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A56F2">
      <w:pPr>
        <w:rPr>
          <w:rFonts w:hint="eastAsia" w:ascii="宋体" w:hAnsi="宋体" w:cs="宋体"/>
          <w:b/>
          <w:bCs/>
          <w:sz w:val="44"/>
          <w:szCs w:val="44"/>
        </w:rPr>
      </w:pPr>
    </w:p>
    <w:p w14:paraId="05A060F4">
      <w:pPr>
        <w:jc w:val="center"/>
        <w:rPr>
          <w:rFonts w:hint="eastAsia" w:ascii="宋体" w:hAnsi="宋体" w:cs="宋体"/>
          <w:sz w:val="48"/>
          <w:szCs w:val="48"/>
        </w:rPr>
      </w:pPr>
      <w:r>
        <w:rPr>
          <w:rFonts w:hint="eastAsia" w:ascii="宋体" w:hAnsi="宋体" w:cs="宋体"/>
          <w:b/>
          <w:bCs/>
          <w:sz w:val="48"/>
          <w:szCs w:val="48"/>
        </w:rPr>
        <w:t>菊花石大道东侧项目市政排水渠迁改设计施工总承包</w:t>
      </w:r>
    </w:p>
    <w:p w14:paraId="4CA5CCE2">
      <w:pPr>
        <w:spacing w:line="360" w:lineRule="auto"/>
        <w:jc w:val="center"/>
        <w:rPr>
          <w:rFonts w:hint="eastAsia" w:ascii="宋体" w:hAnsi="宋体" w:cs="宋体"/>
          <w:sz w:val="28"/>
          <w:szCs w:val="28"/>
        </w:rPr>
      </w:pPr>
    </w:p>
    <w:p w14:paraId="6C90D62C">
      <w:pPr>
        <w:rPr>
          <w:rFonts w:hint="eastAsia" w:ascii="宋体" w:hAnsi="宋体" w:cs="宋体"/>
          <w:sz w:val="28"/>
          <w:szCs w:val="28"/>
        </w:rPr>
      </w:pPr>
    </w:p>
    <w:p w14:paraId="504C8557">
      <w:pPr>
        <w:pStyle w:val="39"/>
        <w:ind w:firstLine="560"/>
        <w:rPr>
          <w:rFonts w:hint="eastAsia" w:ascii="宋体" w:hAnsi="宋体" w:cs="宋体"/>
          <w:sz w:val="28"/>
          <w:szCs w:val="28"/>
        </w:rPr>
      </w:pPr>
    </w:p>
    <w:p w14:paraId="51354DEF">
      <w:pPr>
        <w:pStyle w:val="39"/>
        <w:ind w:firstLine="560"/>
        <w:rPr>
          <w:rFonts w:hint="eastAsia" w:ascii="宋体" w:hAnsi="宋体" w:cs="宋体"/>
          <w:sz w:val="28"/>
          <w:szCs w:val="28"/>
        </w:rPr>
      </w:pPr>
    </w:p>
    <w:p w14:paraId="156F06E2">
      <w:pPr>
        <w:rPr>
          <w:rFonts w:hint="eastAsia" w:ascii="宋体" w:hAnsi="宋体" w:cs="宋体"/>
          <w:sz w:val="28"/>
          <w:szCs w:val="28"/>
        </w:rPr>
      </w:pPr>
    </w:p>
    <w:p w14:paraId="6BC029E2">
      <w:pPr>
        <w:jc w:val="center"/>
        <w:rPr>
          <w:rFonts w:hint="eastAsia" w:ascii="宋体" w:hAnsi="宋体" w:cs="宋体"/>
          <w:b/>
          <w:bCs/>
          <w:sz w:val="88"/>
          <w:szCs w:val="88"/>
        </w:rPr>
      </w:pPr>
    </w:p>
    <w:p w14:paraId="7157268D">
      <w:pPr>
        <w:jc w:val="center"/>
        <w:rPr>
          <w:rFonts w:hint="eastAsia" w:ascii="宋体" w:hAnsi="宋体" w:cs="宋体"/>
          <w:b/>
          <w:bCs/>
          <w:sz w:val="44"/>
          <w:szCs w:val="44"/>
        </w:rPr>
      </w:pPr>
      <w:r>
        <w:rPr>
          <w:rFonts w:hint="eastAsia" w:ascii="宋体" w:hAnsi="宋体" w:cs="宋体"/>
          <w:b/>
          <w:bCs/>
          <w:sz w:val="88"/>
          <w:szCs w:val="88"/>
        </w:rPr>
        <w:t>招标文件</w:t>
      </w:r>
    </w:p>
    <w:p w14:paraId="403E31E4">
      <w:pPr>
        <w:spacing w:line="400" w:lineRule="exact"/>
        <w:rPr>
          <w:rFonts w:hint="eastAsia" w:ascii="宋体" w:hAnsi="宋体" w:cs="宋体"/>
        </w:rPr>
      </w:pPr>
    </w:p>
    <w:p w14:paraId="489FF7F2">
      <w:pPr>
        <w:spacing w:line="400" w:lineRule="exact"/>
        <w:rPr>
          <w:rFonts w:hint="eastAsia" w:ascii="宋体" w:hAnsi="宋体" w:cs="宋体"/>
        </w:rPr>
      </w:pPr>
    </w:p>
    <w:p w14:paraId="1EEA717F">
      <w:pPr>
        <w:spacing w:line="400" w:lineRule="exact"/>
        <w:rPr>
          <w:rFonts w:hint="eastAsia" w:ascii="宋体" w:hAnsi="宋体" w:cs="宋体"/>
        </w:rPr>
      </w:pPr>
    </w:p>
    <w:p w14:paraId="09D3989A">
      <w:pPr>
        <w:pStyle w:val="39"/>
        <w:rPr>
          <w:rFonts w:hint="eastAsia" w:ascii="宋体" w:hAnsi="宋体" w:cs="宋体"/>
        </w:rPr>
      </w:pPr>
    </w:p>
    <w:p w14:paraId="735ECB41">
      <w:pPr>
        <w:spacing w:line="400" w:lineRule="exact"/>
        <w:rPr>
          <w:rFonts w:hint="eastAsia" w:ascii="宋体" w:hAnsi="宋体" w:cs="宋体"/>
        </w:rPr>
      </w:pPr>
    </w:p>
    <w:p w14:paraId="4589E0DA">
      <w:pPr>
        <w:spacing w:line="400" w:lineRule="exact"/>
        <w:rPr>
          <w:rFonts w:hint="eastAsia" w:ascii="宋体" w:hAnsi="宋体" w:cs="宋体"/>
        </w:rPr>
      </w:pPr>
    </w:p>
    <w:p w14:paraId="01E10CCD">
      <w:pPr>
        <w:spacing w:line="400" w:lineRule="exact"/>
        <w:rPr>
          <w:rFonts w:hint="eastAsia" w:ascii="宋体" w:hAnsi="宋体" w:cs="宋体"/>
        </w:rPr>
      </w:pPr>
    </w:p>
    <w:p w14:paraId="71A18D18">
      <w:pPr>
        <w:spacing w:line="360" w:lineRule="auto"/>
        <w:rPr>
          <w:rFonts w:hint="eastAsia" w:ascii="宋体" w:hAnsi="宋体" w:cs="宋体"/>
          <w:sz w:val="28"/>
          <w:szCs w:val="28"/>
        </w:rPr>
      </w:pPr>
    </w:p>
    <w:p w14:paraId="7E2021D2">
      <w:pPr>
        <w:spacing w:line="360" w:lineRule="auto"/>
        <w:rPr>
          <w:rFonts w:hint="eastAsia" w:ascii="宋体" w:hAnsi="宋体" w:cs="宋体"/>
          <w:sz w:val="28"/>
          <w:szCs w:val="28"/>
        </w:rPr>
      </w:pPr>
    </w:p>
    <w:p w14:paraId="5F1D32A5">
      <w:pPr>
        <w:spacing w:line="360" w:lineRule="auto"/>
        <w:ind w:firstLine="840" w:firstLineChars="300"/>
        <w:rPr>
          <w:rFonts w:hint="eastAsia" w:ascii="宋体" w:hAnsi="宋体" w:cs="宋体"/>
          <w:sz w:val="28"/>
          <w:szCs w:val="28"/>
        </w:rPr>
      </w:pPr>
      <w:r>
        <w:rPr>
          <w:rFonts w:hint="eastAsia" w:ascii="宋体" w:hAnsi="宋体" w:cs="宋体"/>
          <w:sz w:val="28"/>
          <w:szCs w:val="28"/>
        </w:rPr>
        <w:t>招   标   人：</w:t>
      </w:r>
      <w:r>
        <w:rPr>
          <w:rFonts w:hint="eastAsia" w:ascii="宋体" w:hAnsi="宋体" w:cs="宋体"/>
          <w:sz w:val="28"/>
          <w:szCs w:val="28"/>
          <w:u w:val="single"/>
        </w:rPr>
        <w:t>广州市花都区花山镇人民政府</w:t>
      </w:r>
    </w:p>
    <w:p w14:paraId="284EE757">
      <w:pPr>
        <w:spacing w:line="360" w:lineRule="auto"/>
        <w:ind w:firstLine="840" w:firstLineChars="300"/>
        <w:rPr>
          <w:rFonts w:hint="eastAsia" w:ascii="宋体" w:hAnsi="宋体" w:cs="宋体"/>
          <w:sz w:val="28"/>
          <w:szCs w:val="28"/>
        </w:rPr>
      </w:pPr>
      <w:r>
        <w:rPr>
          <w:rFonts w:hint="eastAsia" w:ascii="宋体" w:hAnsi="宋体" w:cs="宋体"/>
          <w:sz w:val="28"/>
          <w:szCs w:val="28"/>
        </w:rPr>
        <w:t>招标代理机构：</w:t>
      </w:r>
      <w:r>
        <w:rPr>
          <w:rFonts w:hint="eastAsia" w:ascii="宋体" w:hAnsi="宋体" w:cs="宋体"/>
          <w:sz w:val="28"/>
          <w:szCs w:val="28"/>
          <w:u w:val="single"/>
        </w:rPr>
        <w:t>广州市中兴工程管理服务有限公司</w:t>
      </w:r>
      <w:r>
        <w:rPr>
          <w:rFonts w:hint="eastAsia" w:ascii="宋体" w:hAnsi="宋体" w:cs="宋体"/>
          <w:sz w:val="28"/>
          <w:szCs w:val="28"/>
        </w:rPr>
        <w:t xml:space="preserve"> </w:t>
      </w:r>
    </w:p>
    <w:p w14:paraId="60500F84">
      <w:pPr>
        <w:spacing w:line="360" w:lineRule="auto"/>
        <w:ind w:firstLine="840" w:firstLineChars="300"/>
        <w:rPr>
          <w:rFonts w:hint="eastAsia" w:ascii="宋体" w:hAnsi="宋体" w:cs="宋体"/>
          <w:sz w:val="24"/>
        </w:rPr>
      </w:pPr>
      <w:r>
        <w:rPr>
          <w:rFonts w:hint="eastAsia" w:ascii="宋体" w:hAnsi="宋体" w:cs="宋体"/>
          <w:sz w:val="28"/>
          <w:szCs w:val="28"/>
        </w:rPr>
        <w:t>日        期：</w:t>
      </w:r>
      <w:r>
        <w:rPr>
          <w:rFonts w:hint="eastAsia" w:ascii="宋体" w:hAnsi="宋体" w:cs="宋体"/>
          <w:sz w:val="28"/>
          <w:szCs w:val="28"/>
          <w:u w:val="single"/>
        </w:rPr>
        <w:t>2024</w:t>
      </w:r>
      <w:r>
        <w:rPr>
          <w:rFonts w:hint="eastAsia" w:ascii="宋体" w:hAnsi="宋体" w:cs="宋体"/>
          <w:sz w:val="28"/>
          <w:szCs w:val="28"/>
        </w:rPr>
        <w:t>年</w:t>
      </w:r>
      <w:r>
        <w:rPr>
          <w:rFonts w:hint="eastAsia" w:ascii="宋体" w:hAnsi="宋体" w:cs="宋体"/>
          <w:sz w:val="28"/>
          <w:szCs w:val="28"/>
          <w:u w:val="single"/>
        </w:rPr>
        <w:t>10</w:t>
      </w:r>
      <w:r>
        <w:rPr>
          <w:rFonts w:hint="eastAsia" w:ascii="宋体" w:hAnsi="宋体" w:cs="宋体"/>
          <w:sz w:val="28"/>
          <w:szCs w:val="28"/>
        </w:rPr>
        <w:t>月</w:t>
      </w:r>
    </w:p>
    <w:p w14:paraId="11297D4D">
      <w:pPr>
        <w:spacing w:line="400" w:lineRule="exact"/>
        <w:jc w:val="center"/>
        <w:rPr>
          <w:rFonts w:hint="eastAsia" w:ascii="宋体" w:hAnsi="宋体" w:cs="宋体"/>
        </w:rPr>
        <w:sectPr>
          <w:pgSz w:w="11906" w:h="16838"/>
          <w:pgMar w:top="1304" w:right="1304" w:bottom="1304" w:left="1304" w:header="851" w:footer="572" w:gutter="0"/>
          <w:pgNumType w:start="1"/>
          <w:cols w:space="720" w:num="1"/>
          <w:titlePg/>
          <w:docGrid w:type="lines" w:linePitch="312" w:charSpace="0"/>
        </w:sectPr>
      </w:pPr>
      <w:bookmarkStart w:id="0" w:name="_Toc144974478"/>
      <w:bookmarkStart w:id="1" w:name="_Toc300834926"/>
      <w:bookmarkStart w:id="2" w:name="_Toc152042286"/>
      <w:bookmarkStart w:id="3" w:name="_Toc247527532"/>
    </w:p>
    <w:p w14:paraId="49279AD3">
      <w:pPr>
        <w:spacing w:line="400" w:lineRule="exact"/>
        <w:jc w:val="center"/>
        <w:rPr>
          <w:rFonts w:hint="eastAsia" w:ascii="宋体" w:hAnsi="宋体" w:cs="宋体"/>
          <w:b/>
          <w:bCs/>
          <w:sz w:val="28"/>
          <w:szCs w:val="28"/>
        </w:rPr>
      </w:pPr>
      <w:r>
        <w:rPr>
          <w:rFonts w:hint="eastAsia" w:ascii="宋体" w:hAnsi="宋体" w:cs="宋体"/>
          <w:b/>
          <w:bCs/>
          <w:sz w:val="28"/>
          <w:szCs w:val="28"/>
        </w:rPr>
        <w:t>目     录</w:t>
      </w:r>
      <w:bookmarkEnd w:id="0"/>
      <w:bookmarkEnd w:id="1"/>
      <w:bookmarkEnd w:id="2"/>
      <w:bookmarkEnd w:id="3"/>
    </w:p>
    <w:p w14:paraId="6573525C">
      <w:pPr>
        <w:pStyle w:val="28"/>
        <w:tabs>
          <w:tab w:val="right" w:leader="dot" w:pos="9638"/>
        </w:tabs>
        <w:rPr>
          <w:rFonts w:hint="eastAsia" w:ascii="宋体" w:hAnsi="宋体"/>
        </w:rPr>
      </w:pPr>
      <w:bookmarkStart w:id="4" w:name="_Toc152042287"/>
      <w:bookmarkStart w:id="5" w:name="_Toc247513932"/>
      <w:bookmarkStart w:id="6" w:name="_Toc144974479"/>
      <w:bookmarkStart w:id="7" w:name="_Toc152045511"/>
      <w:bookmarkStart w:id="8" w:name="_Toc247527533"/>
      <w:r>
        <w:rPr>
          <w:rFonts w:hint="eastAsia" w:ascii="宋体" w:hAnsi="宋体" w:cs="宋体"/>
          <w:caps w:val="0"/>
        </w:rPr>
        <w:fldChar w:fldCharType="begin"/>
      </w:r>
      <w:r>
        <w:rPr>
          <w:rFonts w:hint="eastAsia" w:ascii="宋体" w:hAnsi="宋体" w:cs="宋体"/>
          <w:caps w:val="0"/>
        </w:rPr>
        <w:instrText xml:space="preserve"> TOC \o "1-3" \h \z \u </w:instrText>
      </w:r>
      <w:r>
        <w:rPr>
          <w:rFonts w:hint="eastAsia" w:ascii="宋体" w:hAnsi="宋体" w:cs="宋体"/>
          <w:caps w:val="0"/>
        </w:rPr>
        <w:fldChar w:fldCharType="separate"/>
      </w:r>
      <w:r>
        <w:fldChar w:fldCharType="begin"/>
      </w:r>
      <w:r>
        <w:instrText xml:space="preserve"> HYPERLINK \l "_Toc11190" </w:instrText>
      </w:r>
      <w:r>
        <w:fldChar w:fldCharType="separate"/>
      </w:r>
      <w:r>
        <w:rPr>
          <w:rFonts w:hint="eastAsia" w:ascii="宋体" w:hAnsi="宋体" w:cs="宋体"/>
        </w:rPr>
        <w:t>第一章   招标公告</w:t>
      </w:r>
      <w:r>
        <w:rPr>
          <w:rFonts w:ascii="宋体" w:hAnsi="宋体"/>
        </w:rPr>
        <w:tab/>
      </w:r>
      <w:r>
        <w:rPr>
          <w:rFonts w:ascii="宋体" w:hAnsi="宋体"/>
        </w:rPr>
        <w:fldChar w:fldCharType="begin"/>
      </w:r>
      <w:r>
        <w:rPr>
          <w:rFonts w:ascii="宋体" w:hAnsi="宋体"/>
        </w:rPr>
        <w:instrText xml:space="preserve"> PAGEREF _Toc11190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14:paraId="2B427CF3">
      <w:pPr>
        <w:pStyle w:val="28"/>
        <w:tabs>
          <w:tab w:val="right" w:leader="dot" w:pos="9638"/>
        </w:tabs>
        <w:rPr>
          <w:rFonts w:hint="eastAsia" w:ascii="宋体" w:hAnsi="宋体"/>
        </w:rPr>
      </w:pPr>
      <w:r>
        <w:fldChar w:fldCharType="begin"/>
      </w:r>
      <w:r>
        <w:instrText xml:space="preserve"> HYPERLINK \l "_Toc21307" </w:instrText>
      </w:r>
      <w:r>
        <w:fldChar w:fldCharType="separate"/>
      </w:r>
      <w:r>
        <w:rPr>
          <w:rFonts w:hint="eastAsia" w:ascii="宋体" w:hAnsi="宋体"/>
        </w:rPr>
        <w:t>第二章   投标人须知</w:t>
      </w:r>
      <w:r>
        <w:rPr>
          <w:rFonts w:ascii="宋体" w:hAnsi="宋体"/>
        </w:rPr>
        <w:tab/>
      </w:r>
      <w:r>
        <w:rPr>
          <w:rFonts w:ascii="宋体" w:hAnsi="宋体"/>
        </w:rPr>
        <w:fldChar w:fldCharType="begin"/>
      </w:r>
      <w:r>
        <w:rPr>
          <w:rFonts w:ascii="宋体" w:hAnsi="宋体"/>
        </w:rPr>
        <w:instrText xml:space="preserve"> PAGEREF _Toc21307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14:paraId="20C93B03">
      <w:pPr>
        <w:pStyle w:val="28"/>
        <w:tabs>
          <w:tab w:val="right" w:leader="dot" w:pos="9638"/>
        </w:tabs>
        <w:rPr>
          <w:rFonts w:hint="eastAsia" w:ascii="宋体" w:hAnsi="宋体"/>
        </w:rPr>
      </w:pPr>
      <w:r>
        <w:fldChar w:fldCharType="begin"/>
      </w:r>
      <w:r>
        <w:instrText xml:space="preserve"> HYPERLINK \l "_Toc28885" </w:instrText>
      </w:r>
      <w:r>
        <w:fldChar w:fldCharType="separate"/>
      </w:r>
      <w:r>
        <w:rPr>
          <w:rFonts w:hint="eastAsia" w:ascii="宋体" w:hAnsi="宋体" w:cs="宋体"/>
        </w:rPr>
        <w:t>第三章   评标办法（综合评估法）</w:t>
      </w:r>
      <w:r>
        <w:rPr>
          <w:rFonts w:ascii="宋体" w:hAnsi="宋体"/>
        </w:rPr>
        <w:tab/>
      </w:r>
      <w:r>
        <w:rPr>
          <w:rFonts w:ascii="宋体" w:hAnsi="宋体"/>
        </w:rPr>
        <w:fldChar w:fldCharType="begin"/>
      </w:r>
      <w:r>
        <w:rPr>
          <w:rFonts w:ascii="宋体" w:hAnsi="宋体"/>
        </w:rPr>
        <w:instrText xml:space="preserve"> PAGEREF _Toc28885 \h </w:instrText>
      </w:r>
      <w:r>
        <w:rPr>
          <w:rFonts w:ascii="宋体" w:hAnsi="宋体"/>
        </w:rPr>
        <w:fldChar w:fldCharType="separate"/>
      </w:r>
      <w:r>
        <w:rPr>
          <w:rFonts w:ascii="宋体" w:hAnsi="宋体"/>
        </w:rPr>
        <w:t>26</w:t>
      </w:r>
      <w:r>
        <w:rPr>
          <w:rFonts w:ascii="宋体" w:hAnsi="宋体"/>
        </w:rPr>
        <w:fldChar w:fldCharType="end"/>
      </w:r>
      <w:r>
        <w:rPr>
          <w:rFonts w:ascii="宋体" w:hAnsi="宋体"/>
        </w:rPr>
        <w:fldChar w:fldCharType="end"/>
      </w:r>
    </w:p>
    <w:p w14:paraId="01894335">
      <w:pPr>
        <w:pStyle w:val="28"/>
        <w:tabs>
          <w:tab w:val="right" w:leader="dot" w:pos="9638"/>
        </w:tabs>
        <w:rPr>
          <w:rFonts w:hint="eastAsia" w:ascii="宋体" w:hAnsi="宋体"/>
        </w:rPr>
      </w:pPr>
      <w:r>
        <w:fldChar w:fldCharType="begin"/>
      </w:r>
      <w:r>
        <w:instrText xml:space="preserve"> HYPERLINK \l "_Toc30231" </w:instrText>
      </w:r>
      <w:r>
        <w:fldChar w:fldCharType="separate"/>
      </w:r>
      <w:r>
        <w:rPr>
          <w:rFonts w:hint="eastAsia" w:ascii="宋体" w:hAnsi="宋体" w:cs="宋体"/>
        </w:rPr>
        <w:t>第四章   合同条款及格式</w:t>
      </w:r>
      <w:r>
        <w:rPr>
          <w:rFonts w:ascii="宋体" w:hAnsi="宋体"/>
        </w:rPr>
        <w:tab/>
      </w:r>
      <w:r>
        <w:rPr>
          <w:rFonts w:ascii="宋体" w:hAnsi="宋体"/>
        </w:rPr>
        <w:fldChar w:fldCharType="begin"/>
      </w:r>
      <w:r>
        <w:rPr>
          <w:rFonts w:ascii="宋体" w:hAnsi="宋体"/>
        </w:rPr>
        <w:instrText xml:space="preserve"> PAGEREF _Toc30231 \h </w:instrText>
      </w:r>
      <w:r>
        <w:rPr>
          <w:rFonts w:ascii="宋体" w:hAnsi="宋体"/>
        </w:rPr>
        <w:fldChar w:fldCharType="separate"/>
      </w:r>
      <w:r>
        <w:rPr>
          <w:rFonts w:ascii="宋体" w:hAnsi="宋体"/>
        </w:rPr>
        <w:t>39</w:t>
      </w:r>
      <w:r>
        <w:rPr>
          <w:rFonts w:ascii="宋体" w:hAnsi="宋体"/>
        </w:rPr>
        <w:fldChar w:fldCharType="end"/>
      </w:r>
      <w:r>
        <w:rPr>
          <w:rFonts w:ascii="宋体" w:hAnsi="宋体"/>
        </w:rPr>
        <w:fldChar w:fldCharType="end"/>
      </w:r>
    </w:p>
    <w:p w14:paraId="3524FD2B">
      <w:pPr>
        <w:pStyle w:val="28"/>
        <w:tabs>
          <w:tab w:val="right" w:leader="dot" w:pos="9638"/>
        </w:tabs>
        <w:rPr>
          <w:rFonts w:hint="eastAsia" w:ascii="宋体" w:hAnsi="宋体"/>
        </w:rPr>
      </w:pPr>
      <w:r>
        <w:fldChar w:fldCharType="begin"/>
      </w:r>
      <w:r>
        <w:instrText xml:space="preserve"> HYPERLINK \l "_Toc16246" </w:instrText>
      </w:r>
      <w:r>
        <w:fldChar w:fldCharType="separate"/>
      </w:r>
      <w:r>
        <w:rPr>
          <w:rFonts w:hint="eastAsia" w:ascii="宋体" w:hAnsi="宋体" w:cs="宋体"/>
        </w:rPr>
        <w:t>第五章   招标人要求</w:t>
      </w:r>
      <w:r>
        <w:rPr>
          <w:rFonts w:ascii="宋体" w:hAnsi="宋体"/>
        </w:rPr>
        <w:tab/>
      </w:r>
      <w:r>
        <w:rPr>
          <w:rFonts w:ascii="宋体" w:hAnsi="宋体"/>
        </w:rPr>
        <w:fldChar w:fldCharType="begin"/>
      </w:r>
      <w:r>
        <w:rPr>
          <w:rFonts w:ascii="宋体" w:hAnsi="宋体"/>
        </w:rPr>
        <w:instrText xml:space="preserve"> PAGEREF _Toc16246 \h </w:instrText>
      </w:r>
      <w:r>
        <w:rPr>
          <w:rFonts w:ascii="宋体" w:hAnsi="宋体"/>
        </w:rPr>
        <w:fldChar w:fldCharType="separate"/>
      </w:r>
      <w:r>
        <w:rPr>
          <w:rFonts w:ascii="宋体" w:hAnsi="宋体"/>
        </w:rPr>
        <w:t>40</w:t>
      </w:r>
      <w:r>
        <w:rPr>
          <w:rFonts w:ascii="宋体" w:hAnsi="宋体"/>
        </w:rPr>
        <w:fldChar w:fldCharType="end"/>
      </w:r>
      <w:r>
        <w:rPr>
          <w:rFonts w:ascii="宋体" w:hAnsi="宋体"/>
        </w:rPr>
        <w:fldChar w:fldCharType="end"/>
      </w:r>
    </w:p>
    <w:p w14:paraId="21CFBCDF">
      <w:pPr>
        <w:pStyle w:val="28"/>
        <w:tabs>
          <w:tab w:val="right" w:leader="dot" w:pos="9638"/>
        </w:tabs>
        <w:rPr>
          <w:rFonts w:hint="eastAsia" w:ascii="宋体" w:hAnsi="宋体"/>
        </w:rPr>
      </w:pPr>
      <w:r>
        <w:fldChar w:fldCharType="begin"/>
      </w:r>
      <w:r>
        <w:instrText xml:space="preserve"> HYPERLINK \l "_Toc9205" </w:instrText>
      </w:r>
      <w:r>
        <w:fldChar w:fldCharType="separate"/>
      </w:r>
      <w:r>
        <w:rPr>
          <w:rFonts w:hint="eastAsia" w:ascii="宋体" w:hAnsi="宋体" w:cs="宋体"/>
        </w:rPr>
        <w:t>第六章   招标人提供的资料</w:t>
      </w:r>
      <w:r>
        <w:rPr>
          <w:rFonts w:ascii="宋体" w:hAnsi="宋体"/>
        </w:rPr>
        <w:tab/>
      </w:r>
      <w:r>
        <w:rPr>
          <w:rFonts w:ascii="宋体" w:hAnsi="宋体"/>
        </w:rPr>
        <w:fldChar w:fldCharType="begin"/>
      </w:r>
      <w:r>
        <w:rPr>
          <w:rFonts w:ascii="宋体" w:hAnsi="宋体"/>
        </w:rPr>
        <w:instrText xml:space="preserve"> PAGEREF _Toc9205 \h </w:instrText>
      </w:r>
      <w:r>
        <w:rPr>
          <w:rFonts w:ascii="宋体" w:hAnsi="宋体"/>
        </w:rPr>
        <w:fldChar w:fldCharType="separate"/>
      </w:r>
      <w:r>
        <w:rPr>
          <w:rFonts w:ascii="宋体" w:hAnsi="宋体"/>
        </w:rPr>
        <w:t>42</w:t>
      </w:r>
      <w:r>
        <w:rPr>
          <w:rFonts w:ascii="宋体" w:hAnsi="宋体"/>
        </w:rPr>
        <w:fldChar w:fldCharType="end"/>
      </w:r>
      <w:r>
        <w:rPr>
          <w:rFonts w:ascii="宋体" w:hAnsi="宋体"/>
        </w:rPr>
        <w:fldChar w:fldCharType="end"/>
      </w:r>
    </w:p>
    <w:p w14:paraId="6DE45F7E">
      <w:pPr>
        <w:pStyle w:val="28"/>
        <w:tabs>
          <w:tab w:val="right" w:leader="dot" w:pos="9638"/>
        </w:tabs>
        <w:rPr>
          <w:rFonts w:hint="eastAsia" w:ascii="宋体" w:hAnsi="宋体"/>
        </w:rPr>
      </w:pPr>
      <w:r>
        <w:fldChar w:fldCharType="begin"/>
      </w:r>
      <w:r>
        <w:instrText xml:space="preserve"> HYPERLINK \l "_Toc8104" </w:instrText>
      </w:r>
      <w:r>
        <w:fldChar w:fldCharType="separate"/>
      </w:r>
      <w:r>
        <w:rPr>
          <w:rFonts w:hint="eastAsia" w:ascii="宋体" w:hAnsi="宋体" w:cs="宋体"/>
        </w:rPr>
        <w:t>第七章   投标文件格式</w:t>
      </w:r>
      <w:r>
        <w:rPr>
          <w:rFonts w:ascii="宋体" w:hAnsi="宋体"/>
        </w:rPr>
        <w:tab/>
      </w:r>
      <w:r>
        <w:rPr>
          <w:rFonts w:ascii="宋体" w:hAnsi="宋体"/>
        </w:rPr>
        <w:fldChar w:fldCharType="begin"/>
      </w:r>
      <w:r>
        <w:rPr>
          <w:rFonts w:ascii="宋体" w:hAnsi="宋体"/>
        </w:rPr>
        <w:instrText xml:space="preserve"> PAGEREF _Toc8104 \h </w:instrText>
      </w:r>
      <w:r>
        <w:rPr>
          <w:rFonts w:ascii="宋体" w:hAnsi="宋体"/>
        </w:rPr>
        <w:fldChar w:fldCharType="separate"/>
      </w:r>
      <w:r>
        <w:rPr>
          <w:rFonts w:ascii="宋体" w:hAnsi="宋体"/>
        </w:rPr>
        <w:t>43</w:t>
      </w:r>
      <w:r>
        <w:rPr>
          <w:rFonts w:ascii="宋体" w:hAnsi="宋体"/>
        </w:rPr>
        <w:fldChar w:fldCharType="end"/>
      </w:r>
      <w:r>
        <w:rPr>
          <w:rFonts w:ascii="宋体" w:hAnsi="宋体"/>
        </w:rPr>
        <w:fldChar w:fldCharType="end"/>
      </w:r>
    </w:p>
    <w:p w14:paraId="4F7088E9">
      <w:pPr>
        <w:pStyle w:val="32"/>
        <w:tabs>
          <w:tab w:val="right" w:leader="dot" w:pos="9638"/>
        </w:tabs>
        <w:rPr>
          <w:rFonts w:hint="eastAsia" w:ascii="宋体" w:hAnsi="宋体"/>
        </w:rPr>
      </w:pPr>
    </w:p>
    <w:p w14:paraId="78C3EE41">
      <w:pPr>
        <w:rPr>
          <w:rFonts w:hint="eastAsia" w:ascii="宋体" w:hAnsi="宋体"/>
        </w:rPr>
        <w:sectPr>
          <w:footerReference r:id="rId3" w:type="default"/>
          <w:pgSz w:w="11906" w:h="16838"/>
          <w:pgMar w:top="1304" w:right="1304" w:bottom="1304" w:left="1304" w:header="851" w:footer="992" w:gutter="0"/>
          <w:pgNumType w:start="1"/>
          <w:cols w:space="720" w:num="1"/>
          <w:docGrid w:type="lines" w:linePitch="312" w:charSpace="0"/>
        </w:sectPr>
      </w:pPr>
      <w:r>
        <w:rPr>
          <w:rFonts w:hint="eastAsia" w:ascii="宋体" w:hAnsi="宋体"/>
        </w:rPr>
        <w:fldChar w:fldCharType="end"/>
      </w:r>
    </w:p>
    <w:bookmarkEnd w:id="4"/>
    <w:bookmarkEnd w:id="5"/>
    <w:bookmarkEnd w:id="6"/>
    <w:bookmarkEnd w:id="7"/>
    <w:bookmarkEnd w:id="8"/>
    <w:p w14:paraId="1F83A89E">
      <w:pPr>
        <w:pStyle w:val="2"/>
        <w:jc w:val="center"/>
        <w:rPr>
          <w:rFonts w:hint="eastAsia" w:ascii="宋体" w:hAnsi="宋体" w:cs="宋体"/>
        </w:rPr>
      </w:pPr>
      <w:bookmarkStart w:id="9" w:name="_Toc503806366"/>
      <w:bookmarkStart w:id="10" w:name="_Toc11304"/>
      <w:bookmarkStart w:id="11" w:name="_Toc11190"/>
      <w:bookmarkStart w:id="12" w:name="_Toc247513950"/>
      <w:bookmarkStart w:id="13" w:name="_Toc144974495"/>
      <w:bookmarkStart w:id="14" w:name="_Toc152045527"/>
      <w:bookmarkStart w:id="15" w:name="_Toc152042303"/>
      <w:bookmarkStart w:id="16" w:name="_Toc247527551"/>
      <w:r>
        <w:rPr>
          <w:rFonts w:hint="eastAsia" w:ascii="宋体" w:hAnsi="宋体" w:cs="宋体"/>
        </w:rPr>
        <w:t xml:space="preserve">第一章  </w:t>
      </w:r>
      <w:bookmarkEnd w:id="9"/>
      <w:r>
        <w:rPr>
          <w:rFonts w:hint="eastAsia" w:ascii="宋体" w:hAnsi="宋体" w:cs="宋体"/>
        </w:rPr>
        <w:t>招标公告</w:t>
      </w:r>
    </w:p>
    <w:p w14:paraId="1421EF9C">
      <w:pPr>
        <w:jc w:val="center"/>
        <w:rPr>
          <w:rFonts w:hint="eastAsia" w:ascii="宋体" w:hAnsi="宋体" w:cs="宋体"/>
          <w:sz w:val="24"/>
          <w:u w:val="single"/>
        </w:rPr>
      </w:pPr>
      <w:r>
        <w:rPr>
          <w:rFonts w:hint="eastAsia" w:ascii="宋体" w:hAnsi="宋体" w:cs="宋体"/>
          <w:sz w:val="24"/>
          <w:u w:val="single"/>
        </w:rPr>
        <w:t>（另册）</w:t>
      </w:r>
      <w:bookmarkEnd w:id="10"/>
      <w:bookmarkEnd w:id="11"/>
    </w:p>
    <w:p w14:paraId="721A79FB">
      <w:pPr>
        <w:pStyle w:val="2"/>
        <w:spacing w:before="0" w:after="0" w:line="360" w:lineRule="auto"/>
        <w:jc w:val="center"/>
        <w:rPr>
          <w:rFonts w:hint="eastAsia" w:ascii="宋体" w:hAnsi="宋体" w:cs="宋体"/>
        </w:rPr>
      </w:pPr>
      <w:r>
        <w:rPr>
          <w:rFonts w:hint="eastAsia" w:ascii="宋体" w:hAnsi="宋体" w:cs="宋体"/>
        </w:rPr>
        <w:br w:type="page"/>
      </w:r>
      <w:bookmarkStart w:id="17" w:name="_Toc21307"/>
      <w:bookmarkStart w:id="18" w:name="_Toc25555"/>
      <w:r>
        <w:rPr>
          <w:rFonts w:hint="eastAsia" w:ascii="宋体" w:hAnsi="宋体"/>
        </w:rPr>
        <w:t>第二章  投标人须知</w:t>
      </w:r>
      <w:bookmarkEnd w:id="12"/>
      <w:bookmarkEnd w:id="13"/>
      <w:bookmarkEnd w:id="14"/>
      <w:bookmarkEnd w:id="15"/>
      <w:bookmarkEnd w:id="16"/>
      <w:bookmarkEnd w:id="17"/>
      <w:bookmarkEnd w:id="18"/>
    </w:p>
    <w:p w14:paraId="5D6B3457">
      <w:pPr>
        <w:pStyle w:val="3"/>
        <w:spacing w:before="0" w:after="0" w:line="360" w:lineRule="auto"/>
        <w:jc w:val="center"/>
        <w:rPr>
          <w:rFonts w:hint="eastAsia" w:ascii="宋体" w:hAnsi="宋体" w:eastAsia="宋体" w:cs="宋体"/>
        </w:rPr>
      </w:pPr>
      <w:bookmarkStart w:id="19" w:name="_Toc13135"/>
      <w:bookmarkStart w:id="20" w:name="_Toc144974496"/>
      <w:bookmarkStart w:id="21" w:name="_Toc152045528"/>
      <w:bookmarkStart w:id="22" w:name="_Toc152042304"/>
      <w:bookmarkStart w:id="23" w:name="_Toc247513951"/>
      <w:bookmarkStart w:id="24" w:name="_Toc16626"/>
      <w:bookmarkStart w:id="25" w:name="_Toc247527552"/>
      <w:r>
        <w:rPr>
          <w:rFonts w:hint="eastAsia" w:ascii="宋体" w:hAnsi="宋体" w:eastAsia="宋体" w:cs="宋体"/>
        </w:rPr>
        <w:t>投标人须知前附表</w:t>
      </w:r>
      <w:bookmarkEnd w:id="19"/>
      <w:bookmarkEnd w:id="20"/>
      <w:bookmarkEnd w:id="21"/>
      <w:bookmarkEnd w:id="22"/>
      <w:bookmarkEnd w:id="23"/>
      <w:bookmarkEnd w:id="24"/>
      <w:bookmarkEnd w:id="25"/>
    </w:p>
    <w:tbl>
      <w:tblPr>
        <w:tblStyle w:val="40"/>
        <w:tblW w:w="9854" w:type="dxa"/>
        <w:tblInd w:w="0" w:type="dxa"/>
        <w:tblLayout w:type="fixed"/>
        <w:tblCellMar>
          <w:top w:w="0" w:type="dxa"/>
          <w:left w:w="108" w:type="dxa"/>
          <w:bottom w:w="0" w:type="dxa"/>
          <w:right w:w="108" w:type="dxa"/>
        </w:tblCellMar>
      </w:tblPr>
      <w:tblGrid>
        <w:gridCol w:w="1165"/>
        <w:gridCol w:w="2226"/>
        <w:gridCol w:w="151"/>
        <w:gridCol w:w="6312"/>
      </w:tblGrid>
      <w:tr w14:paraId="08E1690D">
        <w:tblPrEx>
          <w:tblCellMar>
            <w:top w:w="0" w:type="dxa"/>
            <w:left w:w="108" w:type="dxa"/>
            <w:bottom w:w="0" w:type="dxa"/>
            <w:right w:w="108" w:type="dxa"/>
          </w:tblCellMar>
        </w:tblPrEx>
        <w:trPr>
          <w:trHeight w:val="567" w:hRule="atLeast"/>
        </w:trPr>
        <w:tc>
          <w:tcPr>
            <w:tcW w:w="1165" w:type="dxa"/>
            <w:tcBorders>
              <w:top w:val="single" w:color="auto" w:sz="4" w:space="0"/>
              <w:left w:val="single" w:color="auto" w:sz="4" w:space="0"/>
              <w:bottom w:val="single" w:color="auto" w:sz="4" w:space="0"/>
              <w:right w:val="single" w:color="auto" w:sz="4" w:space="0"/>
            </w:tcBorders>
            <w:vAlign w:val="center"/>
          </w:tcPr>
          <w:p w14:paraId="5D96CD87">
            <w:pPr>
              <w:spacing w:line="360" w:lineRule="exact"/>
              <w:jc w:val="center"/>
              <w:rPr>
                <w:rFonts w:hint="eastAsia" w:ascii="宋体" w:hAnsi="宋体" w:cs="宋体"/>
                <w:b/>
                <w:color w:val="auto"/>
                <w:szCs w:val="21"/>
              </w:rPr>
            </w:pPr>
            <w:r>
              <w:rPr>
                <w:rFonts w:hint="eastAsia" w:ascii="宋体" w:hAnsi="宋体" w:cs="宋体"/>
                <w:b/>
                <w:color w:val="auto"/>
                <w:szCs w:val="21"/>
              </w:rPr>
              <w:t>条款号</w:t>
            </w:r>
          </w:p>
        </w:tc>
        <w:tc>
          <w:tcPr>
            <w:tcW w:w="2226" w:type="dxa"/>
            <w:tcBorders>
              <w:top w:val="single" w:color="auto" w:sz="4" w:space="0"/>
              <w:left w:val="single" w:color="auto" w:sz="4" w:space="0"/>
              <w:bottom w:val="single" w:color="auto" w:sz="4" w:space="0"/>
              <w:right w:val="single" w:color="auto" w:sz="4" w:space="0"/>
            </w:tcBorders>
            <w:vAlign w:val="center"/>
          </w:tcPr>
          <w:p w14:paraId="0FF9D9B7">
            <w:pPr>
              <w:spacing w:line="360" w:lineRule="exact"/>
              <w:jc w:val="center"/>
              <w:rPr>
                <w:rFonts w:hint="eastAsia" w:ascii="宋体" w:hAnsi="宋体" w:cs="宋体"/>
                <w:b/>
                <w:color w:val="auto"/>
                <w:szCs w:val="21"/>
              </w:rPr>
            </w:pPr>
            <w:r>
              <w:rPr>
                <w:rFonts w:hint="eastAsia" w:ascii="宋体" w:hAnsi="宋体" w:cs="宋体"/>
                <w:b/>
                <w:color w:val="auto"/>
                <w:szCs w:val="21"/>
              </w:rPr>
              <w:t>条款名称</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488B3819">
            <w:pPr>
              <w:spacing w:line="360" w:lineRule="exact"/>
              <w:jc w:val="center"/>
              <w:rPr>
                <w:rFonts w:hint="eastAsia" w:ascii="宋体" w:hAnsi="宋体" w:cs="宋体"/>
                <w:b/>
                <w:color w:val="auto"/>
                <w:szCs w:val="21"/>
              </w:rPr>
            </w:pPr>
            <w:r>
              <w:rPr>
                <w:rFonts w:hint="eastAsia" w:ascii="宋体" w:hAnsi="宋体" w:cs="宋体"/>
                <w:b/>
                <w:color w:val="auto"/>
                <w:szCs w:val="21"/>
              </w:rPr>
              <w:t>编列内容</w:t>
            </w:r>
          </w:p>
        </w:tc>
      </w:tr>
      <w:tr w14:paraId="5145CC42">
        <w:tblPrEx>
          <w:tblCellMar>
            <w:top w:w="0" w:type="dxa"/>
            <w:left w:w="108" w:type="dxa"/>
            <w:bottom w:w="0" w:type="dxa"/>
            <w:right w:w="108" w:type="dxa"/>
          </w:tblCellMar>
        </w:tblPrEx>
        <w:trPr>
          <w:trHeight w:val="1695" w:hRule="atLeast"/>
        </w:trPr>
        <w:tc>
          <w:tcPr>
            <w:tcW w:w="1165" w:type="dxa"/>
            <w:tcBorders>
              <w:top w:val="single" w:color="auto" w:sz="4" w:space="0"/>
              <w:left w:val="single" w:color="auto" w:sz="4" w:space="0"/>
              <w:bottom w:val="single" w:color="auto" w:sz="4" w:space="0"/>
              <w:right w:val="single" w:color="auto" w:sz="4" w:space="0"/>
            </w:tcBorders>
            <w:vAlign w:val="center"/>
          </w:tcPr>
          <w:p w14:paraId="7C1BCE88">
            <w:pPr>
              <w:spacing w:line="360" w:lineRule="exact"/>
              <w:jc w:val="center"/>
              <w:rPr>
                <w:rFonts w:hint="eastAsia" w:ascii="宋体" w:hAnsi="宋体" w:cs="宋体"/>
                <w:color w:val="auto"/>
                <w:szCs w:val="21"/>
              </w:rPr>
            </w:pPr>
            <w:r>
              <w:rPr>
                <w:rFonts w:hint="eastAsia" w:ascii="宋体" w:hAnsi="宋体" w:cs="宋体"/>
                <w:color w:val="auto"/>
                <w:szCs w:val="21"/>
              </w:rPr>
              <w:t>1.1.2</w:t>
            </w:r>
          </w:p>
        </w:tc>
        <w:tc>
          <w:tcPr>
            <w:tcW w:w="2226" w:type="dxa"/>
            <w:tcBorders>
              <w:top w:val="single" w:color="auto" w:sz="4" w:space="0"/>
              <w:left w:val="single" w:color="auto" w:sz="4" w:space="0"/>
              <w:bottom w:val="single" w:color="auto" w:sz="4" w:space="0"/>
              <w:right w:val="single" w:color="auto" w:sz="4" w:space="0"/>
            </w:tcBorders>
            <w:vAlign w:val="center"/>
          </w:tcPr>
          <w:p w14:paraId="77A221DB">
            <w:pPr>
              <w:spacing w:line="360" w:lineRule="exact"/>
              <w:jc w:val="center"/>
              <w:rPr>
                <w:rFonts w:hint="eastAsia" w:ascii="宋体" w:hAnsi="宋体" w:cs="宋体"/>
                <w:color w:val="auto"/>
                <w:szCs w:val="21"/>
              </w:rPr>
            </w:pPr>
            <w:r>
              <w:rPr>
                <w:rFonts w:hint="eastAsia" w:ascii="宋体" w:hAnsi="宋体" w:cs="宋体"/>
                <w:color w:val="auto"/>
                <w:szCs w:val="21"/>
              </w:rPr>
              <w:t>招标人</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2C48CF06">
            <w:pPr>
              <w:spacing w:line="360" w:lineRule="exact"/>
              <w:ind w:left="638" w:hanging="638" w:hangingChars="304"/>
              <w:rPr>
                <w:rFonts w:hint="eastAsia" w:ascii="宋体" w:hAnsi="宋体" w:cs="宋体"/>
                <w:color w:val="auto"/>
                <w:szCs w:val="21"/>
                <w:u w:val="single"/>
              </w:rPr>
            </w:pPr>
            <w:r>
              <w:rPr>
                <w:rFonts w:hint="eastAsia" w:ascii="宋体" w:hAnsi="宋体" w:cs="宋体"/>
                <w:color w:val="auto"/>
                <w:szCs w:val="21"/>
              </w:rPr>
              <w:t>名称：</w:t>
            </w:r>
            <w:r>
              <w:rPr>
                <w:rFonts w:hint="eastAsia" w:ascii="宋体" w:hAnsi="宋体" w:cs="宋体"/>
                <w:color w:val="auto"/>
                <w:szCs w:val="21"/>
                <w:u w:val="single"/>
              </w:rPr>
              <w:t>广州市花都区花山镇人民政府</w:t>
            </w:r>
          </w:p>
          <w:p w14:paraId="5B7DFE48">
            <w:pPr>
              <w:spacing w:line="360" w:lineRule="exact"/>
              <w:rPr>
                <w:rFonts w:hint="eastAsia"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广州市花都区花山镇花山大道1号</w:t>
            </w:r>
          </w:p>
          <w:p w14:paraId="4A1D14E4">
            <w:pPr>
              <w:spacing w:line="360" w:lineRule="exact"/>
              <w:rPr>
                <w:rFonts w:hint="eastAsia"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u w:val="single"/>
              </w:rPr>
              <w:t xml:space="preserve">赵工   </w:t>
            </w:r>
          </w:p>
          <w:p w14:paraId="74E4C8CC">
            <w:pPr>
              <w:spacing w:line="360" w:lineRule="exact"/>
              <w:rPr>
                <w:rFonts w:hint="eastAsia" w:ascii="宋体" w:hAnsi="宋体" w:cs="宋体"/>
                <w:color w:val="auto"/>
                <w:szCs w:val="21"/>
              </w:rPr>
            </w:pPr>
            <w:r>
              <w:rPr>
                <w:rFonts w:hint="eastAsia" w:ascii="宋体" w:hAnsi="宋体" w:cs="宋体"/>
                <w:color w:val="auto"/>
                <w:szCs w:val="21"/>
              </w:rPr>
              <w:t>电话：</w:t>
            </w:r>
            <w:r>
              <w:rPr>
                <w:rFonts w:ascii="宋体" w:hAnsi="宋体" w:cs="宋体"/>
                <w:color w:val="auto"/>
                <w:szCs w:val="21"/>
                <w:u w:val="single"/>
              </w:rPr>
              <w:t>020-86808133</w:t>
            </w:r>
          </w:p>
        </w:tc>
      </w:tr>
      <w:tr w14:paraId="194F7A8B">
        <w:tblPrEx>
          <w:tblCellMar>
            <w:top w:w="0" w:type="dxa"/>
            <w:left w:w="108" w:type="dxa"/>
            <w:bottom w:w="0" w:type="dxa"/>
            <w:right w:w="108" w:type="dxa"/>
          </w:tblCellMar>
        </w:tblPrEx>
        <w:trPr>
          <w:trHeight w:val="1691" w:hRule="atLeast"/>
        </w:trPr>
        <w:tc>
          <w:tcPr>
            <w:tcW w:w="1165" w:type="dxa"/>
            <w:tcBorders>
              <w:top w:val="single" w:color="auto" w:sz="4" w:space="0"/>
              <w:left w:val="single" w:color="auto" w:sz="4" w:space="0"/>
              <w:bottom w:val="single" w:color="auto" w:sz="4" w:space="0"/>
              <w:right w:val="single" w:color="auto" w:sz="4" w:space="0"/>
            </w:tcBorders>
            <w:vAlign w:val="center"/>
          </w:tcPr>
          <w:p w14:paraId="6AE71984">
            <w:pPr>
              <w:spacing w:line="360" w:lineRule="exact"/>
              <w:jc w:val="center"/>
              <w:rPr>
                <w:rFonts w:hint="eastAsia" w:ascii="宋体" w:hAnsi="宋体" w:cs="宋体"/>
                <w:color w:val="auto"/>
                <w:szCs w:val="21"/>
              </w:rPr>
            </w:pPr>
            <w:r>
              <w:rPr>
                <w:rFonts w:hint="eastAsia" w:ascii="宋体" w:hAnsi="宋体" w:cs="宋体"/>
                <w:color w:val="auto"/>
                <w:szCs w:val="21"/>
              </w:rPr>
              <w:t>1.1.3</w:t>
            </w:r>
          </w:p>
        </w:tc>
        <w:tc>
          <w:tcPr>
            <w:tcW w:w="2226" w:type="dxa"/>
            <w:tcBorders>
              <w:top w:val="single" w:color="auto" w:sz="4" w:space="0"/>
              <w:left w:val="single" w:color="auto" w:sz="4" w:space="0"/>
              <w:bottom w:val="single" w:color="auto" w:sz="4" w:space="0"/>
              <w:right w:val="single" w:color="auto" w:sz="4" w:space="0"/>
            </w:tcBorders>
            <w:vAlign w:val="center"/>
          </w:tcPr>
          <w:p w14:paraId="6CE20CAE">
            <w:pPr>
              <w:spacing w:line="360" w:lineRule="exact"/>
              <w:jc w:val="center"/>
              <w:rPr>
                <w:rFonts w:hint="eastAsia" w:ascii="宋体" w:hAnsi="宋体" w:cs="宋体"/>
                <w:color w:val="auto"/>
                <w:szCs w:val="21"/>
              </w:rPr>
            </w:pPr>
            <w:r>
              <w:rPr>
                <w:rFonts w:hint="eastAsia" w:ascii="宋体" w:hAnsi="宋体" w:cs="宋体"/>
                <w:color w:val="auto"/>
                <w:szCs w:val="21"/>
              </w:rPr>
              <w:t>招标代理机构</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1CA73DD2">
            <w:pPr>
              <w:spacing w:line="360" w:lineRule="exact"/>
              <w:rPr>
                <w:rFonts w:hint="eastAsia" w:ascii="宋体" w:hAnsi="宋体" w:cs="宋体"/>
                <w:color w:val="auto"/>
                <w:szCs w:val="21"/>
              </w:rPr>
            </w:pPr>
            <w:r>
              <w:rPr>
                <w:rFonts w:hint="eastAsia" w:ascii="宋体" w:hAnsi="宋体" w:cs="宋体"/>
                <w:color w:val="auto"/>
                <w:szCs w:val="21"/>
              </w:rPr>
              <w:t>名称：</w:t>
            </w:r>
            <w:r>
              <w:rPr>
                <w:rFonts w:hint="eastAsia" w:ascii="宋体" w:hAnsi="宋体" w:cs="宋体"/>
                <w:color w:val="auto"/>
                <w:szCs w:val="21"/>
                <w:u w:val="single"/>
              </w:rPr>
              <w:t>广州市中兴工程管理服务有限公司</w:t>
            </w:r>
          </w:p>
          <w:p w14:paraId="3FD27877">
            <w:pPr>
              <w:spacing w:line="360" w:lineRule="exact"/>
              <w:ind w:left="636" w:hanging="636" w:hangingChars="303"/>
              <w:rPr>
                <w:rFonts w:hint="eastAsia"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广州市花都区新华街公益路6号华侨商业城63号铺</w:t>
            </w:r>
          </w:p>
          <w:p w14:paraId="27109A75">
            <w:pPr>
              <w:spacing w:line="360" w:lineRule="exact"/>
              <w:rPr>
                <w:rFonts w:hint="eastAsia"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u w:val="single"/>
              </w:rPr>
              <w:t>林工</w:t>
            </w:r>
          </w:p>
          <w:p w14:paraId="54C2E784">
            <w:pPr>
              <w:spacing w:line="360" w:lineRule="exact"/>
              <w:rPr>
                <w:rFonts w:hint="eastAsia" w:ascii="宋体" w:hAnsi="宋体" w:cs="宋体"/>
                <w:color w:val="auto"/>
                <w:szCs w:val="21"/>
              </w:rPr>
            </w:pPr>
            <w:r>
              <w:rPr>
                <w:rFonts w:hint="eastAsia" w:ascii="宋体" w:hAnsi="宋体" w:cs="宋体"/>
                <w:color w:val="auto"/>
                <w:szCs w:val="21"/>
              </w:rPr>
              <w:t>电话：</w:t>
            </w:r>
            <w:r>
              <w:rPr>
                <w:rFonts w:hint="eastAsia" w:ascii="宋体" w:hAnsi="宋体" w:cs="宋体"/>
                <w:color w:val="auto"/>
                <w:szCs w:val="21"/>
                <w:u w:val="single"/>
              </w:rPr>
              <w:t>13450400216</w:t>
            </w:r>
          </w:p>
        </w:tc>
      </w:tr>
      <w:tr w14:paraId="4ADF7481">
        <w:tblPrEx>
          <w:tblCellMar>
            <w:top w:w="0" w:type="dxa"/>
            <w:left w:w="108" w:type="dxa"/>
            <w:bottom w:w="0" w:type="dxa"/>
            <w:right w:w="108" w:type="dxa"/>
          </w:tblCellMar>
        </w:tblPrEx>
        <w:trPr>
          <w:trHeight w:val="445" w:hRule="atLeast"/>
        </w:trPr>
        <w:tc>
          <w:tcPr>
            <w:tcW w:w="1165" w:type="dxa"/>
            <w:tcBorders>
              <w:top w:val="single" w:color="auto" w:sz="4" w:space="0"/>
              <w:left w:val="single" w:color="auto" w:sz="4" w:space="0"/>
              <w:bottom w:val="single" w:color="auto" w:sz="4" w:space="0"/>
              <w:right w:val="single" w:color="auto" w:sz="4" w:space="0"/>
            </w:tcBorders>
            <w:vAlign w:val="center"/>
          </w:tcPr>
          <w:p w14:paraId="3661CE92">
            <w:pPr>
              <w:spacing w:line="360" w:lineRule="exact"/>
              <w:jc w:val="center"/>
              <w:rPr>
                <w:rFonts w:hint="eastAsia" w:ascii="宋体" w:hAnsi="宋体" w:cs="宋体"/>
                <w:color w:val="auto"/>
                <w:szCs w:val="21"/>
              </w:rPr>
            </w:pPr>
            <w:r>
              <w:rPr>
                <w:rFonts w:hint="eastAsia" w:ascii="宋体" w:hAnsi="宋体" w:cs="宋体"/>
                <w:color w:val="auto"/>
                <w:szCs w:val="21"/>
              </w:rPr>
              <w:t>1.1.4</w:t>
            </w:r>
          </w:p>
        </w:tc>
        <w:tc>
          <w:tcPr>
            <w:tcW w:w="2226" w:type="dxa"/>
            <w:tcBorders>
              <w:top w:val="single" w:color="auto" w:sz="4" w:space="0"/>
              <w:left w:val="single" w:color="auto" w:sz="4" w:space="0"/>
              <w:bottom w:val="single" w:color="auto" w:sz="4" w:space="0"/>
              <w:right w:val="single" w:color="auto" w:sz="4" w:space="0"/>
            </w:tcBorders>
            <w:vAlign w:val="center"/>
          </w:tcPr>
          <w:p w14:paraId="156E98B3">
            <w:pPr>
              <w:spacing w:line="360" w:lineRule="exact"/>
              <w:jc w:val="center"/>
              <w:rPr>
                <w:rFonts w:hint="eastAsia" w:ascii="宋体" w:hAnsi="宋体" w:cs="宋体"/>
                <w:color w:val="auto"/>
                <w:szCs w:val="21"/>
              </w:rPr>
            </w:pPr>
            <w:r>
              <w:rPr>
                <w:rFonts w:hint="eastAsia" w:ascii="宋体" w:hAnsi="宋体" w:cs="宋体"/>
                <w:color w:val="auto"/>
                <w:szCs w:val="21"/>
              </w:rPr>
              <w:t>项目名称</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2EB3AC01">
            <w:pPr>
              <w:spacing w:line="360" w:lineRule="exact"/>
              <w:rPr>
                <w:rFonts w:hint="eastAsia" w:ascii="宋体" w:hAnsi="宋体" w:cs="宋体"/>
                <w:color w:val="auto"/>
                <w:szCs w:val="21"/>
              </w:rPr>
            </w:pPr>
            <w:r>
              <w:rPr>
                <w:rFonts w:hint="eastAsia" w:ascii="宋体" w:hAnsi="宋体" w:cs="宋体"/>
                <w:color w:val="auto"/>
                <w:szCs w:val="21"/>
                <w:u w:val="single"/>
              </w:rPr>
              <w:t>菊花石大道东侧项目市政排水渠迁改设计施工总承包</w:t>
            </w:r>
          </w:p>
        </w:tc>
      </w:tr>
      <w:tr w14:paraId="50C63C1B">
        <w:tblPrEx>
          <w:tblCellMar>
            <w:top w:w="0" w:type="dxa"/>
            <w:left w:w="108" w:type="dxa"/>
            <w:bottom w:w="0" w:type="dxa"/>
            <w:right w:w="108" w:type="dxa"/>
          </w:tblCellMar>
        </w:tblPrEx>
        <w:trPr>
          <w:trHeight w:val="445" w:hRule="atLeast"/>
        </w:trPr>
        <w:tc>
          <w:tcPr>
            <w:tcW w:w="1165" w:type="dxa"/>
            <w:tcBorders>
              <w:top w:val="single" w:color="auto" w:sz="4" w:space="0"/>
              <w:left w:val="single" w:color="auto" w:sz="4" w:space="0"/>
              <w:bottom w:val="single" w:color="auto" w:sz="4" w:space="0"/>
              <w:right w:val="single" w:color="auto" w:sz="4" w:space="0"/>
            </w:tcBorders>
            <w:vAlign w:val="center"/>
          </w:tcPr>
          <w:p w14:paraId="4AA4D579">
            <w:pPr>
              <w:spacing w:line="360" w:lineRule="exact"/>
              <w:jc w:val="center"/>
              <w:rPr>
                <w:rFonts w:hint="eastAsia" w:ascii="宋体" w:hAnsi="宋体" w:cs="宋体"/>
                <w:color w:val="auto"/>
                <w:szCs w:val="21"/>
              </w:rPr>
            </w:pPr>
            <w:r>
              <w:rPr>
                <w:rFonts w:hint="eastAsia" w:ascii="宋体" w:hAnsi="宋体" w:cs="宋体"/>
                <w:color w:val="auto"/>
                <w:szCs w:val="21"/>
              </w:rPr>
              <w:t>1.1.5</w:t>
            </w:r>
          </w:p>
        </w:tc>
        <w:tc>
          <w:tcPr>
            <w:tcW w:w="2226" w:type="dxa"/>
            <w:tcBorders>
              <w:top w:val="single" w:color="auto" w:sz="4" w:space="0"/>
              <w:left w:val="single" w:color="auto" w:sz="4" w:space="0"/>
              <w:bottom w:val="single" w:color="auto" w:sz="4" w:space="0"/>
              <w:right w:val="single" w:color="auto" w:sz="4" w:space="0"/>
            </w:tcBorders>
            <w:vAlign w:val="center"/>
          </w:tcPr>
          <w:p w14:paraId="2FC586ED">
            <w:pPr>
              <w:spacing w:line="360" w:lineRule="exact"/>
              <w:jc w:val="center"/>
              <w:rPr>
                <w:rFonts w:hint="eastAsia" w:ascii="宋体" w:hAnsi="宋体" w:cs="宋体"/>
                <w:color w:val="auto"/>
                <w:szCs w:val="21"/>
              </w:rPr>
            </w:pPr>
            <w:r>
              <w:rPr>
                <w:rFonts w:hint="eastAsia" w:ascii="宋体" w:hAnsi="宋体" w:cs="宋体"/>
                <w:color w:val="auto"/>
                <w:szCs w:val="21"/>
              </w:rPr>
              <w:t>建设地点</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073D2F37">
            <w:pPr>
              <w:spacing w:line="360" w:lineRule="exact"/>
              <w:rPr>
                <w:rFonts w:hint="eastAsia" w:ascii="宋体" w:hAnsi="宋体" w:cs="宋体"/>
                <w:color w:val="auto"/>
                <w:szCs w:val="21"/>
                <w:u w:val="single"/>
              </w:rPr>
            </w:pPr>
            <w:r>
              <w:rPr>
                <w:rFonts w:hint="eastAsia" w:ascii="宋体" w:hAnsi="宋体" w:cs="宋体"/>
                <w:color w:val="auto"/>
                <w:szCs w:val="21"/>
                <w:u w:val="single"/>
              </w:rPr>
              <w:t>详见招标公告</w:t>
            </w:r>
          </w:p>
        </w:tc>
      </w:tr>
      <w:tr w14:paraId="7C0A092F">
        <w:tblPrEx>
          <w:tblCellMar>
            <w:top w:w="0" w:type="dxa"/>
            <w:left w:w="108" w:type="dxa"/>
            <w:bottom w:w="0" w:type="dxa"/>
            <w:right w:w="108" w:type="dxa"/>
          </w:tblCellMar>
        </w:tblPrEx>
        <w:trPr>
          <w:trHeight w:val="445" w:hRule="atLeast"/>
        </w:trPr>
        <w:tc>
          <w:tcPr>
            <w:tcW w:w="1165" w:type="dxa"/>
            <w:tcBorders>
              <w:top w:val="single" w:color="auto" w:sz="4" w:space="0"/>
              <w:left w:val="single" w:color="auto" w:sz="4" w:space="0"/>
              <w:bottom w:val="single" w:color="auto" w:sz="4" w:space="0"/>
              <w:right w:val="single" w:color="auto" w:sz="4" w:space="0"/>
            </w:tcBorders>
            <w:vAlign w:val="center"/>
          </w:tcPr>
          <w:p w14:paraId="6AB60FE2">
            <w:pPr>
              <w:spacing w:line="360" w:lineRule="exact"/>
              <w:jc w:val="center"/>
              <w:rPr>
                <w:rFonts w:hint="eastAsia" w:ascii="宋体" w:hAnsi="宋体" w:cs="宋体"/>
                <w:color w:val="auto"/>
                <w:szCs w:val="21"/>
              </w:rPr>
            </w:pPr>
            <w:r>
              <w:rPr>
                <w:rFonts w:hint="eastAsia" w:ascii="宋体" w:hAnsi="宋体" w:cs="宋体"/>
                <w:color w:val="auto"/>
                <w:szCs w:val="21"/>
              </w:rPr>
              <w:t>1.2.1</w:t>
            </w:r>
          </w:p>
        </w:tc>
        <w:tc>
          <w:tcPr>
            <w:tcW w:w="2226" w:type="dxa"/>
            <w:tcBorders>
              <w:top w:val="single" w:color="auto" w:sz="4" w:space="0"/>
              <w:left w:val="single" w:color="auto" w:sz="4" w:space="0"/>
              <w:bottom w:val="single" w:color="auto" w:sz="4" w:space="0"/>
              <w:right w:val="single" w:color="auto" w:sz="4" w:space="0"/>
            </w:tcBorders>
            <w:vAlign w:val="center"/>
          </w:tcPr>
          <w:p w14:paraId="205DE12C">
            <w:pPr>
              <w:spacing w:line="360" w:lineRule="exact"/>
              <w:jc w:val="center"/>
              <w:rPr>
                <w:rFonts w:hint="eastAsia" w:ascii="宋体" w:hAnsi="宋体" w:cs="宋体"/>
                <w:color w:val="auto"/>
                <w:szCs w:val="21"/>
              </w:rPr>
            </w:pPr>
            <w:r>
              <w:rPr>
                <w:rFonts w:hint="eastAsia" w:ascii="宋体" w:hAnsi="宋体" w:cs="宋体"/>
                <w:color w:val="auto"/>
                <w:szCs w:val="21"/>
              </w:rPr>
              <w:t>资金来源及比例</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2C43946A">
            <w:pPr>
              <w:spacing w:line="360" w:lineRule="exact"/>
              <w:rPr>
                <w:rFonts w:hint="eastAsia" w:ascii="宋体" w:hAnsi="宋体" w:cs="宋体"/>
                <w:color w:val="auto"/>
                <w:szCs w:val="21"/>
                <w:u w:val="single"/>
              </w:rPr>
            </w:pPr>
            <w:r>
              <w:rPr>
                <w:rFonts w:hint="eastAsia" w:ascii="宋体" w:hAnsi="宋体" w:cs="宋体"/>
                <w:color w:val="auto"/>
                <w:szCs w:val="21"/>
                <w:u w:val="single"/>
              </w:rPr>
              <w:t>详见招标公告</w:t>
            </w:r>
          </w:p>
        </w:tc>
      </w:tr>
      <w:tr w14:paraId="021C12E8">
        <w:tblPrEx>
          <w:tblCellMar>
            <w:top w:w="0" w:type="dxa"/>
            <w:left w:w="108" w:type="dxa"/>
            <w:bottom w:w="0" w:type="dxa"/>
            <w:right w:w="108" w:type="dxa"/>
          </w:tblCellMar>
        </w:tblPrEx>
        <w:trPr>
          <w:trHeight w:val="445" w:hRule="atLeast"/>
        </w:trPr>
        <w:tc>
          <w:tcPr>
            <w:tcW w:w="1165" w:type="dxa"/>
            <w:tcBorders>
              <w:top w:val="single" w:color="auto" w:sz="4" w:space="0"/>
              <w:left w:val="single" w:color="auto" w:sz="4" w:space="0"/>
              <w:bottom w:val="single" w:color="auto" w:sz="4" w:space="0"/>
              <w:right w:val="single" w:color="auto" w:sz="4" w:space="0"/>
            </w:tcBorders>
            <w:vAlign w:val="center"/>
          </w:tcPr>
          <w:p w14:paraId="2D458B8C">
            <w:pPr>
              <w:spacing w:line="360" w:lineRule="exact"/>
              <w:jc w:val="center"/>
              <w:rPr>
                <w:rFonts w:hint="eastAsia" w:ascii="宋体" w:hAnsi="宋体" w:cs="宋体"/>
                <w:color w:val="auto"/>
                <w:szCs w:val="21"/>
              </w:rPr>
            </w:pPr>
            <w:r>
              <w:rPr>
                <w:rFonts w:hint="eastAsia" w:ascii="宋体" w:hAnsi="宋体" w:cs="宋体"/>
                <w:color w:val="auto"/>
                <w:szCs w:val="21"/>
              </w:rPr>
              <w:t>1.2.2</w:t>
            </w:r>
          </w:p>
        </w:tc>
        <w:tc>
          <w:tcPr>
            <w:tcW w:w="2226" w:type="dxa"/>
            <w:tcBorders>
              <w:top w:val="single" w:color="auto" w:sz="4" w:space="0"/>
              <w:left w:val="single" w:color="auto" w:sz="4" w:space="0"/>
              <w:bottom w:val="single" w:color="auto" w:sz="4" w:space="0"/>
              <w:right w:val="single" w:color="auto" w:sz="4" w:space="0"/>
            </w:tcBorders>
            <w:vAlign w:val="center"/>
          </w:tcPr>
          <w:p w14:paraId="78D18021">
            <w:pPr>
              <w:spacing w:line="360" w:lineRule="exact"/>
              <w:jc w:val="center"/>
              <w:rPr>
                <w:rFonts w:hint="eastAsia" w:ascii="宋体" w:hAnsi="宋体" w:cs="宋体"/>
                <w:color w:val="auto"/>
                <w:szCs w:val="21"/>
              </w:rPr>
            </w:pPr>
            <w:r>
              <w:rPr>
                <w:rFonts w:hint="eastAsia" w:ascii="宋体" w:hAnsi="宋体" w:cs="宋体"/>
                <w:color w:val="auto"/>
                <w:szCs w:val="21"/>
              </w:rPr>
              <w:t>资金落实情况</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7A43F038">
            <w:pPr>
              <w:spacing w:line="360" w:lineRule="exact"/>
              <w:rPr>
                <w:rFonts w:hint="eastAsia" w:ascii="宋体" w:hAnsi="宋体" w:cs="宋体"/>
                <w:color w:val="auto"/>
                <w:szCs w:val="21"/>
              </w:rPr>
            </w:pPr>
            <w:r>
              <w:rPr>
                <w:rFonts w:hint="eastAsia" w:ascii="宋体" w:hAnsi="宋体" w:cs="宋体"/>
                <w:color w:val="auto"/>
                <w:szCs w:val="21"/>
              </w:rPr>
              <w:t>已落实</w:t>
            </w:r>
          </w:p>
        </w:tc>
      </w:tr>
      <w:tr w14:paraId="4ED04985">
        <w:tblPrEx>
          <w:tblCellMar>
            <w:top w:w="0" w:type="dxa"/>
            <w:left w:w="108" w:type="dxa"/>
            <w:bottom w:w="0" w:type="dxa"/>
            <w:right w:w="108" w:type="dxa"/>
          </w:tblCellMar>
        </w:tblPrEx>
        <w:trPr>
          <w:trHeight w:val="445" w:hRule="atLeast"/>
        </w:trPr>
        <w:tc>
          <w:tcPr>
            <w:tcW w:w="1165" w:type="dxa"/>
            <w:tcBorders>
              <w:top w:val="single" w:color="auto" w:sz="4" w:space="0"/>
              <w:left w:val="single" w:color="auto" w:sz="4" w:space="0"/>
              <w:bottom w:val="single" w:color="auto" w:sz="4" w:space="0"/>
              <w:right w:val="single" w:color="auto" w:sz="4" w:space="0"/>
            </w:tcBorders>
            <w:vAlign w:val="center"/>
          </w:tcPr>
          <w:p w14:paraId="125150E8">
            <w:pPr>
              <w:spacing w:line="360" w:lineRule="exact"/>
              <w:jc w:val="center"/>
              <w:rPr>
                <w:rFonts w:hint="eastAsia" w:ascii="宋体" w:hAnsi="宋体" w:cs="宋体"/>
                <w:color w:val="auto"/>
                <w:szCs w:val="21"/>
              </w:rPr>
            </w:pPr>
            <w:r>
              <w:rPr>
                <w:rFonts w:hint="eastAsia" w:ascii="宋体" w:hAnsi="宋体" w:cs="宋体"/>
                <w:color w:val="auto"/>
                <w:szCs w:val="21"/>
              </w:rPr>
              <w:t>1.3.1</w:t>
            </w:r>
          </w:p>
        </w:tc>
        <w:tc>
          <w:tcPr>
            <w:tcW w:w="2226" w:type="dxa"/>
            <w:tcBorders>
              <w:top w:val="single" w:color="auto" w:sz="4" w:space="0"/>
              <w:left w:val="single" w:color="auto" w:sz="4" w:space="0"/>
              <w:bottom w:val="single" w:color="auto" w:sz="4" w:space="0"/>
              <w:right w:val="single" w:color="auto" w:sz="4" w:space="0"/>
            </w:tcBorders>
            <w:vAlign w:val="center"/>
          </w:tcPr>
          <w:p w14:paraId="5F425933">
            <w:pPr>
              <w:spacing w:line="360" w:lineRule="exact"/>
              <w:jc w:val="center"/>
              <w:rPr>
                <w:rFonts w:hint="eastAsia" w:ascii="宋体" w:hAnsi="宋体" w:cs="宋体"/>
                <w:color w:val="auto"/>
                <w:szCs w:val="21"/>
              </w:rPr>
            </w:pPr>
            <w:r>
              <w:rPr>
                <w:rFonts w:hint="eastAsia" w:ascii="宋体" w:hAnsi="宋体" w:cs="宋体"/>
                <w:color w:val="auto"/>
                <w:szCs w:val="21"/>
              </w:rPr>
              <w:t>招标范围</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1DC04C39">
            <w:pPr>
              <w:spacing w:line="360" w:lineRule="exact"/>
              <w:rPr>
                <w:rFonts w:hint="eastAsia" w:ascii="宋体" w:hAnsi="宋体" w:cs="宋体"/>
                <w:color w:val="auto"/>
                <w:szCs w:val="21"/>
                <w:u w:val="single"/>
              </w:rPr>
            </w:pPr>
            <w:r>
              <w:rPr>
                <w:rFonts w:hint="eastAsia" w:ascii="宋体" w:hAnsi="宋体" w:cs="宋体"/>
                <w:color w:val="auto"/>
                <w:szCs w:val="21"/>
                <w:u w:val="single"/>
              </w:rPr>
              <w:t>详见招标公告</w:t>
            </w:r>
          </w:p>
        </w:tc>
      </w:tr>
      <w:tr w14:paraId="314A9830">
        <w:tblPrEx>
          <w:tblCellMar>
            <w:top w:w="0" w:type="dxa"/>
            <w:left w:w="108" w:type="dxa"/>
            <w:bottom w:w="0" w:type="dxa"/>
            <w:right w:w="108" w:type="dxa"/>
          </w:tblCellMar>
        </w:tblPrEx>
        <w:trPr>
          <w:trHeight w:val="445" w:hRule="atLeast"/>
        </w:trPr>
        <w:tc>
          <w:tcPr>
            <w:tcW w:w="1165" w:type="dxa"/>
            <w:tcBorders>
              <w:top w:val="single" w:color="auto" w:sz="4" w:space="0"/>
              <w:left w:val="single" w:color="auto" w:sz="4" w:space="0"/>
              <w:bottom w:val="single" w:color="auto" w:sz="4" w:space="0"/>
              <w:right w:val="single" w:color="auto" w:sz="4" w:space="0"/>
            </w:tcBorders>
            <w:vAlign w:val="center"/>
          </w:tcPr>
          <w:p w14:paraId="7EC4A38F">
            <w:pPr>
              <w:spacing w:line="360" w:lineRule="exact"/>
              <w:jc w:val="center"/>
              <w:rPr>
                <w:rFonts w:hint="eastAsia" w:ascii="宋体" w:hAnsi="宋体" w:cs="宋体"/>
                <w:color w:val="auto"/>
                <w:szCs w:val="21"/>
              </w:rPr>
            </w:pPr>
            <w:r>
              <w:rPr>
                <w:rFonts w:hint="eastAsia" w:ascii="宋体" w:hAnsi="宋体" w:cs="宋体"/>
                <w:color w:val="auto"/>
                <w:szCs w:val="21"/>
              </w:rPr>
              <w:t>1.3.2</w:t>
            </w:r>
          </w:p>
        </w:tc>
        <w:tc>
          <w:tcPr>
            <w:tcW w:w="2226" w:type="dxa"/>
            <w:tcBorders>
              <w:top w:val="single" w:color="auto" w:sz="4" w:space="0"/>
              <w:left w:val="single" w:color="auto" w:sz="4" w:space="0"/>
              <w:bottom w:val="single" w:color="auto" w:sz="4" w:space="0"/>
              <w:right w:val="single" w:color="auto" w:sz="4" w:space="0"/>
            </w:tcBorders>
            <w:vAlign w:val="center"/>
          </w:tcPr>
          <w:p w14:paraId="24C23A00">
            <w:pPr>
              <w:spacing w:line="360" w:lineRule="exact"/>
              <w:jc w:val="center"/>
              <w:rPr>
                <w:rFonts w:hint="eastAsia" w:ascii="宋体" w:hAnsi="宋体" w:cs="宋体"/>
                <w:color w:val="auto"/>
                <w:szCs w:val="21"/>
              </w:rPr>
            </w:pPr>
            <w:r>
              <w:rPr>
                <w:rFonts w:hint="eastAsia" w:ascii="宋体" w:hAnsi="宋体" w:cs="宋体"/>
                <w:color w:val="auto"/>
                <w:szCs w:val="21"/>
              </w:rPr>
              <w:t>计划工期</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5140F414">
            <w:pPr>
              <w:spacing w:line="360" w:lineRule="exact"/>
              <w:rPr>
                <w:rFonts w:hint="eastAsia" w:ascii="宋体" w:hAnsi="宋体" w:cs="宋体"/>
                <w:color w:val="auto"/>
                <w:szCs w:val="21"/>
                <w:u w:val="single"/>
              </w:rPr>
            </w:pPr>
            <w:r>
              <w:rPr>
                <w:rFonts w:hint="eastAsia" w:ascii="宋体" w:hAnsi="宋体" w:cs="宋体"/>
                <w:color w:val="auto"/>
                <w:szCs w:val="21"/>
                <w:u w:val="single"/>
              </w:rPr>
              <w:t>详见招标公告</w:t>
            </w:r>
          </w:p>
        </w:tc>
      </w:tr>
      <w:tr w14:paraId="5CC348D3">
        <w:tblPrEx>
          <w:tblCellMar>
            <w:top w:w="0" w:type="dxa"/>
            <w:left w:w="108" w:type="dxa"/>
            <w:bottom w:w="0" w:type="dxa"/>
            <w:right w:w="108" w:type="dxa"/>
          </w:tblCellMar>
        </w:tblPrEx>
        <w:trPr>
          <w:trHeight w:val="445" w:hRule="atLeast"/>
        </w:trPr>
        <w:tc>
          <w:tcPr>
            <w:tcW w:w="1165" w:type="dxa"/>
            <w:tcBorders>
              <w:top w:val="single" w:color="auto" w:sz="4" w:space="0"/>
              <w:left w:val="single" w:color="auto" w:sz="4" w:space="0"/>
              <w:bottom w:val="single" w:color="auto" w:sz="4" w:space="0"/>
              <w:right w:val="single" w:color="auto" w:sz="4" w:space="0"/>
            </w:tcBorders>
            <w:vAlign w:val="center"/>
          </w:tcPr>
          <w:p w14:paraId="78989CDA">
            <w:pPr>
              <w:spacing w:line="360" w:lineRule="exact"/>
              <w:jc w:val="center"/>
              <w:rPr>
                <w:rFonts w:hint="eastAsia" w:ascii="宋体" w:hAnsi="宋体" w:cs="宋体"/>
                <w:color w:val="auto"/>
                <w:szCs w:val="21"/>
              </w:rPr>
            </w:pPr>
            <w:r>
              <w:rPr>
                <w:rFonts w:hint="eastAsia" w:ascii="宋体" w:hAnsi="宋体" w:cs="宋体"/>
                <w:color w:val="auto"/>
                <w:szCs w:val="21"/>
              </w:rPr>
              <w:t>1.3.3</w:t>
            </w:r>
          </w:p>
        </w:tc>
        <w:tc>
          <w:tcPr>
            <w:tcW w:w="2226" w:type="dxa"/>
            <w:tcBorders>
              <w:top w:val="single" w:color="auto" w:sz="4" w:space="0"/>
              <w:left w:val="single" w:color="auto" w:sz="4" w:space="0"/>
              <w:bottom w:val="single" w:color="auto" w:sz="4" w:space="0"/>
              <w:right w:val="single" w:color="auto" w:sz="4" w:space="0"/>
            </w:tcBorders>
            <w:vAlign w:val="center"/>
          </w:tcPr>
          <w:p w14:paraId="66FB4692">
            <w:pPr>
              <w:spacing w:line="360" w:lineRule="exact"/>
              <w:jc w:val="center"/>
              <w:rPr>
                <w:rFonts w:hint="eastAsia" w:ascii="宋体" w:hAnsi="宋体" w:cs="宋体"/>
                <w:color w:val="auto"/>
                <w:szCs w:val="21"/>
              </w:rPr>
            </w:pPr>
            <w:r>
              <w:rPr>
                <w:rFonts w:hint="eastAsia" w:ascii="宋体" w:hAnsi="宋体" w:cs="宋体"/>
                <w:color w:val="auto"/>
                <w:szCs w:val="21"/>
              </w:rPr>
              <w:t>质量标准</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2DE7E207">
            <w:pPr>
              <w:spacing w:line="360" w:lineRule="exact"/>
              <w:rPr>
                <w:rFonts w:hint="eastAsia" w:ascii="宋体" w:hAnsi="宋体" w:cs="宋体"/>
                <w:color w:val="auto"/>
                <w:szCs w:val="21"/>
              </w:rPr>
            </w:pPr>
            <w:r>
              <w:rPr>
                <w:rFonts w:hint="eastAsia" w:ascii="宋体" w:hAnsi="宋体" w:cs="宋体"/>
                <w:color w:val="auto"/>
                <w:szCs w:val="21"/>
              </w:rPr>
              <w:t>见本项目招标公告及合同约定条款</w:t>
            </w:r>
          </w:p>
        </w:tc>
      </w:tr>
      <w:tr w14:paraId="7606495B">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347AA24C">
            <w:pPr>
              <w:spacing w:line="360" w:lineRule="exact"/>
              <w:jc w:val="center"/>
              <w:rPr>
                <w:rFonts w:hint="eastAsia" w:ascii="宋体" w:hAnsi="宋体" w:cs="宋体"/>
                <w:color w:val="auto"/>
                <w:szCs w:val="21"/>
              </w:rPr>
            </w:pPr>
            <w:r>
              <w:rPr>
                <w:rFonts w:hint="eastAsia" w:ascii="宋体" w:hAnsi="宋体" w:cs="宋体"/>
                <w:color w:val="auto"/>
                <w:szCs w:val="21"/>
              </w:rPr>
              <w:t>1.4.1</w:t>
            </w:r>
          </w:p>
        </w:tc>
        <w:tc>
          <w:tcPr>
            <w:tcW w:w="2226" w:type="dxa"/>
            <w:tcBorders>
              <w:top w:val="single" w:color="auto" w:sz="4" w:space="0"/>
              <w:left w:val="single" w:color="auto" w:sz="4" w:space="0"/>
              <w:bottom w:val="single" w:color="auto" w:sz="4" w:space="0"/>
              <w:right w:val="single" w:color="auto" w:sz="4" w:space="0"/>
            </w:tcBorders>
            <w:vAlign w:val="center"/>
          </w:tcPr>
          <w:p w14:paraId="73928C35">
            <w:pPr>
              <w:spacing w:line="360" w:lineRule="exact"/>
              <w:jc w:val="center"/>
              <w:rPr>
                <w:rFonts w:hint="eastAsia" w:ascii="宋体" w:hAnsi="宋体" w:cs="宋体"/>
                <w:color w:val="auto"/>
                <w:szCs w:val="21"/>
              </w:rPr>
            </w:pPr>
            <w:r>
              <w:rPr>
                <w:rFonts w:hint="eastAsia" w:ascii="宋体" w:hAnsi="宋体" w:cs="宋体"/>
                <w:color w:val="auto"/>
                <w:szCs w:val="21"/>
              </w:rPr>
              <w:t>投标人资质条件、能力和信誉</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01CB1157">
            <w:pPr>
              <w:spacing w:line="360" w:lineRule="exact"/>
              <w:rPr>
                <w:rFonts w:hint="eastAsia" w:ascii="宋体" w:hAnsi="宋体" w:cs="宋体"/>
                <w:color w:val="auto"/>
                <w:szCs w:val="21"/>
              </w:rPr>
            </w:pPr>
            <w:r>
              <w:rPr>
                <w:rFonts w:hint="eastAsia" w:ascii="宋体" w:hAnsi="宋体" w:cs="宋体"/>
                <w:color w:val="auto"/>
                <w:szCs w:val="21"/>
                <w:u w:val="single"/>
              </w:rPr>
              <w:t>详见招标公告</w:t>
            </w:r>
          </w:p>
        </w:tc>
      </w:tr>
      <w:tr w14:paraId="714FA599">
        <w:tblPrEx>
          <w:tblCellMar>
            <w:top w:w="0" w:type="dxa"/>
            <w:left w:w="108" w:type="dxa"/>
            <w:bottom w:w="0" w:type="dxa"/>
            <w:right w:w="108" w:type="dxa"/>
          </w:tblCellMar>
        </w:tblPrEx>
        <w:trPr>
          <w:trHeight w:val="892" w:hRule="atLeast"/>
        </w:trPr>
        <w:tc>
          <w:tcPr>
            <w:tcW w:w="1165" w:type="dxa"/>
            <w:tcBorders>
              <w:top w:val="single" w:color="auto" w:sz="4" w:space="0"/>
              <w:left w:val="single" w:color="auto" w:sz="4" w:space="0"/>
              <w:bottom w:val="single" w:color="auto" w:sz="4" w:space="0"/>
              <w:right w:val="single" w:color="auto" w:sz="4" w:space="0"/>
            </w:tcBorders>
            <w:vAlign w:val="center"/>
          </w:tcPr>
          <w:p w14:paraId="6B5EDCDC">
            <w:pPr>
              <w:spacing w:line="360" w:lineRule="exact"/>
              <w:jc w:val="center"/>
              <w:rPr>
                <w:rFonts w:hint="eastAsia" w:ascii="宋体" w:hAnsi="宋体" w:cs="宋体"/>
                <w:color w:val="auto"/>
                <w:szCs w:val="21"/>
              </w:rPr>
            </w:pPr>
            <w:r>
              <w:rPr>
                <w:rFonts w:hint="eastAsia" w:ascii="宋体" w:hAnsi="宋体" w:cs="宋体"/>
                <w:color w:val="auto"/>
                <w:szCs w:val="21"/>
              </w:rPr>
              <w:t>1.4.2</w:t>
            </w:r>
          </w:p>
        </w:tc>
        <w:tc>
          <w:tcPr>
            <w:tcW w:w="2226" w:type="dxa"/>
            <w:tcBorders>
              <w:top w:val="single" w:color="auto" w:sz="4" w:space="0"/>
              <w:left w:val="single" w:color="auto" w:sz="4" w:space="0"/>
              <w:bottom w:val="single" w:color="auto" w:sz="4" w:space="0"/>
              <w:right w:val="single" w:color="auto" w:sz="4" w:space="0"/>
            </w:tcBorders>
            <w:vAlign w:val="center"/>
          </w:tcPr>
          <w:p w14:paraId="303A4D83">
            <w:pPr>
              <w:spacing w:line="360" w:lineRule="exact"/>
              <w:jc w:val="center"/>
              <w:rPr>
                <w:rFonts w:hint="eastAsia" w:ascii="宋体" w:hAnsi="宋体" w:cs="宋体"/>
                <w:color w:val="auto"/>
                <w:szCs w:val="21"/>
              </w:rPr>
            </w:pPr>
            <w:r>
              <w:rPr>
                <w:rFonts w:hint="eastAsia" w:ascii="宋体" w:hAnsi="宋体" w:cs="宋体"/>
                <w:color w:val="auto"/>
                <w:szCs w:val="21"/>
              </w:rPr>
              <w:t>是否接受联合体投标</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1FD32829">
            <w:pPr>
              <w:pStyle w:val="15"/>
              <w:topLinePunct/>
              <w:spacing w:line="360" w:lineRule="exact"/>
              <w:rPr>
                <w:rFonts w:hint="eastAsia" w:hAnsi="宋体" w:cs="宋体"/>
                <w:color w:val="auto"/>
                <w:sz w:val="21"/>
                <w:szCs w:val="21"/>
              </w:rPr>
            </w:pPr>
            <w:r>
              <w:rPr>
                <w:rFonts w:hint="eastAsia" w:hAnsi="宋体" w:cs="宋体"/>
                <w:color w:val="auto"/>
                <w:sz w:val="21"/>
                <w:szCs w:val="21"/>
              </w:rPr>
              <w:t>□不接受</w:t>
            </w:r>
          </w:p>
          <w:p w14:paraId="6BDB15B7">
            <w:pPr>
              <w:spacing w:line="360" w:lineRule="exact"/>
              <w:rPr>
                <w:rFonts w:hint="eastAsia" w:ascii="宋体" w:hAnsi="宋体" w:cs="宋体"/>
                <w:color w:val="auto"/>
                <w:szCs w:val="21"/>
              </w:rPr>
            </w:pPr>
            <w:r>
              <w:rPr>
                <w:rFonts w:hint="eastAsia" w:ascii="宋体" w:hAnsi="宋体" w:cs="宋体"/>
                <w:color w:val="auto"/>
                <w:szCs w:val="21"/>
              </w:rPr>
              <w:t>■接受，应满足下列要求：</w:t>
            </w:r>
            <w:r>
              <w:rPr>
                <w:rFonts w:hint="eastAsia" w:ascii="宋体" w:hAnsi="宋体" w:cs="宋体"/>
                <w:color w:val="auto"/>
                <w:szCs w:val="21"/>
                <w:u w:val="single"/>
              </w:rPr>
              <w:t>详见招标公告</w:t>
            </w:r>
          </w:p>
        </w:tc>
      </w:tr>
      <w:tr w14:paraId="53417186">
        <w:tblPrEx>
          <w:tblCellMar>
            <w:top w:w="0" w:type="dxa"/>
            <w:left w:w="108" w:type="dxa"/>
            <w:bottom w:w="0" w:type="dxa"/>
            <w:right w:w="108" w:type="dxa"/>
          </w:tblCellMar>
        </w:tblPrEx>
        <w:trPr>
          <w:trHeight w:val="874" w:hRule="atLeast"/>
        </w:trPr>
        <w:tc>
          <w:tcPr>
            <w:tcW w:w="1165" w:type="dxa"/>
            <w:tcBorders>
              <w:top w:val="single" w:color="auto" w:sz="4" w:space="0"/>
              <w:left w:val="single" w:color="auto" w:sz="4" w:space="0"/>
              <w:bottom w:val="single" w:color="auto" w:sz="4" w:space="0"/>
              <w:right w:val="single" w:color="auto" w:sz="4" w:space="0"/>
            </w:tcBorders>
            <w:vAlign w:val="center"/>
          </w:tcPr>
          <w:p w14:paraId="2A99536E">
            <w:pPr>
              <w:spacing w:line="360" w:lineRule="exact"/>
              <w:jc w:val="center"/>
              <w:rPr>
                <w:rFonts w:hint="eastAsia" w:ascii="宋体" w:hAnsi="宋体" w:cs="宋体"/>
                <w:color w:val="auto"/>
                <w:szCs w:val="21"/>
              </w:rPr>
            </w:pPr>
            <w:r>
              <w:rPr>
                <w:rFonts w:hint="eastAsia" w:ascii="宋体" w:hAnsi="宋体" w:cs="宋体"/>
                <w:color w:val="auto"/>
                <w:szCs w:val="21"/>
              </w:rPr>
              <w:t>1.5</w:t>
            </w:r>
          </w:p>
        </w:tc>
        <w:tc>
          <w:tcPr>
            <w:tcW w:w="2226" w:type="dxa"/>
            <w:tcBorders>
              <w:top w:val="single" w:color="auto" w:sz="4" w:space="0"/>
              <w:left w:val="single" w:color="auto" w:sz="4" w:space="0"/>
              <w:bottom w:val="single" w:color="auto" w:sz="4" w:space="0"/>
              <w:right w:val="single" w:color="auto" w:sz="4" w:space="0"/>
            </w:tcBorders>
            <w:vAlign w:val="center"/>
          </w:tcPr>
          <w:p w14:paraId="65078A81">
            <w:pPr>
              <w:spacing w:line="360" w:lineRule="exact"/>
              <w:jc w:val="center"/>
              <w:rPr>
                <w:rFonts w:hint="eastAsia" w:ascii="宋体" w:hAnsi="宋体" w:cs="宋体"/>
                <w:color w:val="auto"/>
                <w:szCs w:val="21"/>
              </w:rPr>
            </w:pPr>
            <w:r>
              <w:rPr>
                <w:rFonts w:hint="eastAsia" w:ascii="宋体" w:hAnsi="宋体" w:cs="宋体"/>
                <w:color w:val="auto"/>
                <w:szCs w:val="21"/>
              </w:rPr>
              <w:t>费用承担和设计成果补偿</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6E83220B">
            <w:pPr>
              <w:spacing w:line="360" w:lineRule="exact"/>
              <w:rPr>
                <w:rFonts w:hint="eastAsia" w:ascii="宋体" w:hAnsi="宋体" w:cs="宋体"/>
                <w:color w:val="auto"/>
                <w:szCs w:val="21"/>
              </w:rPr>
            </w:pPr>
            <w:r>
              <w:rPr>
                <w:rFonts w:hint="eastAsia" w:ascii="宋体" w:hAnsi="宋体" w:cs="宋体"/>
                <w:color w:val="auto"/>
                <w:szCs w:val="21"/>
              </w:rPr>
              <w:t>■不补偿</w:t>
            </w:r>
          </w:p>
          <w:p w14:paraId="7C4A4822">
            <w:pPr>
              <w:spacing w:line="360" w:lineRule="exact"/>
              <w:rPr>
                <w:rFonts w:hint="eastAsia" w:ascii="宋体" w:hAnsi="宋体" w:cs="宋体"/>
                <w:color w:val="auto"/>
                <w:szCs w:val="21"/>
              </w:rPr>
            </w:pPr>
            <w:r>
              <w:rPr>
                <w:rFonts w:hint="eastAsia" w:ascii="宋体" w:hAnsi="宋体" w:cs="宋体"/>
                <w:color w:val="auto"/>
                <w:szCs w:val="21"/>
              </w:rPr>
              <w:t>□补偿，补偿标准：</w:t>
            </w:r>
            <w:r>
              <w:rPr>
                <w:rFonts w:hint="eastAsia" w:ascii="宋体" w:hAnsi="宋体" w:cs="宋体"/>
                <w:color w:val="auto"/>
                <w:szCs w:val="21"/>
                <w:u w:val="single"/>
              </w:rPr>
              <w:t>详见招标公告</w:t>
            </w:r>
          </w:p>
        </w:tc>
      </w:tr>
      <w:tr w14:paraId="031AC16C">
        <w:tblPrEx>
          <w:tblCellMar>
            <w:top w:w="0" w:type="dxa"/>
            <w:left w:w="108" w:type="dxa"/>
            <w:bottom w:w="0" w:type="dxa"/>
            <w:right w:w="108" w:type="dxa"/>
          </w:tblCellMar>
        </w:tblPrEx>
        <w:trPr>
          <w:trHeight w:val="2100" w:hRule="atLeast"/>
        </w:trPr>
        <w:tc>
          <w:tcPr>
            <w:tcW w:w="1165" w:type="dxa"/>
            <w:tcBorders>
              <w:top w:val="single" w:color="auto" w:sz="4" w:space="0"/>
              <w:left w:val="single" w:color="auto" w:sz="4" w:space="0"/>
              <w:bottom w:val="single" w:color="auto" w:sz="4" w:space="0"/>
              <w:right w:val="single" w:color="auto" w:sz="4" w:space="0"/>
            </w:tcBorders>
            <w:vAlign w:val="center"/>
          </w:tcPr>
          <w:p w14:paraId="4C3131D3">
            <w:pPr>
              <w:spacing w:line="360" w:lineRule="exact"/>
              <w:jc w:val="center"/>
              <w:rPr>
                <w:rFonts w:hint="eastAsia" w:ascii="宋体" w:hAnsi="宋体" w:cs="宋体"/>
                <w:color w:val="auto"/>
                <w:szCs w:val="21"/>
              </w:rPr>
            </w:pPr>
            <w:r>
              <w:rPr>
                <w:rFonts w:hint="eastAsia" w:ascii="宋体" w:hAnsi="宋体" w:cs="宋体"/>
                <w:color w:val="auto"/>
                <w:szCs w:val="21"/>
              </w:rPr>
              <w:t>1.9.1</w:t>
            </w:r>
          </w:p>
        </w:tc>
        <w:tc>
          <w:tcPr>
            <w:tcW w:w="2226" w:type="dxa"/>
            <w:tcBorders>
              <w:top w:val="single" w:color="auto" w:sz="4" w:space="0"/>
              <w:left w:val="single" w:color="auto" w:sz="4" w:space="0"/>
              <w:bottom w:val="single" w:color="auto" w:sz="4" w:space="0"/>
              <w:right w:val="single" w:color="auto" w:sz="4" w:space="0"/>
            </w:tcBorders>
            <w:vAlign w:val="center"/>
          </w:tcPr>
          <w:p w14:paraId="5F8ABB53">
            <w:pPr>
              <w:spacing w:line="360" w:lineRule="exact"/>
              <w:jc w:val="center"/>
              <w:rPr>
                <w:rFonts w:hint="eastAsia" w:ascii="宋体" w:hAnsi="宋体" w:cs="宋体"/>
                <w:color w:val="auto"/>
                <w:szCs w:val="21"/>
              </w:rPr>
            </w:pPr>
            <w:r>
              <w:rPr>
                <w:rFonts w:hint="eastAsia" w:ascii="宋体" w:hAnsi="宋体" w:cs="宋体"/>
                <w:color w:val="auto"/>
                <w:szCs w:val="21"/>
              </w:rPr>
              <w:t>踏勘</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6931E105">
            <w:pPr>
              <w:spacing w:line="360" w:lineRule="exact"/>
              <w:rPr>
                <w:rFonts w:hint="eastAsia" w:ascii="宋体" w:hAnsi="宋体" w:cs="宋体"/>
                <w:color w:val="auto"/>
                <w:szCs w:val="21"/>
              </w:rPr>
            </w:pPr>
            <w:r>
              <w:rPr>
                <w:rFonts w:hint="eastAsia" w:ascii="宋体" w:hAnsi="宋体" w:cs="宋体"/>
                <w:color w:val="auto"/>
                <w:szCs w:val="21"/>
              </w:rPr>
              <w:t>■不组织：</w:t>
            </w:r>
            <w:r>
              <w:rPr>
                <w:rFonts w:hint="eastAsia" w:ascii="宋体" w:hAnsi="宋体" w:cs="宋体"/>
                <w:color w:val="auto"/>
                <w:szCs w:val="21"/>
                <w:u w:val="single"/>
              </w:rPr>
              <w:t>自行踏勘</w:t>
            </w:r>
          </w:p>
          <w:p w14:paraId="4D23F9AF">
            <w:pPr>
              <w:pStyle w:val="11"/>
              <w:spacing w:line="360" w:lineRule="exact"/>
              <w:ind w:left="0" w:leftChars="0"/>
              <w:rPr>
                <w:rFonts w:hint="eastAsia"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u w:val="single"/>
              </w:rPr>
              <w:t>自本公告发布之日起具备现场踏勘条件</w:t>
            </w:r>
          </w:p>
          <w:p w14:paraId="799AC9BD">
            <w:pPr>
              <w:spacing w:line="360" w:lineRule="exact"/>
              <w:rPr>
                <w:rFonts w:hint="eastAsia" w:ascii="宋体" w:hAnsi="宋体" w:cs="宋体"/>
                <w:color w:val="auto"/>
                <w:szCs w:val="21"/>
                <w:u w:val="single"/>
              </w:rPr>
            </w:pPr>
            <w:r>
              <w:rPr>
                <w:rFonts w:hint="eastAsia" w:ascii="宋体" w:hAnsi="宋体" w:cs="宋体"/>
                <w:color w:val="auto"/>
                <w:szCs w:val="21"/>
              </w:rPr>
              <w:t>现场详细地点：</w:t>
            </w:r>
            <w:r>
              <w:rPr>
                <w:rFonts w:hint="eastAsia" w:ascii="宋体" w:hAnsi="宋体" w:cs="宋体"/>
                <w:color w:val="auto"/>
                <w:szCs w:val="21"/>
                <w:u w:val="single"/>
              </w:rPr>
              <w:t>广州市花都区</w:t>
            </w:r>
          </w:p>
          <w:p w14:paraId="0FCBAB1D">
            <w:pPr>
              <w:tabs>
                <w:tab w:val="left" w:pos="4830"/>
              </w:tabs>
              <w:spacing w:line="360" w:lineRule="exact"/>
              <w:rPr>
                <w:rFonts w:hint="eastAsia" w:ascii="宋体" w:hAnsi="宋体" w:cs="宋体"/>
                <w:color w:val="auto"/>
                <w:szCs w:val="21"/>
              </w:rPr>
            </w:pPr>
            <w:r>
              <w:rPr>
                <w:rFonts w:hint="eastAsia" w:ascii="宋体" w:hAnsi="宋体" w:cs="宋体"/>
                <w:color w:val="auto"/>
                <w:szCs w:val="21"/>
              </w:rPr>
              <w:t>□组织，踏勘时间：</w:t>
            </w:r>
          </w:p>
          <w:p w14:paraId="34D0170E">
            <w:pPr>
              <w:spacing w:line="360" w:lineRule="exact"/>
              <w:ind w:firstLine="840" w:firstLineChars="400"/>
              <w:rPr>
                <w:rFonts w:hint="eastAsia" w:ascii="宋体" w:hAnsi="宋体" w:cs="宋体"/>
                <w:color w:val="auto"/>
                <w:szCs w:val="21"/>
              </w:rPr>
            </w:pPr>
            <w:r>
              <w:rPr>
                <w:rFonts w:hint="eastAsia" w:ascii="宋体" w:hAnsi="宋体" w:cs="宋体"/>
                <w:color w:val="auto"/>
                <w:szCs w:val="21"/>
              </w:rPr>
              <w:t>踏勘集中地点：</w:t>
            </w:r>
          </w:p>
        </w:tc>
      </w:tr>
      <w:tr w14:paraId="29978FE3">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6403A087">
            <w:pPr>
              <w:spacing w:line="276" w:lineRule="auto"/>
              <w:jc w:val="center"/>
              <w:rPr>
                <w:rFonts w:hint="eastAsia" w:ascii="宋体" w:hAnsi="宋体" w:cs="宋体"/>
                <w:color w:val="auto"/>
                <w:szCs w:val="21"/>
              </w:rPr>
            </w:pPr>
            <w:r>
              <w:rPr>
                <w:rFonts w:hint="eastAsia" w:ascii="宋体" w:hAnsi="宋体" w:cs="宋体"/>
                <w:color w:val="auto"/>
                <w:szCs w:val="21"/>
              </w:rPr>
              <w:t>1.10.1</w:t>
            </w:r>
          </w:p>
        </w:tc>
        <w:tc>
          <w:tcPr>
            <w:tcW w:w="2226" w:type="dxa"/>
            <w:tcBorders>
              <w:top w:val="single" w:color="auto" w:sz="4" w:space="0"/>
              <w:left w:val="single" w:color="auto" w:sz="4" w:space="0"/>
              <w:bottom w:val="single" w:color="auto" w:sz="4" w:space="0"/>
              <w:right w:val="single" w:color="auto" w:sz="4" w:space="0"/>
            </w:tcBorders>
            <w:vAlign w:val="center"/>
          </w:tcPr>
          <w:p w14:paraId="698D06CC">
            <w:pPr>
              <w:spacing w:line="276" w:lineRule="auto"/>
              <w:jc w:val="center"/>
              <w:rPr>
                <w:rFonts w:hint="eastAsia" w:ascii="宋体" w:hAnsi="宋体" w:cs="宋体"/>
                <w:color w:val="auto"/>
                <w:szCs w:val="21"/>
              </w:rPr>
            </w:pPr>
            <w:r>
              <w:rPr>
                <w:rFonts w:hint="eastAsia" w:ascii="宋体" w:hAnsi="宋体" w:cs="宋体"/>
                <w:color w:val="auto"/>
                <w:szCs w:val="21"/>
              </w:rPr>
              <w:t>投标预备会</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0ADD7617">
            <w:pPr>
              <w:pStyle w:val="15"/>
              <w:topLinePunct/>
              <w:spacing w:line="276" w:lineRule="auto"/>
              <w:rPr>
                <w:rFonts w:hint="eastAsia" w:hAnsi="宋体" w:cs="宋体"/>
                <w:color w:val="auto"/>
                <w:sz w:val="21"/>
                <w:szCs w:val="21"/>
              </w:rPr>
            </w:pPr>
            <w:r>
              <w:rPr>
                <w:rFonts w:hint="eastAsia" w:hAnsi="宋体" w:cs="宋体"/>
                <w:color w:val="auto"/>
                <w:sz w:val="21"/>
                <w:szCs w:val="21"/>
              </w:rPr>
              <w:t>■不召开</w:t>
            </w:r>
          </w:p>
          <w:p w14:paraId="5E88BDFE">
            <w:pPr>
              <w:spacing w:line="276" w:lineRule="auto"/>
              <w:rPr>
                <w:rFonts w:hint="eastAsia" w:ascii="宋体" w:hAnsi="宋体" w:cs="宋体"/>
                <w:color w:val="auto"/>
                <w:szCs w:val="21"/>
              </w:rPr>
            </w:pPr>
            <w:r>
              <w:rPr>
                <w:rFonts w:hint="eastAsia" w:ascii="宋体" w:hAnsi="宋体" w:cs="宋体"/>
                <w:color w:val="auto"/>
                <w:szCs w:val="21"/>
              </w:rPr>
              <w:t>□召开，召开时间：</w:t>
            </w:r>
          </w:p>
          <w:p w14:paraId="7B341847">
            <w:pPr>
              <w:spacing w:line="276" w:lineRule="auto"/>
              <w:ind w:firstLine="840" w:firstLineChars="400"/>
              <w:rPr>
                <w:rFonts w:hint="eastAsia" w:ascii="宋体" w:hAnsi="宋体" w:cs="宋体"/>
                <w:color w:val="auto"/>
                <w:szCs w:val="21"/>
              </w:rPr>
            </w:pPr>
            <w:r>
              <w:rPr>
                <w:rFonts w:hint="eastAsia" w:ascii="宋体" w:hAnsi="宋体" w:cs="宋体"/>
                <w:color w:val="auto"/>
                <w:szCs w:val="21"/>
              </w:rPr>
              <w:t>召开地点：</w:t>
            </w:r>
          </w:p>
        </w:tc>
      </w:tr>
      <w:tr w14:paraId="3CC653F9">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6B0B8AD8">
            <w:pPr>
              <w:spacing w:line="276" w:lineRule="auto"/>
              <w:jc w:val="center"/>
              <w:rPr>
                <w:rFonts w:hint="eastAsia" w:ascii="宋体" w:hAnsi="宋体" w:cs="宋体"/>
                <w:color w:val="auto"/>
                <w:szCs w:val="21"/>
              </w:rPr>
            </w:pPr>
            <w:r>
              <w:rPr>
                <w:rFonts w:hint="eastAsia" w:ascii="宋体" w:hAnsi="宋体" w:cs="宋体"/>
                <w:color w:val="auto"/>
                <w:szCs w:val="21"/>
              </w:rPr>
              <w:t>1.10.2</w:t>
            </w:r>
          </w:p>
        </w:tc>
        <w:tc>
          <w:tcPr>
            <w:tcW w:w="2226" w:type="dxa"/>
            <w:tcBorders>
              <w:top w:val="single" w:color="auto" w:sz="4" w:space="0"/>
              <w:left w:val="single" w:color="auto" w:sz="4" w:space="0"/>
              <w:bottom w:val="single" w:color="auto" w:sz="4" w:space="0"/>
              <w:right w:val="single" w:color="auto" w:sz="4" w:space="0"/>
            </w:tcBorders>
            <w:vAlign w:val="center"/>
          </w:tcPr>
          <w:p w14:paraId="4CB5B38A">
            <w:pPr>
              <w:spacing w:line="276" w:lineRule="auto"/>
              <w:jc w:val="center"/>
              <w:rPr>
                <w:rFonts w:hint="eastAsia" w:ascii="宋体" w:hAnsi="宋体" w:cs="宋体"/>
                <w:color w:val="auto"/>
                <w:szCs w:val="21"/>
              </w:rPr>
            </w:pPr>
            <w:r>
              <w:rPr>
                <w:rFonts w:hint="eastAsia" w:ascii="宋体" w:hAnsi="宋体"/>
                <w:color w:val="auto"/>
                <w:szCs w:val="21"/>
              </w:rPr>
              <w:t>投标人提出问题的截止时间</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369FA682">
            <w:pPr>
              <w:spacing w:line="276" w:lineRule="auto"/>
              <w:rPr>
                <w:rFonts w:hint="eastAsia" w:ascii="宋体" w:hAnsi="宋体" w:cs="宋体"/>
                <w:color w:val="auto"/>
                <w:szCs w:val="21"/>
              </w:rPr>
            </w:pPr>
            <w:r>
              <w:rPr>
                <w:rFonts w:hint="eastAsia" w:ascii="宋体" w:hAnsi="宋体"/>
                <w:color w:val="auto"/>
                <w:szCs w:val="21"/>
                <w:u w:val="single"/>
              </w:rPr>
              <w:t xml:space="preserve"> / 。</w:t>
            </w:r>
          </w:p>
        </w:tc>
      </w:tr>
      <w:tr w14:paraId="47DC11FB">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14:paraId="2BBEEB25">
            <w:pPr>
              <w:spacing w:line="276" w:lineRule="auto"/>
              <w:jc w:val="center"/>
              <w:rPr>
                <w:rFonts w:hint="eastAsia" w:ascii="宋体" w:hAnsi="宋体" w:cs="宋体"/>
                <w:color w:val="auto"/>
                <w:szCs w:val="21"/>
              </w:rPr>
            </w:pPr>
            <w:r>
              <w:rPr>
                <w:rFonts w:hint="eastAsia" w:ascii="宋体" w:hAnsi="宋体" w:cs="宋体"/>
                <w:color w:val="auto"/>
                <w:szCs w:val="21"/>
              </w:rPr>
              <w:t>1.10.3</w:t>
            </w:r>
          </w:p>
        </w:tc>
        <w:tc>
          <w:tcPr>
            <w:tcW w:w="2226" w:type="dxa"/>
            <w:tcBorders>
              <w:top w:val="single" w:color="auto" w:sz="4" w:space="0"/>
              <w:left w:val="single" w:color="auto" w:sz="4" w:space="0"/>
              <w:bottom w:val="single" w:color="auto" w:sz="4" w:space="0"/>
              <w:right w:val="single" w:color="auto" w:sz="4" w:space="0"/>
            </w:tcBorders>
            <w:vAlign w:val="center"/>
          </w:tcPr>
          <w:p w14:paraId="09A89BEC">
            <w:pPr>
              <w:spacing w:line="276" w:lineRule="auto"/>
              <w:jc w:val="center"/>
              <w:rPr>
                <w:rFonts w:hint="eastAsia" w:ascii="宋体" w:hAnsi="宋体" w:cs="宋体"/>
                <w:color w:val="auto"/>
                <w:szCs w:val="21"/>
              </w:rPr>
            </w:pPr>
            <w:r>
              <w:rPr>
                <w:rFonts w:hint="eastAsia" w:ascii="宋体" w:hAnsi="宋体"/>
                <w:color w:val="auto"/>
                <w:szCs w:val="21"/>
              </w:rPr>
              <w:t>招标人书面澄清的时间</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3CA617E9">
            <w:pPr>
              <w:spacing w:line="276" w:lineRule="auto"/>
              <w:rPr>
                <w:rFonts w:hint="eastAsia" w:ascii="宋体" w:hAnsi="宋体" w:cs="宋体"/>
                <w:color w:val="auto"/>
                <w:szCs w:val="21"/>
              </w:rPr>
            </w:pPr>
            <w:r>
              <w:rPr>
                <w:rFonts w:hint="eastAsia" w:ascii="宋体" w:hAnsi="宋体"/>
                <w:color w:val="auto"/>
                <w:szCs w:val="21"/>
                <w:u w:val="single"/>
              </w:rPr>
              <w:t xml:space="preserve"> / 。</w:t>
            </w:r>
          </w:p>
        </w:tc>
      </w:tr>
      <w:tr w14:paraId="17FD4E77">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02C394E">
            <w:pPr>
              <w:spacing w:line="276" w:lineRule="auto"/>
              <w:jc w:val="center"/>
              <w:rPr>
                <w:rFonts w:hint="eastAsia" w:ascii="宋体" w:hAnsi="宋体" w:cs="宋体"/>
                <w:color w:val="auto"/>
                <w:szCs w:val="21"/>
              </w:rPr>
            </w:pPr>
            <w:r>
              <w:rPr>
                <w:rFonts w:hint="eastAsia" w:ascii="宋体" w:hAnsi="宋体" w:cs="宋体"/>
                <w:color w:val="auto"/>
                <w:szCs w:val="21"/>
              </w:rPr>
              <w:t>1.11.1</w:t>
            </w:r>
          </w:p>
        </w:tc>
        <w:tc>
          <w:tcPr>
            <w:tcW w:w="2226" w:type="dxa"/>
            <w:tcBorders>
              <w:top w:val="single" w:color="auto" w:sz="4" w:space="0"/>
              <w:left w:val="single" w:color="auto" w:sz="4" w:space="0"/>
              <w:bottom w:val="single" w:color="auto" w:sz="4" w:space="0"/>
              <w:right w:val="single" w:color="auto" w:sz="4" w:space="0"/>
            </w:tcBorders>
            <w:vAlign w:val="center"/>
          </w:tcPr>
          <w:p w14:paraId="25EEB699">
            <w:pPr>
              <w:spacing w:line="276" w:lineRule="auto"/>
              <w:jc w:val="center"/>
              <w:rPr>
                <w:rFonts w:hint="eastAsia" w:ascii="宋体" w:hAnsi="宋体" w:cs="宋体"/>
                <w:color w:val="auto"/>
                <w:szCs w:val="21"/>
              </w:rPr>
            </w:pPr>
            <w:r>
              <w:rPr>
                <w:rFonts w:hint="eastAsia" w:ascii="宋体" w:hAnsi="宋体" w:cs="宋体"/>
                <w:color w:val="auto"/>
                <w:szCs w:val="21"/>
              </w:rPr>
              <w:t>招标人规定由分包人承担的工作</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43AAFE6E">
            <w:pPr>
              <w:spacing w:line="276" w:lineRule="auto"/>
              <w:rPr>
                <w:rFonts w:hint="eastAsia" w:ascii="宋体" w:hAnsi="宋体" w:cs="宋体"/>
                <w:color w:val="auto"/>
                <w:szCs w:val="21"/>
              </w:rPr>
            </w:pPr>
            <w:r>
              <w:rPr>
                <w:rFonts w:hint="eastAsia" w:ascii="宋体" w:hAnsi="宋体" w:cs="宋体"/>
                <w:color w:val="auto"/>
                <w:szCs w:val="21"/>
              </w:rPr>
              <w:t>按照合同相关约定执行。</w:t>
            </w:r>
          </w:p>
        </w:tc>
      </w:tr>
      <w:tr w14:paraId="2D10CE2A">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1E48E97F">
            <w:pPr>
              <w:spacing w:line="276" w:lineRule="auto"/>
              <w:jc w:val="center"/>
              <w:rPr>
                <w:rFonts w:hint="eastAsia" w:ascii="宋体" w:hAnsi="宋体" w:cs="宋体"/>
                <w:color w:val="auto"/>
                <w:szCs w:val="21"/>
              </w:rPr>
            </w:pPr>
            <w:r>
              <w:rPr>
                <w:rFonts w:hint="eastAsia" w:ascii="宋体" w:hAnsi="宋体" w:cs="宋体"/>
                <w:color w:val="auto"/>
                <w:szCs w:val="21"/>
              </w:rPr>
              <w:t>1.11.2</w:t>
            </w:r>
          </w:p>
        </w:tc>
        <w:tc>
          <w:tcPr>
            <w:tcW w:w="2226" w:type="dxa"/>
            <w:tcBorders>
              <w:top w:val="single" w:color="auto" w:sz="4" w:space="0"/>
              <w:left w:val="single" w:color="auto" w:sz="4" w:space="0"/>
              <w:bottom w:val="single" w:color="auto" w:sz="4" w:space="0"/>
              <w:right w:val="single" w:color="auto" w:sz="4" w:space="0"/>
            </w:tcBorders>
            <w:vAlign w:val="center"/>
          </w:tcPr>
          <w:p w14:paraId="33B09025">
            <w:pPr>
              <w:spacing w:line="276" w:lineRule="auto"/>
              <w:jc w:val="center"/>
              <w:rPr>
                <w:rFonts w:hint="eastAsia" w:ascii="宋体" w:hAnsi="宋体" w:cs="宋体"/>
                <w:color w:val="auto"/>
                <w:szCs w:val="21"/>
              </w:rPr>
            </w:pPr>
            <w:r>
              <w:rPr>
                <w:rFonts w:hint="eastAsia" w:ascii="宋体" w:hAnsi="宋体" w:cs="宋体"/>
                <w:color w:val="auto"/>
                <w:szCs w:val="21"/>
              </w:rPr>
              <w:t>投标人拟分包的工作</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40EC78AB">
            <w:pPr>
              <w:pStyle w:val="15"/>
              <w:topLinePunct/>
              <w:spacing w:line="276" w:lineRule="auto"/>
              <w:rPr>
                <w:rFonts w:hint="eastAsia" w:hAnsi="宋体" w:cs="宋体"/>
                <w:color w:val="auto"/>
                <w:sz w:val="21"/>
                <w:szCs w:val="21"/>
              </w:rPr>
            </w:pPr>
            <w:r>
              <w:rPr>
                <w:rFonts w:hint="eastAsia" w:hAnsi="宋体" w:cs="宋体"/>
                <w:color w:val="auto"/>
                <w:sz w:val="21"/>
                <w:szCs w:val="21"/>
              </w:rPr>
              <w:t>□不允许</w:t>
            </w:r>
          </w:p>
          <w:p w14:paraId="52792CD9">
            <w:pPr>
              <w:spacing w:line="276" w:lineRule="auto"/>
              <w:rPr>
                <w:rFonts w:hint="eastAsia" w:ascii="宋体" w:hAnsi="宋体" w:cs="宋体"/>
                <w:color w:val="auto"/>
                <w:szCs w:val="21"/>
              </w:rPr>
            </w:pPr>
            <w:r>
              <w:rPr>
                <w:rFonts w:hint="eastAsia" w:ascii="宋体" w:hAnsi="宋体" w:cs="宋体"/>
                <w:color w:val="auto"/>
                <w:szCs w:val="21"/>
              </w:rPr>
              <w:t>■允许，</w:t>
            </w:r>
            <w:r>
              <w:rPr>
                <w:rFonts w:hint="eastAsia" w:ascii="宋体" w:hAnsi="宋体" w:cs="宋体"/>
                <w:color w:val="auto"/>
                <w:kern w:val="0"/>
                <w:szCs w:val="21"/>
              </w:rPr>
              <w:t>允许非主体、非关键性工程进行分包，具体详见合同约定。</w:t>
            </w:r>
          </w:p>
        </w:tc>
      </w:tr>
      <w:tr w14:paraId="28047912">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33B832E3">
            <w:pPr>
              <w:spacing w:line="276" w:lineRule="auto"/>
              <w:jc w:val="center"/>
              <w:rPr>
                <w:rFonts w:hint="eastAsia" w:ascii="宋体" w:hAnsi="宋体" w:cs="宋体"/>
                <w:color w:val="auto"/>
                <w:szCs w:val="21"/>
              </w:rPr>
            </w:pPr>
            <w:r>
              <w:rPr>
                <w:rFonts w:hint="eastAsia" w:ascii="宋体" w:hAnsi="宋体" w:cs="宋体"/>
                <w:color w:val="auto"/>
                <w:szCs w:val="21"/>
              </w:rPr>
              <w:t>1.12</w:t>
            </w:r>
          </w:p>
        </w:tc>
        <w:tc>
          <w:tcPr>
            <w:tcW w:w="2226" w:type="dxa"/>
            <w:tcBorders>
              <w:top w:val="single" w:color="auto" w:sz="4" w:space="0"/>
              <w:left w:val="single" w:color="auto" w:sz="4" w:space="0"/>
              <w:bottom w:val="single" w:color="auto" w:sz="4" w:space="0"/>
              <w:right w:val="single" w:color="auto" w:sz="4" w:space="0"/>
            </w:tcBorders>
            <w:vAlign w:val="center"/>
          </w:tcPr>
          <w:p w14:paraId="233768F7">
            <w:pPr>
              <w:spacing w:line="276" w:lineRule="auto"/>
              <w:jc w:val="center"/>
              <w:rPr>
                <w:rFonts w:hint="eastAsia" w:ascii="宋体" w:hAnsi="宋体" w:cs="宋体"/>
                <w:color w:val="auto"/>
                <w:szCs w:val="21"/>
              </w:rPr>
            </w:pPr>
            <w:r>
              <w:rPr>
                <w:rFonts w:hint="eastAsia" w:ascii="宋体" w:hAnsi="宋体" w:cs="宋体"/>
                <w:color w:val="auto"/>
                <w:szCs w:val="21"/>
              </w:rPr>
              <w:t>偏离</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0CFCA413">
            <w:pPr>
              <w:pStyle w:val="15"/>
              <w:topLinePunct/>
              <w:spacing w:line="276" w:lineRule="auto"/>
              <w:rPr>
                <w:rFonts w:hint="eastAsia" w:hAnsi="宋体" w:cs="宋体"/>
                <w:color w:val="auto"/>
                <w:sz w:val="21"/>
                <w:szCs w:val="21"/>
              </w:rPr>
            </w:pPr>
            <w:r>
              <w:rPr>
                <w:rFonts w:hint="eastAsia" w:hAnsi="宋体" w:cs="宋体"/>
                <w:color w:val="auto"/>
                <w:sz w:val="21"/>
                <w:szCs w:val="21"/>
              </w:rPr>
              <w:t>■不允许</w:t>
            </w:r>
          </w:p>
          <w:p w14:paraId="2B598F4A">
            <w:pPr>
              <w:pStyle w:val="15"/>
              <w:topLinePunct/>
              <w:spacing w:line="276" w:lineRule="auto"/>
              <w:rPr>
                <w:rFonts w:hint="eastAsia" w:hAnsi="宋体" w:cs="宋体"/>
                <w:color w:val="auto"/>
                <w:sz w:val="21"/>
                <w:szCs w:val="21"/>
              </w:rPr>
            </w:pPr>
            <w:r>
              <w:rPr>
                <w:rFonts w:hint="eastAsia" w:hAnsi="宋体" w:cs="宋体"/>
                <w:color w:val="auto"/>
                <w:sz w:val="21"/>
                <w:szCs w:val="21"/>
              </w:rPr>
              <w:t>□允许，允许偏离的内容、偏离范围和幅度</w:t>
            </w:r>
          </w:p>
        </w:tc>
      </w:tr>
      <w:tr w14:paraId="7E13987F">
        <w:tblPrEx>
          <w:tblCellMar>
            <w:top w:w="0" w:type="dxa"/>
            <w:left w:w="108" w:type="dxa"/>
            <w:bottom w:w="0" w:type="dxa"/>
            <w:right w:w="108" w:type="dxa"/>
          </w:tblCellMar>
        </w:tblPrEx>
        <w:trPr>
          <w:trHeight w:val="1076" w:hRule="atLeast"/>
        </w:trPr>
        <w:tc>
          <w:tcPr>
            <w:tcW w:w="1165" w:type="dxa"/>
            <w:tcBorders>
              <w:top w:val="single" w:color="auto" w:sz="4" w:space="0"/>
              <w:left w:val="single" w:color="auto" w:sz="4" w:space="0"/>
              <w:bottom w:val="single" w:color="auto" w:sz="4" w:space="0"/>
              <w:right w:val="single" w:color="auto" w:sz="4" w:space="0"/>
            </w:tcBorders>
            <w:vAlign w:val="center"/>
          </w:tcPr>
          <w:p w14:paraId="5B559C1E">
            <w:pPr>
              <w:spacing w:line="276" w:lineRule="auto"/>
              <w:jc w:val="center"/>
              <w:rPr>
                <w:rFonts w:hint="eastAsia" w:ascii="宋体" w:hAnsi="宋体" w:cs="宋体"/>
                <w:color w:val="auto"/>
                <w:szCs w:val="21"/>
              </w:rPr>
            </w:pPr>
            <w:r>
              <w:rPr>
                <w:rFonts w:hint="eastAsia" w:ascii="宋体" w:hAnsi="宋体" w:cs="宋体"/>
                <w:color w:val="auto"/>
                <w:szCs w:val="21"/>
              </w:rPr>
              <w:t>2.1</w:t>
            </w:r>
          </w:p>
        </w:tc>
        <w:tc>
          <w:tcPr>
            <w:tcW w:w="2226" w:type="dxa"/>
            <w:tcBorders>
              <w:top w:val="single" w:color="auto" w:sz="4" w:space="0"/>
              <w:left w:val="single" w:color="auto" w:sz="4" w:space="0"/>
              <w:bottom w:val="single" w:color="auto" w:sz="4" w:space="0"/>
              <w:right w:val="single" w:color="auto" w:sz="4" w:space="0"/>
            </w:tcBorders>
            <w:vAlign w:val="center"/>
          </w:tcPr>
          <w:p w14:paraId="3903CB10">
            <w:pPr>
              <w:spacing w:line="276" w:lineRule="auto"/>
              <w:jc w:val="center"/>
              <w:rPr>
                <w:rFonts w:hint="eastAsia" w:ascii="宋体" w:hAnsi="宋体" w:cs="宋体"/>
                <w:color w:val="auto"/>
                <w:szCs w:val="21"/>
              </w:rPr>
            </w:pPr>
            <w:r>
              <w:rPr>
                <w:rFonts w:hint="eastAsia" w:ascii="宋体" w:hAnsi="宋体" w:cs="宋体"/>
                <w:color w:val="auto"/>
                <w:szCs w:val="21"/>
              </w:rPr>
              <w:t>构成招标文件的其他资料</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03DC7F65">
            <w:pPr>
              <w:spacing w:line="276" w:lineRule="auto"/>
              <w:rPr>
                <w:rFonts w:hint="eastAsia" w:ascii="宋体" w:hAnsi="宋体" w:cs="宋体"/>
                <w:color w:val="auto"/>
                <w:szCs w:val="21"/>
              </w:rPr>
            </w:pPr>
            <w:r>
              <w:rPr>
                <w:rFonts w:hint="eastAsia" w:ascii="宋体" w:hAnsi="宋体" w:cs="宋体"/>
                <w:color w:val="auto"/>
                <w:kern w:val="0"/>
                <w:szCs w:val="21"/>
                <w:u w:val="single"/>
              </w:rPr>
              <w:t>招标文件</w:t>
            </w:r>
            <w:r>
              <w:rPr>
                <w:rFonts w:hint="eastAsia" w:ascii="宋体" w:hAnsi="宋体" w:cs="宋体"/>
                <w:color w:val="auto"/>
                <w:szCs w:val="21"/>
                <w:u w:val="single"/>
              </w:rPr>
              <w:t>答疑纪要、澄清文件等（如有）。</w:t>
            </w:r>
          </w:p>
        </w:tc>
      </w:tr>
      <w:tr w14:paraId="08EF54BB">
        <w:tblPrEx>
          <w:tblCellMar>
            <w:top w:w="0" w:type="dxa"/>
            <w:left w:w="108" w:type="dxa"/>
            <w:bottom w:w="0" w:type="dxa"/>
            <w:right w:w="108" w:type="dxa"/>
          </w:tblCellMar>
        </w:tblPrEx>
        <w:trPr>
          <w:trHeight w:val="1637" w:hRule="atLeast"/>
        </w:trPr>
        <w:tc>
          <w:tcPr>
            <w:tcW w:w="1165" w:type="dxa"/>
            <w:tcBorders>
              <w:top w:val="single" w:color="auto" w:sz="4" w:space="0"/>
              <w:left w:val="single" w:color="auto" w:sz="4" w:space="0"/>
              <w:bottom w:val="single" w:color="auto" w:sz="4" w:space="0"/>
              <w:right w:val="single" w:color="auto" w:sz="4" w:space="0"/>
            </w:tcBorders>
            <w:vAlign w:val="center"/>
          </w:tcPr>
          <w:p w14:paraId="5AF8FAF2">
            <w:pPr>
              <w:spacing w:line="276" w:lineRule="auto"/>
              <w:jc w:val="center"/>
              <w:rPr>
                <w:rFonts w:hint="eastAsia" w:ascii="宋体" w:hAnsi="宋体" w:cs="宋体"/>
                <w:color w:val="auto"/>
                <w:szCs w:val="21"/>
              </w:rPr>
            </w:pPr>
            <w:r>
              <w:rPr>
                <w:rFonts w:hint="eastAsia" w:ascii="宋体" w:hAnsi="宋体" w:cs="宋体"/>
                <w:color w:val="auto"/>
                <w:szCs w:val="21"/>
              </w:rPr>
              <w:t>2.2.1</w:t>
            </w:r>
          </w:p>
        </w:tc>
        <w:tc>
          <w:tcPr>
            <w:tcW w:w="2226" w:type="dxa"/>
            <w:tcBorders>
              <w:top w:val="single" w:color="auto" w:sz="4" w:space="0"/>
              <w:left w:val="single" w:color="auto" w:sz="4" w:space="0"/>
              <w:bottom w:val="single" w:color="auto" w:sz="4" w:space="0"/>
              <w:right w:val="single" w:color="auto" w:sz="4" w:space="0"/>
            </w:tcBorders>
            <w:vAlign w:val="center"/>
          </w:tcPr>
          <w:p w14:paraId="4E48661D">
            <w:pPr>
              <w:spacing w:line="276" w:lineRule="auto"/>
              <w:jc w:val="center"/>
              <w:rPr>
                <w:rFonts w:hint="eastAsia" w:ascii="宋体" w:hAnsi="宋体" w:cs="宋体"/>
                <w:color w:val="auto"/>
                <w:szCs w:val="21"/>
              </w:rPr>
            </w:pPr>
            <w:r>
              <w:rPr>
                <w:rFonts w:hint="eastAsia" w:ascii="宋体" w:hAnsi="宋体" w:cs="宋体"/>
                <w:color w:val="auto"/>
                <w:szCs w:val="21"/>
              </w:rPr>
              <w:t>投标人要求澄清招标文件的截止时间</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55A267D3">
            <w:pPr>
              <w:spacing w:line="276" w:lineRule="auto"/>
              <w:rPr>
                <w:rFonts w:hint="eastAsia" w:ascii="宋体" w:hAnsi="宋体" w:cs="宋体"/>
                <w:color w:val="auto"/>
                <w:szCs w:val="21"/>
                <w:u w:val="single"/>
              </w:rPr>
            </w:pPr>
            <w:r>
              <w:rPr>
                <w:rFonts w:hint="eastAsia" w:ascii="宋体" w:hAnsi="宋体" w:cs="宋体"/>
                <w:color w:val="auto"/>
                <w:szCs w:val="21"/>
                <w:u w:val="single"/>
              </w:rPr>
              <w:t>招标答疑采用网上答疑方式进行。投标人若对招标文件有疑问的，可在递交投标文件截止时间18日前提出。</w:t>
            </w:r>
          </w:p>
          <w:p w14:paraId="1AE9928F">
            <w:pPr>
              <w:spacing w:line="276" w:lineRule="auto"/>
              <w:rPr>
                <w:rFonts w:hint="eastAsia" w:ascii="宋体" w:hAnsi="宋体" w:cs="宋体"/>
                <w:color w:val="auto"/>
                <w:szCs w:val="21"/>
              </w:rPr>
            </w:pPr>
            <w:r>
              <w:rPr>
                <w:rFonts w:hint="eastAsia" w:ascii="宋体" w:hAnsi="宋体" w:cs="宋体"/>
                <w:color w:val="auto"/>
                <w:szCs w:val="21"/>
                <w:u w:val="single"/>
              </w:rPr>
              <w:t>投标人疑问通过网上提交。具体操作方法详见广州交易集团有限公司（广州公共资源交易中心）网站发布的最新版操作指引。</w:t>
            </w:r>
          </w:p>
        </w:tc>
      </w:tr>
      <w:tr w14:paraId="790B45BE">
        <w:tblPrEx>
          <w:tblCellMar>
            <w:top w:w="0" w:type="dxa"/>
            <w:left w:w="108" w:type="dxa"/>
            <w:bottom w:w="0" w:type="dxa"/>
            <w:right w:w="108" w:type="dxa"/>
          </w:tblCellMar>
        </w:tblPrEx>
        <w:trPr>
          <w:trHeight w:val="511" w:hRule="atLeast"/>
        </w:trPr>
        <w:tc>
          <w:tcPr>
            <w:tcW w:w="1165" w:type="dxa"/>
            <w:tcBorders>
              <w:top w:val="single" w:color="auto" w:sz="4" w:space="0"/>
              <w:left w:val="single" w:color="auto" w:sz="4" w:space="0"/>
              <w:bottom w:val="single" w:color="auto" w:sz="4" w:space="0"/>
              <w:right w:val="single" w:color="auto" w:sz="4" w:space="0"/>
            </w:tcBorders>
            <w:vAlign w:val="center"/>
          </w:tcPr>
          <w:p w14:paraId="18E0B18D">
            <w:pPr>
              <w:spacing w:line="276" w:lineRule="auto"/>
              <w:jc w:val="center"/>
              <w:rPr>
                <w:rFonts w:hint="eastAsia" w:ascii="宋体" w:hAnsi="宋体" w:cs="宋体"/>
                <w:color w:val="auto"/>
                <w:szCs w:val="21"/>
              </w:rPr>
            </w:pPr>
            <w:r>
              <w:rPr>
                <w:rFonts w:hint="eastAsia" w:ascii="宋体" w:hAnsi="宋体" w:cs="宋体"/>
                <w:color w:val="auto"/>
                <w:szCs w:val="21"/>
              </w:rPr>
              <w:t>2.2.2</w:t>
            </w:r>
          </w:p>
        </w:tc>
        <w:tc>
          <w:tcPr>
            <w:tcW w:w="2226" w:type="dxa"/>
            <w:tcBorders>
              <w:top w:val="single" w:color="auto" w:sz="4" w:space="0"/>
              <w:left w:val="single" w:color="auto" w:sz="4" w:space="0"/>
              <w:bottom w:val="single" w:color="auto" w:sz="4" w:space="0"/>
              <w:right w:val="single" w:color="auto" w:sz="4" w:space="0"/>
            </w:tcBorders>
            <w:vAlign w:val="center"/>
          </w:tcPr>
          <w:p w14:paraId="192AAAE8">
            <w:pPr>
              <w:spacing w:line="276" w:lineRule="auto"/>
              <w:jc w:val="center"/>
              <w:rPr>
                <w:rFonts w:hint="eastAsia" w:ascii="宋体" w:hAnsi="宋体" w:cs="宋体"/>
                <w:color w:val="auto"/>
                <w:szCs w:val="21"/>
              </w:rPr>
            </w:pPr>
            <w:r>
              <w:rPr>
                <w:rFonts w:hint="eastAsia" w:ascii="宋体" w:hAnsi="宋体" w:cs="宋体"/>
                <w:color w:val="auto"/>
                <w:szCs w:val="21"/>
              </w:rPr>
              <w:t>投标截止时间</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23B274D5">
            <w:pPr>
              <w:spacing w:line="276" w:lineRule="auto"/>
              <w:jc w:val="left"/>
              <w:rPr>
                <w:rFonts w:hint="eastAsia" w:ascii="宋体" w:hAnsi="宋体"/>
                <w:color w:val="auto"/>
                <w:szCs w:val="21"/>
              </w:rPr>
            </w:pPr>
            <w:r>
              <w:rPr>
                <w:rFonts w:hint="eastAsia" w:ascii="宋体" w:hAnsi="宋体"/>
                <w:color w:val="auto"/>
                <w:szCs w:val="21"/>
              </w:rPr>
              <w:t>详见招标公告</w:t>
            </w:r>
          </w:p>
        </w:tc>
      </w:tr>
      <w:tr w14:paraId="583ABC51">
        <w:tblPrEx>
          <w:tblCellMar>
            <w:top w:w="0" w:type="dxa"/>
            <w:left w:w="108" w:type="dxa"/>
            <w:bottom w:w="0" w:type="dxa"/>
            <w:right w:w="108" w:type="dxa"/>
          </w:tblCellMar>
        </w:tblPrEx>
        <w:trPr>
          <w:trHeight w:val="1303" w:hRule="atLeast"/>
        </w:trPr>
        <w:tc>
          <w:tcPr>
            <w:tcW w:w="1165" w:type="dxa"/>
            <w:tcBorders>
              <w:top w:val="single" w:color="auto" w:sz="4" w:space="0"/>
              <w:left w:val="single" w:color="auto" w:sz="4" w:space="0"/>
              <w:bottom w:val="single" w:color="auto" w:sz="4" w:space="0"/>
              <w:right w:val="single" w:color="auto" w:sz="4" w:space="0"/>
            </w:tcBorders>
            <w:vAlign w:val="center"/>
          </w:tcPr>
          <w:p w14:paraId="400E4B89">
            <w:pPr>
              <w:spacing w:line="276" w:lineRule="auto"/>
              <w:jc w:val="center"/>
              <w:rPr>
                <w:rFonts w:hint="eastAsia" w:ascii="宋体" w:hAnsi="宋体" w:cs="宋体"/>
                <w:color w:val="auto"/>
                <w:szCs w:val="21"/>
              </w:rPr>
            </w:pPr>
            <w:r>
              <w:rPr>
                <w:rFonts w:hint="eastAsia" w:ascii="宋体" w:hAnsi="宋体" w:cs="宋体"/>
                <w:color w:val="auto"/>
                <w:szCs w:val="21"/>
              </w:rPr>
              <w:t>2.2.3</w:t>
            </w:r>
          </w:p>
        </w:tc>
        <w:tc>
          <w:tcPr>
            <w:tcW w:w="2226" w:type="dxa"/>
            <w:tcBorders>
              <w:top w:val="single" w:color="auto" w:sz="4" w:space="0"/>
              <w:left w:val="single" w:color="auto" w:sz="4" w:space="0"/>
              <w:bottom w:val="single" w:color="auto" w:sz="4" w:space="0"/>
              <w:right w:val="single" w:color="auto" w:sz="4" w:space="0"/>
            </w:tcBorders>
            <w:vAlign w:val="center"/>
          </w:tcPr>
          <w:p w14:paraId="16D572CE">
            <w:pPr>
              <w:spacing w:line="276" w:lineRule="auto"/>
              <w:jc w:val="center"/>
              <w:rPr>
                <w:rFonts w:hint="eastAsia" w:ascii="宋体" w:hAnsi="宋体" w:cs="宋体"/>
                <w:color w:val="auto"/>
                <w:szCs w:val="21"/>
              </w:rPr>
            </w:pPr>
            <w:r>
              <w:rPr>
                <w:rFonts w:hint="eastAsia" w:ascii="宋体" w:hAnsi="宋体" w:cs="宋体"/>
                <w:color w:val="auto"/>
                <w:szCs w:val="21"/>
              </w:rPr>
              <w:t>投标人确认收到招标文件澄清的时间</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7632D28B">
            <w:pPr>
              <w:spacing w:line="276" w:lineRule="auto"/>
              <w:rPr>
                <w:rFonts w:hint="eastAsia" w:ascii="宋体" w:hAnsi="宋体" w:cs="宋体"/>
                <w:color w:val="auto"/>
                <w:szCs w:val="21"/>
                <w:u w:val="single"/>
              </w:rPr>
            </w:pPr>
            <w:r>
              <w:rPr>
                <w:rFonts w:hint="eastAsia" w:ascii="宋体" w:hAnsi="宋体" w:cs="宋体"/>
                <w:color w:val="auto"/>
                <w:szCs w:val="21"/>
                <w:u w:val="single"/>
              </w:rPr>
              <w:t>招标文件的澄清或修改在广州交易集团有限公司（广州公共资源交易中心）网站发布。招标文件的澄清或修改一经在广州交易集团有限公司（广州公共资源交易中心）网站发布，视作已发放给所有投标人。</w:t>
            </w:r>
          </w:p>
        </w:tc>
      </w:tr>
      <w:tr w14:paraId="1255629D">
        <w:tblPrEx>
          <w:tblCellMar>
            <w:top w:w="0" w:type="dxa"/>
            <w:left w:w="108" w:type="dxa"/>
            <w:bottom w:w="0" w:type="dxa"/>
            <w:right w:w="108" w:type="dxa"/>
          </w:tblCellMar>
        </w:tblPrEx>
        <w:trPr>
          <w:trHeight w:val="1366" w:hRule="atLeast"/>
        </w:trPr>
        <w:tc>
          <w:tcPr>
            <w:tcW w:w="1165" w:type="dxa"/>
            <w:tcBorders>
              <w:top w:val="single" w:color="auto" w:sz="4" w:space="0"/>
              <w:left w:val="single" w:color="auto" w:sz="4" w:space="0"/>
              <w:bottom w:val="single" w:color="auto" w:sz="4" w:space="0"/>
              <w:right w:val="single" w:color="auto" w:sz="4" w:space="0"/>
            </w:tcBorders>
            <w:vAlign w:val="center"/>
          </w:tcPr>
          <w:p w14:paraId="29DDB0E3">
            <w:pPr>
              <w:spacing w:line="276" w:lineRule="auto"/>
              <w:jc w:val="center"/>
              <w:rPr>
                <w:rFonts w:hint="eastAsia" w:ascii="宋体" w:hAnsi="宋体" w:cs="宋体"/>
                <w:color w:val="auto"/>
                <w:szCs w:val="21"/>
              </w:rPr>
            </w:pPr>
            <w:r>
              <w:rPr>
                <w:rFonts w:hint="eastAsia" w:ascii="宋体" w:hAnsi="宋体" w:cs="宋体"/>
                <w:color w:val="auto"/>
                <w:szCs w:val="21"/>
              </w:rPr>
              <w:t>2.3.2</w:t>
            </w:r>
          </w:p>
        </w:tc>
        <w:tc>
          <w:tcPr>
            <w:tcW w:w="2226" w:type="dxa"/>
            <w:tcBorders>
              <w:top w:val="single" w:color="auto" w:sz="4" w:space="0"/>
              <w:left w:val="single" w:color="auto" w:sz="4" w:space="0"/>
              <w:bottom w:val="single" w:color="auto" w:sz="4" w:space="0"/>
              <w:right w:val="single" w:color="auto" w:sz="4" w:space="0"/>
            </w:tcBorders>
            <w:vAlign w:val="center"/>
          </w:tcPr>
          <w:p w14:paraId="39B73FDF">
            <w:pPr>
              <w:spacing w:line="276" w:lineRule="auto"/>
              <w:jc w:val="center"/>
              <w:rPr>
                <w:rFonts w:hint="eastAsia" w:ascii="宋体" w:hAnsi="宋体" w:cs="宋体"/>
                <w:color w:val="auto"/>
                <w:szCs w:val="21"/>
              </w:rPr>
            </w:pPr>
            <w:r>
              <w:rPr>
                <w:rFonts w:hint="eastAsia" w:ascii="宋体" w:hAnsi="宋体" w:cs="宋体"/>
                <w:color w:val="auto"/>
                <w:szCs w:val="21"/>
              </w:rPr>
              <w:t>投标人确认收到招标文件修改的时间</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1F97572D">
            <w:pPr>
              <w:spacing w:line="276" w:lineRule="auto"/>
              <w:rPr>
                <w:rFonts w:hint="eastAsia" w:ascii="宋体" w:hAnsi="宋体" w:cs="宋体"/>
                <w:color w:val="auto"/>
                <w:szCs w:val="21"/>
                <w:u w:val="single"/>
              </w:rPr>
            </w:pPr>
            <w:r>
              <w:rPr>
                <w:rFonts w:hint="eastAsia" w:ascii="宋体" w:hAnsi="宋体" w:cs="宋体"/>
                <w:color w:val="auto"/>
                <w:szCs w:val="21"/>
                <w:u w:val="single"/>
              </w:rPr>
              <w:t>招标文件的澄清或修改在广州交易集团有限公司（广州公共资源交易中心）网站发布。招标文件的澄清或修改一经在广州交易集团有限公司（广州公共资源交易中心）网站发布，视作已发放给所有投标人。</w:t>
            </w:r>
          </w:p>
        </w:tc>
      </w:tr>
      <w:tr w14:paraId="4ADD01C2">
        <w:tblPrEx>
          <w:tblCellMar>
            <w:top w:w="0" w:type="dxa"/>
            <w:left w:w="108" w:type="dxa"/>
            <w:bottom w:w="0" w:type="dxa"/>
            <w:right w:w="108" w:type="dxa"/>
          </w:tblCellMar>
        </w:tblPrEx>
        <w:trPr>
          <w:trHeight w:val="1229" w:hRule="atLeast"/>
        </w:trPr>
        <w:tc>
          <w:tcPr>
            <w:tcW w:w="1165" w:type="dxa"/>
            <w:tcBorders>
              <w:top w:val="single" w:color="auto" w:sz="4" w:space="0"/>
              <w:left w:val="single" w:color="auto" w:sz="4" w:space="0"/>
              <w:bottom w:val="single" w:color="auto" w:sz="4" w:space="0"/>
              <w:right w:val="single" w:color="auto" w:sz="4" w:space="0"/>
            </w:tcBorders>
            <w:vAlign w:val="center"/>
          </w:tcPr>
          <w:p w14:paraId="08B541EA">
            <w:pPr>
              <w:spacing w:line="276" w:lineRule="auto"/>
              <w:jc w:val="center"/>
              <w:rPr>
                <w:rFonts w:hint="eastAsia" w:ascii="宋体" w:hAnsi="宋体" w:cs="宋体"/>
                <w:color w:val="auto"/>
                <w:szCs w:val="21"/>
              </w:rPr>
            </w:pPr>
            <w:r>
              <w:rPr>
                <w:rFonts w:hint="eastAsia" w:ascii="宋体" w:hAnsi="宋体" w:cs="宋体"/>
                <w:color w:val="auto"/>
                <w:szCs w:val="21"/>
              </w:rPr>
              <w:t>3.1.1</w:t>
            </w:r>
          </w:p>
        </w:tc>
        <w:tc>
          <w:tcPr>
            <w:tcW w:w="2226" w:type="dxa"/>
            <w:tcBorders>
              <w:top w:val="single" w:color="auto" w:sz="4" w:space="0"/>
              <w:left w:val="single" w:color="auto" w:sz="4" w:space="0"/>
              <w:bottom w:val="single" w:color="auto" w:sz="4" w:space="0"/>
              <w:right w:val="single" w:color="auto" w:sz="4" w:space="0"/>
            </w:tcBorders>
            <w:vAlign w:val="center"/>
          </w:tcPr>
          <w:p w14:paraId="7B5796E7">
            <w:pPr>
              <w:spacing w:line="276" w:lineRule="auto"/>
              <w:jc w:val="center"/>
              <w:rPr>
                <w:rFonts w:hint="eastAsia" w:ascii="宋体" w:hAnsi="宋体" w:cs="宋体"/>
                <w:color w:val="auto"/>
                <w:szCs w:val="21"/>
              </w:rPr>
            </w:pPr>
            <w:r>
              <w:rPr>
                <w:rFonts w:hint="eastAsia" w:ascii="宋体" w:hAnsi="宋体" w:cs="宋体"/>
                <w:color w:val="auto"/>
                <w:szCs w:val="21"/>
              </w:rPr>
              <w:t>构成投标文件的其他资料</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2336579A">
            <w:pPr>
              <w:tabs>
                <w:tab w:val="left" w:pos="4620"/>
              </w:tabs>
              <w:spacing w:line="276" w:lineRule="auto"/>
              <w:rPr>
                <w:rFonts w:hint="eastAsia" w:ascii="宋体" w:hAnsi="宋体" w:cs="宋体"/>
                <w:color w:val="auto"/>
                <w:szCs w:val="21"/>
              </w:rPr>
            </w:pPr>
            <w:r>
              <w:rPr>
                <w:rFonts w:hint="eastAsia" w:ascii="宋体" w:hAnsi="宋体" w:cs="Calibri"/>
                <w:color w:val="auto"/>
                <w:szCs w:val="21"/>
              </w:rPr>
              <w:t>详见“3.1 投标文件的组成”和第七章《投标文件格式》要求</w:t>
            </w:r>
          </w:p>
        </w:tc>
      </w:tr>
      <w:tr w14:paraId="65A3446B">
        <w:tblPrEx>
          <w:tblCellMar>
            <w:top w:w="0" w:type="dxa"/>
            <w:left w:w="108" w:type="dxa"/>
            <w:bottom w:w="0" w:type="dxa"/>
            <w:right w:w="108" w:type="dxa"/>
          </w:tblCellMar>
        </w:tblPrEx>
        <w:trPr>
          <w:trHeight w:val="1564" w:hRule="atLeast"/>
        </w:trPr>
        <w:tc>
          <w:tcPr>
            <w:tcW w:w="1165" w:type="dxa"/>
            <w:tcBorders>
              <w:top w:val="single" w:color="auto" w:sz="4" w:space="0"/>
              <w:left w:val="single" w:color="auto" w:sz="4" w:space="0"/>
              <w:bottom w:val="single" w:color="auto" w:sz="4" w:space="0"/>
              <w:right w:val="single" w:color="auto" w:sz="4" w:space="0"/>
            </w:tcBorders>
            <w:vAlign w:val="center"/>
          </w:tcPr>
          <w:p w14:paraId="56F062D7">
            <w:pPr>
              <w:spacing w:line="360" w:lineRule="exact"/>
              <w:jc w:val="center"/>
              <w:rPr>
                <w:rFonts w:hint="eastAsia" w:ascii="宋体" w:hAnsi="宋体" w:cs="宋体"/>
                <w:color w:val="auto"/>
                <w:szCs w:val="21"/>
              </w:rPr>
            </w:pPr>
            <w:r>
              <w:rPr>
                <w:rFonts w:hint="eastAsia" w:ascii="宋体" w:hAnsi="宋体" w:cs="宋体"/>
                <w:color w:val="auto"/>
                <w:szCs w:val="21"/>
              </w:rPr>
              <w:t>3.2.2</w:t>
            </w:r>
          </w:p>
        </w:tc>
        <w:tc>
          <w:tcPr>
            <w:tcW w:w="2226" w:type="dxa"/>
            <w:tcBorders>
              <w:top w:val="single" w:color="auto" w:sz="4" w:space="0"/>
              <w:left w:val="single" w:color="auto" w:sz="4" w:space="0"/>
              <w:bottom w:val="single" w:color="auto" w:sz="4" w:space="0"/>
              <w:right w:val="single" w:color="auto" w:sz="4" w:space="0"/>
            </w:tcBorders>
            <w:vAlign w:val="center"/>
          </w:tcPr>
          <w:p w14:paraId="36D23EAF">
            <w:pPr>
              <w:spacing w:line="360" w:lineRule="exact"/>
              <w:jc w:val="center"/>
              <w:rPr>
                <w:rFonts w:hint="eastAsia" w:ascii="宋体" w:hAnsi="宋体" w:cs="宋体"/>
                <w:color w:val="auto"/>
                <w:szCs w:val="21"/>
              </w:rPr>
            </w:pPr>
            <w:r>
              <w:rPr>
                <w:rFonts w:hint="eastAsia" w:ascii="宋体" w:hAnsi="宋体" w:cs="宋体"/>
                <w:color w:val="auto"/>
                <w:szCs w:val="21"/>
              </w:rPr>
              <w:t>最高投标限价或其计算方法</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7CA7E6E2">
            <w:pPr>
              <w:spacing w:line="360" w:lineRule="exact"/>
              <w:rPr>
                <w:rFonts w:hint="eastAsia" w:ascii="宋体" w:hAnsi="宋体" w:cs="宋体"/>
                <w:color w:val="auto"/>
                <w:szCs w:val="21"/>
              </w:rPr>
            </w:pPr>
            <w:r>
              <w:rPr>
                <w:rFonts w:hint="eastAsia" w:ascii="宋体" w:hAnsi="宋体" w:cs="宋体"/>
                <w:color w:val="auto"/>
                <w:szCs w:val="21"/>
              </w:rPr>
              <w:t>本次最高投标限价为2370.90万元，其中：</w:t>
            </w:r>
          </w:p>
          <w:p w14:paraId="1EB5A408">
            <w:pPr>
              <w:spacing w:line="360" w:lineRule="exact"/>
              <w:rPr>
                <w:rFonts w:hint="eastAsia" w:ascii="宋体" w:hAnsi="宋体" w:cs="宋体"/>
                <w:color w:val="auto"/>
                <w:szCs w:val="21"/>
              </w:rPr>
            </w:pPr>
            <w:r>
              <w:rPr>
                <w:rFonts w:hint="eastAsia" w:ascii="宋体" w:hAnsi="宋体" w:cs="宋体"/>
                <w:color w:val="auto"/>
                <w:szCs w:val="21"/>
              </w:rPr>
              <w:t>（1）设计费最高投标限价为80.73万元。</w:t>
            </w:r>
          </w:p>
          <w:p w14:paraId="37C74497">
            <w:pPr>
              <w:spacing w:line="360" w:lineRule="exact"/>
              <w:rPr>
                <w:rFonts w:hint="eastAsia" w:ascii="宋体" w:hAnsi="宋体" w:cs="宋体"/>
                <w:color w:val="auto"/>
                <w:szCs w:val="21"/>
                <w:u w:val="single"/>
              </w:rPr>
            </w:pPr>
            <w:r>
              <w:rPr>
                <w:rFonts w:hint="eastAsia" w:ascii="宋体" w:hAnsi="宋体" w:cs="宋体"/>
                <w:color w:val="auto"/>
                <w:szCs w:val="21"/>
              </w:rPr>
              <w:t>（2）建安工程费最高投标限价为2290.17万元</w:t>
            </w:r>
          </w:p>
          <w:p w14:paraId="13A1E417">
            <w:pPr>
              <w:spacing w:line="360" w:lineRule="exact"/>
              <w:rPr>
                <w:rFonts w:hint="eastAsia" w:ascii="宋体" w:hAnsi="宋体"/>
                <w:color w:val="auto"/>
                <w:szCs w:val="21"/>
              </w:rPr>
            </w:pPr>
            <w:r>
              <w:rPr>
                <w:rFonts w:hint="eastAsia" w:ascii="宋体" w:hAnsi="宋体" w:cs="宋体"/>
                <w:color w:val="auto"/>
                <w:szCs w:val="21"/>
                <w:u w:val="single"/>
              </w:rPr>
              <w:t>注：</w:t>
            </w:r>
            <w:r>
              <w:rPr>
                <w:rFonts w:hint="eastAsia" w:ascii="宋体" w:hAnsi="宋体" w:cs="宋体"/>
                <w:color w:val="auto"/>
                <w:szCs w:val="21"/>
              </w:rPr>
              <w:t>上述最高限价为暂估值，投标时投标人只需填报投标下浮率</w:t>
            </w:r>
          </w:p>
        </w:tc>
      </w:tr>
      <w:tr w14:paraId="7917D5D3">
        <w:tblPrEx>
          <w:tblCellMar>
            <w:top w:w="0" w:type="dxa"/>
            <w:left w:w="108" w:type="dxa"/>
            <w:bottom w:w="0" w:type="dxa"/>
            <w:right w:w="108" w:type="dxa"/>
          </w:tblCellMar>
        </w:tblPrEx>
        <w:trPr>
          <w:trHeight w:val="1829" w:hRule="atLeast"/>
        </w:trPr>
        <w:tc>
          <w:tcPr>
            <w:tcW w:w="1165" w:type="dxa"/>
            <w:tcBorders>
              <w:top w:val="single" w:color="auto" w:sz="4" w:space="0"/>
              <w:left w:val="single" w:color="auto" w:sz="4" w:space="0"/>
              <w:bottom w:val="single" w:color="auto" w:sz="4" w:space="0"/>
              <w:right w:val="single" w:color="auto" w:sz="4" w:space="0"/>
            </w:tcBorders>
            <w:vAlign w:val="center"/>
          </w:tcPr>
          <w:p w14:paraId="7AC68DFB">
            <w:pPr>
              <w:spacing w:line="360" w:lineRule="exact"/>
              <w:jc w:val="center"/>
              <w:rPr>
                <w:rFonts w:hint="eastAsia" w:ascii="宋体" w:hAnsi="宋体" w:cs="宋体"/>
                <w:color w:val="auto"/>
                <w:szCs w:val="21"/>
              </w:rPr>
            </w:pPr>
            <w:r>
              <w:rPr>
                <w:rFonts w:hint="eastAsia" w:ascii="宋体" w:hAnsi="宋体" w:cs="宋体"/>
                <w:color w:val="auto"/>
                <w:szCs w:val="21"/>
              </w:rPr>
              <w:t>3.2.3</w:t>
            </w: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14:paraId="55AB109F">
            <w:pPr>
              <w:jc w:val="center"/>
              <w:rPr>
                <w:rFonts w:hint="eastAsia" w:ascii="宋体" w:hAnsi="宋体" w:cs="宋体"/>
                <w:color w:val="auto"/>
                <w:szCs w:val="21"/>
              </w:rPr>
            </w:pPr>
            <w:r>
              <w:rPr>
                <w:rFonts w:hint="eastAsia" w:ascii="宋体" w:hAnsi="宋体" w:cs="宋体"/>
                <w:color w:val="auto"/>
                <w:szCs w:val="21"/>
              </w:rPr>
              <w:t>成本警戒价</w:t>
            </w:r>
          </w:p>
        </w:tc>
        <w:tc>
          <w:tcPr>
            <w:tcW w:w="64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FB4000">
            <w:pPr>
              <w:pStyle w:val="21"/>
              <w:rPr>
                <w:color w:val="auto"/>
                <w:u w:val="single"/>
              </w:rPr>
            </w:pPr>
            <w:r>
              <w:rPr>
                <w:rFonts w:hint="eastAsia" w:hAnsi="宋体" w:cs="宋体"/>
                <w:color w:val="auto"/>
                <w:szCs w:val="21"/>
              </w:rPr>
              <w:t>成本警戒价按最高投标限价的90%设置为：2133.81万元。</w:t>
            </w:r>
          </w:p>
          <w:p w14:paraId="3B376691">
            <w:pPr>
              <w:rPr>
                <w:rFonts w:hint="eastAsia" w:ascii="宋体" w:hAnsi="宋体" w:cs="宋体"/>
                <w:color w:val="auto"/>
                <w:szCs w:val="21"/>
              </w:rPr>
            </w:pPr>
            <w:r>
              <w:rPr>
                <w:rFonts w:hint="eastAsia" w:ascii="宋体" w:hAnsi="宋体" w:cs="宋体"/>
                <w:color w:val="auto"/>
                <w:szCs w:val="21"/>
              </w:rPr>
              <w:t>对低于该警戒价的投标报价，由评标委员会判定其是否低于企业自身成本。在评标过程中，评标委员会发现投标人的报价明显低于其他投标报价或者低于成本警戒价，应当要求该投标人作出书面说明并提供相关证明材料。投标人不能合理说明或者不能提供相关证明材料的，由评标委员会认定该投标人以低于成本报价竞标，应当否决其投标。</w:t>
            </w:r>
          </w:p>
          <w:p w14:paraId="52BE086D">
            <w:pPr>
              <w:rPr>
                <w:rFonts w:hint="eastAsia" w:ascii="宋体" w:hAnsi="宋体" w:cs="宋体"/>
                <w:color w:val="auto"/>
                <w:szCs w:val="21"/>
                <w:u w:val="single"/>
              </w:rPr>
            </w:pPr>
            <w:r>
              <w:rPr>
                <w:rFonts w:hint="eastAsia" w:ascii="宋体" w:hAnsi="宋体" w:cs="宋体"/>
                <w:color w:val="auto"/>
                <w:szCs w:val="21"/>
              </w:rPr>
              <w:t>注：为充分体现招标人意愿及落实项目招标人负责制，警戒价由招标人决定。</w:t>
            </w:r>
          </w:p>
        </w:tc>
      </w:tr>
      <w:tr w14:paraId="74457569">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52AC306">
            <w:pPr>
              <w:spacing w:line="360" w:lineRule="exact"/>
              <w:jc w:val="center"/>
              <w:rPr>
                <w:rFonts w:hint="eastAsia" w:ascii="宋体" w:hAnsi="宋体" w:cs="宋体"/>
                <w:color w:val="auto"/>
                <w:szCs w:val="21"/>
              </w:rPr>
            </w:pPr>
            <w:r>
              <w:rPr>
                <w:rFonts w:hint="eastAsia" w:ascii="宋体" w:hAnsi="宋体" w:cs="宋体"/>
                <w:color w:val="auto"/>
                <w:szCs w:val="21"/>
              </w:rPr>
              <w:t>3.2.4</w:t>
            </w:r>
          </w:p>
        </w:tc>
        <w:tc>
          <w:tcPr>
            <w:tcW w:w="2226" w:type="dxa"/>
            <w:tcBorders>
              <w:top w:val="single" w:color="auto" w:sz="4" w:space="0"/>
              <w:left w:val="single" w:color="auto" w:sz="4" w:space="0"/>
              <w:bottom w:val="single" w:color="auto" w:sz="4" w:space="0"/>
              <w:right w:val="single" w:color="auto" w:sz="4" w:space="0"/>
            </w:tcBorders>
            <w:vAlign w:val="center"/>
          </w:tcPr>
          <w:p w14:paraId="198519E8">
            <w:pPr>
              <w:spacing w:line="360" w:lineRule="exact"/>
              <w:jc w:val="center"/>
              <w:rPr>
                <w:rFonts w:hint="eastAsia" w:ascii="宋体" w:hAnsi="宋体" w:cs="宋体"/>
                <w:color w:val="auto"/>
                <w:szCs w:val="21"/>
              </w:rPr>
            </w:pPr>
            <w:r>
              <w:rPr>
                <w:rFonts w:hint="eastAsia" w:ascii="宋体" w:hAnsi="宋体" w:cs="宋体"/>
                <w:color w:val="auto"/>
                <w:szCs w:val="21"/>
              </w:rPr>
              <w:t>投标报价的其他要求</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31A1F4C6">
            <w:pPr>
              <w:spacing w:line="360" w:lineRule="exact"/>
              <w:rPr>
                <w:rFonts w:hint="eastAsia" w:ascii="宋体" w:hAnsi="宋体" w:cs="宋体"/>
                <w:bCs/>
                <w:color w:val="auto"/>
                <w:szCs w:val="21"/>
              </w:rPr>
            </w:pPr>
            <w:r>
              <w:rPr>
                <w:rFonts w:hint="eastAsia" w:ascii="宋体" w:hAnsi="宋体" w:cs="宋体"/>
                <w:color w:val="auto"/>
                <w:szCs w:val="21"/>
              </w:rPr>
              <w:t>报价方式采用投标下浮率报价。投标下浮率由设计费下浮率和建安工程费下浮率组成。中标金额为发改局立项批复的金额乘以投标下浮率，最终按实结算。报价下浮率以百分比计，精确到小数点后2位，投标人对每一分项（如设计、施工）只能报一个投标下浮率报价，</w:t>
            </w:r>
            <w:r>
              <w:rPr>
                <w:rFonts w:ascii="宋体" w:hAnsi="宋体" w:cs="宋体"/>
                <w:bCs/>
                <w:color w:val="auto"/>
                <w:szCs w:val="21"/>
              </w:rPr>
              <w:t>各子包</w:t>
            </w:r>
            <w:r>
              <w:rPr>
                <w:rFonts w:hint="eastAsia" w:ascii="宋体" w:hAnsi="宋体" w:cs="宋体"/>
                <w:bCs/>
                <w:color w:val="auto"/>
                <w:szCs w:val="21"/>
              </w:rPr>
              <w:t>（如有）</w:t>
            </w:r>
            <w:r>
              <w:rPr>
                <w:rFonts w:ascii="宋体" w:hAnsi="宋体" w:cs="宋体"/>
                <w:bCs/>
                <w:color w:val="auto"/>
                <w:szCs w:val="21"/>
              </w:rPr>
              <w:t>共用对应的下浮率。</w:t>
            </w:r>
          </w:p>
          <w:p w14:paraId="5A1B4936">
            <w:pPr>
              <w:spacing w:line="300" w:lineRule="auto"/>
              <w:rPr>
                <w:rFonts w:hint="eastAsia" w:ascii="宋体" w:hAnsi="宋体" w:cs="宋体"/>
                <w:strike/>
                <w:color w:val="auto"/>
              </w:rPr>
            </w:pPr>
            <w:r>
              <w:rPr>
                <w:rFonts w:ascii="宋体" w:hAnsi="宋体" w:cs="宋体"/>
                <w:color w:val="auto"/>
                <w:szCs w:val="21"/>
              </w:rPr>
              <w:t>（</w:t>
            </w:r>
            <w:r>
              <w:rPr>
                <w:rFonts w:hint="eastAsia" w:ascii="宋体" w:hAnsi="宋体" w:cs="宋体"/>
                <w:color w:val="auto"/>
                <w:szCs w:val="21"/>
              </w:rPr>
              <w:t>1</w:t>
            </w:r>
            <w:r>
              <w:rPr>
                <w:rFonts w:ascii="宋体" w:hAnsi="宋体" w:cs="宋体"/>
                <w:color w:val="auto"/>
                <w:szCs w:val="21"/>
              </w:rPr>
              <w:t>）设计费：由投标人根据招标文件要求以及企业自身情况填报投标下浮率；</w:t>
            </w:r>
          </w:p>
          <w:p w14:paraId="0F4962D5">
            <w:pPr>
              <w:spacing w:line="300" w:lineRule="auto"/>
              <w:rPr>
                <w:rFonts w:hint="eastAsia" w:ascii="宋体" w:hAnsi="宋体" w:cs="宋体"/>
                <w:color w:val="auto"/>
                <w:szCs w:val="21"/>
              </w:rPr>
            </w:pPr>
            <w:r>
              <w:rPr>
                <w:rFonts w:hint="eastAsia"/>
                <w:color w:val="auto"/>
              </w:rPr>
              <w:t>（2）</w:t>
            </w:r>
            <w:r>
              <w:rPr>
                <w:rFonts w:hint="eastAsia" w:ascii="宋体" w:hAnsi="宋体" w:cs="宋体"/>
                <w:color w:val="auto"/>
                <w:szCs w:val="21"/>
              </w:rPr>
              <w:t>建安工程费</w:t>
            </w:r>
            <w:r>
              <w:rPr>
                <w:rFonts w:ascii="宋体" w:hAnsi="宋体" w:cs="宋体"/>
                <w:color w:val="auto"/>
                <w:szCs w:val="21"/>
              </w:rPr>
              <w:t>：由投标人根据招标文件要求以及企业自身情况填报投标下浮率</w:t>
            </w:r>
            <w:r>
              <w:rPr>
                <w:rFonts w:hint="eastAsia" w:ascii="宋体" w:hAnsi="宋体" w:cs="宋体"/>
                <w:color w:val="auto"/>
                <w:szCs w:val="21"/>
              </w:rPr>
              <w:t>。</w:t>
            </w:r>
          </w:p>
          <w:p w14:paraId="6878E064">
            <w:pPr>
              <w:spacing w:line="300" w:lineRule="auto"/>
              <w:ind w:firstLine="422" w:firstLineChars="200"/>
              <w:rPr>
                <w:rFonts w:hint="eastAsia" w:ascii="宋体" w:hAnsi="宋体" w:cs="宋体"/>
                <w:color w:val="auto"/>
                <w:szCs w:val="21"/>
              </w:rPr>
            </w:pPr>
            <w:r>
              <w:rPr>
                <w:rFonts w:ascii="宋体" w:hAnsi="宋体" w:cs="宋体"/>
                <w:b/>
                <w:bCs/>
                <w:color w:val="auto"/>
                <w:szCs w:val="21"/>
              </w:rPr>
              <w:t>中标总价仅为暂定合同价，总价不作为竣工结算的依据</w:t>
            </w:r>
            <w:r>
              <w:rPr>
                <w:rFonts w:ascii="宋体" w:hAnsi="宋体" w:cs="宋体"/>
                <w:color w:val="auto"/>
                <w:szCs w:val="21"/>
              </w:rPr>
              <w:t>，在预算编制完成前可作为拨付工程进度款的依据。本项目施工图审查通过后，根据最终确认的施工图纸，由中标人采用清单模式编制施工图预算作为概算建安工程费，经第三方咨询机构审定概算并经行业主管部门审批通过后，按投标下浮率、合同约定下浮率及合同约定的方法，得出合同价格清单，以此合同价格清单作为进度款支付和结算计价的依据。</w:t>
            </w:r>
            <w:r>
              <w:rPr>
                <w:rFonts w:hint="eastAsia" w:ascii="宋体" w:hAnsi="宋体" w:cs="宋体"/>
                <w:color w:val="auto"/>
                <w:szCs w:val="21"/>
              </w:rPr>
              <w:t>建安工程费</w:t>
            </w:r>
            <w:r>
              <w:rPr>
                <w:rFonts w:ascii="宋体" w:hAnsi="宋体" w:cs="宋体"/>
                <w:color w:val="auto"/>
                <w:szCs w:val="21"/>
              </w:rPr>
              <w:t>结算原则以合同约定为准。</w:t>
            </w:r>
          </w:p>
          <w:p w14:paraId="7587417B">
            <w:pPr>
              <w:spacing w:line="300" w:lineRule="auto"/>
              <w:ind w:firstLine="420" w:firstLineChars="200"/>
              <w:rPr>
                <w:rFonts w:hint="eastAsia" w:ascii="宋体" w:hAnsi="宋体" w:cs="宋体"/>
                <w:color w:val="auto"/>
                <w:szCs w:val="21"/>
              </w:rPr>
            </w:pPr>
            <w:r>
              <w:rPr>
                <w:rFonts w:ascii="宋体" w:hAnsi="宋体" w:cs="宋体"/>
                <w:color w:val="auto"/>
                <w:szCs w:val="21"/>
              </w:rPr>
              <w:t>施工图审查备案完成后，原则上不允许中标人提出设计变更，确需变更的按相关基本程序办理。</w:t>
            </w:r>
          </w:p>
          <w:p w14:paraId="24733409">
            <w:pPr>
              <w:pStyle w:val="21"/>
              <w:spacing w:line="300" w:lineRule="auto"/>
              <w:ind w:firstLine="420" w:firstLineChars="200"/>
              <w:rPr>
                <w:rFonts w:hint="eastAsia" w:hAnsi="宋体" w:cs="宋体"/>
                <w:color w:val="auto"/>
                <w:szCs w:val="21"/>
              </w:rPr>
            </w:pPr>
            <w:r>
              <w:rPr>
                <w:rFonts w:hAnsi="宋体" w:cs="宋体"/>
                <w:color w:val="auto"/>
                <w:szCs w:val="21"/>
              </w:rPr>
              <w:t>招标人有权根据实际情况对建设内容进行调整。招标人减少的项目无论有无替代，招标人都不予补偿。</w:t>
            </w:r>
          </w:p>
          <w:p w14:paraId="1460A8AB">
            <w:pPr>
              <w:spacing w:line="360" w:lineRule="exact"/>
              <w:rPr>
                <w:rFonts w:hint="eastAsia" w:ascii="宋体" w:hAnsi="宋体" w:cs="宋体"/>
                <w:bCs/>
                <w:color w:val="auto"/>
                <w:szCs w:val="21"/>
              </w:rPr>
            </w:pPr>
            <w:r>
              <w:rPr>
                <w:rFonts w:hint="eastAsia" w:ascii="宋体" w:hAnsi="宋体" w:cs="宋体"/>
                <w:b/>
                <w:bCs/>
                <w:color w:val="auto"/>
                <w:szCs w:val="21"/>
              </w:rPr>
              <w:t>注：</w:t>
            </w:r>
            <w:r>
              <w:rPr>
                <w:rFonts w:hint="eastAsia" w:cs="宋体"/>
                <w:b/>
                <w:bCs/>
                <w:color w:val="auto"/>
                <w:szCs w:val="21"/>
              </w:rPr>
              <w:t>投标</w:t>
            </w:r>
            <w:r>
              <w:rPr>
                <w:rFonts w:hint="eastAsia" w:cs="宋体"/>
                <w:b/>
                <w:color w:val="auto"/>
                <w:szCs w:val="21"/>
              </w:rPr>
              <w:t>下浮率以百分比计，小数点后保留二位小数，第三位小数四舍五入</w:t>
            </w:r>
            <w:r>
              <w:rPr>
                <w:rFonts w:hint="eastAsia" w:ascii="宋体" w:hAnsi="宋体" w:cs="宋体"/>
                <w:b/>
                <w:bCs/>
                <w:color w:val="auto"/>
                <w:szCs w:val="21"/>
                <w:lang w:val="zh-CN"/>
              </w:rPr>
              <w:t>。</w:t>
            </w:r>
          </w:p>
        </w:tc>
      </w:tr>
      <w:tr w14:paraId="402B16BE">
        <w:tblPrEx>
          <w:tblCellMar>
            <w:top w:w="0" w:type="dxa"/>
            <w:left w:w="108" w:type="dxa"/>
            <w:bottom w:w="0" w:type="dxa"/>
            <w:right w:w="108" w:type="dxa"/>
          </w:tblCellMar>
        </w:tblPrEx>
        <w:trPr>
          <w:trHeight w:val="485" w:hRule="atLeast"/>
        </w:trPr>
        <w:tc>
          <w:tcPr>
            <w:tcW w:w="1165" w:type="dxa"/>
            <w:tcBorders>
              <w:top w:val="single" w:color="auto" w:sz="4" w:space="0"/>
              <w:left w:val="single" w:color="auto" w:sz="4" w:space="0"/>
              <w:bottom w:val="single" w:color="auto" w:sz="4" w:space="0"/>
              <w:right w:val="single" w:color="auto" w:sz="4" w:space="0"/>
            </w:tcBorders>
            <w:vAlign w:val="center"/>
          </w:tcPr>
          <w:p w14:paraId="35ED3FF3">
            <w:pPr>
              <w:spacing w:line="360" w:lineRule="exact"/>
              <w:jc w:val="center"/>
              <w:rPr>
                <w:rFonts w:hint="eastAsia" w:ascii="宋体" w:hAnsi="宋体" w:cs="宋体"/>
                <w:color w:val="auto"/>
                <w:szCs w:val="21"/>
              </w:rPr>
            </w:pPr>
            <w:r>
              <w:rPr>
                <w:rFonts w:hint="eastAsia" w:ascii="宋体" w:hAnsi="宋体" w:cs="宋体"/>
                <w:color w:val="auto"/>
                <w:szCs w:val="21"/>
              </w:rPr>
              <w:t>3.3.1</w:t>
            </w:r>
          </w:p>
        </w:tc>
        <w:tc>
          <w:tcPr>
            <w:tcW w:w="2226" w:type="dxa"/>
            <w:tcBorders>
              <w:top w:val="single" w:color="auto" w:sz="4" w:space="0"/>
              <w:left w:val="single" w:color="auto" w:sz="4" w:space="0"/>
              <w:bottom w:val="single" w:color="auto" w:sz="4" w:space="0"/>
              <w:right w:val="single" w:color="auto" w:sz="4" w:space="0"/>
            </w:tcBorders>
            <w:vAlign w:val="center"/>
          </w:tcPr>
          <w:p w14:paraId="37B6B612">
            <w:pPr>
              <w:spacing w:line="360" w:lineRule="exact"/>
              <w:jc w:val="center"/>
              <w:rPr>
                <w:rFonts w:hint="eastAsia" w:ascii="宋体" w:hAnsi="宋体" w:cs="宋体"/>
                <w:color w:val="auto"/>
                <w:szCs w:val="21"/>
              </w:rPr>
            </w:pPr>
            <w:r>
              <w:rPr>
                <w:rFonts w:hint="eastAsia" w:ascii="宋体" w:hAnsi="宋体" w:cs="宋体"/>
                <w:color w:val="auto"/>
                <w:szCs w:val="21"/>
              </w:rPr>
              <w:t>投标有效期</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71848A32">
            <w:pPr>
              <w:spacing w:line="360" w:lineRule="exact"/>
              <w:rPr>
                <w:rFonts w:hint="eastAsia" w:ascii="宋体" w:hAnsi="宋体" w:cs="宋体"/>
                <w:color w:val="auto"/>
                <w:szCs w:val="21"/>
              </w:rPr>
            </w:pPr>
            <w:r>
              <w:rPr>
                <w:rFonts w:hint="eastAsia" w:ascii="宋体" w:hAnsi="宋体" w:cs="宋体"/>
                <w:b/>
                <w:bCs/>
                <w:color w:val="auto"/>
                <w:kern w:val="0"/>
                <w:szCs w:val="21"/>
                <w:u w:val="single"/>
              </w:rPr>
              <w:t>90</w:t>
            </w:r>
            <w:r>
              <w:rPr>
                <w:rFonts w:hint="eastAsia" w:ascii="宋体" w:hAnsi="宋体" w:cs="宋体"/>
                <w:color w:val="auto"/>
                <w:kern w:val="0"/>
                <w:szCs w:val="21"/>
              </w:rPr>
              <w:t>日历天（从投标截止之日计起）</w:t>
            </w:r>
          </w:p>
        </w:tc>
      </w:tr>
      <w:tr w14:paraId="29F09F42">
        <w:tblPrEx>
          <w:tblCellMar>
            <w:top w:w="0" w:type="dxa"/>
            <w:left w:w="108" w:type="dxa"/>
            <w:bottom w:w="0" w:type="dxa"/>
            <w:right w:w="108" w:type="dxa"/>
          </w:tblCellMar>
        </w:tblPrEx>
        <w:trPr>
          <w:trHeight w:val="485" w:hRule="atLeast"/>
        </w:trPr>
        <w:tc>
          <w:tcPr>
            <w:tcW w:w="1165" w:type="dxa"/>
            <w:tcBorders>
              <w:top w:val="single" w:color="auto" w:sz="4" w:space="0"/>
              <w:left w:val="single" w:color="auto" w:sz="4" w:space="0"/>
              <w:bottom w:val="single" w:color="auto" w:sz="4" w:space="0"/>
              <w:right w:val="single" w:color="auto" w:sz="4" w:space="0"/>
            </w:tcBorders>
            <w:vAlign w:val="center"/>
          </w:tcPr>
          <w:p w14:paraId="4CD23531">
            <w:pPr>
              <w:spacing w:line="360" w:lineRule="exact"/>
              <w:jc w:val="center"/>
              <w:rPr>
                <w:rFonts w:hint="eastAsia" w:ascii="宋体" w:hAnsi="宋体" w:cs="宋体"/>
                <w:color w:val="auto"/>
                <w:szCs w:val="21"/>
              </w:rPr>
            </w:pPr>
            <w:r>
              <w:rPr>
                <w:rFonts w:hint="eastAsia" w:ascii="宋体" w:hAnsi="宋体" w:cs="宋体"/>
                <w:color w:val="auto"/>
                <w:szCs w:val="21"/>
              </w:rPr>
              <w:t>3.4.1</w:t>
            </w:r>
          </w:p>
        </w:tc>
        <w:tc>
          <w:tcPr>
            <w:tcW w:w="2226" w:type="dxa"/>
            <w:tcBorders>
              <w:top w:val="single" w:color="auto" w:sz="4" w:space="0"/>
              <w:left w:val="single" w:color="auto" w:sz="4" w:space="0"/>
              <w:bottom w:val="single" w:color="auto" w:sz="4" w:space="0"/>
              <w:right w:val="single" w:color="auto" w:sz="4" w:space="0"/>
            </w:tcBorders>
            <w:vAlign w:val="center"/>
          </w:tcPr>
          <w:p w14:paraId="712DC6AB">
            <w:pPr>
              <w:spacing w:line="360" w:lineRule="exact"/>
              <w:jc w:val="center"/>
              <w:rPr>
                <w:rFonts w:hint="eastAsia" w:ascii="宋体" w:hAnsi="宋体" w:cs="宋体"/>
                <w:color w:val="auto"/>
                <w:szCs w:val="21"/>
              </w:rPr>
            </w:pPr>
            <w:r>
              <w:rPr>
                <w:rFonts w:hint="eastAsia" w:ascii="宋体" w:hAnsi="宋体" w:cs="宋体"/>
                <w:color w:val="auto"/>
                <w:szCs w:val="21"/>
              </w:rPr>
              <w:t>投标保证金</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666F4C31">
            <w:pPr>
              <w:widowControl/>
              <w:spacing w:line="360" w:lineRule="exact"/>
              <w:jc w:val="left"/>
              <w:rPr>
                <w:rFonts w:hint="eastAsia" w:ascii="宋体" w:hAnsi="宋体" w:cs="宋体"/>
                <w:color w:val="auto"/>
                <w:kern w:val="0"/>
                <w:szCs w:val="21"/>
                <w:u w:val="single"/>
              </w:rPr>
            </w:pPr>
            <w:r>
              <w:rPr>
                <w:rFonts w:hint="eastAsia" w:ascii="宋体" w:hAnsi="宋体"/>
                <w:color w:val="auto"/>
                <w:szCs w:val="21"/>
              </w:rPr>
              <w:t>本项目不要求递交投标保证金</w:t>
            </w:r>
          </w:p>
        </w:tc>
      </w:tr>
      <w:tr w14:paraId="339B2AD8">
        <w:tblPrEx>
          <w:tblCellMar>
            <w:top w:w="0" w:type="dxa"/>
            <w:left w:w="108" w:type="dxa"/>
            <w:bottom w:w="0" w:type="dxa"/>
            <w:right w:w="108" w:type="dxa"/>
          </w:tblCellMar>
        </w:tblPrEx>
        <w:trPr>
          <w:trHeight w:val="485" w:hRule="atLeast"/>
        </w:trPr>
        <w:tc>
          <w:tcPr>
            <w:tcW w:w="1165" w:type="dxa"/>
            <w:tcBorders>
              <w:top w:val="single" w:color="auto" w:sz="4" w:space="0"/>
              <w:left w:val="single" w:color="auto" w:sz="4" w:space="0"/>
              <w:bottom w:val="single" w:color="auto" w:sz="4" w:space="0"/>
              <w:right w:val="single" w:color="auto" w:sz="4" w:space="0"/>
            </w:tcBorders>
            <w:vAlign w:val="center"/>
          </w:tcPr>
          <w:p w14:paraId="473928A4">
            <w:pPr>
              <w:spacing w:line="360" w:lineRule="exact"/>
              <w:jc w:val="center"/>
              <w:rPr>
                <w:rFonts w:hint="eastAsia" w:ascii="宋体" w:hAnsi="宋体" w:cs="宋体"/>
                <w:color w:val="auto"/>
                <w:szCs w:val="21"/>
              </w:rPr>
            </w:pPr>
            <w:r>
              <w:rPr>
                <w:rFonts w:hint="eastAsia" w:ascii="宋体" w:hAnsi="宋体" w:cs="宋体"/>
                <w:color w:val="auto"/>
                <w:szCs w:val="21"/>
              </w:rPr>
              <w:t>3.5.2</w:t>
            </w:r>
          </w:p>
        </w:tc>
        <w:tc>
          <w:tcPr>
            <w:tcW w:w="2226" w:type="dxa"/>
            <w:tcBorders>
              <w:top w:val="single" w:color="auto" w:sz="4" w:space="0"/>
              <w:left w:val="single" w:color="auto" w:sz="4" w:space="0"/>
              <w:bottom w:val="single" w:color="auto" w:sz="4" w:space="0"/>
              <w:right w:val="single" w:color="auto" w:sz="4" w:space="0"/>
            </w:tcBorders>
            <w:vAlign w:val="center"/>
          </w:tcPr>
          <w:p w14:paraId="734AEBB9">
            <w:pPr>
              <w:spacing w:line="360" w:lineRule="exact"/>
              <w:jc w:val="center"/>
              <w:rPr>
                <w:rFonts w:hint="eastAsia" w:ascii="宋体" w:hAnsi="宋体" w:cs="宋体"/>
                <w:color w:val="auto"/>
                <w:szCs w:val="21"/>
              </w:rPr>
            </w:pPr>
            <w:r>
              <w:rPr>
                <w:rFonts w:hint="eastAsia" w:ascii="宋体" w:hAnsi="宋体" w:cs="宋体"/>
                <w:color w:val="auto"/>
                <w:szCs w:val="21"/>
              </w:rPr>
              <w:t>近年财务状况</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319C9AC5">
            <w:pPr>
              <w:spacing w:line="360" w:lineRule="exact"/>
              <w:rPr>
                <w:rFonts w:hint="eastAsia" w:ascii="宋体" w:hAnsi="宋体" w:cs="宋体"/>
                <w:color w:val="auto"/>
                <w:szCs w:val="21"/>
              </w:rPr>
            </w:pPr>
            <w:r>
              <w:rPr>
                <w:rFonts w:hint="eastAsia" w:ascii="宋体" w:hAnsi="宋体" w:cs="宋体"/>
                <w:color w:val="auto"/>
                <w:szCs w:val="21"/>
                <w:u w:val="single"/>
              </w:rPr>
              <w:t>/</w:t>
            </w:r>
          </w:p>
        </w:tc>
      </w:tr>
      <w:tr w14:paraId="58A8686E">
        <w:tblPrEx>
          <w:tblCellMar>
            <w:top w:w="0" w:type="dxa"/>
            <w:left w:w="108" w:type="dxa"/>
            <w:bottom w:w="0" w:type="dxa"/>
            <w:right w:w="108" w:type="dxa"/>
          </w:tblCellMar>
        </w:tblPrEx>
        <w:trPr>
          <w:trHeight w:val="485" w:hRule="atLeast"/>
        </w:trPr>
        <w:tc>
          <w:tcPr>
            <w:tcW w:w="1165" w:type="dxa"/>
            <w:tcBorders>
              <w:top w:val="single" w:color="auto" w:sz="4" w:space="0"/>
              <w:left w:val="single" w:color="auto" w:sz="4" w:space="0"/>
              <w:bottom w:val="single" w:color="auto" w:sz="4" w:space="0"/>
              <w:right w:val="single" w:color="auto" w:sz="4" w:space="0"/>
            </w:tcBorders>
            <w:vAlign w:val="center"/>
          </w:tcPr>
          <w:p w14:paraId="7535B981">
            <w:pPr>
              <w:spacing w:line="360" w:lineRule="exact"/>
              <w:jc w:val="center"/>
              <w:rPr>
                <w:rFonts w:hint="eastAsia" w:ascii="宋体" w:hAnsi="宋体" w:cs="宋体"/>
                <w:color w:val="auto"/>
                <w:szCs w:val="21"/>
              </w:rPr>
            </w:pPr>
            <w:r>
              <w:rPr>
                <w:rFonts w:hint="eastAsia" w:ascii="宋体" w:hAnsi="宋体" w:cs="宋体"/>
                <w:color w:val="auto"/>
                <w:szCs w:val="21"/>
              </w:rPr>
              <w:t>3.5.3</w:t>
            </w:r>
          </w:p>
        </w:tc>
        <w:tc>
          <w:tcPr>
            <w:tcW w:w="2226" w:type="dxa"/>
            <w:tcBorders>
              <w:top w:val="single" w:color="auto" w:sz="4" w:space="0"/>
              <w:left w:val="single" w:color="auto" w:sz="4" w:space="0"/>
              <w:bottom w:val="single" w:color="auto" w:sz="4" w:space="0"/>
              <w:right w:val="single" w:color="auto" w:sz="4" w:space="0"/>
            </w:tcBorders>
            <w:vAlign w:val="center"/>
          </w:tcPr>
          <w:p w14:paraId="092D8D5F">
            <w:pPr>
              <w:spacing w:line="360" w:lineRule="exact"/>
              <w:jc w:val="center"/>
              <w:rPr>
                <w:rFonts w:hint="eastAsia" w:ascii="宋体" w:hAnsi="宋体" w:cs="宋体"/>
                <w:color w:val="auto"/>
                <w:szCs w:val="21"/>
              </w:rPr>
            </w:pPr>
            <w:r>
              <w:rPr>
                <w:rFonts w:hint="eastAsia" w:ascii="宋体" w:hAnsi="宋体" w:cs="宋体"/>
                <w:color w:val="auto"/>
                <w:szCs w:val="21"/>
              </w:rPr>
              <w:t>近年完成的类似项目</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1AC5FD2A">
            <w:pPr>
              <w:spacing w:line="360" w:lineRule="exact"/>
              <w:rPr>
                <w:rFonts w:hint="eastAsia" w:ascii="宋体" w:hAnsi="宋体" w:cs="宋体"/>
                <w:color w:val="auto"/>
                <w:szCs w:val="21"/>
              </w:rPr>
            </w:pPr>
            <w:r>
              <w:rPr>
                <w:rFonts w:hint="eastAsia" w:ascii="宋体" w:hAnsi="宋体" w:cs="宋体"/>
                <w:color w:val="auto"/>
                <w:kern w:val="0"/>
                <w:szCs w:val="21"/>
                <w:u w:val="single"/>
              </w:rPr>
              <w:t>/</w:t>
            </w:r>
          </w:p>
        </w:tc>
      </w:tr>
      <w:tr w14:paraId="55535593">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3218CA9C">
            <w:pPr>
              <w:spacing w:line="360" w:lineRule="exact"/>
              <w:jc w:val="center"/>
              <w:rPr>
                <w:rFonts w:hint="eastAsia" w:ascii="宋体" w:hAnsi="宋体" w:cs="宋体"/>
                <w:color w:val="auto"/>
                <w:szCs w:val="21"/>
              </w:rPr>
            </w:pPr>
            <w:r>
              <w:rPr>
                <w:rFonts w:hint="eastAsia" w:ascii="宋体" w:hAnsi="宋体" w:cs="宋体"/>
                <w:color w:val="auto"/>
                <w:szCs w:val="21"/>
              </w:rPr>
              <w:t>3.5.5</w:t>
            </w:r>
          </w:p>
        </w:tc>
        <w:tc>
          <w:tcPr>
            <w:tcW w:w="2226" w:type="dxa"/>
            <w:tcBorders>
              <w:top w:val="single" w:color="auto" w:sz="4" w:space="0"/>
              <w:left w:val="single" w:color="auto" w:sz="4" w:space="0"/>
              <w:bottom w:val="single" w:color="auto" w:sz="4" w:space="0"/>
              <w:right w:val="single" w:color="auto" w:sz="4" w:space="0"/>
            </w:tcBorders>
            <w:vAlign w:val="center"/>
          </w:tcPr>
          <w:p w14:paraId="4FA7B158">
            <w:pPr>
              <w:spacing w:line="360" w:lineRule="exact"/>
              <w:jc w:val="center"/>
              <w:rPr>
                <w:rFonts w:hint="eastAsia" w:ascii="宋体" w:hAnsi="宋体" w:cs="宋体"/>
                <w:color w:val="auto"/>
                <w:szCs w:val="21"/>
              </w:rPr>
            </w:pPr>
            <w:r>
              <w:rPr>
                <w:rFonts w:hint="eastAsia" w:ascii="宋体" w:hAnsi="宋体" w:cs="宋体"/>
                <w:color w:val="auto"/>
                <w:szCs w:val="21"/>
              </w:rPr>
              <w:t>近年发生的重大诉讼及仲裁情况</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1EB04FA7">
            <w:pPr>
              <w:spacing w:line="360" w:lineRule="exact"/>
              <w:rPr>
                <w:rFonts w:hint="eastAsia" w:ascii="宋体" w:hAnsi="宋体" w:cs="宋体"/>
                <w:color w:val="auto"/>
                <w:szCs w:val="21"/>
              </w:rPr>
            </w:pPr>
            <w:r>
              <w:rPr>
                <w:rFonts w:hint="eastAsia" w:ascii="宋体" w:hAnsi="宋体" w:cs="宋体"/>
                <w:color w:val="auto"/>
                <w:szCs w:val="21"/>
                <w:u w:val="single"/>
              </w:rPr>
              <w:t>/</w:t>
            </w:r>
          </w:p>
        </w:tc>
      </w:tr>
      <w:tr w14:paraId="4BCEB08E">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1497633D">
            <w:pPr>
              <w:spacing w:line="360" w:lineRule="exact"/>
              <w:jc w:val="center"/>
              <w:rPr>
                <w:rFonts w:hint="eastAsia" w:ascii="宋体" w:hAnsi="宋体" w:cs="宋体"/>
                <w:color w:val="auto"/>
                <w:szCs w:val="21"/>
              </w:rPr>
            </w:pPr>
            <w:r>
              <w:rPr>
                <w:rFonts w:hint="eastAsia" w:ascii="宋体" w:hAnsi="宋体" w:cs="宋体"/>
                <w:color w:val="auto"/>
                <w:szCs w:val="21"/>
              </w:rPr>
              <w:t>3.6</w:t>
            </w:r>
          </w:p>
        </w:tc>
        <w:tc>
          <w:tcPr>
            <w:tcW w:w="2226" w:type="dxa"/>
            <w:tcBorders>
              <w:top w:val="single" w:color="auto" w:sz="4" w:space="0"/>
              <w:left w:val="single" w:color="auto" w:sz="4" w:space="0"/>
              <w:bottom w:val="single" w:color="auto" w:sz="4" w:space="0"/>
              <w:right w:val="single" w:color="auto" w:sz="4" w:space="0"/>
            </w:tcBorders>
            <w:vAlign w:val="center"/>
          </w:tcPr>
          <w:p w14:paraId="184DC920">
            <w:pPr>
              <w:spacing w:line="360" w:lineRule="exact"/>
              <w:jc w:val="center"/>
              <w:rPr>
                <w:rFonts w:hint="eastAsia" w:ascii="宋体" w:hAnsi="宋体" w:cs="宋体"/>
                <w:color w:val="auto"/>
                <w:szCs w:val="21"/>
              </w:rPr>
            </w:pPr>
            <w:r>
              <w:rPr>
                <w:rFonts w:hint="eastAsia" w:ascii="宋体" w:hAnsi="宋体" w:cs="宋体"/>
                <w:color w:val="auto"/>
                <w:szCs w:val="21"/>
              </w:rPr>
              <w:t>是否允许递交备选投标方案</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5D37C0D4">
            <w:pPr>
              <w:pStyle w:val="15"/>
              <w:topLinePunct/>
              <w:spacing w:line="360" w:lineRule="exact"/>
              <w:rPr>
                <w:rFonts w:hint="eastAsia" w:hAnsi="宋体" w:cs="宋体"/>
                <w:color w:val="auto"/>
                <w:sz w:val="21"/>
                <w:szCs w:val="21"/>
              </w:rPr>
            </w:pPr>
            <w:r>
              <w:rPr>
                <w:rFonts w:hint="eastAsia" w:hAnsi="宋体" w:cs="宋体"/>
                <w:color w:val="auto"/>
                <w:sz w:val="21"/>
                <w:szCs w:val="21"/>
              </w:rPr>
              <w:t>■不允许</w:t>
            </w:r>
          </w:p>
          <w:p w14:paraId="23A73522">
            <w:pPr>
              <w:spacing w:line="360" w:lineRule="exact"/>
              <w:rPr>
                <w:rFonts w:hint="eastAsia" w:ascii="宋体" w:hAnsi="宋体" w:cs="宋体"/>
                <w:color w:val="auto"/>
                <w:szCs w:val="21"/>
              </w:rPr>
            </w:pPr>
            <w:r>
              <w:rPr>
                <w:rFonts w:hint="eastAsia" w:ascii="宋体" w:hAnsi="宋体" w:cs="宋体"/>
                <w:color w:val="auto"/>
                <w:szCs w:val="21"/>
              </w:rPr>
              <w:t>□允许</w:t>
            </w:r>
          </w:p>
        </w:tc>
      </w:tr>
      <w:tr w14:paraId="15711471">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21B4CFD9">
            <w:pPr>
              <w:spacing w:line="360" w:lineRule="exact"/>
              <w:jc w:val="center"/>
              <w:rPr>
                <w:rFonts w:hint="eastAsia" w:ascii="宋体" w:hAnsi="宋体" w:cs="宋体"/>
                <w:color w:val="auto"/>
                <w:szCs w:val="21"/>
              </w:rPr>
            </w:pPr>
            <w:r>
              <w:rPr>
                <w:rFonts w:hint="eastAsia" w:ascii="宋体" w:hAnsi="宋体" w:cs="宋体"/>
                <w:color w:val="auto"/>
                <w:szCs w:val="21"/>
              </w:rPr>
              <w:t>3.7.3</w:t>
            </w:r>
          </w:p>
        </w:tc>
        <w:tc>
          <w:tcPr>
            <w:tcW w:w="2226" w:type="dxa"/>
            <w:tcBorders>
              <w:top w:val="single" w:color="auto" w:sz="4" w:space="0"/>
              <w:left w:val="single" w:color="auto" w:sz="4" w:space="0"/>
              <w:bottom w:val="single" w:color="auto" w:sz="4" w:space="0"/>
              <w:right w:val="single" w:color="auto" w:sz="4" w:space="0"/>
            </w:tcBorders>
            <w:vAlign w:val="center"/>
          </w:tcPr>
          <w:p w14:paraId="22791903">
            <w:pPr>
              <w:spacing w:line="360" w:lineRule="exact"/>
              <w:jc w:val="center"/>
              <w:rPr>
                <w:rFonts w:hint="eastAsia" w:ascii="宋体" w:hAnsi="宋体" w:cs="宋体"/>
                <w:color w:val="auto"/>
                <w:szCs w:val="21"/>
              </w:rPr>
            </w:pPr>
            <w:r>
              <w:rPr>
                <w:rFonts w:hint="eastAsia" w:ascii="宋体" w:hAnsi="宋体" w:cs="宋体"/>
                <w:color w:val="auto"/>
                <w:szCs w:val="21"/>
              </w:rPr>
              <w:t>签字或盖章要求</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6880F527">
            <w:pPr>
              <w:spacing w:line="360" w:lineRule="exact"/>
              <w:rPr>
                <w:rFonts w:hint="eastAsia" w:ascii="宋体" w:hAnsi="宋体"/>
                <w:color w:val="auto"/>
                <w:szCs w:val="21"/>
                <w:u w:val="single"/>
              </w:rPr>
            </w:pPr>
            <w:r>
              <w:rPr>
                <w:rFonts w:hint="eastAsia" w:ascii="宋体" w:hAnsi="宋体"/>
                <w:color w:val="auto"/>
                <w:szCs w:val="21"/>
                <w:u w:val="single"/>
              </w:rPr>
              <w:t>投标人采用单位数字证书，按招标文件要求在相应位置加盖电子印章。投标文件中需个人签字或盖章的，应加盖个人电子印章或在线下完成后扫描上传。按照广州交易集团有限公司（广州公共资源交易中心）交易平台关于全流程电子化项目的相关指南进行操作。联合体投标的，除投标文件中的《联合体共同投标协议书》需联合体各方盖章、签字外，投标文件其他内容中的“投标人”、“声明企业”应填写联合体各方的单位全称，但由主办方盖章、签字即可。</w:t>
            </w:r>
          </w:p>
          <w:p w14:paraId="5FAF3C0C">
            <w:pPr>
              <w:pStyle w:val="16"/>
              <w:spacing w:line="360" w:lineRule="exact"/>
              <w:rPr>
                <w:rFonts w:hint="eastAsia" w:ascii="宋体" w:hAnsi="宋体"/>
                <w:color w:val="auto"/>
                <w:szCs w:val="21"/>
              </w:rPr>
            </w:pPr>
            <w:r>
              <w:rPr>
                <w:rFonts w:hint="eastAsia" w:ascii="宋体" w:hAnsi="宋体"/>
                <w:b/>
                <w:color w:val="auto"/>
                <w:szCs w:val="21"/>
                <w:u w:val="single"/>
              </w:rPr>
              <w:t>注：设计方案投标文件为暗标，投标人在设计方案内不得标注名称、印章、商标、图形等记认符号，且不得识辨出投标人或其专业技术人员的身份。</w:t>
            </w:r>
          </w:p>
        </w:tc>
      </w:tr>
      <w:tr w14:paraId="7E89E55E">
        <w:tblPrEx>
          <w:tblCellMar>
            <w:top w:w="0" w:type="dxa"/>
            <w:left w:w="108" w:type="dxa"/>
            <w:bottom w:w="0" w:type="dxa"/>
            <w:right w:w="108" w:type="dxa"/>
          </w:tblCellMar>
        </w:tblPrEx>
        <w:trPr>
          <w:trHeight w:val="552" w:hRule="atLeast"/>
        </w:trPr>
        <w:tc>
          <w:tcPr>
            <w:tcW w:w="1165" w:type="dxa"/>
            <w:tcBorders>
              <w:top w:val="single" w:color="auto" w:sz="4" w:space="0"/>
              <w:left w:val="single" w:color="auto" w:sz="4" w:space="0"/>
              <w:bottom w:val="single" w:color="auto" w:sz="4" w:space="0"/>
              <w:right w:val="single" w:color="auto" w:sz="4" w:space="0"/>
            </w:tcBorders>
            <w:vAlign w:val="center"/>
          </w:tcPr>
          <w:p w14:paraId="279216FC">
            <w:pPr>
              <w:spacing w:line="360" w:lineRule="exact"/>
              <w:jc w:val="center"/>
              <w:rPr>
                <w:rFonts w:hint="eastAsia" w:ascii="宋体" w:hAnsi="宋体" w:cs="宋体"/>
                <w:color w:val="auto"/>
                <w:szCs w:val="21"/>
              </w:rPr>
            </w:pPr>
            <w:r>
              <w:rPr>
                <w:rFonts w:hint="eastAsia" w:ascii="宋体" w:hAnsi="宋体" w:cs="宋体"/>
                <w:color w:val="auto"/>
                <w:szCs w:val="21"/>
              </w:rPr>
              <w:t>3.7.4</w:t>
            </w:r>
          </w:p>
        </w:tc>
        <w:tc>
          <w:tcPr>
            <w:tcW w:w="2226" w:type="dxa"/>
            <w:tcBorders>
              <w:top w:val="single" w:color="auto" w:sz="4" w:space="0"/>
              <w:left w:val="single" w:color="auto" w:sz="4" w:space="0"/>
              <w:bottom w:val="single" w:color="auto" w:sz="4" w:space="0"/>
              <w:right w:val="single" w:color="auto" w:sz="4" w:space="0"/>
            </w:tcBorders>
            <w:vAlign w:val="center"/>
          </w:tcPr>
          <w:p w14:paraId="3CA51E13">
            <w:pPr>
              <w:spacing w:line="360" w:lineRule="exact"/>
              <w:jc w:val="center"/>
              <w:rPr>
                <w:rFonts w:hint="eastAsia" w:ascii="宋体" w:hAnsi="宋体" w:cs="宋体"/>
                <w:color w:val="auto"/>
                <w:szCs w:val="21"/>
              </w:rPr>
            </w:pPr>
            <w:r>
              <w:rPr>
                <w:rFonts w:hint="eastAsia" w:ascii="宋体" w:hAnsi="宋体" w:cs="宋体"/>
                <w:color w:val="auto"/>
                <w:szCs w:val="21"/>
              </w:rPr>
              <w:t>投标文件份数</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7BA5E7AC">
            <w:pPr>
              <w:spacing w:line="360" w:lineRule="exact"/>
              <w:rPr>
                <w:rFonts w:hint="eastAsia" w:ascii="宋体" w:hAnsi="宋体" w:cs="宋体"/>
                <w:color w:val="auto"/>
                <w:szCs w:val="21"/>
              </w:rPr>
            </w:pPr>
            <w:r>
              <w:rPr>
                <w:rFonts w:hint="eastAsia" w:ascii="宋体" w:hAnsi="宋体" w:cs="宋体"/>
                <w:color w:val="auto"/>
                <w:szCs w:val="21"/>
                <w:u w:val="single"/>
              </w:rPr>
              <w:t>/</w:t>
            </w:r>
          </w:p>
        </w:tc>
      </w:tr>
      <w:tr w14:paraId="413EBBC4">
        <w:tblPrEx>
          <w:tblCellMar>
            <w:top w:w="0" w:type="dxa"/>
            <w:left w:w="108" w:type="dxa"/>
            <w:bottom w:w="0" w:type="dxa"/>
            <w:right w:w="108" w:type="dxa"/>
          </w:tblCellMar>
        </w:tblPrEx>
        <w:trPr>
          <w:trHeight w:val="552" w:hRule="atLeast"/>
        </w:trPr>
        <w:tc>
          <w:tcPr>
            <w:tcW w:w="1165" w:type="dxa"/>
            <w:tcBorders>
              <w:top w:val="single" w:color="auto" w:sz="4" w:space="0"/>
              <w:left w:val="single" w:color="auto" w:sz="4" w:space="0"/>
              <w:bottom w:val="single" w:color="auto" w:sz="4" w:space="0"/>
              <w:right w:val="single" w:color="auto" w:sz="4" w:space="0"/>
            </w:tcBorders>
            <w:vAlign w:val="center"/>
          </w:tcPr>
          <w:p w14:paraId="044C004C">
            <w:pPr>
              <w:spacing w:line="360" w:lineRule="exact"/>
              <w:jc w:val="center"/>
              <w:rPr>
                <w:rFonts w:hint="eastAsia" w:ascii="宋体" w:hAnsi="宋体" w:cs="宋体"/>
                <w:color w:val="auto"/>
                <w:szCs w:val="21"/>
              </w:rPr>
            </w:pPr>
            <w:r>
              <w:rPr>
                <w:rFonts w:hint="eastAsia" w:ascii="宋体" w:hAnsi="宋体" w:cs="宋体"/>
                <w:color w:val="auto"/>
                <w:szCs w:val="21"/>
              </w:rPr>
              <w:t>3.7.5</w:t>
            </w:r>
          </w:p>
        </w:tc>
        <w:tc>
          <w:tcPr>
            <w:tcW w:w="2226" w:type="dxa"/>
            <w:tcBorders>
              <w:top w:val="single" w:color="auto" w:sz="4" w:space="0"/>
              <w:left w:val="single" w:color="auto" w:sz="4" w:space="0"/>
              <w:bottom w:val="single" w:color="auto" w:sz="4" w:space="0"/>
              <w:right w:val="single" w:color="auto" w:sz="4" w:space="0"/>
            </w:tcBorders>
            <w:vAlign w:val="center"/>
          </w:tcPr>
          <w:p w14:paraId="2D03395B">
            <w:pPr>
              <w:spacing w:line="360" w:lineRule="exact"/>
              <w:jc w:val="center"/>
              <w:rPr>
                <w:rFonts w:hint="eastAsia" w:ascii="宋体" w:hAnsi="宋体" w:cs="宋体"/>
                <w:color w:val="auto"/>
                <w:szCs w:val="21"/>
              </w:rPr>
            </w:pPr>
            <w:r>
              <w:rPr>
                <w:rFonts w:hint="eastAsia" w:ascii="宋体" w:hAnsi="宋体" w:cs="宋体"/>
                <w:color w:val="auto"/>
                <w:szCs w:val="21"/>
              </w:rPr>
              <w:t>装订要求</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41135BB1">
            <w:pPr>
              <w:spacing w:line="360" w:lineRule="exact"/>
              <w:rPr>
                <w:rFonts w:hint="eastAsia" w:ascii="宋体" w:hAnsi="宋体" w:cs="宋体"/>
                <w:color w:val="auto"/>
                <w:szCs w:val="21"/>
              </w:rPr>
            </w:pPr>
            <w:r>
              <w:rPr>
                <w:rFonts w:hint="eastAsia" w:ascii="宋体" w:hAnsi="宋体" w:cs="宋体"/>
                <w:color w:val="auto"/>
                <w:szCs w:val="21"/>
                <w:u w:val="single"/>
              </w:rPr>
              <w:t>/</w:t>
            </w:r>
          </w:p>
        </w:tc>
      </w:tr>
      <w:tr w14:paraId="0913B561">
        <w:tblPrEx>
          <w:tblCellMar>
            <w:top w:w="0" w:type="dxa"/>
            <w:left w:w="108" w:type="dxa"/>
            <w:bottom w:w="0" w:type="dxa"/>
            <w:right w:w="108" w:type="dxa"/>
          </w:tblCellMar>
        </w:tblPrEx>
        <w:trPr>
          <w:trHeight w:val="185" w:hRule="atLeast"/>
        </w:trPr>
        <w:tc>
          <w:tcPr>
            <w:tcW w:w="1165" w:type="dxa"/>
            <w:tcBorders>
              <w:top w:val="single" w:color="auto" w:sz="4" w:space="0"/>
              <w:left w:val="single" w:color="auto" w:sz="4" w:space="0"/>
              <w:bottom w:val="single" w:color="auto" w:sz="4" w:space="0"/>
              <w:right w:val="single" w:color="auto" w:sz="4" w:space="0"/>
            </w:tcBorders>
            <w:vAlign w:val="center"/>
          </w:tcPr>
          <w:p w14:paraId="30B78991">
            <w:pPr>
              <w:spacing w:line="360" w:lineRule="exact"/>
              <w:jc w:val="center"/>
              <w:rPr>
                <w:rFonts w:hint="eastAsia" w:ascii="宋体" w:hAnsi="宋体" w:cs="宋体"/>
                <w:color w:val="auto"/>
                <w:szCs w:val="21"/>
              </w:rPr>
            </w:pPr>
            <w:r>
              <w:rPr>
                <w:rFonts w:hint="eastAsia" w:ascii="宋体" w:hAnsi="宋体" w:cs="宋体"/>
                <w:color w:val="auto"/>
                <w:szCs w:val="21"/>
              </w:rPr>
              <w:t>4.1.2</w:t>
            </w:r>
          </w:p>
        </w:tc>
        <w:tc>
          <w:tcPr>
            <w:tcW w:w="2226" w:type="dxa"/>
            <w:tcBorders>
              <w:top w:val="single" w:color="auto" w:sz="4" w:space="0"/>
              <w:left w:val="single" w:color="auto" w:sz="4" w:space="0"/>
              <w:bottom w:val="single" w:color="auto" w:sz="4" w:space="0"/>
              <w:right w:val="single" w:color="auto" w:sz="4" w:space="0"/>
            </w:tcBorders>
            <w:vAlign w:val="center"/>
          </w:tcPr>
          <w:p w14:paraId="2ABBB0DD">
            <w:pPr>
              <w:spacing w:line="360" w:lineRule="exact"/>
              <w:jc w:val="center"/>
              <w:rPr>
                <w:rFonts w:hint="eastAsia" w:ascii="宋体" w:hAnsi="宋体"/>
                <w:color w:val="auto"/>
                <w:szCs w:val="21"/>
              </w:rPr>
            </w:pPr>
            <w:r>
              <w:rPr>
                <w:rFonts w:hint="eastAsia" w:ascii="宋体" w:hAnsi="宋体"/>
                <w:color w:val="auto"/>
                <w:szCs w:val="21"/>
              </w:rPr>
              <w:t>封套上应载明的信息</w:t>
            </w:r>
          </w:p>
          <w:p w14:paraId="7B23344C">
            <w:pPr>
              <w:spacing w:line="360" w:lineRule="exact"/>
              <w:jc w:val="center"/>
              <w:rPr>
                <w:rFonts w:hint="eastAsia" w:ascii="宋体" w:hAnsi="宋体" w:cs="宋体"/>
                <w:color w:val="auto"/>
                <w:szCs w:val="21"/>
              </w:rPr>
            </w:pP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086805D4">
            <w:pPr>
              <w:pStyle w:val="15"/>
              <w:topLinePunct/>
              <w:spacing w:line="360" w:lineRule="exact"/>
              <w:rPr>
                <w:rFonts w:hint="eastAsia" w:hAnsi="宋体" w:cs="宋体"/>
                <w:color w:val="auto"/>
                <w:sz w:val="21"/>
                <w:szCs w:val="21"/>
              </w:rPr>
            </w:pPr>
            <w:r>
              <w:rPr>
                <w:rFonts w:hint="eastAsia" w:hAnsi="宋体" w:cs="宋体"/>
                <w:color w:val="auto"/>
                <w:sz w:val="21"/>
                <w:szCs w:val="21"/>
              </w:rPr>
              <w:t>1.如有提交</w:t>
            </w:r>
            <w:r>
              <w:rPr>
                <w:rFonts w:hint="eastAsia" w:hAnsi="宋体" w:cs="宋体"/>
                <w:b/>
                <w:color w:val="auto"/>
                <w:sz w:val="21"/>
                <w:szCs w:val="21"/>
              </w:rPr>
              <w:t>资格审查文件、工程总承包实施方案技术投标文件、工程总承包实施方案经济投标文件的</w:t>
            </w:r>
            <w:r>
              <w:rPr>
                <w:rFonts w:hint="eastAsia" w:hAnsi="宋体" w:cs="宋体"/>
                <w:color w:val="auto"/>
                <w:sz w:val="21"/>
                <w:szCs w:val="21"/>
              </w:rPr>
              <w:t>备用电子投标文件光盘或u盘，封套上应注明如下信息：</w:t>
            </w:r>
          </w:p>
          <w:p w14:paraId="2EA1B111">
            <w:pPr>
              <w:pStyle w:val="15"/>
              <w:topLinePunct/>
              <w:spacing w:line="360" w:lineRule="exact"/>
              <w:rPr>
                <w:rFonts w:hint="eastAsia" w:hAnsi="宋体" w:cs="宋体"/>
                <w:color w:val="auto"/>
                <w:sz w:val="21"/>
                <w:szCs w:val="21"/>
              </w:rPr>
            </w:pPr>
            <w:r>
              <w:rPr>
                <w:rFonts w:hint="eastAsia" w:hAnsi="宋体" w:cs="宋体"/>
                <w:color w:val="auto"/>
                <w:sz w:val="21"/>
                <w:szCs w:val="21"/>
              </w:rPr>
              <w:t>招标人名称：广州市花都区花山镇人民政府</w:t>
            </w:r>
            <w:r>
              <w:rPr>
                <w:rFonts w:hint="eastAsia" w:hAnsi="宋体" w:cs="宋体"/>
                <w:color w:val="auto"/>
                <w:sz w:val="21"/>
                <w:szCs w:val="21"/>
                <w:u w:val="single"/>
              </w:rPr>
              <w:t xml:space="preserve"> </w:t>
            </w:r>
          </w:p>
          <w:p w14:paraId="3A56390D">
            <w:pPr>
              <w:pStyle w:val="15"/>
              <w:topLinePunct/>
              <w:spacing w:line="360" w:lineRule="exact"/>
              <w:rPr>
                <w:rFonts w:hint="eastAsia" w:hAnsi="宋体" w:cs="宋体"/>
                <w:color w:val="auto"/>
                <w:sz w:val="21"/>
                <w:szCs w:val="21"/>
              </w:rPr>
            </w:pPr>
            <w:r>
              <w:rPr>
                <w:rFonts w:hint="eastAsia" w:hAnsi="宋体" w:cs="宋体"/>
                <w:color w:val="auto"/>
                <w:sz w:val="21"/>
                <w:szCs w:val="21"/>
              </w:rPr>
              <w:t>招标人地址：广州市花都区花山镇花山大道1号</w:t>
            </w:r>
          </w:p>
          <w:p w14:paraId="77F4774C">
            <w:pPr>
              <w:pStyle w:val="15"/>
              <w:topLinePunct/>
              <w:spacing w:line="360" w:lineRule="exact"/>
              <w:rPr>
                <w:rFonts w:hint="eastAsia" w:hAnsi="宋体" w:cs="宋体"/>
                <w:color w:val="auto"/>
                <w:sz w:val="21"/>
                <w:szCs w:val="21"/>
                <w:u w:val="single"/>
              </w:rPr>
            </w:pPr>
            <w:r>
              <w:rPr>
                <w:rFonts w:hint="eastAsia" w:hAnsi="宋体" w:cs="宋体"/>
                <w:color w:val="auto"/>
                <w:sz w:val="21"/>
                <w:szCs w:val="21"/>
                <w:u w:val="single"/>
              </w:rPr>
              <w:t>菊花石大道东侧项目市政排水渠迁改</w:t>
            </w:r>
          </w:p>
          <w:p w14:paraId="0564FDAD">
            <w:pPr>
              <w:pStyle w:val="15"/>
              <w:topLinePunct/>
              <w:spacing w:line="360" w:lineRule="exact"/>
              <w:rPr>
                <w:rFonts w:hint="eastAsia" w:hAnsi="宋体" w:cs="宋体"/>
                <w:color w:val="auto"/>
                <w:sz w:val="21"/>
                <w:szCs w:val="21"/>
              </w:rPr>
            </w:pPr>
            <w:r>
              <w:rPr>
                <w:rFonts w:hint="eastAsia" w:hAnsi="宋体" w:cs="宋体"/>
                <w:color w:val="auto"/>
                <w:sz w:val="21"/>
                <w:szCs w:val="21"/>
                <w:u w:val="single"/>
              </w:rPr>
              <w:t>设计施工总承包</w:t>
            </w:r>
            <w:r>
              <w:rPr>
                <w:rFonts w:hint="eastAsia" w:hAnsi="宋体" w:cs="宋体"/>
                <w:color w:val="auto"/>
                <w:sz w:val="21"/>
                <w:szCs w:val="21"/>
              </w:rPr>
              <w:t>投标文件</w:t>
            </w:r>
          </w:p>
          <w:p w14:paraId="234268B7">
            <w:pPr>
              <w:pStyle w:val="15"/>
              <w:topLinePunct/>
              <w:spacing w:line="360" w:lineRule="exact"/>
              <w:rPr>
                <w:rFonts w:hint="eastAsia" w:hAnsi="宋体" w:cs="宋体"/>
                <w:color w:val="auto"/>
                <w:sz w:val="21"/>
                <w:szCs w:val="21"/>
                <w:u w:val="single"/>
              </w:rPr>
            </w:pPr>
            <w:r>
              <w:rPr>
                <w:rFonts w:hint="eastAsia" w:hAnsi="宋体" w:cs="宋体"/>
                <w:color w:val="auto"/>
                <w:sz w:val="21"/>
                <w:szCs w:val="21"/>
              </w:rPr>
              <w:t>招标项目编号：</w:t>
            </w:r>
            <w:r>
              <w:rPr>
                <w:rFonts w:hint="eastAsia" w:hAnsi="宋体" w:cs="宋体"/>
                <w:color w:val="auto"/>
                <w:sz w:val="21"/>
                <w:szCs w:val="21"/>
                <w:u w:val="single"/>
              </w:rPr>
              <w:t xml:space="preserve">             </w:t>
            </w:r>
          </w:p>
          <w:p w14:paraId="5741F826">
            <w:pPr>
              <w:pStyle w:val="15"/>
              <w:topLinePunct/>
              <w:spacing w:line="360" w:lineRule="exact"/>
              <w:rPr>
                <w:rFonts w:hint="eastAsia" w:hAnsi="宋体" w:cs="宋体"/>
                <w:color w:val="auto"/>
                <w:sz w:val="21"/>
                <w:szCs w:val="21"/>
              </w:rPr>
            </w:pPr>
            <w:r>
              <w:rPr>
                <w:rFonts w:hint="eastAsia" w:hAnsi="宋体" w:cs="宋体"/>
                <w:color w:val="auto"/>
                <w:sz w:val="21"/>
                <w:szCs w:val="21"/>
              </w:rPr>
              <w:t>投标人名称：</w:t>
            </w:r>
            <w:r>
              <w:rPr>
                <w:rFonts w:hint="eastAsia" w:hAnsi="宋体" w:cs="宋体"/>
                <w:color w:val="auto"/>
                <w:sz w:val="21"/>
                <w:szCs w:val="21"/>
                <w:u w:val="single"/>
              </w:rPr>
              <w:t xml:space="preserve">               </w:t>
            </w:r>
          </w:p>
          <w:p w14:paraId="7426B08A">
            <w:pPr>
              <w:pStyle w:val="15"/>
              <w:topLinePunct/>
              <w:spacing w:line="360" w:lineRule="exact"/>
              <w:rPr>
                <w:rFonts w:hint="eastAsia" w:hAnsi="宋体" w:cs="宋体"/>
                <w:color w:val="auto"/>
                <w:sz w:val="21"/>
                <w:szCs w:val="21"/>
              </w:rPr>
            </w:pPr>
            <w:r>
              <w:rPr>
                <w:rFonts w:hint="eastAsia" w:hAnsi="宋体" w:cs="宋体"/>
                <w:color w:val="auto"/>
                <w:sz w:val="21"/>
                <w:szCs w:val="21"/>
              </w:rPr>
              <w:t>2.如有提交</w:t>
            </w:r>
            <w:r>
              <w:rPr>
                <w:rFonts w:hint="eastAsia" w:hAnsi="宋体" w:cs="宋体"/>
                <w:b/>
                <w:color w:val="auto"/>
                <w:sz w:val="21"/>
                <w:szCs w:val="21"/>
              </w:rPr>
              <w:t>设计方案及保密信封</w:t>
            </w:r>
            <w:r>
              <w:rPr>
                <w:rFonts w:hint="eastAsia" w:hAnsi="宋体" w:cs="宋体"/>
                <w:color w:val="auto"/>
                <w:sz w:val="21"/>
                <w:szCs w:val="21"/>
              </w:rPr>
              <w:t>的备用电子投标文件，必须隐匿投标人及专业技术人员的名称及投标报价信息，除“保密文件光盘”内的分辨投标人身份的文件外，投标人不得在设计方案上标注或做任何可以辨认投标人及专业技术人员身份的名称、印章、商标、图形，也不得显示投标报价信息。评标时若遇不可抗力发生（如：网络瘫痪、服务器损坏、交易系统故障短期无法恢复等因素），由评标委员会开启现场递交的全部投标文件光盘（备用），并按光盘内容进行评审。保密文件光盘内附一张JPG格式内容为表现图的图形文件，加盖投标人电子印章，项目负责人署名。表现图内容应与设计方案一致（并注明表现图在设计方案中的页码或图号），用于分辨投标文件对应的投标人身份。技术文件光盘、保密文件光盘接收时不得启封，当符合上款条件需要对技术文件进行评审时，由交易服务机构见证人对技术文件光盘启封密封袋并编号，参与开标、评标的其他人员应当回避，完成编号后送交评标委员会进行评审。评标结果揭晓前，负责编号的工作人员不得向他人透露投标文件编号的情况。在完成技术文件评审后，由交易服务机构见证人和评标委员会共同开启保密文件光盘密封袋揭晓投标人身份。</w:t>
            </w:r>
          </w:p>
        </w:tc>
      </w:tr>
      <w:tr w14:paraId="2ED5EA0D">
        <w:tblPrEx>
          <w:tblCellMar>
            <w:top w:w="0" w:type="dxa"/>
            <w:left w:w="108" w:type="dxa"/>
            <w:bottom w:w="0" w:type="dxa"/>
            <w:right w:w="108" w:type="dxa"/>
          </w:tblCellMar>
        </w:tblPrEx>
        <w:trPr>
          <w:trHeight w:val="974" w:hRule="atLeast"/>
        </w:trPr>
        <w:tc>
          <w:tcPr>
            <w:tcW w:w="1165" w:type="dxa"/>
            <w:tcBorders>
              <w:top w:val="single" w:color="auto" w:sz="4" w:space="0"/>
              <w:left w:val="single" w:color="auto" w:sz="4" w:space="0"/>
              <w:bottom w:val="single" w:color="auto" w:sz="4" w:space="0"/>
              <w:right w:val="single" w:color="auto" w:sz="4" w:space="0"/>
            </w:tcBorders>
            <w:vAlign w:val="center"/>
          </w:tcPr>
          <w:p w14:paraId="4AEBFE94">
            <w:pPr>
              <w:spacing w:line="360" w:lineRule="exact"/>
              <w:jc w:val="center"/>
              <w:rPr>
                <w:rFonts w:hint="eastAsia" w:ascii="宋体" w:hAnsi="宋体" w:cs="宋体"/>
                <w:color w:val="auto"/>
                <w:szCs w:val="21"/>
              </w:rPr>
            </w:pPr>
            <w:r>
              <w:rPr>
                <w:rFonts w:hint="eastAsia" w:ascii="宋体" w:hAnsi="宋体" w:cs="宋体"/>
                <w:color w:val="auto"/>
                <w:szCs w:val="21"/>
              </w:rPr>
              <w:t>4.2.2</w:t>
            </w:r>
          </w:p>
        </w:tc>
        <w:tc>
          <w:tcPr>
            <w:tcW w:w="2226" w:type="dxa"/>
            <w:tcBorders>
              <w:top w:val="single" w:color="auto" w:sz="4" w:space="0"/>
              <w:left w:val="single" w:color="auto" w:sz="4" w:space="0"/>
              <w:bottom w:val="single" w:color="auto" w:sz="4" w:space="0"/>
              <w:right w:val="single" w:color="auto" w:sz="4" w:space="0"/>
            </w:tcBorders>
            <w:vAlign w:val="center"/>
          </w:tcPr>
          <w:p w14:paraId="2F08B240">
            <w:pPr>
              <w:spacing w:line="360" w:lineRule="exact"/>
              <w:jc w:val="center"/>
              <w:rPr>
                <w:rFonts w:hint="eastAsia" w:ascii="宋体" w:hAnsi="宋体" w:cs="宋体"/>
                <w:color w:val="auto"/>
                <w:szCs w:val="21"/>
              </w:rPr>
            </w:pPr>
            <w:r>
              <w:rPr>
                <w:rFonts w:hint="eastAsia" w:ascii="宋体" w:hAnsi="宋体" w:cs="宋体"/>
                <w:color w:val="auto"/>
                <w:szCs w:val="21"/>
              </w:rPr>
              <w:t>递交投标文件地点</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57075983">
            <w:pPr>
              <w:spacing w:line="360" w:lineRule="exact"/>
              <w:rPr>
                <w:rFonts w:hint="eastAsia" w:ascii="宋体" w:hAnsi="宋体" w:cs="宋体"/>
                <w:color w:val="auto"/>
                <w:kern w:val="0"/>
                <w:szCs w:val="21"/>
              </w:rPr>
            </w:pPr>
            <w:r>
              <w:rPr>
                <w:rFonts w:hint="eastAsia" w:ascii="宋体" w:hAnsi="宋体" w:cs="宋体"/>
                <w:color w:val="auto"/>
                <w:kern w:val="0"/>
                <w:szCs w:val="21"/>
                <w:u w:val="single"/>
              </w:rPr>
              <w:t>投标人应在截止时间前通过广州交易集团有限公司（广州公共资源交易中心）交易平台递交电子投标文件。</w:t>
            </w:r>
          </w:p>
        </w:tc>
      </w:tr>
      <w:tr w14:paraId="7AF943AC">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6CB48D6">
            <w:pPr>
              <w:spacing w:line="360" w:lineRule="exact"/>
              <w:jc w:val="center"/>
              <w:rPr>
                <w:rFonts w:hint="eastAsia" w:ascii="宋体" w:hAnsi="宋体" w:cs="宋体"/>
                <w:color w:val="auto"/>
                <w:szCs w:val="21"/>
              </w:rPr>
            </w:pPr>
            <w:r>
              <w:rPr>
                <w:rFonts w:hint="eastAsia" w:ascii="宋体" w:hAnsi="宋体" w:cs="宋体"/>
                <w:color w:val="auto"/>
                <w:szCs w:val="21"/>
              </w:rPr>
              <w:t>4.2.3</w:t>
            </w:r>
          </w:p>
        </w:tc>
        <w:tc>
          <w:tcPr>
            <w:tcW w:w="2226" w:type="dxa"/>
            <w:tcBorders>
              <w:top w:val="single" w:color="auto" w:sz="4" w:space="0"/>
              <w:left w:val="single" w:color="auto" w:sz="4" w:space="0"/>
              <w:bottom w:val="single" w:color="auto" w:sz="4" w:space="0"/>
              <w:right w:val="single" w:color="auto" w:sz="4" w:space="0"/>
            </w:tcBorders>
            <w:vAlign w:val="center"/>
          </w:tcPr>
          <w:p w14:paraId="1DFCB904">
            <w:pPr>
              <w:spacing w:line="360" w:lineRule="exact"/>
              <w:jc w:val="center"/>
              <w:rPr>
                <w:rFonts w:hint="eastAsia" w:ascii="宋体" w:hAnsi="宋体" w:cs="宋体"/>
                <w:color w:val="auto"/>
                <w:szCs w:val="21"/>
              </w:rPr>
            </w:pPr>
            <w:r>
              <w:rPr>
                <w:rFonts w:hint="eastAsia" w:ascii="宋体" w:hAnsi="宋体" w:cs="宋体"/>
                <w:color w:val="auto"/>
                <w:szCs w:val="21"/>
              </w:rPr>
              <w:t>是否退还投标文件</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2AF32E27">
            <w:pPr>
              <w:pStyle w:val="15"/>
              <w:topLinePunct/>
              <w:spacing w:line="360" w:lineRule="exact"/>
              <w:rPr>
                <w:rFonts w:hint="eastAsia" w:hAnsi="宋体" w:cs="宋体"/>
                <w:color w:val="auto"/>
                <w:sz w:val="21"/>
                <w:szCs w:val="21"/>
              </w:rPr>
            </w:pPr>
            <w:r>
              <w:rPr>
                <w:rFonts w:hint="eastAsia" w:hAnsi="宋体" w:cs="宋体"/>
                <w:color w:val="auto"/>
                <w:sz w:val="21"/>
                <w:szCs w:val="21"/>
              </w:rPr>
              <w:t>■否</w:t>
            </w:r>
          </w:p>
          <w:p w14:paraId="3153768B">
            <w:pPr>
              <w:spacing w:line="360" w:lineRule="exact"/>
              <w:rPr>
                <w:rFonts w:hint="eastAsia" w:ascii="宋体" w:hAnsi="宋体" w:cs="宋体"/>
                <w:color w:val="auto"/>
                <w:szCs w:val="21"/>
              </w:rPr>
            </w:pPr>
            <w:r>
              <w:rPr>
                <w:rFonts w:hint="eastAsia" w:ascii="宋体" w:hAnsi="宋体" w:cs="宋体"/>
                <w:color w:val="auto"/>
                <w:szCs w:val="21"/>
              </w:rPr>
              <w:t>□是</w:t>
            </w:r>
          </w:p>
        </w:tc>
      </w:tr>
      <w:tr w14:paraId="6DADE2CC">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14:paraId="18889C87">
            <w:pPr>
              <w:spacing w:line="360" w:lineRule="exact"/>
              <w:jc w:val="center"/>
              <w:rPr>
                <w:rFonts w:hint="eastAsia" w:ascii="宋体" w:hAnsi="宋体" w:cs="宋体"/>
                <w:color w:val="auto"/>
                <w:szCs w:val="21"/>
              </w:rPr>
            </w:pPr>
            <w:r>
              <w:rPr>
                <w:rFonts w:hint="eastAsia" w:ascii="宋体" w:hAnsi="宋体" w:cs="宋体"/>
                <w:color w:val="auto"/>
                <w:szCs w:val="21"/>
              </w:rPr>
              <w:t>5.1</w:t>
            </w:r>
          </w:p>
        </w:tc>
        <w:tc>
          <w:tcPr>
            <w:tcW w:w="2226" w:type="dxa"/>
            <w:tcBorders>
              <w:top w:val="single" w:color="auto" w:sz="4" w:space="0"/>
              <w:left w:val="single" w:color="auto" w:sz="4" w:space="0"/>
              <w:bottom w:val="single" w:color="auto" w:sz="4" w:space="0"/>
              <w:right w:val="single" w:color="auto" w:sz="4" w:space="0"/>
            </w:tcBorders>
            <w:vAlign w:val="center"/>
          </w:tcPr>
          <w:p w14:paraId="2A113F57">
            <w:pPr>
              <w:spacing w:line="360" w:lineRule="exact"/>
              <w:jc w:val="center"/>
              <w:rPr>
                <w:rFonts w:hint="eastAsia" w:ascii="宋体" w:hAnsi="宋体" w:cs="宋体"/>
                <w:color w:val="auto"/>
                <w:szCs w:val="21"/>
              </w:rPr>
            </w:pPr>
            <w:r>
              <w:rPr>
                <w:rFonts w:hint="eastAsia" w:ascii="宋体" w:hAnsi="宋体" w:cs="宋体"/>
                <w:color w:val="auto"/>
                <w:szCs w:val="21"/>
              </w:rPr>
              <w:t>开标时间和地点</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13DD0856">
            <w:pPr>
              <w:widowControl/>
              <w:spacing w:line="360" w:lineRule="exact"/>
              <w:rPr>
                <w:rFonts w:hint="eastAsia" w:ascii="宋体" w:hAnsi="宋体" w:cs="宋体"/>
                <w:color w:val="auto"/>
                <w:kern w:val="0"/>
                <w:szCs w:val="21"/>
              </w:rPr>
            </w:pPr>
            <w:r>
              <w:rPr>
                <w:rFonts w:hint="eastAsia" w:ascii="宋体" w:hAnsi="宋体" w:cs="宋体"/>
                <w:color w:val="auto"/>
                <w:kern w:val="0"/>
                <w:szCs w:val="21"/>
              </w:rPr>
              <w:t>开标时间：</w:t>
            </w:r>
            <w:r>
              <w:rPr>
                <w:rFonts w:hint="eastAsia" w:ascii="宋体" w:hAnsi="宋体" w:cs="宋体"/>
                <w:color w:val="auto"/>
                <w:kern w:val="0"/>
                <w:szCs w:val="21"/>
                <w:u w:val="single"/>
              </w:rPr>
              <w:t>开标时间同投标截止时间。</w:t>
            </w:r>
          </w:p>
          <w:p w14:paraId="25D7CCC2">
            <w:pPr>
              <w:widowControl/>
              <w:spacing w:line="360" w:lineRule="exact"/>
              <w:rPr>
                <w:rFonts w:hint="eastAsia" w:ascii="宋体" w:hAnsi="宋体" w:cs="宋体"/>
                <w:color w:val="auto"/>
                <w:kern w:val="0"/>
                <w:szCs w:val="21"/>
              </w:rPr>
            </w:pPr>
            <w:r>
              <w:rPr>
                <w:rFonts w:hint="eastAsia" w:ascii="宋体" w:hAnsi="宋体" w:cs="宋体"/>
                <w:color w:val="auto"/>
                <w:kern w:val="0"/>
                <w:szCs w:val="21"/>
              </w:rPr>
              <w:t>开标地点：</w:t>
            </w:r>
            <w:r>
              <w:rPr>
                <w:rFonts w:hint="eastAsia" w:ascii="宋体" w:hAnsi="宋体" w:cs="宋体"/>
                <w:color w:val="auto"/>
                <w:kern w:val="0"/>
                <w:szCs w:val="21"/>
                <w:u w:val="single"/>
              </w:rPr>
              <w:t>在广州交易集团有限公司（广州公共资源交易中心）交易平台进行网上开标。</w:t>
            </w:r>
          </w:p>
        </w:tc>
      </w:tr>
      <w:tr w14:paraId="6D18F3B0">
        <w:tblPrEx>
          <w:tblCellMar>
            <w:top w:w="0" w:type="dxa"/>
            <w:left w:w="108" w:type="dxa"/>
            <w:bottom w:w="0" w:type="dxa"/>
            <w:right w:w="108" w:type="dxa"/>
          </w:tblCellMar>
        </w:tblPrEx>
        <w:trPr>
          <w:trHeight w:val="3020" w:hRule="atLeast"/>
        </w:trPr>
        <w:tc>
          <w:tcPr>
            <w:tcW w:w="1165" w:type="dxa"/>
            <w:tcBorders>
              <w:top w:val="single" w:color="auto" w:sz="4" w:space="0"/>
              <w:left w:val="single" w:color="auto" w:sz="4" w:space="0"/>
              <w:bottom w:val="single" w:color="auto" w:sz="4" w:space="0"/>
              <w:right w:val="single" w:color="auto" w:sz="4" w:space="0"/>
            </w:tcBorders>
            <w:vAlign w:val="center"/>
          </w:tcPr>
          <w:p w14:paraId="051B4BEC">
            <w:pPr>
              <w:spacing w:line="276" w:lineRule="auto"/>
              <w:jc w:val="center"/>
              <w:rPr>
                <w:rFonts w:hint="eastAsia" w:ascii="宋体" w:hAnsi="宋体" w:cs="宋体"/>
                <w:color w:val="auto"/>
                <w:szCs w:val="21"/>
              </w:rPr>
            </w:pPr>
            <w:r>
              <w:rPr>
                <w:rFonts w:hint="eastAsia" w:ascii="宋体" w:hAnsi="宋体" w:cs="宋体"/>
                <w:color w:val="auto"/>
                <w:szCs w:val="21"/>
              </w:rPr>
              <w:t>5.2</w:t>
            </w:r>
          </w:p>
        </w:tc>
        <w:tc>
          <w:tcPr>
            <w:tcW w:w="2226" w:type="dxa"/>
            <w:tcBorders>
              <w:top w:val="single" w:color="auto" w:sz="4" w:space="0"/>
              <w:left w:val="single" w:color="auto" w:sz="4" w:space="0"/>
              <w:bottom w:val="single" w:color="auto" w:sz="4" w:space="0"/>
              <w:right w:val="single" w:color="auto" w:sz="4" w:space="0"/>
            </w:tcBorders>
            <w:vAlign w:val="center"/>
          </w:tcPr>
          <w:p w14:paraId="67517E43">
            <w:pPr>
              <w:spacing w:line="276" w:lineRule="auto"/>
              <w:jc w:val="center"/>
              <w:rPr>
                <w:rFonts w:hint="eastAsia" w:ascii="宋体" w:hAnsi="宋体" w:cs="宋体"/>
                <w:color w:val="auto"/>
                <w:szCs w:val="21"/>
              </w:rPr>
            </w:pPr>
            <w:r>
              <w:rPr>
                <w:rFonts w:hint="eastAsia" w:ascii="宋体" w:hAnsi="宋体" w:cs="宋体"/>
                <w:color w:val="auto"/>
                <w:szCs w:val="21"/>
              </w:rPr>
              <w:t>开标程序</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245F185E">
            <w:pPr>
              <w:spacing w:line="276" w:lineRule="auto"/>
              <w:rPr>
                <w:rFonts w:hint="eastAsia" w:ascii="宋体" w:hAnsi="宋体" w:cs="新宋体"/>
                <w:color w:val="auto"/>
                <w:szCs w:val="21"/>
                <w:u w:val="single"/>
              </w:rPr>
            </w:pPr>
            <w:r>
              <w:rPr>
                <w:rFonts w:hint="eastAsia" w:ascii="宋体" w:hAnsi="宋体" w:cs="新宋体"/>
                <w:color w:val="auto"/>
                <w:szCs w:val="21"/>
                <w:u w:val="single"/>
              </w:rPr>
              <w:t>主持人按下列程序进行开标：</w:t>
            </w:r>
          </w:p>
          <w:p w14:paraId="0E874496">
            <w:pPr>
              <w:spacing w:line="276" w:lineRule="auto"/>
              <w:rPr>
                <w:rFonts w:hint="eastAsia" w:ascii="宋体" w:hAnsi="宋体" w:cs="新宋体"/>
                <w:color w:val="auto"/>
                <w:szCs w:val="21"/>
                <w:u w:val="single"/>
              </w:rPr>
            </w:pPr>
            <w:r>
              <w:rPr>
                <w:rFonts w:hint="eastAsia" w:ascii="宋体" w:hAnsi="宋体" w:cs="新宋体"/>
                <w:color w:val="auto"/>
                <w:szCs w:val="21"/>
                <w:u w:val="single"/>
              </w:rPr>
              <w:t>（1）宣布开标纪律；</w:t>
            </w:r>
          </w:p>
          <w:p w14:paraId="4F8EF853">
            <w:pPr>
              <w:spacing w:line="276" w:lineRule="auto"/>
              <w:rPr>
                <w:rFonts w:hint="eastAsia" w:ascii="宋体" w:hAnsi="宋体" w:cs="宋体"/>
                <w:color w:val="auto"/>
                <w:szCs w:val="21"/>
              </w:rPr>
            </w:pPr>
            <w:r>
              <w:rPr>
                <w:rFonts w:hint="eastAsia" w:ascii="宋体" w:hAnsi="宋体" w:cs="宋体"/>
                <w:color w:val="auto"/>
                <w:szCs w:val="21"/>
              </w:rPr>
              <w:t>（2）在投标截止时间后30分钟内，投标人通过递交投标文件的交易平台对已递交的电子投标文件进行解密。投标人完成解密后，再由招标人进行解密（投标人只用执行一次解密，招标人执行解密次数根据招标文件开标次数确定）。</w:t>
            </w:r>
          </w:p>
          <w:p w14:paraId="06349C31">
            <w:pPr>
              <w:spacing w:line="276" w:lineRule="auto"/>
              <w:rPr>
                <w:rFonts w:hint="eastAsia" w:ascii="宋体" w:hAnsi="宋体" w:cs="宋体"/>
                <w:color w:val="auto"/>
                <w:szCs w:val="21"/>
              </w:rPr>
            </w:pPr>
            <w:r>
              <w:rPr>
                <w:rFonts w:hint="eastAsia" w:ascii="宋体" w:hAnsi="宋体" w:cs="宋体"/>
                <w:color w:val="auto"/>
                <w:szCs w:val="21"/>
              </w:rPr>
              <w:t>（3）解密完成后，公布：a投标人名称；b投标文件递交情况；c投标文件解密情况；d项目负责人、施工负责人、设计负责人、专职安全员；e投标下浮率（含设计费下浮率和建安工程费下浮率）；f工期；g投标人的加密打包投标文件电脑机器特征码等主要内容，并记录在案。未在规定时间内解密的投标文件不参与开标、评标。</w:t>
            </w:r>
          </w:p>
          <w:p w14:paraId="58A3DFA6">
            <w:pPr>
              <w:spacing w:line="276" w:lineRule="auto"/>
              <w:rPr>
                <w:rFonts w:hint="eastAsia" w:ascii="宋体" w:hAnsi="宋体" w:cs="宋体"/>
                <w:color w:val="auto"/>
                <w:szCs w:val="21"/>
              </w:rPr>
            </w:pPr>
            <w:r>
              <w:rPr>
                <w:rFonts w:hint="eastAsia" w:ascii="宋体" w:hAnsi="宋体" w:cs="宋体"/>
                <w:color w:val="auto"/>
                <w:szCs w:val="21"/>
              </w:rPr>
              <w:t>（4）截标后，开标开始时间因故推迟的，相关评标信息仍以原定的开标开始时间的信息为准。</w:t>
            </w:r>
          </w:p>
          <w:p w14:paraId="00C70689">
            <w:pPr>
              <w:spacing w:line="276" w:lineRule="auto"/>
              <w:rPr>
                <w:rFonts w:hint="eastAsia" w:ascii="宋体" w:hAnsi="宋体" w:cs="宋体"/>
                <w:color w:val="auto"/>
                <w:szCs w:val="21"/>
              </w:rPr>
            </w:pPr>
            <w:r>
              <w:rPr>
                <w:rFonts w:hint="eastAsia" w:ascii="宋体" w:hAnsi="宋体" w:cs="宋体"/>
                <w:color w:val="auto"/>
                <w:szCs w:val="21"/>
              </w:rPr>
              <w:t>（5）备用光盘的读取按“10 电子招标投标”第6点的规定执行。</w:t>
            </w:r>
          </w:p>
          <w:p w14:paraId="1C5919A4">
            <w:pPr>
              <w:spacing w:line="276" w:lineRule="auto"/>
              <w:rPr>
                <w:rFonts w:hint="eastAsia" w:ascii="宋体" w:hAnsi="宋体" w:cs="宋体"/>
                <w:color w:val="auto"/>
                <w:szCs w:val="21"/>
              </w:rPr>
            </w:pPr>
            <w:r>
              <w:rPr>
                <w:rFonts w:hint="eastAsia" w:ascii="宋体" w:hAnsi="宋体" w:cs="宋体"/>
                <w:color w:val="auto"/>
                <w:szCs w:val="21"/>
              </w:rPr>
              <w:t>（6）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22E717A2">
            <w:pPr>
              <w:spacing w:line="276" w:lineRule="auto"/>
              <w:rPr>
                <w:rFonts w:hint="eastAsia" w:ascii="宋体" w:hAnsi="宋体" w:cs="宋体"/>
                <w:color w:val="auto"/>
                <w:szCs w:val="21"/>
              </w:rPr>
            </w:pPr>
            <w:r>
              <w:rPr>
                <w:rFonts w:hint="eastAsia" w:ascii="宋体" w:hAnsi="宋体" w:cs="宋体"/>
                <w:color w:val="auto"/>
                <w:szCs w:val="21"/>
              </w:rPr>
              <w:t>（7）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39E55532">
            <w:pPr>
              <w:spacing w:line="276" w:lineRule="auto"/>
              <w:rPr>
                <w:rFonts w:hint="eastAsia" w:ascii="宋体" w:hAnsi="宋体" w:cs="宋体"/>
                <w:color w:val="auto"/>
                <w:szCs w:val="21"/>
              </w:rPr>
            </w:pPr>
            <w:r>
              <w:rPr>
                <w:rFonts w:hint="eastAsia" w:ascii="宋体" w:hAnsi="宋体" w:cs="宋体"/>
                <w:color w:val="auto"/>
                <w:szCs w:val="21"/>
              </w:rPr>
              <w:t>（8）投标人未参加开标或在规定的时间内未提出异议的，视为对开标无异议。</w:t>
            </w:r>
          </w:p>
          <w:p w14:paraId="634C0FE2">
            <w:pPr>
              <w:spacing w:line="276" w:lineRule="auto"/>
              <w:rPr>
                <w:rFonts w:hint="eastAsia" w:ascii="宋体" w:hAnsi="宋体" w:cs="宋体"/>
                <w:color w:val="auto"/>
                <w:szCs w:val="21"/>
              </w:rPr>
            </w:pPr>
            <w:r>
              <w:rPr>
                <w:rFonts w:hint="eastAsia" w:ascii="宋体" w:hAnsi="宋体" w:cs="宋体"/>
                <w:color w:val="auto"/>
                <w:szCs w:val="21"/>
              </w:rPr>
              <w:t>（9）开标时，两个（含两个）以上的投标人加密打包投标文件电脑机器特征码一致的，不参与下一程序，并由评标委员会否决其投标。</w:t>
            </w:r>
          </w:p>
          <w:p w14:paraId="2483E1D4">
            <w:pPr>
              <w:spacing w:line="276" w:lineRule="auto"/>
              <w:rPr>
                <w:rFonts w:hint="eastAsia" w:ascii="宋体" w:hAnsi="宋体"/>
                <w:color w:val="auto"/>
                <w:szCs w:val="21"/>
              </w:rPr>
            </w:pPr>
            <w:r>
              <w:rPr>
                <w:rFonts w:hint="eastAsia" w:ascii="宋体" w:hAnsi="宋体" w:cs="宋体"/>
                <w:color w:val="auto"/>
                <w:szCs w:val="21"/>
              </w:rPr>
              <w:t>（10）投标文件（设计方案）开标时不得开启，在评标时由交易平台随机编号后开启，交由评标委员会进行评审。编号所对应的投标人在设计方案评审结束前不得告知评标委员会、交易平台工作人员、招标人或招标代理机构。</w:t>
            </w:r>
          </w:p>
          <w:p w14:paraId="71BADB71">
            <w:pPr>
              <w:spacing w:line="276" w:lineRule="auto"/>
              <w:rPr>
                <w:rFonts w:hint="eastAsia" w:ascii="宋体" w:hAnsi="宋体" w:cs="新宋体"/>
                <w:color w:val="auto"/>
                <w:szCs w:val="21"/>
              </w:rPr>
            </w:pPr>
            <w:r>
              <w:rPr>
                <w:rFonts w:hint="eastAsia" w:ascii="宋体" w:hAnsi="宋体" w:cs="宋体"/>
                <w:color w:val="auto"/>
                <w:szCs w:val="21"/>
              </w:rPr>
              <w:t>（11）</w:t>
            </w:r>
            <w:r>
              <w:rPr>
                <w:rFonts w:hint="eastAsia" w:ascii="宋体" w:hAnsi="宋体" w:cs="新宋体"/>
                <w:color w:val="auto"/>
                <w:szCs w:val="21"/>
              </w:rPr>
              <w:t>投标人未参加开标或在规定的时间内未提出异议的，视为对开标无异议。</w:t>
            </w:r>
          </w:p>
          <w:p w14:paraId="69C21B48">
            <w:pPr>
              <w:spacing w:line="276" w:lineRule="auto"/>
              <w:rPr>
                <w:rFonts w:hint="eastAsia" w:ascii="宋体" w:hAnsi="宋体" w:cs="新宋体"/>
                <w:color w:val="auto"/>
                <w:szCs w:val="21"/>
              </w:rPr>
            </w:pPr>
            <w:r>
              <w:rPr>
                <w:rFonts w:hint="eastAsia" w:ascii="宋体" w:hAnsi="宋体" w:cs="新宋体"/>
                <w:color w:val="auto"/>
                <w:szCs w:val="21"/>
              </w:rPr>
              <w:t>（12）投标人代表、招标人代表、监标人、记录人等有关人员在开标记录上签字确认；若有关人员不签字的，不影响开标程序；</w:t>
            </w:r>
          </w:p>
          <w:p w14:paraId="1A83CC37">
            <w:pPr>
              <w:spacing w:line="276" w:lineRule="auto"/>
              <w:rPr>
                <w:rFonts w:hint="eastAsia" w:ascii="宋体" w:hAnsi="宋体" w:cs="宋体"/>
                <w:color w:val="auto"/>
                <w:szCs w:val="21"/>
              </w:rPr>
            </w:pPr>
            <w:r>
              <w:rPr>
                <w:rFonts w:hint="eastAsia" w:ascii="宋体" w:hAnsi="宋体" w:cs="新宋体"/>
                <w:color w:val="auto"/>
                <w:szCs w:val="21"/>
              </w:rPr>
              <w:t>（13）开标结束。</w:t>
            </w:r>
          </w:p>
        </w:tc>
      </w:tr>
      <w:tr w14:paraId="532DC4F7">
        <w:tblPrEx>
          <w:tblCellMar>
            <w:top w:w="0" w:type="dxa"/>
            <w:left w:w="108" w:type="dxa"/>
            <w:bottom w:w="0" w:type="dxa"/>
            <w:right w:w="108" w:type="dxa"/>
          </w:tblCellMar>
        </w:tblPrEx>
        <w:trPr>
          <w:trHeight w:val="699" w:hRule="atLeast"/>
        </w:trPr>
        <w:tc>
          <w:tcPr>
            <w:tcW w:w="1165" w:type="dxa"/>
            <w:tcBorders>
              <w:top w:val="single" w:color="auto" w:sz="4" w:space="0"/>
              <w:left w:val="single" w:color="auto" w:sz="4" w:space="0"/>
              <w:bottom w:val="single" w:color="auto" w:sz="4" w:space="0"/>
              <w:right w:val="single" w:color="auto" w:sz="4" w:space="0"/>
            </w:tcBorders>
            <w:vAlign w:val="center"/>
          </w:tcPr>
          <w:p w14:paraId="79D2C4B1">
            <w:pPr>
              <w:spacing w:line="276" w:lineRule="auto"/>
              <w:jc w:val="center"/>
              <w:rPr>
                <w:rFonts w:hint="eastAsia" w:ascii="宋体" w:hAnsi="宋体" w:cs="宋体"/>
                <w:color w:val="auto"/>
                <w:szCs w:val="21"/>
              </w:rPr>
            </w:pPr>
            <w:r>
              <w:rPr>
                <w:rFonts w:hint="eastAsia" w:ascii="宋体" w:hAnsi="宋体" w:cs="宋体"/>
                <w:color w:val="auto"/>
                <w:szCs w:val="21"/>
              </w:rPr>
              <w:t>6.1.1</w:t>
            </w:r>
          </w:p>
        </w:tc>
        <w:tc>
          <w:tcPr>
            <w:tcW w:w="2226" w:type="dxa"/>
            <w:tcBorders>
              <w:top w:val="single" w:color="auto" w:sz="4" w:space="0"/>
              <w:left w:val="single" w:color="auto" w:sz="4" w:space="0"/>
              <w:bottom w:val="single" w:color="auto" w:sz="4" w:space="0"/>
              <w:right w:val="single" w:color="auto" w:sz="4" w:space="0"/>
            </w:tcBorders>
            <w:vAlign w:val="center"/>
          </w:tcPr>
          <w:p w14:paraId="55B40A9F">
            <w:pPr>
              <w:spacing w:line="276" w:lineRule="auto"/>
              <w:jc w:val="center"/>
              <w:rPr>
                <w:rFonts w:hint="eastAsia" w:ascii="宋体" w:hAnsi="宋体" w:cs="宋体"/>
                <w:color w:val="auto"/>
                <w:szCs w:val="21"/>
              </w:rPr>
            </w:pPr>
            <w:r>
              <w:rPr>
                <w:rFonts w:hint="eastAsia" w:ascii="宋体" w:hAnsi="宋体" w:cs="宋体"/>
                <w:color w:val="auto"/>
                <w:szCs w:val="21"/>
              </w:rPr>
              <w:t>评标委员会的组建</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431B513B">
            <w:pPr>
              <w:spacing w:line="276" w:lineRule="auto"/>
              <w:ind w:left="1476" w:hanging="1476" w:hangingChars="703"/>
              <w:rPr>
                <w:rFonts w:hint="eastAsia" w:ascii="宋体" w:hAnsi="宋体" w:cs="宋体"/>
                <w:color w:val="auto"/>
                <w:szCs w:val="21"/>
              </w:rPr>
            </w:pPr>
            <w:r>
              <w:rPr>
                <w:rFonts w:hint="eastAsia" w:ascii="宋体" w:hAnsi="宋体" w:cs="宋体"/>
                <w:color w:val="auto"/>
                <w:szCs w:val="21"/>
              </w:rPr>
              <w:t>评标委员会构成：由招标人依法组建。</w:t>
            </w:r>
          </w:p>
        </w:tc>
      </w:tr>
      <w:tr w14:paraId="2453231D">
        <w:tblPrEx>
          <w:tblCellMar>
            <w:top w:w="0" w:type="dxa"/>
            <w:left w:w="108" w:type="dxa"/>
            <w:bottom w:w="0" w:type="dxa"/>
            <w:right w:w="108" w:type="dxa"/>
          </w:tblCellMar>
        </w:tblPrEx>
        <w:trPr>
          <w:trHeight w:val="995" w:hRule="atLeast"/>
        </w:trPr>
        <w:tc>
          <w:tcPr>
            <w:tcW w:w="1165" w:type="dxa"/>
            <w:tcBorders>
              <w:top w:val="single" w:color="auto" w:sz="4" w:space="0"/>
              <w:left w:val="single" w:color="auto" w:sz="4" w:space="0"/>
              <w:bottom w:val="single" w:color="auto" w:sz="4" w:space="0"/>
              <w:right w:val="single" w:color="auto" w:sz="4" w:space="0"/>
            </w:tcBorders>
            <w:vAlign w:val="center"/>
          </w:tcPr>
          <w:p w14:paraId="5D3D31C3">
            <w:pPr>
              <w:spacing w:line="276" w:lineRule="auto"/>
              <w:jc w:val="center"/>
              <w:rPr>
                <w:rFonts w:hint="eastAsia" w:ascii="宋体" w:hAnsi="宋体" w:cs="宋体"/>
                <w:color w:val="auto"/>
                <w:szCs w:val="21"/>
              </w:rPr>
            </w:pPr>
            <w:r>
              <w:rPr>
                <w:rFonts w:hint="eastAsia" w:ascii="宋体" w:hAnsi="宋体" w:cs="宋体"/>
                <w:color w:val="auto"/>
                <w:szCs w:val="21"/>
              </w:rPr>
              <w:t>7.1</w:t>
            </w:r>
          </w:p>
        </w:tc>
        <w:tc>
          <w:tcPr>
            <w:tcW w:w="2226" w:type="dxa"/>
            <w:tcBorders>
              <w:top w:val="single" w:color="auto" w:sz="4" w:space="0"/>
              <w:left w:val="single" w:color="auto" w:sz="4" w:space="0"/>
              <w:bottom w:val="single" w:color="auto" w:sz="4" w:space="0"/>
              <w:right w:val="single" w:color="auto" w:sz="4" w:space="0"/>
            </w:tcBorders>
            <w:vAlign w:val="center"/>
          </w:tcPr>
          <w:p w14:paraId="0323485A">
            <w:pPr>
              <w:spacing w:line="276" w:lineRule="auto"/>
              <w:jc w:val="center"/>
              <w:rPr>
                <w:rFonts w:hint="eastAsia" w:ascii="宋体" w:hAnsi="宋体" w:cs="宋体"/>
                <w:color w:val="auto"/>
                <w:szCs w:val="21"/>
              </w:rPr>
            </w:pPr>
            <w:r>
              <w:rPr>
                <w:rFonts w:hint="eastAsia" w:ascii="宋体" w:hAnsi="宋体" w:cs="宋体"/>
                <w:color w:val="auto"/>
                <w:szCs w:val="21"/>
              </w:rPr>
              <w:t>是否授权评标委员会确定中标人</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5BD9D77B">
            <w:pPr>
              <w:spacing w:line="276" w:lineRule="auto"/>
              <w:rPr>
                <w:rFonts w:hint="eastAsia" w:ascii="宋体" w:hAnsi="宋体" w:cs="宋体"/>
                <w:color w:val="auto"/>
                <w:szCs w:val="21"/>
              </w:rPr>
            </w:pPr>
            <w:r>
              <w:rPr>
                <w:rFonts w:hint="eastAsia" w:ascii="宋体" w:hAnsi="宋体" w:cs="宋体"/>
                <w:color w:val="auto"/>
                <w:szCs w:val="21"/>
              </w:rPr>
              <w:t>□是</w:t>
            </w:r>
          </w:p>
          <w:p w14:paraId="145783CF">
            <w:pPr>
              <w:spacing w:line="276" w:lineRule="auto"/>
              <w:rPr>
                <w:rFonts w:hint="eastAsia" w:ascii="宋体" w:hAnsi="宋体" w:cs="宋体"/>
                <w:color w:val="auto"/>
                <w:szCs w:val="21"/>
              </w:rPr>
            </w:pPr>
            <w:r>
              <w:rPr>
                <w:rFonts w:hint="eastAsia" w:ascii="宋体" w:hAnsi="宋体" w:cs="宋体"/>
                <w:color w:val="auto"/>
                <w:szCs w:val="21"/>
              </w:rPr>
              <w:t>■否，推荐的中标候选人数：3人。</w:t>
            </w:r>
          </w:p>
        </w:tc>
      </w:tr>
      <w:tr w14:paraId="2F4D1DF1">
        <w:tblPrEx>
          <w:tblCellMar>
            <w:top w:w="0" w:type="dxa"/>
            <w:left w:w="108" w:type="dxa"/>
            <w:bottom w:w="0" w:type="dxa"/>
            <w:right w:w="108" w:type="dxa"/>
          </w:tblCellMar>
        </w:tblPrEx>
        <w:trPr>
          <w:trHeight w:val="1042" w:hRule="atLeast"/>
        </w:trPr>
        <w:tc>
          <w:tcPr>
            <w:tcW w:w="1165" w:type="dxa"/>
            <w:tcBorders>
              <w:top w:val="single" w:color="auto" w:sz="4" w:space="0"/>
              <w:left w:val="single" w:color="auto" w:sz="4" w:space="0"/>
              <w:bottom w:val="single" w:color="auto" w:sz="4" w:space="0"/>
              <w:right w:val="single" w:color="auto" w:sz="4" w:space="0"/>
            </w:tcBorders>
            <w:vAlign w:val="center"/>
          </w:tcPr>
          <w:p w14:paraId="75A9739A">
            <w:pPr>
              <w:spacing w:line="276" w:lineRule="auto"/>
              <w:jc w:val="center"/>
              <w:rPr>
                <w:rFonts w:hint="eastAsia" w:ascii="宋体" w:hAnsi="宋体" w:cs="宋体"/>
                <w:color w:val="auto"/>
                <w:szCs w:val="21"/>
              </w:rPr>
            </w:pPr>
            <w:r>
              <w:rPr>
                <w:rFonts w:hint="eastAsia" w:ascii="宋体" w:hAnsi="宋体" w:cs="宋体"/>
                <w:color w:val="auto"/>
                <w:szCs w:val="21"/>
              </w:rPr>
              <w:t>7.2</w:t>
            </w:r>
          </w:p>
        </w:tc>
        <w:tc>
          <w:tcPr>
            <w:tcW w:w="2226" w:type="dxa"/>
            <w:tcBorders>
              <w:top w:val="single" w:color="auto" w:sz="4" w:space="0"/>
              <w:left w:val="single" w:color="auto" w:sz="4" w:space="0"/>
              <w:bottom w:val="single" w:color="auto" w:sz="4" w:space="0"/>
              <w:right w:val="single" w:color="auto" w:sz="4" w:space="0"/>
            </w:tcBorders>
            <w:vAlign w:val="center"/>
          </w:tcPr>
          <w:p w14:paraId="47EE018F">
            <w:pPr>
              <w:spacing w:line="276" w:lineRule="auto"/>
              <w:jc w:val="center"/>
              <w:rPr>
                <w:rFonts w:hint="eastAsia" w:ascii="宋体" w:hAnsi="宋体" w:cs="宋体"/>
                <w:color w:val="auto"/>
                <w:szCs w:val="21"/>
              </w:rPr>
            </w:pPr>
            <w:r>
              <w:rPr>
                <w:rFonts w:hint="eastAsia" w:ascii="宋体" w:hAnsi="宋体" w:cs="宋体"/>
                <w:color w:val="auto"/>
                <w:szCs w:val="21"/>
              </w:rPr>
              <w:t>中标候选人公示媒介</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2E43FB67">
            <w:pPr>
              <w:spacing w:line="360" w:lineRule="auto"/>
              <w:rPr>
                <w:rFonts w:hint="eastAsia" w:ascii="宋体" w:hAnsi="宋体" w:cs="宋体"/>
                <w:color w:val="auto"/>
                <w:szCs w:val="21"/>
              </w:rPr>
            </w:pPr>
            <w:r>
              <w:rPr>
                <w:rFonts w:hint="eastAsia" w:ascii="宋体" w:hAnsi="宋体" w:cs="宋体"/>
                <w:color w:val="auto"/>
                <w:szCs w:val="21"/>
              </w:rPr>
              <w:t>公示媒介：</w:t>
            </w:r>
            <w:r>
              <w:rPr>
                <w:rFonts w:hint="eastAsia" w:ascii="宋体" w:hAnsi="宋体" w:cs="宋体"/>
                <w:color w:val="auto"/>
                <w:szCs w:val="21"/>
                <w:u w:val="single"/>
              </w:rPr>
              <w:t>中国招标投标公共服务平台、广东省招标投标监管网、广州公共资源交易网。</w:t>
            </w:r>
          </w:p>
          <w:p w14:paraId="2DB3F7E2">
            <w:pPr>
              <w:spacing w:line="360" w:lineRule="auto"/>
              <w:rPr>
                <w:rFonts w:hint="eastAsia" w:ascii="宋体" w:hAnsi="宋体" w:cs="宋体"/>
                <w:color w:val="auto"/>
                <w:szCs w:val="21"/>
              </w:rPr>
            </w:pPr>
            <w:r>
              <w:rPr>
                <w:rFonts w:hint="eastAsia" w:ascii="宋体" w:hAnsi="宋体" w:cs="宋体"/>
                <w:color w:val="auto"/>
                <w:szCs w:val="21"/>
              </w:rPr>
              <w:t>公示期限：</w:t>
            </w:r>
            <w:r>
              <w:rPr>
                <w:rFonts w:hint="eastAsia" w:ascii="宋体" w:hAnsi="宋体" w:cs="宋体"/>
                <w:color w:val="auto"/>
                <w:szCs w:val="21"/>
                <w:u w:val="single"/>
              </w:rPr>
              <w:t>3日（最后一天为工作日）。</w:t>
            </w:r>
          </w:p>
          <w:p w14:paraId="0B4E5E36">
            <w:pPr>
              <w:spacing w:line="276" w:lineRule="auto"/>
              <w:rPr>
                <w:rFonts w:hint="eastAsia" w:ascii="宋体" w:hAnsi="宋体" w:cs="宋体"/>
                <w:color w:val="auto"/>
                <w:szCs w:val="21"/>
              </w:rPr>
            </w:pPr>
            <w:r>
              <w:rPr>
                <w:rFonts w:hint="eastAsia" w:ascii="宋体" w:hAnsi="宋体" w:cs="宋体"/>
                <w:b/>
                <w:bCs/>
                <w:color w:val="auto"/>
                <w:szCs w:val="21"/>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4A575621">
        <w:tblPrEx>
          <w:tblCellMar>
            <w:top w:w="0" w:type="dxa"/>
            <w:left w:w="108" w:type="dxa"/>
            <w:bottom w:w="0" w:type="dxa"/>
            <w:right w:w="108" w:type="dxa"/>
          </w:tblCellMar>
        </w:tblPrEx>
        <w:trPr>
          <w:trHeight w:val="1128" w:hRule="atLeast"/>
        </w:trPr>
        <w:tc>
          <w:tcPr>
            <w:tcW w:w="1165" w:type="dxa"/>
            <w:tcBorders>
              <w:top w:val="single" w:color="auto" w:sz="4" w:space="0"/>
              <w:left w:val="single" w:color="auto" w:sz="4" w:space="0"/>
              <w:bottom w:val="single" w:color="auto" w:sz="4" w:space="0"/>
              <w:right w:val="single" w:color="auto" w:sz="4" w:space="0"/>
            </w:tcBorders>
            <w:vAlign w:val="center"/>
          </w:tcPr>
          <w:p w14:paraId="49EDC2B7">
            <w:pPr>
              <w:spacing w:line="276" w:lineRule="auto"/>
              <w:jc w:val="center"/>
              <w:rPr>
                <w:rFonts w:hint="eastAsia" w:ascii="宋体" w:hAnsi="宋体" w:cs="宋体"/>
                <w:color w:val="auto"/>
                <w:szCs w:val="21"/>
              </w:rPr>
            </w:pPr>
            <w:r>
              <w:rPr>
                <w:rFonts w:hint="eastAsia" w:ascii="宋体" w:hAnsi="宋体" w:cs="宋体"/>
                <w:color w:val="auto"/>
                <w:szCs w:val="21"/>
              </w:rPr>
              <w:t>7.4.1</w:t>
            </w:r>
          </w:p>
        </w:tc>
        <w:tc>
          <w:tcPr>
            <w:tcW w:w="2226" w:type="dxa"/>
            <w:tcBorders>
              <w:top w:val="single" w:color="auto" w:sz="4" w:space="0"/>
              <w:left w:val="single" w:color="auto" w:sz="4" w:space="0"/>
              <w:bottom w:val="single" w:color="auto" w:sz="4" w:space="0"/>
              <w:right w:val="single" w:color="auto" w:sz="4" w:space="0"/>
            </w:tcBorders>
            <w:vAlign w:val="center"/>
          </w:tcPr>
          <w:p w14:paraId="192BC992">
            <w:pPr>
              <w:spacing w:line="276" w:lineRule="auto"/>
              <w:jc w:val="center"/>
              <w:rPr>
                <w:rFonts w:hint="eastAsia" w:ascii="宋体" w:hAnsi="宋体" w:cs="宋体"/>
                <w:color w:val="auto"/>
                <w:szCs w:val="21"/>
              </w:rPr>
            </w:pPr>
            <w:r>
              <w:rPr>
                <w:rFonts w:hint="eastAsia" w:ascii="宋体" w:hAnsi="宋体" w:cs="宋体"/>
                <w:color w:val="auto"/>
                <w:szCs w:val="21"/>
              </w:rPr>
              <w:t>履约担保</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1037F307">
            <w:pPr>
              <w:widowControl/>
              <w:spacing w:line="276" w:lineRule="auto"/>
              <w:rPr>
                <w:rFonts w:hint="eastAsia" w:ascii="宋体" w:hAnsi="宋体" w:cs="宋体"/>
                <w:color w:val="auto"/>
                <w:kern w:val="0"/>
                <w:szCs w:val="21"/>
              </w:rPr>
            </w:pPr>
            <w:r>
              <w:rPr>
                <w:rFonts w:hint="eastAsia" w:ascii="宋体" w:hAnsi="宋体" w:cs="宋体"/>
                <w:color w:val="auto"/>
                <w:kern w:val="0"/>
                <w:szCs w:val="21"/>
              </w:rPr>
              <w:t>履约担保的形式：以合同约定为准。</w:t>
            </w:r>
          </w:p>
          <w:p w14:paraId="12639FD1">
            <w:pPr>
              <w:spacing w:line="276" w:lineRule="auto"/>
              <w:rPr>
                <w:rFonts w:hint="eastAsia" w:ascii="宋体" w:hAnsi="宋体" w:cs="宋体"/>
                <w:color w:val="auto"/>
                <w:szCs w:val="21"/>
              </w:rPr>
            </w:pPr>
            <w:r>
              <w:rPr>
                <w:rFonts w:hint="eastAsia" w:ascii="宋体" w:hAnsi="宋体" w:cs="宋体"/>
                <w:color w:val="auto"/>
                <w:kern w:val="0"/>
                <w:szCs w:val="21"/>
              </w:rPr>
              <w:t>履约担保的金额：履约担保金额为中标合同金额的10%。联合体中标的，其履约担保由联合体主办方按中标合同金额的10%</w:t>
            </w:r>
            <w:r>
              <w:rPr>
                <w:rFonts w:hint="eastAsia" w:ascii="宋体" w:hAnsi="宋体" w:cs="宋体"/>
                <w:color w:val="auto"/>
                <w:szCs w:val="21"/>
              </w:rPr>
              <w:t>开具。</w:t>
            </w:r>
          </w:p>
        </w:tc>
      </w:tr>
      <w:tr w14:paraId="78157C20">
        <w:tblPrEx>
          <w:tblCellMar>
            <w:top w:w="0" w:type="dxa"/>
            <w:left w:w="108" w:type="dxa"/>
            <w:bottom w:w="0" w:type="dxa"/>
            <w:right w:w="108" w:type="dxa"/>
          </w:tblCellMar>
        </w:tblPrEx>
        <w:trPr>
          <w:trHeight w:val="717" w:hRule="atLeast"/>
        </w:trPr>
        <w:tc>
          <w:tcPr>
            <w:tcW w:w="1165" w:type="dxa"/>
            <w:tcBorders>
              <w:top w:val="single" w:color="auto" w:sz="4" w:space="0"/>
              <w:left w:val="single" w:color="auto" w:sz="4" w:space="0"/>
              <w:bottom w:val="single" w:color="auto" w:sz="4" w:space="0"/>
              <w:right w:val="single" w:color="auto" w:sz="4" w:space="0"/>
            </w:tcBorders>
            <w:vAlign w:val="center"/>
          </w:tcPr>
          <w:p w14:paraId="26B51293">
            <w:pPr>
              <w:spacing w:line="276" w:lineRule="auto"/>
              <w:jc w:val="center"/>
              <w:rPr>
                <w:rFonts w:hint="eastAsia" w:ascii="宋体" w:hAnsi="宋体" w:cs="宋体"/>
                <w:b/>
                <w:color w:val="auto"/>
                <w:szCs w:val="21"/>
              </w:rPr>
            </w:pPr>
            <w:r>
              <w:rPr>
                <w:rFonts w:hint="eastAsia" w:ascii="宋体" w:hAnsi="宋体" w:cs="宋体"/>
                <w:b/>
                <w:color w:val="auto"/>
                <w:szCs w:val="21"/>
              </w:rPr>
              <w:t>9</w:t>
            </w:r>
          </w:p>
        </w:tc>
        <w:tc>
          <w:tcPr>
            <w:tcW w:w="8689" w:type="dxa"/>
            <w:gridSpan w:val="3"/>
            <w:tcBorders>
              <w:top w:val="single" w:color="auto" w:sz="4" w:space="0"/>
              <w:left w:val="single" w:color="auto" w:sz="4" w:space="0"/>
              <w:bottom w:val="single" w:color="auto" w:sz="4" w:space="0"/>
              <w:right w:val="single" w:color="auto" w:sz="4" w:space="0"/>
            </w:tcBorders>
            <w:vAlign w:val="center"/>
          </w:tcPr>
          <w:p w14:paraId="2B974249">
            <w:pPr>
              <w:spacing w:line="276" w:lineRule="auto"/>
              <w:jc w:val="left"/>
              <w:rPr>
                <w:rFonts w:hint="eastAsia" w:ascii="宋体" w:hAnsi="宋体" w:cs="宋体"/>
                <w:b/>
                <w:color w:val="auto"/>
                <w:szCs w:val="21"/>
              </w:rPr>
            </w:pPr>
            <w:r>
              <w:rPr>
                <w:rFonts w:hint="eastAsia" w:ascii="宋体" w:hAnsi="宋体" w:cs="宋体"/>
                <w:b/>
                <w:color w:val="auto"/>
                <w:szCs w:val="21"/>
              </w:rPr>
              <w:t>需要补充的其他内容</w:t>
            </w:r>
          </w:p>
        </w:tc>
      </w:tr>
      <w:tr w14:paraId="79F270DE">
        <w:tblPrEx>
          <w:tblCellMar>
            <w:top w:w="0" w:type="dxa"/>
            <w:left w:w="108" w:type="dxa"/>
            <w:bottom w:w="0" w:type="dxa"/>
            <w:right w:w="108" w:type="dxa"/>
          </w:tblCellMar>
        </w:tblPrEx>
        <w:trPr>
          <w:trHeight w:val="712" w:hRule="atLeast"/>
        </w:trPr>
        <w:tc>
          <w:tcPr>
            <w:tcW w:w="1165" w:type="dxa"/>
            <w:tcBorders>
              <w:top w:val="single" w:color="auto" w:sz="4" w:space="0"/>
              <w:left w:val="single" w:color="auto" w:sz="4" w:space="0"/>
              <w:bottom w:val="single" w:color="auto" w:sz="4" w:space="0"/>
              <w:right w:val="single" w:color="auto" w:sz="4" w:space="0"/>
            </w:tcBorders>
            <w:vAlign w:val="center"/>
          </w:tcPr>
          <w:p w14:paraId="7B6242EB">
            <w:pPr>
              <w:spacing w:line="276" w:lineRule="auto"/>
              <w:jc w:val="center"/>
              <w:rPr>
                <w:rFonts w:hint="eastAsia" w:ascii="宋体" w:hAnsi="宋体" w:cs="宋体"/>
                <w:bCs/>
                <w:color w:val="auto"/>
                <w:szCs w:val="21"/>
              </w:rPr>
            </w:pPr>
            <w:r>
              <w:rPr>
                <w:rFonts w:hint="eastAsia" w:ascii="宋体" w:hAnsi="宋体" w:cs="宋体"/>
                <w:bCs/>
                <w:color w:val="auto"/>
                <w:szCs w:val="21"/>
              </w:rPr>
              <w:t>9.1</w:t>
            </w:r>
          </w:p>
        </w:tc>
        <w:tc>
          <w:tcPr>
            <w:tcW w:w="8689" w:type="dxa"/>
            <w:gridSpan w:val="3"/>
            <w:tcBorders>
              <w:top w:val="single" w:color="auto" w:sz="4" w:space="0"/>
              <w:left w:val="single" w:color="auto" w:sz="4" w:space="0"/>
              <w:bottom w:val="single" w:color="auto" w:sz="4" w:space="0"/>
              <w:right w:val="single" w:color="auto" w:sz="4" w:space="0"/>
            </w:tcBorders>
            <w:vAlign w:val="center"/>
          </w:tcPr>
          <w:p w14:paraId="0DD14401">
            <w:pPr>
              <w:spacing w:line="276" w:lineRule="auto"/>
              <w:rPr>
                <w:rFonts w:hint="eastAsia" w:ascii="宋体" w:hAnsi="宋体" w:cs="宋体"/>
                <w:bCs/>
                <w:color w:val="auto"/>
                <w:szCs w:val="21"/>
              </w:rPr>
            </w:pPr>
            <w:r>
              <w:rPr>
                <w:rFonts w:hint="eastAsia" w:ascii="宋体" w:hAnsi="宋体" w:cs="宋体"/>
                <w:bCs/>
                <w:color w:val="auto"/>
                <w:kern w:val="0"/>
                <w:szCs w:val="21"/>
              </w:rPr>
              <w:t>施工保修期限：按照《建设工程质量管理条例》规定。</w:t>
            </w:r>
          </w:p>
        </w:tc>
      </w:tr>
      <w:tr w14:paraId="767FBD85">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4CAF0ED">
            <w:pPr>
              <w:spacing w:line="276" w:lineRule="auto"/>
              <w:jc w:val="center"/>
              <w:rPr>
                <w:rFonts w:hint="eastAsia" w:ascii="宋体" w:hAnsi="宋体" w:cs="宋体"/>
                <w:bCs/>
                <w:color w:val="auto"/>
                <w:szCs w:val="21"/>
              </w:rPr>
            </w:pPr>
            <w:r>
              <w:rPr>
                <w:rFonts w:hint="eastAsia" w:ascii="宋体" w:hAnsi="宋体" w:cs="宋体"/>
                <w:bCs/>
                <w:color w:val="auto"/>
                <w:szCs w:val="21"/>
              </w:rPr>
              <w:t>9.2</w:t>
            </w:r>
          </w:p>
        </w:tc>
        <w:tc>
          <w:tcPr>
            <w:tcW w:w="8689" w:type="dxa"/>
            <w:gridSpan w:val="3"/>
            <w:tcBorders>
              <w:top w:val="single" w:color="auto" w:sz="4" w:space="0"/>
              <w:left w:val="single" w:color="auto" w:sz="4" w:space="0"/>
              <w:bottom w:val="single" w:color="auto" w:sz="4" w:space="0"/>
              <w:right w:val="single" w:color="auto" w:sz="4" w:space="0"/>
            </w:tcBorders>
            <w:vAlign w:val="center"/>
          </w:tcPr>
          <w:p w14:paraId="39389516">
            <w:pPr>
              <w:spacing w:line="276" w:lineRule="auto"/>
              <w:jc w:val="left"/>
              <w:rPr>
                <w:rFonts w:hint="eastAsia" w:ascii="宋体" w:hAnsi="宋体" w:cs="宋体"/>
                <w:bCs/>
                <w:color w:val="auto"/>
                <w:szCs w:val="21"/>
              </w:rPr>
            </w:pPr>
            <w:r>
              <w:rPr>
                <w:rFonts w:hint="eastAsia" w:ascii="宋体" w:hAnsi="宋体" w:cs="宋体"/>
                <w:bCs/>
                <w:color w:val="auto"/>
                <w:szCs w:val="21"/>
              </w:rPr>
              <w:t>建设工程质量检测管理办法：</w:t>
            </w:r>
          </w:p>
          <w:p w14:paraId="3FA4EBF9">
            <w:pPr>
              <w:spacing w:line="276" w:lineRule="auto"/>
              <w:jc w:val="left"/>
              <w:rPr>
                <w:rFonts w:hint="eastAsia" w:ascii="宋体" w:hAnsi="宋体" w:cs="宋体"/>
                <w:bCs/>
                <w:color w:val="auto"/>
                <w:kern w:val="0"/>
                <w:szCs w:val="21"/>
              </w:rPr>
            </w:pPr>
            <w:r>
              <w:rPr>
                <w:rFonts w:hint="eastAsia" w:ascii="宋体" w:hAnsi="宋体" w:cs="宋体"/>
                <w:bCs/>
                <w:color w:val="auto"/>
                <w:kern w:val="0"/>
                <w:szCs w:val="21"/>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2C11D2A1">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6AC0682D">
            <w:pPr>
              <w:spacing w:line="276" w:lineRule="auto"/>
              <w:jc w:val="center"/>
              <w:rPr>
                <w:rFonts w:hint="eastAsia" w:ascii="宋体" w:hAnsi="宋体" w:cs="宋体"/>
                <w:bCs/>
                <w:color w:val="auto"/>
                <w:szCs w:val="21"/>
              </w:rPr>
            </w:pPr>
            <w:r>
              <w:rPr>
                <w:rFonts w:hint="eastAsia" w:ascii="宋体" w:hAnsi="宋体" w:cs="宋体"/>
                <w:bCs/>
                <w:color w:val="auto"/>
                <w:szCs w:val="21"/>
              </w:rPr>
              <w:t>9.3</w:t>
            </w:r>
          </w:p>
        </w:tc>
        <w:tc>
          <w:tcPr>
            <w:tcW w:w="8689" w:type="dxa"/>
            <w:gridSpan w:val="3"/>
            <w:tcBorders>
              <w:top w:val="single" w:color="auto" w:sz="4" w:space="0"/>
              <w:left w:val="single" w:color="auto" w:sz="4" w:space="0"/>
              <w:bottom w:val="single" w:color="auto" w:sz="4" w:space="0"/>
              <w:right w:val="single" w:color="auto" w:sz="4" w:space="0"/>
            </w:tcBorders>
            <w:vAlign w:val="center"/>
          </w:tcPr>
          <w:p w14:paraId="0EB7C31E">
            <w:pPr>
              <w:spacing w:line="276" w:lineRule="auto"/>
              <w:jc w:val="left"/>
              <w:rPr>
                <w:rFonts w:hint="eastAsia" w:ascii="宋体" w:hAnsi="宋体" w:cs="宋体"/>
                <w:bCs/>
                <w:color w:val="auto"/>
                <w:szCs w:val="21"/>
              </w:rPr>
            </w:pPr>
            <w:r>
              <w:rPr>
                <w:rFonts w:hint="eastAsia" w:ascii="宋体" w:hAnsi="宋体" w:cs="宋体"/>
                <w:bCs/>
                <w:color w:val="auto"/>
                <w:szCs w:val="21"/>
              </w:rPr>
              <w:t>在招标和合同实施期间，业主要求投标人和承包人遵守最高的道德标准。</w:t>
            </w:r>
          </w:p>
          <w:p w14:paraId="44787879">
            <w:pPr>
              <w:spacing w:line="276" w:lineRule="auto"/>
              <w:jc w:val="left"/>
              <w:rPr>
                <w:rFonts w:hint="eastAsia" w:ascii="宋体" w:hAnsi="宋体" w:cs="宋体"/>
                <w:bCs/>
                <w:color w:val="auto"/>
                <w:szCs w:val="21"/>
              </w:rPr>
            </w:pPr>
            <w:r>
              <w:rPr>
                <w:rFonts w:hint="eastAsia" w:ascii="宋体" w:hAnsi="宋体" w:cs="宋体"/>
                <w:bCs/>
                <w:color w:val="auto"/>
                <w:szCs w:val="21"/>
              </w:rPr>
              <w:t>1、对本条款的规定，特定义如下词汇：</w:t>
            </w:r>
          </w:p>
          <w:p w14:paraId="58B71903">
            <w:pPr>
              <w:spacing w:line="276" w:lineRule="auto"/>
              <w:jc w:val="left"/>
              <w:rPr>
                <w:rFonts w:hint="eastAsia" w:ascii="宋体" w:hAnsi="宋体" w:cs="宋体"/>
                <w:bCs/>
                <w:color w:val="auto"/>
                <w:szCs w:val="21"/>
              </w:rPr>
            </w:pPr>
            <w:r>
              <w:rPr>
                <w:rFonts w:hint="eastAsia" w:ascii="宋体" w:hAnsi="宋体" w:cs="宋体"/>
                <w:bCs/>
                <w:color w:val="auto"/>
                <w:szCs w:val="21"/>
              </w:rPr>
              <w:t>（1）“腐败行为”是指在招标或合同执行期间，通过提供、给予、接受或索要任何有价值的东西，从而影响招标人有关人员工作的行为；</w:t>
            </w:r>
          </w:p>
          <w:p w14:paraId="4D34CD81">
            <w:pPr>
              <w:spacing w:line="276" w:lineRule="auto"/>
              <w:jc w:val="left"/>
              <w:rPr>
                <w:rFonts w:hint="eastAsia" w:ascii="宋体" w:hAnsi="宋体" w:cs="宋体"/>
                <w:bCs/>
                <w:color w:val="auto"/>
                <w:szCs w:val="21"/>
              </w:rPr>
            </w:pPr>
            <w:r>
              <w:rPr>
                <w:rFonts w:hint="eastAsia" w:ascii="宋体" w:hAnsi="宋体" w:cs="宋体"/>
                <w:bCs/>
                <w:color w:val="auto"/>
                <w:szCs w:val="21"/>
              </w:rPr>
              <w:t>（2）“欺诈行为”是指通过提供伪证影响招标或合同执行，从而损害招标人利益的行为；也包括投标人之间串通（在提交投标书之前或之后），人为地使招标过程失去竞争性，从而使业主无法从公开的自由竞争中获得利益的行为。</w:t>
            </w:r>
          </w:p>
          <w:p w14:paraId="12C507FE">
            <w:pPr>
              <w:spacing w:line="276" w:lineRule="auto"/>
              <w:jc w:val="left"/>
              <w:rPr>
                <w:rFonts w:hint="eastAsia" w:ascii="宋体" w:hAnsi="宋体" w:cs="宋体"/>
                <w:bCs/>
                <w:color w:val="auto"/>
                <w:szCs w:val="21"/>
              </w:rPr>
            </w:pPr>
            <w:r>
              <w:rPr>
                <w:rFonts w:hint="eastAsia" w:ascii="宋体" w:hAnsi="宋体" w:cs="宋体"/>
                <w:bCs/>
                <w:color w:val="auto"/>
                <w:szCs w:val="21"/>
              </w:rPr>
              <w:t>2、如果投标人被认定在本招标的竞争中有腐败或欺诈行为，则会被取消投标资格。</w:t>
            </w:r>
          </w:p>
        </w:tc>
      </w:tr>
      <w:tr w14:paraId="5C01DE61">
        <w:tblPrEx>
          <w:tblCellMar>
            <w:top w:w="0" w:type="dxa"/>
            <w:left w:w="108" w:type="dxa"/>
            <w:bottom w:w="0" w:type="dxa"/>
            <w:right w:w="108" w:type="dxa"/>
          </w:tblCellMar>
        </w:tblPrEx>
        <w:trPr>
          <w:trHeight w:val="1701" w:hRule="atLeast"/>
        </w:trPr>
        <w:tc>
          <w:tcPr>
            <w:tcW w:w="1165" w:type="dxa"/>
            <w:tcBorders>
              <w:top w:val="single" w:color="auto" w:sz="4" w:space="0"/>
              <w:left w:val="single" w:color="auto" w:sz="4" w:space="0"/>
              <w:bottom w:val="single" w:color="auto" w:sz="4" w:space="0"/>
              <w:right w:val="single" w:color="auto" w:sz="4" w:space="0"/>
            </w:tcBorders>
            <w:vAlign w:val="center"/>
          </w:tcPr>
          <w:p w14:paraId="349A969F">
            <w:pPr>
              <w:spacing w:line="276" w:lineRule="auto"/>
              <w:jc w:val="center"/>
              <w:rPr>
                <w:rFonts w:hint="eastAsia" w:ascii="宋体" w:hAnsi="宋体" w:cs="宋体"/>
                <w:bCs/>
                <w:color w:val="auto"/>
                <w:szCs w:val="21"/>
              </w:rPr>
            </w:pPr>
            <w:r>
              <w:rPr>
                <w:rFonts w:hint="eastAsia" w:ascii="宋体" w:hAnsi="宋体" w:cs="宋体"/>
                <w:bCs/>
                <w:color w:val="auto"/>
                <w:szCs w:val="21"/>
              </w:rPr>
              <w:t>9.4</w:t>
            </w:r>
          </w:p>
        </w:tc>
        <w:tc>
          <w:tcPr>
            <w:tcW w:w="8689" w:type="dxa"/>
            <w:gridSpan w:val="3"/>
            <w:tcBorders>
              <w:top w:val="single" w:color="auto" w:sz="4" w:space="0"/>
              <w:left w:val="single" w:color="auto" w:sz="4" w:space="0"/>
              <w:bottom w:val="single" w:color="auto" w:sz="4" w:space="0"/>
              <w:right w:val="single" w:color="auto" w:sz="4" w:space="0"/>
            </w:tcBorders>
            <w:vAlign w:val="center"/>
          </w:tcPr>
          <w:p w14:paraId="70B4B7DE">
            <w:pPr>
              <w:widowControl/>
              <w:spacing w:line="276" w:lineRule="auto"/>
              <w:jc w:val="left"/>
              <w:rPr>
                <w:rFonts w:hint="eastAsia" w:ascii="宋体" w:hAnsi="宋体" w:cs="宋体"/>
                <w:bCs/>
                <w:color w:val="auto"/>
                <w:kern w:val="0"/>
                <w:szCs w:val="21"/>
              </w:rPr>
            </w:pPr>
            <w:r>
              <w:rPr>
                <w:rFonts w:hint="eastAsia" w:ascii="宋体" w:hAnsi="宋体" w:cs="宋体"/>
                <w:bCs/>
                <w:color w:val="auto"/>
                <w:kern w:val="0"/>
                <w:szCs w:val="21"/>
              </w:rPr>
              <w:t>职业健康安全管理目标：杜绝一般等级以上的伤亡事故且工伤责任事故人数为零。</w:t>
            </w:r>
          </w:p>
          <w:p w14:paraId="3EC68FE3">
            <w:pPr>
              <w:spacing w:line="276" w:lineRule="auto"/>
              <w:jc w:val="left"/>
              <w:rPr>
                <w:rFonts w:hint="eastAsia" w:ascii="宋体" w:hAnsi="宋体" w:cs="宋体"/>
                <w:bCs/>
                <w:color w:val="auto"/>
                <w:kern w:val="0"/>
                <w:szCs w:val="21"/>
              </w:rPr>
            </w:pPr>
            <w:r>
              <w:rPr>
                <w:rFonts w:hint="eastAsia" w:ascii="宋体" w:hAnsi="宋体" w:cs="宋体"/>
                <w:bCs/>
                <w:color w:val="auto"/>
                <w:kern w:val="0"/>
                <w:szCs w:val="21"/>
              </w:rPr>
              <w:t>环境管理目标：严格执行《广州市建设工程现场文明施工管理办法》等市有关文明施工方面的文件。</w:t>
            </w:r>
          </w:p>
          <w:p w14:paraId="0DFFC78B">
            <w:pPr>
              <w:widowControl/>
              <w:spacing w:line="360" w:lineRule="auto"/>
              <w:rPr>
                <w:rFonts w:hint="eastAsia" w:ascii="宋体" w:hAnsi="宋体" w:cs="宋体"/>
                <w:color w:val="auto"/>
                <w:kern w:val="0"/>
                <w:szCs w:val="21"/>
              </w:rPr>
            </w:pPr>
            <w:r>
              <w:rPr>
                <w:rFonts w:hint="eastAsia" w:ascii="宋体" w:hAnsi="宋体" w:cs="宋体"/>
                <w:color w:val="auto"/>
                <w:kern w:val="0"/>
                <w:szCs w:val="21"/>
              </w:rPr>
              <w:t>用工实名制：本工程按照《广东省房屋建筑和市政基础设施工程用工实名管理暂行办法》（粤建规范〔2018〕1号）《广州市住房和城乡建设局关于印发广州市建筑施工实名制管理办法的通知》（穗建规字〔2020〕18号）规定，实施用工实名制。</w:t>
            </w:r>
          </w:p>
          <w:p w14:paraId="7A41F5F8">
            <w:pPr>
              <w:pStyle w:val="21"/>
              <w:rPr>
                <w:color w:val="auto"/>
                <w:szCs w:val="21"/>
              </w:rPr>
            </w:pPr>
            <w:r>
              <w:rPr>
                <w:rFonts w:hint="eastAsia" w:hAnsi="宋体" w:cs="宋体"/>
                <w:color w:val="auto"/>
                <w:kern w:val="0"/>
                <w:szCs w:val="21"/>
              </w:rPr>
              <w:t>工人工资分账管理：本项目按照《广州市建设领域工人工资支付分账管理实施细则》（穗建规字〔2020〕37号）实行工人工资分账管理。</w:t>
            </w:r>
          </w:p>
        </w:tc>
      </w:tr>
      <w:tr w14:paraId="04144A17">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14:paraId="2C4025CD">
            <w:pPr>
              <w:spacing w:line="276" w:lineRule="auto"/>
              <w:jc w:val="center"/>
              <w:rPr>
                <w:rFonts w:hint="eastAsia" w:ascii="宋体" w:hAnsi="宋体" w:cs="宋体"/>
                <w:bCs/>
                <w:color w:val="auto"/>
                <w:szCs w:val="21"/>
              </w:rPr>
            </w:pPr>
            <w:r>
              <w:rPr>
                <w:rFonts w:hint="eastAsia" w:ascii="宋体" w:hAnsi="宋体" w:cs="宋体"/>
                <w:bCs/>
                <w:color w:val="auto"/>
                <w:szCs w:val="21"/>
              </w:rPr>
              <w:t>9.5</w:t>
            </w:r>
          </w:p>
        </w:tc>
        <w:tc>
          <w:tcPr>
            <w:tcW w:w="8689" w:type="dxa"/>
            <w:gridSpan w:val="3"/>
            <w:tcBorders>
              <w:top w:val="single" w:color="auto" w:sz="4" w:space="0"/>
              <w:left w:val="single" w:color="auto" w:sz="4" w:space="0"/>
              <w:bottom w:val="single" w:color="auto" w:sz="4" w:space="0"/>
              <w:right w:val="single" w:color="auto" w:sz="4" w:space="0"/>
            </w:tcBorders>
            <w:vAlign w:val="center"/>
          </w:tcPr>
          <w:p w14:paraId="375706E8">
            <w:pPr>
              <w:spacing w:line="360" w:lineRule="auto"/>
              <w:rPr>
                <w:rFonts w:hint="eastAsia" w:ascii="宋体" w:hAnsi="宋体" w:cs="宋体"/>
                <w:color w:val="auto"/>
                <w:szCs w:val="21"/>
              </w:rPr>
            </w:pPr>
            <w:r>
              <w:rPr>
                <w:rFonts w:hint="eastAsia" w:ascii="宋体" w:hAnsi="宋体" w:cs="宋体"/>
                <w:color w:val="auto"/>
                <w:szCs w:val="21"/>
              </w:rPr>
              <w:t>承包方式：中标人根据招标文件、合同文件、有关资料及说明等对本项目实施工程总承包：包设计，包施工、包材料、包设备、包报建、包深化设计、包质量、包安全生产、包文明施工、包工期、包承包范围内工程验收通过、包移交、包结算、包资料整理和归档、包施工总承包管理和现场整体组织、包专业协调及配合、包保修、编制竣工图等。合同价款根据招标文件和本合同约定的计价方式进行计价和结算。</w:t>
            </w:r>
          </w:p>
          <w:p w14:paraId="47FA6F00">
            <w:pPr>
              <w:spacing w:line="360" w:lineRule="auto"/>
              <w:rPr>
                <w:rFonts w:hint="eastAsia" w:ascii="宋体" w:hAnsi="宋体" w:cs="宋体"/>
                <w:color w:val="auto"/>
                <w:szCs w:val="21"/>
              </w:rPr>
            </w:pPr>
            <w:r>
              <w:rPr>
                <w:rFonts w:hint="eastAsia" w:ascii="宋体" w:hAnsi="宋体" w:cs="宋体"/>
                <w:color w:val="auto"/>
                <w:szCs w:val="21"/>
              </w:rPr>
              <w:t>结算方式具体按合同条款规定。</w:t>
            </w:r>
          </w:p>
          <w:p w14:paraId="104D7EDD">
            <w:pPr>
              <w:spacing w:line="360" w:lineRule="auto"/>
              <w:rPr>
                <w:rFonts w:hint="eastAsia" w:ascii="宋体" w:hAnsi="宋体" w:cs="宋体"/>
                <w:color w:val="auto"/>
                <w:szCs w:val="21"/>
              </w:rPr>
            </w:pPr>
            <w:r>
              <w:rPr>
                <w:rFonts w:hint="eastAsia" w:ascii="宋体" w:hAnsi="宋体" w:cs="宋体"/>
                <w:color w:val="auto"/>
                <w:szCs w:val="21"/>
              </w:rPr>
              <w:t>项目在施工阶段，因工程实施环境变化等任何因素引起的设计及施工调整、设计和施工最终造价不得超过本项目最高投标限价。</w:t>
            </w:r>
          </w:p>
          <w:p w14:paraId="3D78708F">
            <w:pPr>
              <w:spacing w:line="276" w:lineRule="auto"/>
              <w:jc w:val="left"/>
              <w:rPr>
                <w:rFonts w:hint="eastAsia" w:ascii="宋体" w:hAnsi="宋体" w:cs="宋体"/>
                <w:bCs/>
                <w:color w:val="auto"/>
                <w:szCs w:val="21"/>
              </w:rPr>
            </w:pPr>
            <w:r>
              <w:rPr>
                <w:rFonts w:hint="eastAsia" w:ascii="宋体" w:hAnsi="宋体" w:cs="宋体"/>
                <w:color w:val="auto"/>
                <w:szCs w:val="21"/>
              </w:rPr>
              <w:t>本工程实行全过程限额设计施工，限额投资。所有工程变更需经过建设单位审定后方可实施。</w:t>
            </w:r>
          </w:p>
        </w:tc>
      </w:tr>
      <w:tr w14:paraId="274D20B5">
        <w:tblPrEx>
          <w:tblCellMar>
            <w:top w:w="0" w:type="dxa"/>
            <w:left w:w="108" w:type="dxa"/>
            <w:bottom w:w="0" w:type="dxa"/>
            <w:right w:w="108" w:type="dxa"/>
          </w:tblCellMar>
        </w:tblPrEx>
        <w:trPr>
          <w:trHeight w:val="1555" w:hRule="atLeast"/>
        </w:trPr>
        <w:tc>
          <w:tcPr>
            <w:tcW w:w="1165" w:type="dxa"/>
            <w:tcBorders>
              <w:top w:val="single" w:color="auto" w:sz="4" w:space="0"/>
              <w:left w:val="single" w:color="auto" w:sz="4" w:space="0"/>
              <w:bottom w:val="single" w:color="auto" w:sz="4" w:space="0"/>
              <w:right w:val="single" w:color="auto" w:sz="4" w:space="0"/>
            </w:tcBorders>
            <w:vAlign w:val="center"/>
          </w:tcPr>
          <w:p w14:paraId="5072271D">
            <w:pPr>
              <w:spacing w:line="276" w:lineRule="auto"/>
              <w:jc w:val="center"/>
              <w:rPr>
                <w:rFonts w:hint="eastAsia" w:ascii="宋体" w:hAnsi="宋体" w:cs="宋体"/>
                <w:bCs/>
                <w:color w:val="auto"/>
                <w:szCs w:val="21"/>
              </w:rPr>
            </w:pPr>
            <w:r>
              <w:rPr>
                <w:rFonts w:hint="eastAsia" w:ascii="宋体" w:hAnsi="宋体" w:cs="宋体"/>
                <w:bCs/>
                <w:color w:val="auto"/>
                <w:szCs w:val="21"/>
              </w:rPr>
              <w:t>9.6</w:t>
            </w:r>
          </w:p>
        </w:tc>
        <w:tc>
          <w:tcPr>
            <w:tcW w:w="8689" w:type="dxa"/>
            <w:gridSpan w:val="3"/>
            <w:tcBorders>
              <w:top w:val="single" w:color="auto" w:sz="4" w:space="0"/>
              <w:left w:val="single" w:color="auto" w:sz="4" w:space="0"/>
              <w:bottom w:val="single" w:color="auto" w:sz="4" w:space="0"/>
              <w:right w:val="single" w:color="auto" w:sz="4" w:space="0"/>
            </w:tcBorders>
            <w:vAlign w:val="center"/>
          </w:tcPr>
          <w:p w14:paraId="11512F28">
            <w:pPr>
              <w:numPr>
                <w:ilvl w:val="0"/>
                <w:numId w:val="1"/>
              </w:numPr>
              <w:spacing w:line="276" w:lineRule="auto"/>
              <w:jc w:val="left"/>
              <w:rPr>
                <w:rFonts w:hint="eastAsia" w:ascii="宋体" w:hAnsi="宋体" w:cs="宋体"/>
                <w:color w:val="auto"/>
                <w:szCs w:val="21"/>
              </w:rPr>
            </w:pPr>
            <w:r>
              <w:rPr>
                <w:rFonts w:hint="eastAsia" w:ascii="宋体" w:hAnsi="宋体" w:cs="宋体"/>
                <w:color w:val="auto"/>
                <w:szCs w:val="21"/>
              </w:rPr>
              <w:t>中标人代缴交易服务费，其费用包含在中标人报价中，由广州交易集团有限公司（广州公共资源交易中心）向中标人开具发票。</w:t>
            </w:r>
          </w:p>
          <w:p w14:paraId="6A09665A">
            <w:pPr>
              <w:pStyle w:val="11"/>
              <w:spacing w:line="276" w:lineRule="auto"/>
              <w:ind w:left="0" w:leftChars="0"/>
              <w:rPr>
                <w:rFonts w:hint="eastAsia" w:ascii="宋体" w:hAnsi="宋体" w:cs="宋体"/>
                <w:color w:val="auto"/>
                <w:szCs w:val="21"/>
              </w:rPr>
            </w:pPr>
            <w:r>
              <w:rPr>
                <w:rFonts w:hint="eastAsia" w:ascii="宋体" w:hAnsi="宋体" w:cs="宋体"/>
                <w:color w:val="auto"/>
                <w:szCs w:val="21"/>
              </w:rPr>
              <w:t>2、本项目招标代理服务费由中标人支付，金额以招标人与招标代理机构签订的招标代理合同为准。</w:t>
            </w:r>
          </w:p>
        </w:tc>
      </w:tr>
      <w:tr w14:paraId="48A39914">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16DB6BF7">
            <w:pPr>
              <w:spacing w:line="276" w:lineRule="auto"/>
              <w:jc w:val="center"/>
              <w:rPr>
                <w:rFonts w:hint="eastAsia" w:ascii="宋体" w:hAnsi="宋体" w:cs="宋体"/>
                <w:color w:val="auto"/>
                <w:szCs w:val="21"/>
              </w:rPr>
            </w:pPr>
            <w:r>
              <w:rPr>
                <w:rFonts w:hint="eastAsia" w:ascii="宋体" w:hAnsi="宋体" w:cs="宋体"/>
                <w:color w:val="auto"/>
                <w:szCs w:val="21"/>
              </w:rPr>
              <w:t>10</w:t>
            </w:r>
          </w:p>
        </w:tc>
        <w:tc>
          <w:tcPr>
            <w:tcW w:w="2377" w:type="dxa"/>
            <w:gridSpan w:val="2"/>
            <w:tcBorders>
              <w:top w:val="single" w:color="auto" w:sz="4" w:space="0"/>
              <w:left w:val="single" w:color="auto" w:sz="4" w:space="0"/>
              <w:bottom w:val="single" w:color="auto" w:sz="4" w:space="0"/>
              <w:right w:val="single" w:color="auto" w:sz="4" w:space="0"/>
            </w:tcBorders>
            <w:vAlign w:val="center"/>
          </w:tcPr>
          <w:p w14:paraId="00808C59">
            <w:pPr>
              <w:spacing w:line="276" w:lineRule="auto"/>
              <w:jc w:val="center"/>
              <w:rPr>
                <w:rFonts w:hint="eastAsia" w:ascii="宋体" w:hAnsi="宋体" w:cs="宋体"/>
                <w:color w:val="auto"/>
                <w:szCs w:val="21"/>
              </w:rPr>
            </w:pPr>
            <w:r>
              <w:rPr>
                <w:rFonts w:hint="eastAsia" w:ascii="宋体" w:hAnsi="宋体" w:cs="宋体"/>
                <w:color w:val="auto"/>
                <w:szCs w:val="21"/>
              </w:rPr>
              <w:t>电子招标投标</w:t>
            </w:r>
          </w:p>
        </w:tc>
        <w:tc>
          <w:tcPr>
            <w:tcW w:w="6312" w:type="dxa"/>
            <w:tcBorders>
              <w:top w:val="single" w:color="auto" w:sz="4" w:space="0"/>
              <w:left w:val="single" w:color="auto" w:sz="4" w:space="0"/>
              <w:bottom w:val="single" w:color="auto" w:sz="4" w:space="0"/>
              <w:right w:val="single" w:color="auto" w:sz="4" w:space="0"/>
            </w:tcBorders>
            <w:vAlign w:val="center"/>
          </w:tcPr>
          <w:p w14:paraId="6F568AD9">
            <w:pPr>
              <w:spacing w:line="276" w:lineRule="auto"/>
              <w:rPr>
                <w:rFonts w:hint="eastAsia" w:ascii="宋体" w:hAnsi="宋体" w:cs="宋体"/>
                <w:color w:val="auto"/>
                <w:szCs w:val="21"/>
              </w:rPr>
            </w:pPr>
            <w:r>
              <w:rPr>
                <w:rFonts w:hint="eastAsia" w:ascii="宋体" w:hAnsi="宋体" w:cs="宋体"/>
                <w:color w:val="auto"/>
                <w:szCs w:val="21"/>
              </w:rPr>
              <w:t>□否</w:t>
            </w:r>
          </w:p>
          <w:p w14:paraId="50042BA9">
            <w:pPr>
              <w:spacing w:line="276" w:lineRule="auto"/>
              <w:rPr>
                <w:rFonts w:hint="eastAsia" w:ascii="宋体" w:hAnsi="宋体" w:cs="宋体"/>
                <w:color w:val="auto"/>
                <w:szCs w:val="21"/>
              </w:rPr>
            </w:pPr>
            <w:r>
              <w:rPr>
                <w:rFonts w:hint="eastAsia" w:ascii="宋体" w:hAnsi="宋体" w:cs="宋体"/>
                <w:color w:val="auto"/>
                <w:szCs w:val="21"/>
              </w:rPr>
              <w:t>■是，具体要求：</w:t>
            </w:r>
          </w:p>
          <w:p w14:paraId="1CDA84BC">
            <w:pPr>
              <w:spacing w:line="276" w:lineRule="auto"/>
              <w:rPr>
                <w:rFonts w:hint="eastAsia" w:ascii="宋体" w:hAnsi="宋体" w:cs="宋体"/>
                <w:color w:val="auto"/>
                <w:szCs w:val="21"/>
                <w:u w:val="single"/>
              </w:rPr>
            </w:pPr>
            <w:r>
              <w:rPr>
                <w:rFonts w:hint="eastAsia" w:ascii="宋体" w:hAnsi="宋体" w:cs="宋体"/>
                <w:color w:val="auto"/>
                <w:szCs w:val="21"/>
                <w:u w:val="single"/>
              </w:rPr>
              <w:t>1、投标文件形式：投标文件全部采用电子文档，投标文件应按交易平台相关操作指南编制。如不按上述要求编制引起系统无法检索、读取相关信息的，其后果由投标人承担。投标文件所附证书证件均为原件扫描件，并采用单位数字证书，按招标文件要求在相应位置加盖电子印章。投标文件中需个人签字或盖章的，应加盖个人电子印章或在线下完成后扫描上传。具体操作详见交易平台相关操作指南。</w:t>
            </w:r>
          </w:p>
          <w:p w14:paraId="658F0757">
            <w:pPr>
              <w:spacing w:line="276" w:lineRule="auto"/>
              <w:rPr>
                <w:rFonts w:hint="eastAsia" w:ascii="宋体" w:hAnsi="宋体" w:cs="宋体"/>
                <w:color w:val="auto"/>
                <w:szCs w:val="21"/>
                <w:u w:val="single"/>
              </w:rPr>
            </w:pPr>
            <w:r>
              <w:rPr>
                <w:rFonts w:hint="eastAsia" w:ascii="宋体" w:hAnsi="宋体" w:cs="宋体"/>
                <w:color w:val="auto"/>
                <w:szCs w:val="21"/>
                <w:u w:val="single"/>
              </w:rPr>
              <w:t>2、投标文件的修改与撤回：投标人修改或撤回已递交的投标文件，需在交易平台发出撤回通知，并按要求加盖电子印章。电子招标投标交易平台收到通知后，即时向投标人发出确认回执通知。</w:t>
            </w:r>
          </w:p>
          <w:p w14:paraId="5C3C6031">
            <w:pPr>
              <w:spacing w:line="276" w:lineRule="auto"/>
              <w:rPr>
                <w:rFonts w:hint="eastAsia" w:ascii="宋体" w:hAnsi="宋体" w:cs="宋体"/>
                <w:color w:val="auto"/>
                <w:szCs w:val="21"/>
                <w:u w:val="single"/>
              </w:rPr>
            </w:pPr>
            <w:r>
              <w:rPr>
                <w:rFonts w:hint="eastAsia" w:ascii="宋体" w:hAnsi="宋体" w:cs="宋体"/>
                <w:color w:val="auto"/>
                <w:szCs w:val="21"/>
                <w:u w:val="single"/>
              </w:rPr>
              <w:t>3、（重要风险提示）备用光盘或u盘。投标人可使用投标文件制作工具生成非加密的电子投标文件载入光盘或u盘（1份，载体形式由投标人自选），在规定的时间、地点提交备用。(刻录好的投标文件光盘或u盘密封在密封袋中，并在封口处加盖投标人单位公章。密封袋上应写明项目名称和招标人名称。递交的投标文件光盘或u盘(备用)不得加密。光盘或u盘（备用投标文件）无法读取或导入的，则视为未提交投标文件光盘或u盘(备用)。如果投标人没有按规定通过交易平台网上递交电子投标文件的，不再读取提交的光盘或u盘。投标人也可不提交投标文件光盘或u盘(备用)。</w:t>
            </w:r>
          </w:p>
          <w:p w14:paraId="0ED5FAFA">
            <w:pPr>
              <w:spacing w:line="276" w:lineRule="auto"/>
              <w:rPr>
                <w:rFonts w:hint="eastAsia" w:ascii="宋体" w:hAnsi="宋体" w:cs="宋体"/>
                <w:color w:val="auto"/>
                <w:szCs w:val="21"/>
                <w:u w:val="single"/>
              </w:rPr>
            </w:pPr>
            <w:r>
              <w:rPr>
                <w:rFonts w:hint="eastAsia" w:ascii="宋体" w:hAnsi="宋体" w:cs="宋体"/>
                <w:color w:val="auto"/>
                <w:szCs w:val="21"/>
                <w:u w:val="single"/>
              </w:rPr>
              <w:t>4、投标文件的递交：</w:t>
            </w:r>
          </w:p>
          <w:p w14:paraId="74733F9F">
            <w:pPr>
              <w:spacing w:line="276" w:lineRule="auto"/>
              <w:rPr>
                <w:rFonts w:hint="eastAsia" w:ascii="宋体" w:hAnsi="宋体" w:cs="宋体"/>
                <w:color w:val="auto"/>
                <w:szCs w:val="21"/>
                <w:u w:val="single"/>
              </w:rPr>
            </w:pPr>
            <w:r>
              <w:rPr>
                <w:rFonts w:hint="eastAsia" w:ascii="宋体" w:hAnsi="宋体" w:cs="宋体"/>
                <w:color w:val="auto"/>
                <w:szCs w:val="21"/>
                <w:u w:val="single"/>
              </w:rPr>
              <w:fldChar w:fldCharType="begin"/>
            </w:r>
            <w:r>
              <w:rPr>
                <w:rFonts w:hint="eastAsia" w:ascii="宋体" w:hAnsi="宋体" w:cs="宋体"/>
                <w:color w:val="auto"/>
                <w:szCs w:val="21"/>
                <w:u w:val="single"/>
              </w:rPr>
              <w:instrText xml:space="preserve"> = 1 \* GB3 </w:instrText>
            </w:r>
            <w:r>
              <w:rPr>
                <w:rFonts w:hint="eastAsia" w:ascii="宋体" w:hAnsi="宋体" w:cs="宋体"/>
                <w:color w:val="auto"/>
                <w:szCs w:val="21"/>
                <w:u w:val="single"/>
              </w:rPr>
              <w:fldChar w:fldCharType="separate"/>
            </w:r>
            <w:r>
              <w:rPr>
                <w:rFonts w:hint="eastAsia" w:ascii="宋体" w:hAnsi="宋体" w:cs="宋体"/>
                <w:color w:val="auto"/>
                <w:szCs w:val="21"/>
                <w:u w:val="single"/>
              </w:rPr>
              <w:t>①</w:t>
            </w:r>
            <w:r>
              <w:rPr>
                <w:rFonts w:hint="eastAsia" w:ascii="宋体" w:hAnsi="宋体" w:cs="宋体"/>
                <w:color w:val="auto"/>
                <w:szCs w:val="21"/>
                <w:u w:val="single"/>
              </w:rPr>
              <w:fldChar w:fldCharType="end"/>
            </w:r>
            <w:r>
              <w:rPr>
                <w:rFonts w:hint="eastAsia" w:ascii="宋体" w:hAnsi="宋体" w:cs="宋体"/>
                <w:color w:val="auto"/>
                <w:szCs w:val="21"/>
                <w:u w:val="single"/>
              </w:rPr>
              <w:t>投标文件递交的截止时间（投标截止时间，下同）为  年  月  日  时  分，投标人应在截止时间前通过电子招标投标交易平台递交电子投标文件。</w:t>
            </w:r>
          </w:p>
          <w:p w14:paraId="4D7CD399">
            <w:pPr>
              <w:spacing w:line="276" w:lineRule="auto"/>
              <w:rPr>
                <w:rFonts w:hint="eastAsia" w:ascii="宋体" w:hAnsi="宋体" w:cs="宋体"/>
                <w:color w:val="auto"/>
                <w:szCs w:val="21"/>
                <w:u w:val="single"/>
              </w:rPr>
            </w:pPr>
            <w:r>
              <w:rPr>
                <w:rFonts w:hint="eastAsia" w:ascii="宋体" w:hAnsi="宋体" w:cs="宋体"/>
                <w:color w:val="auto"/>
                <w:szCs w:val="21"/>
                <w:u w:val="single"/>
              </w:rPr>
              <w:fldChar w:fldCharType="begin"/>
            </w:r>
            <w:r>
              <w:rPr>
                <w:rFonts w:hint="eastAsia" w:ascii="宋体" w:hAnsi="宋体" w:cs="宋体"/>
                <w:color w:val="auto"/>
                <w:szCs w:val="21"/>
                <w:u w:val="single"/>
              </w:rPr>
              <w:instrText xml:space="preserve"> = 2 \* GB3 </w:instrText>
            </w:r>
            <w:r>
              <w:rPr>
                <w:rFonts w:hint="eastAsia" w:ascii="宋体" w:hAnsi="宋体" w:cs="宋体"/>
                <w:color w:val="auto"/>
                <w:szCs w:val="21"/>
                <w:u w:val="single"/>
              </w:rPr>
              <w:fldChar w:fldCharType="separate"/>
            </w:r>
            <w:r>
              <w:rPr>
                <w:rFonts w:hint="eastAsia" w:ascii="宋体" w:hAnsi="宋体" w:cs="宋体"/>
                <w:color w:val="auto"/>
                <w:szCs w:val="21"/>
                <w:u w:val="single"/>
              </w:rPr>
              <w:t>②</w:t>
            </w:r>
            <w:r>
              <w:rPr>
                <w:rFonts w:hint="eastAsia" w:ascii="宋体" w:hAnsi="宋体" w:cs="宋体"/>
                <w:color w:val="auto"/>
                <w:szCs w:val="21"/>
                <w:u w:val="single"/>
              </w:rPr>
              <w:fldChar w:fldCharType="end"/>
            </w:r>
            <w:r>
              <w:rPr>
                <w:rFonts w:hint="eastAsia" w:ascii="宋体" w:hAnsi="宋体" w:cs="宋体"/>
                <w:color w:val="auto"/>
                <w:szCs w:val="21"/>
                <w:u w:val="single"/>
              </w:rPr>
              <w:t>提交投标文件备用光盘或u盘。</w:t>
            </w:r>
          </w:p>
          <w:p w14:paraId="760D4EF5">
            <w:pPr>
              <w:spacing w:line="276" w:lineRule="auto"/>
              <w:rPr>
                <w:rFonts w:hint="eastAsia" w:ascii="宋体" w:hAnsi="宋体" w:cs="宋体"/>
                <w:color w:val="auto"/>
                <w:szCs w:val="21"/>
                <w:u w:val="single"/>
              </w:rPr>
            </w:pPr>
            <w:r>
              <w:rPr>
                <w:rFonts w:hint="eastAsia" w:ascii="宋体" w:hAnsi="宋体" w:cs="宋体"/>
                <w:color w:val="auto"/>
                <w:szCs w:val="21"/>
                <w:u w:val="single"/>
              </w:rPr>
              <w:t>投标文件光盘或u盘(备用)递交时间：投标文件递交的截止时间前15分钟。地点：广州交易集团有限公司（广州公共资源交易中心）。</w:t>
            </w:r>
          </w:p>
          <w:p w14:paraId="22F9C727">
            <w:pPr>
              <w:spacing w:line="276" w:lineRule="auto"/>
              <w:rPr>
                <w:rFonts w:hint="eastAsia" w:ascii="宋体" w:hAnsi="宋体" w:cs="宋体"/>
                <w:color w:val="auto"/>
                <w:szCs w:val="21"/>
                <w:u w:val="single"/>
              </w:rPr>
            </w:pPr>
            <w:r>
              <w:rPr>
                <w:rFonts w:hint="eastAsia" w:ascii="宋体" w:hAnsi="宋体" w:cs="宋体"/>
                <w:color w:val="auto"/>
                <w:szCs w:val="21"/>
                <w:u w:val="single"/>
              </w:rPr>
              <w:fldChar w:fldCharType="begin"/>
            </w:r>
            <w:r>
              <w:rPr>
                <w:rFonts w:hint="eastAsia" w:ascii="宋体" w:hAnsi="宋体" w:cs="宋体"/>
                <w:color w:val="auto"/>
                <w:szCs w:val="21"/>
                <w:u w:val="single"/>
              </w:rPr>
              <w:instrText xml:space="preserve"> = 3 \* GB3 </w:instrText>
            </w:r>
            <w:r>
              <w:rPr>
                <w:rFonts w:hint="eastAsia" w:ascii="宋体" w:hAnsi="宋体" w:cs="宋体"/>
                <w:color w:val="auto"/>
                <w:szCs w:val="21"/>
                <w:u w:val="single"/>
              </w:rPr>
              <w:fldChar w:fldCharType="separate"/>
            </w:r>
            <w:r>
              <w:rPr>
                <w:rFonts w:hint="eastAsia" w:ascii="宋体" w:hAnsi="宋体" w:cs="宋体"/>
                <w:color w:val="auto"/>
                <w:szCs w:val="21"/>
                <w:u w:val="single"/>
              </w:rPr>
              <w:t>③</w:t>
            </w:r>
            <w:r>
              <w:rPr>
                <w:rFonts w:hint="eastAsia" w:ascii="宋体" w:hAnsi="宋体" w:cs="宋体"/>
                <w:color w:val="auto"/>
                <w:szCs w:val="21"/>
                <w:u w:val="single"/>
              </w:rPr>
              <w:fldChar w:fldCharType="end"/>
            </w:r>
            <w:r>
              <w:rPr>
                <w:rFonts w:hint="eastAsia" w:ascii="宋体" w:hAnsi="宋体" w:cs="宋体"/>
                <w:color w:val="auto"/>
                <w:szCs w:val="21"/>
                <w:u w:val="single"/>
              </w:rPr>
              <w:t>投标人完成电子投标上传后，电子招标投标交易平台即时向投标人发出递交回执通知。递交时间以递交回执通知载明的传输时间为准。</w:t>
            </w:r>
          </w:p>
          <w:p w14:paraId="0E635403">
            <w:pPr>
              <w:spacing w:line="276" w:lineRule="auto"/>
              <w:rPr>
                <w:rFonts w:hint="eastAsia" w:ascii="宋体" w:hAnsi="宋体" w:cs="宋体"/>
                <w:color w:val="auto"/>
                <w:szCs w:val="21"/>
                <w:u w:val="single"/>
              </w:rPr>
            </w:pPr>
            <w:r>
              <w:rPr>
                <w:rFonts w:hint="eastAsia" w:ascii="宋体" w:hAnsi="宋体" w:cs="宋体"/>
                <w:color w:val="auto"/>
                <w:szCs w:val="21"/>
                <w:u w:val="single"/>
              </w:rPr>
              <w:fldChar w:fldCharType="begin"/>
            </w:r>
            <w:r>
              <w:rPr>
                <w:rFonts w:hint="eastAsia" w:ascii="宋体" w:hAnsi="宋体" w:cs="宋体"/>
                <w:color w:val="auto"/>
                <w:szCs w:val="21"/>
                <w:u w:val="single"/>
              </w:rPr>
              <w:instrText xml:space="preserve"> = 4 \* GB3 </w:instrText>
            </w:r>
            <w:r>
              <w:rPr>
                <w:rFonts w:hint="eastAsia" w:ascii="宋体" w:hAnsi="宋体" w:cs="宋体"/>
                <w:color w:val="auto"/>
                <w:szCs w:val="21"/>
                <w:u w:val="single"/>
              </w:rPr>
              <w:fldChar w:fldCharType="separate"/>
            </w:r>
            <w:r>
              <w:rPr>
                <w:rFonts w:hint="eastAsia" w:ascii="宋体" w:hAnsi="宋体" w:cs="宋体"/>
                <w:color w:val="auto"/>
                <w:szCs w:val="21"/>
                <w:u w:val="single"/>
              </w:rPr>
              <w:t>④</w:t>
            </w:r>
            <w:r>
              <w:rPr>
                <w:rFonts w:hint="eastAsia" w:ascii="宋体" w:hAnsi="宋体" w:cs="宋体"/>
                <w:color w:val="auto"/>
                <w:szCs w:val="21"/>
                <w:u w:val="single"/>
              </w:rPr>
              <w:fldChar w:fldCharType="end"/>
            </w:r>
            <w:r>
              <w:rPr>
                <w:rFonts w:hint="eastAsia" w:ascii="宋体" w:hAnsi="宋体" w:cs="宋体"/>
                <w:color w:val="auto"/>
                <w:szCs w:val="21"/>
                <w:u w:val="single"/>
              </w:rPr>
              <w:t>逾期送达的投标文件，电子招标投标交易平台将予以拒收。</w:t>
            </w:r>
          </w:p>
          <w:p w14:paraId="38DF2C2A">
            <w:pPr>
              <w:spacing w:line="276" w:lineRule="auto"/>
              <w:rPr>
                <w:rFonts w:hint="eastAsia" w:ascii="宋体" w:hAnsi="宋体" w:cs="宋体"/>
                <w:color w:val="auto"/>
                <w:szCs w:val="21"/>
                <w:u w:val="single"/>
              </w:rPr>
            </w:pPr>
            <w:r>
              <w:rPr>
                <w:rFonts w:hint="eastAsia" w:ascii="宋体" w:hAnsi="宋体" w:cs="宋体"/>
                <w:color w:val="auto"/>
                <w:szCs w:val="21"/>
                <w:u w:val="single"/>
              </w:rPr>
              <w:t>5、投标文件加密要求：</w:t>
            </w:r>
          </w:p>
          <w:p w14:paraId="28F6AC7D">
            <w:pPr>
              <w:spacing w:line="276" w:lineRule="auto"/>
              <w:rPr>
                <w:rFonts w:hint="eastAsia" w:ascii="宋体" w:hAnsi="宋体" w:cs="宋体"/>
                <w:color w:val="auto"/>
                <w:szCs w:val="21"/>
                <w:u w:val="single"/>
              </w:rPr>
            </w:pPr>
            <w:r>
              <w:rPr>
                <w:rFonts w:hint="eastAsia" w:ascii="宋体" w:hAnsi="宋体" w:cs="宋体"/>
                <w:color w:val="auto"/>
                <w:szCs w:val="21"/>
                <w:u w:val="single"/>
              </w:rPr>
              <w:fldChar w:fldCharType="begin"/>
            </w:r>
            <w:r>
              <w:rPr>
                <w:rFonts w:hint="eastAsia" w:ascii="宋体" w:hAnsi="宋体" w:cs="宋体"/>
                <w:color w:val="auto"/>
                <w:szCs w:val="21"/>
                <w:u w:val="single"/>
              </w:rPr>
              <w:instrText xml:space="preserve"> = 1 \* GB3 </w:instrText>
            </w:r>
            <w:r>
              <w:rPr>
                <w:rFonts w:hint="eastAsia" w:ascii="宋体" w:hAnsi="宋体" w:cs="宋体"/>
                <w:color w:val="auto"/>
                <w:szCs w:val="21"/>
                <w:u w:val="single"/>
              </w:rPr>
              <w:fldChar w:fldCharType="separate"/>
            </w:r>
            <w:r>
              <w:rPr>
                <w:rFonts w:hint="eastAsia" w:ascii="宋体" w:hAnsi="宋体" w:cs="宋体"/>
                <w:color w:val="auto"/>
                <w:szCs w:val="21"/>
                <w:u w:val="single"/>
              </w:rPr>
              <w:t>①</w:t>
            </w:r>
            <w:r>
              <w:rPr>
                <w:rFonts w:hint="eastAsia" w:ascii="宋体" w:hAnsi="宋体" w:cs="宋体"/>
                <w:color w:val="auto"/>
                <w:szCs w:val="21"/>
                <w:u w:val="single"/>
              </w:rPr>
              <w:fldChar w:fldCharType="end"/>
            </w:r>
            <w:r>
              <w:rPr>
                <w:rFonts w:hint="eastAsia" w:ascii="宋体" w:hAnsi="宋体" w:cs="宋体"/>
                <w:color w:val="auto"/>
                <w:szCs w:val="21"/>
                <w:u w:val="single"/>
              </w:rPr>
              <w:t>网上递交的电子投标文件须进行加密。具体操作详见交易平台相关操作指南。</w:t>
            </w:r>
          </w:p>
          <w:p w14:paraId="49C91C69">
            <w:pPr>
              <w:spacing w:line="276" w:lineRule="auto"/>
              <w:rPr>
                <w:rFonts w:hint="eastAsia" w:ascii="宋体" w:hAnsi="宋体" w:cs="宋体"/>
                <w:color w:val="auto"/>
                <w:szCs w:val="21"/>
                <w:u w:val="single"/>
              </w:rPr>
            </w:pPr>
            <w:r>
              <w:rPr>
                <w:rFonts w:hint="eastAsia" w:ascii="宋体" w:hAnsi="宋体" w:cs="宋体"/>
                <w:color w:val="auto"/>
                <w:szCs w:val="21"/>
                <w:u w:val="single"/>
              </w:rPr>
              <w:fldChar w:fldCharType="begin"/>
            </w:r>
            <w:r>
              <w:rPr>
                <w:rFonts w:hint="eastAsia" w:ascii="宋体" w:hAnsi="宋体" w:cs="宋体"/>
                <w:color w:val="auto"/>
                <w:szCs w:val="21"/>
                <w:u w:val="single"/>
              </w:rPr>
              <w:instrText xml:space="preserve"> = 2 \* GB3 </w:instrText>
            </w:r>
            <w:r>
              <w:rPr>
                <w:rFonts w:hint="eastAsia" w:ascii="宋体" w:hAnsi="宋体" w:cs="宋体"/>
                <w:color w:val="auto"/>
                <w:szCs w:val="21"/>
                <w:u w:val="single"/>
              </w:rPr>
              <w:fldChar w:fldCharType="separate"/>
            </w:r>
            <w:r>
              <w:rPr>
                <w:rFonts w:hint="eastAsia" w:ascii="宋体" w:hAnsi="宋体" w:cs="宋体"/>
                <w:color w:val="auto"/>
                <w:szCs w:val="21"/>
                <w:u w:val="single"/>
              </w:rPr>
              <w:t>②</w:t>
            </w:r>
            <w:r>
              <w:rPr>
                <w:rFonts w:hint="eastAsia" w:ascii="宋体" w:hAnsi="宋体" w:cs="宋体"/>
                <w:color w:val="auto"/>
                <w:szCs w:val="21"/>
                <w:u w:val="single"/>
              </w:rPr>
              <w:fldChar w:fldCharType="end"/>
            </w:r>
            <w:r>
              <w:rPr>
                <w:rFonts w:hint="eastAsia" w:ascii="宋体" w:hAnsi="宋体" w:cs="宋体"/>
                <w:color w:val="auto"/>
                <w:szCs w:val="21"/>
                <w:u w:val="single"/>
              </w:rPr>
              <w:t>未按要求加密的投标文件，招标人将予以拒收。</w:t>
            </w:r>
          </w:p>
          <w:p w14:paraId="764B5EA2">
            <w:pPr>
              <w:spacing w:line="276" w:lineRule="auto"/>
              <w:rPr>
                <w:rFonts w:hint="eastAsia" w:ascii="宋体" w:hAnsi="宋体" w:cs="宋体"/>
                <w:color w:val="auto"/>
                <w:szCs w:val="21"/>
                <w:u w:val="single"/>
              </w:rPr>
            </w:pPr>
            <w:r>
              <w:rPr>
                <w:rFonts w:hint="eastAsia" w:ascii="宋体" w:hAnsi="宋体" w:cs="宋体"/>
                <w:color w:val="auto"/>
                <w:szCs w:val="21"/>
                <w:u w:val="single"/>
              </w:rPr>
              <w:t>6、投标文件解密失败的补救方案：</w:t>
            </w:r>
          </w:p>
          <w:p w14:paraId="6617E6CC">
            <w:pPr>
              <w:spacing w:line="276" w:lineRule="auto"/>
              <w:rPr>
                <w:rFonts w:hint="eastAsia" w:ascii="宋体" w:hAnsi="宋体" w:cs="宋体"/>
                <w:color w:val="auto"/>
                <w:szCs w:val="21"/>
                <w:u w:val="single"/>
              </w:rPr>
            </w:pPr>
            <w:r>
              <w:rPr>
                <w:rFonts w:hint="eastAsia" w:ascii="宋体" w:hAnsi="宋体" w:cs="宋体"/>
                <w:color w:val="auto"/>
                <w:szCs w:val="21"/>
                <w:u w:val="single"/>
              </w:rPr>
              <w:t>在规定时间内，因投标人之外原因(指网络瘫痪、服务器损坏、交易系统故障短期无法恢复)导致的电子投标文件解密失败，在开标现场读取光盘或u盘内容，继续开标程序。若出现招标人无法正常解密或导入开标系统的情况，在开标现场读取已成功解密、以及因投标人之外的原因导致电子投标文件解密失败的投标人递交的电子光盘或u盘内容。出现上述情况的，评标委员会对其投标文件的评审以光盘或u盘内容为准。因投标人之外原因解密失败且未递交电子光盘或u盘的，视为撤回投标文件。</w:t>
            </w:r>
          </w:p>
          <w:p w14:paraId="20F1E343">
            <w:pPr>
              <w:spacing w:line="276" w:lineRule="auto"/>
              <w:rPr>
                <w:rFonts w:hint="eastAsia" w:ascii="宋体" w:hAnsi="宋体" w:cs="宋体"/>
                <w:color w:val="auto"/>
                <w:szCs w:val="21"/>
              </w:rPr>
            </w:pPr>
            <w:r>
              <w:rPr>
                <w:rFonts w:hint="eastAsia" w:ascii="宋体" w:hAnsi="宋体" w:cs="宋体"/>
                <w:color w:val="auto"/>
                <w:szCs w:val="21"/>
                <w:u w:val="single"/>
              </w:rPr>
              <w:t>除发生上述情况外，开标评标均以投标人通过交易平台网上递交的电子投标文件为准。</w:t>
            </w:r>
          </w:p>
        </w:tc>
      </w:tr>
      <w:tr w14:paraId="61A94893">
        <w:tblPrEx>
          <w:tblCellMar>
            <w:top w:w="0" w:type="dxa"/>
            <w:left w:w="108" w:type="dxa"/>
            <w:bottom w:w="0" w:type="dxa"/>
            <w:right w:w="108" w:type="dxa"/>
          </w:tblCellMar>
        </w:tblPrEx>
        <w:trPr>
          <w:trHeight w:val="695" w:hRule="atLeast"/>
        </w:trPr>
        <w:tc>
          <w:tcPr>
            <w:tcW w:w="1165" w:type="dxa"/>
            <w:tcBorders>
              <w:top w:val="single" w:color="auto" w:sz="4" w:space="0"/>
              <w:left w:val="single" w:color="auto" w:sz="4" w:space="0"/>
              <w:bottom w:val="single" w:color="auto" w:sz="4" w:space="0"/>
              <w:right w:val="single" w:color="auto" w:sz="4" w:space="0"/>
            </w:tcBorders>
            <w:vAlign w:val="center"/>
          </w:tcPr>
          <w:p w14:paraId="75A93D78">
            <w:pPr>
              <w:spacing w:line="276" w:lineRule="auto"/>
              <w:jc w:val="center"/>
              <w:rPr>
                <w:rFonts w:hint="eastAsia" w:ascii="宋体" w:hAnsi="宋体" w:cs="宋体"/>
                <w:color w:val="auto"/>
                <w:szCs w:val="21"/>
              </w:rPr>
            </w:pPr>
            <w:r>
              <w:rPr>
                <w:rFonts w:hint="eastAsia" w:ascii="宋体" w:hAnsi="宋体"/>
                <w:color w:val="auto"/>
                <w:szCs w:val="21"/>
              </w:rPr>
              <w:t>10.1</w:t>
            </w:r>
          </w:p>
        </w:tc>
        <w:tc>
          <w:tcPr>
            <w:tcW w:w="2377" w:type="dxa"/>
            <w:gridSpan w:val="2"/>
            <w:tcBorders>
              <w:top w:val="single" w:color="auto" w:sz="4" w:space="0"/>
              <w:left w:val="single" w:color="auto" w:sz="4" w:space="0"/>
              <w:bottom w:val="single" w:color="auto" w:sz="4" w:space="0"/>
              <w:right w:val="single" w:color="auto" w:sz="4" w:space="0"/>
            </w:tcBorders>
            <w:vAlign w:val="center"/>
          </w:tcPr>
          <w:p w14:paraId="34CA6824">
            <w:pPr>
              <w:spacing w:line="276" w:lineRule="auto"/>
              <w:jc w:val="center"/>
              <w:rPr>
                <w:rFonts w:hint="eastAsia" w:ascii="宋体" w:hAnsi="宋体" w:cs="宋体"/>
                <w:color w:val="auto"/>
                <w:szCs w:val="21"/>
              </w:rPr>
            </w:pPr>
            <w:r>
              <w:rPr>
                <w:rFonts w:hint="eastAsia" w:ascii="宋体" w:hAnsi="宋体" w:cs="宋体"/>
                <w:color w:val="auto"/>
                <w:szCs w:val="21"/>
              </w:rPr>
              <w:t>投标人不得存在的情形</w:t>
            </w:r>
          </w:p>
        </w:tc>
        <w:tc>
          <w:tcPr>
            <w:tcW w:w="6312" w:type="dxa"/>
            <w:tcBorders>
              <w:top w:val="single" w:color="auto" w:sz="4" w:space="0"/>
              <w:left w:val="single" w:color="auto" w:sz="4" w:space="0"/>
              <w:bottom w:val="single" w:color="auto" w:sz="4" w:space="0"/>
              <w:right w:val="single" w:color="auto" w:sz="4" w:space="0"/>
            </w:tcBorders>
            <w:vAlign w:val="center"/>
          </w:tcPr>
          <w:p w14:paraId="1B39850D">
            <w:pPr>
              <w:spacing w:line="276" w:lineRule="auto"/>
              <w:rPr>
                <w:rFonts w:hint="eastAsia" w:ascii="宋体" w:hAnsi="宋体" w:cs="宋体"/>
                <w:color w:val="auto"/>
                <w:szCs w:val="21"/>
              </w:rPr>
            </w:pPr>
            <w:r>
              <w:rPr>
                <w:rFonts w:ascii="宋体" w:hAnsi="宋体" w:cs="宋体"/>
                <w:color w:val="auto"/>
                <w:szCs w:val="21"/>
              </w:rPr>
              <w:t>投标人不得存在的情形以</w:t>
            </w:r>
            <w:r>
              <w:rPr>
                <w:rFonts w:hint="eastAsia" w:ascii="宋体" w:hAnsi="宋体" w:cs="宋体"/>
                <w:color w:val="auto"/>
                <w:szCs w:val="21"/>
              </w:rPr>
              <w:t>招标公告及《投标人声明》第</w:t>
            </w:r>
            <w:r>
              <w:rPr>
                <w:rFonts w:ascii="宋体" w:hAnsi="宋体" w:cs="宋体"/>
                <w:color w:val="auto"/>
                <w:szCs w:val="21"/>
              </w:rPr>
              <w:t>三点的规定为准。</w:t>
            </w:r>
          </w:p>
        </w:tc>
      </w:tr>
      <w:tr w14:paraId="68E9D9B2">
        <w:tblPrEx>
          <w:tblCellMar>
            <w:top w:w="0" w:type="dxa"/>
            <w:left w:w="108" w:type="dxa"/>
            <w:bottom w:w="0" w:type="dxa"/>
            <w:right w:w="108" w:type="dxa"/>
          </w:tblCellMar>
        </w:tblPrEx>
        <w:trPr>
          <w:trHeight w:val="851" w:hRule="atLeast"/>
        </w:trPr>
        <w:tc>
          <w:tcPr>
            <w:tcW w:w="1165" w:type="dxa"/>
            <w:tcBorders>
              <w:top w:val="single" w:color="auto" w:sz="4" w:space="0"/>
              <w:left w:val="single" w:color="auto" w:sz="4" w:space="0"/>
              <w:bottom w:val="single" w:color="auto" w:sz="4" w:space="0"/>
              <w:right w:val="single" w:color="auto" w:sz="4" w:space="0"/>
            </w:tcBorders>
            <w:vAlign w:val="center"/>
          </w:tcPr>
          <w:p w14:paraId="33E1E5AD">
            <w:pPr>
              <w:spacing w:line="276" w:lineRule="auto"/>
              <w:jc w:val="center"/>
              <w:rPr>
                <w:rFonts w:hint="eastAsia" w:ascii="宋体" w:hAnsi="宋体"/>
                <w:color w:val="auto"/>
                <w:szCs w:val="21"/>
              </w:rPr>
            </w:pPr>
            <w:r>
              <w:rPr>
                <w:rFonts w:hint="eastAsia" w:ascii="宋体" w:hAnsi="宋体"/>
                <w:color w:val="auto"/>
                <w:szCs w:val="21"/>
              </w:rPr>
              <w:t>10.2</w:t>
            </w:r>
          </w:p>
        </w:tc>
        <w:tc>
          <w:tcPr>
            <w:tcW w:w="2377" w:type="dxa"/>
            <w:gridSpan w:val="2"/>
            <w:tcBorders>
              <w:top w:val="single" w:color="auto" w:sz="4" w:space="0"/>
              <w:left w:val="single" w:color="auto" w:sz="4" w:space="0"/>
              <w:bottom w:val="single" w:color="auto" w:sz="4" w:space="0"/>
              <w:right w:val="single" w:color="auto" w:sz="4" w:space="0"/>
            </w:tcBorders>
            <w:vAlign w:val="center"/>
          </w:tcPr>
          <w:p w14:paraId="28F7874F">
            <w:pPr>
              <w:spacing w:line="276" w:lineRule="auto"/>
              <w:jc w:val="center"/>
              <w:rPr>
                <w:rFonts w:hint="eastAsia" w:ascii="宋体" w:hAnsi="宋体" w:cs="宋体"/>
                <w:color w:val="auto"/>
                <w:szCs w:val="21"/>
              </w:rPr>
            </w:pPr>
            <w:r>
              <w:rPr>
                <w:rFonts w:hint="eastAsia" w:ascii="宋体" w:hAnsi="宋体"/>
                <w:color w:val="auto"/>
                <w:szCs w:val="21"/>
              </w:rPr>
              <w:t>中标候选人公示要求</w:t>
            </w:r>
          </w:p>
        </w:tc>
        <w:tc>
          <w:tcPr>
            <w:tcW w:w="6312" w:type="dxa"/>
            <w:tcBorders>
              <w:top w:val="single" w:color="auto" w:sz="4" w:space="0"/>
              <w:left w:val="single" w:color="auto" w:sz="4" w:space="0"/>
              <w:bottom w:val="single" w:color="auto" w:sz="4" w:space="0"/>
              <w:right w:val="single" w:color="auto" w:sz="4" w:space="0"/>
            </w:tcBorders>
            <w:vAlign w:val="center"/>
          </w:tcPr>
          <w:p w14:paraId="6D886F49">
            <w:pPr>
              <w:spacing w:line="276" w:lineRule="auto"/>
              <w:rPr>
                <w:rFonts w:hint="eastAsia" w:ascii="宋体" w:hAnsi="宋体" w:cs="宋体"/>
                <w:color w:val="auto"/>
                <w:szCs w:val="21"/>
              </w:rPr>
            </w:pPr>
            <w:r>
              <w:rPr>
                <w:rFonts w:hint="eastAsia"/>
                <w:color w:val="auto"/>
                <w:szCs w:val="21"/>
              </w:rPr>
              <w:t>在产生中标候选人后，招标人将中标候选人的投标文件商务部分的电子版（方案涉及商业秘密的内容除外）在广州交易集团有限公司（广州公共资源交易中心）网站公开。</w:t>
            </w:r>
          </w:p>
        </w:tc>
      </w:tr>
      <w:tr w14:paraId="1DA01F87">
        <w:tblPrEx>
          <w:tblCellMar>
            <w:top w:w="0" w:type="dxa"/>
            <w:left w:w="108" w:type="dxa"/>
            <w:bottom w:w="0" w:type="dxa"/>
            <w:right w:w="108" w:type="dxa"/>
          </w:tblCellMar>
        </w:tblPrEx>
        <w:trPr>
          <w:trHeight w:val="1607" w:hRule="atLeast"/>
        </w:trPr>
        <w:tc>
          <w:tcPr>
            <w:tcW w:w="1165" w:type="dxa"/>
            <w:tcBorders>
              <w:top w:val="single" w:color="auto" w:sz="4" w:space="0"/>
              <w:left w:val="single" w:color="auto" w:sz="4" w:space="0"/>
              <w:bottom w:val="single" w:color="auto" w:sz="4" w:space="0"/>
              <w:right w:val="single" w:color="auto" w:sz="4" w:space="0"/>
            </w:tcBorders>
            <w:vAlign w:val="center"/>
          </w:tcPr>
          <w:p w14:paraId="56CB384F">
            <w:pPr>
              <w:spacing w:line="276" w:lineRule="auto"/>
              <w:jc w:val="center"/>
              <w:rPr>
                <w:rFonts w:hint="eastAsia" w:ascii="宋体" w:hAnsi="宋体"/>
                <w:color w:val="auto"/>
                <w:szCs w:val="21"/>
              </w:rPr>
            </w:pPr>
            <w:r>
              <w:rPr>
                <w:rFonts w:hint="eastAsia" w:ascii="宋体" w:hAnsi="宋体"/>
                <w:color w:val="auto"/>
                <w:szCs w:val="21"/>
              </w:rPr>
              <w:t>10.3</w:t>
            </w:r>
          </w:p>
        </w:tc>
        <w:tc>
          <w:tcPr>
            <w:tcW w:w="2377" w:type="dxa"/>
            <w:gridSpan w:val="2"/>
            <w:tcBorders>
              <w:top w:val="single" w:color="auto" w:sz="4" w:space="0"/>
              <w:left w:val="single" w:color="auto" w:sz="4" w:space="0"/>
              <w:bottom w:val="single" w:color="auto" w:sz="4" w:space="0"/>
              <w:right w:val="single" w:color="auto" w:sz="4" w:space="0"/>
            </w:tcBorders>
            <w:vAlign w:val="center"/>
          </w:tcPr>
          <w:p w14:paraId="592CFDB8">
            <w:pPr>
              <w:spacing w:line="276" w:lineRule="auto"/>
              <w:jc w:val="center"/>
              <w:rPr>
                <w:rFonts w:hint="eastAsia" w:ascii="宋体" w:hAnsi="宋体" w:cs="宋体"/>
                <w:color w:val="auto"/>
                <w:szCs w:val="21"/>
              </w:rPr>
            </w:pPr>
            <w:r>
              <w:rPr>
                <w:rFonts w:hint="eastAsia" w:ascii="宋体" w:hAnsi="宋体" w:cs="宋体"/>
                <w:color w:val="auto"/>
                <w:szCs w:val="21"/>
              </w:rPr>
              <w:t>招标失败的情形</w:t>
            </w:r>
          </w:p>
        </w:tc>
        <w:tc>
          <w:tcPr>
            <w:tcW w:w="6312" w:type="dxa"/>
            <w:tcBorders>
              <w:top w:val="single" w:color="auto" w:sz="4" w:space="0"/>
              <w:left w:val="single" w:color="auto" w:sz="4" w:space="0"/>
              <w:bottom w:val="single" w:color="auto" w:sz="4" w:space="0"/>
              <w:right w:val="single" w:color="auto" w:sz="4" w:space="0"/>
            </w:tcBorders>
            <w:vAlign w:val="center"/>
          </w:tcPr>
          <w:p w14:paraId="372270B3">
            <w:pPr>
              <w:spacing w:line="276" w:lineRule="auto"/>
              <w:rPr>
                <w:rFonts w:hint="eastAsia" w:ascii="宋体" w:hAnsi="宋体" w:cs="宋体"/>
                <w:color w:val="auto"/>
                <w:szCs w:val="21"/>
              </w:rPr>
            </w:pPr>
            <w:r>
              <w:rPr>
                <w:rFonts w:hint="eastAsia" w:ascii="宋体" w:hAnsi="宋体" w:cs="宋体"/>
                <w:color w:val="auto"/>
                <w:szCs w:val="21"/>
              </w:rPr>
              <w:t>递交投标文件投标人不足3名，或通过形式评审、资格评审、响应性评审的有效投标人不足3名时为招标失败。招标人分析招标失败原因，修正招标方案，重新组织招标。</w:t>
            </w:r>
          </w:p>
        </w:tc>
      </w:tr>
      <w:tr w14:paraId="0FFA9676">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30B8B7E3">
            <w:pPr>
              <w:spacing w:line="276" w:lineRule="auto"/>
              <w:jc w:val="center"/>
              <w:rPr>
                <w:rFonts w:hint="eastAsia" w:ascii="宋体" w:hAnsi="宋体"/>
                <w:color w:val="auto"/>
                <w:szCs w:val="21"/>
              </w:rPr>
            </w:pPr>
            <w:r>
              <w:rPr>
                <w:rFonts w:hint="eastAsia" w:ascii="宋体" w:hAnsi="宋体"/>
                <w:color w:val="auto"/>
                <w:szCs w:val="21"/>
              </w:rPr>
              <w:t>10.4</w:t>
            </w:r>
          </w:p>
        </w:tc>
        <w:tc>
          <w:tcPr>
            <w:tcW w:w="2377" w:type="dxa"/>
            <w:gridSpan w:val="2"/>
            <w:tcBorders>
              <w:top w:val="single" w:color="auto" w:sz="4" w:space="0"/>
              <w:left w:val="single" w:color="auto" w:sz="4" w:space="0"/>
              <w:bottom w:val="single" w:color="auto" w:sz="4" w:space="0"/>
              <w:right w:val="single" w:color="auto" w:sz="4" w:space="0"/>
            </w:tcBorders>
            <w:vAlign w:val="center"/>
          </w:tcPr>
          <w:p w14:paraId="7D16397D">
            <w:pPr>
              <w:spacing w:line="276" w:lineRule="auto"/>
              <w:jc w:val="center"/>
              <w:rPr>
                <w:rFonts w:hint="eastAsia" w:ascii="宋体" w:hAnsi="宋体" w:cs="宋体"/>
                <w:color w:val="auto"/>
                <w:szCs w:val="21"/>
              </w:rPr>
            </w:pPr>
            <w:r>
              <w:rPr>
                <w:rFonts w:hint="eastAsia" w:ascii="宋体" w:hAnsi="宋体" w:cs="宋体"/>
                <w:color w:val="auto"/>
                <w:szCs w:val="21"/>
              </w:rPr>
              <w:t>其他</w:t>
            </w:r>
          </w:p>
        </w:tc>
        <w:tc>
          <w:tcPr>
            <w:tcW w:w="6312" w:type="dxa"/>
            <w:tcBorders>
              <w:top w:val="single" w:color="auto" w:sz="4" w:space="0"/>
              <w:left w:val="single" w:color="auto" w:sz="4" w:space="0"/>
              <w:bottom w:val="single" w:color="auto" w:sz="4" w:space="0"/>
              <w:right w:val="single" w:color="auto" w:sz="4" w:space="0"/>
            </w:tcBorders>
            <w:vAlign w:val="center"/>
          </w:tcPr>
          <w:p w14:paraId="602474F1">
            <w:pPr>
              <w:spacing w:line="276" w:lineRule="auto"/>
              <w:rPr>
                <w:rFonts w:hint="eastAsia" w:ascii="宋体" w:hAnsi="宋体" w:cs="宋体"/>
                <w:color w:val="auto"/>
                <w:szCs w:val="21"/>
              </w:rPr>
            </w:pPr>
            <w:r>
              <w:rPr>
                <w:rFonts w:hint="eastAsia" w:ascii="宋体" w:hAnsi="宋体" w:cs="新宋体"/>
                <w:color w:val="auto"/>
                <w:szCs w:val="21"/>
              </w:rPr>
              <w:t>中标候选人公示后3天内投标人需将在广州交易集团有限公司（广州公共资源交易中心）网站下载的投标文件打印，投标文件需与中标人在广州交易集团有限公司（广州公共资源交易中心）网站提交的投标文件一致，投标人加盖公章，一正3副（加盖公章），合共4套投标文件提供给招标人，相关费用由投标人支付。</w:t>
            </w:r>
          </w:p>
        </w:tc>
      </w:tr>
    </w:tbl>
    <w:p w14:paraId="65B1E51C">
      <w:pPr>
        <w:pStyle w:val="3"/>
        <w:rPr>
          <w:rFonts w:hint="eastAsia" w:ascii="宋体" w:hAnsi="宋体" w:eastAsia="宋体" w:cs="宋体"/>
          <w:b w:val="0"/>
          <w:bCs w:val="0"/>
        </w:rPr>
      </w:pPr>
      <w:r>
        <w:rPr>
          <w:rFonts w:hint="eastAsia" w:ascii="宋体" w:hAnsi="宋体" w:eastAsia="宋体" w:cs="宋体"/>
        </w:rPr>
        <w:br w:type="page"/>
      </w:r>
      <w:bookmarkStart w:id="26" w:name="_Toc247513952"/>
      <w:bookmarkStart w:id="27" w:name="_Toc152042305"/>
      <w:bookmarkStart w:id="28" w:name="_Toc144974497"/>
      <w:bookmarkStart w:id="29" w:name="_Toc152045529"/>
      <w:bookmarkStart w:id="30" w:name="_Toc247527553"/>
      <w:r>
        <w:rPr>
          <w:rFonts w:hint="eastAsia" w:ascii="宋体" w:hAnsi="宋体" w:eastAsia="宋体" w:cs="宋体"/>
        </w:rPr>
        <w:t>1. 总则</w:t>
      </w:r>
      <w:bookmarkEnd w:id="26"/>
      <w:bookmarkEnd w:id="27"/>
      <w:bookmarkEnd w:id="28"/>
      <w:bookmarkEnd w:id="29"/>
      <w:bookmarkEnd w:id="30"/>
    </w:p>
    <w:p w14:paraId="428CFFE4">
      <w:pPr>
        <w:pStyle w:val="4"/>
        <w:rPr>
          <w:rFonts w:hint="eastAsia" w:ascii="宋体" w:eastAsia="宋体" w:cs="宋体"/>
        </w:rPr>
      </w:pPr>
      <w:bookmarkStart w:id="31" w:name="_Toc26896"/>
      <w:bookmarkStart w:id="32" w:name="_Toc247527554"/>
      <w:bookmarkStart w:id="33" w:name="_Toc144974498"/>
      <w:bookmarkStart w:id="34" w:name="_Toc152045530"/>
      <w:bookmarkStart w:id="35" w:name="_Toc31341"/>
      <w:bookmarkStart w:id="36" w:name="_Toc152042306"/>
      <w:bookmarkStart w:id="37" w:name="_Toc247513953"/>
      <w:r>
        <w:rPr>
          <w:rFonts w:hint="eastAsia" w:ascii="宋体" w:eastAsia="宋体" w:cs="宋体"/>
        </w:rPr>
        <w:t>1.1 项目概况</w:t>
      </w:r>
      <w:bookmarkEnd w:id="31"/>
      <w:bookmarkEnd w:id="32"/>
      <w:bookmarkEnd w:id="33"/>
      <w:bookmarkEnd w:id="34"/>
      <w:bookmarkEnd w:id="35"/>
      <w:bookmarkEnd w:id="36"/>
      <w:bookmarkEnd w:id="37"/>
    </w:p>
    <w:p w14:paraId="36C0CA65">
      <w:pPr>
        <w:spacing w:line="400" w:lineRule="exact"/>
        <w:ind w:firstLine="420" w:firstLineChars="200"/>
        <w:rPr>
          <w:rFonts w:hint="eastAsia" w:ascii="宋体" w:hAnsi="宋体" w:cs="宋体"/>
        </w:rPr>
      </w:pPr>
      <w:r>
        <w:rPr>
          <w:rFonts w:hint="eastAsia" w:ascii="宋体" w:hAnsi="宋体" w:cs="宋体"/>
        </w:rPr>
        <w:t>1.1.1根据《中华人民共和国招标投标法》等有关法律、法规和规章的规定，本招标项目已具备招标条件，现对该项目设计施工进行</w:t>
      </w:r>
      <w:r>
        <w:rPr>
          <w:rFonts w:hint="eastAsia" w:ascii="宋体" w:hAnsi="宋体" w:cs="宋体"/>
          <w:color w:val="FF0000"/>
          <w:u w:val="single"/>
        </w:rPr>
        <w:t>总承包</w:t>
      </w:r>
      <w:r>
        <w:rPr>
          <w:rFonts w:hint="eastAsia" w:ascii="宋体" w:hAnsi="宋体" w:cs="宋体"/>
        </w:rPr>
        <w:t>招标。</w:t>
      </w:r>
    </w:p>
    <w:p w14:paraId="143AEBCA">
      <w:pPr>
        <w:spacing w:line="400" w:lineRule="exact"/>
        <w:ind w:firstLine="420" w:firstLineChars="200"/>
        <w:rPr>
          <w:rFonts w:hint="eastAsia" w:ascii="宋体" w:hAnsi="宋体" w:cs="宋体"/>
        </w:rPr>
      </w:pPr>
      <w:r>
        <w:rPr>
          <w:rFonts w:hint="eastAsia" w:ascii="宋体" w:hAnsi="宋体" w:cs="宋体"/>
        </w:rPr>
        <w:t>1.1.2 招标人：见投标人须知前附表。</w:t>
      </w:r>
    </w:p>
    <w:p w14:paraId="6D2AA080">
      <w:pPr>
        <w:spacing w:line="400" w:lineRule="exact"/>
        <w:ind w:firstLine="420" w:firstLineChars="200"/>
        <w:rPr>
          <w:rFonts w:hint="eastAsia" w:ascii="宋体" w:hAnsi="宋体" w:cs="宋体"/>
        </w:rPr>
      </w:pPr>
      <w:r>
        <w:rPr>
          <w:rFonts w:hint="eastAsia" w:ascii="宋体" w:hAnsi="宋体" w:cs="宋体"/>
        </w:rPr>
        <w:t>1.1.3 招标代理机构：见投标人须知前附表。</w:t>
      </w:r>
    </w:p>
    <w:p w14:paraId="0ED534D6">
      <w:pPr>
        <w:spacing w:line="400" w:lineRule="exact"/>
        <w:ind w:firstLine="420" w:firstLineChars="200"/>
        <w:rPr>
          <w:rFonts w:hint="eastAsia" w:ascii="宋体" w:hAnsi="宋体" w:cs="宋体"/>
        </w:rPr>
      </w:pPr>
      <w:r>
        <w:rPr>
          <w:rFonts w:hint="eastAsia" w:ascii="宋体" w:hAnsi="宋体" w:cs="宋体"/>
        </w:rPr>
        <w:t>1.1.4 招标项目名称：见投标人须知前附表。</w:t>
      </w:r>
    </w:p>
    <w:p w14:paraId="19055051">
      <w:pPr>
        <w:spacing w:line="400" w:lineRule="exact"/>
        <w:ind w:firstLine="420" w:firstLineChars="200"/>
        <w:rPr>
          <w:rFonts w:hint="eastAsia" w:ascii="宋体" w:hAnsi="宋体" w:cs="宋体"/>
        </w:rPr>
      </w:pPr>
      <w:r>
        <w:rPr>
          <w:rFonts w:hint="eastAsia" w:ascii="宋体" w:hAnsi="宋体" w:cs="宋体"/>
        </w:rPr>
        <w:t>1.1.5 项目建设地点：见投标人须知前附表。</w:t>
      </w:r>
    </w:p>
    <w:p w14:paraId="665B3A85">
      <w:pPr>
        <w:pStyle w:val="4"/>
        <w:rPr>
          <w:rFonts w:hint="eastAsia" w:ascii="宋体" w:eastAsia="宋体" w:cs="宋体"/>
        </w:rPr>
      </w:pPr>
      <w:bookmarkStart w:id="38" w:name="_Toc152045531"/>
      <w:bookmarkStart w:id="39" w:name="_Toc152042307"/>
      <w:bookmarkStart w:id="40" w:name="_Toc247527555"/>
      <w:bookmarkStart w:id="41" w:name="_Toc1053"/>
      <w:bookmarkStart w:id="42" w:name="_Toc144974499"/>
      <w:bookmarkStart w:id="43" w:name="_Toc247513954"/>
      <w:bookmarkStart w:id="44" w:name="_Toc30664"/>
      <w:r>
        <w:rPr>
          <w:rFonts w:hint="eastAsia" w:ascii="宋体" w:eastAsia="宋体" w:cs="宋体"/>
        </w:rPr>
        <w:t>1.2 项目的资金来源和落实情况</w:t>
      </w:r>
      <w:bookmarkEnd w:id="38"/>
      <w:bookmarkEnd w:id="39"/>
      <w:bookmarkEnd w:id="40"/>
      <w:bookmarkEnd w:id="41"/>
      <w:bookmarkEnd w:id="42"/>
      <w:bookmarkEnd w:id="43"/>
      <w:bookmarkEnd w:id="44"/>
    </w:p>
    <w:p w14:paraId="45D9A475">
      <w:pPr>
        <w:spacing w:line="400" w:lineRule="exact"/>
        <w:ind w:firstLine="420" w:firstLineChars="200"/>
        <w:rPr>
          <w:rFonts w:hint="eastAsia" w:ascii="宋体" w:hAnsi="宋体" w:cs="宋体"/>
        </w:rPr>
      </w:pPr>
      <w:r>
        <w:rPr>
          <w:rFonts w:hint="eastAsia" w:ascii="宋体" w:hAnsi="宋体" w:cs="宋体"/>
        </w:rPr>
        <w:t>1.2.1 资金来源及比例：见投标人须知前附表。</w:t>
      </w:r>
    </w:p>
    <w:p w14:paraId="464F4AED">
      <w:pPr>
        <w:spacing w:line="400" w:lineRule="exact"/>
        <w:ind w:firstLine="420" w:firstLineChars="200"/>
        <w:rPr>
          <w:rFonts w:hint="eastAsia" w:ascii="宋体" w:hAnsi="宋体" w:cs="宋体"/>
        </w:rPr>
      </w:pPr>
      <w:r>
        <w:rPr>
          <w:rFonts w:hint="eastAsia" w:ascii="宋体" w:hAnsi="宋体" w:cs="宋体"/>
        </w:rPr>
        <w:t>1.2.2 资金落实情况：见投标人须知前附表。</w:t>
      </w:r>
    </w:p>
    <w:p w14:paraId="654152F4">
      <w:pPr>
        <w:pStyle w:val="4"/>
        <w:rPr>
          <w:rFonts w:hint="eastAsia" w:ascii="宋体" w:eastAsia="宋体" w:cs="宋体"/>
        </w:rPr>
      </w:pPr>
      <w:bookmarkStart w:id="45" w:name="_Toc247513955"/>
      <w:bookmarkStart w:id="46" w:name="_Toc152042308"/>
      <w:bookmarkStart w:id="47" w:name="_Toc152045532"/>
      <w:bookmarkStart w:id="48" w:name="_Toc247527556"/>
      <w:bookmarkStart w:id="49" w:name="_Toc144974500"/>
      <w:bookmarkStart w:id="50" w:name="_Toc11582"/>
      <w:bookmarkStart w:id="51" w:name="_Toc17207"/>
      <w:r>
        <w:rPr>
          <w:rFonts w:hint="eastAsia" w:ascii="宋体" w:eastAsia="宋体" w:cs="宋体"/>
        </w:rPr>
        <w:t>1.3 招标范围、计划工期和</w:t>
      </w:r>
      <w:bookmarkEnd w:id="45"/>
      <w:bookmarkEnd w:id="46"/>
      <w:bookmarkEnd w:id="47"/>
      <w:bookmarkEnd w:id="48"/>
      <w:bookmarkEnd w:id="49"/>
      <w:r>
        <w:rPr>
          <w:rFonts w:hint="eastAsia" w:ascii="宋体" w:eastAsia="宋体" w:cs="宋体"/>
        </w:rPr>
        <w:t>质量标准</w:t>
      </w:r>
      <w:bookmarkEnd w:id="50"/>
      <w:bookmarkEnd w:id="51"/>
    </w:p>
    <w:p w14:paraId="5E704D8E">
      <w:pPr>
        <w:spacing w:line="400" w:lineRule="exact"/>
        <w:ind w:firstLine="420" w:firstLineChars="200"/>
        <w:rPr>
          <w:rFonts w:hint="eastAsia" w:ascii="宋体" w:hAnsi="宋体" w:cs="宋体"/>
        </w:rPr>
      </w:pPr>
      <w:r>
        <w:rPr>
          <w:rFonts w:hint="eastAsia" w:ascii="宋体" w:hAnsi="宋体" w:cs="宋体"/>
        </w:rPr>
        <w:t>1.3.1 招标范围：见投标人须知前附表。</w:t>
      </w:r>
    </w:p>
    <w:p w14:paraId="6BFAC72D">
      <w:pPr>
        <w:spacing w:line="400" w:lineRule="exact"/>
        <w:ind w:firstLine="420" w:firstLineChars="200"/>
        <w:rPr>
          <w:rFonts w:hint="eastAsia" w:ascii="宋体" w:hAnsi="宋体" w:cs="宋体"/>
        </w:rPr>
      </w:pPr>
      <w:r>
        <w:rPr>
          <w:rFonts w:hint="eastAsia" w:ascii="宋体" w:hAnsi="宋体" w:cs="宋体"/>
        </w:rPr>
        <w:t>1.3.2 计划工期：见投标人须知前附表。</w:t>
      </w:r>
    </w:p>
    <w:p w14:paraId="1144D4F7">
      <w:pPr>
        <w:spacing w:line="400" w:lineRule="exact"/>
        <w:ind w:firstLine="420" w:firstLineChars="200"/>
        <w:rPr>
          <w:rFonts w:hint="eastAsia" w:ascii="宋体" w:hAnsi="宋体" w:cs="宋体"/>
        </w:rPr>
      </w:pPr>
      <w:r>
        <w:rPr>
          <w:rFonts w:hint="eastAsia" w:ascii="宋体" w:hAnsi="宋体" w:cs="宋体"/>
        </w:rPr>
        <w:t>1.3.3 质量标准：见投标人须知前附表。</w:t>
      </w:r>
    </w:p>
    <w:p w14:paraId="170A30BD">
      <w:pPr>
        <w:pStyle w:val="4"/>
        <w:rPr>
          <w:rFonts w:hint="eastAsia" w:ascii="宋体" w:eastAsia="宋体" w:cs="宋体"/>
        </w:rPr>
      </w:pPr>
      <w:bookmarkStart w:id="52" w:name="_Toc152042310"/>
      <w:bookmarkStart w:id="53" w:name="_Toc152045534"/>
      <w:bookmarkStart w:id="54" w:name="_Toc247527558"/>
      <w:bookmarkStart w:id="55" w:name="_Toc247513957"/>
      <w:bookmarkStart w:id="56" w:name="_Toc17813"/>
      <w:bookmarkStart w:id="57" w:name="_Toc144974502"/>
      <w:bookmarkStart w:id="58" w:name="_Toc17274"/>
      <w:r>
        <w:rPr>
          <w:rFonts w:hint="eastAsia" w:ascii="宋体" w:eastAsia="宋体" w:cs="宋体"/>
        </w:rPr>
        <w:t>1.4 投标人资格要求（适用于未进行资格预审的）</w:t>
      </w:r>
      <w:bookmarkEnd w:id="52"/>
      <w:bookmarkEnd w:id="53"/>
      <w:bookmarkEnd w:id="54"/>
      <w:bookmarkEnd w:id="55"/>
      <w:bookmarkEnd w:id="56"/>
      <w:bookmarkEnd w:id="57"/>
      <w:bookmarkEnd w:id="58"/>
    </w:p>
    <w:p w14:paraId="7262B8D8">
      <w:pPr>
        <w:spacing w:line="400" w:lineRule="exact"/>
        <w:ind w:firstLine="420" w:firstLineChars="200"/>
        <w:rPr>
          <w:rFonts w:hint="eastAsia" w:ascii="宋体" w:hAnsi="宋体" w:cs="宋体"/>
        </w:rPr>
      </w:pPr>
      <w:r>
        <w:rPr>
          <w:rFonts w:hint="eastAsia" w:ascii="宋体" w:hAnsi="宋体" w:cs="宋体"/>
        </w:rPr>
        <w:t xml:space="preserve">1.4.1 </w:t>
      </w:r>
      <w:r>
        <w:rPr>
          <w:rFonts w:hint="eastAsia" w:ascii="宋体" w:hAnsi="宋体" w:cs="宋体"/>
          <w:kern w:val="1"/>
          <w:u w:val="single"/>
        </w:rPr>
        <w:t>投标人资格要求详见招标公告</w:t>
      </w:r>
      <w:r>
        <w:rPr>
          <w:rFonts w:hint="eastAsia" w:ascii="宋体" w:hAnsi="宋体"/>
        </w:rPr>
        <w:t>。</w:t>
      </w:r>
    </w:p>
    <w:p w14:paraId="1A05B3D8">
      <w:pPr>
        <w:spacing w:line="400" w:lineRule="exact"/>
        <w:ind w:firstLine="420" w:firstLineChars="200"/>
        <w:rPr>
          <w:rFonts w:hint="eastAsia" w:ascii="宋体" w:hAnsi="宋体" w:cs="宋体"/>
        </w:rPr>
      </w:pPr>
      <w:r>
        <w:rPr>
          <w:rFonts w:hint="eastAsia" w:ascii="宋体" w:hAnsi="宋体" w:cs="宋体"/>
        </w:rPr>
        <w:t xml:space="preserve">1.4.2 投标人须知前附表规定接受联合体投标的，除应符合本章第1.4.1项和投标人须知前附表的要求外，还应遵守以下规定： </w:t>
      </w:r>
    </w:p>
    <w:p w14:paraId="3A577F98">
      <w:pPr>
        <w:spacing w:line="400" w:lineRule="exact"/>
        <w:ind w:firstLine="315" w:firstLineChars="150"/>
        <w:rPr>
          <w:rFonts w:hint="eastAsia" w:ascii="宋体" w:hAnsi="宋体" w:cs="宋体"/>
        </w:rPr>
      </w:pPr>
      <w:r>
        <w:rPr>
          <w:rFonts w:hint="eastAsia" w:ascii="宋体" w:hAnsi="宋体" w:cs="宋体"/>
        </w:rPr>
        <w:t>（1）联合体各方应按招标文件提供的格式签订联合体共同投标协议书，明确联合体主办方和各方权利义务；</w:t>
      </w:r>
    </w:p>
    <w:p w14:paraId="355A4FFA">
      <w:pPr>
        <w:spacing w:line="400" w:lineRule="exact"/>
        <w:ind w:firstLine="315" w:firstLineChars="150"/>
        <w:rPr>
          <w:rFonts w:hint="eastAsia" w:ascii="宋体" w:hAnsi="宋体" w:cs="宋体"/>
        </w:rPr>
      </w:pPr>
      <w:r>
        <w:rPr>
          <w:rFonts w:hint="eastAsia" w:ascii="宋体" w:hAnsi="宋体" w:cs="宋体"/>
        </w:rPr>
        <w:t>（2）由同一专业的单位组成的联合体，按照资质等级较低的单位确定资质等级；</w:t>
      </w:r>
    </w:p>
    <w:p w14:paraId="23390ED8">
      <w:pPr>
        <w:spacing w:line="400" w:lineRule="exact"/>
        <w:ind w:firstLine="315" w:firstLineChars="150"/>
        <w:rPr>
          <w:rFonts w:hint="eastAsia" w:ascii="宋体" w:hAnsi="宋体" w:cs="宋体"/>
        </w:rPr>
      </w:pPr>
      <w:r>
        <w:rPr>
          <w:rFonts w:hint="eastAsia" w:ascii="宋体" w:hAnsi="宋体" w:cs="宋体"/>
        </w:rPr>
        <w:t>（3）联合体各方不得再以自己名义单独或参加其他联合体在本招标项目中投标。</w:t>
      </w:r>
    </w:p>
    <w:p w14:paraId="60685631">
      <w:pPr>
        <w:spacing w:line="400" w:lineRule="exact"/>
        <w:ind w:firstLine="420" w:firstLineChars="200"/>
        <w:rPr>
          <w:rFonts w:hint="eastAsia" w:ascii="宋体" w:hAnsi="宋体" w:cs="宋体"/>
        </w:rPr>
      </w:pPr>
      <w:r>
        <w:rPr>
          <w:rFonts w:hint="eastAsia" w:ascii="宋体" w:hAnsi="宋体" w:cs="宋体"/>
        </w:rPr>
        <w:t>1.4.3 投标人不得存在下列情形之一（以投标人提供的《投标人声明》中的承诺内容为准）。</w:t>
      </w:r>
    </w:p>
    <w:p w14:paraId="5CFB74A3">
      <w:pPr>
        <w:spacing w:line="400" w:lineRule="exact"/>
        <w:ind w:firstLine="315" w:firstLineChars="150"/>
        <w:rPr>
          <w:rFonts w:hint="eastAsia" w:ascii="宋体" w:hAnsi="宋体" w:cs="宋体"/>
          <w:strike/>
        </w:rPr>
      </w:pPr>
      <w:r>
        <w:rPr>
          <w:rFonts w:hint="eastAsia" w:ascii="宋体" w:hAnsi="宋体" w:cs="宋体"/>
          <w:strike/>
        </w:rPr>
        <w:t xml:space="preserve">（1）为招标人不具有独立法人资格的附属机构（单位）； </w:t>
      </w:r>
    </w:p>
    <w:p w14:paraId="6B4E725D">
      <w:pPr>
        <w:spacing w:line="400" w:lineRule="exact"/>
        <w:ind w:firstLine="315" w:firstLineChars="150"/>
        <w:rPr>
          <w:rFonts w:hint="eastAsia" w:ascii="宋体" w:hAnsi="宋体" w:cs="宋体"/>
          <w:strike/>
        </w:rPr>
      </w:pPr>
      <w:r>
        <w:rPr>
          <w:rFonts w:hint="eastAsia" w:ascii="宋体" w:hAnsi="宋体" w:cs="宋体"/>
          <w:strike/>
        </w:rPr>
        <w:t>（2）为招标项目前期工作提供咨询服务的；</w:t>
      </w:r>
    </w:p>
    <w:p w14:paraId="7C6E3431">
      <w:pPr>
        <w:spacing w:line="400" w:lineRule="exact"/>
        <w:ind w:firstLine="315" w:firstLineChars="150"/>
        <w:rPr>
          <w:rFonts w:hint="eastAsia" w:ascii="宋体" w:hAnsi="宋体" w:cs="宋体"/>
          <w:strike/>
        </w:rPr>
      </w:pPr>
      <w:r>
        <w:rPr>
          <w:rFonts w:hint="eastAsia" w:ascii="宋体" w:hAnsi="宋体" w:cs="宋体"/>
          <w:strike/>
        </w:rPr>
        <w:t>（3）为本招标项目的监理人；</w:t>
      </w:r>
    </w:p>
    <w:p w14:paraId="33C82B1F">
      <w:pPr>
        <w:spacing w:line="400" w:lineRule="exact"/>
        <w:ind w:firstLine="315" w:firstLineChars="150"/>
        <w:rPr>
          <w:rFonts w:hint="eastAsia" w:ascii="宋体" w:hAnsi="宋体" w:cs="宋体"/>
          <w:strike/>
        </w:rPr>
      </w:pPr>
      <w:r>
        <w:rPr>
          <w:rFonts w:hint="eastAsia" w:ascii="宋体" w:hAnsi="宋体" w:cs="宋体"/>
          <w:strike/>
        </w:rPr>
        <w:t xml:space="preserve">（4）为本招标项目的代建人； </w:t>
      </w:r>
    </w:p>
    <w:p w14:paraId="18B1F036">
      <w:pPr>
        <w:spacing w:line="400" w:lineRule="exact"/>
        <w:ind w:firstLine="315" w:firstLineChars="150"/>
        <w:rPr>
          <w:rFonts w:hint="eastAsia" w:ascii="宋体" w:hAnsi="宋体" w:cs="宋体"/>
          <w:strike/>
        </w:rPr>
      </w:pPr>
      <w:r>
        <w:rPr>
          <w:rFonts w:hint="eastAsia" w:ascii="宋体" w:hAnsi="宋体" w:cs="宋体"/>
          <w:strike/>
        </w:rPr>
        <w:t xml:space="preserve">（5）为本招标项目提供招标代理服务的； </w:t>
      </w:r>
    </w:p>
    <w:p w14:paraId="3A15C262">
      <w:pPr>
        <w:spacing w:line="400" w:lineRule="exact"/>
        <w:ind w:firstLine="315" w:firstLineChars="150"/>
        <w:rPr>
          <w:rFonts w:hint="eastAsia" w:ascii="宋体" w:hAnsi="宋体" w:cs="宋体"/>
          <w:strike/>
        </w:rPr>
      </w:pPr>
      <w:r>
        <w:rPr>
          <w:rFonts w:hint="eastAsia" w:ascii="宋体" w:hAnsi="宋体" w:cs="宋体"/>
          <w:strike/>
        </w:rPr>
        <w:t xml:space="preserve">（6）被责令停业的； </w:t>
      </w:r>
    </w:p>
    <w:p w14:paraId="50B18EBA">
      <w:pPr>
        <w:spacing w:line="400" w:lineRule="exact"/>
        <w:ind w:firstLine="315" w:firstLineChars="150"/>
        <w:rPr>
          <w:rFonts w:hint="eastAsia" w:ascii="宋体" w:hAnsi="宋体" w:cs="宋体"/>
          <w:strike/>
        </w:rPr>
      </w:pPr>
      <w:r>
        <w:rPr>
          <w:rFonts w:hint="eastAsia" w:ascii="宋体" w:hAnsi="宋体" w:cs="宋体"/>
          <w:strike/>
        </w:rPr>
        <w:t xml:space="preserve">（7）被暂停或取消投标资格的； </w:t>
      </w:r>
    </w:p>
    <w:p w14:paraId="6DA163DF">
      <w:pPr>
        <w:spacing w:line="400" w:lineRule="exact"/>
        <w:ind w:firstLine="315" w:firstLineChars="150"/>
        <w:rPr>
          <w:rFonts w:hint="eastAsia" w:ascii="宋体" w:hAnsi="宋体" w:cs="宋体"/>
          <w:strike/>
        </w:rPr>
      </w:pPr>
      <w:r>
        <w:rPr>
          <w:rFonts w:hint="eastAsia" w:ascii="宋体" w:hAnsi="宋体" w:cs="宋体"/>
          <w:strike/>
        </w:rPr>
        <w:t>（8）财产被接管或冻结的；</w:t>
      </w:r>
    </w:p>
    <w:p w14:paraId="14475966">
      <w:pPr>
        <w:spacing w:line="400" w:lineRule="exact"/>
        <w:ind w:firstLine="315" w:firstLineChars="150"/>
        <w:rPr>
          <w:rFonts w:hint="eastAsia" w:ascii="宋体" w:hAnsi="宋体" w:cs="宋体"/>
          <w:strike/>
        </w:rPr>
      </w:pPr>
      <w:r>
        <w:rPr>
          <w:rFonts w:hint="eastAsia" w:ascii="宋体" w:hAnsi="宋体" w:cs="宋体"/>
          <w:strike/>
        </w:rPr>
        <w:t>（9）在最近三年内有骗取中标或严重违约或重大工程质量问题的；</w:t>
      </w:r>
    </w:p>
    <w:p w14:paraId="4DB5E7CD">
      <w:pPr>
        <w:spacing w:line="400" w:lineRule="exact"/>
        <w:ind w:firstLine="315" w:firstLineChars="150"/>
        <w:rPr>
          <w:rFonts w:hint="eastAsia" w:ascii="宋体" w:hAnsi="宋体" w:cs="宋体"/>
          <w:strike/>
        </w:rPr>
      </w:pPr>
      <w:r>
        <w:rPr>
          <w:rFonts w:hint="eastAsia" w:ascii="宋体" w:hAnsi="宋体" w:cs="宋体"/>
          <w:strike/>
        </w:rPr>
        <w:t>（10）与本招标项目的监理人或代建人或招标代理机构同为一个法定代表人的；</w:t>
      </w:r>
    </w:p>
    <w:p w14:paraId="4B8E45E5">
      <w:pPr>
        <w:spacing w:line="400" w:lineRule="exact"/>
        <w:ind w:firstLine="315" w:firstLineChars="150"/>
        <w:rPr>
          <w:rFonts w:hint="eastAsia" w:ascii="宋体" w:hAnsi="宋体" w:cs="宋体"/>
          <w:strike/>
        </w:rPr>
      </w:pPr>
      <w:r>
        <w:rPr>
          <w:rFonts w:hint="eastAsia" w:ascii="宋体" w:hAnsi="宋体" w:cs="宋体"/>
          <w:strike/>
        </w:rPr>
        <w:t>（11）与本招标项目的监理人或代建人或招标代理机构相互控股或参股的；</w:t>
      </w:r>
    </w:p>
    <w:p w14:paraId="173E84FA">
      <w:pPr>
        <w:spacing w:line="400" w:lineRule="exact"/>
        <w:ind w:firstLine="315" w:firstLineChars="150"/>
        <w:rPr>
          <w:rFonts w:hint="eastAsia" w:ascii="宋体" w:hAnsi="宋体" w:cs="宋体"/>
          <w:strike/>
        </w:rPr>
      </w:pPr>
      <w:r>
        <w:rPr>
          <w:rFonts w:hint="eastAsia" w:ascii="宋体" w:hAnsi="宋体" w:cs="宋体"/>
          <w:strike/>
        </w:rPr>
        <w:t>（12）与本招标项目的监理人或代建人或招标代理机构相互任职或工作的。</w:t>
      </w:r>
    </w:p>
    <w:p w14:paraId="258B68DD">
      <w:pPr>
        <w:spacing w:line="400" w:lineRule="exact"/>
        <w:ind w:firstLine="420" w:firstLineChars="200"/>
        <w:rPr>
          <w:rFonts w:hint="eastAsia" w:ascii="宋体" w:hAnsi="宋体" w:cs="宋体"/>
        </w:rPr>
      </w:pPr>
      <w:r>
        <w:rPr>
          <w:rFonts w:hint="eastAsia" w:ascii="宋体" w:hAnsi="宋体" w:cs="宋体"/>
        </w:rPr>
        <w:t>1.4.4 单位负责人为同一人或者存在控股、管理关系的不同单位，不得同时参加本招标项目投标（以投标人提供的《投标人声明》中的承诺内容为准）。</w:t>
      </w:r>
    </w:p>
    <w:p w14:paraId="508822DC">
      <w:pPr>
        <w:pStyle w:val="4"/>
        <w:rPr>
          <w:rFonts w:hint="eastAsia" w:ascii="宋体" w:eastAsia="宋体" w:cs="宋体"/>
        </w:rPr>
      </w:pPr>
      <w:bookmarkStart w:id="59" w:name="_Toc144974503"/>
      <w:bookmarkStart w:id="60" w:name="_Toc247527559"/>
      <w:bookmarkStart w:id="61" w:name="_Toc247513958"/>
      <w:bookmarkStart w:id="62" w:name="_Toc152042311"/>
      <w:bookmarkStart w:id="63" w:name="_Toc152045535"/>
      <w:bookmarkStart w:id="64" w:name="_Toc24413"/>
      <w:bookmarkStart w:id="65" w:name="_Toc28201"/>
      <w:r>
        <w:rPr>
          <w:rFonts w:hint="eastAsia" w:ascii="宋体" w:eastAsia="宋体" w:cs="宋体"/>
        </w:rPr>
        <w:t>1.5 费用承担</w:t>
      </w:r>
      <w:bookmarkEnd w:id="59"/>
      <w:bookmarkEnd w:id="60"/>
      <w:bookmarkEnd w:id="61"/>
      <w:bookmarkEnd w:id="62"/>
      <w:bookmarkEnd w:id="63"/>
      <w:r>
        <w:rPr>
          <w:rFonts w:hint="eastAsia" w:ascii="宋体" w:eastAsia="宋体" w:cs="宋体"/>
        </w:rPr>
        <w:t>和设计成果补偿</w:t>
      </w:r>
      <w:bookmarkEnd w:id="64"/>
      <w:bookmarkEnd w:id="65"/>
    </w:p>
    <w:p w14:paraId="1AC3A9EF">
      <w:pPr>
        <w:spacing w:line="400" w:lineRule="exact"/>
        <w:ind w:firstLine="420" w:firstLineChars="200"/>
        <w:rPr>
          <w:rFonts w:hint="eastAsia" w:ascii="宋体" w:hAnsi="宋体" w:cs="宋体"/>
        </w:rPr>
      </w:pPr>
      <w:r>
        <w:rPr>
          <w:rFonts w:hint="eastAsia" w:ascii="宋体" w:hAnsi="宋体" w:cs="宋体"/>
        </w:rPr>
        <w:t>1.5.1 投标人准备和参加投标活动发生的费用自理。</w:t>
      </w:r>
    </w:p>
    <w:p w14:paraId="7A3A1B74">
      <w:pPr>
        <w:spacing w:line="400" w:lineRule="exact"/>
        <w:ind w:firstLine="420" w:firstLineChars="200"/>
        <w:rPr>
          <w:rFonts w:hint="eastAsia" w:ascii="宋体" w:hAnsi="宋体" w:cs="宋体"/>
        </w:rPr>
      </w:pPr>
      <w:r>
        <w:rPr>
          <w:rFonts w:hint="eastAsia" w:ascii="宋体" w:hAnsi="宋体" w:cs="宋体"/>
        </w:rPr>
        <w:t>1.5.2 招标人对符合招标文件规定的未中标人的设计成果进行补偿的，按投标人须知前附表规定给予补偿，并有权免费使用未中标人设计成果。</w:t>
      </w:r>
    </w:p>
    <w:p w14:paraId="5E6CABCA">
      <w:pPr>
        <w:pStyle w:val="4"/>
        <w:rPr>
          <w:rFonts w:hint="eastAsia" w:ascii="宋体" w:eastAsia="宋体" w:cs="宋体"/>
        </w:rPr>
      </w:pPr>
      <w:bookmarkStart w:id="66" w:name="_Toc10402"/>
      <w:bookmarkStart w:id="67" w:name="_Toc247513959"/>
      <w:bookmarkStart w:id="68" w:name="_Toc22870"/>
      <w:bookmarkStart w:id="69" w:name="_Toc247527560"/>
      <w:bookmarkStart w:id="70" w:name="_Toc152042312"/>
      <w:bookmarkStart w:id="71" w:name="_Toc152045536"/>
      <w:bookmarkStart w:id="72" w:name="_Toc144974504"/>
      <w:r>
        <w:rPr>
          <w:rFonts w:hint="eastAsia" w:ascii="宋体" w:eastAsia="宋体" w:cs="宋体"/>
        </w:rPr>
        <w:t>1.6 保密</w:t>
      </w:r>
      <w:bookmarkEnd w:id="66"/>
      <w:bookmarkEnd w:id="67"/>
      <w:bookmarkEnd w:id="68"/>
      <w:bookmarkEnd w:id="69"/>
      <w:bookmarkEnd w:id="70"/>
      <w:bookmarkEnd w:id="71"/>
      <w:bookmarkEnd w:id="72"/>
    </w:p>
    <w:p w14:paraId="6CE666C3">
      <w:pPr>
        <w:spacing w:line="400" w:lineRule="exact"/>
        <w:ind w:firstLine="420" w:firstLineChars="200"/>
        <w:rPr>
          <w:rFonts w:hint="eastAsia" w:ascii="宋体" w:hAnsi="宋体" w:cs="宋体"/>
        </w:rPr>
      </w:pPr>
      <w:r>
        <w:rPr>
          <w:rFonts w:hint="eastAsia" w:ascii="宋体" w:hAnsi="宋体" w:cs="宋体"/>
        </w:rPr>
        <w:t xml:space="preserve">参与招标投标活动的各方应对招标文件和投标文件中的商业和技术等秘密保密，否则应承担相应的法律责任。 </w:t>
      </w:r>
    </w:p>
    <w:p w14:paraId="303A08B8">
      <w:pPr>
        <w:pStyle w:val="4"/>
        <w:rPr>
          <w:rFonts w:hint="eastAsia" w:ascii="宋体" w:eastAsia="宋体" w:cs="宋体"/>
        </w:rPr>
      </w:pPr>
      <w:bookmarkStart w:id="73" w:name="_Toc144974505"/>
      <w:bookmarkStart w:id="74" w:name="_Toc152042313"/>
      <w:bookmarkStart w:id="75" w:name="_Toc3068"/>
      <w:bookmarkStart w:id="76" w:name="_Toc152045537"/>
      <w:bookmarkStart w:id="77" w:name="_Toc247513960"/>
      <w:bookmarkStart w:id="78" w:name="_Toc19774"/>
      <w:bookmarkStart w:id="79" w:name="_Toc247527561"/>
      <w:r>
        <w:rPr>
          <w:rFonts w:hint="eastAsia" w:ascii="宋体" w:eastAsia="宋体" w:cs="宋体"/>
        </w:rPr>
        <w:t>1.7 语言</w:t>
      </w:r>
      <w:bookmarkEnd w:id="73"/>
      <w:r>
        <w:rPr>
          <w:rFonts w:hint="eastAsia" w:ascii="宋体" w:eastAsia="宋体" w:cs="宋体"/>
        </w:rPr>
        <w:t>文字</w:t>
      </w:r>
      <w:bookmarkEnd w:id="74"/>
      <w:bookmarkEnd w:id="75"/>
      <w:bookmarkEnd w:id="76"/>
      <w:bookmarkEnd w:id="77"/>
      <w:bookmarkEnd w:id="78"/>
      <w:bookmarkEnd w:id="79"/>
    </w:p>
    <w:p w14:paraId="68F80555">
      <w:pPr>
        <w:spacing w:line="400" w:lineRule="exact"/>
        <w:ind w:firstLine="420" w:firstLineChars="200"/>
        <w:rPr>
          <w:rFonts w:hint="eastAsia" w:ascii="宋体" w:hAnsi="宋体" w:cs="宋体"/>
        </w:rPr>
      </w:pPr>
      <w:r>
        <w:rPr>
          <w:rFonts w:hint="eastAsia" w:ascii="宋体" w:hAnsi="宋体" w:cs="宋体"/>
        </w:rPr>
        <w:t>招标投标文件使用的语言文字为中文。专用术语使用外文的，应附有中文注释。</w:t>
      </w:r>
    </w:p>
    <w:p w14:paraId="7F9AEC30">
      <w:pPr>
        <w:pStyle w:val="4"/>
        <w:rPr>
          <w:rFonts w:hint="eastAsia" w:ascii="宋体" w:eastAsia="宋体" w:cs="宋体"/>
        </w:rPr>
      </w:pPr>
      <w:bookmarkStart w:id="80" w:name="_Toc152045538"/>
      <w:bookmarkStart w:id="81" w:name="_Toc247513961"/>
      <w:bookmarkStart w:id="82" w:name="_Toc247527562"/>
      <w:bookmarkStart w:id="83" w:name="_Toc144974506"/>
      <w:bookmarkStart w:id="84" w:name="_Toc25773"/>
      <w:bookmarkStart w:id="85" w:name="_Toc8865"/>
      <w:bookmarkStart w:id="86" w:name="_Toc152042314"/>
      <w:r>
        <w:rPr>
          <w:rFonts w:hint="eastAsia" w:ascii="宋体" w:eastAsia="宋体" w:cs="宋体"/>
        </w:rPr>
        <w:t>1.8 计量单位</w:t>
      </w:r>
      <w:bookmarkEnd w:id="80"/>
      <w:bookmarkEnd w:id="81"/>
      <w:bookmarkEnd w:id="82"/>
      <w:bookmarkEnd w:id="83"/>
      <w:bookmarkEnd w:id="84"/>
      <w:bookmarkEnd w:id="85"/>
      <w:bookmarkEnd w:id="86"/>
    </w:p>
    <w:p w14:paraId="0B9F2EC1">
      <w:pPr>
        <w:spacing w:line="400" w:lineRule="exact"/>
        <w:ind w:firstLine="420" w:firstLineChars="200"/>
        <w:rPr>
          <w:rFonts w:hint="eastAsia" w:ascii="宋体" w:hAnsi="宋体" w:cs="宋体"/>
        </w:rPr>
      </w:pPr>
      <w:r>
        <w:rPr>
          <w:rFonts w:hint="eastAsia" w:ascii="宋体" w:hAnsi="宋体" w:cs="宋体"/>
        </w:rPr>
        <w:t>1.8.1 所有计量均采用中华人民共和国法定计量单位。</w:t>
      </w:r>
    </w:p>
    <w:p w14:paraId="58BC2ABC">
      <w:pPr>
        <w:spacing w:line="400" w:lineRule="exact"/>
        <w:ind w:firstLine="420" w:firstLineChars="200"/>
        <w:rPr>
          <w:rFonts w:hint="eastAsia" w:ascii="宋体" w:hAnsi="宋体" w:cs="宋体"/>
          <w:u w:val="single"/>
        </w:rPr>
      </w:pPr>
      <w:r>
        <w:rPr>
          <w:rFonts w:hint="eastAsia" w:ascii="宋体" w:hAnsi="宋体" w:cs="宋体"/>
          <w:u w:val="single"/>
        </w:rPr>
        <w:t>1.8.2 本工程投标报价采用的币种为人民币。</w:t>
      </w:r>
    </w:p>
    <w:p w14:paraId="647EF846">
      <w:pPr>
        <w:pStyle w:val="4"/>
        <w:rPr>
          <w:rFonts w:hint="eastAsia" w:ascii="宋体" w:eastAsia="宋体" w:cs="宋体"/>
        </w:rPr>
      </w:pPr>
      <w:bookmarkStart w:id="87" w:name="_Toc144974507"/>
      <w:bookmarkStart w:id="88" w:name="_Toc152045539"/>
      <w:bookmarkStart w:id="89" w:name="_Toc25098"/>
      <w:bookmarkStart w:id="90" w:name="_Toc247527563"/>
      <w:bookmarkStart w:id="91" w:name="_Toc152042315"/>
      <w:bookmarkStart w:id="92" w:name="_Toc19101"/>
      <w:bookmarkStart w:id="93" w:name="_Toc247513962"/>
      <w:r>
        <w:rPr>
          <w:rFonts w:hint="eastAsia" w:ascii="宋体" w:eastAsia="宋体" w:cs="宋体"/>
        </w:rPr>
        <w:t>1.9 踏勘现场</w:t>
      </w:r>
      <w:bookmarkEnd w:id="87"/>
      <w:bookmarkEnd w:id="88"/>
      <w:bookmarkEnd w:id="89"/>
      <w:bookmarkEnd w:id="90"/>
      <w:bookmarkEnd w:id="91"/>
      <w:bookmarkEnd w:id="92"/>
      <w:bookmarkEnd w:id="93"/>
    </w:p>
    <w:p w14:paraId="68DEFB9F">
      <w:pPr>
        <w:spacing w:line="400" w:lineRule="exact"/>
        <w:ind w:firstLine="420" w:firstLineChars="200"/>
        <w:rPr>
          <w:rFonts w:hint="eastAsia" w:ascii="宋体" w:hAnsi="宋体" w:cs="宋体"/>
        </w:rPr>
      </w:pPr>
      <w:r>
        <w:rPr>
          <w:rFonts w:hint="eastAsia" w:ascii="宋体" w:hAnsi="宋体" w:cs="宋体"/>
        </w:rPr>
        <w:t xml:space="preserve">1.9.1 投标人须知前附表规定组织踏勘现场的，招标人按投标人须知前附表规定的时间、地点组织投标人踏勘项目现场。 </w:t>
      </w:r>
    </w:p>
    <w:p w14:paraId="22D697E7">
      <w:pPr>
        <w:spacing w:line="400" w:lineRule="exact"/>
        <w:ind w:firstLine="420" w:firstLineChars="200"/>
        <w:rPr>
          <w:rFonts w:hint="eastAsia" w:ascii="宋体" w:hAnsi="宋体" w:cs="宋体"/>
        </w:rPr>
      </w:pPr>
      <w:r>
        <w:rPr>
          <w:rFonts w:hint="eastAsia" w:ascii="宋体" w:hAnsi="宋体" w:cs="宋体"/>
        </w:rPr>
        <w:t>1.9.2 投标人踏勘现场发生的费用自理。</w:t>
      </w:r>
    </w:p>
    <w:p w14:paraId="716AE502">
      <w:pPr>
        <w:spacing w:line="400" w:lineRule="exact"/>
        <w:ind w:firstLine="420" w:firstLineChars="200"/>
        <w:rPr>
          <w:rFonts w:hint="eastAsia" w:ascii="宋体" w:hAnsi="宋体" w:cs="宋体"/>
        </w:rPr>
      </w:pPr>
      <w:r>
        <w:rPr>
          <w:rFonts w:hint="eastAsia" w:ascii="宋体" w:hAnsi="宋体" w:cs="宋体"/>
        </w:rPr>
        <w:t>1.9.3 除招标人的原因外，投标人自行负责在踏勘现场中所发生的人员伤亡和财产损失。</w:t>
      </w:r>
    </w:p>
    <w:p w14:paraId="141B084D">
      <w:pPr>
        <w:spacing w:line="400" w:lineRule="exact"/>
        <w:ind w:firstLine="420" w:firstLineChars="200"/>
        <w:rPr>
          <w:rFonts w:hint="eastAsia" w:ascii="宋体" w:hAnsi="宋体" w:cs="宋体"/>
          <w:u w:val="single"/>
        </w:rPr>
      </w:pPr>
      <w:r>
        <w:rPr>
          <w:rFonts w:hint="eastAsia" w:ascii="宋体" w:hAnsi="宋体" w:cs="宋体"/>
          <w:u w:val="single"/>
        </w:rPr>
        <w:t>1.9.4 现场由投标人自行踏勘，投标人不进行踏勘的，视为已熟知现场条件，自行承担相关风险。招标人不对投标人自行踏勘现场作出的判断和决策负责。</w:t>
      </w:r>
    </w:p>
    <w:p w14:paraId="51D7C548">
      <w:pPr>
        <w:spacing w:line="400" w:lineRule="exact"/>
        <w:ind w:firstLine="420" w:firstLineChars="200"/>
        <w:rPr>
          <w:rFonts w:hint="eastAsia" w:ascii="宋体" w:hAnsi="宋体" w:cs="宋体"/>
        </w:rPr>
      </w:pPr>
    </w:p>
    <w:p w14:paraId="39DE8237">
      <w:pPr>
        <w:pStyle w:val="4"/>
        <w:rPr>
          <w:rFonts w:hint="eastAsia" w:ascii="宋体" w:eastAsia="宋体" w:cs="宋体"/>
        </w:rPr>
      </w:pPr>
      <w:bookmarkStart w:id="94" w:name="_Toc247527564"/>
      <w:bookmarkStart w:id="95" w:name="_Toc152042316"/>
      <w:bookmarkStart w:id="96" w:name="_Toc152045540"/>
      <w:bookmarkStart w:id="97" w:name="_Toc17152"/>
      <w:bookmarkStart w:id="98" w:name="_Toc144974508"/>
      <w:bookmarkStart w:id="99" w:name="_Toc247513963"/>
      <w:bookmarkStart w:id="100" w:name="_Toc2420"/>
      <w:r>
        <w:rPr>
          <w:rFonts w:hint="eastAsia" w:ascii="宋体" w:eastAsia="宋体" w:cs="宋体"/>
        </w:rPr>
        <w:t>1.10 投标预备会</w:t>
      </w:r>
      <w:bookmarkEnd w:id="94"/>
      <w:bookmarkEnd w:id="95"/>
      <w:bookmarkEnd w:id="96"/>
      <w:bookmarkEnd w:id="97"/>
      <w:bookmarkEnd w:id="98"/>
      <w:bookmarkEnd w:id="99"/>
      <w:bookmarkEnd w:id="100"/>
    </w:p>
    <w:p w14:paraId="15164689">
      <w:pPr>
        <w:spacing w:line="360" w:lineRule="auto"/>
        <w:ind w:firstLine="480" w:firstLineChars="200"/>
        <w:rPr>
          <w:rFonts w:hint="eastAsia" w:ascii="宋体" w:hAnsi="宋体"/>
          <w:sz w:val="24"/>
        </w:rPr>
      </w:pPr>
      <w:r>
        <w:rPr>
          <w:rFonts w:hint="eastAsia" w:ascii="宋体" w:hAnsi="宋体"/>
          <w:sz w:val="24"/>
        </w:rPr>
        <w:t>1.10.1 投标人须知前附表规定召开投标预备会的，招标人按投标人须知前附表规定的时间和地点召开投标预备会，澄清投标人提出的问题。</w:t>
      </w:r>
    </w:p>
    <w:p w14:paraId="2861D695">
      <w:pPr>
        <w:spacing w:line="360" w:lineRule="auto"/>
        <w:ind w:firstLine="480" w:firstLineChars="200"/>
        <w:rPr>
          <w:rFonts w:hint="eastAsia" w:ascii="宋体" w:hAnsi="宋体"/>
          <w:sz w:val="24"/>
        </w:rPr>
      </w:pPr>
      <w:r>
        <w:rPr>
          <w:rFonts w:hint="eastAsia" w:ascii="宋体" w:hAnsi="宋体"/>
          <w:sz w:val="24"/>
        </w:rPr>
        <w:t>1.10.2 投标人应在投标人须知前附表规定的时间前，以书面形式将提出的问题送达招标人，以便招标人在会议期间澄清。</w:t>
      </w:r>
    </w:p>
    <w:p w14:paraId="0B1F67D7">
      <w:pPr>
        <w:spacing w:line="360" w:lineRule="auto"/>
        <w:ind w:firstLine="480" w:firstLineChars="200"/>
        <w:rPr>
          <w:rFonts w:hint="eastAsia" w:ascii="宋体" w:hAnsi="宋体" w:cs="宋体"/>
        </w:rPr>
      </w:pPr>
      <w:r>
        <w:rPr>
          <w:rFonts w:hint="eastAsia" w:ascii="宋体" w:hAnsi="宋体"/>
          <w:sz w:val="24"/>
        </w:rPr>
        <w:t>1.10.3 投标预备会后，招标人在投标人须知前附表规定的时间内，将对投标人所提问题的澄清，以书面形式通知所有购买招标文件的投标人。该澄清内容为招标文件的组成部分。</w:t>
      </w:r>
    </w:p>
    <w:p w14:paraId="20403301">
      <w:pPr>
        <w:pStyle w:val="4"/>
        <w:rPr>
          <w:rFonts w:hint="eastAsia" w:ascii="宋体" w:eastAsia="宋体" w:cs="宋体"/>
        </w:rPr>
      </w:pPr>
      <w:bookmarkStart w:id="101" w:name="_Toc152045541"/>
      <w:bookmarkStart w:id="102" w:name="_Toc21297"/>
      <w:bookmarkStart w:id="103" w:name="_Toc247527565"/>
      <w:bookmarkStart w:id="104" w:name="_Toc144974509"/>
      <w:bookmarkStart w:id="105" w:name="_Toc3694"/>
      <w:bookmarkStart w:id="106" w:name="_Toc247513964"/>
      <w:bookmarkStart w:id="107" w:name="_Toc152042317"/>
      <w:r>
        <w:rPr>
          <w:rFonts w:hint="eastAsia" w:ascii="宋体" w:eastAsia="宋体" w:cs="宋体"/>
        </w:rPr>
        <w:t>1.11 分包</w:t>
      </w:r>
      <w:bookmarkEnd w:id="101"/>
      <w:bookmarkEnd w:id="102"/>
      <w:bookmarkEnd w:id="103"/>
      <w:bookmarkEnd w:id="104"/>
      <w:bookmarkEnd w:id="105"/>
      <w:bookmarkEnd w:id="106"/>
      <w:bookmarkEnd w:id="107"/>
    </w:p>
    <w:p w14:paraId="28E9B4B4">
      <w:pPr>
        <w:spacing w:line="400" w:lineRule="exact"/>
        <w:ind w:firstLine="567" w:firstLineChars="270"/>
        <w:rPr>
          <w:rFonts w:hint="eastAsia" w:ascii="宋体" w:hAnsi="宋体" w:cs="宋体"/>
        </w:rPr>
      </w:pPr>
      <w:r>
        <w:rPr>
          <w:rFonts w:hint="eastAsia" w:ascii="宋体" w:hAnsi="宋体" w:cs="宋体"/>
        </w:rPr>
        <w:t>1.11.1 投标人须知前附表规定应当由分包人实施的非主体、非关键性工作，投标人应当按照第五章“招标人要求”的规定提供分包人侯选名单及其相应资料。</w:t>
      </w:r>
    </w:p>
    <w:p w14:paraId="28653204">
      <w:pPr>
        <w:spacing w:line="400" w:lineRule="exact"/>
        <w:ind w:firstLine="567" w:firstLineChars="270"/>
        <w:rPr>
          <w:rFonts w:hint="eastAsia" w:ascii="宋体" w:hAnsi="宋体" w:cs="宋体"/>
        </w:rPr>
      </w:pPr>
      <w:r>
        <w:rPr>
          <w:rFonts w:hint="eastAsia" w:ascii="宋体" w:hAnsi="宋体" w:cs="宋体"/>
        </w:rPr>
        <w:t>1.11.2 投标人拟在中标后将中标项目的部分非主体、非关键性工作进行分包的，应符合投标人须知前附表规定的分包内容、分包金额和资质要求等限制性条件。</w:t>
      </w:r>
    </w:p>
    <w:p w14:paraId="37B0DB77">
      <w:pPr>
        <w:pStyle w:val="4"/>
        <w:rPr>
          <w:rFonts w:hint="eastAsia" w:ascii="宋体" w:eastAsia="宋体" w:cs="宋体"/>
        </w:rPr>
      </w:pPr>
      <w:bookmarkStart w:id="108" w:name="_Toc13521"/>
      <w:bookmarkStart w:id="109" w:name="_Toc247527566"/>
      <w:bookmarkStart w:id="110" w:name="_Toc9023"/>
      <w:bookmarkStart w:id="111" w:name="_Toc247513965"/>
      <w:r>
        <w:rPr>
          <w:rFonts w:hint="eastAsia" w:ascii="宋体" w:eastAsia="宋体" w:cs="宋体"/>
        </w:rPr>
        <w:t>1.12 偏离</w:t>
      </w:r>
      <w:bookmarkEnd w:id="108"/>
      <w:bookmarkEnd w:id="109"/>
      <w:bookmarkEnd w:id="110"/>
      <w:bookmarkEnd w:id="111"/>
    </w:p>
    <w:p w14:paraId="7E5E805E">
      <w:pPr>
        <w:spacing w:line="400" w:lineRule="exact"/>
        <w:ind w:firstLine="359" w:firstLineChars="171"/>
        <w:rPr>
          <w:rFonts w:hint="eastAsia" w:ascii="宋体" w:hAnsi="宋体" w:cs="宋体"/>
        </w:rPr>
      </w:pPr>
      <w:r>
        <w:rPr>
          <w:rFonts w:hint="eastAsia" w:ascii="宋体" w:hAnsi="宋体" w:cs="宋体"/>
        </w:rPr>
        <w:t>投标人须知前附表允许投标文件偏离招标文件某些要求的，偏离应当符合招标文件规定的偏离范围和幅度。</w:t>
      </w:r>
    </w:p>
    <w:p w14:paraId="47FE0412">
      <w:pPr>
        <w:pStyle w:val="3"/>
        <w:rPr>
          <w:rFonts w:hint="eastAsia" w:ascii="宋体" w:hAnsi="宋体" w:eastAsia="宋体" w:cs="宋体"/>
        </w:rPr>
      </w:pPr>
      <w:bookmarkStart w:id="112" w:name="_Toc144974510"/>
      <w:bookmarkStart w:id="113" w:name="_Toc29782"/>
      <w:bookmarkStart w:id="114" w:name="_Toc152042318"/>
      <w:bookmarkStart w:id="115" w:name="_Toc152045542"/>
      <w:bookmarkStart w:id="116" w:name="_Toc247527567"/>
      <w:bookmarkStart w:id="117" w:name="_Toc9146"/>
      <w:bookmarkStart w:id="118" w:name="_Toc247513966"/>
      <w:r>
        <w:rPr>
          <w:rFonts w:hint="eastAsia" w:ascii="宋体" w:hAnsi="宋体" w:eastAsia="宋体" w:cs="宋体"/>
        </w:rPr>
        <w:t>2. 招标文件</w:t>
      </w:r>
      <w:bookmarkEnd w:id="112"/>
      <w:bookmarkEnd w:id="113"/>
      <w:bookmarkEnd w:id="114"/>
      <w:bookmarkEnd w:id="115"/>
      <w:bookmarkEnd w:id="116"/>
      <w:bookmarkEnd w:id="117"/>
      <w:bookmarkEnd w:id="118"/>
    </w:p>
    <w:p w14:paraId="144EAEC6">
      <w:pPr>
        <w:pStyle w:val="4"/>
        <w:rPr>
          <w:rFonts w:hint="eastAsia" w:ascii="宋体" w:eastAsia="宋体" w:cs="宋体"/>
        </w:rPr>
      </w:pPr>
      <w:bookmarkStart w:id="119" w:name="_Toc247527568"/>
      <w:bookmarkStart w:id="120" w:name="_Toc247513967"/>
      <w:bookmarkStart w:id="121" w:name="_Toc152042319"/>
      <w:bookmarkStart w:id="122" w:name="_Toc30638"/>
      <w:bookmarkStart w:id="123" w:name="_Toc144974511"/>
      <w:bookmarkStart w:id="124" w:name="_Toc9990"/>
      <w:bookmarkStart w:id="125" w:name="_Toc152045543"/>
      <w:r>
        <w:rPr>
          <w:rFonts w:hint="eastAsia" w:ascii="宋体" w:eastAsia="宋体" w:cs="宋体"/>
        </w:rPr>
        <w:t>2.1 招标文件的组成</w:t>
      </w:r>
      <w:bookmarkEnd w:id="119"/>
      <w:bookmarkEnd w:id="120"/>
      <w:bookmarkEnd w:id="121"/>
      <w:bookmarkEnd w:id="122"/>
      <w:bookmarkEnd w:id="123"/>
      <w:bookmarkEnd w:id="124"/>
      <w:bookmarkEnd w:id="125"/>
    </w:p>
    <w:p w14:paraId="0D018CFD">
      <w:pPr>
        <w:spacing w:line="400" w:lineRule="exact"/>
        <w:rPr>
          <w:rFonts w:hint="eastAsia" w:ascii="宋体" w:hAnsi="宋体" w:cs="宋体"/>
        </w:rPr>
      </w:pPr>
      <w:r>
        <w:rPr>
          <w:rFonts w:hint="eastAsia" w:ascii="宋体" w:hAnsi="宋体" w:cs="宋体"/>
        </w:rPr>
        <w:t>　　本招标文件包括：</w:t>
      </w:r>
    </w:p>
    <w:p w14:paraId="3350437F">
      <w:pPr>
        <w:spacing w:line="400" w:lineRule="exact"/>
        <w:ind w:firstLine="359" w:firstLineChars="171"/>
        <w:rPr>
          <w:rFonts w:hint="eastAsia" w:ascii="宋体" w:hAnsi="宋体" w:cs="宋体"/>
        </w:rPr>
      </w:pPr>
      <w:r>
        <w:rPr>
          <w:rFonts w:hint="eastAsia" w:ascii="宋体" w:hAnsi="宋体" w:cs="宋体"/>
        </w:rPr>
        <w:t>（1）招标公告（另册）；</w:t>
      </w:r>
    </w:p>
    <w:p w14:paraId="6B52EBDE">
      <w:pPr>
        <w:spacing w:line="400" w:lineRule="exact"/>
        <w:ind w:firstLine="359" w:firstLineChars="171"/>
        <w:rPr>
          <w:rFonts w:hint="eastAsia" w:ascii="宋体" w:hAnsi="宋体" w:cs="宋体"/>
        </w:rPr>
      </w:pPr>
      <w:r>
        <w:rPr>
          <w:rFonts w:hint="eastAsia" w:ascii="宋体" w:hAnsi="宋体" w:cs="宋体"/>
        </w:rPr>
        <w:t>（2）投标人须知；</w:t>
      </w:r>
    </w:p>
    <w:p w14:paraId="637D302D">
      <w:pPr>
        <w:spacing w:line="400" w:lineRule="exact"/>
        <w:ind w:firstLine="359" w:firstLineChars="171"/>
        <w:rPr>
          <w:rFonts w:hint="eastAsia" w:ascii="宋体" w:hAnsi="宋体" w:cs="宋体"/>
        </w:rPr>
      </w:pPr>
      <w:r>
        <w:rPr>
          <w:rFonts w:hint="eastAsia" w:ascii="宋体" w:hAnsi="宋体" w:cs="宋体"/>
        </w:rPr>
        <w:t>（3）评标办法；</w:t>
      </w:r>
    </w:p>
    <w:p w14:paraId="7E5E200A">
      <w:pPr>
        <w:spacing w:line="400" w:lineRule="exact"/>
        <w:ind w:firstLine="359" w:firstLineChars="171"/>
        <w:rPr>
          <w:rFonts w:hint="eastAsia" w:ascii="宋体" w:hAnsi="宋体" w:cs="宋体"/>
        </w:rPr>
      </w:pPr>
      <w:r>
        <w:rPr>
          <w:rFonts w:hint="eastAsia" w:ascii="宋体" w:hAnsi="宋体" w:cs="宋体"/>
        </w:rPr>
        <w:t>（4）合同条款及格式(另册)；</w:t>
      </w:r>
    </w:p>
    <w:p w14:paraId="3BE9D9C4">
      <w:pPr>
        <w:spacing w:line="400" w:lineRule="exact"/>
        <w:ind w:firstLine="359" w:firstLineChars="171"/>
        <w:rPr>
          <w:rFonts w:hint="eastAsia" w:ascii="宋体" w:hAnsi="宋体" w:cs="宋体"/>
        </w:rPr>
      </w:pPr>
      <w:r>
        <w:rPr>
          <w:rFonts w:hint="eastAsia" w:ascii="宋体" w:hAnsi="宋体" w:cs="宋体"/>
        </w:rPr>
        <w:t>（5）招标人要求；</w:t>
      </w:r>
    </w:p>
    <w:p w14:paraId="02E16DC5">
      <w:pPr>
        <w:spacing w:line="400" w:lineRule="exact"/>
        <w:ind w:firstLine="359" w:firstLineChars="171"/>
        <w:rPr>
          <w:rFonts w:hint="eastAsia" w:ascii="宋体" w:hAnsi="宋体" w:cs="宋体"/>
        </w:rPr>
      </w:pPr>
      <w:r>
        <w:rPr>
          <w:rFonts w:hint="eastAsia" w:ascii="宋体" w:hAnsi="宋体" w:cs="宋体"/>
        </w:rPr>
        <w:t>（6）招标人提供的资料；</w:t>
      </w:r>
    </w:p>
    <w:p w14:paraId="7EDF1CA8">
      <w:pPr>
        <w:spacing w:line="400" w:lineRule="exact"/>
        <w:ind w:firstLine="359" w:firstLineChars="171"/>
        <w:rPr>
          <w:rFonts w:hint="eastAsia" w:ascii="宋体" w:hAnsi="宋体" w:cs="宋体"/>
        </w:rPr>
      </w:pPr>
      <w:r>
        <w:rPr>
          <w:rFonts w:hint="eastAsia" w:ascii="宋体" w:hAnsi="宋体" w:cs="宋体"/>
        </w:rPr>
        <w:t>（7）投标文件格式；</w:t>
      </w:r>
    </w:p>
    <w:p w14:paraId="4A584760">
      <w:pPr>
        <w:spacing w:line="400" w:lineRule="exact"/>
        <w:ind w:firstLine="359" w:firstLineChars="171"/>
        <w:rPr>
          <w:rFonts w:hint="eastAsia" w:ascii="宋体" w:hAnsi="宋体" w:cs="宋体"/>
          <w:u w:val="single"/>
        </w:rPr>
      </w:pPr>
      <w:r>
        <w:rPr>
          <w:rFonts w:hint="eastAsia" w:ascii="宋体" w:hAnsi="宋体" w:cs="宋体"/>
        </w:rPr>
        <w:t>（8）投标人须知前附表规定的其他资料。</w:t>
      </w:r>
    </w:p>
    <w:p w14:paraId="4CE59DD4">
      <w:pPr>
        <w:spacing w:line="400" w:lineRule="exact"/>
        <w:ind w:firstLine="420" w:firstLineChars="200"/>
        <w:rPr>
          <w:rFonts w:hint="eastAsia" w:ascii="宋体" w:hAnsi="宋体" w:cs="宋体"/>
        </w:rPr>
      </w:pPr>
      <w:r>
        <w:rPr>
          <w:rFonts w:hint="eastAsia" w:ascii="宋体" w:hAnsi="宋体" w:cs="宋体"/>
        </w:rPr>
        <w:t>根据本章第1.10款、第2.2款和第2.3款对招标文件所作的澄清、修改，构成招标文件的组成部分。</w:t>
      </w:r>
      <w:r>
        <w:rPr>
          <w:rFonts w:hint="eastAsia" w:ascii="宋体" w:hAnsi="宋体" w:cs="宋体"/>
          <w:u w:val="single"/>
        </w:rPr>
        <w:t>当招标文件的澄清、修改等在同一内容的表述不一致时，以最后发出的书面文件为准</w:t>
      </w:r>
      <w:r>
        <w:rPr>
          <w:rFonts w:hint="eastAsia" w:ascii="宋体" w:hAnsi="宋体" w:cs="宋体"/>
        </w:rPr>
        <w:t>。</w:t>
      </w:r>
    </w:p>
    <w:p w14:paraId="0E8EC08C">
      <w:pPr>
        <w:pStyle w:val="4"/>
        <w:rPr>
          <w:rFonts w:hint="eastAsia" w:ascii="宋体" w:eastAsia="宋体" w:cs="宋体"/>
        </w:rPr>
      </w:pPr>
      <w:bookmarkStart w:id="126" w:name="_Toc23073"/>
      <w:bookmarkStart w:id="127" w:name="_Toc19158"/>
      <w:bookmarkStart w:id="128" w:name="_Toc152042320"/>
      <w:bookmarkStart w:id="129" w:name="_Toc152045544"/>
      <w:bookmarkStart w:id="130" w:name="_Toc247513968"/>
      <w:bookmarkStart w:id="131" w:name="_Toc144974512"/>
      <w:bookmarkStart w:id="132" w:name="_Toc247527569"/>
      <w:r>
        <w:rPr>
          <w:rFonts w:hint="eastAsia" w:ascii="宋体" w:eastAsia="宋体" w:cs="宋体"/>
        </w:rPr>
        <w:t>2.2 招标文件的澄清</w:t>
      </w:r>
      <w:bookmarkEnd w:id="126"/>
      <w:bookmarkEnd w:id="127"/>
      <w:bookmarkEnd w:id="128"/>
      <w:bookmarkEnd w:id="129"/>
      <w:bookmarkEnd w:id="130"/>
      <w:bookmarkEnd w:id="131"/>
      <w:bookmarkEnd w:id="132"/>
    </w:p>
    <w:p w14:paraId="2644CC65">
      <w:pPr>
        <w:spacing w:line="400" w:lineRule="exact"/>
        <w:ind w:firstLine="420" w:firstLineChars="200"/>
        <w:rPr>
          <w:rFonts w:hint="eastAsia" w:ascii="宋体" w:hAnsi="宋体" w:cs="宋体"/>
          <w:u w:val="single"/>
        </w:rPr>
      </w:pPr>
      <w:r>
        <w:rPr>
          <w:rFonts w:hint="eastAsia" w:ascii="宋体" w:hAnsi="宋体" w:cs="宋体"/>
        </w:rPr>
        <w:t>2.2.1</w:t>
      </w:r>
      <w:r>
        <w:rPr>
          <w:rFonts w:hint="eastAsia" w:ascii="宋体" w:hAnsi="宋体" w:cs="宋体"/>
          <w:u w:val="single"/>
        </w:rPr>
        <w:t>招标答疑采用网上答疑方式进行。投标人若对招标文件有疑问的，可在递交投标文件截止日期18日前通过广州交易集团有限公司（广州公共资源交易中心）网站将问题提交给招标人或招标代理人。提交问题时一律不得署名。</w:t>
      </w:r>
    </w:p>
    <w:p w14:paraId="307DAFE7">
      <w:pPr>
        <w:spacing w:line="400" w:lineRule="exact"/>
        <w:ind w:firstLine="420" w:firstLineChars="200"/>
        <w:rPr>
          <w:rFonts w:hint="eastAsia" w:ascii="宋体" w:hAnsi="宋体" w:cs="宋体"/>
          <w:u w:val="single"/>
        </w:rPr>
      </w:pPr>
      <w:r>
        <w:rPr>
          <w:rFonts w:hint="eastAsia" w:ascii="宋体" w:hAnsi="宋体" w:cs="宋体"/>
        </w:rPr>
        <w:t>2.2.2</w:t>
      </w:r>
      <w:r>
        <w:rPr>
          <w:rFonts w:hint="eastAsia" w:ascii="宋体" w:hAnsi="宋体" w:cs="宋体"/>
          <w:u w:val="single"/>
        </w:rPr>
        <w:t>招标人应在投标截止时间15日前解答投标人对招标文件提出的疑问，形成答疑纪要，在广州交易集团有限公司（广州公共资源交易中心）网站发布。</w:t>
      </w:r>
    </w:p>
    <w:p w14:paraId="7E418811">
      <w:pPr>
        <w:spacing w:line="400" w:lineRule="exact"/>
        <w:ind w:firstLine="420" w:firstLineChars="200"/>
        <w:rPr>
          <w:rFonts w:hint="eastAsia" w:ascii="宋体" w:hAnsi="宋体" w:cs="宋体"/>
          <w:u w:val="single"/>
        </w:rPr>
      </w:pPr>
      <w:r>
        <w:rPr>
          <w:rFonts w:hint="eastAsia" w:ascii="宋体" w:hAnsi="宋体" w:cs="宋体"/>
          <w:u w:val="single"/>
        </w:rPr>
        <w:t>2.2.3招标文件的答疑纪要在广州交易集团有限公司（广州公共资源交易中心）网站发布，一经发布，视作已发放给所有投标人。</w:t>
      </w:r>
    </w:p>
    <w:p w14:paraId="69F73777">
      <w:pPr>
        <w:spacing w:line="400" w:lineRule="exact"/>
        <w:ind w:firstLine="420" w:firstLineChars="200"/>
        <w:rPr>
          <w:rFonts w:hint="eastAsia" w:ascii="宋体" w:hAnsi="宋体" w:cs="宋体"/>
          <w:u w:val="single"/>
        </w:rPr>
      </w:pPr>
      <w:r>
        <w:rPr>
          <w:rFonts w:hint="eastAsia" w:ascii="宋体" w:hAnsi="宋体" w:cs="宋体"/>
          <w:u w:val="single"/>
        </w:rPr>
        <w:t>2.2.4 招标答疑纪要为招标文件的一部分。投标人可在广州交易集团有限公司（广州公共资源交易中心）网站浏览、下载招标答疑纪要。</w:t>
      </w:r>
    </w:p>
    <w:p w14:paraId="2DBACBF4">
      <w:pPr>
        <w:spacing w:line="400" w:lineRule="exact"/>
        <w:ind w:firstLine="420" w:firstLineChars="200"/>
        <w:rPr>
          <w:rFonts w:hint="eastAsia" w:ascii="宋体" w:hAnsi="宋体" w:cs="宋体"/>
        </w:rPr>
      </w:pPr>
      <w:r>
        <w:rPr>
          <w:rFonts w:hint="eastAsia" w:ascii="宋体" w:hAnsi="宋体" w:cs="宋体"/>
          <w:u w:val="single"/>
        </w:rPr>
        <w:t>2.2.5 若招标答疑纪要与招标文件有矛盾时，以广州交易集团有限公司（广州公共资源交易中心）网站最后发布的答疑纪要为准。</w:t>
      </w:r>
    </w:p>
    <w:p w14:paraId="7CB55C17">
      <w:pPr>
        <w:pStyle w:val="4"/>
        <w:rPr>
          <w:rFonts w:hint="eastAsia" w:ascii="宋体" w:eastAsia="宋体" w:cs="宋体"/>
        </w:rPr>
      </w:pPr>
      <w:bookmarkStart w:id="133" w:name="_Toc5830"/>
      <w:bookmarkStart w:id="134" w:name="_Toc152042321"/>
      <w:bookmarkStart w:id="135" w:name="_Toc144974513"/>
      <w:bookmarkStart w:id="136" w:name="_Toc247513969"/>
      <w:bookmarkStart w:id="137" w:name="_Toc25207"/>
      <w:bookmarkStart w:id="138" w:name="_Toc247527570"/>
      <w:bookmarkStart w:id="139" w:name="_Toc152045545"/>
      <w:r>
        <w:rPr>
          <w:rFonts w:hint="eastAsia" w:ascii="宋体" w:eastAsia="宋体" w:cs="宋体"/>
        </w:rPr>
        <w:t>2.3 招标文件的修改</w:t>
      </w:r>
      <w:bookmarkEnd w:id="133"/>
      <w:bookmarkEnd w:id="134"/>
      <w:bookmarkEnd w:id="135"/>
      <w:bookmarkEnd w:id="136"/>
      <w:bookmarkEnd w:id="137"/>
      <w:bookmarkEnd w:id="138"/>
      <w:bookmarkEnd w:id="139"/>
    </w:p>
    <w:p w14:paraId="6CD6367A">
      <w:pPr>
        <w:spacing w:line="400" w:lineRule="exact"/>
        <w:ind w:firstLine="420" w:firstLineChars="200"/>
        <w:rPr>
          <w:rFonts w:hint="eastAsia" w:ascii="宋体" w:hAnsi="宋体" w:cs="宋体"/>
        </w:rPr>
      </w:pPr>
      <w:r>
        <w:rPr>
          <w:rFonts w:hint="eastAsia" w:ascii="宋体" w:hAnsi="宋体" w:cs="宋体"/>
        </w:rPr>
        <w:t xml:space="preserve">2.3.1 </w:t>
      </w:r>
      <w:r>
        <w:rPr>
          <w:rFonts w:hint="eastAsia" w:ascii="宋体" w:hAnsi="宋体" w:cs="宋体"/>
          <w:u w:val="single"/>
        </w:rPr>
        <w:t>在投标截止时间15天前，招标人可对招标文件进行必要的澄清或修改，并通过广州交易集团有限公司（广州公共资源交易中心）网站发布。如果修改招标文件的时间距投标截止时间不足15 天，并且修改内容影响投标文件编制的，相应延长投标截止时间。投标人应及时通过广州交易集团有限公司（广州公共资源交易中心）网站浏览、下载招标文件修改。</w:t>
      </w:r>
    </w:p>
    <w:p w14:paraId="5C6AF83B">
      <w:pPr>
        <w:spacing w:line="400" w:lineRule="exact"/>
        <w:ind w:firstLine="420" w:firstLineChars="200"/>
        <w:rPr>
          <w:rFonts w:hint="eastAsia" w:ascii="宋体" w:hAnsi="宋体" w:cs="宋体"/>
          <w:u w:val="single"/>
        </w:rPr>
      </w:pPr>
      <w:r>
        <w:rPr>
          <w:rFonts w:hint="eastAsia" w:ascii="宋体" w:hAnsi="宋体" w:cs="宋体"/>
        </w:rPr>
        <w:t xml:space="preserve">2.3.2 </w:t>
      </w:r>
      <w:r>
        <w:rPr>
          <w:rFonts w:hint="eastAsia" w:ascii="宋体" w:hAnsi="宋体" w:cs="宋体"/>
          <w:u w:val="single"/>
        </w:rPr>
        <w:t>招标文件的澄清或修改在广州交易集团有限公司（广州公共资源交易中心）网站发布。招标文件的澄清或修改一经在广州交易集团有限公司（广州公共资源交易中心）网站发布，视作已发放给所有投标人。</w:t>
      </w:r>
    </w:p>
    <w:p w14:paraId="6F2B2F58">
      <w:pPr>
        <w:spacing w:line="400" w:lineRule="exact"/>
        <w:ind w:firstLine="420" w:firstLineChars="200"/>
        <w:rPr>
          <w:rFonts w:hint="eastAsia" w:ascii="宋体" w:hAnsi="宋体" w:cs="宋体"/>
          <w:u w:val="single"/>
        </w:rPr>
      </w:pPr>
      <w:r>
        <w:rPr>
          <w:rFonts w:hint="eastAsia" w:ascii="宋体" w:hAnsi="宋体" w:cs="宋体"/>
          <w:u w:val="single"/>
        </w:rPr>
        <w:t>2.3.3 招标文件的澄清、修改作为招标文件的组成部分，具有约束作用。</w:t>
      </w:r>
    </w:p>
    <w:p w14:paraId="44FF0378">
      <w:pPr>
        <w:spacing w:line="400" w:lineRule="exact"/>
        <w:ind w:firstLine="420" w:firstLineChars="200"/>
        <w:rPr>
          <w:rFonts w:hint="eastAsia" w:ascii="宋体" w:hAnsi="宋体" w:cs="宋体"/>
          <w:u w:val="single"/>
        </w:rPr>
      </w:pPr>
      <w:r>
        <w:rPr>
          <w:rFonts w:hint="eastAsia" w:ascii="宋体" w:hAnsi="宋体" w:cs="宋体"/>
          <w:u w:val="single"/>
        </w:rPr>
        <w:t>2.3.4 招标文件的澄清、修改均以广州交易集团有限公司（广州公共资源交易中心）网站发布的内容为准。当招标文件的澄清、修改在同一内容的表述不一致时，以广州交易集团有限公司（广州公共资源交易中心）网站最后发布的内容为准。</w:t>
      </w:r>
    </w:p>
    <w:p w14:paraId="27B58F0C">
      <w:pPr>
        <w:spacing w:line="400" w:lineRule="exact"/>
        <w:ind w:firstLine="420" w:firstLineChars="200"/>
        <w:rPr>
          <w:rFonts w:hint="eastAsia" w:ascii="宋体" w:hAnsi="宋体" w:cs="宋体"/>
          <w:u w:val="single"/>
        </w:rPr>
      </w:pPr>
    </w:p>
    <w:p w14:paraId="32D15EEF">
      <w:pPr>
        <w:pStyle w:val="3"/>
        <w:rPr>
          <w:rFonts w:hint="eastAsia" w:ascii="宋体" w:hAnsi="宋体" w:eastAsia="宋体" w:cs="宋体"/>
        </w:rPr>
      </w:pPr>
      <w:bookmarkStart w:id="140" w:name="_Toc152045546"/>
      <w:bookmarkStart w:id="141" w:name="_Toc144974514"/>
      <w:bookmarkStart w:id="142" w:name="_Toc30863"/>
      <w:bookmarkStart w:id="143" w:name="_Toc152042322"/>
      <w:bookmarkStart w:id="144" w:name="_Toc247513970"/>
      <w:bookmarkStart w:id="145" w:name="_Toc247527571"/>
      <w:bookmarkStart w:id="146" w:name="_Toc11733"/>
      <w:r>
        <w:rPr>
          <w:rFonts w:hint="eastAsia" w:ascii="宋体" w:hAnsi="宋体" w:eastAsia="宋体" w:cs="宋体"/>
        </w:rPr>
        <w:t>3. 投标文件</w:t>
      </w:r>
      <w:bookmarkEnd w:id="140"/>
      <w:bookmarkEnd w:id="141"/>
      <w:bookmarkEnd w:id="142"/>
      <w:bookmarkEnd w:id="143"/>
      <w:bookmarkEnd w:id="144"/>
      <w:bookmarkEnd w:id="145"/>
      <w:bookmarkEnd w:id="146"/>
    </w:p>
    <w:p w14:paraId="61276CB1">
      <w:pPr>
        <w:pStyle w:val="4"/>
        <w:rPr>
          <w:rFonts w:hint="eastAsia" w:ascii="宋体" w:eastAsia="宋体" w:cs="宋体"/>
        </w:rPr>
      </w:pPr>
      <w:bookmarkStart w:id="147" w:name="_Toc152042323"/>
      <w:bookmarkStart w:id="148" w:name="_Toc247527572"/>
      <w:bookmarkStart w:id="149" w:name="_Toc144974515"/>
      <w:bookmarkStart w:id="150" w:name="_Toc439246015"/>
      <w:bookmarkStart w:id="151" w:name="_Toc357089529"/>
      <w:bookmarkStart w:id="152" w:name="_Toc300834968"/>
      <w:bookmarkStart w:id="153" w:name="_Toc152045547"/>
      <w:bookmarkStart w:id="154" w:name="_Toc682"/>
      <w:bookmarkStart w:id="155" w:name="_Toc32041"/>
      <w:bookmarkStart w:id="156" w:name="_Toc356469195"/>
      <w:bookmarkStart w:id="157" w:name="_Toc439240616"/>
      <w:bookmarkStart w:id="158" w:name="_Toc251"/>
      <w:bookmarkStart w:id="159" w:name="_Toc247513971"/>
      <w:r>
        <w:rPr>
          <w:rFonts w:hint="eastAsia" w:ascii="宋体" w:eastAsia="宋体" w:cs="宋体"/>
        </w:rPr>
        <w:t>3.1 投标文件的组成</w:t>
      </w:r>
      <w:bookmarkEnd w:id="147"/>
      <w:bookmarkEnd w:id="148"/>
      <w:bookmarkEnd w:id="149"/>
      <w:bookmarkEnd w:id="150"/>
      <w:bookmarkEnd w:id="151"/>
      <w:bookmarkEnd w:id="152"/>
      <w:bookmarkEnd w:id="153"/>
      <w:bookmarkEnd w:id="154"/>
      <w:bookmarkEnd w:id="155"/>
      <w:bookmarkEnd w:id="156"/>
      <w:bookmarkEnd w:id="157"/>
      <w:bookmarkEnd w:id="158"/>
      <w:bookmarkEnd w:id="159"/>
    </w:p>
    <w:p w14:paraId="7B7BDA20">
      <w:pPr>
        <w:spacing w:line="400" w:lineRule="exact"/>
        <w:ind w:firstLine="420" w:firstLineChars="200"/>
        <w:rPr>
          <w:rFonts w:hint="eastAsia" w:ascii="宋体" w:hAnsi="宋体"/>
          <w:u w:val="single"/>
        </w:rPr>
      </w:pPr>
      <w:r>
        <w:rPr>
          <w:rFonts w:hint="eastAsia" w:ascii="宋体" w:hAnsi="宋体"/>
          <w:u w:val="single"/>
        </w:rPr>
        <w:t>3.1.1投标文件由</w:t>
      </w:r>
      <w:r>
        <w:rPr>
          <w:rFonts w:hint="eastAsia" w:ascii="宋体" w:hAnsi="宋体"/>
          <w:b/>
          <w:bCs/>
          <w:u w:val="single"/>
        </w:rPr>
        <w:t>资格审查文件、设计方案投标文件、工程总承包实施方案投标文件三部分组成</w:t>
      </w:r>
      <w:r>
        <w:rPr>
          <w:rFonts w:hint="eastAsia" w:ascii="宋体" w:hAnsi="宋体"/>
          <w:u w:val="single"/>
        </w:rPr>
        <w:t>，如招标文件没有格式规定的，由投标人自行编制。</w:t>
      </w:r>
    </w:p>
    <w:p w14:paraId="0B8983BB">
      <w:pPr>
        <w:spacing w:line="400" w:lineRule="exact"/>
        <w:ind w:firstLine="422" w:firstLineChars="200"/>
        <w:rPr>
          <w:rFonts w:hint="eastAsia" w:ascii="宋体" w:hAnsi="宋体" w:cs="宋体"/>
          <w:b/>
          <w:bCs/>
          <w:u w:val="single"/>
        </w:rPr>
      </w:pPr>
      <w:r>
        <w:rPr>
          <w:rFonts w:hint="eastAsia" w:ascii="宋体" w:hAnsi="宋体" w:cs="宋体"/>
          <w:b/>
          <w:bCs/>
          <w:u w:val="single"/>
        </w:rPr>
        <w:t>3.1.2资格审查文件</w:t>
      </w:r>
    </w:p>
    <w:p w14:paraId="67306F79">
      <w:pPr>
        <w:numPr>
          <w:ilvl w:val="0"/>
          <w:numId w:val="2"/>
        </w:numPr>
        <w:spacing w:line="400" w:lineRule="exact"/>
        <w:ind w:hanging="5"/>
        <w:rPr>
          <w:rFonts w:hint="eastAsia" w:ascii="宋体" w:hAnsi="宋体" w:cs="宋体"/>
          <w:u w:val="single"/>
        </w:rPr>
      </w:pPr>
      <w:r>
        <w:rPr>
          <w:rFonts w:hint="eastAsia" w:ascii="宋体" w:hAnsi="宋体" w:cs="宋体"/>
          <w:u w:val="single"/>
        </w:rPr>
        <w:t>投标单位法定代表人证明书及法人授权委托证明书（联合体投标的，由联合体主办方单位代表联合体授权））；</w:t>
      </w:r>
    </w:p>
    <w:p w14:paraId="2ADA2F64">
      <w:pPr>
        <w:numPr>
          <w:ilvl w:val="0"/>
          <w:numId w:val="2"/>
        </w:numPr>
        <w:spacing w:line="400" w:lineRule="exact"/>
        <w:ind w:hanging="5"/>
        <w:rPr>
          <w:rFonts w:hint="eastAsia" w:ascii="宋体" w:hAnsi="宋体" w:cs="宋体"/>
          <w:u w:val="single"/>
        </w:rPr>
      </w:pPr>
      <w:r>
        <w:rPr>
          <w:rFonts w:hint="eastAsia" w:ascii="宋体" w:hAnsi="宋体" w:cs="宋体"/>
          <w:u w:val="single"/>
        </w:rPr>
        <w:t>企业营业执照（联合体投标的，联合体各方均提供）；</w:t>
      </w:r>
    </w:p>
    <w:p w14:paraId="503CEBDE">
      <w:pPr>
        <w:numPr>
          <w:ilvl w:val="0"/>
          <w:numId w:val="2"/>
        </w:numPr>
        <w:spacing w:line="400" w:lineRule="exact"/>
        <w:ind w:hanging="5"/>
        <w:rPr>
          <w:rFonts w:hint="eastAsia" w:ascii="宋体" w:hAnsi="宋体" w:cs="宋体"/>
          <w:u w:val="single"/>
        </w:rPr>
      </w:pPr>
      <w:r>
        <w:rPr>
          <w:rFonts w:hint="eastAsia" w:ascii="宋体" w:hAnsi="宋体" w:cs="宋体"/>
          <w:u w:val="single"/>
        </w:rPr>
        <w:t>资质证书（联合体投标的，联合体各方均提供）；</w:t>
      </w:r>
    </w:p>
    <w:p w14:paraId="06BAD2AF">
      <w:pPr>
        <w:numPr>
          <w:ilvl w:val="0"/>
          <w:numId w:val="2"/>
        </w:numPr>
        <w:spacing w:line="400" w:lineRule="exact"/>
        <w:ind w:hanging="5"/>
        <w:rPr>
          <w:rFonts w:hint="eastAsia" w:ascii="宋体" w:hAnsi="宋体" w:cs="宋体"/>
          <w:u w:val="single"/>
        </w:rPr>
      </w:pPr>
      <w:r>
        <w:rPr>
          <w:rFonts w:hint="eastAsia" w:ascii="宋体" w:hAnsi="宋体" w:cs="宋体"/>
          <w:u w:val="single"/>
        </w:rPr>
        <w:t>安全生产许可证（联合体投标的，</w:t>
      </w:r>
      <w:r>
        <w:rPr>
          <w:rFonts w:hint="eastAsia" w:ascii="宋体" w:hAnsi="宋体" w:cs="宋体"/>
          <w:szCs w:val="21"/>
          <w:u w:val="single"/>
        </w:rPr>
        <w:t>由施工方提供</w:t>
      </w:r>
      <w:r>
        <w:rPr>
          <w:rFonts w:hint="eastAsia" w:ascii="宋体" w:hAnsi="宋体" w:cs="宋体"/>
          <w:u w:val="single"/>
        </w:rPr>
        <w:t>）；</w:t>
      </w:r>
    </w:p>
    <w:p w14:paraId="1D7C0425">
      <w:pPr>
        <w:numPr>
          <w:ilvl w:val="0"/>
          <w:numId w:val="2"/>
        </w:numPr>
        <w:spacing w:line="400" w:lineRule="exact"/>
        <w:ind w:hanging="5"/>
        <w:rPr>
          <w:rFonts w:hint="eastAsia" w:ascii="宋体" w:hAnsi="宋体" w:cs="宋体"/>
          <w:u w:val="single"/>
        </w:rPr>
      </w:pPr>
      <w:r>
        <w:rPr>
          <w:rFonts w:hint="eastAsia" w:ascii="宋体" w:hAnsi="宋体" w:cs="宋体"/>
          <w:u w:val="single"/>
        </w:rPr>
        <w:t>投标人（或联合体主办方）拟派项目负责人（可兼任施工负责人）的相关证书；</w:t>
      </w:r>
    </w:p>
    <w:p w14:paraId="52A77CFA">
      <w:pPr>
        <w:numPr>
          <w:ilvl w:val="0"/>
          <w:numId w:val="2"/>
        </w:numPr>
        <w:spacing w:line="400" w:lineRule="exact"/>
        <w:ind w:hanging="5"/>
        <w:rPr>
          <w:rFonts w:hint="eastAsia" w:ascii="宋体" w:hAnsi="宋体" w:cs="宋体"/>
          <w:u w:val="single"/>
        </w:rPr>
      </w:pPr>
      <w:r>
        <w:rPr>
          <w:rFonts w:hint="eastAsia" w:ascii="宋体" w:hAnsi="宋体" w:cs="宋体"/>
          <w:u w:val="single"/>
        </w:rPr>
        <w:t>投标人（或联合体主办方）拟派施工负责人的建造师注册证书，持有在有效期内的安全培训考核合格证书（B类）或建筑施工企业项目负责人安全生产考核合格证书；</w:t>
      </w:r>
    </w:p>
    <w:p w14:paraId="4CA13116">
      <w:pPr>
        <w:numPr>
          <w:ilvl w:val="0"/>
          <w:numId w:val="2"/>
        </w:numPr>
        <w:spacing w:line="400" w:lineRule="exact"/>
        <w:ind w:hanging="5"/>
        <w:rPr>
          <w:rFonts w:hint="eastAsia" w:ascii="宋体" w:hAnsi="宋体" w:cs="宋体"/>
          <w:u w:val="single"/>
        </w:rPr>
      </w:pPr>
      <w:r>
        <w:rPr>
          <w:rFonts w:hint="eastAsia" w:ascii="宋体" w:hAnsi="宋体" w:cs="宋体"/>
          <w:u w:val="single"/>
        </w:rPr>
        <w:t>投标人（或联合体设计方）拟派设计负责人的职称证书；</w:t>
      </w:r>
    </w:p>
    <w:p w14:paraId="3F3371A9">
      <w:pPr>
        <w:numPr>
          <w:ilvl w:val="0"/>
          <w:numId w:val="2"/>
        </w:numPr>
        <w:spacing w:line="400" w:lineRule="exact"/>
        <w:ind w:hanging="5"/>
        <w:rPr>
          <w:rFonts w:hint="eastAsia" w:ascii="宋体" w:hAnsi="宋体" w:cs="宋体"/>
          <w:u w:val="single"/>
        </w:rPr>
      </w:pPr>
      <w:r>
        <w:rPr>
          <w:rFonts w:hint="eastAsia" w:ascii="宋体" w:hAnsi="宋体" w:cs="宋体"/>
          <w:u w:val="single"/>
        </w:rPr>
        <w:t>投标人（或联合体主办方）拟派专职安全员具有</w:t>
      </w:r>
      <w:r>
        <w:rPr>
          <w:rFonts w:hint="eastAsia" w:ascii="宋体" w:hAnsi="宋体" w:cs="宋体"/>
          <w:szCs w:val="21"/>
          <w:u w:val="single"/>
        </w:rPr>
        <w:t>在有效期内的安全生产考核合格证书（C类）或建筑施工企业专职安全生产管理人员安全生产考核合格证书（C3类）</w:t>
      </w:r>
      <w:r>
        <w:rPr>
          <w:rFonts w:hint="eastAsia" w:ascii="宋体" w:hAnsi="宋体" w:cs="宋体"/>
          <w:u w:val="single"/>
        </w:rPr>
        <w:t>；</w:t>
      </w:r>
    </w:p>
    <w:p w14:paraId="40BEA76E">
      <w:pPr>
        <w:numPr>
          <w:ilvl w:val="0"/>
          <w:numId w:val="2"/>
        </w:numPr>
        <w:spacing w:line="400" w:lineRule="exact"/>
        <w:ind w:hanging="5"/>
        <w:rPr>
          <w:rFonts w:hint="eastAsia" w:ascii="宋体" w:hAnsi="宋体"/>
        </w:rPr>
      </w:pPr>
      <w:r>
        <w:rPr>
          <w:rFonts w:hint="eastAsia" w:ascii="宋体" w:hAnsi="宋体" w:cs="宋体"/>
          <w:u w:val="single"/>
        </w:rPr>
        <w:t>投标人（或联合体主办方）拟派施工技术负责人的</w:t>
      </w:r>
      <w:r>
        <w:rPr>
          <w:rFonts w:hint="eastAsia" w:ascii="宋体" w:hAnsi="宋体" w:cs="宋体"/>
          <w:szCs w:val="21"/>
          <w:u w:val="single"/>
        </w:rPr>
        <w:t>职称证书；</w:t>
      </w:r>
    </w:p>
    <w:p w14:paraId="62CC81A6">
      <w:pPr>
        <w:numPr>
          <w:ilvl w:val="0"/>
          <w:numId w:val="2"/>
        </w:numPr>
        <w:spacing w:line="400" w:lineRule="exact"/>
        <w:ind w:hanging="5"/>
        <w:rPr>
          <w:rFonts w:hint="eastAsia" w:ascii="宋体" w:hAnsi="宋体" w:cs="宋体"/>
          <w:u w:val="single"/>
        </w:rPr>
      </w:pPr>
      <w:r>
        <w:rPr>
          <w:rFonts w:hint="eastAsia" w:ascii="宋体" w:hAnsi="宋体" w:cs="宋体"/>
          <w:u w:val="single"/>
        </w:rPr>
        <w:t>按招标公告附件一盖章签署的《投标人声明》；</w:t>
      </w:r>
    </w:p>
    <w:p w14:paraId="3D4BE76A">
      <w:pPr>
        <w:numPr>
          <w:ilvl w:val="0"/>
          <w:numId w:val="2"/>
        </w:numPr>
        <w:spacing w:line="400" w:lineRule="exact"/>
        <w:ind w:hanging="5"/>
        <w:rPr>
          <w:rFonts w:hint="eastAsia" w:ascii="宋体" w:hAnsi="宋体" w:cs="宋体"/>
          <w:u w:val="single"/>
        </w:rPr>
      </w:pPr>
      <w:r>
        <w:rPr>
          <w:rFonts w:hint="eastAsia" w:ascii="宋体" w:hAnsi="宋体" w:cs="宋体"/>
          <w:u w:val="single"/>
        </w:rPr>
        <w:t xml:space="preserve">盖章签署的《联合体共同投标协议书》（参考格式）（如有）； </w:t>
      </w:r>
    </w:p>
    <w:p w14:paraId="66EE79E8">
      <w:pPr>
        <w:spacing w:line="360" w:lineRule="auto"/>
        <w:ind w:firstLine="420" w:firstLineChars="200"/>
        <w:rPr>
          <w:rFonts w:hint="eastAsia" w:ascii="宋体" w:hAnsi="宋体" w:cs="宋体"/>
          <w:u w:val="single"/>
        </w:rPr>
      </w:pPr>
      <w:r>
        <w:rPr>
          <w:rFonts w:hint="eastAsia" w:ascii="宋体" w:hAnsi="宋体" w:cs="宋体"/>
          <w:u w:val="single"/>
        </w:rPr>
        <w:t>投标登记前，投标人（含联合体各方）须在广州交易集团有限公司（广州公共资源交易中心）办理企业信息登记，拟担任本工程项目负责人、施工负责人、设计负责人、专职安全员须是投标人本企业信息登记中的在册人员（联合体投标的，企业信息登记和人员在册情况为联合体共同投标协议书分工对应企业库内的登记信息）。</w:t>
      </w:r>
      <w:r>
        <w:rPr>
          <w:rFonts w:ascii="宋体" w:hAnsi="宋体"/>
          <w:b/>
          <w:bCs/>
          <w:color w:val="FF0000"/>
          <w:sz w:val="24"/>
          <w:u w:val="single"/>
        </w:rPr>
        <w:t>投标人需提交相关网页截图，若招标人延长递交投标文件截止时间的，</w:t>
      </w:r>
      <w:r>
        <w:rPr>
          <w:rFonts w:hint="eastAsia" w:ascii="宋体" w:hAnsi="宋体"/>
          <w:b/>
          <w:bCs/>
          <w:color w:val="FF0000"/>
          <w:sz w:val="24"/>
          <w:u w:val="single"/>
        </w:rPr>
        <w:t>信息登记</w:t>
      </w:r>
      <w:r>
        <w:rPr>
          <w:rFonts w:ascii="宋体" w:hAnsi="宋体"/>
          <w:b/>
          <w:bCs/>
          <w:color w:val="FF0000"/>
          <w:sz w:val="24"/>
          <w:u w:val="single"/>
        </w:rPr>
        <w:t>信息的评审时点也相应延长；</w:t>
      </w:r>
    </w:p>
    <w:p w14:paraId="7E38E6A0">
      <w:pPr>
        <w:numPr>
          <w:ilvl w:val="0"/>
          <w:numId w:val="2"/>
        </w:numPr>
        <w:spacing w:line="400" w:lineRule="exact"/>
        <w:ind w:hanging="5"/>
        <w:rPr>
          <w:rFonts w:hint="eastAsia" w:ascii="宋体" w:hAnsi="宋体" w:cs="宋体"/>
          <w:u w:val="single"/>
        </w:rPr>
      </w:pPr>
      <w:r>
        <w:rPr>
          <w:rFonts w:hint="eastAsia" w:ascii="宋体" w:hAnsi="宋体" w:cs="宋体"/>
          <w:u w:val="single"/>
        </w:rPr>
        <w:t>投标人（含联合体各方）不是本项目的代建单位、项目管理单位、监理单位、造价咨询单位、招标代理单位。投标人（含联合体各方）须承诺应当具有相应的项目管理体系和项目管理能力、财务和风险承担能力。（按投标人提供的《投标人声明》内容进行评审）</w:t>
      </w:r>
    </w:p>
    <w:p w14:paraId="1C56950E">
      <w:pPr>
        <w:numPr>
          <w:ilvl w:val="0"/>
          <w:numId w:val="2"/>
        </w:numPr>
        <w:spacing w:line="400" w:lineRule="exact"/>
        <w:ind w:hanging="5"/>
        <w:rPr>
          <w:rFonts w:hint="eastAsia" w:ascii="宋体" w:hAnsi="宋体" w:cs="宋体"/>
          <w:u w:val="single"/>
        </w:rPr>
      </w:pPr>
      <w:r>
        <w:rPr>
          <w:rFonts w:hint="eastAsia" w:ascii="宋体" w:hAnsi="宋体" w:cs="宋体"/>
          <w:u w:val="single"/>
        </w:rPr>
        <w:t>投标人认为应该提供的其他资料。</w:t>
      </w:r>
    </w:p>
    <w:p w14:paraId="3B1544A7">
      <w:pPr>
        <w:spacing w:line="400" w:lineRule="exact"/>
        <w:ind w:firstLine="422" w:firstLineChars="200"/>
        <w:rPr>
          <w:rFonts w:hint="eastAsia" w:ascii="宋体" w:hAnsi="宋体" w:cs="宋体"/>
          <w:b/>
          <w:bCs/>
          <w:u w:val="single"/>
        </w:rPr>
      </w:pPr>
      <w:r>
        <w:rPr>
          <w:rFonts w:hint="eastAsia" w:ascii="宋体" w:hAnsi="宋体" w:cs="宋体"/>
          <w:b/>
          <w:bCs/>
          <w:u w:val="single"/>
        </w:rPr>
        <w:t>3.1.3设计方案文件</w:t>
      </w:r>
    </w:p>
    <w:p w14:paraId="7BA9389F">
      <w:pPr>
        <w:pStyle w:val="39"/>
        <w:spacing w:after="0" w:line="360" w:lineRule="auto"/>
        <w:ind w:firstLine="422"/>
        <w:rPr>
          <w:rFonts w:hint="eastAsia" w:ascii="宋体" w:hAnsi="宋体"/>
          <w:b/>
          <w:szCs w:val="21"/>
          <w:u w:val="single"/>
        </w:rPr>
      </w:pPr>
      <w:r>
        <w:rPr>
          <w:rFonts w:hint="eastAsia" w:ascii="宋体" w:hAnsi="宋体"/>
          <w:b/>
          <w:szCs w:val="21"/>
          <w:u w:val="single"/>
        </w:rPr>
        <w:t>设计方案评审采用“暗标”形式，不得出现可以辨认投标人及专业技术人员身份的名称、印章、商标、图形等记认</w:t>
      </w:r>
      <w:r>
        <w:rPr>
          <w:rFonts w:ascii="宋体" w:hAnsi="宋体"/>
          <w:b/>
          <w:szCs w:val="21"/>
          <w:u w:val="single"/>
        </w:rPr>
        <w:t>符号</w:t>
      </w:r>
      <w:r>
        <w:rPr>
          <w:rFonts w:hint="eastAsia" w:ascii="宋体" w:hAnsi="宋体"/>
          <w:b/>
          <w:szCs w:val="21"/>
          <w:u w:val="single"/>
        </w:rPr>
        <w:t>，也不得通过明标、</w:t>
      </w:r>
      <w:r>
        <w:rPr>
          <w:rFonts w:ascii="宋体" w:hAnsi="宋体"/>
          <w:b/>
          <w:szCs w:val="21"/>
          <w:u w:val="single"/>
        </w:rPr>
        <w:t>暗标中包含的相同内容</w:t>
      </w:r>
      <w:r>
        <w:rPr>
          <w:rFonts w:hint="eastAsia" w:ascii="宋体" w:hAnsi="宋体"/>
          <w:b/>
          <w:szCs w:val="21"/>
          <w:u w:val="single"/>
        </w:rPr>
        <w:t>（如</w:t>
      </w:r>
      <w:r>
        <w:rPr>
          <w:rFonts w:ascii="宋体" w:hAnsi="宋体"/>
          <w:b/>
          <w:szCs w:val="21"/>
          <w:u w:val="single"/>
        </w:rPr>
        <w:t>报价等</w:t>
      </w:r>
      <w:r>
        <w:rPr>
          <w:rFonts w:hint="eastAsia" w:ascii="宋体" w:hAnsi="宋体"/>
          <w:b/>
          <w:szCs w:val="21"/>
          <w:u w:val="single"/>
        </w:rPr>
        <w:t>）互相</w:t>
      </w:r>
      <w:r>
        <w:rPr>
          <w:rFonts w:ascii="宋体" w:hAnsi="宋体"/>
          <w:b/>
          <w:szCs w:val="21"/>
          <w:u w:val="single"/>
        </w:rPr>
        <w:t>印证、</w:t>
      </w:r>
      <w:r>
        <w:rPr>
          <w:rFonts w:hint="eastAsia" w:ascii="宋体" w:hAnsi="宋体"/>
          <w:b/>
          <w:szCs w:val="21"/>
          <w:u w:val="single"/>
        </w:rPr>
        <w:t>辨认</w:t>
      </w:r>
      <w:r>
        <w:rPr>
          <w:rFonts w:ascii="宋体" w:hAnsi="宋体"/>
          <w:b/>
          <w:szCs w:val="21"/>
          <w:u w:val="single"/>
        </w:rPr>
        <w:t>投标人身份</w:t>
      </w:r>
      <w:r>
        <w:rPr>
          <w:rFonts w:hint="eastAsia" w:ascii="宋体" w:hAnsi="宋体"/>
          <w:b/>
          <w:szCs w:val="21"/>
          <w:u w:val="single"/>
        </w:rPr>
        <w:t>，应包含但不限于以下内容:</w:t>
      </w:r>
    </w:p>
    <w:p w14:paraId="1917964E">
      <w:pPr>
        <w:pStyle w:val="38"/>
        <w:spacing w:after="0" w:line="360" w:lineRule="auto"/>
        <w:ind w:left="640" w:firstLine="0"/>
        <w:rPr>
          <w:rFonts w:hint="eastAsia" w:ascii="宋体" w:hAnsi="宋体" w:cs="宋体"/>
          <w:szCs w:val="21"/>
          <w:u w:val="single"/>
        </w:rPr>
      </w:pPr>
      <w:r>
        <w:rPr>
          <w:rFonts w:hint="eastAsia" w:ascii="宋体" w:hAnsi="宋体" w:cs="宋体"/>
          <w:szCs w:val="21"/>
          <w:u w:val="single"/>
        </w:rPr>
        <w:t>（1）目录；</w:t>
      </w:r>
    </w:p>
    <w:p w14:paraId="1B86768D">
      <w:pPr>
        <w:pStyle w:val="38"/>
        <w:spacing w:after="0" w:line="360" w:lineRule="auto"/>
        <w:ind w:left="640" w:firstLine="0"/>
        <w:rPr>
          <w:rFonts w:hint="eastAsia" w:ascii="宋体" w:hAnsi="宋体" w:cs="宋体"/>
          <w:szCs w:val="21"/>
          <w:u w:val="single"/>
        </w:rPr>
      </w:pPr>
      <w:r>
        <w:rPr>
          <w:rFonts w:hint="eastAsia" w:ascii="宋体" w:hAnsi="宋体" w:cs="宋体"/>
          <w:szCs w:val="21"/>
          <w:u w:val="single"/>
        </w:rPr>
        <w:t>（2）设计方案；</w:t>
      </w:r>
      <w:r>
        <w:rPr>
          <w:rFonts w:hint="eastAsia" w:ascii="宋体" w:hAnsi="宋体" w:cs="宋体"/>
          <w:b/>
          <w:szCs w:val="21"/>
          <w:u w:val="single"/>
          <w:lang w:val="zh-CN"/>
        </w:rPr>
        <w:t>（注：投资估算中不能体现相应的投标报价）</w:t>
      </w:r>
    </w:p>
    <w:p w14:paraId="70553492">
      <w:pPr>
        <w:pStyle w:val="38"/>
        <w:spacing w:after="0" w:line="360" w:lineRule="auto"/>
        <w:ind w:left="640" w:firstLine="0"/>
        <w:rPr>
          <w:rFonts w:hint="eastAsia" w:ascii="宋体" w:hAnsi="宋体"/>
          <w:szCs w:val="21"/>
          <w:u w:val="single"/>
        </w:rPr>
      </w:pPr>
      <w:r>
        <w:rPr>
          <w:rFonts w:hint="eastAsia" w:ascii="宋体" w:hAnsi="宋体"/>
          <w:szCs w:val="21"/>
          <w:u w:val="single"/>
        </w:rPr>
        <w:t>（3）投标人提出的建议；</w:t>
      </w:r>
    </w:p>
    <w:p w14:paraId="64148323">
      <w:pPr>
        <w:pStyle w:val="38"/>
        <w:spacing w:after="0" w:line="360" w:lineRule="auto"/>
        <w:ind w:left="640" w:firstLine="0"/>
        <w:rPr>
          <w:rFonts w:hint="eastAsia" w:ascii="宋体" w:hAnsi="宋体"/>
          <w:szCs w:val="21"/>
          <w:u w:val="single"/>
        </w:rPr>
      </w:pPr>
      <w:r>
        <w:rPr>
          <w:rFonts w:hint="eastAsia" w:ascii="宋体" w:hAnsi="宋体"/>
          <w:szCs w:val="21"/>
          <w:u w:val="single"/>
        </w:rPr>
        <w:t>（4）投标人认为有必要提供的其他资料。</w:t>
      </w:r>
    </w:p>
    <w:p w14:paraId="13386331">
      <w:pPr>
        <w:spacing w:line="400" w:lineRule="exact"/>
        <w:ind w:firstLine="422" w:firstLineChars="200"/>
        <w:rPr>
          <w:rFonts w:hint="eastAsia" w:ascii="宋体" w:hAnsi="宋体" w:cs="宋体"/>
          <w:b/>
          <w:bCs/>
          <w:u w:val="single"/>
        </w:rPr>
      </w:pPr>
      <w:r>
        <w:rPr>
          <w:rFonts w:hint="eastAsia" w:ascii="宋体" w:hAnsi="宋体" w:cs="宋体"/>
          <w:b/>
          <w:bCs/>
          <w:u w:val="single"/>
        </w:rPr>
        <w:t>3.1.4</w:t>
      </w:r>
      <w:r>
        <w:rPr>
          <w:rFonts w:hint="eastAsia" w:ascii="宋体" w:hAnsi="宋体"/>
          <w:b/>
          <w:bCs/>
          <w:u w:val="single"/>
        </w:rPr>
        <w:t>工程总承包实施方案投标文件</w:t>
      </w:r>
      <w:r>
        <w:rPr>
          <w:rFonts w:hint="eastAsia" w:ascii="宋体" w:hAnsi="宋体" w:cs="宋体"/>
          <w:b/>
          <w:bCs/>
          <w:u w:val="single"/>
        </w:rPr>
        <w:t>：</w:t>
      </w:r>
    </w:p>
    <w:p w14:paraId="432E029A">
      <w:pPr>
        <w:numPr>
          <w:ilvl w:val="0"/>
          <w:numId w:val="3"/>
        </w:numPr>
        <w:spacing w:before="62" w:beforeLines="20" w:after="4"/>
        <w:ind w:hanging="34"/>
        <w:rPr>
          <w:rFonts w:hint="eastAsia" w:ascii="宋体" w:hAnsi="宋体" w:cs="宋体"/>
          <w:u w:val="single"/>
        </w:rPr>
      </w:pPr>
      <w:r>
        <w:rPr>
          <w:rFonts w:hint="eastAsia" w:ascii="宋体" w:hAnsi="宋体" w:cs="宋体"/>
          <w:u w:val="single"/>
        </w:rPr>
        <w:t>投标书；</w:t>
      </w:r>
    </w:p>
    <w:p w14:paraId="69198D6D">
      <w:pPr>
        <w:numPr>
          <w:ilvl w:val="0"/>
          <w:numId w:val="3"/>
        </w:numPr>
        <w:spacing w:before="62" w:beforeLines="20" w:after="4"/>
        <w:ind w:hanging="34"/>
        <w:rPr>
          <w:rFonts w:hint="eastAsia" w:ascii="宋体" w:hAnsi="宋体" w:cs="宋体"/>
          <w:u w:val="single"/>
        </w:rPr>
      </w:pPr>
      <w:r>
        <w:rPr>
          <w:rFonts w:hint="eastAsia" w:ascii="宋体" w:hAnsi="宋体" w:cs="宋体"/>
          <w:u w:val="single"/>
        </w:rPr>
        <w:t>投标承诺函；</w:t>
      </w:r>
    </w:p>
    <w:p w14:paraId="59A349D9">
      <w:pPr>
        <w:numPr>
          <w:ilvl w:val="0"/>
          <w:numId w:val="3"/>
        </w:numPr>
        <w:spacing w:before="62" w:beforeLines="20" w:after="4"/>
        <w:ind w:hanging="34"/>
        <w:rPr>
          <w:rFonts w:hint="eastAsia" w:ascii="宋体" w:hAnsi="宋体" w:cs="宋体"/>
          <w:u w:val="single"/>
        </w:rPr>
      </w:pPr>
      <w:r>
        <w:rPr>
          <w:rFonts w:hint="eastAsia" w:ascii="宋体" w:hAnsi="宋体" w:cs="宋体"/>
          <w:u w:val="single"/>
        </w:rPr>
        <w:t>工程总承包实施方案（按评分要求提供相关材料）；</w:t>
      </w:r>
    </w:p>
    <w:p w14:paraId="7D8B6A86">
      <w:pPr>
        <w:numPr>
          <w:ilvl w:val="0"/>
          <w:numId w:val="3"/>
        </w:numPr>
        <w:spacing w:before="62" w:beforeLines="20" w:after="4"/>
        <w:ind w:hanging="34"/>
        <w:rPr>
          <w:rFonts w:hint="eastAsia" w:ascii="宋体" w:hAnsi="宋体" w:cs="宋体"/>
          <w:u w:val="single"/>
        </w:rPr>
      </w:pPr>
      <w:r>
        <w:rPr>
          <w:rFonts w:hint="eastAsia" w:ascii="宋体" w:hAnsi="宋体" w:cs="宋体"/>
          <w:u w:val="single"/>
        </w:rPr>
        <w:t>参与编制投标文件人员名单；</w:t>
      </w:r>
    </w:p>
    <w:p w14:paraId="6F5E4314">
      <w:pPr>
        <w:numPr>
          <w:ilvl w:val="0"/>
          <w:numId w:val="3"/>
        </w:numPr>
        <w:spacing w:before="62" w:beforeLines="20" w:after="4"/>
        <w:ind w:hanging="34"/>
        <w:rPr>
          <w:rFonts w:hint="eastAsia" w:ascii="宋体" w:hAnsi="宋体" w:cs="宋体"/>
          <w:u w:val="single"/>
        </w:rPr>
      </w:pPr>
      <w:r>
        <w:rPr>
          <w:rFonts w:hint="eastAsia" w:ascii="宋体" w:hAnsi="宋体" w:cs="宋体"/>
          <w:u w:val="single"/>
        </w:rPr>
        <w:t>投标人认为应该提供的其他资料。</w:t>
      </w:r>
    </w:p>
    <w:p w14:paraId="0DFD7A12">
      <w:pPr>
        <w:pStyle w:val="4"/>
        <w:rPr>
          <w:rFonts w:hint="eastAsia" w:ascii="宋体" w:eastAsia="宋体" w:cs="宋体"/>
        </w:rPr>
      </w:pPr>
      <w:bookmarkStart w:id="160" w:name="_Toc152042324"/>
      <w:bookmarkStart w:id="161" w:name="_Toc144974516"/>
      <w:bookmarkStart w:id="162" w:name="_Toc152045548"/>
      <w:bookmarkStart w:id="163" w:name="_Toc16275"/>
      <w:bookmarkStart w:id="164" w:name="_Toc247513972"/>
      <w:bookmarkStart w:id="165" w:name="_Toc247527573"/>
      <w:bookmarkStart w:id="166" w:name="_Toc22089"/>
      <w:r>
        <w:rPr>
          <w:rFonts w:hint="eastAsia" w:ascii="宋体" w:eastAsia="宋体" w:cs="宋体"/>
        </w:rPr>
        <w:t>3.2 投标报价</w:t>
      </w:r>
      <w:bookmarkEnd w:id="160"/>
      <w:bookmarkEnd w:id="161"/>
      <w:bookmarkEnd w:id="162"/>
      <w:bookmarkEnd w:id="163"/>
      <w:bookmarkEnd w:id="164"/>
      <w:bookmarkEnd w:id="165"/>
      <w:bookmarkEnd w:id="166"/>
    </w:p>
    <w:p w14:paraId="1EB7E253">
      <w:pPr>
        <w:spacing w:line="440" w:lineRule="exact"/>
        <w:ind w:firstLine="420" w:firstLineChars="200"/>
        <w:rPr>
          <w:rFonts w:hint="eastAsia" w:ascii="宋体" w:hAnsi="宋体" w:cs="宋体"/>
          <w:szCs w:val="21"/>
        </w:rPr>
      </w:pPr>
      <w:r>
        <w:rPr>
          <w:rFonts w:hint="eastAsia" w:ascii="宋体" w:hAnsi="宋体" w:cs="宋体"/>
        </w:rPr>
        <w:t xml:space="preserve">3.2.1 </w:t>
      </w:r>
      <w:r>
        <w:rPr>
          <w:rFonts w:hint="eastAsia" w:ascii="宋体" w:hAnsi="宋体" w:cs="宋体"/>
          <w:szCs w:val="21"/>
        </w:rPr>
        <w:t>投标人应充分了解施工场地的位置、周边环境、道路、装卸、保管、安装限制以及影响投标报价的其他要素。投标人根据投标设计，结合市场情况进行投标报价。</w:t>
      </w:r>
    </w:p>
    <w:p w14:paraId="5808FB23">
      <w:pPr>
        <w:spacing w:line="400" w:lineRule="exact"/>
        <w:ind w:firstLine="420" w:firstLineChars="200"/>
        <w:rPr>
          <w:rFonts w:hint="eastAsia" w:ascii="宋体" w:hAnsi="宋体" w:cs="宋体"/>
        </w:rPr>
      </w:pPr>
      <w:r>
        <w:rPr>
          <w:rFonts w:hint="eastAsia" w:ascii="宋体" w:hAnsi="宋体" w:cs="宋体"/>
        </w:rPr>
        <w:t>3.2.2 招标人设有最高投标限价的，投标人的投标报价不得超过最高投标限价，最高投标限价或其计算方法在投标人须知前附表中载明。</w:t>
      </w:r>
    </w:p>
    <w:p w14:paraId="72CBC300">
      <w:pPr>
        <w:spacing w:line="400" w:lineRule="exact"/>
        <w:ind w:firstLine="420" w:firstLineChars="200"/>
        <w:rPr>
          <w:rFonts w:hint="eastAsia" w:ascii="宋体" w:hAnsi="宋体" w:cs="宋体"/>
        </w:rPr>
      </w:pPr>
      <w:r>
        <w:rPr>
          <w:rFonts w:hint="eastAsia" w:ascii="宋体" w:hAnsi="宋体" w:cs="宋体"/>
        </w:rPr>
        <w:t>3.2.3 招标人设有成本</w:t>
      </w:r>
      <w:r>
        <w:rPr>
          <w:rFonts w:hint="eastAsia" w:ascii="宋体" w:hAnsi="宋体" w:cs="宋体"/>
          <w:szCs w:val="21"/>
        </w:rPr>
        <w:t>警戒价</w:t>
      </w:r>
      <w:r>
        <w:rPr>
          <w:rFonts w:hint="eastAsia" w:ascii="宋体" w:hAnsi="宋体" w:cs="宋体"/>
        </w:rPr>
        <w:t>的，投标人的投标报价不得低于成本</w:t>
      </w:r>
      <w:r>
        <w:rPr>
          <w:rFonts w:hint="eastAsia" w:ascii="宋体" w:hAnsi="宋体" w:cs="宋体"/>
          <w:szCs w:val="21"/>
        </w:rPr>
        <w:t>警戒价</w:t>
      </w:r>
      <w:r>
        <w:rPr>
          <w:rFonts w:hint="eastAsia" w:ascii="宋体" w:hAnsi="宋体" w:cs="宋体"/>
        </w:rPr>
        <w:t>。</w:t>
      </w:r>
    </w:p>
    <w:p w14:paraId="56399619">
      <w:pPr>
        <w:spacing w:line="400" w:lineRule="exact"/>
        <w:ind w:firstLine="420" w:firstLineChars="200"/>
        <w:rPr>
          <w:rFonts w:hint="eastAsia" w:ascii="宋体" w:hAnsi="宋体" w:cs="宋体"/>
        </w:rPr>
      </w:pPr>
      <w:r>
        <w:rPr>
          <w:rFonts w:hint="eastAsia" w:ascii="宋体" w:hAnsi="宋体" w:cs="宋体"/>
        </w:rPr>
        <w:t>3.2.4投标报价的其他要求见投标人须知前附表。</w:t>
      </w:r>
    </w:p>
    <w:p w14:paraId="596CC7F1">
      <w:pPr>
        <w:pStyle w:val="21"/>
      </w:pPr>
    </w:p>
    <w:p w14:paraId="0F4AE813">
      <w:pPr>
        <w:pStyle w:val="4"/>
        <w:rPr>
          <w:rFonts w:hint="eastAsia" w:ascii="宋体" w:eastAsia="宋体" w:cs="宋体"/>
        </w:rPr>
      </w:pPr>
      <w:bookmarkStart w:id="167" w:name="_Toc152045549"/>
      <w:bookmarkStart w:id="168" w:name="_Toc152042325"/>
      <w:bookmarkStart w:id="169" w:name="_Toc247513973"/>
      <w:bookmarkStart w:id="170" w:name="_Toc16455"/>
      <w:bookmarkStart w:id="171" w:name="_Toc6310"/>
      <w:bookmarkStart w:id="172" w:name="_Toc144974517"/>
      <w:bookmarkStart w:id="173" w:name="_Toc247527574"/>
      <w:r>
        <w:rPr>
          <w:rFonts w:hint="eastAsia" w:ascii="宋体" w:eastAsia="宋体" w:cs="宋体"/>
        </w:rPr>
        <w:t>3.3 投标有效期</w:t>
      </w:r>
      <w:bookmarkEnd w:id="167"/>
      <w:bookmarkEnd w:id="168"/>
      <w:bookmarkEnd w:id="169"/>
      <w:bookmarkEnd w:id="170"/>
      <w:bookmarkEnd w:id="171"/>
      <w:bookmarkEnd w:id="172"/>
      <w:bookmarkEnd w:id="173"/>
    </w:p>
    <w:p w14:paraId="3103E76E">
      <w:pPr>
        <w:spacing w:line="400" w:lineRule="exact"/>
        <w:ind w:firstLine="420" w:firstLineChars="200"/>
        <w:rPr>
          <w:rFonts w:hint="eastAsia" w:ascii="宋体" w:hAnsi="宋体" w:cs="宋体"/>
        </w:rPr>
      </w:pPr>
      <w:r>
        <w:rPr>
          <w:rFonts w:hint="eastAsia" w:ascii="宋体" w:hAnsi="宋体" w:cs="宋体"/>
        </w:rPr>
        <w:t>3.3.1 除投标人须知前附表另有规定外，投标有效期为</w:t>
      </w:r>
      <w:r>
        <w:rPr>
          <w:rFonts w:hint="eastAsia" w:ascii="宋体" w:hAnsi="宋体" w:cs="宋体"/>
          <w:u w:val="single"/>
        </w:rPr>
        <w:t>90</w:t>
      </w:r>
      <w:r>
        <w:rPr>
          <w:rFonts w:hint="eastAsia" w:ascii="宋体" w:hAnsi="宋体" w:cs="宋体"/>
        </w:rPr>
        <w:t>天。</w:t>
      </w:r>
    </w:p>
    <w:p w14:paraId="2DD0C78F">
      <w:pPr>
        <w:spacing w:line="400" w:lineRule="exact"/>
        <w:ind w:firstLine="420" w:firstLineChars="200"/>
        <w:rPr>
          <w:rFonts w:hint="eastAsia" w:ascii="宋体" w:hAnsi="宋体" w:cs="宋体"/>
        </w:rPr>
      </w:pPr>
      <w:r>
        <w:rPr>
          <w:rFonts w:hint="eastAsia" w:ascii="宋体" w:hAnsi="宋体" w:cs="宋体"/>
        </w:rPr>
        <w:t>3.3.2 在投标有效期内，投标人撤销或修改其投标文件的，应承担招标文件和法律规定的责任。</w:t>
      </w:r>
    </w:p>
    <w:p w14:paraId="061E49CF">
      <w:pPr>
        <w:spacing w:line="400" w:lineRule="exact"/>
        <w:ind w:firstLine="420" w:firstLineChars="200"/>
        <w:rPr>
          <w:rFonts w:hint="eastAsia" w:ascii="宋体" w:hAnsi="宋体" w:cs="宋体"/>
        </w:rPr>
      </w:pPr>
      <w:r>
        <w:rPr>
          <w:rFonts w:hint="eastAsia" w:ascii="宋体" w:hAnsi="宋体" w:cs="宋体"/>
        </w:rPr>
        <w:t>3.3.3 出现特殊情况需要延长投标有效期的，招标人以书面形式通知所有投标人延长投标有效期。投标人同意延长的，</w:t>
      </w:r>
      <w:r>
        <w:rPr>
          <w:rFonts w:hint="eastAsia" w:ascii="宋体" w:hAnsi="宋体" w:cs="宋体"/>
          <w:strike/>
        </w:rPr>
        <w:t>应相应延长其投标保证金的有效期，但</w:t>
      </w:r>
      <w:r>
        <w:rPr>
          <w:rFonts w:hint="eastAsia" w:ascii="宋体" w:hAnsi="宋体" w:cs="宋体"/>
        </w:rPr>
        <w:t>不得要求或被允许修改或撤销其投标文件；投标人拒绝延长的，其投标失效</w:t>
      </w:r>
      <w:r>
        <w:rPr>
          <w:rFonts w:hint="eastAsia" w:ascii="宋体" w:hAnsi="宋体" w:cs="宋体"/>
          <w:strike/>
        </w:rPr>
        <w:t>，但投标人有权收回其投标保证金</w:t>
      </w:r>
      <w:r>
        <w:rPr>
          <w:rFonts w:hint="eastAsia" w:ascii="宋体" w:hAnsi="宋体" w:cs="宋体"/>
        </w:rPr>
        <w:t xml:space="preserve">。 </w:t>
      </w:r>
    </w:p>
    <w:p w14:paraId="4D5B422C">
      <w:pPr>
        <w:pStyle w:val="4"/>
        <w:rPr>
          <w:rFonts w:hint="eastAsia" w:ascii="宋体" w:eastAsia="宋体" w:cs="宋体"/>
          <w:strike/>
        </w:rPr>
      </w:pPr>
      <w:bookmarkStart w:id="174" w:name="_Toc144974518"/>
      <w:bookmarkStart w:id="175" w:name="_Toc14731"/>
      <w:bookmarkStart w:id="176" w:name="_Toc152042326"/>
      <w:bookmarkStart w:id="177" w:name="_Toc247513974"/>
      <w:bookmarkStart w:id="178" w:name="_Toc247527575"/>
      <w:bookmarkStart w:id="179" w:name="_Toc562"/>
      <w:bookmarkStart w:id="180" w:name="_Toc152045550"/>
      <w:r>
        <w:rPr>
          <w:rFonts w:hint="eastAsia" w:ascii="宋体" w:eastAsia="宋体" w:cs="宋体"/>
          <w:strike/>
        </w:rPr>
        <w:t>3.4 投标保证金</w:t>
      </w:r>
      <w:bookmarkEnd w:id="174"/>
      <w:bookmarkEnd w:id="175"/>
      <w:bookmarkEnd w:id="176"/>
      <w:bookmarkEnd w:id="177"/>
      <w:bookmarkEnd w:id="178"/>
      <w:bookmarkEnd w:id="179"/>
      <w:bookmarkEnd w:id="180"/>
    </w:p>
    <w:p w14:paraId="5B80260D">
      <w:pPr>
        <w:spacing w:line="400" w:lineRule="exact"/>
        <w:ind w:firstLine="420" w:firstLineChars="200"/>
        <w:rPr>
          <w:rFonts w:hint="eastAsia" w:ascii="宋体" w:hAnsi="宋体" w:cs="宋体"/>
          <w:strike/>
        </w:rPr>
      </w:pPr>
      <w:r>
        <w:rPr>
          <w:rFonts w:hint="eastAsia" w:ascii="宋体" w:hAnsi="宋体" w:cs="宋体"/>
          <w:strike/>
        </w:rPr>
        <w:t xml:space="preserve">3.4.1 </w:t>
      </w:r>
      <w:r>
        <w:rPr>
          <w:rFonts w:hint="eastAsia" w:ascii="宋体" w:hAnsi="宋体" w:cs="宋体"/>
          <w:strike/>
          <w:u w:val="single"/>
        </w:rPr>
        <w:t>投标人在投标截止时间前，应按投标人须知前附表规定的金额、形式递交投标保证金</w:t>
      </w:r>
      <w:r>
        <w:rPr>
          <w:rFonts w:hint="eastAsia" w:ascii="宋体" w:hAnsi="宋体" w:cs="宋体"/>
          <w:strike/>
        </w:rPr>
        <w:t>，并作为其投标文件的组成部分。联合体投标的，其投标保证金由主办方递交，并应符合投标人须知前附表的规定。</w:t>
      </w:r>
    </w:p>
    <w:p w14:paraId="7052436B">
      <w:pPr>
        <w:spacing w:line="400" w:lineRule="exact"/>
        <w:ind w:firstLine="420" w:firstLineChars="200"/>
        <w:rPr>
          <w:rFonts w:hint="eastAsia" w:ascii="宋体" w:hAnsi="宋体" w:cs="宋体"/>
          <w:strike/>
        </w:rPr>
      </w:pPr>
      <w:r>
        <w:rPr>
          <w:rFonts w:hint="eastAsia" w:ascii="宋体" w:hAnsi="宋体" w:cs="宋体"/>
          <w:strike/>
        </w:rPr>
        <w:t>3.4.2 投标人不按本章第3.4.1项要求提交投标保证金的，评标委员会将否决其投标。</w:t>
      </w:r>
    </w:p>
    <w:p w14:paraId="0A2C2161">
      <w:pPr>
        <w:spacing w:line="400" w:lineRule="exact"/>
        <w:ind w:firstLine="420" w:firstLineChars="200"/>
        <w:rPr>
          <w:rFonts w:hint="eastAsia" w:ascii="宋体" w:hAnsi="宋体" w:cs="宋体"/>
          <w:strike/>
          <w:u w:val="single"/>
        </w:rPr>
      </w:pPr>
      <w:r>
        <w:rPr>
          <w:rFonts w:hint="eastAsia" w:ascii="宋体" w:hAnsi="宋体" w:cs="宋体"/>
          <w:strike/>
          <w:u w:val="single"/>
        </w:rPr>
        <w:t>3.4.3未中标的投标人的投标保证金将尽快退还，最迟不超过招标人与中标人签定合同后的5个工作日。中标人的投标保证金，在签署合同并按要求提供了履约担保后予以退还。</w:t>
      </w:r>
    </w:p>
    <w:p w14:paraId="38B1EEF1">
      <w:pPr>
        <w:spacing w:line="400" w:lineRule="exact"/>
        <w:ind w:firstLine="420" w:firstLineChars="200"/>
        <w:rPr>
          <w:rFonts w:hint="eastAsia" w:ascii="宋体" w:hAnsi="宋体" w:cs="宋体"/>
          <w:strike/>
        </w:rPr>
      </w:pPr>
      <w:r>
        <w:rPr>
          <w:rFonts w:hint="eastAsia" w:ascii="宋体" w:hAnsi="宋体" w:cs="宋体"/>
          <w:strike/>
        </w:rPr>
        <w:t xml:space="preserve">3.4.4有下列情形之一的，投标保证金将不予退还： </w:t>
      </w:r>
    </w:p>
    <w:p w14:paraId="48D79DD9">
      <w:pPr>
        <w:pStyle w:val="21"/>
        <w:ind w:firstLine="420" w:firstLineChars="200"/>
        <w:rPr>
          <w:rFonts w:hint="eastAsia" w:hAnsi="宋体"/>
          <w:strike/>
          <w:u w:val="single"/>
        </w:rPr>
      </w:pPr>
      <w:bookmarkStart w:id="181" w:name="_Toc144974520"/>
      <w:bookmarkStart w:id="182" w:name="_Toc152045552"/>
      <w:bookmarkStart w:id="183" w:name="_Toc247513976"/>
      <w:bookmarkStart w:id="184" w:name="_Toc21104"/>
      <w:bookmarkStart w:id="185" w:name="_Toc29040"/>
      <w:bookmarkStart w:id="186" w:name="_Toc247527577"/>
      <w:bookmarkStart w:id="187" w:name="_Toc152042328"/>
      <w:r>
        <w:rPr>
          <w:rFonts w:hint="eastAsia" w:hAnsi="宋体"/>
          <w:strike/>
          <w:u w:val="single"/>
        </w:rPr>
        <w:t>（1）因投标人原因造成投标文件未解密的；</w:t>
      </w:r>
    </w:p>
    <w:p w14:paraId="02CD5053">
      <w:pPr>
        <w:pStyle w:val="21"/>
        <w:ind w:firstLine="420" w:firstLineChars="200"/>
        <w:rPr>
          <w:rFonts w:hint="eastAsia" w:hAnsi="宋体"/>
          <w:strike/>
          <w:u w:val="single"/>
        </w:rPr>
      </w:pPr>
      <w:r>
        <w:rPr>
          <w:rFonts w:hint="eastAsia" w:hAnsi="宋体"/>
          <w:strike/>
          <w:u w:val="single"/>
        </w:rPr>
        <w:t>（2）投标人在投标有效期内撤销投标文件；</w:t>
      </w:r>
    </w:p>
    <w:p w14:paraId="6F46E113">
      <w:pPr>
        <w:pStyle w:val="21"/>
        <w:ind w:firstLine="420" w:firstLineChars="200"/>
        <w:rPr>
          <w:rFonts w:hint="eastAsia" w:hAnsi="宋体"/>
          <w:strike/>
          <w:u w:val="single"/>
        </w:rPr>
      </w:pPr>
      <w:r>
        <w:rPr>
          <w:rFonts w:hint="eastAsia" w:hAnsi="宋体"/>
          <w:strike/>
          <w:u w:val="single"/>
        </w:rPr>
        <w:t>（3）中标人未能在规定期限内按要求提交履约担保；</w:t>
      </w:r>
    </w:p>
    <w:p w14:paraId="0E5A1BC1">
      <w:pPr>
        <w:pStyle w:val="21"/>
        <w:ind w:firstLine="420" w:firstLineChars="200"/>
        <w:rPr>
          <w:rFonts w:hint="eastAsia" w:hAnsi="宋体"/>
          <w:strike/>
          <w:u w:val="single"/>
        </w:rPr>
      </w:pPr>
      <w:r>
        <w:rPr>
          <w:rFonts w:hint="eastAsia" w:hAnsi="宋体"/>
          <w:strike/>
          <w:u w:val="single"/>
        </w:rPr>
        <w:t>（4）中标人未能在规定期限内签署合同协议。</w:t>
      </w:r>
    </w:p>
    <w:p w14:paraId="27905B77">
      <w:pPr>
        <w:pStyle w:val="4"/>
        <w:rPr>
          <w:rFonts w:hint="eastAsia" w:ascii="宋体" w:eastAsia="宋体" w:cs="宋体"/>
        </w:rPr>
      </w:pPr>
      <w:r>
        <w:rPr>
          <w:rFonts w:hint="eastAsia" w:ascii="宋体" w:eastAsia="宋体" w:cs="宋体"/>
        </w:rPr>
        <w:t>3.5 资格审查资料（适用于未进行资格预审的）</w:t>
      </w:r>
      <w:bookmarkEnd w:id="181"/>
      <w:bookmarkEnd w:id="182"/>
      <w:bookmarkEnd w:id="183"/>
      <w:bookmarkEnd w:id="184"/>
      <w:bookmarkEnd w:id="185"/>
      <w:bookmarkEnd w:id="186"/>
      <w:bookmarkEnd w:id="187"/>
    </w:p>
    <w:p w14:paraId="0B5C8846">
      <w:pPr>
        <w:spacing w:line="400" w:lineRule="exact"/>
        <w:ind w:firstLine="315" w:firstLineChars="150"/>
        <w:rPr>
          <w:rFonts w:hint="eastAsia" w:ascii="宋体" w:hAnsi="宋体" w:cs="宋体"/>
          <w:u w:val="single"/>
        </w:rPr>
      </w:pPr>
      <w:bookmarkStart w:id="188" w:name="_Toc152042329"/>
      <w:bookmarkStart w:id="189" w:name="_Toc152045553"/>
      <w:bookmarkStart w:id="190" w:name="_Toc247513977"/>
      <w:bookmarkStart w:id="191" w:name="_Toc144974521"/>
      <w:bookmarkStart w:id="192" w:name="_Toc247527578"/>
      <w:r>
        <w:rPr>
          <w:rFonts w:hint="eastAsia" w:ascii="宋体" w:hAnsi="宋体" w:cs="宋体"/>
          <w:u w:val="single"/>
        </w:rPr>
        <w:t>3.5.1本项目采用电子化资格后审，由评标委员会负责对投标人的资格进行审查，评标时只对通过资格审查的投标人进行下一阶段的评审。</w:t>
      </w:r>
    </w:p>
    <w:p w14:paraId="6DF51F97">
      <w:pPr>
        <w:spacing w:line="400" w:lineRule="exact"/>
        <w:ind w:firstLine="315" w:firstLineChars="150"/>
        <w:rPr>
          <w:rFonts w:hint="eastAsia" w:ascii="宋体" w:hAnsi="宋体" w:cs="宋体"/>
          <w:u w:val="single"/>
        </w:rPr>
      </w:pPr>
      <w:r>
        <w:rPr>
          <w:rFonts w:hint="eastAsia" w:ascii="宋体" w:hAnsi="宋体" w:cs="宋体"/>
          <w:u w:val="single"/>
        </w:rPr>
        <w:t>3.5.2资审合格后，投标人的资格发生变化而不满足投标人合格条件，在发出中标通知书前，资格问题仍未解决的，招标人将取消其中标资格。</w:t>
      </w:r>
    </w:p>
    <w:p w14:paraId="48ECE1E1">
      <w:pPr>
        <w:pStyle w:val="4"/>
        <w:rPr>
          <w:rFonts w:hint="eastAsia" w:ascii="宋体" w:eastAsia="宋体" w:cs="宋体"/>
        </w:rPr>
      </w:pPr>
      <w:bookmarkStart w:id="193" w:name="_Toc21817"/>
      <w:bookmarkStart w:id="194" w:name="_Toc9896"/>
      <w:r>
        <w:rPr>
          <w:rFonts w:hint="eastAsia" w:ascii="宋体" w:eastAsia="宋体" w:cs="宋体"/>
        </w:rPr>
        <w:t>3.6 备选投标方案</w:t>
      </w:r>
      <w:bookmarkEnd w:id="188"/>
      <w:bookmarkEnd w:id="189"/>
      <w:bookmarkEnd w:id="190"/>
      <w:bookmarkEnd w:id="191"/>
      <w:bookmarkEnd w:id="192"/>
      <w:bookmarkEnd w:id="193"/>
      <w:bookmarkEnd w:id="194"/>
    </w:p>
    <w:p w14:paraId="0DC5EDFB">
      <w:pPr>
        <w:spacing w:line="400" w:lineRule="exact"/>
        <w:ind w:firstLine="420" w:firstLineChars="200"/>
        <w:rPr>
          <w:rFonts w:hint="eastAsia" w:ascii="宋体" w:hAnsi="宋体" w:cs="宋体"/>
        </w:rPr>
      </w:pPr>
      <w:r>
        <w:rPr>
          <w:rFonts w:hint="eastAsia" w:ascii="宋体" w:hAnsi="宋体" w:cs="宋体"/>
        </w:rPr>
        <w:t>除投标人须知前附表另有规定外，投标人不得递交备选投标方案。</w:t>
      </w:r>
    </w:p>
    <w:p w14:paraId="7ABF7566">
      <w:pPr>
        <w:pStyle w:val="4"/>
        <w:rPr>
          <w:rFonts w:hint="eastAsia" w:ascii="宋体" w:eastAsia="宋体" w:cs="宋体"/>
        </w:rPr>
      </w:pPr>
      <w:bookmarkStart w:id="195" w:name="_Toc22621"/>
      <w:bookmarkStart w:id="196" w:name="_Toc247527579"/>
      <w:bookmarkStart w:id="197" w:name="_Toc247513978"/>
      <w:bookmarkStart w:id="198" w:name="_Toc144974522"/>
      <w:bookmarkStart w:id="199" w:name="_Toc25571"/>
      <w:bookmarkStart w:id="200" w:name="_Toc152045554"/>
      <w:bookmarkStart w:id="201" w:name="_Toc152042330"/>
      <w:r>
        <w:rPr>
          <w:rFonts w:hint="eastAsia" w:ascii="宋体" w:eastAsia="宋体" w:cs="宋体"/>
        </w:rPr>
        <w:t>3.7 投标文件的编制</w:t>
      </w:r>
      <w:bookmarkEnd w:id="195"/>
      <w:bookmarkEnd w:id="196"/>
      <w:bookmarkEnd w:id="197"/>
      <w:bookmarkEnd w:id="198"/>
      <w:bookmarkEnd w:id="199"/>
      <w:bookmarkEnd w:id="200"/>
      <w:bookmarkEnd w:id="201"/>
    </w:p>
    <w:p w14:paraId="4A1DC7CE">
      <w:pPr>
        <w:spacing w:line="400" w:lineRule="exact"/>
        <w:ind w:firstLine="420" w:firstLineChars="200"/>
        <w:rPr>
          <w:rFonts w:hint="eastAsia" w:ascii="宋体" w:hAnsi="宋体" w:cs="宋体"/>
        </w:rPr>
      </w:pPr>
      <w:bookmarkStart w:id="202" w:name="_Toc247513979"/>
      <w:bookmarkStart w:id="203" w:name="_Toc144974523"/>
      <w:bookmarkStart w:id="204" w:name="_Toc247527580"/>
      <w:bookmarkStart w:id="205" w:name="_Toc152042331"/>
      <w:bookmarkStart w:id="206" w:name="_Toc152045555"/>
      <w:r>
        <w:rPr>
          <w:rFonts w:hint="eastAsia" w:ascii="宋体" w:hAnsi="宋体" w:cs="宋体"/>
        </w:rPr>
        <w:t xml:space="preserve">3.7.1 </w:t>
      </w:r>
      <w:r>
        <w:rPr>
          <w:rFonts w:hint="eastAsia" w:ascii="宋体" w:hAnsi="宋体" w:cs="宋体"/>
          <w:u w:val="single"/>
        </w:rPr>
        <w:t>投标文件应按第七章“投标文件格式”进行编写，如有必要，可以增加附页，作为投标文件的组成部分。</w:t>
      </w:r>
    </w:p>
    <w:p w14:paraId="62C37AF0">
      <w:pPr>
        <w:spacing w:line="400" w:lineRule="exact"/>
        <w:ind w:firstLine="420" w:firstLineChars="200"/>
        <w:rPr>
          <w:rFonts w:hint="eastAsia" w:ascii="宋体" w:hAnsi="宋体" w:cs="宋体"/>
          <w:szCs w:val="21"/>
        </w:rPr>
      </w:pPr>
      <w:r>
        <w:rPr>
          <w:rFonts w:hint="eastAsia" w:ascii="宋体" w:hAnsi="宋体" w:cs="宋体"/>
        </w:rPr>
        <w:t>3.7.2 投标文件应当对招标文件有关</w:t>
      </w:r>
      <w:r>
        <w:rPr>
          <w:rFonts w:hint="eastAsia" w:ascii="宋体" w:hAnsi="宋体" w:cs="宋体"/>
          <w:szCs w:val="21"/>
        </w:rPr>
        <w:t>招标范围、投标有效期、工期、质量标准、招标人要求等实质性内容作出响应。</w:t>
      </w:r>
    </w:p>
    <w:p w14:paraId="43758969">
      <w:pPr>
        <w:spacing w:line="400" w:lineRule="exact"/>
        <w:ind w:firstLine="420" w:firstLineChars="200"/>
        <w:rPr>
          <w:rFonts w:hint="eastAsia" w:ascii="宋体" w:hAnsi="宋体" w:cs="宋体"/>
        </w:rPr>
      </w:pPr>
      <w:r>
        <w:rPr>
          <w:rFonts w:hint="eastAsia" w:ascii="宋体" w:hAnsi="宋体" w:cs="宋体"/>
        </w:rPr>
        <w:t>3.7.3</w:t>
      </w:r>
      <w:r>
        <w:rPr>
          <w:rFonts w:hint="eastAsia" w:ascii="宋体" w:hAnsi="宋体" w:cs="宋体"/>
          <w:u w:val="single"/>
        </w:rPr>
        <w:t>投标人采用单位数字证书，按招标文件要求在相应位置加盖电子印章。投标文件中需个人签字或盖章的，应加盖个人电子印章或在线下完成后扫描上传。按照广州交易集团有限公司（广州公共资源交易中心）交易平台关于全流程电子化项目的相关指南进行操作。联合体投标的，除投标文件中的《联合体共同投标协议书》需联合体各方盖章、签字外，投标文件其他内容中的“投标人”、“声明企业”应填写联合体各方的单位全称，但由主办方盖章、签字即可。</w:t>
      </w:r>
    </w:p>
    <w:p w14:paraId="4A70EC89">
      <w:pPr>
        <w:pStyle w:val="3"/>
        <w:rPr>
          <w:rFonts w:hint="eastAsia" w:ascii="宋体" w:hAnsi="宋体" w:eastAsia="宋体" w:cs="宋体"/>
        </w:rPr>
      </w:pPr>
      <w:bookmarkStart w:id="207" w:name="_Toc13446"/>
      <w:bookmarkStart w:id="208" w:name="_Toc148"/>
      <w:r>
        <w:rPr>
          <w:rFonts w:hint="eastAsia" w:ascii="宋体" w:hAnsi="宋体" w:eastAsia="宋体" w:cs="宋体"/>
        </w:rPr>
        <w:t>4. 投标</w:t>
      </w:r>
      <w:bookmarkEnd w:id="202"/>
      <w:bookmarkEnd w:id="203"/>
      <w:bookmarkEnd w:id="204"/>
      <w:bookmarkEnd w:id="205"/>
      <w:bookmarkEnd w:id="206"/>
      <w:bookmarkEnd w:id="207"/>
      <w:bookmarkEnd w:id="208"/>
    </w:p>
    <w:p w14:paraId="41B3A39A">
      <w:pPr>
        <w:pStyle w:val="4"/>
        <w:rPr>
          <w:rFonts w:hint="eastAsia" w:ascii="宋体" w:eastAsia="宋体" w:cs="宋体"/>
        </w:rPr>
      </w:pPr>
      <w:bookmarkStart w:id="209" w:name="_Toc31640"/>
      <w:bookmarkStart w:id="210" w:name="_Toc152045556"/>
      <w:bookmarkStart w:id="211" w:name="_Toc247527581"/>
      <w:bookmarkStart w:id="212" w:name="_Toc144974524"/>
      <w:bookmarkStart w:id="213" w:name="_Toc18344"/>
      <w:bookmarkStart w:id="214" w:name="_Toc247513980"/>
      <w:bookmarkStart w:id="215" w:name="_Toc152042332"/>
      <w:r>
        <w:rPr>
          <w:rFonts w:hint="eastAsia" w:ascii="宋体" w:eastAsia="宋体" w:cs="宋体"/>
        </w:rPr>
        <w:t>4.1 投标文件的密封和标记</w:t>
      </w:r>
      <w:bookmarkEnd w:id="209"/>
      <w:bookmarkEnd w:id="210"/>
      <w:bookmarkEnd w:id="211"/>
      <w:bookmarkEnd w:id="212"/>
      <w:bookmarkEnd w:id="213"/>
      <w:bookmarkEnd w:id="214"/>
      <w:bookmarkEnd w:id="215"/>
    </w:p>
    <w:p w14:paraId="6E3EC2D1">
      <w:pPr>
        <w:spacing w:line="400" w:lineRule="exact"/>
        <w:ind w:firstLine="420" w:firstLineChars="200"/>
        <w:rPr>
          <w:rFonts w:hint="eastAsia" w:ascii="宋体" w:hAnsi="宋体"/>
          <w:u w:val="single"/>
        </w:rPr>
      </w:pPr>
      <w:bookmarkStart w:id="216" w:name="_Toc247513981"/>
      <w:bookmarkStart w:id="217" w:name="_Toc144974525"/>
      <w:bookmarkStart w:id="218" w:name="_Toc152045557"/>
      <w:bookmarkStart w:id="219" w:name="_Toc247527582"/>
      <w:bookmarkStart w:id="220" w:name="_Toc152042333"/>
      <w:r>
        <w:rPr>
          <w:rFonts w:hint="eastAsia" w:ascii="宋体" w:hAnsi="宋体"/>
          <w:u w:val="single"/>
        </w:rPr>
        <w:t>4.1.1</w:t>
      </w:r>
      <w:r>
        <w:rPr>
          <w:rFonts w:hint="eastAsia" w:ascii="宋体" w:hAnsi="宋体" w:cs="宋体"/>
          <w:szCs w:val="21"/>
          <w:u w:val="single"/>
        </w:rPr>
        <w:t>投</w:t>
      </w:r>
      <w:r>
        <w:rPr>
          <w:rFonts w:hint="eastAsia" w:ascii="宋体" w:hAnsi="宋体" w:cs="宋体"/>
          <w:spacing w:val="-2"/>
          <w:szCs w:val="21"/>
          <w:u w:val="single"/>
        </w:rPr>
        <w:t>标</w:t>
      </w:r>
      <w:r>
        <w:rPr>
          <w:rFonts w:hint="eastAsia" w:ascii="宋体" w:hAnsi="宋体" w:cs="宋体"/>
          <w:szCs w:val="21"/>
          <w:u w:val="single"/>
        </w:rPr>
        <w:t>人</w:t>
      </w:r>
      <w:r>
        <w:rPr>
          <w:rFonts w:hint="eastAsia" w:ascii="宋体" w:hAnsi="宋体" w:cs="宋体"/>
          <w:spacing w:val="-2"/>
          <w:szCs w:val="21"/>
          <w:u w:val="single"/>
        </w:rPr>
        <w:t>应</w:t>
      </w:r>
      <w:r>
        <w:rPr>
          <w:rFonts w:hint="eastAsia" w:ascii="宋体" w:hAnsi="宋体" w:cs="宋体"/>
          <w:szCs w:val="21"/>
          <w:u w:val="single"/>
        </w:rPr>
        <w:t>当</w:t>
      </w:r>
      <w:r>
        <w:rPr>
          <w:rFonts w:hint="eastAsia" w:ascii="宋体" w:hAnsi="宋体" w:cs="宋体"/>
          <w:spacing w:val="-2"/>
          <w:szCs w:val="21"/>
          <w:u w:val="single"/>
        </w:rPr>
        <w:t>按</w:t>
      </w:r>
      <w:r>
        <w:rPr>
          <w:rFonts w:hint="eastAsia" w:ascii="宋体" w:hAnsi="宋体" w:cs="宋体"/>
          <w:szCs w:val="21"/>
          <w:u w:val="single"/>
        </w:rPr>
        <w:t>照招</w:t>
      </w:r>
      <w:r>
        <w:rPr>
          <w:rFonts w:hint="eastAsia" w:ascii="宋体" w:hAnsi="宋体" w:cs="宋体"/>
          <w:spacing w:val="-2"/>
          <w:szCs w:val="21"/>
          <w:u w:val="single"/>
        </w:rPr>
        <w:t>标</w:t>
      </w:r>
      <w:r>
        <w:rPr>
          <w:rFonts w:hint="eastAsia" w:ascii="宋体" w:hAnsi="宋体" w:cs="宋体"/>
          <w:szCs w:val="21"/>
          <w:u w:val="single"/>
        </w:rPr>
        <w:t>文</w:t>
      </w:r>
      <w:r>
        <w:rPr>
          <w:rFonts w:hint="eastAsia" w:ascii="宋体" w:hAnsi="宋体" w:cs="宋体"/>
          <w:spacing w:val="-2"/>
          <w:szCs w:val="21"/>
          <w:u w:val="single"/>
        </w:rPr>
        <w:t>件</w:t>
      </w:r>
      <w:r>
        <w:rPr>
          <w:rFonts w:hint="eastAsia" w:ascii="宋体" w:hAnsi="宋体" w:cs="宋体"/>
          <w:szCs w:val="21"/>
          <w:u w:val="single"/>
        </w:rPr>
        <w:t>和</w:t>
      </w:r>
      <w:r>
        <w:rPr>
          <w:rFonts w:hint="eastAsia" w:ascii="宋体" w:hAnsi="宋体" w:cs="宋体"/>
          <w:spacing w:val="-2"/>
          <w:szCs w:val="21"/>
          <w:u w:val="single"/>
        </w:rPr>
        <w:t>电</w:t>
      </w:r>
      <w:r>
        <w:rPr>
          <w:rFonts w:hint="eastAsia" w:ascii="宋体" w:hAnsi="宋体" w:cs="宋体"/>
          <w:szCs w:val="21"/>
          <w:u w:val="single"/>
        </w:rPr>
        <w:t>子</w:t>
      </w:r>
      <w:r>
        <w:rPr>
          <w:rFonts w:hint="eastAsia" w:ascii="宋体" w:hAnsi="宋体" w:cs="宋体"/>
          <w:spacing w:val="-2"/>
          <w:szCs w:val="21"/>
          <w:u w:val="single"/>
        </w:rPr>
        <w:t>招</w:t>
      </w:r>
      <w:r>
        <w:rPr>
          <w:rFonts w:hint="eastAsia" w:ascii="宋体" w:hAnsi="宋体" w:cs="宋体"/>
          <w:szCs w:val="21"/>
          <w:u w:val="single"/>
        </w:rPr>
        <w:t>标</w:t>
      </w:r>
      <w:r>
        <w:rPr>
          <w:rFonts w:hint="eastAsia" w:ascii="宋体" w:hAnsi="宋体" w:cs="宋体"/>
          <w:spacing w:val="-2"/>
          <w:szCs w:val="21"/>
          <w:u w:val="single"/>
        </w:rPr>
        <w:t>投</w:t>
      </w:r>
      <w:r>
        <w:rPr>
          <w:rFonts w:hint="eastAsia" w:ascii="宋体" w:hAnsi="宋体" w:cs="宋体"/>
          <w:szCs w:val="21"/>
          <w:u w:val="single"/>
        </w:rPr>
        <w:t>标交</w:t>
      </w:r>
      <w:r>
        <w:rPr>
          <w:rFonts w:hint="eastAsia" w:ascii="宋体" w:hAnsi="宋体" w:cs="宋体"/>
          <w:spacing w:val="-2"/>
          <w:szCs w:val="21"/>
          <w:u w:val="single"/>
        </w:rPr>
        <w:t>易</w:t>
      </w:r>
      <w:r>
        <w:rPr>
          <w:rFonts w:hint="eastAsia" w:ascii="宋体" w:hAnsi="宋体" w:cs="宋体"/>
          <w:szCs w:val="21"/>
          <w:u w:val="single"/>
        </w:rPr>
        <w:t>平</w:t>
      </w:r>
      <w:r>
        <w:rPr>
          <w:rFonts w:hint="eastAsia" w:ascii="宋体" w:hAnsi="宋体" w:cs="宋体"/>
          <w:spacing w:val="-2"/>
          <w:szCs w:val="21"/>
          <w:u w:val="single"/>
        </w:rPr>
        <w:t>台</w:t>
      </w:r>
      <w:r>
        <w:rPr>
          <w:rFonts w:hint="eastAsia" w:ascii="宋体" w:hAnsi="宋体" w:cs="宋体"/>
          <w:szCs w:val="21"/>
          <w:u w:val="single"/>
        </w:rPr>
        <w:t>的</w:t>
      </w:r>
      <w:r>
        <w:rPr>
          <w:rFonts w:hint="eastAsia" w:ascii="宋体" w:hAnsi="宋体" w:cs="宋体"/>
          <w:spacing w:val="-2"/>
          <w:szCs w:val="21"/>
          <w:u w:val="single"/>
        </w:rPr>
        <w:t>要</w:t>
      </w:r>
      <w:r>
        <w:rPr>
          <w:rFonts w:hint="eastAsia" w:ascii="宋体" w:hAnsi="宋体" w:cs="宋体"/>
          <w:szCs w:val="21"/>
          <w:u w:val="single"/>
        </w:rPr>
        <w:t>求</w:t>
      </w:r>
      <w:r>
        <w:rPr>
          <w:rFonts w:hint="eastAsia" w:ascii="宋体" w:hAnsi="宋体" w:cs="宋体"/>
          <w:spacing w:val="-2"/>
          <w:szCs w:val="21"/>
          <w:u w:val="single"/>
        </w:rPr>
        <w:t>加</w:t>
      </w:r>
      <w:r>
        <w:rPr>
          <w:rFonts w:hint="eastAsia" w:ascii="宋体" w:hAnsi="宋体" w:cs="宋体"/>
          <w:szCs w:val="21"/>
          <w:u w:val="single"/>
        </w:rPr>
        <w:t>密</w:t>
      </w:r>
      <w:r>
        <w:rPr>
          <w:rFonts w:hint="eastAsia" w:ascii="宋体" w:hAnsi="宋体" w:cs="宋体"/>
          <w:spacing w:val="-2"/>
          <w:szCs w:val="21"/>
          <w:u w:val="single"/>
        </w:rPr>
        <w:t>投</w:t>
      </w:r>
      <w:r>
        <w:rPr>
          <w:rFonts w:hint="eastAsia" w:ascii="宋体" w:hAnsi="宋体" w:cs="宋体"/>
          <w:szCs w:val="21"/>
          <w:u w:val="single"/>
        </w:rPr>
        <w:t>标文</w:t>
      </w:r>
      <w:r>
        <w:rPr>
          <w:rFonts w:hint="eastAsia" w:ascii="宋体" w:hAnsi="宋体" w:cs="宋体"/>
          <w:spacing w:val="-2"/>
          <w:szCs w:val="21"/>
          <w:u w:val="single"/>
        </w:rPr>
        <w:t>件，</w:t>
      </w:r>
      <w:r>
        <w:rPr>
          <w:rFonts w:hint="eastAsia" w:ascii="宋体" w:hAnsi="宋体" w:cs="宋体"/>
          <w:szCs w:val="21"/>
        </w:rPr>
        <w:t>具</w:t>
      </w:r>
      <w:r>
        <w:rPr>
          <w:rFonts w:hint="eastAsia" w:ascii="宋体" w:hAnsi="宋体" w:cs="宋体"/>
          <w:szCs w:val="21"/>
          <w:u w:val="single"/>
        </w:rPr>
        <w:t>体操作详见广州交易集团有限公司（广州公共资源交易中心）网站发布的最新版操作指引。</w:t>
      </w:r>
    </w:p>
    <w:p w14:paraId="084C8FBF">
      <w:pPr>
        <w:spacing w:line="400" w:lineRule="exact"/>
        <w:ind w:firstLine="420" w:firstLineChars="200"/>
        <w:rPr>
          <w:rFonts w:hint="eastAsia" w:ascii="宋体" w:hAnsi="宋体"/>
        </w:rPr>
      </w:pPr>
      <w:r>
        <w:rPr>
          <w:rFonts w:hint="eastAsia" w:ascii="宋体" w:hAnsi="宋体"/>
        </w:rPr>
        <w:t>4.1.2</w:t>
      </w:r>
      <w:r>
        <w:rPr>
          <w:rFonts w:hint="eastAsia" w:ascii="宋体" w:hAnsi="宋体" w:cs="宋体"/>
        </w:rPr>
        <w:t>投标文件封套上应写明的内容见投标人须知前附表。</w:t>
      </w:r>
    </w:p>
    <w:p w14:paraId="56060CEA">
      <w:pPr>
        <w:spacing w:line="400" w:lineRule="exact"/>
        <w:ind w:firstLine="420" w:firstLineChars="200"/>
        <w:rPr>
          <w:rFonts w:hint="eastAsia" w:ascii="宋体" w:hAnsi="宋体" w:cs="宋体"/>
          <w:u w:val="single"/>
        </w:rPr>
      </w:pPr>
      <w:r>
        <w:rPr>
          <w:rFonts w:hint="eastAsia" w:ascii="宋体" w:hAnsi="宋体"/>
        </w:rPr>
        <w:t>4.1.3</w:t>
      </w:r>
      <w:r>
        <w:rPr>
          <w:rFonts w:hint="eastAsia" w:ascii="宋体" w:hAnsi="宋体" w:cs="宋体"/>
        </w:rPr>
        <w:t>未按本章第4.1.1项或第4.1.2项要求密封和加写标记的投标文件，招标人不予受理。</w:t>
      </w:r>
    </w:p>
    <w:p w14:paraId="1DCCF9CE">
      <w:pPr>
        <w:pStyle w:val="4"/>
        <w:rPr>
          <w:rFonts w:hint="eastAsia" w:ascii="宋体" w:eastAsia="宋体" w:cs="宋体"/>
        </w:rPr>
      </w:pPr>
      <w:bookmarkStart w:id="221" w:name="_Toc27773"/>
      <w:bookmarkStart w:id="222" w:name="_Toc20052"/>
      <w:r>
        <w:rPr>
          <w:rFonts w:hint="eastAsia" w:ascii="宋体" w:eastAsia="宋体" w:cs="宋体"/>
        </w:rPr>
        <w:t>4.2 投标文件的递交</w:t>
      </w:r>
      <w:bookmarkEnd w:id="216"/>
      <w:bookmarkEnd w:id="217"/>
      <w:bookmarkEnd w:id="218"/>
      <w:bookmarkEnd w:id="219"/>
      <w:bookmarkEnd w:id="220"/>
      <w:bookmarkEnd w:id="221"/>
      <w:bookmarkEnd w:id="222"/>
    </w:p>
    <w:p w14:paraId="302F44B5">
      <w:pPr>
        <w:spacing w:line="400" w:lineRule="exact"/>
        <w:ind w:firstLine="420" w:firstLineChars="200"/>
        <w:rPr>
          <w:rFonts w:hint="eastAsia" w:ascii="宋体" w:hAnsi="宋体" w:cs="宋体"/>
        </w:rPr>
      </w:pPr>
      <w:bookmarkStart w:id="223" w:name="_Toc144974526"/>
      <w:bookmarkStart w:id="224" w:name="_Toc247513982"/>
      <w:bookmarkStart w:id="225" w:name="_Toc247527583"/>
      <w:bookmarkStart w:id="226" w:name="_Toc152045558"/>
      <w:bookmarkStart w:id="227" w:name="_Toc152042334"/>
      <w:r>
        <w:rPr>
          <w:rFonts w:hint="eastAsia" w:ascii="宋体" w:hAnsi="宋体" w:cs="宋体"/>
        </w:rPr>
        <w:t>4.2.1投标人应在第2.2.2项规定的投标截止时间前递交投标文件。</w:t>
      </w:r>
    </w:p>
    <w:p w14:paraId="79692121">
      <w:pPr>
        <w:spacing w:line="400" w:lineRule="exact"/>
        <w:ind w:firstLine="420" w:firstLineChars="200"/>
        <w:rPr>
          <w:rFonts w:hint="eastAsia" w:ascii="宋体" w:hAnsi="宋体" w:cs="宋体"/>
        </w:rPr>
      </w:pPr>
      <w:r>
        <w:rPr>
          <w:rFonts w:hint="eastAsia" w:ascii="宋体" w:hAnsi="宋体" w:cs="宋体"/>
        </w:rPr>
        <w:t>4.2.2 投标人递交投标文件的地点：见投标人须知前附表。</w:t>
      </w:r>
    </w:p>
    <w:p w14:paraId="6AF132A7">
      <w:pPr>
        <w:spacing w:line="400" w:lineRule="exact"/>
        <w:ind w:firstLine="420" w:firstLineChars="200"/>
        <w:rPr>
          <w:rFonts w:hint="eastAsia" w:ascii="宋体" w:hAnsi="宋体" w:cs="宋体"/>
        </w:rPr>
      </w:pPr>
      <w:r>
        <w:rPr>
          <w:rFonts w:hint="eastAsia" w:ascii="宋体" w:hAnsi="宋体" w:cs="宋体"/>
        </w:rPr>
        <w:t>4.2.3 除投标人须知前附表另有规定外，投标人所递交的投标文件不予退还。</w:t>
      </w:r>
    </w:p>
    <w:p w14:paraId="1EE19803">
      <w:pPr>
        <w:spacing w:line="400" w:lineRule="exact"/>
        <w:ind w:firstLine="420" w:firstLineChars="200"/>
        <w:rPr>
          <w:rFonts w:hint="eastAsia" w:ascii="宋体" w:hAnsi="宋体" w:cs="宋体"/>
        </w:rPr>
      </w:pPr>
      <w:r>
        <w:rPr>
          <w:rFonts w:hint="eastAsia" w:ascii="宋体" w:hAnsi="宋体" w:cs="宋体"/>
        </w:rPr>
        <w:t xml:space="preserve">4.2.4 </w:t>
      </w:r>
      <w:r>
        <w:rPr>
          <w:rFonts w:hint="eastAsia" w:ascii="宋体" w:hAnsi="宋体" w:cs="宋体"/>
          <w:u w:val="single"/>
        </w:rPr>
        <w:t>投标人完成电子投标文件上传后，电子招标投标交易平台即时向投标人发出递交回执通知。递交时间以递交回执通知载明的传输完成时间为准。</w:t>
      </w:r>
    </w:p>
    <w:p w14:paraId="318DBD30">
      <w:pPr>
        <w:spacing w:line="400" w:lineRule="exact"/>
        <w:ind w:firstLine="420" w:firstLineChars="200"/>
        <w:rPr>
          <w:rFonts w:hint="eastAsia" w:ascii="宋体" w:hAnsi="宋体" w:cs="宋体"/>
          <w:u w:val="single"/>
        </w:rPr>
      </w:pPr>
      <w:r>
        <w:rPr>
          <w:rFonts w:hint="eastAsia" w:ascii="宋体" w:hAnsi="宋体" w:cs="宋体"/>
          <w:u w:val="single"/>
        </w:rPr>
        <w:t>4.2.5</w:t>
      </w:r>
      <w:r>
        <w:rPr>
          <w:rFonts w:hint="eastAsia" w:ascii="宋体" w:hAnsi="宋体" w:cs="宋体"/>
          <w:spacing w:val="-2"/>
          <w:szCs w:val="21"/>
          <w:u w:val="single"/>
        </w:rPr>
        <w:t>逾</w:t>
      </w:r>
      <w:r>
        <w:rPr>
          <w:rFonts w:hint="eastAsia" w:ascii="宋体" w:hAnsi="宋体" w:cs="宋体"/>
          <w:szCs w:val="21"/>
          <w:u w:val="single"/>
        </w:rPr>
        <w:t>期</w:t>
      </w:r>
      <w:r>
        <w:rPr>
          <w:rFonts w:hint="eastAsia" w:ascii="宋体" w:hAnsi="宋体" w:cs="宋体"/>
          <w:spacing w:val="-2"/>
          <w:szCs w:val="21"/>
          <w:u w:val="single"/>
        </w:rPr>
        <w:t>送</w:t>
      </w:r>
      <w:r>
        <w:rPr>
          <w:rFonts w:hint="eastAsia" w:ascii="宋体" w:hAnsi="宋体" w:cs="宋体"/>
          <w:szCs w:val="21"/>
          <w:u w:val="single"/>
        </w:rPr>
        <w:t>达</w:t>
      </w:r>
      <w:r>
        <w:rPr>
          <w:rFonts w:hint="eastAsia" w:ascii="宋体" w:hAnsi="宋体" w:cs="宋体"/>
          <w:spacing w:val="-2"/>
          <w:szCs w:val="21"/>
          <w:u w:val="single"/>
        </w:rPr>
        <w:t>的投</w:t>
      </w:r>
      <w:r>
        <w:rPr>
          <w:rFonts w:hint="eastAsia" w:ascii="宋体" w:hAnsi="宋体" w:cs="宋体"/>
          <w:szCs w:val="21"/>
          <w:u w:val="single"/>
        </w:rPr>
        <w:t>标文</w:t>
      </w:r>
      <w:r>
        <w:rPr>
          <w:rFonts w:hint="eastAsia" w:ascii="宋体" w:hAnsi="宋体" w:cs="宋体"/>
          <w:spacing w:val="-2"/>
          <w:szCs w:val="21"/>
          <w:u w:val="single"/>
        </w:rPr>
        <w:t>件</w:t>
      </w:r>
      <w:r>
        <w:rPr>
          <w:rFonts w:hint="eastAsia" w:ascii="宋体" w:hAnsi="宋体" w:cs="宋体"/>
          <w:szCs w:val="21"/>
          <w:u w:val="single"/>
        </w:rPr>
        <w:t>，</w:t>
      </w:r>
      <w:r>
        <w:rPr>
          <w:rFonts w:hint="eastAsia" w:ascii="宋体" w:hAnsi="宋体" w:cs="宋体"/>
          <w:spacing w:val="-2"/>
          <w:szCs w:val="21"/>
          <w:u w:val="single"/>
        </w:rPr>
        <w:t>电</w:t>
      </w:r>
      <w:r>
        <w:rPr>
          <w:rFonts w:hint="eastAsia" w:ascii="宋体" w:hAnsi="宋体" w:cs="宋体"/>
          <w:szCs w:val="21"/>
          <w:u w:val="single"/>
        </w:rPr>
        <w:t>子</w:t>
      </w:r>
      <w:r>
        <w:rPr>
          <w:rFonts w:hint="eastAsia" w:ascii="宋体" w:hAnsi="宋体" w:cs="宋体"/>
          <w:spacing w:val="-2"/>
          <w:szCs w:val="21"/>
          <w:u w:val="single"/>
        </w:rPr>
        <w:t>招</w:t>
      </w:r>
      <w:r>
        <w:rPr>
          <w:rFonts w:hint="eastAsia" w:ascii="宋体" w:hAnsi="宋体" w:cs="宋体"/>
          <w:szCs w:val="21"/>
          <w:u w:val="single"/>
        </w:rPr>
        <w:t>标</w:t>
      </w:r>
      <w:r>
        <w:rPr>
          <w:rFonts w:hint="eastAsia" w:ascii="宋体" w:hAnsi="宋体" w:cs="宋体"/>
          <w:spacing w:val="-2"/>
          <w:szCs w:val="21"/>
          <w:u w:val="single"/>
        </w:rPr>
        <w:t>投</w:t>
      </w:r>
      <w:r>
        <w:rPr>
          <w:rFonts w:hint="eastAsia" w:ascii="宋体" w:hAnsi="宋体" w:cs="宋体"/>
          <w:szCs w:val="21"/>
          <w:u w:val="single"/>
        </w:rPr>
        <w:t>标</w:t>
      </w:r>
      <w:r>
        <w:rPr>
          <w:rFonts w:hint="eastAsia" w:ascii="宋体" w:hAnsi="宋体" w:cs="宋体"/>
          <w:spacing w:val="-2"/>
          <w:szCs w:val="21"/>
          <w:u w:val="single"/>
        </w:rPr>
        <w:t>交</w:t>
      </w:r>
      <w:r>
        <w:rPr>
          <w:rFonts w:hint="eastAsia" w:ascii="宋体" w:hAnsi="宋体" w:cs="宋体"/>
          <w:szCs w:val="21"/>
          <w:u w:val="single"/>
        </w:rPr>
        <w:t>易平</w:t>
      </w:r>
      <w:r>
        <w:rPr>
          <w:rFonts w:hint="eastAsia" w:ascii="宋体" w:hAnsi="宋体" w:cs="宋体"/>
          <w:spacing w:val="-2"/>
          <w:szCs w:val="21"/>
          <w:u w:val="single"/>
        </w:rPr>
        <w:t>台</w:t>
      </w:r>
      <w:r>
        <w:rPr>
          <w:rFonts w:hint="eastAsia" w:ascii="宋体" w:hAnsi="宋体" w:cs="宋体"/>
          <w:szCs w:val="21"/>
          <w:u w:val="single"/>
        </w:rPr>
        <w:t>将</w:t>
      </w:r>
      <w:r>
        <w:rPr>
          <w:rFonts w:hint="eastAsia" w:ascii="宋体" w:hAnsi="宋体" w:cs="宋体"/>
          <w:spacing w:val="-2"/>
          <w:szCs w:val="21"/>
          <w:u w:val="single"/>
        </w:rPr>
        <w:t>予</w:t>
      </w:r>
      <w:r>
        <w:rPr>
          <w:rFonts w:hint="eastAsia" w:ascii="宋体" w:hAnsi="宋体" w:cs="宋体"/>
          <w:szCs w:val="21"/>
          <w:u w:val="single"/>
        </w:rPr>
        <w:t>以</w:t>
      </w:r>
      <w:r>
        <w:rPr>
          <w:rFonts w:hint="eastAsia" w:ascii="宋体" w:hAnsi="宋体" w:cs="宋体"/>
          <w:spacing w:val="-2"/>
          <w:szCs w:val="21"/>
          <w:u w:val="single"/>
        </w:rPr>
        <w:t>拒</w:t>
      </w:r>
      <w:r>
        <w:rPr>
          <w:rFonts w:hint="eastAsia" w:ascii="宋体" w:hAnsi="宋体" w:cs="宋体"/>
          <w:szCs w:val="21"/>
          <w:u w:val="single"/>
        </w:rPr>
        <w:t>收</w:t>
      </w:r>
      <w:r>
        <w:rPr>
          <w:rFonts w:hint="eastAsia" w:ascii="宋体" w:hAnsi="宋体" w:cs="宋体"/>
        </w:rPr>
        <w:t>。</w:t>
      </w:r>
    </w:p>
    <w:p w14:paraId="298CCD81">
      <w:pPr>
        <w:pStyle w:val="4"/>
        <w:rPr>
          <w:rFonts w:hint="eastAsia" w:ascii="宋体" w:eastAsia="宋体" w:cs="宋体"/>
        </w:rPr>
      </w:pPr>
      <w:bookmarkStart w:id="228" w:name="_Toc32044"/>
      <w:bookmarkStart w:id="229" w:name="_Toc19593"/>
      <w:r>
        <w:rPr>
          <w:rFonts w:hint="eastAsia" w:ascii="宋体" w:eastAsia="宋体" w:cs="宋体"/>
        </w:rPr>
        <w:t>4.3 投标文件的修改与撤回</w:t>
      </w:r>
      <w:bookmarkEnd w:id="223"/>
      <w:bookmarkEnd w:id="224"/>
      <w:bookmarkEnd w:id="225"/>
      <w:bookmarkEnd w:id="226"/>
      <w:bookmarkEnd w:id="227"/>
      <w:bookmarkEnd w:id="228"/>
      <w:bookmarkEnd w:id="229"/>
    </w:p>
    <w:p w14:paraId="1DF20DAB">
      <w:pPr>
        <w:spacing w:line="400" w:lineRule="exact"/>
        <w:ind w:firstLine="420" w:firstLineChars="200"/>
        <w:rPr>
          <w:rFonts w:hint="eastAsia" w:ascii="宋体" w:hAnsi="宋体" w:cs="宋体"/>
        </w:rPr>
      </w:pPr>
      <w:r>
        <w:rPr>
          <w:rFonts w:hint="eastAsia" w:ascii="宋体" w:hAnsi="宋体" w:cs="宋体"/>
        </w:rPr>
        <w:t>4.3.1 在规定的投标截止时间前，投标人可以修改或撤回已递交的投标文件，但应以书面形式通知招标人。</w:t>
      </w:r>
    </w:p>
    <w:p w14:paraId="25DD37C3">
      <w:pPr>
        <w:spacing w:line="400" w:lineRule="exact"/>
        <w:ind w:firstLine="420" w:firstLineChars="200"/>
        <w:rPr>
          <w:rFonts w:hint="eastAsia" w:ascii="宋体" w:hAnsi="宋体" w:cs="宋体"/>
        </w:rPr>
      </w:pPr>
      <w:r>
        <w:rPr>
          <w:rFonts w:hint="eastAsia" w:ascii="宋体" w:hAnsi="宋体" w:cs="宋体"/>
        </w:rPr>
        <w:t>4.3.2 投标人修改或撤回已递交投标文件的书面通知应按照本章第3.7.3项的要求签字或盖章。招标人收到书面通知后，向投标人出具签收凭证。</w:t>
      </w:r>
    </w:p>
    <w:p w14:paraId="624495D2">
      <w:pPr>
        <w:spacing w:line="400" w:lineRule="exact"/>
        <w:ind w:firstLine="420" w:firstLineChars="200"/>
        <w:rPr>
          <w:rFonts w:hint="eastAsia" w:ascii="宋体" w:hAnsi="宋体" w:cs="宋体"/>
        </w:rPr>
      </w:pPr>
      <w:r>
        <w:rPr>
          <w:rFonts w:hint="eastAsia" w:ascii="宋体" w:hAnsi="宋体" w:cs="宋体"/>
        </w:rPr>
        <w:t>4.3.3 修改的内容为投标文件的组成部分。修改的投标文件应按照本章第3条、第4条规定进行编制、密封、标记和递交，并标明“修改”字样。</w:t>
      </w:r>
    </w:p>
    <w:p w14:paraId="5FB095A9">
      <w:pPr>
        <w:pStyle w:val="3"/>
        <w:rPr>
          <w:rFonts w:hint="eastAsia" w:ascii="宋体" w:hAnsi="宋体" w:eastAsia="宋体" w:cs="宋体"/>
        </w:rPr>
      </w:pPr>
      <w:bookmarkStart w:id="230" w:name="_Toc152042335"/>
      <w:bookmarkStart w:id="231" w:name="_Toc152045559"/>
      <w:bookmarkStart w:id="232" w:name="_Toc144974527"/>
      <w:bookmarkStart w:id="233" w:name="_Toc247527584"/>
      <w:bookmarkStart w:id="234" w:name="_Toc17781"/>
      <w:bookmarkStart w:id="235" w:name="_Toc25580"/>
      <w:bookmarkStart w:id="236" w:name="_Toc247513983"/>
      <w:r>
        <w:rPr>
          <w:rFonts w:hint="eastAsia" w:ascii="宋体" w:hAnsi="宋体" w:eastAsia="宋体" w:cs="宋体"/>
        </w:rPr>
        <w:t>5. 开标</w:t>
      </w:r>
      <w:bookmarkEnd w:id="230"/>
      <w:bookmarkEnd w:id="231"/>
      <w:bookmarkEnd w:id="232"/>
      <w:bookmarkEnd w:id="233"/>
      <w:bookmarkEnd w:id="234"/>
      <w:bookmarkEnd w:id="235"/>
      <w:bookmarkEnd w:id="236"/>
    </w:p>
    <w:p w14:paraId="03685833">
      <w:pPr>
        <w:pStyle w:val="4"/>
        <w:rPr>
          <w:rFonts w:hint="eastAsia" w:ascii="宋体" w:eastAsia="宋体" w:cs="宋体"/>
        </w:rPr>
      </w:pPr>
      <w:bookmarkStart w:id="237" w:name="_Toc152042336"/>
      <w:bookmarkStart w:id="238" w:name="_Toc247527585"/>
      <w:bookmarkStart w:id="239" w:name="_Toc152045560"/>
      <w:bookmarkStart w:id="240" w:name="_Toc144974528"/>
      <w:bookmarkStart w:id="241" w:name="_Toc19889"/>
      <w:bookmarkStart w:id="242" w:name="_Toc20557"/>
      <w:bookmarkStart w:id="243" w:name="_Toc247513984"/>
      <w:r>
        <w:rPr>
          <w:rFonts w:hint="eastAsia" w:ascii="宋体" w:eastAsia="宋体" w:cs="宋体"/>
        </w:rPr>
        <w:t>5.1 开标时间和地点</w:t>
      </w:r>
      <w:bookmarkEnd w:id="237"/>
      <w:bookmarkEnd w:id="238"/>
      <w:bookmarkEnd w:id="239"/>
      <w:bookmarkEnd w:id="240"/>
      <w:bookmarkEnd w:id="241"/>
      <w:bookmarkEnd w:id="242"/>
      <w:bookmarkEnd w:id="243"/>
    </w:p>
    <w:p w14:paraId="758D7853">
      <w:pPr>
        <w:spacing w:line="400" w:lineRule="exact"/>
        <w:ind w:firstLine="420" w:firstLineChars="200"/>
        <w:rPr>
          <w:rFonts w:hint="eastAsia" w:ascii="宋体" w:hAnsi="宋体" w:cs="宋体"/>
          <w:u w:val="single"/>
        </w:rPr>
      </w:pPr>
      <w:r>
        <w:rPr>
          <w:rFonts w:hint="eastAsia" w:ascii="宋体" w:hAnsi="宋体" w:cs="宋体"/>
        </w:rPr>
        <w:t>招标人在规定的投标截止时间（开标时间）和投标人须知前附表规定的地点公开开标，并邀请所有投标人的法定代表人或其委托代理人准时参加。</w:t>
      </w:r>
      <w:r>
        <w:rPr>
          <w:rFonts w:hint="eastAsia" w:ascii="宋体" w:hAnsi="宋体" w:cs="宋体"/>
          <w:u w:val="single"/>
        </w:rPr>
        <w:t>若投标人不参加开标会的，其投标文件在开标现场的投标人（如有）、招标人代表（如有）、招标代理机构代表及交易中心代表见证下公开开启，并视同该投标人认可开标结果。</w:t>
      </w:r>
    </w:p>
    <w:p w14:paraId="63B6B1A0">
      <w:pPr>
        <w:pStyle w:val="4"/>
        <w:rPr>
          <w:rFonts w:hint="eastAsia" w:ascii="宋体" w:eastAsia="宋体" w:cs="宋体"/>
        </w:rPr>
      </w:pPr>
      <w:bookmarkStart w:id="244" w:name="_Toc19617"/>
      <w:bookmarkStart w:id="245" w:name="_Toc144974529"/>
      <w:bookmarkStart w:id="246" w:name="_Toc3783"/>
      <w:bookmarkStart w:id="247" w:name="_Toc152042337"/>
      <w:bookmarkStart w:id="248" w:name="_Toc247513985"/>
      <w:bookmarkStart w:id="249" w:name="_Toc152045561"/>
      <w:bookmarkStart w:id="250" w:name="_Toc247527586"/>
      <w:r>
        <w:rPr>
          <w:rFonts w:hint="eastAsia" w:ascii="宋体" w:eastAsia="宋体" w:cs="宋体"/>
        </w:rPr>
        <w:t>5.2 开标程序</w:t>
      </w:r>
      <w:bookmarkEnd w:id="244"/>
      <w:bookmarkEnd w:id="245"/>
      <w:bookmarkEnd w:id="246"/>
      <w:bookmarkEnd w:id="247"/>
      <w:bookmarkEnd w:id="248"/>
      <w:bookmarkEnd w:id="249"/>
      <w:bookmarkEnd w:id="250"/>
    </w:p>
    <w:p w14:paraId="03EEAEB3">
      <w:pPr>
        <w:spacing w:line="360" w:lineRule="auto"/>
        <w:ind w:firstLine="420" w:firstLineChars="200"/>
        <w:rPr>
          <w:rFonts w:hint="eastAsia" w:ascii="宋体" w:hAnsi="宋体"/>
        </w:rPr>
      </w:pPr>
      <w:r>
        <w:rPr>
          <w:rFonts w:hint="eastAsia" w:ascii="宋体" w:hAnsi="宋体" w:cs="新宋体"/>
          <w:szCs w:val="21"/>
          <w:u w:val="single"/>
        </w:rPr>
        <w:t>主持人按下列程序进行开标：按“投标人须知前附表”第5</w:t>
      </w:r>
      <w:r>
        <w:rPr>
          <w:rFonts w:ascii="宋体" w:hAnsi="宋体" w:cs="新宋体"/>
          <w:szCs w:val="21"/>
          <w:u w:val="single"/>
        </w:rPr>
        <w:t>.2</w:t>
      </w:r>
      <w:r>
        <w:rPr>
          <w:rFonts w:hint="eastAsia" w:ascii="宋体" w:hAnsi="宋体" w:cs="新宋体"/>
          <w:szCs w:val="21"/>
          <w:u w:val="single"/>
        </w:rPr>
        <w:t>条。</w:t>
      </w:r>
    </w:p>
    <w:p w14:paraId="37BACA8E">
      <w:pPr>
        <w:pStyle w:val="4"/>
        <w:rPr>
          <w:rFonts w:hint="eastAsia" w:ascii="宋体" w:eastAsia="宋体" w:cs="宋体"/>
        </w:rPr>
      </w:pPr>
      <w:bookmarkStart w:id="251" w:name="_Toc26944"/>
      <w:bookmarkStart w:id="252" w:name="_Toc26051"/>
      <w:r>
        <w:rPr>
          <w:rFonts w:hint="eastAsia" w:ascii="宋体" w:eastAsia="宋体" w:cs="宋体"/>
        </w:rPr>
        <w:t>5.3 开标异议</w:t>
      </w:r>
      <w:bookmarkEnd w:id="251"/>
      <w:bookmarkEnd w:id="252"/>
    </w:p>
    <w:p w14:paraId="4C09DEE4">
      <w:pPr>
        <w:spacing w:line="400" w:lineRule="exact"/>
        <w:ind w:firstLine="359" w:firstLineChars="171"/>
        <w:rPr>
          <w:rFonts w:hint="eastAsia" w:ascii="宋体" w:hAnsi="宋体" w:cs="宋体"/>
        </w:rPr>
      </w:pPr>
      <w:r>
        <w:rPr>
          <w:rFonts w:hint="eastAsia" w:ascii="宋体" w:hAnsi="宋体" w:cs="宋体"/>
        </w:rPr>
        <w:t>投标人对开标有异议的，应当在</w:t>
      </w:r>
      <w:r>
        <w:rPr>
          <w:rFonts w:hint="eastAsia" w:ascii="宋体" w:hAnsi="宋体" w:cs="宋体"/>
          <w:u w:val="single"/>
        </w:rPr>
        <w:t>交易平台规定的时间内或开标现场</w:t>
      </w:r>
      <w:r>
        <w:rPr>
          <w:rFonts w:hint="eastAsia" w:ascii="宋体" w:hAnsi="宋体" w:cs="宋体"/>
        </w:rPr>
        <w:t>提出，招标人当场作出答复，并制作记录。</w:t>
      </w:r>
    </w:p>
    <w:p w14:paraId="646F63DF">
      <w:pPr>
        <w:pStyle w:val="3"/>
        <w:rPr>
          <w:rFonts w:hint="eastAsia" w:ascii="宋体" w:hAnsi="宋体" w:eastAsia="宋体" w:cs="宋体"/>
        </w:rPr>
      </w:pPr>
      <w:bookmarkStart w:id="253" w:name="_Toc152042338"/>
      <w:bookmarkStart w:id="254" w:name="_Toc247513986"/>
      <w:bookmarkStart w:id="255" w:name="_Toc144974530"/>
      <w:bookmarkStart w:id="256" w:name="_Toc26114"/>
      <w:bookmarkStart w:id="257" w:name="_Toc4553"/>
      <w:bookmarkStart w:id="258" w:name="_Toc152045562"/>
      <w:bookmarkStart w:id="259" w:name="_Toc247527587"/>
      <w:r>
        <w:rPr>
          <w:rFonts w:hint="eastAsia" w:ascii="宋体" w:hAnsi="宋体" w:eastAsia="宋体" w:cs="宋体"/>
        </w:rPr>
        <w:t>6. 评标</w:t>
      </w:r>
      <w:bookmarkEnd w:id="253"/>
      <w:bookmarkEnd w:id="254"/>
      <w:bookmarkEnd w:id="255"/>
      <w:bookmarkEnd w:id="256"/>
      <w:bookmarkEnd w:id="257"/>
      <w:bookmarkEnd w:id="258"/>
      <w:bookmarkEnd w:id="259"/>
    </w:p>
    <w:p w14:paraId="2F7D46A1">
      <w:pPr>
        <w:pStyle w:val="4"/>
        <w:rPr>
          <w:rFonts w:hint="eastAsia" w:ascii="宋体" w:eastAsia="宋体" w:cs="宋体"/>
        </w:rPr>
      </w:pPr>
      <w:bookmarkStart w:id="260" w:name="_Toc247527588"/>
      <w:bookmarkStart w:id="261" w:name="_Toc15286"/>
      <w:bookmarkStart w:id="262" w:name="_Toc144974531"/>
      <w:bookmarkStart w:id="263" w:name="_Toc247513987"/>
      <w:bookmarkStart w:id="264" w:name="_Toc152042339"/>
      <w:bookmarkStart w:id="265" w:name="_Toc8592"/>
      <w:bookmarkStart w:id="266" w:name="_Toc152045563"/>
      <w:r>
        <w:rPr>
          <w:rFonts w:hint="eastAsia" w:ascii="宋体" w:eastAsia="宋体" w:cs="宋体"/>
        </w:rPr>
        <w:t>6.1 评标委员会</w:t>
      </w:r>
      <w:bookmarkEnd w:id="260"/>
      <w:bookmarkEnd w:id="261"/>
      <w:bookmarkEnd w:id="262"/>
      <w:bookmarkEnd w:id="263"/>
      <w:bookmarkEnd w:id="264"/>
      <w:bookmarkEnd w:id="265"/>
      <w:bookmarkEnd w:id="266"/>
    </w:p>
    <w:p w14:paraId="4FC16444">
      <w:pPr>
        <w:spacing w:line="400" w:lineRule="exact"/>
        <w:ind w:firstLine="420" w:firstLineChars="200"/>
        <w:rPr>
          <w:rFonts w:hint="eastAsia" w:ascii="宋体" w:hAnsi="宋体" w:cs="宋体"/>
        </w:rPr>
      </w:pPr>
      <w:bookmarkStart w:id="267" w:name="OLE_LINK1"/>
      <w:r>
        <w:rPr>
          <w:rFonts w:hint="eastAsia" w:ascii="宋体" w:hAnsi="宋体" w:cs="宋体"/>
        </w:rPr>
        <w:t xml:space="preserve">6.1.1 </w:t>
      </w:r>
      <w:r>
        <w:rPr>
          <w:rFonts w:hint="eastAsia" w:ascii="宋体" w:hAnsi="宋体"/>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bookmarkEnd w:id="267"/>
    <w:p w14:paraId="2F648097">
      <w:pPr>
        <w:spacing w:line="400" w:lineRule="exact"/>
        <w:ind w:firstLine="420" w:firstLineChars="200"/>
        <w:rPr>
          <w:rFonts w:hint="eastAsia" w:ascii="宋体" w:hAnsi="宋体" w:cs="宋体"/>
        </w:rPr>
      </w:pPr>
      <w:r>
        <w:rPr>
          <w:rFonts w:hint="eastAsia" w:ascii="宋体" w:hAnsi="宋体" w:cs="宋体"/>
        </w:rPr>
        <w:t>6.1.2 评标委员会成员有下列情形之一的，应当回避：</w:t>
      </w:r>
    </w:p>
    <w:p w14:paraId="137680B2">
      <w:pPr>
        <w:spacing w:line="400" w:lineRule="exact"/>
        <w:ind w:firstLine="718" w:firstLineChars="342"/>
        <w:rPr>
          <w:rFonts w:hint="eastAsia" w:ascii="宋体" w:hAnsi="宋体" w:cs="宋体"/>
        </w:rPr>
      </w:pPr>
      <w:r>
        <w:rPr>
          <w:rFonts w:hint="eastAsia" w:ascii="宋体" w:hAnsi="宋体" w:cs="宋体"/>
        </w:rPr>
        <w:t>（1）投标人或投标人主要负责人的近亲属；</w:t>
      </w:r>
    </w:p>
    <w:p w14:paraId="3C3D013C">
      <w:pPr>
        <w:spacing w:line="400" w:lineRule="exact"/>
        <w:ind w:firstLine="718" w:firstLineChars="342"/>
        <w:rPr>
          <w:rFonts w:hint="eastAsia" w:ascii="宋体" w:hAnsi="宋体" w:cs="宋体"/>
        </w:rPr>
      </w:pPr>
      <w:r>
        <w:rPr>
          <w:rFonts w:hint="eastAsia" w:ascii="宋体" w:hAnsi="宋体" w:cs="宋体"/>
        </w:rPr>
        <w:t>（2）项目主管部门或者行政监督部门的人员；</w:t>
      </w:r>
    </w:p>
    <w:p w14:paraId="62ADAEEB">
      <w:pPr>
        <w:spacing w:line="400" w:lineRule="exact"/>
        <w:ind w:firstLine="718" w:firstLineChars="342"/>
        <w:rPr>
          <w:rFonts w:hint="eastAsia" w:ascii="宋体" w:hAnsi="宋体" w:cs="宋体"/>
        </w:rPr>
      </w:pPr>
      <w:r>
        <w:rPr>
          <w:rFonts w:hint="eastAsia" w:ascii="宋体" w:hAnsi="宋体" w:cs="宋体"/>
        </w:rPr>
        <w:t>（3）与投标人有经济利益关系，可能影响对投标公正评审的；</w:t>
      </w:r>
    </w:p>
    <w:p w14:paraId="68175574">
      <w:pPr>
        <w:spacing w:line="400" w:lineRule="exact"/>
        <w:ind w:firstLine="718" w:firstLineChars="342"/>
        <w:rPr>
          <w:rFonts w:hint="eastAsia" w:ascii="宋体" w:hAnsi="宋体" w:cs="宋体"/>
        </w:rPr>
      </w:pPr>
      <w:r>
        <w:rPr>
          <w:rFonts w:hint="eastAsia" w:ascii="宋体" w:hAnsi="宋体" w:cs="宋体"/>
        </w:rPr>
        <w:t>（4）曾因在招标、评标以及其他与招标投标有关活动中从事违法行为而受过行政处罚或刑事处罚的；</w:t>
      </w:r>
    </w:p>
    <w:p w14:paraId="16F9828E">
      <w:pPr>
        <w:spacing w:line="400" w:lineRule="exact"/>
        <w:ind w:firstLine="718" w:firstLineChars="342"/>
        <w:rPr>
          <w:rFonts w:hint="eastAsia" w:ascii="宋体" w:hAnsi="宋体" w:cs="宋体"/>
        </w:rPr>
      </w:pPr>
      <w:r>
        <w:rPr>
          <w:rFonts w:hint="eastAsia" w:ascii="宋体" w:hAnsi="宋体" w:cs="宋体"/>
        </w:rPr>
        <w:t>（5）与投标人有其他利害关系。</w:t>
      </w:r>
    </w:p>
    <w:p w14:paraId="1A7D6B2F">
      <w:pPr>
        <w:pStyle w:val="4"/>
        <w:rPr>
          <w:rFonts w:hint="eastAsia" w:ascii="宋体" w:eastAsia="宋体" w:cs="宋体"/>
        </w:rPr>
      </w:pPr>
      <w:bookmarkStart w:id="268" w:name="_Toc152042340"/>
      <w:bookmarkStart w:id="269" w:name="_Toc7258"/>
      <w:bookmarkStart w:id="270" w:name="_Toc144974532"/>
      <w:bookmarkStart w:id="271" w:name="_Toc247527589"/>
      <w:bookmarkStart w:id="272" w:name="_Toc12581"/>
      <w:bookmarkStart w:id="273" w:name="_Toc247513988"/>
      <w:bookmarkStart w:id="274" w:name="_Toc152045564"/>
      <w:r>
        <w:rPr>
          <w:rFonts w:hint="eastAsia" w:ascii="宋体" w:eastAsia="宋体" w:cs="宋体"/>
        </w:rPr>
        <w:t>6.2 评标原则</w:t>
      </w:r>
      <w:bookmarkEnd w:id="268"/>
      <w:bookmarkEnd w:id="269"/>
      <w:bookmarkEnd w:id="270"/>
      <w:bookmarkEnd w:id="271"/>
      <w:bookmarkEnd w:id="272"/>
      <w:bookmarkEnd w:id="273"/>
      <w:bookmarkEnd w:id="274"/>
      <w:r>
        <w:rPr>
          <w:rFonts w:hint="eastAsia" w:ascii="宋体" w:eastAsia="宋体" w:cs="宋体"/>
        </w:rPr>
        <w:tab/>
      </w:r>
    </w:p>
    <w:p w14:paraId="7F10EB7E">
      <w:pPr>
        <w:spacing w:line="400" w:lineRule="exact"/>
        <w:ind w:firstLine="420" w:firstLineChars="200"/>
        <w:rPr>
          <w:rFonts w:hint="eastAsia" w:ascii="宋体" w:hAnsi="宋体" w:cs="宋体"/>
        </w:rPr>
      </w:pPr>
      <w:r>
        <w:rPr>
          <w:rFonts w:hint="eastAsia" w:ascii="宋体" w:hAnsi="宋体" w:cs="宋体"/>
        </w:rPr>
        <w:t>评标活动遵循公平、公正、科学和择优的原则。</w:t>
      </w:r>
    </w:p>
    <w:p w14:paraId="1F1A4D2F">
      <w:pPr>
        <w:pStyle w:val="4"/>
        <w:rPr>
          <w:rFonts w:hint="eastAsia" w:ascii="宋体" w:eastAsia="宋体" w:cs="宋体"/>
        </w:rPr>
      </w:pPr>
      <w:bookmarkStart w:id="275" w:name="_Toc144974533"/>
      <w:bookmarkStart w:id="276" w:name="_Toc152045565"/>
      <w:bookmarkStart w:id="277" w:name="_Toc152042341"/>
      <w:bookmarkStart w:id="278" w:name="_Toc16289"/>
      <w:bookmarkStart w:id="279" w:name="_Toc247513989"/>
      <w:bookmarkStart w:id="280" w:name="_Toc6862"/>
      <w:bookmarkStart w:id="281" w:name="_Toc247527590"/>
      <w:r>
        <w:rPr>
          <w:rFonts w:hint="eastAsia" w:ascii="宋体" w:eastAsia="宋体" w:cs="宋体"/>
        </w:rPr>
        <w:t>6.3 评标</w:t>
      </w:r>
      <w:bookmarkEnd w:id="275"/>
      <w:bookmarkEnd w:id="276"/>
      <w:bookmarkEnd w:id="277"/>
      <w:bookmarkEnd w:id="278"/>
      <w:bookmarkEnd w:id="279"/>
      <w:bookmarkEnd w:id="280"/>
      <w:bookmarkEnd w:id="281"/>
    </w:p>
    <w:p w14:paraId="6AA2B95E">
      <w:pPr>
        <w:spacing w:line="400" w:lineRule="exact"/>
        <w:ind w:firstLine="420" w:firstLineChars="200"/>
        <w:rPr>
          <w:rFonts w:hint="eastAsia" w:ascii="宋体" w:hAnsi="宋体" w:cs="宋体"/>
        </w:rPr>
      </w:pPr>
      <w:r>
        <w:rPr>
          <w:rFonts w:hint="eastAsia" w:ascii="宋体" w:hAnsi="宋体" w:cs="宋体"/>
        </w:rPr>
        <w:t>评标委员会按照第三章“评标办法”规定的方法、评审因素、标准和程序对投标文件进行评审。第三章“评标办法”没有规定的方法、评审因素和标准，不作为评标依据。</w:t>
      </w:r>
    </w:p>
    <w:p w14:paraId="09524A21">
      <w:pPr>
        <w:pStyle w:val="3"/>
        <w:rPr>
          <w:rFonts w:hint="eastAsia" w:ascii="宋体" w:hAnsi="宋体" w:eastAsia="宋体" w:cs="宋体"/>
        </w:rPr>
      </w:pPr>
      <w:bookmarkStart w:id="282" w:name="_Toc152042342"/>
      <w:bookmarkStart w:id="283" w:name="_Toc247527591"/>
      <w:bookmarkStart w:id="284" w:name="_Toc247513990"/>
      <w:bookmarkStart w:id="285" w:name="_Toc11622"/>
      <w:bookmarkStart w:id="286" w:name="_Toc11904"/>
      <w:bookmarkStart w:id="287" w:name="_Toc152045566"/>
      <w:bookmarkStart w:id="288" w:name="_Toc144974534"/>
      <w:r>
        <w:rPr>
          <w:rFonts w:hint="eastAsia" w:ascii="宋体" w:hAnsi="宋体" w:eastAsia="宋体" w:cs="宋体"/>
        </w:rPr>
        <w:t>7. 合同授予</w:t>
      </w:r>
      <w:bookmarkEnd w:id="282"/>
      <w:bookmarkEnd w:id="283"/>
      <w:bookmarkEnd w:id="284"/>
      <w:bookmarkEnd w:id="285"/>
      <w:bookmarkEnd w:id="286"/>
      <w:bookmarkEnd w:id="287"/>
      <w:bookmarkEnd w:id="288"/>
    </w:p>
    <w:p w14:paraId="61E178DE">
      <w:pPr>
        <w:pStyle w:val="4"/>
        <w:rPr>
          <w:rFonts w:hint="eastAsia" w:ascii="宋体" w:eastAsia="宋体" w:cs="宋体"/>
        </w:rPr>
      </w:pPr>
      <w:bookmarkStart w:id="289" w:name="_Toc247513991"/>
      <w:bookmarkStart w:id="290" w:name="_Toc152042343"/>
      <w:bookmarkStart w:id="291" w:name="_Toc247527592"/>
      <w:bookmarkStart w:id="292" w:name="_Toc31858"/>
      <w:bookmarkStart w:id="293" w:name="_Toc7899"/>
      <w:bookmarkStart w:id="294" w:name="_Toc152045567"/>
      <w:bookmarkStart w:id="295" w:name="_Toc144974535"/>
      <w:r>
        <w:rPr>
          <w:rFonts w:hint="eastAsia" w:ascii="宋体" w:eastAsia="宋体" w:cs="宋体"/>
        </w:rPr>
        <w:t>7.1 定标方式</w:t>
      </w:r>
      <w:bookmarkEnd w:id="289"/>
      <w:bookmarkEnd w:id="290"/>
      <w:bookmarkEnd w:id="291"/>
      <w:bookmarkEnd w:id="292"/>
      <w:bookmarkEnd w:id="293"/>
      <w:bookmarkEnd w:id="294"/>
      <w:bookmarkEnd w:id="295"/>
    </w:p>
    <w:p w14:paraId="6B249048">
      <w:pPr>
        <w:spacing w:line="400" w:lineRule="exact"/>
        <w:ind w:firstLine="420" w:firstLineChars="200"/>
        <w:rPr>
          <w:rFonts w:hint="eastAsia" w:ascii="宋体" w:hAnsi="宋体" w:cs="宋体"/>
        </w:rPr>
      </w:pPr>
      <w:r>
        <w:rPr>
          <w:rFonts w:hint="eastAsia" w:ascii="宋体" w:hAnsi="宋体" w:cs="宋体"/>
        </w:rPr>
        <w:t>7.1.1除投标人须知前附表规定评标委员会直接确定中标人外，招标人依据评标委员会推荐的中标候选人确定中标人，评标委员会推荐中标候选人的人数见投标人须知前附表。</w:t>
      </w:r>
    </w:p>
    <w:p w14:paraId="5F0D28FB">
      <w:pPr>
        <w:spacing w:line="400" w:lineRule="exact"/>
        <w:ind w:firstLine="420" w:firstLineChars="200"/>
        <w:rPr>
          <w:rFonts w:hint="eastAsia" w:ascii="宋体" w:hAnsi="宋体" w:cs="宋体"/>
          <w:u w:val="single"/>
        </w:rPr>
      </w:pPr>
      <w:r>
        <w:rPr>
          <w:rFonts w:hint="eastAsia" w:ascii="宋体" w:hAnsi="宋体" w:cs="宋体"/>
          <w:u w:val="single"/>
        </w:rPr>
        <w:t>7.1.2 依法必须进行公开招标的项目，招标人应当确定排名第一的中标候选人为中标人。</w:t>
      </w:r>
    </w:p>
    <w:p w14:paraId="235BF57D">
      <w:pPr>
        <w:spacing w:line="400" w:lineRule="exact"/>
        <w:ind w:firstLine="420" w:firstLineChars="200"/>
        <w:rPr>
          <w:rFonts w:hint="eastAsia" w:ascii="宋体" w:hAnsi="宋体" w:cs="宋体"/>
          <w:u w:val="single"/>
        </w:rPr>
      </w:pPr>
      <w:r>
        <w:rPr>
          <w:rFonts w:hint="eastAsia" w:ascii="宋体" w:hAnsi="宋体" w:cs="宋体"/>
          <w:u w:val="single"/>
        </w:rPr>
        <w:t>7.1.3 排名第一的中标候选人放弃中标、或被取消中标资格，或因不可抗力提出不能履行合同，或者招标文件规定应当提交履约担保而在规定的期限内未能提交的，</w:t>
      </w:r>
      <w:r>
        <w:rPr>
          <w:rFonts w:hint="eastAsia" w:ascii="宋体" w:hAnsi="宋体" w:cs="宋体"/>
          <w:szCs w:val="21"/>
          <w:u w:val="single"/>
        </w:rPr>
        <w:t>或者被查实存在影响中标结果的违法行为等情形，不符合中标条件的，</w:t>
      </w:r>
      <w:r>
        <w:rPr>
          <w:rFonts w:hint="eastAsia" w:ascii="宋体" w:hAnsi="宋体" w:cs="宋体"/>
          <w:u w:val="single"/>
        </w:rPr>
        <w:t>招标人可以按照中标候选人顺序依次上升替补定标，以此类推，也可以重新招标。</w:t>
      </w:r>
    </w:p>
    <w:p w14:paraId="484EB0B7">
      <w:pPr>
        <w:spacing w:line="400" w:lineRule="exact"/>
        <w:ind w:firstLine="420" w:firstLineChars="200"/>
        <w:rPr>
          <w:rFonts w:hint="eastAsia" w:ascii="宋体" w:hAnsi="宋体" w:cs="宋体"/>
          <w:u w:val="single"/>
        </w:rPr>
      </w:pPr>
      <w:r>
        <w:rPr>
          <w:rFonts w:hint="eastAsia" w:ascii="宋体" w:hAnsi="宋体" w:cs="宋体"/>
          <w:u w:val="single"/>
        </w:rPr>
        <w:t>7.1.4 若本项目所有中标候选人都不能成为中标人，则本项目招标失败，招标人依法重新招标。</w:t>
      </w:r>
    </w:p>
    <w:p w14:paraId="5A1D3615">
      <w:pPr>
        <w:pStyle w:val="4"/>
        <w:rPr>
          <w:rFonts w:hint="eastAsia" w:ascii="宋体" w:eastAsia="宋体" w:cs="宋体"/>
        </w:rPr>
      </w:pPr>
      <w:bookmarkStart w:id="296" w:name="_Toc13071"/>
      <w:bookmarkStart w:id="297" w:name="_Toc10439"/>
      <w:r>
        <w:rPr>
          <w:rFonts w:hint="eastAsia" w:ascii="宋体" w:eastAsia="宋体" w:cs="宋体"/>
        </w:rPr>
        <w:t>7.2 中标候选人公示</w:t>
      </w:r>
      <w:bookmarkEnd w:id="296"/>
      <w:bookmarkEnd w:id="297"/>
    </w:p>
    <w:p w14:paraId="3248A95A">
      <w:pPr>
        <w:spacing w:line="400" w:lineRule="exact"/>
        <w:ind w:firstLine="420" w:firstLineChars="200"/>
        <w:rPr>
          <w:rFonts w:hint="eastAsia" w:ascii="宋体" w:hAnsi="宋体" w:cs="宋体"/>
          <w:szCs w:val="21"/>
          <w:u w:val="single"/>
        </w:rPr>
      </w:pPr>
      <w:bookmarkStart w:id="298" w:name="_Toc152045568"/>
      <w:bookmarkStart w:id="299" w:name="_Toc247527593"/>
      <w:bookmarkStart w:id="300" w:name="_Toc152042344"/>
      <w:bookmarkStart w:id="301" w:name="_Toc144974536"/>
      <w:bookmarkStart w:id="302" w:name="_Toc247513992"/>
      <w:r>
        <w:rPr>
          <w:rFonts w:hint="eastAsia" w:ascii="宋体" w:hAnsi="宋体" w:cs="宋体"/>
        </w:rPr>
        <w:t>招标人在投标人须知前</w:t>
      </w:r>
      <w:r>
        <w:rPr>
          <w:rFonts w:hint="eastAsia" w:ascii="宋体" w:hAnsi="宋体" w:cs="宋体"/>
          <w:szCs w:val="21"/>
        </w:rPr>
        <w:t>附表规定的媒介公示中标候选人。</w:t>
      </w:r>
      <w:r>
        <w:rPr>
          <w:rFonts w:hint="eastAsia" w:ascii="宋体" w:hAnsi="宋体"/>
          <w:szCs w:val="21"/>
          <w:u w:val="single"/>
        </w:rPr>
        <w:t>公示时间为三天，公示期间的最后1天应当为工作日，否则将公示期的最后1天顺延至下一个工作日。</w:t>
      </w:r>
      <w:r>
        <w:rPr>
          <w:rFonts w:hint="eastAsia" w:ascii="宋体" w:hAnsi="宋体"/>
          <w:b/>
          <w:bCs/>
          <w:szCs w:val="21"/>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00D4101A">
      <w:pPr>
        <w:pStyle w:val="4"/>
        <w:rPr>
          <w:rFonts w:hint="eastAsia" w:ascii="宋体" w:eastAsia="宋体" w:cs="宋体"/>
        </w:rPr>
      </w:pPr>
      <w:bookmarkStart w:id="303" w:name="_Toc12824"/>
      <w:bookmarkStart w:id="304" w:name="_Toc3472"/>
      <w:r>
        <w:rPr>
          <w:rFonts w:hint="eastAsia" w:ascii="宋体" w:eastAsia="宋体" w:cs="宋体"/>
        </w:rPr>
        <w:t>7.3 中标通知</w:t>
      </w:r>
      <w:bookmarkEnd w:id="298"/>
      <w:bookmarkEnd w:id="299"/>
      <w:bookmarkEnd w:id="300"/>
      <w:bookmarkEnd w:id="301"/>
      <w:bookmarkEnd w:id="302"/>
      <w:bookmarkEnd w:id="303"/>
      <w:bookmarkEnd w:id="304"/>
    </w:p>
    <w:p w14:paraId="62AE6FCF">
      <w:pPr>
        <w:spacing w:line="400" w:lineRule="exact"/>
        <w:ind w:firstLine="420" w:firstLineChars="200"/>
        <w:rPr>
          <w:rFonts w:hint="eastAsia" w:ascii="宋体" w:hAnsi="宋体" w:cs="宋体"/>
        </w:rPr>
      </w:pPr>
      <w:bookmarkStart w:id="305" w:name="_Toc152042345"/>
      <w:bookmarkStart w:id="306" w:name="_Toc247513993"/>
      <w:bookmarkStart w:id="307" w:name="_Toc247527594"/>
      <w:bookmarkStart w:id="308" w:name="_Toc152045569"/>
      <w:bookmarkStart w:id="309" w:name="_Toc144974537"/>
      <w:r>
        <w:rPr>
          <w:rFonts w:hint="eastAsia" w:ascii="宋体" w:hAnsi="宋体" w:cs="宋体"/>
        </w:rPr>
        <w:t>在本章第3.3款规定的投标有效期内，招标人以书面形式向中标人发出中标通知书，同时将中标结果通知未中标的投标人。</w:t>
      </w:r>
    </w:p>
    <w:p w14:paraId="4A7FF4A6">
      <w:pPr>
        <w:pStyle w:val="4"/>
        <w:rPr>
          <w:rFonts w:hint="eastAsia" w:ascii="宋体" w:eastAsia="宋体" w:cs="宋体"/>
        </w:rPr>
      </w:pPr>
      <w:bookmarkStart w:id="310" w:name="_Toc16203"/>
      <w:bookmarkStart w:id="311" w:name="_Toc32705"/>
      <w:r>
        <w:rPr>
          <w:rFonts w:hint="eastAsia" w:ascii="宋体" w:eastAsia="宋体" w:cs="宋体"/>
        </w:rPr>
        <w:t>7.4 履约担保</w:t>
      </w:r>
      <w:bookmarkEnd w:id="305"/>
      <w:bookmarkEnd w:id="306"/>
      <w:bookmarkEnd w:id="307"/>
      <w:bookmarkEnd w:id="308"/>
      <w:bookmarkEnd w:id="309"/>
      <w:bookmarkEnd w:id="310"/>
      <w:bookmarkEnd w:id="311"/>
    </w:p>
    <w:p w14:paraId="55613FF6">
      <w:pPr>
        <w:spacing w:line="400" w:lineRule="exact"/>
        <w:ind w:firstLine="420" w:firstLineChars="200"/>
        <w:rPr>
          <w:rFonts w:hint="eastAsia" w:ascii="宋体" w:hAnsi="宋体" w:cs="宋体"/>
        </w:rPr>
      </w:pPr>
      <w:r>
        <w:rPr>
          <w:rFonts w:hint="eastAsia" w:ascii="宋体" w:hAnsi="宋体" w:cs="宋体"/>
        </w:rPr>
        <w:t>7.4.1 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联合体中标的，其履约担保由联合体主办方的名义在中标后30天内提交。</w:t>
      </w:r>
    </w:p>
    <w:p w14:paraId="3BD6DAAB">
      <w:pPr>
        <w:spacing w:line="400" w:lineRule="exact"/>
        <w:ind w:firstLine="420" w:firstLineChars="200"/>
        <w:rPr>
          <w:rFonts w:hint="eastAsia" w:ascii="宋体" w:hAnsi="宋体" w:cs="宋体"/>
        </w:rPr>
      </w:pPr>
      <w:r>
        <w:rPr>
          <w:rFonts w:hint="eastAsia" w:ascii="宋体" w:hAnsi="宋体" w:cs="宋体"/>
        </w:rPr>
        <w:t>7.4.2 中标人不能按本章第7.4.1项要求提交履约担保的，视为放弃中标，其</w:t>
      </w:r>
      <w:r>
        <w:rPr>
          <w:rFonts w:hint="eastAsia" w:ascii="宋体" w:hAnsi="宋体" w:cs="宋体"/>
          <w:strike/>
        </w:rPr>
        <w:t>投标保证金不予退还</w:t>
      </w:r>
      <w:r>
        <w:rPr>
          <w:rFonts w:hint="eastAsia" w:ascii="宋体" w:hAnsi="宋体" w:cs="宋体"/>
        </w:rPr>
        <w:t>，给招标人造成的损失</w:t>
      </w:r>
      <w:r>
        <w:rPr>
          <w:rFonts w:hint="eastAsia" w:ascii="宋体" w:hAnsi="宋体" w:cs="宋体"/>
          <w:strike/>
        </w:rPr>
        <w:t>超过投标保证金数额</w:t>
      </w:r>
      <w:r>
        <w:rPr>
          <w:rFonts w:hint="eastAsia" w:ascii="宋体" w:hAnsi="宋体" w:cs="宋体"/>
        </w:rPr>
        <w:t>的，中标人还应当</w:t>
      </w:r>
      <w:r>
        <w:rPr>
          <w:rFonts w:hint="eastAsia" w:ascii="宋体" w:hAnsi="宋体" w:cs="宋体"/>
          <w:strike/>
        </w:rPr>
        <w:t>对超过部分</w:t>
      </w:r>
      <w:r>
        <w:rPr>
          <w:rFonts w:hint="eastAsia" w:ascii="宋体" w:hAnsi="宋体" w:cs="宋体"/>
        </w:rPr>
        <w:t>予以赔偿。</w:t>
      </w:r>
    </w:p>
    <w:p w14:paraId="320F8AB6">
      <w:pPr>
        <w:pStyle w:val="4"/>
        <w:rPr>
          <w:rFonts w:hint="eastAsia" w:ascii="宋体" w:eastAsia="宋体" w:cs="宋体"/>
        </w:rPr>
      </w:pPr>
      <w:bookmarkStart w:id="312" w:name="_Toc144974538"/>
      <w:bookmarkStart w:id="313" w:name="_Toc32105"/>
      <w:bookmarkStart w:id="314" w:name="_Toc247527595"/>
      <w:bookmarkStart w:id="315" w:name="_Toc247513994"/>
      <w:bookmarkStart w:id="316" w:name="_Toc152042346"/>
      <w:bookmarkStart w:id="317" w:name="_Toc29062"/>
      <w:bookmarkStart w:id="318" w:name="_Toc152045570"/>
      <w:r>
        <w:rPr>
          <w:rFonts w:hint="eastAsia" w:ascii="宋体" w:eastAsia="宋体" w:cs="宋体"/>
        </w:rPr>
        <w:t>7.5 签订合同</w:t>
      </w:r>
      <w:bookmarkEnd w:id="312"/>
      <w:bookmarkEnd w:id="313"/>
      <w:bookmarkEnd w:id="314"/>
      <w:bookmarkEnd w:id="315"/>
      <w:bookmarkEnd w:id="316"/>
      <w:bookmarkEnd w:id="317"/>
      <w:bookmarkEnd w:id="318"/>
    </w:p>
    <w:p w14:paraId="7BD6D14F">
      <w:pPr>
        <w:spacing w:line="400" w:lineRule="exact"/>
        <w:ind w:firstLine="420" w:firstLineChars="200"/>
        <w:rPr>
          <w:rFonts w:hint="eastAsia" w:ascii="宋体" w:hAnsi="宋体" w:cs="宋体"/>
        </w:rPr>
      </w:pPr>
      <w:r>
        <w:rPr>
          <w:rFonts w:hint="eastAsia" w:ascii="宋体" w:hAnsi="宋体" w:cs="宋体"/>
        </w:rPr>
        <w:t>7.5.1 招标人和中标人应当自中标通知书发出之日起30天内，根据招标文件和中标人的投标文件订立书面合同。中标人无正当理由拒签合同的，招标人取消其中标资格，</w:t>
      </w:r>
      <w:r>
        <w:rPr>
          <w:rFonts w:hint="eastAsia" w:ascii="宋体" w:hAnsi="宋体" w:cs="宋体"/>
          <w:strike/>
        </w:rPr>
        <w:t>其投标保证金不予退还</w:t>
      </w:r>
      <w:r>
        <w:rPr>
          <w:rFonts w:hint="eastAsia" w:ascii="宋体" w:hAnsi="宋体" w:cs="宋体"/>
        </w:rPr>
        <w:t>；给招标人造成的损失</w:t>
      </w:r>
      <w:r>
        <w:rPr>
          <w:rFonts w:hint="eastAsia" w:ascii="宋体" w:hAnsi="宋体" w:cs="宋体"/>
          <w:strike/>
        </w:rPr>
        <w:t>超过投标保证金数额的</w:t>
      </w:r>
      <w:r>
        <w:rPr>
          <w:rFonts w:hint="eastAsia" w:ascii="宋体" w:hAnsi="宋体" w:cs="宋体"/>
        </w:rPr>
        <w:t xml:space="preserve">，中标人还应当对超过部分予以赔偿。 </w:t>
      </w:r>
    </w:p>
    <w:p w14:paraId="1026E8B4">
      <w:pPr>
        <w:spacing w:line="400" w:lineRule="exact"/>
        <w:ind w:firstLine="420" w:firstLineChars="200"/>
        <w:rPr>
          <w:rFonts w:hint="eastAsia" w:ascii="宋体" w:hAnsi="宋体" w:cs="宋体"/>
        </w:rPr>
      </w:pPr>
      <w:r>
        <w:rPr>
          <w:rFonts w:hint="eastAsia" w:ascii="宋体" w:hAnsi="宋体" w:cs="宋体"/>
        </w:rPr>
        <w:t>7.5.2 发出中标通知书后，招标人无正当理由拒签合同的，</w:t>
      </w:r>
      <w:r>
        <w:rPr>
          <w:rFonts w:hint="eastAsia" w:ascii="宋体" w:hAnsi="宋体" w:cs="宋体"/>
          <w:strike/>
        </w:rPr>
        <w:t>招标人向中标人退还投标保证金</w:t>
      </w:r>
      <w:r>
        <w:rPr>
          <w:rFonts w:hint="eastAsia" w:ascii="宋体" w:hAnsi="宋体" w:cs="宋体"/>
        </w:rPr>
        <w:t xml:space="preserve">；给中标人造成损失的，还应当赔偿损失。 </w:t>
      </w:r>
    </w:p>
    <w:p w14:paraId="1ECFE125">
      <w:pPr>
        <w:pStyle w:val="3"/>
        <w:rPr>
          <w:rFonts w:hint="eastAsia" w:ascii="宋体" w:hAnsi="宋体" w:eastAsia="宋体" w:cs="宋体"/>
        </w:rPr>
      </w:pPr>
      <w:bookmarkStart w:id="319" w:name="_Toc152042347"/>
      <w:bookmarkStart w:id="320" w:name="_Toc144974539"/>
      <w:bookmarkStart w:id="321" w:name="_Toc247513995"/>
      <w:bookmarkStart w:id="322" w:name="_Toc152045571"/>
      <w:bookmarkStart w:id="323" w:name="_Toc247527596"/>
      <w:bookmarkStart w:id="324" w:name="_Toc15293"/>
      <w:bookmarkStart w:id="325" w:name="_Toc3454"/>
      <w:r>
        <w:rPr>
          <w:rFonts w:hint="eastAsia" w:ascii="宋体" w:hAnsi="宋体" w:eastAsia="宋体" w:cs="宋体"/>
        </w:rPr>
        <w:t>8.</w:t>
      </w:r>
      <w:bookmarkEnd w:id="319"/>
      <w:bookmarkEnd w:id="320"/>
      <w:bookmarkEnd w:id="321"/>
      <w:bookmarkEnd w:id="322"/>
      <w:bookmarkEnd w:id="323"/>
      <w:bookmarkStart w:id="326" w:name="_Toc247513998"/>
      <w:bookmarkStart w:id="327" w:name="_Toc144974542"/>
      <w:bookmarkStart w:id="328" w:name="_Toc152045574"/>
      <w:bookmarkStart w:id="329" w:name="_Toc247527599"/>
      <w:bookmarkStart w:id="330" w:name="_Toc152042350"/>
      <w:r>
        <w:rPr>
          <w:rFonts w:hint="eastAsia" w:ascii="宋体" w:hAnsi="宋体" w:eastAsia="宋体" w:cs="宋体"/>
        </w:rPr>
        <w:t xml:space="preserve"> 纪律和监督</w:t>
      </w:r>
      <w:bookmarkEnd w:id="324"/>
      <w:bookmarkEnd w:id="325"/>
      <w:bookmarkEnd w:id="326"/>
      <w:bookmarkEnd w:id="327"/>
      <w:bookmarkEnd w:id="328"/>
      <w:bookmarkEnd w:id="329"/>
      <w:bookmarkEnd w:id="330"/>
    </w:p>
    <w:p w14:paraId="6EBAEA05">
      <w:pPr>
        <w:pStyle w:val="4"/>
        <w:rPr>
          <w:rFonts w:hint="eastAsia" w:ascii="宋体" w:eastAsia="宋体" w:cs="宋体"/>
        </w:rPr>
      </w:pPr>
      <w:bookmarkStart w:id="331" w:name="_Toc152045575"/>
      <w:bookmarkStart w:id="332" w:name="_Toc144974543"/>
      <w:bookmarkStart w:id="333" w:name="_Toc247513999"/>
      <w:bookmarkStart w:id="334" w:name="_Toc152042351"/>
      <w:bookmarkStart w:id="335" w:name="_Toc22859"/>
      <w:bookmarkStart w:id="336" w:name="_Toc18127"/>
      <w:bookmarkStart w:id="337" w:name="_Toc247527600"/>
      <w:r>
        <w:rPr>
          <w:rFonts w:hint="eastAsia" w:ascii="宋体" w:eastAsia="宋体" w:cs="宋体"/>
        </w:rPr>
        <w:t>8.1 对招标人的纪律要求</w:t>
      </w:r>
      <w:bookmarkEnd w:id="331"/>
      <w:bookmarkEnd w:id="332"/>
      <w:bookmarkEnd w:id="333"/>
      <w:bookmarkEnd w:id="334"/>
      <w:bookmarkEnd w:id="335"/>
      <w:bookmarkEnd w:id="336"/>
      <w:bookmarkEnd w:id="337"/>
    </w:p>
    <w:p w14:paraId="1AE38FD3">
      <w:pPr>
        <w:spacing w:line="400" w:lineRule="exact"/>
        <w:ind w:firstLine="420" w:firstLineChars="200"/>
        <w:rPr>
          <w:rFonts w:hint="eastAsia" w:ascii="宋体" w:hAnsi="宋体" w:cs="宋体"/>
        </w:rPr>
      </w:pPr>
      <w:r>
        <w:rPr>
          <w:rFonts w:hint="eastAsia" w:ascii="宋体" w:hAnsi="宋体" w:cs="宋体"/>
        </w:rPr>
        <w:t>招标人不得泄漏招标投标活动中应当保密的情况和资料，不得与投标人串通损害国家利益、社会公共利益或者他人合法权益。</w:t>
      </w:r>
    </w:p>
    <w:p w14:paraId="329180D1">
      <w:pPr>
        <w:pStyle w:val="4"/>
        <w:rPr>
          <w:rFonts w:hint="eastAsia" w:ascii="宋体" w:eastAsia="宋体" w:cs="宋体"/>
        </w:rPr>
      </w:pPr>
      <w:bookmarkStart w:id="338" w:name="_Toc15285"/>
      <w:bookmarkStart w:id="339" w:name="_Toc17310"/>
      <w:bookmarkStart w:id="340" w:name="_Toc247527601"/>
      <w:bookmarkStart w:id="341" w:name="_Toc152042352"/>
      <w:bookmarkStart w:id="342" w:name="_Toc247514000"/>
      <w:bookmarkStart w:id="343" w:name="_Toc152045576"/>
      <w:bookmarkStart w:id="344" w:name="_Toc144974544"/>
      <w:r>
        <w:rPr>
          <w:rFonts w:hint="eastAsia" w:ascii="宋体" w:eastAsia="宋体" w:cs="宋体"/>
        </w:rPr>
        <w:t>8.2 对投标人的纪律要求</w:t>
      </w:r>
      <w:bookmarkEnd w:id="338"/>
      <w:bookmarkEnd w:id="339"/>
      <w:bookmarkEnd w:id="340"/>
      <w:bookmarkEnd w:id="341"/>
      <w:bookmarkEnd w:id="342"/>
      <w:bookmarkEnd w:id="343"/>
      <w:bookmarkEnd w:id="344"/>
    </w:p>
    <w:p w14:paraId="683B23E3">
      <w:pPr>
        <w:spacing w:line="400" w:lineRule="exact"/>
        <w:ind w:firstLine="420" w:firstLineChars="200"/>
        <w:rPr>
          <w:rFonts w:hint="eastAsia" w:ascii="宋体" w:hAnsi="宋体" w:cs="宋体"/>
        </w:rPr>
      </w:pPr>
      <w:r>
        <w:rPr>
          <w:rFonts w:hint="eastAsia" w:ascii="宋体" w:hAnsi="宋体" w:cs="宋体"/>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7FF17BA">
      <w:pPr>
        <w:pStyle w:val="4"/>
        <w:rPr>
          <w:rFonts w:hint="eastAsia" w:ascii="宋体" w:eastAsia="宋体" w:cs="宋体"/>
        </w:rPr>
      </w:pPr>
      <w:bookmarkStart w:id="345" w:name="_Toc247514001"/>
      <w:bookmarkStart w:id="346" w:name="_Toc144974545"/>
      <w:bookmarkStart w:id="347" w:name="_Toc247527602"/>
      <w:bookmarkStart w:id="348" w:name="_Toc152042353"/>
      <w:bookmarkStart w:id="349" w:name="_Toc8598"/>
      <w:bookmarkStart w:id="350" w:name="_Toc152045577"/>
      <w:bookmarkStart w:id="351" w:name="_Toc21803"/>
      <w:r>
        <w:rPr>
          <w:rFonts w:hint="eastAsia" w:ascii="宋体" w:eastAsia="宋体" w:cs="宋体"/>
        </w:rPr>
        <w:t>8.3 对评标委员会成员的纪律要求</w:t>
      </w:r>
      <w:bookmarkEnd w:id="345"/>
      <w:bookmarkEnd w:id="346"/>
      <w:bookmarkEnd w:id="347"/>
      <w:bookmarkEnd w:id="348"/>
      <w:bookmarkEnd w:id="349"/>
      <w:bookmarkEnd w:id="350"/>
      <w:bookmarkEnd w:id="351"/>
    </w:p>
    <w:p w14:paraId="2B5F2C05">
      <w:pPr>
        <w:spacing w:line="400" w:lineRule="exact"/>
        <w:ind w:firstLine="420" w:firstLineChars="200"/>
        <w:rPr>
          <w:rFonts w:hint="eastAsia" w:ascii="宋体" w:hAnsi="宋体" w:cs="宋体"/>
        </w:rPr>
      </w:pPr>
      <w:r>
        <w:rPr>
          <w:rFonts w:hint="eastAsia" w:ascii="宋体" w:hAnsi="宋体" w:cs="宋体"/>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5082774">
      <w:pPr>
        <w:pStyle w:val="4"/>
        <w:rPr>
          <w:rFonts w:hint="eastAsia" w:ascii="宋体" w:eastAsia="宋体" w:cs="宋体"/>
        </w:rPr>
      </w:pPr>
      <w:bookmarkStart w:id="352" w:name="_Toc152045578"/>
      <w:bookmarkStart w:id="353" w:name="_Toc152042354"/>
      <w:bookmarkStart w:id="354" w:name="_Toc12506"/>
      <w:bookmarkStart w:id="355" w:name="_Toc247514002"/>
      <w:bookmarkStart w:id="356" w:name="_Toc24179"/>
      <w:bookmarkStart w:id="357" w:name="_Toc247527603"/>
      <w:bookmarkStart w:id="358" w:name="_Toc144974546"/>
      <w:r>
        <w:rPr>
          <w:rFonts w:hint="eastAsia" w:ascii="宋体" w:eastAsia="宋体" w:cs="宋体"/>
        </w:rPr>
        <w:t>8.4 对与评标活动有关的工作人员的纪律要求</w:t>
      </w:r>
      <w:bookmarkEnd w:id="352"/>
      <w:bookmarkEnd w:id="353"/>
      <w:bookmarkEnd w:id="354"/>
      <w:bookmarkEnd w:id="355"/>
      <w:bookmarkEnd w:id="356"/>
      <w:bookmarkEnd w:id="357"/>
    </w:p>
    <w:p w14:paraId="2E88647D">
      <w:pPr>
        <w:spacing w:line="400" w:lineRule="exact"/>
        <w:ind w:firstLine="420" w:firstLineChars="200"/>
        <w:rPr>
          <w:rFonts w:hint="eastAsia" w:ascii="宋体" w:hAnsi="宋体" w:cs="宋体"/>
        </w:rPr>
      </w:pPr>
      <w:bookmarkStart w:id="359" w:name="_Toc152042355"/>
      <w:r>
        <w:rPr>
          <w:rFonts w:hint="eastAsia" w:ascii="宋体" w:hAnsi="宋体" w:cs="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9"/>
    </w:p>
    <w:p w14:paraId="4F9B5CC1">
      <w:pPr>
        <w:pStyle w:val="4"/>
        <w:rPr>
          <w:rFonts w:hint="eastAsia" w:ascii="宋体" w:eastAsia="宋体" w:cs="宋体"/>
        </w:rPr>
      </w:pPr>
      <w:bookmarkStart w:id="360" w:name="_Toc152042356"/>
      <w:bookmarkStart w:id="361" w:name="_Toc9992"/>
      <w:bookmarkStart w:id="362" w:name="_Toc247514003"/>
      <w:bookmarkStart w:id="363" w:name="_Toc152045579"/>
      <w:bookmarkStart w:id="364" w:name="_Toc26562"/>
      <w:bookmarkStart w:id="365" w:name="_Toc247527604"/>
      <w:r>
        <w:rPr>
          <w:rFonts w:hint="eastAsia" w:ascii="宋体" w:eastAsia="宋体" w:cs="宋体"/>
        </w:rPr>
        <w:t>8.5 投诉</w:t>
      </w:r>
      <w:bookmarkEnd w:id="358"/>
      <w:bookmarkEnd w:id="360"/>
      <w:bookmarkEnd w:id="361"/>
      <w:bookmarkEnd w:id="362"/>
      <w:bookmarkEnd w:id="363"/>
      <w:bookmarkEnd w:id="364"/>
      <w:bookmarkEnd w:id="365"/>
    </w:p>
    <w:p w14:paraId="230016E8">
      <w:pPr>
        <w:spacing w:line="400" w:lineRule="exact"/>
        <w:ind w:firstLine="420" w:firstLineChars="200"/>
        <w:rPr>
          <w:rFonts w:hint="eastAsia" w:ascii="宋体" w:hAnsi="宋体" w:cs="宋体"/>
        </w:rPr>
      </w:pPr>
      <w:r>
        <w:rPr>
          <w:rFonts w:hint="eastAsia" w:ascii="宋体" w:hAnsi="宋体" w:cs="宋体"/>
        </w:rPr>
        <w:t>投标人和其他利害关系人认为本次招标活动违反法律、法规和规章规定的，有权向有关行政监督部门投诉。</w:t>
      </w:r>
    </w:p>
    <w:p w14:paraId="4DC20A26">
      <w:pPr>
        <w:pStyle w:val="3"/>
        <w:rPr>
          <w:rFonts w:hint="eastAsia" w:ascii="宋体" w:hAnsi="宋体" w:eastAsia="宋体" w:cs="宋体"/>
        </w:rPr>
      </w:pPr>
      <w:bookmarkStart w:id="366" w:name="_Toc144974547"/>
      <w:bookmarkStart w:id="367" w:name="_Toc25723"/>
      <w:bookmarkStart w:id="368" w:name="_Toc247514004"/>
      <w:bookmarkStart w:id="369" w:name="_Toc152042357"/>
      <w:bookmarkStart w:id="370" w:name="_Toc32659"/>
      <w:bookmarkStart w:id="371" w:name="_Toc152045580"/>
      <w:bookmarkStart w:id="372" w:name="_Toc247527605"/>
      <w:r>
        <w:rPr>
          <w:rFonts w:hint="eastAsia" w:ascii="宋体" w:hAnsi="宋体" w:eastAsia="宋体" w:cs="宋体"/>
        </w:rPr>
        <w:t>9. 需要补充的其他内容</w:t>
      </w:r>
      <w:bookmarkEnd w:id="366"/>
      <w:bookmarkEnd w:id="367"/>
      <w:bookmarkEnd w:id="368"/>
      <w:bookmarkEnd w:id="369"/>
      <w:bookmarkEnd w:id="370"/>
      <w:bookmarkEnd w:id="371"/>
      <w:bookmarkEnd w:id="372"/>
    </w:p>
    <w:p w14:paraId="3138F459">
      <w:pPr>
        <w:spacing w:line="400" w:lineRule="exact"/>
        <w:ind w:firstLine="420" w:firstLineChars="200"/>
        <w:rPr>
          <w:rFonts w:hint="eastAsia" w:ascii="宋体" w:hAnsi="宋体" w:cs="宋体"/>
        </w:rPr>
      </w:pPr>
      <w:r>
        <w:rPr>
          <w:rFonts w:hint="eastAsia" w:ascii="宋体" w:hAnsi="宋体" w:cs="宋体"/>
        </w:rPr>
        <w:t>需要补充的其他内容：见投标人须知前附表。</w:t>
      </w:r>
    </w:p>
    <w:p w14:paraId="00412A04">
      <w:pPr>
        <w:pStyle w:val="3"/>
        <w:rPr>
          <w:rFonts w:hint="eastAsia" w:ascii="宋体" w:hAnsi="宋体" w:eastAsia="宋体" w:cs="宋体"/>
        </w:rPr>
      </w:pPr>
      <w:bookmarkStart w:id="373" w:name="_Toc661"/>
      <w:bookmarkStart w:id="374" w:name="_Toc22808"/>
      <w:r>
        <w:rPr>
          <w:rFonts w:hint="eastAsia" w:ascii="宋体" w:hAnsi="宋体" w:eastAsia="宋体" w:cs="宋体"/>
        </w:rPr>
        <w:t>10. 电子招标投标</w:t>
      </w:r>
      <w:bookmarkEnd w:id="373"/>
      <w:bookmarkEnd w:id="374"/>
    </w:p>
    <w:p w14:paraId="170407C8">
      <w:pPr>
        <w:spacing w:line="400" w:lineRule="exact"/>
        <w:ind w:firstLine="420" w:firstLineChars="200"/>
        <w:rPr>
          <w:rFonts w:hint="eastAsia" w:ascii="宋体" w:hAnsi="宋体" w:cs="宋体"/>
          <w:u w:val="single"/>
        </w:rPr>
      </w:pPr>
      <w:r>
        <w:rPr>
          <w:rFonts w:hint="eastAsia" w:ascii="宋体" w:hAnsi="宋体" w:cs="宋体"/>
          <w:u w:val="single"/>
        </w:rPr>
        <w:t>采用电子招标投标，对投标文件的编制、加密和标记、递交、开标、评标等具体要求，见投标人须知前附表。</w:t>
      </w:r>
    </w:p>
    <w:p w14:paraId="7CD1D845">
      <w:pPr>
        <w:spacing w:line="400" w:lineRule="exact"/>
        <w:ind w:firstLine="420" w:firstLineChars="200"/>
        <w:rPr>
          <w:rFonts w:hint="eastAsia" w:ascii="宋体" w:hAnsi="宋体" w:cs="宋体"/>
          <w:u w:val="single"/>
        </w:rPr>
        <w:sectPr>
          <w:pgSz w:w="11906" w:h="16838"/>
          <w:pgMar w:top="1304" w:right="1304" w:bottom="1304" w:left="1304" w:header="851" w:footer="992" w:gutter="0"/>
          <w:cols w:space="720" w:num="1"/>
          <w:docGrid w:type="lines" w:linePitch="312" w:charSpace="0"/>
        </w:sectPr>
      </w:pPr>
    </w:p>
    <w:p w14:paraId="0C23D69A">
      <w:pPr>
        <w:pStyle w:val="4"/>
        <w:spacing w:before="0"/>
        <w:ind w:firstLine="0" w:firstLineChars="0"/>
        <w:rPr>
          <w:rFonts w:hint="eastAsia" w:ascii="宋体" w:eastAsia="宋体" w:cs="宋体"/>
        </w:rPr>
      </w:pPr>
      <w:bookmarkStart w:id="375" w:name="_Toc10524"/>
      <w:bookmarkStart w:id="376" w:name="_Toc3477"/>
      <w:r>
        <w:rPr>
          <w:rFonts w:hint="eastAsia" w:ascii="宋体" w:eastAsia="宋体" w:cs="宋体"/>
        </w:rPr>
        <w:t>附件一：</w:t>
      </w:r>
      <w:r>
        <w:rPr>
          <w:rFonts w:hint="eastAsia" w:ascii="宋体" w:eastAsia="宋体" w:cs="宋体"/>
          <w:u w:val="single"/>
        </w:rPr>
        <w:t>开标记录表</w:t>
      </w:r>
      <w:bookmarkEnd w:id="375"/>
      <w:bookmarkEnd w:id="376"/>
    </w:p>
    <w:p w14:paraId="7E82FD4A">
      <w:pPr>
        <w:spacing w:line="400" w:lineRule="exact"/>
        <w:jc w:val="center"/>
        <w:rPr>
          <w:rFonts w:hint="eastAsia" w:ascii="宋体" w:hAnsi="宋体" w:cs="宋体"/>
          <w:sz w:val="28"/>
          <w:szCs w:val="28"/>
        </w:rPr>
      </w:pPr>
      <w:r>
        <w:rPr>
          <w:rFonts w:hint="eastAsia" w:ascii="宋体" w:hAnsi="宋体" w:cs="宋体"/>
          <w:sz w:val="28"/>
          <w:szCs w:val="28"/>
          <w:u w:val="single"/>
        </w:rPr>
        <w:t>开标记录表</w:t>
      </w:r>
    </w:p>
    <w:p w14:paraId="483F0598">
      <w:pPr>
        <w:spacing w:line="400" w:lineRule="exact"/>
        <w:ind w:right="420" w:firstLine="420" w:firstLineChars="200"/>
        <w:jc w:val="left"/>
        <w:rPr>
          <w:rFonts w:hint="eastAsia" w:ascii="宋体" w:hAnsi="宋体" w:cs="宋体"/>
          <w:szCs w:val="21"/>
        </w:rPr>
      </w:pPr>
      <w:r>
        <w:rPr>
          <w:rFonts w:hint="eastAsia" w:ascii="宋体" w:hAnsi="宋体" w:cs="宋体"/>
          <w:szCs w:val="21"/>
        </w:rPr>
        <w:t>项目编号：       项目名称：</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p>
    <w:p w14:paraId="6F12DE17">
      <w:pPr>
        <w:spacing w:line="400" w:lineRule="exact"/>
        <w:ind w:right="420" w:firstLine="420" w:firstLineChars="200"/>
        <w:jc w:val="left"/>
        <w:rPr>
          <w:rFonts w:hint="eastAsia" w:ascii="宋体" w:hAnsi="宋体" w:cs="宋体"/>
          <w:szCs w:val="21"/>
        </w:rPr>
      </w:pPr>
      <w:r>
        <w:rPr>
          <w:rFonts w:hint="eastAsia" w:ascii="宋体" w:hAnsi="宋体" w:cs="宋体"/>
          <w:szCs w:val="21"/>
        </w:rPr>
        <w:t>最高投标限价(元)：</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ab/>
      </w:r>
    </w:p>
    <w:tbl>
      <w:tblPr>
        <w:tblStyle w:val="40"/>
        <w:tblW w:w="12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993"/>
        <w:gridCol w:w="992"/>
        <w:gridCol w:w="1134"/>
        <w:gridCol w:w="709"/>
        <w:gridCol w:w="708"/>
        <w:gridCol w:w="992"/>
        <w:gridCol w:w="850"/>
        <w:gridCol w:w="993"/>
        <w:gridCol w:w="992"/>
        <w:gridCol w:w="857"/>
        <w:gridCol w:w="1059"/>
        <w:gridCol w:w="588"/>
      </w:tblGrid>
      <w:tr w14:paraId="1342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A98E313">
            <w:pPr>
              <w:jc w:val="center"/>
              <w:rPr>
                <w:rFonts w:hint="eastAsia" w:ascii="宋体" w:hAnsi="宋体" w:cs="宋体"/>
                <w:szCs w:val="21"/>
              </w:rPr>
            </w:pPr>
            <w:r>
              <w:rPr>
                <w:rFonts w:hint="eastAsia" w:ascii="宋体" w:hAnsi="宋体" w:cs="宋体"/>
                <w:szCs w:val="21"/>
              </w:rPr>
              <w:t>序号</w:t>
            </w:r>
          </w:p>
        </w:tc>
        <w:tc>
          <w:tcPr>
            <w:tcW w:w="992" w:type="dxa"/>
            <w:tcBorders>
              <w:top w:val="single" w:color="auto" w:sz="4" w:space="0"/>
              <w:left w:val="single" w:color="auto" w:sz="4" w:space="0"/>
              <w:bottom w:val="single" w:color="auto" w:sz="4" w:space="0"/>
              <w:right w:val="single" w:color="auto" w:sz="4" w:space="0"/>
            </w:tcBorders>
            <w:vAlign w:val="center"/>
          </w:tcPr>
          <w:p w14:paraId="32B282CC">
            <w:pPr>
              <w:jc w:val="center"/>
              <w:rPr>
                <w:rFonts w:hint="eastAsia" w:ascii="宋体" w:hAnsi="宋体" w:cs="宋体"/>
                <w:szCs w:val="21"/>
              </w:rPr>
            </w:pPr>
            <w:r>
              <w:rPr>
                <w:rFonts w:hint="eastAsia" w:ascii="宋体" w:hAnsi="宋体" w:cs="宋体"/>
                <w:szCs w:val="21"/>
              </w:rPr>
              <w:t>投标单位名称</w:t>
            </w:r>
          </w:p>
        </w:tc>
        <w:tc>
          <w:tcPr>
            <w:tcW w:w="993" w:type="dxa"/>
            <w:tcBorders>
              <w:top w:val="single" w:color="auto" w:sz="4" w:space="0"/>
              <w:left w:val="single" w:color="auto" w:sz="4" w:space="0"/>
              <w:bottom w:val="single" w:color="auto" w:sz="4" w:space="0"/>
              <w:right w:val="single" w:color="auto" w:sz="4" w:space="0"/>
            </w:tcBorders>
            <w:vAlign w:val="center"/>
          </w:tcPr>
          <w:p w14:paraId="4E1EA2D0">
            <w:pPr>
              <w:jc w:val="center"/>
              <w:rPr>
                <w:rFonts w:hint="eastAsia" w:ascii="宋体" w:hAnsi="宋体" w:cs="宋体"/>
                <w:szCs w:val="21"/>
              </w:rPr>
            </w:pPr>
            <w:r>
              <w:rPr>
                <w:rFonts w:hint="eastAsia" w:ascii="宋体" w:hAnsi="宋体" w:cs="宋体"/>
                <w:szCs w:val="21"/>
              </w:rPr>
              <w:t>投标文件递交情况</w:t>
            </w:r>
          </w:p>
        </w:tc>
        <w:tc>
          <w:tcPr>
            <w:tcW w:w="992" w:type="dxa"/>
            <w:tcBorders>
              <w:top w:val="single" w:color="auto" w:sz="4" w:space="0"/>
              <w:left w:val="single" w:color="auto" w:sz="4" w:space="0"/>
              <w:bottom w:val="single" w:color="auto" w:sz="4" w:space="0"/>
              <w:right w:val="single" w:color="auto" w:sz="4" w:space="0"/>
            </w:tcBorders>
            <w:vAlign w:val="center"/>
          </w:tcPr>
          <w:p w14:paraId="1904FA21">
            <w:pPr>
              <w:jc w:val="center"/>
              <w:rPr>
                <w:rFonts w:hint="eastAsia" w:ascii="宋体" w:hAnsi="宋体" w:cs="宋体"/>
                <w:szCs w:val="21"/>
              </w:rPr>
            </w:pPr>
            <w:r>
              <w:rPr>
                <w:rFonts w:hint="eastAsia" w:ascii="宋体" w:hAnsi="宋体" w:cs="宋体"/>
                <w:szCs w:val="21"/>
              </w:rPr>
              <w:t>投标文件解密情况</w:t>
            </w:r>
          </w:p>
        </w:tc>
        <w:tc>
          <w:tcPr>
            <w:tcW w:w="1134" w:type="dxa"/>
            <w:tcBorders>
              <w:top w:val="single" w:color="auto" w:sz="4" w:space="0"/>
              <w:left w:val="single" w:color="auto" w:sz="4" w:space="0"/>
              <w:bottom w:val="single" w:color="auto" w:sz="4" w:space="0"/>
              <w:right w:val="single" w:color="auto" w:sz="4" w:space="0"/>
            </w:tcBorders>
            <w:vAlign w:val="center"/>
          </w:tcPr>
          <w:p w14:paraId="1F4E312E">
            <w:pPr>
              <w:jc w:val="center"/>
              <w:rPr>
                <w:rFonts w:hint="eastAsia" w:ascii="宋体" w:hAnsi="宋体" w:cs="宋体"/>
                <w:strike/>
                <w:szCs w:val="21"/>
              </w:rPr>
            </w:pPr>
            <w:r>
              <w:rPr>
                <w:rFonts w:hint="eastAsia" w:ascii="宋体" w:hAnsi="宋体" w:cs="宋体"/>
                <w:strike/>
                <w:szCs w:val="21"/>
              </w:rPr>
              <w:t>投标担保递交情况</w:t>
            </w:r>
          </w:p>
        </w:tc>
        <w:tc>
          <w:tcPr>
            <w:tcW w:w="709" w:type="dxa"/>
            <w:tcBorders>
              <w:top w:val="single" w:color="auto" w:sz="4" w:space="0"/>
              <w:left w:val="single" w:color="auto" w:sz="4" w:space="0"/>
              <w:bottom w:val="single" w:color="auto" w:sz="4" w:space="0"/>
              <w:right w:val="single" w:color="auto" w:sz="4" w:space="0"/>
            </w:tcBorders>
            <w:vAlign w:val="center"/>
          </w:tcPr>
          <w:p w14:paraId="0F30210D">
            <w:pPr>
              <w:jc w:val="center"/>
              <w:rPr>
                <w:rFonts w:hint="eastAsia" w:ascii="宋体" w:hAnsi="宋体" w:cs="宋体"/>
                <w:szCs w:val="21"/>
              </w:rPr>
            </w:pPr>
            <w:r>
              <w:rPr>
                <w:rFonts w:hint="eastAsia" w:ascii="宋体" w:hAnsi="宋体" w:cs="宋体"/>
                <w:szCs w:val="21"/>
              </w:rPr>
              <w:t>工期</w:t>
            </w:r>
          </w:p>
        </w:tc>
        <w:tc>
          <w:tcPr>
            <w:tcW w:w="708" w:type="dxa"/>
            <w:tcBorders>
              <w:top w:val="single" w:color="auto" w:sz="4" w:space="0"/>
              <w:left w:val="single" w:color="auto" w:sz="4" w:space="0"/>
              <w:bottom w:val="single" w:color="auto" w:sz="4" w:space="0"/>
              <w:right w:val="single" w:color="auto" w:sz="4" w:space="0"/>
            </w:tcBorders>
            <w:vAlign w:val="center"/>
          </w:tcPr>
          <w:p w14:paraId="2CE51106">
            <w:pPr>
              <w:jc w:val="center"/>
              <w:rPr>
                <w:rFonts w:hint="eastAsia" w:ascii="宋体" w:hAnsi="宋体" w:cs="宋体"/>
                <w:szCs w:val="21"/>
              </w:rPr>
            </w:pPr>
            <w:r>
              <w:rPr>
                <w:rFonts w:hint="eastAsia" w:ascii="宋体" w:hAnsi="宋体" w:cs="宋体"/>
                <w:szCs w:val="21"/>
              </w:rPr>
              <w:t>质量标准</w:t>
            </w:r>
          </w:p>
        </w:tc>
        <w:tc>
          <w:tcPr>
            <w:tcW w:w="992" w:type="dxa"/>
            <w:tcBorders>
              <w:top w:val="single" w:color="auto" w:sz="4" w:space="0"/>
              <w:left w:val="single" w:color="auto" w:sz="4" w:space="0"/>
              <w:right w:val="single" w:color="auto" w:sz="4" w:space="0"/>
            </w:tcBorders>
            <w:vAlign w:val="center"/>
          </w:tcPr>
          <w:p w14:paraId="28394F83">
            <w:pPr>
              <w:jc w:val="center"/>
              <w:rPr>
                <w:rFonts w:hint="eastAsia" w:ascii="宋体" w:hAnsi="宋体" w:cs="宋体"/>
                <w:szCs w:val="21"/>
              </w:rPr>
            </w:pPr>
            <w:r>
              <w:rPr>
                <w:rFonts w:hint="eastAsia" w:ascii="宋体" w:hAnsi="宋体" w:cs="宋体"/>
                <w:szCs w:val="21"/>
              </w:rPr>
              <w:t>项目负责人</w:t>
            </w:r>
          </w:p>
        </w:tc>
        <w:tc>
          <w:tcPr>
            <w:tcW w:w="850" w:type="dxa"/>
            <w:tcBorders>
              <w:top w:val="single" w:color="auto" w:sz="4" w:space="0"/>
              <w:left w:val="single" w:color="auto" w:sz="4" w:space="0"/>
              <w:right w:val="single" w:color="auto" w:sz="4" w:space="0"/>
            </w:tcBorders>
            <w:vAlign w:val="center"/>
          </w:tcPr>
          <w:p w14:paraId="617179D5">
            <w:pPr>
              <w:jc w:val="center"/>
              <w:rPr>
                <w:rFonts w:hint="eastAsia" w:ascii="宋体" w:hAnsi="宋体" w:cs="宋体"/>
                <w:szCs w:val="21"/>
              </w:rPr>
            </w:pPr>
            <w:r>
              <w:rPr>
                <w:rFonts w:hint="eastAsia" w:ascii="宋体" w:hAnsi="宋体" w:cs="宋体"/>
                <w:szCs w:val="21"/>
              </w:rPr>
              <w:t>施工负责人</w:t>
            </w:r>
          </w:p>
        </w:tc>
        <w:tc>
          <w:tcPr>
            <w:tcW w:w="993" w:type="dxa"/>
            <w:tcBorders>
              <w:top w:val="single" w:color="auto" w:sz="4" w:space="0"/>
              <w:left w:val="single" w:color="auto" w:sz="4" w:space="0"/>
              <w:right w:val="single" w:color="auto" w:sz="4" w:space="0"/>
            </w:tcBorders>
            <w:vAlign w:val="center"/>
          </w:tcPr>
          <w:p w14:paraId="34271F75">
            <w:pPr>
              <w:jc w:val="center"/>
              <w:rPr>
                <w:rFonts w:hint="eastAsia" w:ascii="宋体" w:hAnsi="宋体" w:cs="宋体"/>
                <w:szCs w:val="21"/>
              </w:rPr>
            </w:pPr>
            <w:r>
              <w:rPr>
                <w:rFonts w:hint="eastAsia" w:ascii="宋体" w:hAnsi="宋体" w:cs="宋体"/>
                <w:szCs w:val="21"/>
              </w:rPr>
              <w:t>设计负责人</w:t>
            </w:r>
          </w:p>
        </w:tc>
        <w:tc>
          <w:tcPr>
            <w:tcW w:w="992" w:type="dxa"/>
            <w:tcBorders>
              <w:top w:val="single" w:color="auto" w:sz="4" w:space="0"/>
              <w:left w:val="single" w:color="auto" w:sz="4" w:space="0"/>
              <w:right w:val="single" w:color="auto" w:sz="4" w:space="0"/>
            </w:tcBorders>
            <w:vAlign w:val="center"/>
          </w:tcPr>
          <w:p w14:paraId="108C47DB">
            <w:pPr>
              <w:jc w:val="center"/>
              <w:rPr>
                <w:rFonts w:hint="eastAsia" w:ascii="宋体" w:hAnsi="宋体" w:cs="宋体"/>
                <w:szCs w:val="21"/>
              </w:rPr>
            </w:pPr>
            <w:r>
              <w:rPr>
                <w:rFonts w:hint="eastAsia" w:ascii="宋体" w:hAnsi="宋体" w:cs="宋体"/>
                <w:szCs w:val="21"/>
              </w:rPr>
              <w:t>专职安全员</w:t>
            </w:r>
          </w:p>
        </w:tc>
        <w:tc>
          <w:tcPr>
            <w:tcW w:w="857" w:type="dxa"/>
            <w:tcBorders>
              <w:top w:val="single" w:color="auto" w:sz="4" w:space="0"/>
              <w:left w:val="single" w:color="auto" w:sz="4" w:space="0"/>
              <w:right w:val="single" w:color="auto" w:sz="4" w:space="0"/>
            </w:tcBorders>
            <w:vAlign w:val="center"/>
          </w:tcPr>
          <w:p w14:paraId="0DB15C6E">
            <w:pPr>
              <w:jc w:val="center"/>
              <w:rPr>
                <w:rFonts w:hint="eastAsia" w:ascii="宋体" w:hAnsi="宋体" w:cs="宋体"/>
                <w:szCs w:val="21"/>
              </w:rPr>
            </w:pPr>
            <w:r>
              <w:rPr>
                <w:rFonts w:hint="eastAsia" w:ascii="宋体" w:hAnsi="宋体" w:cs="宋体"/>
                <w:szCs w:val="21"/>
              </w:rPr>
              <w:t>投标下浮率（%）</w:t>
            </w:r>
          </w:p>
        </w:tc>
        <w:tc>
          <w:tcPr>
            <w:tcW w:w="1059" w:type="dxa"/>
            <w:tcBorders>
              <w:top w:val="single" w:color="auto" w:sz="4" w:space="0"/>
              <w:left w:val="single" w:color="auto" w:sz="4" w:space="0"/>
              <w:right w:val="single" w:color="auto" w:sz="4" w:space="0"/>
            </w:tcBorders>
            <w:vAlign w:val="center"/>
          </w:tcPr>
          <w:p w14:paraId="3EBF43A5">
            <w:pPr>
              <w:jc w:val="center"/>
              <w:rPr>
                <w:rFonts w:hint="eastAsia" w:ascii="宋体" w:hAnsi="宋体" w:cs="宋体"/>
                <w:szCs w:val="21"/>
              </w:rPr>
            </w:pPr>
            <w:r>
              <w:rPr>
                <w:rFonts w:hint="eastAsia" w:ascii="宋体" w:hAnsi="宋体" w:cs="宋体"/>
                <w:szCs w:val="21"/>
              </w:rPr>
              <w:t>投标人签名</w:t>
            </w:r>
          </w:p>
        </w:tc>
        <w:tc>
          <w:tcPr>
            <w:tcW w:w="588" w:type="dxa"/>
            <w:tcBorders>
              <w:top w:val="single" w:color="auto" w:sz="4" w:space="0"/>
              <w:left w:val="single" w:color="auto" w:sz="4" w:space="0"/>
              <w:right w:val="single" w:color="auto" w:sz="4" w:space="0"/>
            </w:tcBorders>
            <w:vAlign w:val="center"/>
          </w:tcPr>
          <w:p w14:paraId="4CCFAE03">
            <w:pPr>
              <w:jc w:val="center"/>
              <w:rPr>
                <w:rFonts w:hint="eastAsia" w:ascii="宋体" w:hAnsi="宋体" w:cs="宋体"/>
                <w:szCs w:val="21"/>
              </w:rPr>
            </w:pPr>
            <w:r>
              <w:rPr>
                <w:rFonts w:hint="eastAsia" w:ascii="宋体" w:hAnsi="宋体" w:cs="宋体"/>
                <w:color w:val="000000"/>
                <w:kern w:val="1"/>
                <w:sz w:val="18"/>
                <w:szCs w:val="18"/>
              </w:rPr>
              <w:t>备注</w:t>
            </w:r>
          </w:p>
        </w:tc>
      </w:tr>
      <w:tr w14:paraId="1ED4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4244EA92">
            <w:pPr>
              <w:spacing w:line="620" w:lineRule="exact"/>
              <w:jc w:val="center"/>
              <w:rPr>
                <w:rFonts w:hint="eastAsia"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1C57B731">
            <w:pPr>
              <w:spacing w:line="620" w:lineRule="exact"/>
              <w:jc w:val="center"/>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4B8077D2">
            <w:pPr>
              <w:spacing w:line="620" w:lineRule="exact"/>
              <w:jc w:val="center"/>
              <w:rPr>
                <w:rFonts w:hint="eastAsia"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50F05D16">
            <w:pPr>
              <w:spacing w:line="620" w:lineRule="exact"/>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F48E560">
            <w:pPr>
              <w:spacing w:line="620" w:lineRule="exact"/>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ED20DF2">
            <w:pPr>
              <w:spacing w:line="620" w:lineRule="exact"/>
              <w:jc w:val="center"/>
              <w:rPr>
                <w:rFonts w:hint="eastAsia" w:ascii="宋体" w:hAnsi="宋体" w:cs="宋体"/>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476E163C">
            <w:pPr>
              <w:spacing w:line="620" w:lineRule="exact"/>
              <w:jc w:val="center"/>
              <w:rPr>
                <w:rFonts w:hint="eastAsia"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66BD6E06">
            <w:pPr>
              <w:spacing w:line="620" w:lineRule="exact"/>
              <w:jc w:val="center"/>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13DB6DF">
            <w:pPr>
              <w:spacing w:line="620" w:lineRule="exact"/>
              <w:jc w:val="center"/>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3409BF8B">
            <w:pPr>
              <w:spacing w:line="620" w:lineRule="exact"/>
              <w:jc w:val="center"/>
              <w:rPr>
                <w:rFonts w:hint="eastAsia"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149521DD">
            <w:pPr>
              <w:spacing w:line="620" w:lineRule="exact"/>
              <w:jc w:val="center"/>
              <w:rPr>
                <w:rFonts w:hint="eastAsia" w:ascii="宋体" w:hAnsi="宋体" w:cs="宋体"/>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649286E1">
            <w:pPr>
              <w:spacing w:line="620" w:lineRule="exact"/>
              <w:jc w:val="center"/>
              <w:rPr>
                <w:rFonts w:hint="eastAsia" w:ascii="宋体" w:hAnsi="宋体" w:cs="宋体"/>
                <w:szCs w:val="21"/>
              </w:rPr>
            </w:pPr>
          </w:p>
        </w:tc>
        <w:tc>
          <w:tcPr>
            <w:tcW w:w="1059" w:type="dxa"/>
            <w:tcBorders>
              <w:top w:val="single" w:color="auto" w:sz="4" w:space="0"/>
              <w:left w:val="single" w:color="auto" w:sz="4" w:space="0"/>
              <w:bottom w:val="single" w:color="auto" w:sz="4" w:space="0"/>
              <w:right w:val="single" w:color="auto" w:sz="4" w:space="0"/>
            </w:tcBorders>
          </w:tcPr>
          <w:p w14:paraId="265C1CB2">
            <w:pPr>
              <w:spacing w:line="620" w:lineRule="exact"/>
              <w:jc w:val="center"/>
              <w:rPr>
                <w:rFonts w:hint="eastAsia" w:ascii="宋体" w:hAnsi="宋体" w:cs="宋体"/>
                <w:szCs w:val="21"/>
              </w:rPr>
            </w:pPr>
          </w:p>
        </w:tc>
        <w:tc>
          <w:tcPr>
            <w:tcW w:w="588" w:type="dxa"/>
            <w:tcBorders>
              <w:top w:val="single" w:color="auto" w:sz="4" w:space="0"/>
              <w:left w:val="single" w:color="auto" w:sz="4" w:space="0"/>
              <w:bottom w:val="single" w:color="auto" w:sz="4" w:space="0"/>
              <w:right w:val="single" w:color="auto" w:sz="4" w:space="0"/>
            </w:tcBorders>
          </w:tcPr>
          <w:p w14:paraId="2806076F">
            <w:pPr>
              <w:spacing w:line="620" w:lineRule="exact"/>
              <w:jc w:val="center"/>
              <w:rPr>
                <w:rFonts w:hint="eastAsia" w:ascii="宋体" w:hAnsi="宋体" w:cs="宋体"/>
                <w:szCs w:val="21"/>
              </w:rPr>
            </w:pPr>
          </w:p>
        </w:tc>
      </w:tr>
      <w:tr w14:paraId="05F9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0E9B2B52">
            <w:pPr>
              <w:spacing w:line="620" w:lineRule="exact"/>
              <w:jc w:val="center"/>
              <w:rPr>
                <w:rFonts w:hint="eastAsia"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71630671">
            <w:pPr>
              <w:spacing w:line="620" w:lineRule="exact"/>
              <w:jc w:val="center"/>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27863DF8">
            <w:pPr>
              <w:spacing w:line="620" w:lineRule="exact"/>
              <w:jc w:val="center"/>
              <w:rPr>
                <w:rFonts w:hint="eastAsia"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7B05400C">
            <w:pPr>
              <w:spacing w:line="620" w:lineRule="exact"/>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EC11BEE">
            <w:pPr>
              <w:spacing w:line="620" w:lineRule="exact"/>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C9CFCC3">
            <w:pPr>
              <w:spacing w:line="620" w:lineRule="exact"/>
              <w:jc w:val="center"/>
              <w:rPr>
                <w:rFonts w:hint="eastAsia" w:ascii="宋体" w:hAnsi="宋体" w:cs="宋体"/>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436ED770">
            <w:pPr>
              <w:spacing w:line="620" w:lineRule="exact"/>
              <w:jc w:val="center"/>
              <w:rPr>
                <w:rFonts w:hint="eastAsia"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7101D83B">
            <w:pPr>
              <w:spacing w:line="620" w:lineRule="exact"/>
              <w:jc w:val="center"/>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0EDDC94">
            <w:pPr>
              <w:spacing w:line="620" w:lineRule="exact"/>
              <w:jc w:val="center"/>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57088C51">
            <w:pPr>
              <w:spacing w:line="620" w:lineRule="exact"/>
              <w:jc w:val="center"/>
              <w:rPr>
                <w:rFonts w:hint="eastAsia"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321B40D4">
            <w:pPr>
              <w:spacing w:line="620" w:lineRule="exact"/>
              <w:jc w:val="center"/>
              <w:rPr>
                <w:rFonts w:hint="eastAsia" w:ascii="宋体" w:hAnsi="宋体" w:cs="宋体"/>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5C999E16">
            <w:pPr>
              <w:spacing w:line="620" w:lineRule="exact"/>
              <w:jc w:val="center"/>
              <w:rPr>
                <w:rFonts w:hint="eastAsia" w:ascii="宋体" w:hAnsi="宋体" w:cs="宋体"/>
                <w:szCs w:val="21"/>
              </w:rPr>
            </w:pPr>
          </w:p>
        </w:tc>
        <w:tc>
          <w:tcPr>
            <w:tcW w:w="1059" w:type="dxa"/>
            <w:tcBorders>
              <w:top w:val="single" w:color="auto" w:sz="4" w:space="0"/>
              <w:left w:val="single" w:color="auto" w:sz="4" w:space="0"/>
              <w:bottom w:val="single" w:color="auto" w:sz="4" w:space="0"/>
              <w:right w:val="single" w:color="auto" w:sz="4" w:space="0"/>
            </w:tcBorders>
          </w:tcPr>
          <w:p w14:paraId="3974D526">
            <w:pPr>
              <w:spacing w:line="620" w:lineRule="exact"/>
              <w:jc w:val="center"/>
              <w:rPr>
                <w:rFonts w:hint="eastAsia" w:ascii="宋体" w:hAnsi="宋体" w:cs="宋体"/>
                <w:szCs w:val="21"/>
              </w:rPr>
            </w:pPr>
          </w:p>
        </w:tc>
        <w:tc>
          <w:tcPr>
            <w:tcW w:w="588" w:type="dxa"/>
            <w:tcBorders>
              <w:top w:val="single" w:color="auto" w:sz="4" w:space="0"/>
              <w:left w:val="single" w:color="auto" w:sz="4" w:space="0"/>
              <w:bottom w:val="single" w:color="auto" w:sz="4" w:space="0"/>
              <w:right w:val="single" w:color="auto" w:sz="4" w:space="0"/>
            </w:tcBorders>
          </w:tcPr>
          <w:p w14:paraId="5426429A">
            <w:pPr>
              <w:spacing w:line="620" w:lineRule="exact"/>
              <w:jc w:val="center"/>
              <w:rPr>
                <w:rFonts w:hint="eastAsia" w:ascii="宋体" w:hAnsi="宋体" w:cs="宋体"/>
                <w:szCs w:val="21"/>
              </w:rPr>
            </w:pPr>
          </w:p>
        </w:tc>
      </w:tr>
      <w:tr w14:paraId="7A11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7B680973">
            <w:pPr>
              <w:spacing w:line="620" w:lineRule="exact"/>
              <w:jc w:val="center"/>
              <w:rPr>
                <w:rFonts w:hint="eastAsia"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540156E8">
            <w:pPr>
              <w:spacing w:line="620" w:lineRule="exact"/>
              <w:jc w:val="center"/>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2FEE6D1B">
            <w:pPr>
              <w:spacing w:line="620" w:lineRule="exact"/>
              <w:jc w:val="center"/>
              <w:rPr>
                <w:rFonts w:hint="eastAsia"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616ED8B9">
            <w:pPr>
              <w:spacing w:line="620" w:lineRule="exact"/>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D31A0DD">
            <w:pPr>
              <w:spacing w:line="620" w:lineRule="exact"/>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FC9BD95">
            <w:pPr>
              <w:spacing w:line="620" w:lineRule="exact"/>
              <w:jc w:val="center"/>
              <w:rPr>
                <w:rFonts w:hint="eastAsia" w:ascii="宋体" w:hAnsi="宋体" w:cs="宋体"/>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5039412E">
            <w:pPr>
              <w:spacing w:line="620" w:lineRule="exact"/>
              <w:jc w:val="center"/>
              <w:rPr>
                <w:rFonts w:hint="eastAsia"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78FF1DFB">
            <w:pPr>
              <w:spacing w:line="620" w:lineRule="exact"/>
              <w:jc w:val="center"/>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2D79474">
            <w:pPr>
              <w:spacing w:line="620" w:lineRule="exact"/>
              <w:jc w:val="center"/>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3925B3FF">
            <w:pPr>
              <w:spacing w:line="620" w:lineRule="exact"/>
              <w:jc w:val="center"/>
              <w:rPr>
                <w:rFonts w:hint="eastAsia"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166369AE">
            <w:pPr>
              <w:spacing w:line="620" w:lineRule="exact"/>
              <w:jc w:val="center"/>
              <w:rPr>
                <w:rFonts w:hint="eastAsia" w:ascii="宋体" w:hAnsi="宋体" w:cs="宋体"/>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5E62D4CF">
            <w:pPr>
              <w:spacing w:line="620" w:lineRule="exact"/>
              <w:jc w:val="center"/>
              <w:rPr>
                <w:rFonts w:hint="eastAsia" w:ascii="宋体" w:hAnsi="宋体" w:cs="宋体"/>
                <w:szCs w:val="21"/>
              </w:rPr>
            </w:pPr>
          </w:p>
        </w:tc>
        <w:tc>
          <w:tcPr>
            <w:tcW w:w="1059" w:type="dxa"/>
            <w:tcBorders>
              <w:top w:val="single" w:color="auto" w:sz="4" w:space="0"/>
              <w:left w:val="single" w:color="auto" w:sz="4" w:space="0"/>
              <w:bottom w:val="single" w:color="auto" w:sz="4" w:space="0"/>
              <w:right w:val="single" w:color="auto" w:sz="4" w:space="0"/>
            </w:tcBorders>
          </w:tcPr>
          <w:p w14:paraId="48D5163C">
            <w:pPr>
              <w:spacing w:line="620" w:lineRule="exact"/>
              <w:jc w:val="center"/>
              <w:rPr>
                <w:rFonts w:hint="eastAsia" w:ascii="宋体" w:hAnsi="宋体" w:cs="宋体"/>
                <w:szCs w:val="21"/>
              </w:rPr>
            </w:pPr>
          </w:p>
        </w:tc>
        <w:tc>
          <w:tcPr>
            <w:tcW w:w="588" w:type="dxa"/>
            <w:tcBorders>
              <w:top w:val="single" w:color="auto" w:sz="4" w:space="0"/>
              <w:left w:val="single" w:color="auto" w:sz="4" w:space="0"/>
              <w:bottom w:val="single" w:color="auto" w:sz="4" w:space="0"/>
              <w:right w:val="single" w:color="auto" w:sz="4" w:space="0"/>
            </w:tcBorders>
          </w:tcPr>
          <w:p w14:paraId="55CE42BD">
            <w:pPr>
              <w:spacing w:line="620" w:lineRule="exact"/>
              <w:jc w:val="center"/>
              <w:rPr>
                <w:rFonts w:hint="eastAsia" w:ascii="宋体" w:hAnsi="宋体" w:cs="宋体"/>
                <w:szCs w:val="21"/>
              </w:rPr>
            </w:pPr>
          </w:p>
        </w:tc>
      </w:tr>
      <w:tr w14:paraId="0849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75D26BCC">
            <w:pPr>
              <w:spacing w:line="620" w:lineRule="exact"/>
              <w:jc w:val="center"/>
              <w:rPr>
                <w:rFonts w:hint="eastAsia"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291A01C4">
            <w:pPr>
              <w:spacing w:line="620" w:lineRule="exact"/>
              <w:jc w:val="center"/>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311C6AB1">
            <w:pPr>
              <w:spacing w:line="620" w:lineRule="exact"/>
              <w:jc w:val="center"/>
              <w:rPr>
                <w:rFonts w:hint="eastAsia"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0FF5A829">
            <w:pPr>
              <w:spacing w:line="620" w:lineRule="exact"/>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1010670">
            <w:pPr>
              <w:spacing w:line="620" w:lineRule="exact"/>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31239E4">
            <w:pPr>
              <w:spacing w:line="620" w:lineRule="exact"/>
              <w:jc w:val="center"/>
              <w:rPr>
                <w:rFonts w:hint="eastAsia" w:ascii="宋体" w:hAnsi="宋体" w:cs="宋体"/>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4D32DF2F">
            <w:pPr>
              <w:spacing w:line="620" w:lineRule="exact"/>
              <w:jc w:val="center"/>
              <w:rPr>
                <w:rFonts w:hint="eastAsia"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545B6A08">
            <w:pPr>
              <w:spacing w:line="620" w:lineRule="exact"/>
              <w:jc w:val="center"/>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8432100">
            <w:pPr>
              <w:spacing w:line="620" w:lineRule="exact"/>
              <w:jc w:val="center"/>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0F4CCBE2">
            <w:pPr>
              <w:spacing w:line="620" w:lineRule="exact"/>
              <w:jc w:val="center"/>
              <w:rPr>
                <w:rFonts w:hint="eastAsia"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2D7DABE9">
            <w:pPr>
              <w:spacing w:line="620" w:lineRule="exact"/>
              <w:jc w:val="center"/>
              <w:rPr>
                <w:rFonts w:hint="eastAsia" w:ascii="宋体" w:hAnsi="宋体" w:cs="宋体"/>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3DE620C3">
            <w:pPr>
              <w:spacing w:line="620" w:lineRule="exact"/>
              <w:jc w:val="center"/>
              <w:rPr>
                <w:rFonts w:hint="eastAsia" w:ascii="宋体" w:hAnsi="宋体" w:cs="宋体"/>
                <w:szCs w:val="21"/>
              </w:rPr>
            </w:pPr>
          </w:p>
        </w:tc>
        <w:tc>
          <w:tcPr>
            <w:tcW w:w="1059" w:type="dxa"/>
            <w:tcBorders>
              <w:top w:val="single" w:color="auto" w:sz="4" w:space="0"/>
              <w:left w:val="single" w:color="auto" w:sz="4" w:space="0"/>
              <w:bottom w:val="single" w:color="auto" w:sz="4" w:space="0"/>
              <w:right w:val="single" w:color="auto" w:sz="4" w:space="0"/>
            </w:tcBorders>
          </w:tcPr>
          <w:p w14:paraId="56FC27C2">
            <w:pPr>
              <w:spacing w:line="620" w:lineRule="exact"/>
              <w:jc w:val="center"/>
              <w:rPr>
                <w:rFonts w:hint="eastAsia" w:ascii="宋体" w:hAnsi="宋体" w:cs="宋体"/>
                <w:szCs w:val="21"/>
              </w:rPr>
            </w:pPr>
          </w:p>
        </w:tc>
        <w:tc>
          <w:tcPr>
            <w:tcW w:w="588" w:type="dxa"/>
            <w:tcBorders>
              <w:top w:val="single" w:color="auto" w:sz="4" w:space="0"/>
              <w:left w:val="single" w:color="auto" w:sz="4" w:space="0"/>
              <w:bottom w:val="single" w:color="auto" w:sz="4" w:space="0"/>
              <w:right w:val="single" w:color="auto" w:sz="4" w:space="0"/>
            </w:tcBorders>
          </w:tcPr>
          <w:p w14:paraId="5FD5BB00">
            <w:pPr>
              <w:spacing w:line="620" w:lineRule="exact"/>
              <w:jc w:val="center"/>
              <w:rPr>
                <w:rFonts w:hint="eastAsia" w:ascii="宋体" w:hAnsi="宋体" w:cs="宋体"/>
                <w:szCs w:val="21"/>
              </w:rPr>
            </w:pPr>
          </w:p>
        </w:tc>
      </w:tr>
    </w:tbl>
    <w:p w14:paraId="6B69FF02">
      <w:pPr>
        <w:spacing w:line="400" w:lineRule="exact"/>
        <w:ind w:right="420"/>
        <w:jc w:val="left"/>
        <w:rPr>
          <w:rFonts w:hint="eastAsia" w:ascii="宋体" w:hAnsi="宋体" w:cs="宋体"/>
          <w:szCs w:val="21"/>
        </w:rPr>
      </w:pPr>
    </w:p>
    <w:p w14:paraId="754631BE">
      <w:pPr>
        <w:spacing w:line="620" w:lineRule="exact"/>
        <w:rPr>
          <w:rFonts w:hint="eastAsia" w:ascii="宋体" w:hAnsi="宋体"/>
          <w:szCs w:val="21"/>
        </w:rPr>
      </w:pPr>
      <w:r>
        <w:rPr>
          <w:rFonts w:hint="eastAsia" w:ascii="宋体" w:hAnsi="宋体" w:cs="宋体"/>
          <w:szCs w:val="21"/>
        </w:rPr>
        <w:tab/>
      </w:r>
      <w:r>
        <w:rPr>
          <w:rFonts w:ascii="宋体" w:hAnsi="宋体"/>
          <w:szCs w:val="21"/>
        </w:rPr>
        <w:t>招标人代表：</w:t>
      </w:r>
      <w:r>
        <w:rPr>
          <w:rFonts w:ascii="宋体" w:hAnsi="宋体"/>
          <w:szCs w:val="21"/>
          <w:u w:val="single"/>
        </w:rPr>
        <w:t xml:space="preserve">            </w:t>
      </w:r>
      <w:r>
        <w:rPr>
          <w:rFonts w:ascii="宋体" w:hAnsi="宋体"/>
          <w:szCs w:val="21"/>
        </w:rPr>
        <w:t xml:space="preserve"> 记录人：</w:t>
      </w:r>
      <w:r>
        <w:rPr>
          <w:rFonts w:ascii="宋体" w:hAnsi="宋体"/>
          <w:szCs w:val="21"/>
          <w:u w:val="single"/>
        </w:rPr>
        <w:t xml:space="preserve">            </w:t>
      </w:r>
      <w:r>
        <w:rPr>
          <w:rFonts w:ascii="宋体" w:hAnsi="宋体"/>
          <w:szCs w:val="21"/>
        </w:rPr>
        <w:t xml:space="preserve"> 监标人：</w:t>
      </w:r>
      <w:r>
        <w:rPr>
          <w:rFonts w:ascii="宋体" w:hAnsi="宋体"/>
          <w:szCs w:val="21"/>
          <w:u w:val="single"/>
        </w:rPr>
        <w:t xml:space="preserve">            </w:t>
      </w:r>
      <w:r>
        <w:rPr>
          <w:rFonts w:ascii="宋体" w:hAnsi="宋体"/>
          <w:szCs w:val="21"/>
        </w:rPr>
        <w:t xml:space="preserve"> </w:t>
      </w:r>
    </w:p>
    <w:p w14:paraId="66299855">
      <w:pPr>
        <w:spacing w:line="620" w:lineRule="exact"/>
        <w:rPr>
          <w:rFonts w:hint="eastAsia" w:ascii="宋体" w:hAnsi="宋体"/>
          <w:sz w:val="20"/>
          <w:szCs w:val="20"/>
        </w:rPr>
      </w:pPr>
      <w:r>
        <w:rPr>
          <w:rFonts w:ascii="宋体" w:hAnsi="宋体"/>
          <w:szCs w:val="21"/>
        </w:rPr>
        <w:t xml:space="preserve">                                    </w:t>
      </w:r>
      <w:r>
        <w:rPr>
          <w:rFonts w:hint="eastAsia" w:ascii="宋体" w:hAnsi="宋体"/>
          <w:szCs w:val="21"/>
        </w:rPr>
        <w:t xml:space="preserve">    </w:t>
      </w:r>
      <w:r>
        <w:rPr>
          <w:rFonts w:ascii="宋体" w:hAnsi="宋体"/>
          <w:szCs w:val="21"/>
          <w:u w:val="single"/>
        </w:rPr>
        <w:t xml:space="preserve"> </w:t>
      </w:r>
      <w:r>
        <w:rPr>
          <w:rFonts w:hint="eastAsia" w:ascii="宋体" w:hAnsi="宋体"/>
          <w:u w:val="single"/>
        </w:rPr>
        <w:t xml:space="preserve">      </w:t>
      </w:r>
      <w:r>
        <w:rPr>
          <w:rFonts w:ascii="宋体" w:hAnsi="宋体"/>
          <w:szCs w:val="21"/>
        </w:rPr>
        <w:t>年</w:t>
      </w:r>
      <w:r>
        <w:rPr>
          <w:rFonts w:hint="eastAsia" w:ascii="宋体" w:hAnsi="宋体"/>
          <w:u w:val="single"/>
        </w:rPr>
        <w:t xml:space="preserve">      </w:t>
      </w:r>
      <w:r>
        <w:rPr>
          <w:rFonts w:ascii="宋体" w:hAnsi="宋体"/>
          <w:szCs w:val="21"/>
        </w:rPr>
        <w:t>月</w:t>
      </w:r>
      <w:r>
        <w:rPr>
          <w:rFonts w:hint="eastAsia" w:ascii="宋体" w:hAnsi="宋体"/>
          <w:u w:val="single"/>
        </w:rPr>
        <w:t xml:space="preserve">      </w:t>
      </w:r>
      <w:r>
        <w:rPr>
          <w:rFonts w:ascii="宋体" w:hAnsi="宋体"/>
          <w:szCs w:val="21"/>
        </w:rPr>
        <w:t>日</w:t>
      </w:r>
    </w:p>
    <w:p w14:paraId="5C1A3D0F">
      <w:pPr>
        <w:spacing w:line="400" w:lineRule="exact"/>
        <w:ind w:right="420"/>
        <w:jc w:val="left"/>
        <w:rPr>
          <w:rFonts w:hint="eastAsia" w:ascii="宋体" w:hAnsi="宋体" w:cs="宋体"/>
        </w:rPr>
      </w:pPr>
    </w:p>
    <w:p w14:paraId="27FFE266">
      <w:pPr>
        <w:spacing w:line="440" w:lineRule="exact"/>
        <w:rPr>
          <w:rFonts w:hint="eastAsia" w:ascii="宋体" w:hAnsi="宋体"/>
          <w:szCs w:val="21"/>
          <w:u w:val="single"/>
        </w:rPr>
      </w:pPr>
      <w:r>
        <w:rPr>
          <w:rFonts w:hint="eastAsia" w:ascii="宋体" w:hAnsi="宋体"/>
          <w:szCs w:val="21"/>
          <w:u w:val="single"/>
        </w:rPr>
        <w:t>本表仅供参考，具体以开标时广州交易集团有限公司（广州公共资源交易中心）系统的开标记录表为准。</w:t>
      </w:r>
    </w:p>
    <w:p w14:paraId="2A7E99A3">
      <w:pPr>
        <w:pStyle w:val="21"/>
        <w:sectPr>
          <w:pgSz w:w="16838" w:h="11906" w:orient="landscape"/>
          <w:pgMar w:top="1304" w:right="1304" w:bottom="1304" w:left="1304" w:header="851" w:footer="992" w:gutter="0"/>
          <w:cols w:space="720" w:num="1"/>
          <w:docGrid w:type="lines" w:linePitch="312" w:charSpace="0"/>
        </w:sectPr>
      </w:pPr>
    </w:p>
    <w:p w14:paraId="37ECD766">
      <w:pPr>
        <w:pStyle w:val="4"/>
        <w:spacing w:before="0"/>
        <w:ind w:firstLine="0" w:firstLineChars="0"/>
        <w:rPr>
          <w:rFonts w:hint="eastAsia" w:ascii="宋体" w:eastAsia="宋体" w:cs="宋体"/>
        </w:rPr>
      </w:pPr>
      <w:bookmarkStart w:id="377" w:name="_Toc152045582"/>
      <w:bookmarkStart w:id="378" w:name="_Toc247527607"/>
      <w:bookmarkStart w:id="379" w:name="_Toc144974549"/>
      <w:bookmarkStart w:id="380" w:name="_Toc152042359"/>
      <w:bookmarkStart w:id="381" w:name="_Toc247514006"/>
      <w:r>
        <w:rPr>
          <w:rFonts w:hint="eastAsia" w:ascii="宋体" w:eastAsia="宋体" w:cs="宋体"/>
        </w:rPr>
        <w:t>附件二：问题澄清通知</w:t>
      </w:r>
      <w:bookmarkEnd w:id="377"/>
      <w:bookmarkEnd w:id="378"/>
      <w:bookmarkEnd w:id="379"/>
      <w:bookmarkEnd w:id="380"/>
      <w:bookmarkEnd w:id="381"/>
    </w:p>
    <w:p w14:paraId="519CCB31">
      <w:pPr>
        <w:spacing w:line="440" w:lineRule="exact"/>
        <w:jc w:val="center"/>
        <w:rPr>
          <w:rFonts w:hint="eastAsia" w:ascii="宋体" w:hAnsi="宋体" w:cs="宋体"/>
          <w:szCs w:val="21"/>
        </w:rPr>
      </w:pPr>
    </w:p>
    <w:p w14:paraId="7319CFF7">
      <w:pPr>
        <w:spacing w:line="440" w:lineRule="exact"/>
        <w:jc w:val="center"/>
        <w:rPr>
          <w:rFonts w:hint="eastAsia" w:ascii="宋体" w:hAnsi="宋体" w:cs="宋体"/>
          <w:szCs w:val="21"/>
        </w:rPr>
      </w:pPr>
      <w:r>
        <w:rPr>
          <w:rFonts w:hint="eastAsia" w:ascii="宋体" w:hAnsi="宋体" w:cs="宋体"/>
          <w:szCs w:val="21"/>
        </w:rPr>
        <w:t>问题澄清通知</w:t>
      </w:r>
    </w:p>
    <w:p w14:paraId="0747B3FD">
      <w:pPr>
        <w:spacing w:line="440" w:lineRule="exact"/>
        <w:rPr>
          <w:rFonts w:hint="eastAsia" w:ascii="宋体" w:hAnsi="宋体" w:cs="宋体"/>
          <w:szCs w:val="21"/>
        </w:rPr>
      </w:pPr>
      <w:r>
        <w:rPr>
          <w:rFonts w:hint="eastAsia" w:ascii="宋体" w:hAnsi="宋体" w:cs="宋体"/>
          <w:szCs w:val="21"/>
        </w:rPr>
        <w:t xml:space="preserve">                               编号：</w:t>
      </w:r>
    </w:p>
    <w:p w14:paraId="6C778822">
      <w:pPr>
        <w:spacing w:line="440" w:lineRule="exact"/>
        <w:rPr>
          <w:rFonts w:hint="eastAsia" w:ascii="宋体" w:hAnsi="宋体" w:cs="宋体"/>
          <w:szCs w:val="21"/>
        </w:rPr>
      </w:pPr>
    </w:p>
    <w:p w14:paraId="367AE834">
      <w:pPr>
        <w:spacing w:line="440" w:lineRule="exact"/>
        <w:rPr>
          <w:rFonts w:hint="eastAsia" w:ascii="宋体" w:hAnsi="宋体" w:cs="宋体"/>
          <w:szCs w:val="21"/>
        </w:rPr>
      </w:pPr>
      <w:r>
        <w:rPr>
          <w:rFonts w:hint="eastAsia" w:ascii="宋体" w:hAnsi="宋体" w:cs="宋体"/>
          <w:szCs w:val="21"/>
        </w:rPr>
        <w:t>（投标人名称）：</w:t>
      </w:r>
    </w:p>
    <w:p w14:paraId="28080010">
      <w:pPr>
        <w:spacing w:line="440" w:lineRule="exact"/>
        <w:rPr>
          <w:rFonts w:hint="eastAsia" w:ascii="宋体" w:hAnsi="宋体" w:cs="宋体"/>
          <w:szCs w:val="21"/>
        </w:rPr>
      </w:pPr>
    </w:p>
    <w:p w14:paraId="29D5CFD1">
      <w:pPr>
        <w:spacing w:line="44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（工程名称）设计施工总承包招标的评标委员会，对你方的投标文件进行了仔细的审查，现需你方对下列问题以书面形式予以澄清：</w:t>
      </w:r>
    </w:p>
    <w:p w14:paraId="3139E66F">
      <w:pPr>
        <w:spacing w:line="440" w:lineRule="exact"/>
        <w:rPr>
          <w:rFonts w:hint="eastAsia" w:ascii="宋体" w:hAnsi="宋体" w:cs="宋体"/>
          <w:szCs w:val="21"/>
        </w:rPr>
      </w:pPr>
      <w:r>
        <w:rPr>
          <w:rFonts w:hint="eastAsia" w:ascii="宋体" w:hAnsi="宋体" w:cs="宋体"/>
          <w:szCs w:val="21"/>
        </w:rPr>
        <w:t>　　</w:t>
      </w:r>
    </w:p>
    <w:p w14:paraId="1E3353CE">
      <w:pPr>
        <w:spacing w:line="440" w:lineRule="exact"/>
        <w:rPr>
          <w:rFonts w:hint="eastAsia" w:ascii="宋体" w:hAnsi="宋体" w:cs="宋体"/>
          <w:szCs w:val="21"/>
        </w:rPr>
      </w:pPr>
      <w:r>
        <w:rPr>
          <w:rFonts w:hint="eastAsia" w:ascii="宋体" w:hAnsi="宋体" w:cs="宋体"/>
          <w:szCs w:val="21"/>
        </w:rPr>
        <w:t xml:space="preserve">    1.</w:t>
      </w:r>
    </w:p>
    <w:p w14:paraId="4F0FE837">
      <w:pPr>
        <w:spacing w:line="440" w:lineRule="exact"/>
        <w:rPr>
          <w:rFonts w:hint="eastAsia" w:ascii="宋体" w:hAnsi="宋体" w:cs="宋体"/>
          <w:szCs w:val="21"/>
        </w:rPr>
      </w:pPr>
      <w:r>
        <w:rPr>
          <w:rFonts w:hint="eastAsia" w:ascii="宋体" w:hAnsi="宋体" w:cs="宋体"/>
          <w:szCs w:val="21"/>
        </w:rPr>
        <w:t xml:space="preserve">    2.</w:t>
      </w:r>
    </w:p>
    <w:p w14:paraId="254F7902">
      <w:pPr>
        <w:spacing w:line="440" w:lineRule="exact"/>
        <w:rPr>
          <w:rFonts w:hint="eastAsia" w:ascii="宋体" w:hAnsi="宋体" w:cs="宋体"/>
          <w:szCs w:val="21"/>
        </w:rPr>
      </w:pPr>
      <w:r>
        <w:rPr>
          <w:rFonts w:hint="eastAsia" w:ascii="宋体" w:hAnsi="宋体" w:cs="宋体"/>
          <w:szCs w:val="21"/>
        </w:rPr>
        <w:t xml:space="preserve">     ......   </w:t>
      </w:r>
    </w:p>
    <w:p w14:paraId="3D1B84AE">
      <w:pPr>
        <w:spacing w:line="440" w:lineRule="exact"/>
        <w:rPr>
          <w:rFonts w:hint="eastAsia" w:ascii="宋体" w:hAnsi="宋体" w:cs="宋体"/>
          <w:szCs w:val="21"/>
        </w:rPr>
      </w:pPr>
      <w:r>
        <w:rPr>
          <w:rFonts w:hint="eastAsia" w:ascii="宋体" w:hAnsi="宋体" w:cs="宋体"/>
          <w:szCs w:val="21"/>
        </w:rPr>
        <w:t>　　　</w:t>
      </w:r>
    </w:p>
    <w:p w14:paraId="295BFB00">
      <w:pPr>
        <w:spacing w:line="440" w:lineRule="exact"/>
        <w:rPr>
          <w:rFonts w:hint="eastAsia" w:ascii="宋体" w:hAnsi="宋体" w:cs="宋体"/>
          <w:szCs w:val="21"/>
        </w:rPr>
      </w:pPr>
      <w:r>
        <w:rPr>
          <w:rFonts w:hint="eastAsia" w:ascii="宋体" w:hAnsi="宋体" w:cs="宋体"/>
          <w:szCs w:val="21"/>
        </w:rPr>
        <w:t>　　请将上述问题的澄清于年月日时前递交至（详细地址）或传真至（传真号码）。采用传真方式的，应在年月日时前将原件递交至（详细地址）。</w:t>
      </w:r>
    </w:p>
    <w:p w14:paraId="6BDA3E7F">
      <w:pPr>
        <w:spacing w:line="440" w:lineRule="exact"/>
        <w:rPr>
          <w:rFonts w:hint="eastAsia" w:ascii="宋体" w:hAnsi="宋体" w:cs="宋体"/>
          <w:szCs w:val="21"/>
        </w:rPr>
      </w:pPr>
    </w:p>
    <w:p w14:paraId="60C225A1">
      <w:pPr>
        <w:spacing w:line="440" w:lineRule="exact"/>
        <w:rPr>
          <w:rFonts w:hint="eastAsia" w:ascii="宋体" w:hAnsi="宋体" w:cs="宋体"/>
          <w:szCs w:val="21"/>
        </w:rPr>
      </w:pPr>
    </w:p>
    <w:p w14:paraId="3DFBF789">
      <w:pPr>
        <w:spacing w:line="440" w:lineRule="exact"/>
        <w:rPr>
          <w:rFonts w:hint="eastAsia" w:ascii="宋体" w:hAnsi="宋体" w:cs="宋体"/>
          <w:szCs w:val="21"/>
        </w:rPr>
      </w:pPr>
      <w:r>
        <w:rPr>
          <w:rFonts w:hint="eastAsia" w:ascii="宋体" w:hAnsi="宋体" w:cs="宋体"/>
          <w:szCs w:val="21"/>
        </w:rPr>
        <w:t xml:space="preserve">                             评标委员会授权的招标人或招标代理机构：（签字或盖章）</w:t>
      </w:r>
    </w:p>
    <w:p w14:paraId="359DF451">
      <w:pPr>
        <w:spacing w:line="440" w:lineRule="exact"/>
        <w:rPr>
          <w:rFonts w:hint="eastAsia" w:ascii="宋体" w:hAnsi="宋体" w:cs="宋体"/>
          <w:szCs w:val="21"/>
        </w:rPr>
      </w:pPr>
    </w:p>
    <w:p w14:paraId="608DEBAD">
      <w:pPr>
        <w:spacing w:line="440" w:lineRule="exact"/>
        <w:jc w:val="right"/>
        <w:rPr>
          <w:rFonts w:hint="eastAsia" w:ascii="宋体" w:hAnsi="宋体" w:cs="宋体"/>
          <w:szCs w:val="21"/>
        </w:rPr>
      </w:pPr>
      <w:r>
        <w:rPr>
          <w:rFonts w:hint="eastAsia" w:ascii="宋体" w:hAnsi="宋体" w:cs="宋体"/>
          <w:szCs w:val="21"/>
        </w:rPr>
        <w:t>年月日</w:t>
      </w:r>
    </w:p>
    <w:p w14:paraId="475B9258">
      <w:pPr>
        <w:spacing w:line="400" w:lineRule="exact"/>
        <w:rPr>
          <w:rFonts w:hint="eastAsia" w:ascii="宋体" w:hAnsi="宋体" w:cs="宋体"/>
          <w:szCs w:val="21"/>
        </w:rPr>
      </w:pPr>
    </w:p>
    <w:p w14:paraId="6CDC1DA4">
      <w:pPr>
        <w:spacing w:line="400" w:lineRule="exact"/>
        <w:rPr>
          <w:rFonts w:hint="eastAsia" w:ascii="宋体" w:hAnsi="宋体" w:cs="宋体"/>
          <w:szCs w:val="21"/>
        </w:rPr>
      </w:pPr>
      <w:r>
        <w:rPr>
          <w:rFonts w:hint="eastAsia" w:ascii="宋体" w:hAnsi="宋体" w:cs="宋体"/>
          <w:szCs w:val="21"/>
        </w:rPr>
        <w:br w:type="page"/>
      </w:r>
    </w:p>
    <w:p w14:paraId="7045D953">
      <w:pPr>
        <w:pStyle w:val="4"/>
        <w:ind w:firstLine="0" w:firstLineChars="0"/>
        <w:rPr>
          <w:rFonts w:hint="eastAsia" w:ascii="宋体" w:eastAsia="宋体" w:cs="宋体"/>
        </w:rPr>
      </w:pPr>
      <w:bookmarkStart w:id="382" w:name="_Toc152045583"/>
      <w:bookmarkStart w:id="383" w:name="_Toc11670"/>
      <w:bookmarkStart w:id="384" w:name="_Toc247527608"/>
      <w:bookmarkStart w:id="385" w:name="_Toc152042360"/>
      <w:bookmarkStart w:id="386" w:name="_Toc247514007"/>
      <w:bookmarkStart w:id="387" w:name="_Toc144974550"/>
      <w:bookmarkStart w:id="388" w:name="_Toc14870"/>
      <w:r>
        <w:rPr>
          <w:rFonts w:hint="eastAsia" w:ascii="宋体" w:eastAsia="宋体" w:cs="宋体"/>
        </w:rPr>
        <w:t>附件三：问题的澄清</w:t>
      </w:r>
      <w:bookmarkEnd w:id="382"/>
      <w:bookmarkEnd w:id="383"/>
      <w:bookmarkEnd w:id="384"/>
      <w:bookmarkEnd w:id="385"/>
      <w:bookmarkEnd w:id="386"/>
      <w:bookmarkEnd w:id="387"/>
      <w:bookmarkEnd w:id="388"/>
    </w:p>
    <w:p w14:paraId="1C03CDDC">
      <w:pPr>
        <w:spacing w:line="400" w:lineRule="exact"/>
        <w:jc w:val="center"/>
        <w:rPr>
          <w:rFonts w:hint="eastAsia" w:ascii="宋体" w:hAnsi="宋体" w:cs="宋体"/>
          <w:szCs w:val="21"/>
        </w:rPr>
      </w:pPr>
    </w:p>
    <w:p w14:paraId="7C69A471">
      <w:pPr>
        <w:spacing w:line="400" w:lineRule="exact"/>
        <w:jc w:val="center"/>
        <w:rPr>
          <w:rFonts w:hint="eastAsia" w:ascii="宋体" w:hAnsi="宋体" w:cs="宋体"/>
          <w:szCs w:val="21"/>
        </w:rPr>
      </w:pPr>
      <w:r>
        <w:rPr>
          <w:rFonts w:hint="eastAsia" w:ascii="宋体" w:hAnsi="宋体" w:cs="宋体"/>
          <w:szCs w:val="21"/>
        </w:rPr>
        <w:t>问题的澄清</w:t>
      </w:r>
    </w:p>
    <w:p w14:paraId="7C62D601">
      <w:pPr>
        <w:spacing w:line="400" w:lineRule="exact"/>
        <w:ind w:firstLine="3465" w:firstLineChars="1650"/>
        <w:rPr>
          <w:rFonts w:hint="eastAsia" w:ascii="宋体" w:hAnsi="宋体" w:cs="宋体"/>
          <w:szCs w:val="21"/>
        </w:rPr>
      </w:pPr>
      <w:r>
        <w:rPr>
          <w:rFonts w:hint="eastAsia" w:ascii="宋体" w:hAnsi="宋体" w:cs="宋体"/>
          <w:szCs w:val="21"/>
        </w:rPr>
        <w:t xml:space="preserve">编号： </w:t>
      </w:r>
    </w:p>
    <w:p w14:paraId="46C023EC">
      <w:pPr>
        <w:spacing w:line="400" w:lineRule="exact"/>
        <w:rPr>
          <w:rFonts w:hint="eastAsia" w:ascii="宋体" w:hAnsi="宋体" w:cs="宋体"/>
          <w:szCs w:val="21"/>
        </w:rPr>
      </w:pPr>
    </w:p>
    <w:p w14:paraId="0A533493">
      <w:pPr>
        <w:spacing w:line="440" w:lineRule="exact"/>
        <w:rPr>
          <w:rFonts w:hint="eastAsia" w:ascii="宋体" w:hAnsi="宋体" w:cs="宋体"/>
          <w:szCs w:val="21"/>
        </w:rPr>
      </w:pPr>
      <w:r>
        <w:rPr>
          <w:rFonts w:hint="eastAsia" w:ascii="宋体" w:hAnsi="宋体" w:cs="宋体"/>
          <w:szCs w:val="21"/>
        </w:rPr>
        <w:t>（工程名称）设计施工总承包招标评标委员会：</w:t>
      </w:r>
    </w:p>
    <w:p w14:paraId="30684573">
      <w:pPr>
        <w:spacing w:line="440" w:lineRule="exact"/>
        <w:rPr>
          <w:rFonts w:hint="eastAsia" w:ascii="宋体" w:hAnsi="宋体" w:cs="宋体"/>
          <w:szCs w:val="21"/>
        </w:rPr>
      </w:pPr>
    </w:p>
    <w:p w14:paraId="3669207D">
      <w:pPr>
        <w:spacing w:line="440" w:lineRule="exact"/>
        <w:rPr>
          <w:rFonts w:hint="eastAsia" w:ascii="宋体" w:hAnsi="宋体" w:cs="宋体"/>
          <w:szCs w:val="21"/>
        </w:rPr>
      </w:pPr>
      <w:r>
        <w:rPr>
          <w:rFonts w:hint="eastAsia" w:ascii="宋体" w:hAnsi="宋体" w:cs="宋体"/>
          <w:szCs w:val="21"/>
        </w:rPr>
        <w:t>　　问题澄清通知（编号：）已收悉，现澄清如下：</w:t>
      </w:r>
    </w:p>
    <w:p w14:paraId="62F4E7D3">
      <w:pPr>
        <w:spacing w:line="440" w:lineRule="exact"/>
        <w:rPr>
          <w:rFonts w:hint="eastAsia" w:ascii="宋体" w:hAnsi="宋体" w:cs="宋体"/>
          <w:szCs w:val="21"/>
        </w:rPr>
      </w:pPr>
      <w:r>
        <w:rPr>
          <w:rFonts w:hint="eastAsia" w:ascii="宋体" w:hAnsi="宋体" w:cs="宋体"/>
          <w:szCs w:val="21"/>
        </w:rPr>
        <w:t>　     1.</w:t>
      </w:r>
    </w:p>
    <w:p w14:paraId="046848E9">
      <w:pPr>
        <w:spacing w:line="440" w:lineRule="exact"/>
        <w:rPr>
          <w:rFonts w:hint="eastAsia" w:ascii="宋体" w:hAnsi="宋体" w:cs="宋体"/>
          <w:szCs w:val="21"/>
        </w:rPr>
      </w:pPr>
      <w:r>
        <w:rPr>
          <w:rFonts w:hint="eastAsia" w:ascii="宋体" w:hAnsi="宋体" w:cs="宋体"/>
          <w:szCs w:val="21"/>
        </w:rPr>
        <w:t>　     2.</w:t>
      </w:r>
    </w:p>
    <w:p w14:paraId="3266E5E3">
      <w:pPr>
        <w:spacing w:line="440" w:lineRule="exact"/>
        <w:rPr>
          <w:rFonts w:hint="eastAsia" w:ascii="宋体" w:hAnsi="宋体" w:cs="宋体"/>
          <w:szCs w:val="21"/>
        </w:rPr>
      </w:pPr>
      <w:r>
        <w:rPr>
          <w:rFonts w:hint="eastAsia" w:ascii="宋体" w:hAnsi="宋体" w:cs="宋体"/>
          <w:szCs w:val="21"/>
        </w:rPr>
        <w:t>　    .....</w:t>
      </w:r>
    </w:p>
    <w:p w14:paraId="0B84C8C8">
      <w:pPr>
        <w:spacing w:line="440" w:lineRule="exact"/>
        <w:rPr>
          <w:rFonts w:hint="eastAsia" w:ascii="宋体" w:hAnsi="宋体" w:cs="宋体"/>
          <w:szCs w:val="21"/>
        </w:rPr>
      </w:pPr>
    </w:p>
    <w:p w14:paraId="31B8AA70">
      <w:pPr>
        <w:spacing w:line="440" w:lineRule="exact"/>
        <w:rPr>
          <w:rFonts w:hint="eastAsia" w:ascii="宋体" w:hAnsi="宋体" w:cs="宋体"/>
          <w:szCs w:val="21"/>
        </w:rPr>
      </w:pPr>
      <w:r>
        <w:rPr>
          <w:rFonts w:hint="eastAsia" w:ascii="宋体" w:hAnsi="宋体" w:cs="宋体"/>
          <w:szCs w:val="21"/>
        </w:rPr>
        <w:t xml:space="preserve">　 </w:t>
      </w:r>
    </w:p>
    <w:p w14:paraId="5D446E38">
      <w:pPr>
        <w:spacing w:line="440" w:lineRule="exact"/>
        <w:rPr>
          <w:rFonts w:hint="eastAsia" w:ascii="宋体" w:hAnsi="宋体" w:cs="宋体"/>
          <w:szCs w:val="21"/>
        </w:rPr>
      </w:pPr>
    </w:p>
    <w:p w14:paraId="40FDFB64">
      <w:pPr>
        <w:spacing w:line="440" w:lineRule="exact"/>
        <w:rPr>
          <w:rFonts w:hint="eastAsia" w:ascii="宋体" w:hAnsi="宋体" w:cs="宋体"/>
          <w:szCs w:val="21"/>
        </w:rPr>
      </w:pPr>
    </w:p>
    <w:p w14:paraId="762BF030">
      <w:pPr>
        <w:spacing w:line="440" w:lineRule="exact"/>
        <w:rPr>
          <w:rFonts w:hint="eastAsia" w:ascii="宋体" w:hAnsi="宋体" w:cs="宋体"/>
          <w:szCs w:val="21"/>
        </w:rPr>
      </w:pPr>
    </w:p>
    <w:p w14:paraId="1764E093">
      <w:pPr>
        <w:spacing w:line="440" w:lineRule="exact"/>
        <w:rPr>
          <w:rFonts w:hint="eastAsia" w:ascii="宋体" w:hAnsi="宋体" w:cs="宋体"/>
          <w:szCs w:val="21"/>
        </w:rPr>
      </w:pPr>
    </w:p>
    <w:p w14:paraId="559542B4">
      <w:pPr>
        <w:spacing w:line="440" w:lineRule="exact"/>
        <w:rPr>
          <w:rFonts w:hint="eastAsia" w:ascii="宋体" w:hAnsi="宋体" w:cs="宋体"/>
          <w:szCs w:val="21"/>
        </w:rPr>
      </w:pPr>
      <w:r>
        <w:rPr>
          <w:rFonts w:hint="eastAsia" w:ascii="宋体" w:hAnsi="宋体" w:cs="宋体"/>
          <w:szCs w:val="21"/>
        </w:rPr>
        <w:t>　　　　　　　　　　　　　　　投标人：（盖单位章）</w:t>
      </w:r>
    </w:p>
    <w:p w14:paraId="6F898F21">
      <w:pPr>
        <w:spacing w:line="440" w:lineRule="exact"/>
        <w:rPr>
          <w:rFonts w:hint="eastAsia" w:ascii="宋体" w:hAnsi="宋体" w:cs="宋体"/>
          <w:szCs w:val="21"/>
        </w:rPr>
      </w:pPr>
      <w:r>
        <w:rPr>
          <w:rFonts w:hint="eastAsia" w:ascii="宋体" w:hAnsi="宋体" w:cs="宋体"/>
          <w:szCs w:val="21"/>
        </w:rPr>
        <w:t>　　　　　　　　　　　　　　　</w:t>
      </w:r>
    </w:p>
    <w:p w14:paraId="083E907B">
      <w:pPr>
        <w:spacing w:line="440" w:lineRule="exact"/>
        <w:rPr>
          <w:rFonts w:hint="eastAsia" w:ascii="宋体" w:hAnsi="宋体" w:cs="宋体"/>
          <w:szCs w:val="21"/>
        </w:rPr>
      </w:pPr>
      <w:r>
        <w:rPr>
          <w:rFonts w:hint="eastAsia" w:ascii="宋体" w:hAnsi="宋体" w:cs="宋体"/>
          <w:szCs w:val="21"/>
        </w:rPr>
        <w:t>　　　　　　　　　　　　　　　法定代表人或其委托代理人：（签字）</w:t>
      </w:r>
    </w:p>
    <w:p w14:paraId="5E873E58">
      <w:pPr>
        <w:spacing w:line="440" w:lineRule="exact"/>
        <w:rPr>
          <w:rFonts w:hint="eastAsia" w:ascii="宋体" w:hAnsi="宋体" w:cs="宋体"/>
          <w:szCs w:val="21"/>
        </w:rPr>
      </w:pPr>
      <w:r>
        <w:rPr>
          <w:rFonts w:hint="eastAsia" w:ascii="宋体" w:hAnsi="宋体" w:cs="宋体"/>
          <w:szCs w:val="21"/>
        </w:rPr>
        <w:t>　　　　　　　　　　　　　　　</w:t>
      </w:r>
    </w:p>
    <w:p w14:paraId="3404E59A">
      <w:pPr>
        <w:spacing w:line="440" w:lineRule="exact"/>
        <w:rPr>
          <w:rFonts w:hint="eastAsia" w:ascii="宋体" w:hAnsi="宋体" w:cs="宋体"/>
          <w:szCs w:val="21"/>
        </w:rPr>
      </w:pPr>
      <w:r>
        <w:rPr>
          <w:rFonts w:hint="eastAsia" w:ascii="宋体" w:hAnsi="宋体" w:cs="宋体"/>
          <w:szCs w:val="21"/>
        </w:rPr>
        <w:t>　　　　　　　　　　　　　　　        年月日</w:t>
      </w:r>
    </w:p>
    <w:p w14:paraId="41E8E883">
      <w:pPr>
        <w:spacing w:line="400" w:lineRule="exact"/>
        <w:rPr>
          <w:rFonts w:hint="eastAsia" w:ascii="宋体" w:hAnsi="宋体" w:cs="宋体"/>
        </w:rPr>
      </w:pPr>
    </w:p>
    <w:p w14:paraId="1ED44A94">
      <w:pPr>
        <w:spacing w:line="400" w:lineRule="exact"/>
        <w:rPr>
          <w:rFonts w:hint="eastAsia" w:ascii="宋体" w:hAnsi="宋体" w:cs="宋体"/>
        </w:rPr>
      </w:pPr>
      <w:r>
        <w:rPr>
          <w:rFonts w:hint="eastAsia" w:ascii="宋体" w:hAnsi="宋体" w:cs="宋体"/>
        </w:rPr>
        <w:br w:type="page"/>
      </w:r>
    </w:p>
    <w:p w14:paraId="1E54F8C2">
      <w:pPr>
        <w:pStyle w:val="4"/>
        <w:ind w:firstLine="0" w:firstLineChars="0"/>
        <w:rPr>
          <w:rFonts w:hint="eastAsia" w:ascii="宋体" w:eastAsia="宋体" w:cs="宋体"/>
        </w:rPr>
      </w:pPr>
      <w:bookmarkStart w:id="389" w:name="_Toc152042361"/>
      <w:bookmarkStart w:id="390" w:name="_Toc247527609"/>
      <w:bookmarkStart w:id="391" w:name="_Toc152045584"/>
      <w:bookmarkStart w:id="392" w:name="_Toc32746"/>
      <w:bookmarkStart w:id="393" w:name="_Toc144974551"/>
      <w:bookmarkStart w:id="394" w:name="_Toc247514008"/>
      <w:bookmarkStart w:id="395" w:name="_Toc30680"/>
      <w:r>
        <w:rPr>
          <w:rFonts w:hint="eastAsia" w:ascii="宋体" w:eastAsia="宋体" w:cs="宋体"/>
        </w:rPr>
        <w:t>附件四：中标通知书</w:t>
      </w:r>
      <w:bookmarkEnd w:id="389"/>
      <w:bookmarkEnd w:id="390"/>
      <w:bookmarkEnd w:id="391"/>
      <w:bookmarkEnd w:id="392"/>
      <w:bookmarkEnd w:id="393"/>
      <w:bookmarkEnd w:id="394"/>
      <w:bookmarkEnd w:id="395"/>
    </w:p>
    <w:p w14:paraId="6B1D6560">
      <w:pPr>
        <w:spacing w:line="400" w:lineRule="exact"/>
        <w:jc w:val="center"/>
        <w:rPr>
          <w:rFonts w:hint="eastAsia" w:ascii="宋体" w:hAnsi="宋体" w:cs="宋体"/>
          <w:sz w:val="28"/>
          <w:szCs w:val="28"/>
          <w:u w:val="single"/>
        </w:rPr>
      </w:pPr>
      <w:r>
        <w:rPr>
          <w:rFonts w:hint="eastAsia" w:ascii="宋体" w:hAnsi="宋体" w:cs="宋体"/>
          <w:sz w:val="28"/>
          <w:szCs w:val="28"/>
          <w:u w:val="single"/>
        </w:rPr>
        <w:t>中标通知书（以交易中心出具为准）</w:t>
      </w:r>
    </w:p>
    <w:p w14:paraId="743FEA7F">
      <w:pPr>
        <w:pStyle w:val="2"/>
        <w:jc w:val="center"/>
        <w:rPr>
          <w:rFonts w:hint="eastAsia" w:ascii="宋体" w:hAnsi="宋体" w:cs="宋体"/>
        </w:rPr>
      </w:pPr>
      <w:bookmarkStart w:id="396" w:name="_Toc247514022"/>
      <w:bookmarkStart w:id="397" w:name="_Toc152042375"/>
      <w:bookmarkStart w:id="398" w:name="_Toc247527623"/>
      <w:bookmarkStart w:id="399" w:name="_Toc152045598"/>
      <w:bookmarkStart w:id="400" w:name="_Toc144974565"/>
      <w:r>
        <w:rPr>
          <w:rFonts w:hint="eastAsia" w:ascii="宋体" w:hAnsi="宋体" w:cs="宋体"/>
        </w:rPr>
        <w:br w:type="page"/>
      </w:r>
      <w:bookmarkStart w:id="401" w:name="_Toc28885"/>
      <w:bookmarkStart w:id="402" w:name="_Toc12849"/>
      <w:r>
        <w:rPr>
          <w:rFonts w:hint="eastAsia" w:ascii="宋体" w:hAnsi="宋体" w:cs="宋体"/>
        </w:rPr>
        <w:t>第三章  评标办法（综合评估法）</w:t>
      </w:r>
      <w:bookmarkEnd w:id="396"/>
      <w:bookmarkEnd w:id="397"/>
      <w:bookmarkEnd w:id="398"/>
      <w:bookmarkEnd w:id="399"/>
      <w:bookmarkEnd w:id="400"/>
      <w:bookmarkEnd w:id="401"/>
      <w:bookmarkEnd w:id="402"/>
    </w:p>
    <w:p w14:paraId="3761537D">
      <w:pPr>
        <w:pStyle w:val="3"/>
        <w:spacing w:before="0" w:after="0" w:line="300" w:lineRule="auto"/>
        <w:jc w:val="center"/>
        <w:rPr>
          <w:rFonts w:hint="eastAsia" w:ascii="宋体" w:hAnsi="宋体" w:eastAsia="宋体" w:cs="宋体"/>
        </w:rPr>
      </w:pPr>
      <w:bookmarkStart w:id="403" w:name="_Toc152045599"/>
      <w:bookmarkStart w:id="404" w:name="_Toc4306"/>
      <w:bookmarkStart w:id="405" w:name="_Toc152042376"/>
      <w:bookmarkStart w:id="406" w:name="_Toc247527624"/>
      <w:bookmarkStart w:id="407" w:name="_Toc12277"/>
      <w:bookmarkStart w:id="408" w:name="_Toc144974566"/>
      <w:bookmarkStart w:id="409" w:name="_Toc247514023"/>
      <w:r>
        <w:rPr>
          <w:rFonts w:hint="eastAsia" w:ascii="宋体" w:hAnsi="宋体" w:eastAsia="宋体" w:cs="宋体"/>
        </w:rPr>
        <w:t>评标办法前附表</w:t>
      </w:r>
      <w:bookmarkEnd w:id="403"/>
      <w:bookmarkEnd w:id="404"/>
      <w:bookmarkEnd w:id="405"/>
      <w:bookmarkEnd w:id="406"/>
      <w:bookmarkEnd w:id="407"/>
      <w:bookmarkEnd w:id="408"/>
      <w:bookmarkEnd w:id="409"/>
    </w:p>
    <w:tbl>
      <w:tblPr>
        <w:tblStyle w:val="40"/>
        <w:tblW w:w="96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1"/>
        <w:gridCol w:w="844"/>
        <w:gridCol w:w="891"/>
        <w:gridCol w:w="1712"/>
        <w:gridCol w:w="5341"/>
      </w:tblGrid>
      <w:tr w14:paraId="646C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615" w:type="dxa"/>
            <w:gridSpan w:val="4"/>
            <w:vAlign w:val="center"/>
          </w:tcPr>
          <w:p w14:paraId="24507D2A">
            <w:pPr>
              <w:spacing w:line="300" w:lineRule="auto"/>
              <w:jc w:val="center"/>
              <w:rPr>
                <w:rFonts w:hint="eastAsia" w:ascii="宋体" w:hAnsi="宋体" w:cs="宋体"/>
                <w:b/>
                <w:color w:val="auto"/>
                <w:szCs w:val="21"/>
              </w:rPr>
            </w:pPr>
            <w:r>
              <w:rPr>
                <w:rFonts w:hint="eastAsia" w:ascii="宋体" w:hAnsi="宋体" w:cs="宋体"/>
                <w:b/>
                <w:color w:val="auto"/>
                <w:szCs w:val="21"/>
              </w:rPr>
              <w:t>条款号</w:t>
            </w:r>
          </w:p>
        </w:tc>
        <w:tc>
          <w:tcPr>
            <w:tcW w:w="1712" w:type="dxa"/>
            <w:vAlign w:val="center"/>
          </w:tcPr>
          <w:p w14:paraId="6C50F83A">
            <w:pPr>
              <w:spacing w:line="300" w:lineRule="auto"/>
              <w:jc w:val="center"/>
              <w:rPr>
                <w:rFonts w:hint="eastAsia" w:ascii="宋体" w:hAnsi="宋体" w:cs="宋体"/>
                <w:b/>
                <w:color w:val="auto"/>
                <w:szCs w:val="21"/>
              </w:rPr>
            </w:pPr>
            <w:r>
              <w:rPr>
                <w:rFonts w:hint="eastAsia" w:ascii="宋体" w:hAnsi="宋体" w:cs="宋体"/>
                <w:b/>
                <w:color w:val="auto"/>
                <w:szCs w:val="21"/>
              </w:rPr>
              <w:t>评审因素</w:t>
            </w:r>
          </w:p>
        </w:tc>
        <w:tc>
          <w:tcPr>
            <w:tcW w:w="5341" w:type="dxa"/>
            <w:vAlign w:val="center"/>
          </w:tcPr>
          <w:p w14:paraId="3D794C2E">
            <w:pPr>
              <w:spacing w:line="300" w:lineRule="auto"/>
              <w:jc w:val="center"/>
              <w:rPr>
                <w:rFonts w:hint="eastAsia" w:ascii="宋体" w:hAnsi="宋体" w:cs="宋体"/>
                <w:b/>
                <w:color w:val="auto"/>
                <w:szCs w:val="21"/>
              </w:rPr>
            </w:pPr>
            <w:r>
              <w:rPr>
                <w:rFonts w:hint="eastAsia" w:ascii="宋体" w:hAnsi="宋体" w:cs="宋体"/>
                <w:b/>
                <w:color w:val="auto"/>
                <w:szCs w:val="21"/>
              </w:rPr>
              <w:t>评审标准</w:t>
            </w:r>
          </w:p>
        </w:tc>
      </w:tr>
      <w:tr w14:paraId="1929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3" w:hRule="atLeast"/>
        </w:trPr>
        <w:tc>
          <w:tcPr>
            <w:tcW w:w="880" w:type="dxa"/>
            <w:gridSpan w:val="2"/>
            <w:vAlign w:val="center"/>
          </w:tcPr>
          <w:p w14:paraId="5DC6BC05">
            <w:pPr>
              <w:spacing w:line="300" w:lineRule="auto"/>
              <w:jc w:val="center"/>
              <w:rPr>
                <w:rFonts w:hint="eastAsia" w:ascii="宋体" w:hAnsi="宋体" w:cs="宋体"/>
                <w:b/>
                <w:color w:val="auto"/>
                <w:szCs w:val="21"/>
              </w:rPr>
            </w:pPr>
            <w:r>
              <w:rPr>
                <w:rFonts w:hint="eastAsia" w:ascii="宋体" w:hAnsi="宋体" w:cs="宋体"/>
                <w:color w:val="auto"/>
                <w:kern w:val="1"/>
                <w:szCs w:val="21"/>
              </w:rPr>
              <w:t>1</w:t>
            </w:r>
          </w:p>
        </w:tc>
        <w:tc>
          <w:tcPr>
            <w:tcW w:w="1735" w:type="dxa"/>
            <w:gridSpan w:val="2"/>
            <w:vAlign w:val="center"/>
          </w:tcPr>
          <w:p w14:paraId="76408710">
            <w:pPr>
              <w:spacing w:line="300" w:lineRule="auto"/>
              <w:jc w:val="center"/>
              <w:rPr>
                <w:rFonts w:hint="eastAsia" w:ascii="宋体" w:hAnsi="宋体" w:cs="宋体"/>
                <w:b/>
                <w:color w:val="auto"/>
                <w:szCs w:val="21"/>
              </w:rPr>
            </w:pPr>
            <w:r>
              <w:rPr>
                <w:rFonts w:hint="eastAsia" w:ascii="宋体" w:hAnsi="宋体" w:cs="宋体"/>
                <w:b/>
                <w:color w:val="auto"/>
                <w:szCs w:val="21"/>
              </w:rPr>
              <w:t>评标方法</w:t>
            </w:r>
          </w:p>
        </w:tc>
        <w:tc>
          <w:tcPr>
            <w:tcW w:w="1712" w:type="dxa"/>
            <w:vAlign w:val="center"/>
          </w:tcPr>
          <w:p w14:paraId="50600A2A">
            <w:pPr>
              <w:spacing w:line="300" w:lineRule="auto"/>
              <w:jc w:val="center"/>
              <w:rPr>
                <w:rFonts w:hint="eastAsia" w:ascii="宋体" w:hAnsi="宋体" w:cs="宋体"/>
                <w:b/>
                <w:color w:val="auto"/>
                <w:szCs w:val="21"/>
              </w:rPr>
            </w:pPr>
            <w:r>
              <w:rPr>
                <w:rFonts w:hint="eastAsia" w:ascii="宋体" w:hAnsi="宋体" w:cs="宋体"/>
                <w:b/>
                <w:color w:val="auto"/>
                <w:szCs w:val="21"/>
              </w:rPr>
              <w:t>中标候选人排序方法</w:t>
            </w:r>
          </w:p>
        </w:tc>
        <w:tc>
          <w:tcPr>
            <w:tcW w:w="5341" w:type="dxa"/>
            <w:vAlign w:val="center"/>
          </w:tcPr>
          <w:p w14:paraId="06F96025">
            <w:pPr>
              <w:spacing w:line="300" w:lineRule="auto"/>
              <w:jc w:val="left"/>
              <w:rPr>
                <w:rFonts w:hint="eastAsia" w:ascii="宋体" w:hAnsi="宋体" w:cs="宋体"/>
                <w:b/>
                <w:color w:val="auto"/>
                <w:szCs w:val="21"/>
              </w:rPr>
            </w:pPr>
            <w:r>
              <w:rPr>
                <w:rFonts w:hint="eastAsia" w:ascii="宋体" w:hAnsi="宋体" w:cs="宋体"/>
                <w:b/>
                <w:color w:val="auto"/>
                <w:szCs w:val="21"/>
              </w:rPr>
              <w:t>本次评标采用综合评估法。评标委员会对满足招标文件实质性要求的投标文件，按照本章第2.2款规定的评分标准进行打分，并按得分由高到低顺序推荐中标候选人，但投标报价低于其成本的除外。总分相等时，以设计方案部分得分高的排前，总分与设计方案部分得分均相同的投标文件，以工程总承包实施方案技术部分得分高的排前；总分、设计方案部分得分与工程总承包实施方案技术部分得分均相同的投标文件，以投标报价较低的排前；如仍存在相同情况，则对具有相同情况的投标人，按中标候选人数量规定，由评标委员会采用记名投票方式，确定中标候选人的排序。</w:t>
            </w:r>
          </w:p>
        </w:tc>
      </w:tr>
      <w:tr w14:paraId="5498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0" w:type="dxa"/>
            <w:gridSpan w:val="2"/>
            <w:vMerge w:val="restart"/>
            <w:vAlign w:val="center"/>
          </w:tcPr>
          <w:p w14:paraId="298A76D7">
            <w:pPr>
              <w:spacing w:line="300" w:lineRule="auto"/>
              <w:jc w:val="center"/>
              <w:rPr>
                <w:rFonts w:hint="eastAsia" w:ascii="宋体" w:hAnsi="宋体" w:cs="宋体"/>
                <w:color w:val="auto"/>
                <w:szCs w:val="21"/>
              </w:rPr>
            </w:pPr>
            <w:r>
              <w:rPr>
                <w:rFonts w:hint="eastAsia" w:ascii="宋体" w:hAnsi="宋体" w:cs="宋体"/>
                <w:color w:val="auto"/>
                <w:szCs w:val="21"/>
              </w:rPr>
              <w:t>2.1.1</w:t>
            </w:r>
          </w:p>
        </w:tc>
        <w:tc>
          <w:tcPr>
            <w:tcW w:w="1735" w:type="dxa"/>
            <w:gridSpan w:val="2"/>
            <w:vMerge w:val="restart"/>
            <w:vAlign w:val="center"/>
          </w:tcPr>
          <w:p w14:paraId="7F760B20">
            <w:pPr>
              <w:spacing w:line="300" w:lineRule="auto"/>
              <w:jc w:val="center"/>
              <w:rPr>
                <w:rFonts w:hint="eastAsia" w:ascii="宋体" w:hAnsi="宋体" w:cs="宋体"/>
                <w:color w:val="auto"/>
                <w:szCs w:val="21"/>
              </w:rPr>
            </w:pPr>
            <w:r>
              <w:rPr>
                <w:rFonts w:hint="eastAsia" w:ascii="宋体" w:hAnsi="宋体" w:cs="宋体"/>
                <w:color w:val="auto"/>
                <w:szCs w:val="21"/>
              </w:rPr>
              <w:t>形式评审标准</w:t>
            </w:r>
          </w:p>
        </w:tc>
        <w:tc>
          <w:tcPr>
            <w:tcW w:w="1712" w:type="dxa"/>
            <w:vAlign w:val="center"/>
          </w:tcPr>
          <w:p w14:paraId="72BDB672">
            <w:pPr>
              <w:spacing w:line="300" w:lineRule="auto"/>
              <w:jc w:val="center"/>
              <w:rPr>
                <w:rFonts w:hint="eastAsia" w:ascii="宋体" w:hAnsi="宋体" w:cs="宋体"/>
                <w:color w:val="auto"/>
                <w:szCs w:val="21"/>
              </w:rPr>
            </w:pPr>
            <w:r>
              <w:rPr>
                <w:rFonts w:hint="eastAsia" w:ascii="宋体" w:hAnsi="宋体" w:cs="宋体"/>
                <w:color w:val="auto"/>
                <w:szCs w:val="21"/>
              </w:rPr>
              <w:t>投标人名称</w:t>
            </w:r>
          </w:p>
        </w:tc>
        <w:tc>
          <w:tcPr>
            <w:tcW w:w="5341" w:type="dxa"/>
            <w:vAlign w:val="center"/>
          </w:tcPr>
          <w:p w14:paraId="34EAF166">
            <w:pPr>
              <w:spacing w:line="300" w:lineRule="auto"/>
              <w:rPr>
                <w:rFonts w:hint="eastAsia" w:ascii="宋体" w:hAnsi="宋体" w:cs="宋体"/>
                <w:color w:val="auto"/>
                <w:szCs w:val="21"/>
              </w:rPr>
            </w:pPr>
            <w:r>
              <w:rPr>
                <w:rFonts w:hint="eastAsia" w:ascii="宋体" w:hAnsi="宋体" w:cs="宋体"/>
                <w:color w:val="auto"/>
                <w:szCs w:val="21"/>
              </w:rPr>
              <w:t>与营业执照</w:t>
            </w:r>
            <w:r>
              <w:rPr>
                <w:rFonts w:hint="eastAsia" w:ascii="宋体" w:hAnsi="宋体" w:cs="宋体"/>
                <w:color w:val="auto"/>
                <w:szCs w:val="21"/>
                <w:u w:val="single"/>
              </w:rPr>
              <w:t>或法人证书</w:t>
            </w:r>
            <w:r>
              <w:rPr>
                <w:rFonts w:hint="eastAsia" w:ascii="宋体" w:hAnsi="宋体" w:cs="宋体"/>
                <w:color w:val="auto"/>
                <w:szCs w:val="21"/>
              </w:rPr>
              <w:t>、资质证书一致</w:t>
            </w:r>
          </w:p>
        </w:tc>
      </w:tr>
      <w:tr w14:paraId="272D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0" w:type="dxa"/>
            <w:gridSpan w:val="2"/>
            <w:vMerge w:val="continue"/>
            <w:vAlign w:val="center"/>
          </w:tcPr>
          <w:p w14:paraId="6466879E">
            <w:pPr>
              <w:spacing w:line="300" w:lineRule="auto"/>
              <w:jc w:val="center"/>
              <w:rPr>
                <w:rFonts w:hint="eastAsia" w:ascii="宋体" w:hAnsi="宋体" w:cs="宋体"/>
                <w:color w:val="auto"/>
                <w:szCs w:val="21"/>
              </w:rPr>
            </w:pPr>
          </w:p>
        </w:tc>
        <w:tc>
          <w:tcPr>
            <w:tcW w:w="1735" w:type="dxa"/>
            <w:gridSpan w:val="2"/>
            <w:vMerge w:val="continue"/>
            <w:vAlign w:val="center"/>
          </w:tcPr>
          <w:p w14:paraId="6A122FF4">
            <w:pPr>
              <w:spacing w:line="300" w:lineRule="auto"/>
              <w:jc w:val="center"/>
              <w:rPr>
                <w:rFonts w:hint="eastAsia" w:ascii="宋体" w:hAnsi="宋体" w:cs="宋体"/>
                <w:color w:val="auto"/>
                <w:szCs w:val="21"/>
              </w:rPr>
            </w:pPr>
          </w:p>
        </w:tc>
        <w:tc>
          <w:tcPr>
            <w:tcW w:w="1712" w:type="dxa"/>
            <w:vAlign w:val="center"/>
          </w:tcPr>
          <w:p w14:paraId="47AA9C34">
            <w:pPr>
              <w:spacing w:line="300" w:lineRule="auto"/>
              <w:jc w:val="center"/>
              <w:rPr>
                <w:rFonts w:hint="eastAsia" w:ascii="宋体" w:hAnsi="宋体" w:cs="宋体"/>
                <w:color w:val="auto"/>
                <w:szCs w:val="21"/>
              </w:rPr>
            </w:pPr>
            <w:r>
              <w:rPr>
                <w:rFonts w:hint="eastAsia" w:ascii="宋体" w:hAnsi="宋体" w:cs="宋体"/>
                <w:color w:val="auto"/>
                <w:szCs w:val="21"/>
              </w:rPr>
              <w:t>法定代表人证明及授权</w:t>
            </w:r>
          </w:p>
        </w:tc>
        <w:tc>
          <w:tcPr>
            <w:tcW w:w="5341" w:type="dxa"/>
            <w:vAlign w:val="center"/>
          </w:tcPr>
          <w:p w14:paraId="21D0405F">
            <w:pPr>
              <w:spacing w:line="300" w:lineRule="auto"/>
              <w:rPr>
                <w:rFonts w:hint="eastAsia" w:ascii="宋体" w:hAnsi="宋体" w:cs="宋体"/>
                <w:color w:val="auto"/>
                <w:szCs w:val="21"/>
              </w:rPr>
            </w:pPr>
            <w:r>
              <w:rPr>
                <w:rFonts w:hint="eastAsia" w:ascii="宋体" w:hAnsi="宋体" w:cs="宋体"/>
                <w:color w:val="auto"/>
                <w:szCs w:val="21"/>
              </w:rPr>
              <w:t>投标文件中有有效的法定代表人证明书，或由委托代理人签字或盖章的投标文件中有法定代表人证明书和授权委托证明书</w:t>
            </w:r>
          </w:p>
        </w:tc>
      </w:tr>
      <w:tr w14:paraId="31B0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0" w:type="dxa"/>
            <w:gridSpan w:val="2"/>
            <w:vMerge w:val="continue"/>
            <w:vAlign w:val="center"/>
          </w:tcPr>
          <w:p w14:paraId="7E27581A">
            <w:pPr>
              <w:spacing w:line="300" w:lineRule="auto"/>
              <w:jc w:val="center"/>
              <w:rPr>
                <w:rFonts w:hint="eastAsia" w:ascii="宋体" w:hAnsi="宋体" w:cs="宋体"/>
                <w:color w:val="auto"/>
                <w:szCs w:val="21"/>
              </w:rPr>
            </w:pPr>
          </w:p>
        </w:tc>
        <w:tc>
          <w:tcPr>
            <w:tcW w:w="1735" w:type="dxa"/>
            <w:gridSpan w:val="2"/>
            <w:vMerge w:val="continue"/>
            <w:vAlign w:val="center"/>
          </w:tcPr>
          <w:p w14:paraId="29CE9A68">
            <w:pPr>
              <w:spacing w:line="300" w:lineRule="auto"/>
              <w:jc w:val="center"/>
              <w:rPr>
                <w:rFonts w:hint="eastAsia" w:ascii="宋体" w:hAnsi="宋体" w:cs="宋体"/>
                <w:color w:val="auto"/>
                <w:szCs w:val="21"/>
              </w:rPr>
            </w:pPr>
          </w:p>
        </w:tc>
        <w:tc>
          <w:tcPr>
            <w:tcW w:w="1712" w:type="dxa"/>
            <w:vAlign w:val="center"/>
          </w:tcPr>
          <w:p w14:paraId="0B02DC91">
            <w:pPr>
              <w:spacing w:line="300" w:lineRule="auto"/>
              <w:jc w:val="center"/>
              <w:rPr>
                <w:rFonts w:hint="eastAsia" w:ascii="宋体" w:hAnsi="宋体" w:cs="宋体"/>
                <w:color w:val="auto"/>
                <w:szCs w:val="21"/>
              </w:rPr>
            </w:pPr>
            <w:r>
              <w:rPr>
                <w:rFonts w:hint="eastAsia" w:ascii="宋体" w:hAnsi="宋体" w:cs="宋体"/>
                <w:color w:val="auto"/>
                <w:szCs w:val="21"/>
              </w:rPr>
              <w:t>投标承诺函</w:t>
            </w:r>
          </w:p>
        </w:tc>
        <w:tc>
          <w:tcPr>
            <w:tcW w:w="5341" w:type="dxa"/>
            <w:vAlign w:val="center"/>
          </w:tcPr>
          <w:p w14:paraId="34FC830C">
            <w:pPr>
              <w:spacing w:line="300" w:lineRule="auto"/>
              <w:rPr>
                <w:rFonts w:hint="eastAsia" w:ascii="宋体" w:hAnsi="宋体" w:cs="宋体"/>
                <w:color w:val="auto"/>
                <w:szCs w:val="21"/>
              </w:rPr>
            </w:pPr>
            <w:r>
              <w:rPr>
                <w:rFonts w:hint="eastAsia" w:ascii="宋体" w:hAnsi="宋体" w:cs="宋体"/>
                <w:color w:val="auto"/>
                <w:szCs w:val="21"/>
              </w:rPr>
              <w:t>投标承诺函内容与招标文件规定一致，且按规定加盖投标人电子印章</w:t>
            </w:r>
          </w:p>
        </w:tc>
      </w:tr>
      <w:tr w14:paraId="2D97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0" w:type="dxa"/>
            <w:gridSpan w:val="2"/>
            <w:vMerge w:val="continue"/>
            <w:vAlign w:val="center"/>
          </w:tcPr>
          <w:p w14:paraId="660180A9">
            <w:pPr>
              <w:spacing w:line="300" w:lineRule="auto"/>
              <w:jc w:val="center"/>
              <w:rPr>
                <w:rFonts w:hint="eastAsia" w:ascii="宋体" w:hAnsi="宋体" w:cs="宋体"/>
                <w:color w:val="auto"/>
                <w:szCs w:val="21"/>
              </w:rPr>
            </w:pPr>
          </w:p>
        </w:tc>
        <w:tc>
          <w:tcPr>
            <w:tcW w:w="1735" w:type="dxa"/>
            <w:gridSpan w:val="2"/>
            <w:vMerge w:val="continue"/>
            <w:vAlign w:val="center"/>
          </w:tcPr>
          <w:p w14:paraId="50521AF7">
            <w:pPr>
              <w:spacing w:line="300" w:lineRule="auto"/>
              <w:jc w:val="center"/>
              <w:rPr>
                <w:rFonts w:hint="eastAsia" w:ascii="宋体" w:hAnsi="宋体" w:cs="宋体"/>
                <w:color w:val="auto"/>
                <w:szCs w:val="21"/>
              </w:rPr>
            </w:pPr>
          </w:p>
        </w:tc>
        <w:tc>
          <w:tcPr>
            <w:tcW w:w="1712" w:type="dxa"/>
            <w:vAlign w:val="center"/>
          </w:tcPr>
          <w:p w14:paraId="19E6EB4B">
            <w:pPr>
              <w:spacing w:line="300" w:lineRule="auto"/>
              <w:jc w:val="center"/>
              <w:rPr>
                <w:rFonts w:hint="eastAsia" w:ascii="宋体" w:hAnsi="宋体" w:cs="宋体"/>
                <w:color w:val="auto"/>
                <w:szCs w:val="21"/>
              </w:rPr>
            </w:pPr>
            <w:r>
              <w:rPr>
                <w:rFonts w:hint="eastAsia" w:ascii="宋体" w:hAnsi="宋体" w:cs="宋体"/>
                <w:color w:val="auto"/>
                <w:szCs w:val="21"/>
              </w:rPr>
              <w:t>投标文件格式</w:t>
            </w:r>
          </w:p>
        </w:tc>
        <w:tc>
          <w:tcPr>
            <w:tcW w:w="5341" w:type="dxa"/>
            <w:vAlign w:val="center"/>
          </w:tcPr>
          <w:p w14:paraId="62EB989B">
            <w:pPr>
              <w:spacing w:line="300" w:lineRule="auto"/>
              <w:rPr>
                <w:rFonts w:hint="eastAsia" w:ascii="宋体" w:hAnsi="宋体" w:cs="宋体"/>
                <w:color w:val="auto"/>
                <w:szCs w:val="21"/>
              </w:rPr>
            </w:pPr>
            <w:r>
              <w:rPr>
                <w:rFonts w:hint="eastAsia" w:ascii="宋体" w:hAnsi="宋体" w:cs="宋体"/>
                <w:color w:val="auto"/>
                <w:szCs w:val="21"/>
              </w:rPr>
              <w:t>符合第七章“投标文件格式”的要求</w:t>
            </w:r>
          </w:p>
        </w:tc>
      </w:tr>
      <w:tr w14:paraId="3824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0" w:type="dxa"/>
            <w:gridSpan w:val="2"/>
            <w:vMerge w:val="continue"/>
            <w:vAlign w:val="center"/>
          </w:tcPr>
          <w:p w14:paraId="46A202B7">
            <w:pPr>
              <w:spacing w:line="300" w:lineRule="auto"/>
              <w:jc w:val="center"/>
              <w:rPr>
                <w:rFonts w:hint="eastAsia" w:ascii="宋体" w:hAnsi="宋体" w:cs="宋体"/>
                <w:color w:val="auto"/>
                <w:szCs w:val="21"/>
              </w:rPr>
            </w:pPr>
          </w:p>
        </w:tc>
        <w:tc>
          <w:tcPr>
            <w:tcW w:w="1735" w:type="dxa"/>
            <w:gridSpan w:val="2"/>
            <w:vMerge w:val="continue"/>
            <w:vAlign w:val="center"/>
          </w:tcPr>
          <w:p w14:paraId="430186CC">
            <w:pPr>
              <w:spacing w:line="300" w:lineRule="auto"/>
              <w:jc w:val="center"/>
              <w:rPr>
                <w:rFonts w:hint="eastAsia" w:ascii="宋体" w:hAnsi="宋体" w:cs="宋体"/>
                <w:color w:val="auto"/>
                <w:szCs w:val="21"/>
              </w:rPr>
            </w:pPr>
          </w:p>
        </w:tc>
        <w:tc>
          <w:tcPr>
            <w:tcW w:w="1712" w:type="dxa"/>
            <w:vAlign w:val="center"/>
          </w:tcPr>
          <w:p w14:paraId="3FBDF4D4">
            <w:pPr>
              <w:spacing w:line="300" w:lineRule="auto"/>
              <w:jc w:val="center"/>
              <w:rPr>
                <w:rFonts w:hint="eastAsia" w:ascii="宋体" w:hAnsi="宋体" w:cs="宋体"/>
                <w:color w:val="auto"/>
                <w:szCs w:val="21"/>
              </w:rPr>
            </w:pPr>
            <w:r>
              <w:rPr>
                <w:rFonts w:hint="eastAsia" w:ascii="宋体" w:hAnsi="宋体" w:cs="宋体"/>
                <w:color w:val="auto"/>
                <w:szCs w:val="21"/>
              </w:rPr>
              <w:t>报价唯一</w:t>
            </w:r>
          </w:p>
        </w:tc>
        <w:tc>
          <w:tcPr>
            <w:tcW w:w="5341" w:type="dxa"/>
            <w:vAlign w:val="center"/>
          </w:tcPr>
          <w:p w14:paraId="2671F1B6">
            <w:pPr>
              <w:spacing w:line="300" w:lineRule="auto"/>
              <w:rPr>
                <w:rFonts w:hint="eastAsia" w:ascii="宋体" w:hAnsi="宋体" w:cs="宋体"/>
                <w:color w:val="auto"/>
                <w:szCs w:val="21"/>
              </w:rPr>
            </w:pPr>
            <w:r>
              <w:rPr>
                <w:rFonts w:hint="eastAsia" w:ascii="宋体" w:hAnsi="宋体" w:cs="宋体"/>
                <w:color w:val="auto"/>
                <w:szCs w:val="21"/>
              </w:rPr>
              <w:t>只能有一个有效报价</w:t>
            </w:r>
          </w:p>
        </w:tc>
      </w:tr>
      <w:tr w14:paraId="5888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0" w:type="dxa"/>
            <w:gridSpan w:val="2"/>
            <w:vMerge w:val="continue"/>
            <w:vAlign w:val="center"/>
          </w:tcPr>
          <w:p w14:paraId="620DFA98">
            <w:pPr>
              <w:spacing w:line="300" w:lineRule="auto"/>
              <w:jc w:val="center"/>
              <w:rPr>
                <w:rFonts w:hint="eastAsia" w:ascii="宋体" w:hAnsi="宋体" w:cs="宋体"/>
                <w:color w:val="auto"/>
                <w:szCs w:val="21"/>
              </w:rPr>
            </w:pPr>
          </w:p>
        </w:tc>
        <w:tc>
          <w:tcPr>
            <w:tcW w:w="1735" w:type="dxa"/>
            <w:gridSpan w:val="2"/>
            <w:vMerge w:val="continue"/>
            <w:vAlign w:val="center"/>
          </w:tcPr>
          <w:p w14:paraId="7F3A4C2A">
            <w:pPr>
              <w:spacing w:line="300" w:lineRule="auto"/>
              <w:jc w:val="center"/>
              <w:rPr>
                <w:rFonts w:hint="eastAsia" w:ascii="宋体" w:hAnsi="宋体" w:cs="宋体"/>
                <w:color w:val="auto"/>
                <w:szCs w:val="21"/>
              </w:rPr>
            </w:pPr>
          </w:p>
        </w:tc>
        <w:tc>
          <w:tcPr>
            <w:tcW w:w="1712" w:type="dxa"/>
            <w:vAlign w:val="center"/>
          </w:tcPr>
          <w:p w14:paraId="4C700200">
            <w:pPr>
              <w:spacing w:line="300" w:lineRule="auto"/>
              <w:jc w:val="center"/>
              <w:rPr>
                <w:rFonts w:hint="eastAsia" w:ascii="宋体" w:hAnsi="宋体" w:cs="宋体"/>
                <w:strike/>
                <w:color w:val="auto"/>
                <w:szCs w:val="21"/>
              </w:rPr>
            </w:pPr>
            <w:r>
              <w:rPr>
                <w:rFonts w:hint="eastAsia" w:ascii="宋体" w:hAnsi="宋体" w:cs="宋体"/>
                <w:strike/>
                <w:color w:val="auto"/>
                <w:szCs w:val="21"/>
              </w:rPr>
              <w:t>投标保证金递交情况</w:t>
            </w:r>
          </w:p>
        </w:tc>
        <w:tc>
          <w:tcPr>
            <w:tcW w:w="5341" w:type="dxa"/>
            <w:vAlign w:val="center"/>
          </w:tcPr>
          <w:p w14:paraId="5CE67E22">
            <w:pPr>
              <w:spacing w:line="300" w:lineRule="auto"/>
              <w:rPr>
                <w:rFonts w:hint="eastAsia" w:ascii="宋体" w:hAnsi="宋体" w:cs="宋体"/>
                <w:strike/>
                <w:color w:val="auto"/>
                <w:szCs w:val="21"/>
              </w:rPr>
            </w:pPr>
            <w:r>
              <w:rPr>
                <w:rFonts w:hint="eastAsia" w:ascii="宋体" w:hAnsi="宋体" w:cs="宋体"/>
                <w:strike/>
                <w:color w:val="auto"/>
                <w:szCs w:val="21"/>
              </w:rPr>
              <w:t>按招标文件要求递交投标保证金</w:t>
            </w:r>
          </w:p>
        </w:tc>
      </w:tr>
      <w:tr w14:paraId="7500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0" w:type="dxa"/>
            <w:gridSpan w:val="2"/>
            <w:vMerge w:val="continue"/>
            <w:vAlign w:val="center"/>
          </w:tcPr>
          <w:p w14:paraId="39865ED6">
            <w:pPr>
              <w:spacing w:line="300" w:lineRule="auto"/>
              <w:jc w:val="center"/>
              <w:rPr>
                <w:rFonts w:hint="eastAsia" w:ascii="宋体" w:hAnsi="宋体" w:cs="宋体"/>
                <w:color w:val="auto"/>
                <w:szCs w:val="21"/>
              </w:rPr>
            </w:pPr>
          </w:p>
        </w:tc>
        <w:tc>
          <w:tcPr>
            <w:tcW w:w="1735" w:type="dxa"/>
            <w:gridSpan w:val="2"/>
            <w:vMerge w:val="continue"/>
            <w:vAlign w:val="center"/>
          </w:tcPr>
          <w:p w14:paraId="22FAD075">
            <w:pPr>
              <w:spacing w:line="300" w:lineRule="auto"/>
              <w:jc w:val="center"/>
              <w:rPr>
                <w:rFonts w:hint="eastAsia" w:ascii="宋体" w:hAnsi="宋体" w:cs="宋体"/>
                <w:color w:val="auto"/>
                <w:szCs w:val="21"/>
              </w:rPr>
            </w:pPr>
          </w:p>
        </w:tc>
        <w:tc>
          <w:tcPr>
            <w:tcW w:w="1712" w:type="dxa"/>
            <w:vAlign w:val="center"/>
          </w:tcPr>
          <w:p w14:paraId="7DAE7A44">
            <w:pPr>
              <w:spacing w:line="300" w:lineRule="auto"/>
              <w:jc w:val="center"/>
              <w:rPr>
                <w:rFonts w:hint="eastAsia" w:ascii="宋体" w:hAnsi="宋体" w:cs="宋体"/>
                <w:color w:val="auto"/>
                <w:szCs w:val="21"/>
              </w:rPr>
            </w:pPr>
            <w:r>
              <w:rPr>
                <w:rFonts w:hint="eastAsia" w:ascii="宋体" w:hAnsi="宋体" w:cs="宋体"/>
                <w:color w:val="auto"/>
                <w:szCs w:val="21"/>
              </w:rPr>
              <w:t>机器特征码一致</w:t>
            </w:r>
          </w:p>
        </w:tc>
        <w:tc>
          <w:tcPr>
            <w:tcW w:w="5341" w:type="dxa"/>
            <w:vAlign w:val="center"/>
          </w:tcPr>
          <w:p w14:paraId="77042BC3">
            <w:pPr>
              <w:spacing w:line="300" w:lineRule="auto"/>
              <w:rPr>
                <w:rFonts w:hint="eastAsia" w:ascii="宋体" w:hAnsi="宋体" w:cs="宋体"/>
                <w:color w:val="auto"/>
                <w:szCs w:val="21"/>
              </w:rPr>
            </w:pPr>
            <w:r>
              <w:rPr>
                <w:rFonts w:hint="eastAsia" w:ascii="宋体" w:hAnsi="宋体" w:cs="宋体"/>
                <w:color w:val="auto"/>
                <w:szCs w:val="21"/>
              </w:rPr>
              <w:t>不同投标人的加密打包投标文件电脑机器特征码不一致</w:t>
            </w:r>
          </w:p>
        </w:tc>
      </w:tr>
      <w:tr w14:paraId="40A7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0" w:type="dxa"/>
            <w:gridSpan w:val="2"/>
            <w:vMerge w:val="restart"/>
            <w:vAlign w:val="center"/>
          </w:tcPr>
          <w:p w14:paraId="5EBEBE96">
            <w:pPr>
              <w:spacing w:line="300" w:lineRule="auto"/>
              <w:jc w:val="center"/>
              <w:rPr>
                <w:rFonts w:hint="eastAsia" w:ascii="宋体" w:hAnsi="宋体" w:cs="宋体"/>
                <w:color w:val="auto"/>
                <w:szCs w:val="21"/>
              </w:rPr>
            </w:pPr>
            <w:r>
              <w:rPr>
                <w:rFonts w:hint="eastAsia" w:ascii="宋体" w:hAnsi="宋体" w:cs="宋体"/>
                <w:color w:val="auto"/>
                <w:szCs w:val="21"/>
              </w:rPr>
              <w:t>2.1.2</w:t>
            </w:r>
          </w:p>
        </w:tc>
        <w:tc>
          <w:tcPr>
            <w:tcW w:w="1735" w:type="dxa"/>
            <w:gridSpan w:val="2"/>
            <w:vMerge w:val="restart"/>
            <w:vAlign w:val="center"/>
          </w:tcPr>
          <w:p w14:paraId="537D911E">
            <w:pPr>
              <w:spacing w:line="300" w:lineRule="auto"/>
              <w:jc w:val="center"/>
              <w:rPr>
                <w:rFonts w:hint="eastAsia" w:ascii="宋体" w:hAnsi="宋体" w:cs="宋体"/>
                <w:color w:val="auto"/>
                <w:szCs w:val="21"/>
              </w:rPr>
            </w:pPr>
            <w:r>
              <w:rPr>
                <w:rFonts w:hint="eastAsia" w:ascii="宋体" w:hAnsi="宋体" w:cs="宋体"/>
                <w:color w:val="auto"/>
                <w:szCs w:val="21"/>
              </w:rPr>
              <w:t>资格评审标准</w:t>
            </w:r>
          </w:p>
        </w:tc>
        <w:tc>
          <w:tcPr>
            <w:tcW w:w="1712" w:type="dxa"/>
            <w:vAlign w:val="center"/>
          </w:tcPr>
          <w:p w14:paraId="6FF58150">
            <w:pPr>
              <w:spacing w:line="300" w:lineRule="auto"/>
              <w:jc w:val="center"/>
              <w:rPr>
                <w:rFonts w:hint="eastAsia" w:ascii="宋体" w:hAnsi="宋体" w:cs="宋体"/>
                <w:color w:val="auto"/>
                <w:szCs w:val="21"/>
                <w:u w:val="single"/>
              </w:rPr>
            </w:pPr>
            <w:r>
              <w:rPr>
                <w:rFonts w:hint="eastAsia" w:ascii="宋体" w:hAnsi="宋体" w:cs="宋体"/>
                <w:color w:val="auto"/>
                <w:szCs w:val="21"/>
                <w:u w:val="single"/>
              </w:rPr>
              <w:t>营业执照或法人证书</w:t>
            </w:r>
          </w:p>
        </w:tc>
        <w:tc>
          <w:tcPr>
            <w:tcW w:w="5341" w:type="dxa"/>
            <w:vAlign w:val="center"/>
          </w:tcPr>
          <w:p w14:paraId="5B6CE5A6">
            <w:pPr>
              <w:spacing w:line="300" w:lineRule="auto"/>
              <w:rPr>
                <w:rFonts w:hint="eastAsia" w:ascii="宋体" w:hAnsi="宋体" w:cs="宋体"/>
                <w:color w:val="auto"/>
                <w:szCs w:val="21"/>
                <w:u w:val="single"/>
              </w:rPr>
            </w:pPr>
            <w:r>
              <w:rPr>
                <w:rFonts w:hint="eastAsia" w:ascii="宋体" w:hAnsi="宋体" w:cs="宋体"/>
                <w:color w:val="auto"/>
                <w:szCs w:val="21"/>
                <w:u w:val="single"/>
              </w:rPr>
              <w:t>国内投标人具有有效的营业执照或法人证书</w:t>
            </w:r>
          </w:p>
        </w:tc>
      </w:tr>
      <w:tr w14:paraId="5B6D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0" w:type="dxa"/>
            <w:gridSpan w:val="2"/>
            <w:vMerge w:val="continue"/>
            <w:vAlign w:val="center"/>
          </w:tcPr>
          <w:p w14:paraId="74693F74">
            <w:pPr>
              <w:spacing w:line="300" w:lineRule="auto"/>
              <w:jc w:val="center"/>
              <w:rPr>
                <w:rFonts w:hint="eastAsia" w:ascii="宋体" w:hAnsi="宋体" w:cs="宋体"/>
                <w:color w:val="auto"/>
                <w:szCs w:val="21"/>
              </w:rPr>
            </w:pPr>
          </w:p>
        </w:tc>
        <w:tc>
          <w:tcPr>
            <w:tcW w:w="1735" w:type="dxa"/>
            <w:gridSpan w:val="2"/>
            <w:vMerge w:val="continue"/>
            <w:vAlign w:val="center"/>
          </w:tcPr>
          <w:p w14:paraId="77925657">
            <w:pPr>
              <w:spacing w:line="300" w:lineRule="auto"/>
              <w:jc w:val="center"/>
              <w:rPr>
                <w:rFonts w:hint="eastAsia" w:ascii="宋体" w:hAnsi="宋体" w:cs="宋体"/>
                <w:color w:val="auto"/>
                <w:szCs w:val="21"/>
              </w:rPr>
            </w:pPr>
          </w:p>
        </w:tc>
        <w:tc>
          <w:tcPr>
            <w:tcW w:w="1712" w:type="dxa"/>
            <w:vAlign w:val="center"/>
          </w:tcPr>
          <w:p w14:paraId="072CBFCA">
            <w:pPr>
              <w:spacing w:line="300" w:lineRule="auto"/>
              <w:jc w:val="center"/>
              <w:rPr>
                <w:rFonts w:hint="eastAsia" w:ascii="宋体" w:hAnsi="宋体" w:cs="宋体"/>
                <w:color w:val="auto"/>
                <w:szCs w:val="21"/>
              </w:rPr>
            </w:pPr>
            <w:r>
              <w:rPr>
                <w:rFonts w:hint="eastAsia" w:ascii="宋体" w:hAnsi="宋体" w:cs="宋体"/>
                <w:color w:val="auto"/>
                <w:szCs w:val="21"/>
              </w:rPr>
              <w:t>资质等级</w:t>
            </w:r>
          </w:p>
        </w:tc>
        <w:tc>
          <w:tcPr>
            <w:tcW w:w="5341" w:type="dxa"/>
            <w:vAlign w:val="center"/>
          </w:tcPr>
          <w:p w14:paraId="22EC9A3D">
            <w:pPr>
              <w:spacing w:line="300" w:lineRule="auto"/>
              <w:rPr>
                <w:rFonts w:hint="eastAsia" w:ascii="宋体" w:hAnsi="宋体" w:cs="宋体"/>
                <w:color w:val="auto"/>
                <w:szCs w:val="21"/>
              </w:rPr>
            </w:pPr>
            <w:r>
              <w:rPr>
                <w:rFonts w:hint="eastAsia" w:ascii="宋体" w:hAnsi="宋体" w:cs="宋体"/>
                <w:color w:val="auto"/>
                <w:szCs w:val="21"/>
              </w:rPr>
              <w:t>符合第二章“投标人须知”第1.4.1项规定</w:t>
            </w:r>
          </w:p>
        </w:tc>
      </w:tr>
      <w:tr w14:paraId="4475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0" w:type="dxa"/>
            <w:gridSpan w:val="2"/>
            <w:vMerge w:val="continue"/>
            <w:vAlign w:val="center"/>
          </w:tcPr>
          <w:p w14:paraId="32629D95">
            <w:pPr>
              <w:spacing w:line="300" w:lineRule="auto"/>
              <w:jc w:val="center"/>
              <w:rPr>
                <w:rFonts w:hint="eastAsia" w:ascii="宋体" w:hAnsi="宋体" w:cs="宋体"/>
                <w:color w:val="auto"/>
                <w:szCs w:val="21"/>
              </w:rPr>
            </w:pPr>
          </w:p>
        </w:tc>
        <w:tc>
          <w:tcPr>
            <w:tcW w:w="1735" w:type="dxa"/>
            <w:gridSpan w:val="2"/>
            <w:vMerge w:val="continue"/>
            <w:vAlign w:val="center"/>
          </w:tcPr>
          <w:p w14:paraId="50D697CA">
            <w:pPr>
              <w:spacing w:line="300" w:lineRule="auto"/>
              <w:jc w:val="center"/>
              <w:rPr>
                <w:rFonts w:hint="eastAsia" w:ascii="宋体" w:hAnsi="宋体" w:cs="宋体"/>
                <w:color w:val="auto"/>
                <w:szCs w:val="21"/>
              </w:rPr>
            </w:pPr>
          </w:p>
        </w:tc>
        <w:tc>
          <w:tcPr>
            <w:tcW w:w="1712" w:type="dxa"/>
            <w:vAlign w:val="center"/>
          </w:tcPr>
          <w:p w14:paraId="630F0BB2">
            <w:pPr>
              <w:spacing w:line="300" w:lineRule="auto"/>
              <w:jc w:val="center"/>
              <w:rPr>
                <w:rFonts w:hint="eastAsia" w:ascii="宋体" w:hAnsi="宋体" w:cs="宋体"/>
                <w:color w:val="auto"/>
                <w:szCs w:val="21"/>
              </w:rPr>
            </w:pPr>
            <w:r>
              <w:rPr>
                <w:rFonts w:hint="eastAsia" w:ascii="宋体" w:hAnsi="宋体" w:cs="宋体"/>
                <w:color w:val="auto"/>
                <w:szCs w:val="21"/>
              </w:rPr>
              <w:t>财务状况</w:t>
            </w:r>
          </w:p>
        </w:tc>
        <w:tc>
          <w:tcPr>
            <w:tcW w:w="5341" w:type="dxa"/>
            <w:vAlign w:val="center"/>
          </w:tcPr>
          <w:p w14:paraId="7BC60332">
            <w:pPr>
              <w:spacing w:line="300" w:lineRule="auto"/>
              <w:rPr>
                <w:rFonts w:hint="eastAsia" w:ascii="宋体" w:hAnsi="宋体" w:cs="宋体"/>
                <w:color w:val="auto"/>
                <w:szCs w:val="21"/>
              </w:rPr>
            </w:pPr>
            <w:r>
              <w:rPr>
                <w:rFonts w:hint="eastAsia" w:ascii="宋体" w:hAnsi="宋体" w:cs="宋体"/>
                <w:color w:val="auto"/>
                <w:szCs w:val="21"/>
              </w:rPr>
              <w:t>/</w:t>
            </w:r>
          </w:p>
        </w:tc>
      </w:tr>
      <w:tr w14:paraId="34B9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0" w:type="dxa"/>
            <w:gridSpan w:val="2"/>
            <w:vMerge w:val="continue"/>
            <w:vAlign w:val="center"/>
          </w:tcPr>
          <w:p w14:paraId="655B4477">
            <w:pPr>
              <w:spacing w:line="300" w:lineRule="auto"/>
              <w:jc w:val="center"/>
              <w:rPr>
                <w:rFonts w:hint="eastAsia" w:ascii="宋体" w:hAnsi="宋体" w:cs="宋体"/>
                <w:color w:val="auto"/>
                <w:szCs w:val="21"/>
              </w:rPr>
            </w:pPr>
          </w:p>
        </w:tc>
        <w:tc>
          <w:tcPr>
            <w:tcW w:w="1735" w:type="dxa"/>
            <w:gridSpan w:val="2"/>
            <w:vMerge w:val="continue"/>
            <w:vAlign w:val="center"/>
          </w:tcPr>
          <w:p w14:paraId="1ADDAFC1">
            <w:pPr>
              <w:spacing w:line="300" w:lineRule="auto"/>
              <w:jc w:val="center"/>
              <w:rPr>
                <w:rFonts w:hint="eastAsia" w:ascii="宋体" w:hAnsi="宋体" w:cs="宋体"/>
                <w:color w:val="auto"/>
                <w:szCs w:val="21"/>
              </w:rPr>
            </w:pPr>
          </w:p>
        </w:tc>
        <w:tc>
          <w:tcPr>
            <w:tcW w:w="1712" w:type="dxa"/>
            <w:vAlign w:val="center"/>
          </w:tcPr>
          <w:p w14:paraId="112767B6">
            <w:pPr>
              <w:spacing w:line="300" w:lineRule="auto"/>
              <w:jc w:val="center"/>
              <w:rPr>
                <w:rFonts w:hint="eastAsia" w:ascii="宋体" w:hAnsi="宋体" w:cs="宋体"/>
                <w:color w:val="auto"/>
                <w:szCs w:val="21"/>
              </w:rPr>
            </w:pPr>
            <w:r>
              <w:rPr>
                <w:rFonts w:hint="eastAsia" w:ascii="宋体" w:hAnsi="宋体" w:cs="宋体"/>
                <w:color w:val="auto"/>
                <w:szCs w:val="21"/>
              </w:rPr>
              <w:t>类似项目业绩</w:t>
            </w:r>
          </w:p>
        </w:tc>
        <w:tc>
          <w:tcPr>
            <w:tcW w:w="5341" w:type="dxa"/>
            <w:vAlign w:val="center"/>
          </w:tcPr>
          <w:p w14:paraId="5F13A8E9">
            <w:pPr>
              <w:spacing w:line="300" w:lineRule="auto"/>
              <w:rPr>
                <w:rFonts w:hint="eastAsia" w:ascii="宋体" w:hAnsi="宋体" w:cs="宋体"/>
                <w:color w:val="auto"/>
                <w:szCs w:val="21"/>
              </w:rPr>
            </w:pPr>
            <w:r>
              <w:rPr>
                <w:rFonts w:hint="eastAsia" w:ascii="宋体" w:hAnsi="宋体" w:cs="宋体"/>
                <w:color w:val="auto"/>
                <w:szCs w:val="21"/>
              </w:rPr>
              <w:t>/</w:t>
            </w:r>
          </w:p>
        </w:tc>
      </w:tr>
      <w:tr w14:paraId="14B5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0" w:type="dxa"/>
            <w:gridSpan w:val="2"/>
            <w:vMerge w:val="continue"/>
            <w:vAlign w:val="center"/>
          </w:tcPr>
          <w:p w14:paraId="545A295F">
            <w:pPr>
              <w:spacing w:line="300" w:lineRule="auto"/>
              <w:jc w:val="center"/>
              <w:rPr>
                <w:rFonts w:hint="eastAsia" w:ascii="宋体" w:hAnsi="宋体" w:cs="宋体"/>
                <w:color w:val="auto"/>
                <w:szCs w:val="21"/>
              </w:rPr>
            </w:pPr>
          </w:p>
        </w:tc>
        <w:tc>
          <w:tcPr>
            <w:tcW w:w="1735" w:type="dxa"/>
            <w:gridSpan w:val="2"/>
            <w:vMerge w:val="continue"/>
            <w:vAlign w:val="center"/>
          </w:tcPr>
          <w:p w14:paraId="3FBD3621">
            <w:pPr>
              <w:spacing w:line="300" w:lineRule="auto"/>
              <w:jc w:val="center"/>
              <w:rPr>
                <w:rFonts w:hint="eastAsia" w:ascii="宋体" w:hAnsi="宋体" w:cs="宋体"/>
                <w:color w:val="auto"/>
                <w:szCs w:val="21"/>
              </w:rPr>
            </w:pPr>
          </w:p>
        </w:tc>
        <w:tc>
          <w:tcPr>
            <w:tcW w:w="1712" w:type="dxa"/>
            <w:vAlign w:val="center"/>
          </w:tcPr>
          <w:p w14:paraId="43EB7CCB">
            <w:pPr>
              <w:spacing w:line="300" w:lineRule="auto"/>
              <w:jc w:val="center"/>
              <w:rPr>
                <w:rFonts w:hint="eastAsia" w:ascii="宋体" w:hAnsi="宋体" w:cs="宋体"/>
                <w:color w:val="auto"/>
                <w:szCs w:val="21"/>
              </w:rPr>
            </w:pPr>
            <w:r>
              <w:rPr>
                <w:rFonts w:hint="eastAsia" w:ascii="宋体" w:hAnsi="宋体" w:cs="宋体"/>
                <w:color w:val="auto"/>
                <w:szCs w:val="21"/>
              </w:rPr>
              <w:t>信誉</w:t>
            </w:r>
          </w:p>
        </w:tc>
        <w:tc>
          <w:tcPr>
            <w:tcW w:w="5341" w:type="dxa"/>
            <w:vAlign w:val="center"/>
          </w:tcPr>
          <w:p w14:paraId="1F0AB38D">
            <w:pPr>
              <w:spacing w:line="300" w:lineRule="auto"/>
              <w:rPr>
                <w:rFonts w:hint="eastAsia" w:ascii="宋体" w:hAnsi="宋体" w:cs="宋体"/>
                <w:color w:val="auto"/>
                <w:szCs w:val="21"/>
              </w:rPr>
            </w:pPr>
            <w:r>
              <w:rPr>
                <w:rFonts w:hint="eastAsia" w:ascii="宋体" w:hAnsi="宋体" w:cs="宋体"/>
                <w:color w:val="auto"/>
                <w:szCs w:val="21"/>
              </w:rPr>
              <w:t>/</w:t>
            </w:r>
          </w:p>
        </w:tc>
      </w:tr>
      <w:tr w14:paraId="23BF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0" w:type="dxa"/>
            <w:gridSpan w:val="2"/>
            <w:vMerge w:val="continue"/>
            <w:vAlign w:val="center"/>
          </w:tcPr>
          <w:p w14:paraId="42ADCB51">
            <w:pPr>
              <w:spacing w:line="300" w:lineRule="auto"/>
              <w:jc w:val="center"/>
              <w:rPr>
                <w:rFonts w:hint="eastAsia" w:ascii="宋体" w:hAnsi="宋体" w:cs="宋体"/>
                <w:color w:val="auto"/>
                <w:szCs w:val="21"/>
              </w:rPr>
            </w:pPr>
          </w:p>
        </w:tc>
        <w:tc>
          <w:tcPr>
            <w:tcW w:w="1735" w:type="dxa"/>
            <w:gridSpan w:val="2"/>
            <w:vMerge w:val="continue"/>
            <w:vAlign w:val="center"/>
          </w:tcPr>
          <w:p w14:paraId="7136AA9D">
            <w:pPr>
              <w:spacing w:line="300" w:lineRule="auto"/>
              <w:jc w:val="center"/>
              <w:rPr>
                <w:rFonts w:hint="eastAsia" w:ascii="宋体" w:hAnsi="宋体" w:cs="宋体"/>
                <w:color w:val="auto"/>
                <w:szCs w:val="21"/>
              </w:rPr>
            </w:pPr>
          </w:p>
        </w:tc>
        <w:tc>
          <w:tcPr>
            <w:tcW w:w="1712" w:type="dxa"/>
            <w:vAlign w:val="center"/>
          </w:tcPr>
          <w:p w14:paraId="46D2A945">
            <w:pPr>
              <w:spacing w:line="300" w:lineRule="auto"/>
              <w:jc w:val="center"/>
              <w:rPr>
                <w:rFonts w:hint="eastAsia" w:ascii="宋体" w:hAnsi="宋体" w:cs="宋体"/>
                <w:color w:val="auto"/>
                <w:szCs w:val="21"/>
              </w:rPr>
            </w:pPr>
            <w:r>
              <w:rPr>
                <w:rFonts w:hint="eastAsia" w:ascii="宋体" w:hAnsi="宋体" w:cs="宋体"/>
                <w:color w:val="auto"/>
                <w:szCs w:val="21"/>
              </w:rPr>
              <w:t>项目负责人</w:t>
            </w:r>
          </w:p>
        </w:tc>
        <w:tc>
          <w:tcPr>
            <w:tcW w:w="5341" w:type="dxa"/>
            <w:vAlign w:val="center"/>
          </w:tcPr>
          <w:p w14:paraId="5CB9E9D4">
            <w:pPr>
              <w:spacing w:line="300" w:lineRule="auto"/>
              <w:rPr>
                <w:rFonts w:hint="eastAsia" w:ascii="宋体" w:hAnsi="宋体" w:cs="宋体"/>
                <w:color w:val="auto"/>
                <w:szCs w:val="21"/>
              </w:rPr>
            </w:pPr>
            <w:r>
              <w:rPr>
                <w:rFonts w:hint="eastAsia" w:ascii="宋体" w:hAnsi="宋体" w:cs="宋体"/>
                <w:color w:val="auto"/>
                <w:szCs w:val="21"/>
              </w:rPr>
              <w:t>符合第二章“投标人须知”第1.4.1项规定</w:t>
            </w:r>
          </w:p>
        </w:tc>
      </w:tr>
      <w:tr w14:paraId="16D5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0" w:type="dxa"/>
            <w:gridSpan w:val="2"/>
            <w:vMerge w:val="continue"/>
            <w:vAlign w:val="center"/>
          </w:tcPr>
          <w:p w14:paraId="76E3B75A">
            <w:pPr>
              <w:spacing w:line="300" w:lineRule="auto"/>
              <w:jc w:val="center"/>
              <w:rPr>
                <w:rFonts w:hint="eastAsia" w:ascii="宋体" w:hAnsi="宋体" w:cs="宋体"/>
                <w:color w:val="auto"/>
                <w:szCs w:val="21"/>
              </w:rPr>
            </w:pPr>
          </w:p>
        </w:tc>
        <w:tc>
          <w:tcPr>
            <w:tcW w:w="1735" w:type="dxa"/>
            <w:gridSpan w:val="2"/>
            <w:vMerge w:val="continue"/>
            <w:vAlign w:val="center"/>
          </w:tcPr>
          <w:p w14:paraId="23AFE160">
            <w:pPr>
              <w:spacing w:line="300" w:lineRule="auto"/>
              <w:jc w:val="center"/>
              <w:rPr>
                <w:rFonts w:hint="eastAsia" w:ascii="宋体" w:hAnsi="宋体" w:cs="宋体"/>
                <w:color w:val="auto"/>
                <w:szCs w:val="21"/>
              </w:rPr>
            </w:pPr>
          </w:p>
        </w:tc>
        <w:tc>
          <w:tcPr>
            <w:tcW w:w="1712" w:type="dxa"/>
            <w:vAlign w:val="center"/>
          </w:tcPr>
          <w:p w14:paraId="425A2BCA">
            <w:pPr>
              <w:spacing w:line="300" w:lineRule="auto"/>
              <w:jc w:val="center"/>
              <w:rPr>
                <w:rFonts w:hint="eastAsia" w:ascii="宋体" w:hAnsi="宋体" w:cs="宋体"/>
                <w:color w:val="auto"/>
                <w:szCs w:val="21"/>
              </w:rPr>
            </w:pPr>
            <w:r>
              <w:rPr>
                <w:rFonts w:hint="eastAsia" w:ascii="宋体" w:hAnsi="宋体" w:cs="宋体"/>
                <w:color w:val="auto"/>
                <w:szCs w:val="21"/>
              </w:rPr>
              <w:t>施工负责人</w:t>
            </w:r>
          </w:p>
        </w:tc>
        <w:tc>
          <w:tcPr>
            <w:tcW w:w="5341" w:type="dxa"/>
            <w:vAlign w:val="center"/>
          </w:tcPr>
          <w:p w14:paraId="5432B96C">
            <w:pPr>
              <w:spacing w:line="300" w:lineRule="auto"/>
              <w:rPr>
                <w:rFonts w:hint="eastAsia" w:ascii="宋体" w:hAnsi="宋体" w:cs="宋体"/>
                <w:color w:val="auto"/>
                <w:szCs w:val="21"/>
              </w:rPr>
            </w:pPr>
            <w:r>
              <w:rPr>
                <w:rFonts w:hint="eastAsia" w:ascii="宋体" w:hAnsi="宋体" w:cs="宋体"/>
                <w:color w:val="auto"/>
                <w:szCs w:val="21"/>
              </w:rPr>
              <w:t>符合第二章“投标人须知”第1.4.1项规定</w:t>
            </w:r>
          </w:p>
        </w:tc>
      </w:tr>
      <w:tr w14:paraId="3555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0" w:type="dxa"/>
            <w:gridSpan w:val="2"/>
            <w:vMerge w:val="continue"/>
            <w:vAlign w:val="center"/>
          </w:tcPr>
          <w:p w14:paraId="206CA824">
            <w:pPr>
              <w:spacing w:line="300" w:lineRule="auto"/>
              <w:jc w:val="center"/>
              <w:rPr>
                <w:rFonts w:hint="eastAsia" w:ascii="宋体" w:hAnsi="宋体" w:cs="宋体"/>
                <w:color w:val="auto"/>
                <w:szCs w:val="21"/>
              </w:rPr>
            </w:pPr>
          </w:p>
        </w:tc>
        <w:tc>
          <w:tcPr>
            <w:tcW w:w="1735" w:type="dxa"/>
            <w:gridSpan w:val="2"/>
            <w:vMerge w:val="continue"/>
            <w:vAlign w:val="center"/>
          </w:tcPr>
          <w:p w14:paraId="6176D1F1">
            <w:pPr>
              <w:spacing w:line="300" w:lineRule="auto"/>
              <w:jc w:val="center"/>
              <w:rPr>
                <w:rFonts w:hint="eastAsia" w:ascii="宋体" w:hAnsi="宋体" w:cs="宋体"/>
                <w:color w:val="auto"/>
                <w:szCs w:val="21"/>
              </w:rPr>
            </w:pPr>
          </w:p>
        </w:tc>
        <w:tc>
          <w:tcPr>
            <w:tcW w:w="1712" w:type="dxa"/>
            <w:vAlign w:val="center"/>
          </w:tcPr>
          <w:p w14:paraId="183C7A23">
            <w:pPr>
              <w:spacing w:line="300" w:lineRule="auto"/>
              <w:jc w:val="center"/>
              <w:rPr>
                <w:rFonts w:hint="eastAsia" w:ascii="宋体" w:hAnsi="宋体" w:cs="宋体"/>
                <w:color w:val="auto"/>
                <w:szCs w:val="21"/>
              </w:rPr>
            </w:pPr>
            <w:r>
              <w:rPr>
                <w:rFonts w:hint="eastAsia" w:ascii="宋体" w:hAnsi="宋体" w:cs="宋体"/>
                <w:color w:val="auto"/>
                <w:szCs w:val="21"/>
              </w:rPr>
              <w:t>设计负责人</w:t>
            </w:r>
          </w:p>
        </w:tc>
        <w:tc>
          <w:tcPr>
            <w:tcW w:w="5341" w:type="dxa"/>
            <w:vAlign w:val="center"/>
          </w:tcPr>
          <w:p w14:paraId="4E458E4A">
            <w:pPr>
              <w:spacing w:line="300" w:lineRule="auto"/>
              <w:rPr>
                <w:rFonts w:hint="eastAsia" w:ascii="宋体" w:hAnsi="宋体" w:cs="宋体"/>
                <w:color w:val="auto"/>
                <w:szCs w:val="21"/>
              </w:rPr>
            </w:pPr>
            <w:r>
              <w:rPr>
                <w:rFonts w:hint="eastAsia" w:ascii="宋体" w:hAnsi="宋体" w:cs="宋体"/>
                <w:color w:val="auto"/>
                <w:szCs w:val="21"/>
              </w:rPr>
              <w:t>符合第二章“投标人须知”第1.4.1项规定</w:t>
            </w:r>
          </w:p>
        </w:tc>
      </w:tr>
      <w:tr w14:paraId="233F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0" w:type="dxa"/>
            <w:gridSpan w:val="2"/>
            <w:vMerge w:val="continue"/>
            <w:vAlign w:val="center"/>
          </w:tcPr>
          <w:p w14:paraId="20A56A8D">
            <w:pPr>
              <w:spacing w:line="300" w:lineRule="auto"/>
              <w:jc w:val="center"/>
              <w:rPr>
                <w:rFonts w:hint="eastAsia" w:ascii="宋体" w:hAnsi="宋体" w:cs="宋体"/>
                <w:color w:val="auto"/>
                <w:szCs w:val="21"/>
              </w:rPr>
            </w:pPr>
          </w:p>
        </w:tc>
        <w:tc>
          <w:tcPr>
            <w:tcW w:w="1735" w:type="dxa"/>
            <w:gridSpan w:val="2"/>
            <w:vMerge w:val="continue"/>
            <w:vAlign w:val="center"/>
          </w:tcPr>
          <w:p w14:paraId="003734E2">
            <w:pPr>
              <w:spacing w:line="300" w:lineRule="auto"/>
              <w:jc w:val="center"/>
              <w:rPr>
                <w:rFonts w:hint="eastAsia" w:ascii="宋体" w:hAnsi="宋体" w:cs="宋体"/>
                <w:color w:val="auto"/>
                <w:szCs w:val="21"/>
              </w:rPr>
            </w:pPr>
          </w:p>
        </w:tc>
        <w:tc>
          <w:tcPr>
            <w:tcW w:w="1712" w:type="dxa"/>
            <w:vAlign w:val="center"/>
          </w:tcPr>
          <w:p w14:paraId="1E949BC6">
            <w:pPr>
              <w:spacing w:line="300" w:lineRule="auto"/>
              <w:jc w:val="center"/>
              <w:rPr>
                <w:rFonts w:hint="eastAsia" w:ascii="宋体" w:hAnsi="宋体" w:cs="宋体"/>
                <w:color w:val="auto"/>
                <w:szCs w:val="21"/>
              </w:rPr>
            </w:pPr>
            <w:r>
              <w:rPr>
                <w:rFonts w:hint="eastAsia" w:ascii="宋体" w:hAnsi="宋体" w:cs="宋体"/>
                <w:color w:val="auto"/>
                <w:szCs w:val="21"/>
              </w:rPr>
              <w:t>施工技术负责人</w:t>
            </w:r>
          </w:p>
        </w:tc>
        <w:tc>
          <w:tcPr>
            <w:tcW w:w="5341" w:type="dxa"/>
            <w:vAlign w:val="center"/>
          </w:tcPr>
          <w:p w14:paraId="1E53B190">
            <w:pPr>
              <w:spacing w:line="300" w:lineRule="auto"/>
              <w:rPr>
                <w:rFonts w:hint="eastAsia" w:ascii="宋体" w:hAnsi="宋体" w:cs="宋体"/>
                <w:color w:val="auto"/>
                <w:szCs w:val="21"/>
              </w:rPr>
            </w:pPr>
            <w:r>
              <w:rPr>
                <w:rFonts w:hint="eastAsia" w:ascii="宋体" w:hAnsi="宋体" w:cs="宋体"/>
                <w:color w:val="auto"/>
                <w:szCs w:val="21"/>
              </w:rPr>
              <w:t>符合第二章“投标人须知”第1</w:t>
            </w:r>
            <w:r>
              <w:rPr>
                <w:rFonts w:hint="eastAsia" w:ascii="宋体" w:hAnsi="宋体" w:cs="宋体"/>
                <w:color w:val="auto"/>
                <w:szCs w:val="21"/>
                <w:lang w:val="en-US" w:eastAsia="zh-CN"/>
              </w:rPr>
              <w:t>·</w:t>
            </w:r>
            <w:r>
              <w:rPr>
                <w:rFonts w:hint="eastAsia" w:ascii="宋体" w:hAnsi="宋体" w:cs="宋体"/>
                <w:color w:val="auto"/>
                <w:szCs w:val="21"/>
              </w:rPr>
              <w:t>.4.1项规定</w:t>
            </w:r>
          </w:p>
        </w:tc>
      </w:tr>
      <w:tr w14:paraId="1826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0" w:type="dxa"/>
            <w:gridSpan w:val="2"/>
            <w:vMerge w:val="continue"/>
            <w:vAlign w:val="center"/>
          </w:tcPr>
          <w:p w14:paraId="40EED039">
            <w:pPr>
              <w:spacing w:line="300" w:lineRule="auto"/>
              <w:jc w:val="center"/>
              <w:rPr>
                <w:rFonts w:hint="eastAsia" w:ascii="宋体" w:hAnsi="宋体" w:cs="宋体"/>
                <w:color w:val="auto"/>
                <w:szCs w:val="21"/>
              </w:rPr>
            </w:pPr>
          </w:p>
        </w:tc>
        <w:tc>
          <w:tcPr>
            <w:tcW w:w="1735" w:type="dxa"/>
            <w:gridSpan w:val="2"/>
            <w:vMerge w:val="continue"/>
            <w:vAlign w:val="center"/>
          </w:tcPr>
          <w:p w14:paraId="44E20467">
            <w:pPr>
              <w:spacing w:line="300" w:lineRule="auto"/>
              <w:jc w:val="center"/>
              <w:rPr>
                <w:rFonts w:hint="eastAsia" w:ascii="宋体" w:hAnsi="宋体" w:cs="宋体"/>
                <w:color w:val="auto"/>
                <w:szCs w:val="21"/>
              </w:rPr>
            </w:pPr>
          </w:p>
        </w:tc>
        <w:tc>
          <w:tcPr>
            <w:tcW w:w="1712" w:type="dxa"/>
            <w:vAlign w:val="center"/>
          </w:tcPr>
          <w:p w14:paraId="2F395596">
            <w:pPr>
              <w:spacing w:line="300" w:lineRule="auto"/>
              <w:jc w:val="center"/>
              <w:rPr>
                <w:rFonts w:hint="eastAsia" w:ascii="宋体" w:hAnsi="宋体" w:cs="宋体"/>
                <w:color w:val="auto"/>
                <w:szCs w:val="21"/>
              </w:rPr>
            </w:pPr>
            <w:r>
              <w:rPr>
                <w:rFonts w:hint="eastAsia" w:ascii="宋体" w:hAnsi="宋体" w:cs="宋体"/>
                <w:color w:val="auto"/>
                <w:szCs w:val="21"/>
              </w:rPr>
              <w:t>专职安全员</w:t>
            </w:r>
          </w:p>
        </w:tc>
        <w:tc>
          <w:tcPr>
            <w:tcW w:w="5341" w:type="dxa"/>
            <w:vAlign w:val="center"/>
          </w:tcPr>
          <w:p w14:paraId="02C0C77A">
            <w:pPr>
              <w:spacing w:line="300" w:lineRule="auto"/>
              <w:rPr>
                <w:rFonts w:hint="eastAsia" w:ascii="宋体" w:hAnsi="宋体" w:cs="宋体"/>
                <w:color w:val="auto"/>
                <w:szCs w:val="21"/>
              </w:rPr>
            </w:pPr>
            <w:r>
              <w:rPr>
                <w:rFonts w:hint="eastAsia" w:ascii="宋体" w:hAnsi="宋体" w:cs="宋体"/>
                <w:color w:val="auto"/>
                <w:szCs w:val="21"/>
              </w:rPr>
              <w:t>符合第二章“投标人须知”第1.4.1项规定</w:t>
            </w:r>
          </w:p>
        </w:tc>
      </w:tr>
      <w:tr w14:paraId="1B14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880" w:type="dxa"/>
            <w:gridSpan w:val="2"/>
            <w:vMerge w:val="continue"/>
            <w:vAlign w:val="center"/>
          </w:tcPr>
          <w:p w14:paraId="27005CCD">
            <w:pPr>
              <w:spacing w:line="300" w:lineRule="auto"/>
              <w:jc w:val="center"/>
              <w:rPr>
                <w:rFonts w:hint="eastAsia" w:ascii="宋体" w:hAnsi="宋体" w:cs="宋体"/>
                <w:color w:val="auto"/>
                <w:szCs w:val="21"/>
              </w:rPr>
            </w:pPr>
          </w:p>
        </w:tc>
        <w:tc>
          <w:tcPr>
            <w:tcW w:w="1735" w:type="dxa"/>
            <w:gridSpan w:val="2"/>
            <w:vMerge w:val="continue"/>
            <w:vAlign w:val="center"/>
          </w:tcPr>
          <w:p w14:paraId="3D7967B8">
            <w:pPr>
              <w:spacing w:line="300" w:lineRule="auto"/>
              <w:jc w:val="center"/>
              <w:rPr>
                <w:rFonts w:hint="eastAsia" w:ascii="宋体" w:hAnsi="宋体" w:cs="宋体"/>
                <w:color w:val="auto"/>
                <w:szCs w:val="21"/>
              </w:rPr>
            </w:pPr>
          </w:p>
        </w:tc>
        <w:tc>
          <w:tcPr>
            <w:tcW w:w="1712" w:type="dxa"/>
            <w:vAlign w:val="center"/>
          </w:tcPr>
          <w:p w14:paraId="281CC609">
            <w:pPr>
              <w:spacing w:line="300" w:lineRule="auto"/>
              <w:jc w:val="center"/>
              <w:rPr>
                <w:rFonts w:hint="eastAsia" w:ascii="宋体" w:hAnsi="宋体" w:cs="宋体"/>
                <w:color w:val="auto"/>
                <w:szCs w:val="21"/>
              </w:rPr>
            </w:pPr>
            <w:r>
              <w:rPr>
                <w:rFonts w:hint="eastAsia" w:ascii="宋体" w:hAnsi="宋体" w:cs="宋体"/>
                <w:color w:val="auto"/>
                <w:szCs w:val="21"/>
              </w:rPr>
              <w:t>其他要求</w:t>
            </w:r>
          </w:p>
        </w:tc>
        <w:tc>
          <w:tcPr>
            <w:tcW w:w="5341" w:type="dxa"/>
            <w:vAlign w:val="center"/>
          </w:tcPr>
          <w:p w14:paraId="3EC4BA2C">
            <w:pPr>
              <w:spacing w:line="300" w:lineRule="auto"/>
              <w:rPr>
                <w:rFonts w:hint="eastAsia" w:ascii="宋体" w:hAnsi="宋体" w:cs="宋体"/>
                <w:color w:val="auto"/>
                <w:szCs w:val="21"/>
              </w:rPr>
            </w:pPr>
            <w:r>
              <w:rPr>
                <w:rFonts w:hint="eastAsia" w:ascii="宋体" w:hAnsi="宋体" w:cs="宋体"/>
                <w:color w:val="auto"/>
                <w:szCs w:val="21"/>
              </w:rPr>
              <w:t>符合第二章“投标人须知”第1.4.1项规定</w:t>
            </w:r>
          </w:p>
        </w:tc>
      </w:tr>
      <w:tr w14:paraId="51D7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0" w:type="dxa"/>
            <w:gridSpan w:val="2"/>
            <w:vMerge w:val="continue"/>
            <w:vAlign w:val="center"/>
          </w:tcPr>
          <w:p w14:paraId="2D7DF20D">
            <w:pPr>
              <w:spacing w:line="300" w:lineRule="auto"/>
              <w:jc w:val="center"/>
              <w:rPr>
                <w:rFonts w:hint="eastAsia" w:ascii="宋体" w:hAnsi="宋体" w:cs="宋体"/>
                <w:color w:val="auto"/>
                <w:szCs w:val="21"/>
              </w:rPr>
            </w:pPr>
          </w:p>
        </w:tc>
        <w:tc>
          <w:tcPr>
            <w:tcW w:w="1735" w:type="dxa"/>
            <w:gridSpan w:val="2"/>
            <w:vMerge w:val="continue"/>
            <w:vAlign w:val="center"/>
          </w:tcPr>
          <w:p w14:paraId="4B06697E">
            <w:pPr>
              <w:spacing w:line="300" w:lineRule="auto"/>
              <w:jc w:val="center"/>
              <w:rPr>
                <w:rFonts w:hint="eastAsia" w:ascii="宋体" w:hAnsi="宋体" w:cs="宋体"/>
                <w:color w:val="auto"/>
                <w:szCs w:val="21"/>
              </w:rPr>
            </w:pPr>
          </w:p>
        </w:tc>
        <w:tc>
          <w:tcPr>
            <w:tcW w:w="1712" w:type="dxa"/>
            <w:vAlign w:val="center"/>
          </w:tcPr>
          <w:p w14:paraId="22390121">
            <w:pPr>
              <w:spacing w:line="300" w:lineRule="auto"/>
              <w:jc w:val="center"/>
              <w:rPr>
                <w:rFonts w:hint="eastAsia" w:ascii="宋体" w:hAnsi="宋体" w:cs="宋体"/>
                <w:color w:val="auto"/>
                <w:szCs w:val="21"/>
              </w:rPr>
            </w:pPr>
            <w:r>
              <w:rPr>
                <w:rFonts w:hint="eastAsia" w:ascii="宋体" w:hAnsi="宋体" w:cs="宋体"/>
                <w:color w:val="auto"/>
                <w:szCs w:val="21"/>
              </w:rPr>
              <w:t>联合体投标人</w:t>
            </w:r>
          </w:p>
        </w:tc>
        <w:tc>
          <w:tcPr>
            <w:tcW w:w="5341" w:type="dxa"/>
            <w:vAlign w:val="center"/>
          </w:tcPr>
          <w:p w14:paraId="39A50A0B">
            <w:pPr>
              <w:spacing w:line="300" w:lineRule="auto"/>
              <w:rPr>
                <w:rFonts w:hint="eastAsia" w:ascii="宋体" w:hAnsi="宋体" w:cs="宋体"/>
                <w:color w:val="auto"/>
                <w:szCs w:val="21"/>
              </w:rPr>
            </w:pPr>
            <w:r>
              <w:rPr>
                <w:rFonts w:hint="eastAsia" w:ascii="宋体" w:hAnsi="宋体" w:cs="宋体"/>
                <w:color w:val="auto"/>
                <w:szCs w:val="21"/>
              </w:rPr>
              <w:t>符合第二章“投标人须知”第1.4.2项规定</w:t>
            </w:r>
          </w:p>
        </w:tc>
      </w:tr>
      <w:tr w14:paraId="5943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0" w:type="dxa"/>
            <w:gridSpan w:val="2"/>
            <w:vMerge w:val="restart"/>
            <w:vAlign w:val="center"/>
          </w:tcPr>
          <w:p w14:paraId="30A461C2">
            <w:pPr>
              <w:spacing w:line="300" w:lineRule="auto"/>
              <w:jc w:val="center"/>
              <w:rPr>
                <w:rFonts w:hint="eastAsia" w:ascii="宋体" w:hAnsi="宋体" w:cs="宋体"/>
                <w:color w:val="auto"/>
                <w:szCs w:val="21"/>
              </w:rPr>
            </w:pPr>
            <w:r>
              <w:rPr>
                <w:rFonts w:hint="eastAsia" w:ascii="宋体" w:hAnsi="宋体" w:cs="宋体"/>
                <w:color w:val="auto"/>
                <w:szCs w:val="21"/>
              </w:rPr>
              <w:t>2.1.3</w:t>
            </w:r>
          </w:p>
          <w:p w14:paraId="209C1086">
            <w:pPr>
              <w:spacing w:line="300" w:lineRule="auto"/>
              <w:jc w:val="center"/>
              <w:rPr>
                <w:rFonts w:hint="eastAsia" w:ascii="宋体" w:hAnsi="宋体" w:cs="宋体"/>
                <w:color w:val="auto"/>
                <w:szCs w:val="21"/>
              </w:rPr>
            </w:pPr>
            <w:r>
              <w:rPr>
                <w:rFonts w:hint="eastAsia" w:ascii="宋体" w:hAnsi="宋体" w:cs="宋体"/>
                <w:color w:val="auto"/>
                <w:szCs w:val="21"/>
              </w:rPr>
              <w:t>（1）</w:t>
            </w:r>
          </w:p>
        </w:tc>
        <w:tc>
          <w:tcPr>
            <w:tcW w:w="1735" w:type="dxa"/>
            <w:gridSpan w:val="2"/>
            <w:vMerge w:val="restart"/>
            <w:vAlign w:val="center"/>
          </w:tcPr>
          <w:p w14:paraId="6C5BECA9">
            <w:pPr>
              <w:spacing w:line="300" w:lineRule="auto"/>
              <w:jc w:val="center"/>
              <w:rPr>
                <w:rFonts w:hint="eastAsia" w:ascii="宋体" w:hAnsi="宋体" w:cs="宋体"/>
                <w:color w:val="auto"/>
                <w:szCs w:val="21"/>
              </w:rPr>
            </w:pPr>
            <w:r>
              <w:rPr>
                <w:rFonts w:hint="eastAsia" w:ascii="宋体" w:hAnsi="宋体" w:cs="宋体"/>
                <w:color w:val="auto"/>
                <w:szCs w:val="21"/>
              </w:rPr>
              <w:t>设计方案响应性评审（暗标）标准</w:t>
            </w:r>
          </w:p>
        </w:tc>
        <w:tc>
          <w:tcPr>
            <w:tcW w:w="1712" w:type="dxa"/>
            <w:vAlign w:val="center"/>
          </w:tcPr>
          <w:p w14:paraId="53B7B3DF">
            <w:pPr>
              <w:spacing w:line="300" w:lineRule="auto"/>
              <w:jc w:val="center"/>
              <w:rPr>
                <w:rFonts w:hint="eastAsia" w:ascii="宋体" w:hAnsi="宋体" w:cs="宋体"/>
                <w:color w:val="auto"/>
                <w:szCs w:val="21"/>
              </w:rPr>
            </w:pPr>
            <w:r>
              <w:rPr>
                <w:rFonts w:hint="eastAsia" w:ascii="宋体" w:hAnsi="宋体" w:cs="宋体"/>
                <w:color w:val="auto"/>
                <w:szCs w:val="21"/>
              </w:rPr>
              <w:t>暗标形式</w:t>
            </w:r>
          </w:p>
        </w:tc>
        <w:tc>
          <w:tcPr>
            <w:tcW w:w="5341" w:type="dxa"/>
            <w:vAlign w:val="center"/>
          </w:tcPr>
          <w:p w14:paraId="46E2A71D">
            <w:pPr>
              <w:spacing w:line="300" w:lineRule="auto"/>
              <w:rPr>
                <w:rFonts w:hint="eastAsia" w:ascii="宋体" w:hAnsi="宋体" w:cs="宋体"/>
                <w:color w:val="auto"/>
                <w:szCs w:val="21"/>
              </w:rPr>
            </w:pPr>
            <w:r>
              <w:rPr>
                <w:rFonts w:hint="eastAsia" w:ascii="宋体" w:hAnsi="宋体" w:cs="宋体"/>
                <w:color w:val="auto"/>
                <w:szCs w:val="21"/>
              </w:rPr>
              <w:t>投标人未在设计方案上标注或做任何可以辨认投标人及专业技术人员身份的名称、印章、商标、图形等</w:t>
            </w:r>
          </w:p>
        </w:tc>
      </w:tr>
      <w:tr w14:paraId="5015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80" w:type="dxa"/>
            <w:gridSpan w:val="2"/>
            <w:vMerge w:val="continue"/>
            <w:vAlign w:val="center"/>
          </w:tcPr>
          <w:p w14:paraId="65A4B228">
            <w:pPr>
              <w:spacing w:line="300" w:lineRule="auto"/>
              <w:jc w:val="center"/>
              <w:rPr>
                <w:rFonts w:hint="eastAsia" w:ascii="宋体" w:hAnsi="宋体" w:cs="宋体"/>
                <w:color w:val="auto"/>
                <w:szCs w:val="21"/>
              </w:rPr>
            </w:pPr>
          </w:p>
        </w:tc>
        <w:tc>
          <w:tcPr>
            <w:tcW w:w="1735" w:type="dxa"/>
            <w:gridSpan w:val="2"/>
            <w:vMerge w:val="continue"/>
            <w:vAlign w:val="center"/>
          </w:tcPr>
          <w:p w14:paraId="00107F08">
            <w:pPr>
              <w:spacing w:line="300" w:lineRule="auto"/>
              <w:jc w:val="center"/>
              <w:rPr>
                <w:rFonts w:hint="eastAsia" w:ascii="宋体" w:hAnsi="宋体" w:cs="宋体"/>
                <w:color w:val="auto"/>
                <w:szCs w:val="21"/>
              </w:rPr>
            </w:pPr>
          </w:p>
        </w:tc>
        <w:tc>
          <w:tcPr>
            <w:tcW w:w="1712" w:type="dxa"/>
            <w:vAlign w:val="center"/>
          </w:tcPr>
          <w:p w14:paraId="3F2DF2B7">
            <w:pPr>
              <w:spacing w:line="300" w:lineRule="auto"/>
              <w:jc w:val="center"/>
              <w:rPr>
                <w:rFonts w:hint="eastAsia" w:ascii="宋体" w:hAnsi="宋体" w:cs="宋体"/>
                <w:color w:val="auto"/>
                <w:szCs w:val="21"/>
              </w:rPr>
            </w:pPr>
            <w:r>
              <w:rPr>
                <w:rFonts w:hint="eastAsia" w:ascii="宋体" w:hAnsi="宋体" w:cs="宋体"/>
                <w:color w:val="auto"/>
                <w:szCs w:val="21"/>
              </w:rPr>
              <w:t>明标暗标互相印证</w:t>
            </w:r>
          </w:p>
        </w:tc>
        <w:tc>
          <w:tcPr>
            <w:tcW w:w="5341" w:type="dxa"/>
            <w:vAlign w:val="center"/>
          </w:tcPr>
          <w:p w14:paraId="35AFFBE1">
            <w:pPr>
              <w:spacing w:line="300" w:lineRule="auto"/>
              <w:rPr>
                <w:rFonts w:hint="eastAsia" w:ascii="宋体" w:hAnsi="宋体" w:cs="宋体"/>
                <w:color w:val="auto"/>
                <w:szCs w:val="21"/>
              </w:rPr>
            </w:pPr>
            <w:r>
              <w:rPr>
                <w:rFonts w:hint="eastAsia" w:ascii="宋体" w:hAnsi="宋体" w:cs="宋体"/>
                <w:color w:val="auto"/>
                <w:szCs w:val="21"/>
              </w:rPr>
              <w:t>投标文件未通过明标、暗标中包含的相同内容（如报价等）互相印证、辨认投标人身份</w:t>
            </w:r>
          </w:p>
        </w:tc>
      </w:tr>
      <w:tr w14:paraId="14DE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880" w:type="dxa"/>
            <w:gridSpan w:val="2"/>
            <w:vMerge w:val="continue"/>
            <w:vAlign w:val="center"/>
          </w:tcPr>
          <w:p w14:paraId="43E08DDC">
            <w:pPr>
              <w:spacing w:line="300" w:lineRule="auto"/>
              <w:jc w:val="center"/>
              <w:rPr>
                <w:rFonts w:hint="eastAsia" w:ascii="宋体" w:hAnsi="宋体" w:cs="宋体"/>
                <w:color w:val="auto"/>
                <w:szCs w:val="21"/>
              </w:rPr>
            </w:pPr>
          </w:p>
        </w:tc>
        <w:tc>
          <w:tcPr>
            <w:tcW w:w="1735" w:type="dxa"/>
            <w:gridSpan w:val="2"/>
            <w:vMerge w:val="continue"/>
            <w:vAlign w:val="center"/>
          </w:tcPr>
          <w:p w14:paraId="287CD95F">
            <w:pPr>
              <w:spacing w:line="300" w:lineRule="auto"/>
              <w:jc w:val="center"/>
              <w:rPr>
                <w:rFonts w:hint="eastAsia" w:ascii="宋体" w:hAnsi="宋体" w:cs="宋体"/>
                <w:color w:val="auto"/>
                <w:szCs w:val="21"/>
              </w:rPr>
            </w:pPr>
          </w:p>
        </w:tc>
        <w:tc>
          <w:tcPr>
            <w:tcW w:w="1712" w:type="dxa"/>
            <w:vAlign w:val="center"/>
          </w:tcPr>
          <w:p w14:paraId="5A6BE7D6">
            <w:pPr>
              <w:spacing w:line="300" w:lineRule="auto"/>
              <w:jc w:val="center"/>
              <w:rPr>
                <w:rFonts w:hint="eastAsia" w:ascii="宋体" w:hAnsi="宋体" w:cs="宋体"/>
                <w:color w:val="auto"/>
                <w:szCs w:val="21"/>
              </w:rPr>
            </w:pPr>
            <w:r>
              <w:rPr>
                <w:rFonts w:hint="eastAsia" w:ascii="宋体" w:hAnsi="宋体" w:cs="宋体"/>
                <w:color w:val="auto"/>
                <w:szCs w:val="21"/>
              </w:rPr>
              <w:t>合法合规性</w:t>
            </w:r>
          </w:p>
        </w:tc>
        <w:tc>
          <w:tcPr>
            <w:tcW w:w="5341" w:type="dxa"/>
            <w:vAlign w:val="center"/>
          </w:tcPr>
          <w:p w14:paraId="3F9E5250">
            <w:pPr>
              <w:spacing w:line="300" w:lineRule="auto"/>
              <w:rPr>
                <w:rFonts w:hint="eastAsia" w:ascii="宋体" w:hAnsi="宋体" w:cs="宋体"/>
                <w:color w:val="auto"/>
                <w:szCs w:val="21"/>
              </w:rPr>
            </w:pPr>
            <w:r>
              <w:rPr>
                <w:rFonts w:hint="eastAsia" w:ascii="宋体" w:hAnsi="宋体" w:cs="宋体"/>
                <w:color w:val="auto"/>
                <w:szCs w:val="21"/>
              </w:rPr>
              <w:t>投标人之间不存在《广东省实施&lt;中华人民共和国招标投标法&gt;办法》第十六条所禁止的情形的</w:t>
            </w:r>
            <w:bookmarkStart w:id="530" w:name="_GoBack"/>
            <w:bookmarkEnd w:id="530"/>
          </w:p>
        </w:tc>
      </w:tr>
      <w:tr w14:paraId="3148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80" w:type="dxa"/>
            <w:gridSpan w:val="2"/>
            <w:vMerge w:val="continue"/>
            <w:vAlign w:val="center"/>
          </w:tcPr>
          <w:p w14:paraId="784CDC0C">
            <w:pPr>
              <w:spacing w:line="300" w:lineRule="auto"/>
              <w:jc w:val="center"/>
              <w:rPr>
                <w:rFonts w:hint="eastAsia" w:ascii="宋体" w:hAnsi="宋体" w:cs="宋体"/>
                <w:color w:val="auto"/>
                <w:szCs w:val="21"/>
              </w:rPr>
            </w:pPr>
          </w:p>
        </w:tc>
        <w:tc>
          <w:tcPr>
            <w:tcW w:w="1735" w:type="dxa"/>
            <w:gridSpan w:val="2"/>
            <w:vMerge w:val="continue"/>
            <w:vAlign w:val="center"/>
          </w:tcPr>
          <w:p w14:paraId="6F8869F6">
            <w:pPr>
              <w:spacing w:line="300" w:lineRule="auto"/>
              <w:jc w:val="center"/>
              <w:rPr>
                <w:rFonts w:hint="eastAsia" w:ascii="宋体" w:hAnsi="宋体" w:cs="宋体"/>
                <w:color w:val="auto"/>
                <w:szCs w:val="21"/>
              </w:rPr>
            </w:pPr>
          </w:p>
        </w:tc>
        <w:tc>
          <w:tcPr>
            <w:tcW w:w="1712" w:type="dxa"/>
            <w:vAlign w:val="center"/>
          </w:tcPr>
          <w:p w14:paraId="5652A7AA">
            <w:pPr>
              <w:spacing w:line="300" w:lineRule="auto"/>
              <w:jc w:val="center"/>
              <w:rPr>
                <w:rFonts w:hint="eastAsia" w:ascii="宋体" w:hAnsi="宋体" w:cs="宋体"/>
                <w:color w:val="auto"/>
                <w:szCs w:val="21"/>
                <w:u w:val="single"/>
              </w:rPr>
            </w:pPr>
            <w:r>
              <w:rPr>
                <w:rFonts w:hint="eastAsia" w:ascii="宋体" w:hAnsi="宋体" w:cs="宋体"/>
                <w:color w:val="auto"/>
                <w:szCs w:val="21"/>
                <w:u w:val="single"/>
              </w:rPr>
              <w:t>抄袭行为</w:t>
            </w:r>
          </w:p>
        </w:tc>
        <w:tc>
          <w:tcPr>
            <w:tcW w:w="5341" w:type="dxa"/>
            <w:vAlign w:val="center"/>
          </w:tcPr>
          <w:p w14:paraId="3D69119D">
            <w:pPr>
              <w:spacing w:line="300" w:lineRule="auto"/>
              <w:jc w:val="left"/>
              <w:rPr>
                <w:rFonts w:hint="eastAsia" w:ascii="宋体" w:hAnsi="宋体" w:cs="宋体"/>
                <w:color w:val="auto"/>
                <w:szCs w:val="21"/>
                <w:u w:val="single"/>
              </w:rPr>
            </w:pPr>
            <w:r>
              <w:rPr>
                <w:rFonts w:hint="eastAsia" w:ascii="宋体" w:hAnsi="宋体" w:cs="宋体"/>
                <w:color w:val="auto"/>
                <w:szCs w:val="21"/>
                <w:u w:val="single"/>
              </w:rPr>
              <w:t>未发现明显抄袭行为</w:t>
            </w:r>
          </w:p>
        </w:tc>
      </w:tr>
      <w:tr w14:paraId="3F70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0" w:type="dxa"/>
            <w:gridSpan w:val="2"/>
            <w:vMerge w:val="restart"/>
            <w:vAlign w:val="center"/>
          </w:tcPr>
          <w:p w14:paraId="04A91359">
            <w:pPr>
              <w:spacing w:line="300" w:lineRule="auto"/>
              <w:jc w:val="center"/>
              <w:rPr>
                <w:rFonts w:hint="eastAsia" w:ascii="宋体" w:hAnsi="宋体" w:cs="宋体"/>
                <w:color w:val="auto"/>
                <w:szCs w:val="21"/>
              </w:rPr>
            </w:pPr>
            <w:r>
              <w:rPr>
                <w:rFonts w:hint="eastAsia" w:ascii="宋体" w:hAnsi="宋体" w:cs="宋体"/>
                <w:color w:val="auto"/>
                <w:szCs w:val="21"/>
              </w:rPr>
              <w:t>2.1.3</w:t>
            </w:r>
          </w:p>
          <w:p w14:paraId="5C4D8430">
            <w:pPr>
              <w:pStyle w:val="16"/>
              <w:spacing w:after="0" w:line="300" w:lineRule="auto"/>
              <w:rPr>
                <w:rFonts w:hint="eastAsia" w:ascii="宋体" w:hAnsi="宋体" w:cs="宋体"/>
                <w:color w:val="auto"/>
                <w:szCs w:val="21"/>
              </w:rPr>
            </w:pPr>
            <w:r>
              <w:rPr>
                <w:rFonts w:hint="eastAsia" w:ascii="宋体" w:hAnsi="宋体" w:cs="宋体"/>
                <w:color w:val="auto"/>
                <w:szCs w:val="21"/>
              </w:rPr>
              <w:t>（2）</w:t>
            </w:r>
          </w:p>
          <w:p w14:paraId="7D6814A4">
            <w:pPr>
              <w:spacing w:line="300" w:lineRule="auto"/>
              <w:jc w:val="center"/>
              <w:rPr>
                <w:rFonts w:hint="eastAsia" w:ascii="宋体" w:hAnsi="宋体" w:cs="宋体"/>
                <w:color w:val="auto"/>
                <w:szCs w:val="21"/>
              </w:rPr>
            </w:pPr>
          </w:p>
        </w:tc>
        <w:tc>
          <w:tcPr>
            <w:tcW w:w="1735" w:type="dxa"/>
            <w:gridSpan w:val="2"/>
            <w:vMerge w:val="restart"/>
            <w:vAlign w:val="center"/>
          </w:tcPr>
          <w:p w14:paraId="6538ACEB">
            <w:pPr>
              <w:spacing w:line="300" w:lineRule="auto"/>
              <w:jc w:val="center"/>
              <w:rPr>
                <w:rFonts w:hint="eastAsia" w:ascii="宋体" w:hAnsi="宋体" w:cs="宋体"/>
                <w:color w:val="auto"/>
                <w:szCs w:val="21"/>
              </w:rPr>
            </w:pPr>
            <w:r>
              <w:rPr>
                <w:rFonts w:hint="eastAsia" w:ascii="宋体" w:hAnsi="宋体" w:cs="宋体"/>
                <w:color w:val="auto"/>
                <w:szCs w:val="21"/>
              </w:rPr>
              <w:t>工程总承包实施方案响应性评审标准</w:t>
            </w:r>
          </w:p>
        </w:tc>
        <w:tc>
          <w:tcPr>
            <w:tcW w:w="1712" w:type="dxa"/>
            <w:vAlign w:val="center"/>
          </w:tcPr>
          <w:p w14:paraId="1DE9FB80">
            <w:pPr>
              <w:spacing w:line="300" w:lineRule="auto"/>
              <w:jc w:val="center"/>
              <w:rPr>
                <w:rFonts w:hint="eastAsia" w:ascii="宋体" w:hAnsi="宋体" w:cs="宋体"/>
                <w:color w:val="auto"/>
                <w:szCs w:val="21"/>
              </w:rPr>
            </w:pPr>
            <w:r>
              <w:rPr>
                <w:rFonts w:hint="eastAsia" w:ascii="宋体" w:hAnsi="宋体" w:cs="宋体"/>
                <w:color w:val="auto"/>
                <w:szCs w:val="21"/>
              </w:rPr>
              <w:t>投标报价</w:t>
            </w:r>
          </w:p>
        </w:tc>
        <w:tc>
          <w:tcPr>
            <w:tcW w:w="5341" w:type="dxa"/>
            <w:vAlign w:val="center"/>
          </w:tcPr>
          <w:p w14:paraId="28408630">
            <w:pPr>
              <w:spacing w:line="300" w:lineRule="auto"/>
              <w:rPr>
                <w:rFonts w:hint="eastAsia" w:ascii="宋体" w:hAnsi="宋体" w:cs="宋体"/>
                <w:color w:val="auto"/>
                <w:szCs w:val="21"/>
              </w:rPr>
            </w:pPr>
            <w:r>
              <w:rPr>
                <w:rFonts w:hint="eastAsia" w:ascii="宋体" w:hAnsi="宋体" w:cs="宋体"/>
                <w:color w:val="auto"/>
                <w:szCs w:val="21"/>
              </w:rPr>
              <w:t>符合第二章“投标人须知”第3.2.2项规定且不低于企业成本</w:t>
            </w:r>
          </w:p>
        </w:tc>
      </w:tr>
      <w:tr w14:paraId="65AA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0" w:type="dxa"/>
            <w:gridSpan w:val="2"/>
            <w:vMerge w:val="continue"/>
            <w:vAlign w:val="center"/>
          </w:tcPr>
          <w:p w14:paraId="3A18C6E2">
            <w:pPr>
              <w:spacing w:line="300" w:lineRule="auto"/>
              <w:jc w:val="center"/>
              <w:rPr>
                <w:rFonts w:hint="eastAsia" w:ascii="宋体" w:hAnsi="宋体" w:cs="宋体"/>
                <w:color w:val="auto"/>
                <w:szCs w:val="21"/>
              </w:rPr>
            </w:pPr>
          </w:p>
        </w:tc>
        <w:tc>
          <w:tcPr>
            <w:tcW w:w="1735" w:type="dxa"/>
            <w:gridSpan w:val="2"/>
            <w:vMerge w:val="continue"/>
            <w:vAlign w:val="center"/>
          </w:tcPr>
          <w:p w14:paraId="7B478A70">
            <w:pPr>
              <w:spacing w:line="300" w:lineRule="auto"/>
              <w:jc w:val="center"/>
              <w:rPr>
                <w:rFonts w:hint="eastAsia" w:ascii="宋体" w:hAnsi="宋体" w:cs="宋体"/>
                <w:color w:val="auto"/>
                <w:szCs w:val="21"/>
              </w:rPr>
            </w:pPr>
          </w:p>
        </w:tc>
        <w:tc>
          <w:tcPr>
            <w:tcW w:w="1712" w:type="dxa"/>
            <w:vAlign w:val="center"/>
          </w:tcPr>
          <w:p w14:paraId="03FC33FC">
            <w:pPr>
              <w:spacing w:line="300" w:lineRule="auto"/>
              <w:jc w:val="center"/>
              <w:rPr>
                <w:rFonts w:hint="eastAsia" w:ascii="宋体" w:hAnsi="宋体" w:cs="宋体"/>
                <w:color w:val="auto"/>
                <w:szCs w:val="21"/>
              </w:rPr>
            </w:pPr>
            <w:r>
              <w:rPr>
                <w:rFonts w:hint="eastAsia" w:ascii="宋体" w:hAnsi="宋体" w:cs="宋体"/>
                <w:color w:val="auto"/>
                <w:szCs w:val="21"/>
              </w:rPr>
              <w:t>投标内容</w:t>
            </w:r>
          </w:p>
        </w:tc>
        <w:tc>
          <w:tcPr>
            <w:tcW w:w="5341" w:type="dxa"/>
            <w:vAlign w:val="center"/>
          </w:tcPr>
          <w:p w14:paraId="2209DBF9">
            <w:pPr>
              <w:spacing w:line="300" w:lineRule="auto"/>
              <w:rPr>
                <w:rFonts w:hint="eastAsia" w:ascii="宋体" w:hAnsi="宋体" w:cs="宋体"/>
                <w:color w:val="auto"/>
                <w:szCs w:val="21"/>
              </w:rPr>
            </w:pPr>
            <w:r>
              <w:rPr>
                <w:rFonts w:hint="eastAsia" w:ascii="宋体" w:hAnsi="宋体" w:cs="宋体"/>
                <w:color w:val="auto"/>
                <w:szCs w:val="21"/>
              </w:rPr>
              <w:t>符合第二章“投标人须知”第1.3.1项规定</w:t>
            </w:r>
          </w:p>
        </w:tc>
      </w:tr>
      <w:tr w14:paraId="6CA0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0" w:type="dxa"/>
            <w:gridSpan w:val="2"/>
            <w:vMerge w:val="continue"/>
            <w:vAlign w:val="center"/>
          </w:tcPr>
          <w:p w14:paraId="1233665D">
            <w:pPr>
              <w:spacing w:line="300" w:lineRule="auto"/>
              <w:jc w:val="center"/>
              <w:rPr>
                <w:rFonts w:hint="eastAsia" w:ascii="宋体" w:hAnsi="宋体" w:cs="宋体"/>
                <w:color w:val="auto"/>
                <w:szCs w:val="21"/>
              </w:rPr>
            </w:pPr>
          </w:p>
        </w:tc>
        <w:tc>
          <w:tcPr>
            <w:tcW w:w="1735" w:type="dxa"/>
            <w:gridSpan w:val="2"/>
            <w:vMerge w:val="continue"/>
            <w:vAlign w:val="center"/>
          </w:tcPr>
          <w:p w14:paraId="12099C85">
            <w:pPr>
              <w:spacing w:line="300" w:lineRule="auto"/>
              <w:jc w:val="center"/>
              <w:rPr>
                <w:rFonts w:hint="eastAsia" w:ascii="宋体" w:hAnsi="宋体" w:cs="宋体"/>
                <w:color w:val="auto"/>
                <w:szCs w:val="21"/>
              </w:rPr>
            </w:pPr>
          </w:p>
        </w:tc>
        <w:tc>
          <w:tcPr>
            <w:tcW w:w="1712" w:type="dxa"/>
            <w:vAlign w:val="center"/>
          </w:tcPr>
          <w:p w14:paraId="5A9F9514">
            <w:pPr>
              <w:spacing w:line="300" w:lineRule="auto"/>
              <w:jc w:val="center"/>
              <w:rPr>
                <w:rFonts w:hint="eastAsia" w:ascii="宋体" w:hAnsi="宋体" w:cs="宋体"/>
                <w:color w:val="auto"/>
                <w:szCs w:val="21"/>
              </w:rPr>
            </w:pPr>
            <w:r>
              <w:rPr>
                <w:rFonts w:hint="eastAsia" w:ascii="宋体" w:hAnsi="宋体" w:cs="宋体"/>
                <w:color w:val="auto"/>
                <w:szCs w:val="21"/>
              </w:rPr>
              <w:t>工期</w:t>
            </w:r>
          </w:p>
        </w:tc>
        <w:tc>
          <w:tcPr>
            <w:tcW w:w="5341" w:type="dxa"/>
            <w:vAlign w:val="center"/>
          </w:tcPr>
          <w:p w14:paraId="2053F862">
            <w:pPr>
              <w:spacing w:line="300" w:lineRule="auto"/>
              <w:rPr>
                <w:rFonts w:hint="eastAsia" w:ascii="宋体" w:hAnsi="宋体" w:cs="宋体"/>
                <w:color w:val="auto"/>
                <w:szCs w:val="21"/>
              </w:rPr>
            </w:pPr>
            <w:r>
              <w:rPr>
                <w:rFonts w:hint="eastAsia" w:ascii="宋体" w:hAnsi="宋体" w:cs="宋体"/>
                <w:color w:val="auto"/>
                <w:szCs w:val="21"/>
              </w:rPr>
              <w:t>符合第二章“投标人须知”第1.3.2项规定</w:t>
            </w:r>
          </w:p>
        </w:tc>
      </w:tr>
      <w:tr w14:paraId="5DDF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0" w:type="dxa"/>
            <w:gridSpan w:val="2"/>
            <w:vMerge w:val="continue"/>
            <w:vAlign w:val="center"/>
          </w:tcPr>
          <w:p w14:paraId="0FADAAA1">
            <w:pPr>
              <w:spacing w:line="300" w:lineRule="auto"/>
              <w:jc w:val="center"/>
              <w:rPr>
                <w:rFonts w:hint="eastAsia" w:ascii="宋体" w:hAnsi="宋体" w:cs="宋体"/>
                <w:color w:val="auto"/>
                <w:szCs w:val="21"/>
              </w:rPr>
            </w:pPr>
          </w:p>
        </w:tc>
        <w:tc>
          <w:tcPr>
            <w:tcW w:w="1735" w:type="dxa"/>
            <w:gridSpan w:val="2"/>
            <w:vMerge w:val="continue"/>
            <w:vAlign w:val="center"/>
          </w:tcPr>
          <w:p w14:paraId="00020EFE">
            <w:pPr>
              <w:spacing w:line="300" w:lineRule="auto"/>
              <w:jc w:val="center"/>
              <w:rPr>
                <w:rFonts w:hint="eastAsia" w:ascii="宋体" w:hAnsi="宋体" w:cs="宋体"/>
                <w:color w:val="auto"/>
                <w:szCs w:val="21"/>
              </w:rPr>
            </w:pPr>
          </w:p>
        </w:tc>
        <w:tc>
          <w:tcPr>
            <w:tcW w:w="1712" w:type="dxa"/>
            <w:vAlign w:val="center"/>
          </w:tcPr>
          <w:p w14:paraId="0607EEB1">
            <w:pPr>
              <w:spacing w:line="300" w:lineRule="auto"/>
              <w:jc w:val="center"/>
              <w:rPr>
                <w:rFonts w:hint="eastAsia" w:ascii="宋体" w:hAnsi="宋体" w:cs="宋体"/>
                <w:color w:val="auto"/>
                <w:szCs w:val="21"/>
              </w:rPr>
            </w:pPr>
            <w:r>
              <w:rPr>
                <w:rFonts w:hint="eastAsia" w:ascii="宋体" w:hAnsi="宋体" w:cs="宋体"/>
                <w:color w:val="auto"/>
                <w:szCs w:val="21"/>
              </w:rPr>
              <w:t>质量标准</w:t>
            </w:r>
          </w:p>
        </w:tc>
        <w:tc>
          <w:tcPr>
            <w:tcW w:w="5341" w:type="dxa"/>
            <w:vAlign w:val="center"/>
          </w:tcPr>
          <w:p w14:paraId="1A44F174">
            <w:pPr>
              <w:spacing w:line="300" w:lineRule="auto"/>
              <w:rPr>
                <w:rFonts w:hint="eastAsia" w:ascii="宋体" w:hAnsi="宋体" w:cs="宋体"/>
                <w:color w:val="auto"/>
                <w:szCs w:val="21"/>
              </w:rPr>
            </w:pPr>
            <w:r>
              <w:rPr>
                <w:rFonts w:hint="eastAsia" w:ascii="宋体" w:hAnsi="宋体" w:cs="宋体"/>
                <w:color w:val="auto"/>
                <w:szCs w:val="21"/>
              </w:rPr>
              <w:t>符合第二章“投标人须知”第1.3.3项规定</w:t>
            </w:r>
          </w:p>
        </w:tc>
      </w:tr>
      <w:tr w14:paraId="6ED8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0" w:type="dxa"/>
            <w:gridSpan w:val="2"/>
            <w:vMerge w:val="continue"/>
            <w:vAlign w:val="center"/>
          </w:tcPr>
          <w:p w14:paraId="0934813F">
            <w:pPr>
              <w:spacing w:line="300" w:lineRule="auto"/>
              <w:jc w:val="center"/>
              <w:rPr>
                <w:rFonts w:hint="eastAsia" w:ascii="宋体" w:hAnsi="宋体" w:cs="宋体"/>
                <w:color w:val="auto"/>
                <w:szCs w:val="21"/>
              </w:rPr>
            </w:pPr>
          </w:p>
        </w:tc>
        <w:tc>
          <w:tcPr>
            <w:tcW w:w="1735" w:type="dxa"/>
            <w:gridSpan w:val="2"/>
            <w:vMerge w:val="continue"/>
            <w:vAlign w:val="center"/>
          </w:tcPr>
          <w:p w14:paraId="76D835F4">
            <w:pPr>
              <w:spacing w:line="300" w:lineRule="auto"/>
              <w:jc w:val="center"/>
              <w:rPr>
                <w:rFonts w:hint="eastAsia" w:ascii="宋体" w:hAnsi="宋体" w:cs="宋体"/>
                <w:color w:val="auto"/>
                <w:szCs w:val="21"/>
              </w:rPr>
            </w:pPr>
          </w:p>
        </w:tc>
        <w:tc>
          <w:tcPr>
            <w:tcW w:w="1712" w:type="dxa"/>
            <w:vAlign w:val="center"/>
          </w:tcPr>
          <w:p w14:paraId="14929224">
            <w:pPr>
              <w:spacing w:line="300" w:lineRule="auto"/>
              <w:jc w:val="center"/>
              <w:rPr>
                <w:rFonts w:hint="eastAsia" w:ascii="宋体" w:hAnsi="宋体" w:cs="宋体"/>
                <w:color w:val="auto"/>
                <w:szCs w:val="21"/>
              </w:rPr>
            </w:pPr>
            <w:r>
              <w:rPr>
                <w:rFonts w:hint="eastAsia" w:ascii="宋体" w:hAnsi="宋体" w:cs="宋体"/>
                <w:color w:val="auto"/>
                <w:szCs w:val="21"/>
              </w:rPr>
              <w:t>投标有效期</w:t>
            </w:r>
          </w:p>
        </w:tc>
        <w:tc>
          <w:tcPr>
            <w:tcW w:w="5341" w:type="dxa"/>
            <w:vAlign w:val="center"/>
          </w:tcPr>
          <w:p w14:paraId="4118C1D9">
            <w:pPr>
              <w:spacing w:line="300" w:lineRule="auto"/>
              <w:rPr>
                <w:rFonts w:hint="eastAsia" w:ascii="宋体" w:hAnsi="宋体" w:cs="宋体"/>
                <w:color w:val="auto"/>
                <w:szCs w:val="21"/>
              </w:rPr>
            </w:pPr>
            <w:r>
              <w:rPr>
                <w:rFonts w:hint="eastAsia" w:ascii="宋体" w:hAnsi="宋体" w:cs="宋体"/>
                <w:color w:val="auto"/>
                <w:szCs w:val="21"/>
              </w:rPr>
              <w:t>符合第二章“投标人须知”第3.3.1项规定</w:t>
            </w:r>
          </w:p>
        </w:tc>
      </w:tr>
      <w:tr w14:paraId="5CB3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0" w:type="dxa"/>
            <w:gridSpan w:val="2"/>
            <w:vMerge w:val="continue"/>
            <w:vAlign w:val="center"/>
          </w:tcPr>
          <w:p w14:paraId="50D2FAF0">
            <w:pPr>
              <w:spacing w:line="300" w:lineRule="auto"/>
              <w:jc w:val="center"/>
              <w:rPr>
                <w:rFonts w:hint="eastAsia" w:ascii="宋体" w:hAnsi="宋体" w:cs="宋体"/>
                <w:color w:val="auto"/>
                <w:szCs w:val="21"/>
              </w:rPr>
            </w:pPr>
          </w:p>
        </w:tc>
        <w:tc>
          <w:tcPr>
            <w:tcW w:w="1735" w:type="dxa"/>
            <w:gridSpan w:val="2"/>
            <w:vMerge w:val="continue"/>
            <w:vAlign w:val="center"/>
          </w:tcPr>
          <w:p w14:paraId="3E742D04">
            <w:pPr>
              <w:spacing w:line="300" w:lineRule="auto"/>
              <w:jc w:val="center"/>
              <w:rPr>
                <w:rFonts w:hint="eastAsia" w:ascii="宋体" w:hAnsi="宋体" w:cs="宋体"/>
                <w:color w:val="auto"/>
                <w:szCs w:val="21"/>
              </w:rPr>
            </w:pPr>
          </w:p>
        </w:tc>
        <w:tc>
          <w:tcPr>
            <w:tcW w:w="1712" w:type="dxa"/>
            <w:vAlign w:val="center"/>
          </w:tcPr>
          <w:p w14:paraId="630EB227">
            <w:pPr>
              <w:spacing w:line="300" w:lineRule="auto"/>
              <w:jc w:val="center"/>
              <w:rPr>
                <w:rFonts w:hint="eastAsia" w:ascii="宋体" w:hAnsi="宋体" w:cs="宋体"/>
                <w:color w:val="auto"/>
                <w:szCs w:val="21"/>
              </w:rPr>
            </w:pPr>
            <w:r>
              <w:rPr>
                <w:rFonts w:hint="eastAsia" w:ascii="宋体" w:hAnsi="宋体" w:cs="宋体"/>
                <w:color w:val="auto"/>
                <w:szCs w:val="21"/>
              </w:rPr>
              <w:t>合法合规性</w:t>
            </w:r>
          </w:p>
        </w:tc>
        <w:tc>
          <w:tcPr>
            <w:tcW w:w="5341" w:type="dxa"/>
            <w:vAlign w:val="center"/>
          </w:tcPr>
          <w:p w14:paraId="44B5C051">
            <w:pPr>
              <w:spacing w:line="300" w:lineRule="auto"/>
              <w:rPr>
                <w:rFonts w:hint="eastAsia" w:ascii="宋体" w:hAnsi="宋体" w:cs="宋体"/>
                <w:color w:val="auto"/>
                <w:szCs w:val="21"/>
              </w:rPr>
            </w:pPr>
            <w:r>
              <w:rPr>
                <w:rFonts w:hint="eastAsia" w:ascii="宋体" w:hAnsi="宋体" w:cs="宋体"/>
                <w:color w:val="auto"/>
                <w:szCs w:val="21"/>
              </w:rPr>
              <w:t>投标人之间不存在《广东省实施&lt;中华人民共和国招标投标法&gt;办法》第十六条所禁止的情形的</w:t>
            </w:r>
          </w:p>
        </w:tc>
      </w:tr>
      <w:tr w14:paraId="39420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15" w:type="dxa"/>
            <w:gridSpan w:val="4"/>
            <w:vAlign w:val="center"/>
          </w:tcPr>
          <w:p w14:paraId="240EDFB5">
            <w:pPr>
              <w:spacing w:line="300" w:lineRule="auto"/>
              <w:jc w:val="center"/>
              <w:rPr>
                <w:rFonts w:hint="eastAsia" w:ascii="宋体" w:hAnsi="宋体" w:cs="宋体"/>
                <w:b/>
                <w:color w:val="auto"/>
                <w:szCs w:val="21"/>
              </w:rPr>
            </w:pPr>
            <w:r>
              <w:rPr>
                <w:rFonts w:hint="eastAsia" w:ascii="宋体" w:hAnsi="宋体" w:cs="宋体"/>
                <w:b/>
                <w:color w:val="auto"/>
                <w:szCs w:val="21"/>
              </w:rPr>
              <w:t>条款号</w:t>
            </w:r>
          </w:p>
        </w:tc>
        <w:tc>
          <w:tcPr>
            <w:tcW w:w="1712" w:type="dxa"/>
            <w:vAlign w:val="center"/>
          </w:tcPr>
          <w:p w14:paraId="56724A37">
            <w:pPr>
              <w:spacing w:line="300" w:lineRule="auto"/>
              <w:jc w:val="center"/>
              <w:rPr>
                <w:rFonts w:hint="eastAsia" w:ascii="宋体" w:hAnsi="宋体" w:cs="宋体"/>
                <w:color w:val="auto"/>
                <w:szCs w:val="21"/>
              </w:rPr>
            </w:pPr>
            <w:r>
              <w:rPr>
                <w:rFonts w:hint="eastAsia" w:ascii="宋体" w:hAnsi="宋体" w:cs="宋体"/>
                <w:color w:val="auto"/>
                <w:szCs w:val="21"/>
              </w:rPr>
              <w:t>条款内容</w:t>
            </w:r>
          </w:p>
        </w:tc>
        <w:tc>
          <w:tcPr>
            <w:tcW w:w="5341" w:type="dxa"/>
            <w:vAlign w:val="center"/>
          </w:tcPr>
          <w:p w14:paraId="072F9CF0">
            <w:pPr>
              <w:spacing w:line="300" w:lineRule="auto"/>
              <w:jc w:val="center"/>
              <w:rPr>
                <w:rFonts w:hint="eastAsia" w:ascii="宋体" w:hAnsi="宋体" w:cs="宋体"/>
                <w:b/>
                <w:color w:val="auto"/>
                <w:szCs w:val="21"/>
              </w:rPr>
            </w:pPr>
            <w:r>
              <w:rPr>
                <w:rFonts w:hint="eastAsia" w:ascii="宋体" w:hAnsi="宋体" w:cs="宋体"/>
                <w:b/>
                <w:color w:val="auto"/>
                <w:szCs w:val="21"/>
              </w:rPr>
              <w:t>编列内容</w:t>
            </w:r>
          </w:p>
        </w:tc>
      </w:tr>
      <w:tr w14:paraId="3B49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2615" w:type="dxa"/>
            <w:gridSpan w:val="4"/>
            <w:vAlign w:val="center"/>
          </w:tcPr>
          <w:p w14:paraId="09C0D609">
            <w:pPr>
              <w:spacing w:line="300" w:lineRule="auto"/>
              <w:jc w:val="center"/>
              <w:rPr>
                <w:rFonts w:hint="eastAsia" w:ascii="宋体" w:hAnsi="宋体" w:cs="宋体"/>
                <w:color w:val="auto"/>
                <w:szCs w:val="21"/>
              </w:rPr>
            </w:pPr>
            <w:r>
              <w:rPr>
                <w:rFonts w:hint="eastAsia" w:ascii="宋体" w:hAnsi="宋体" w:cs="宋体"/>
                <w:color w:val="auto"/>
                <w:szCs w:val="21"/>
              </w:rPr>
              <w:t>2.2.1</w:t>
            </w:r>
          </w:p>
        </w:tc>
        <w:tc>
          <w:tcPr>
            <w:tcW w:w="1712" w:type="dxa"/>
            <w:vAlign w:val="center"/>
          </w:tcPr>
          <w:p w14:paraId="25419FDC">
            <w:pPr>
              <w:spacing w:line="300" w:lineRule="auto"/>
              <w:jc w:val="center"/>
              <w:rPr>
                <w:rFonts w:hint="eastAsia" w:ascii="宋体" w:hAnsi="宋体" w:cs="宋体"/>
                <w:color w:val="auto"/>
                <w:szCs w:val="21"/>
              </w:rPr>
            </w:pPr>
            <w:r>
              <w:rPr>
                <w:rFonts w:hint="eastAsia" w:ascii="宋体" w:hAnsi="宋体" w:cs="宋体"/>
                <w:color w:val="auto"/>
                <w:szCs w:val="21"/>
              </w:rPr>
              <w:t>分值构成</w:t>
            </w:r>
          </w:p>
          <w:p w14:paraId="419AA4A5">
            <w:pPr>
              <w:spacing w:line="300" w:lineRule="auto"/>
              <w:jc w:val="center"/>
              <w:rPr>
                <w:rFonts w:hint="eastAsia" w:ascii="宋体" w:hAnsi="宋体" w:cs="宋体"/>
                <w:color w:val="auto"/>
                <w:szCs w:val="21"/>
              </w:rPr>
            </w:pPr>
            <w:r>
              <w:rPr>
                <w:rFonts w:hint="eastAsia" w:ascii="宋体" w:hAnsi="宋体" w:cs="宋体"/>
                <w:color w:val="auto"/>
                <w:szCs w:val="21"/>
              </w:rPr>
              <w:t>(总分100分)</w:t>
            </w:r>
          </w:p>
        </w:tc>
        <w:tc>
          <w:tcPr>
            <w:tcW w:w="5341" w:type="dxa"/>
            <w:vAlign w:val="center"/>
          </w:tcPr>
          <w:p w14:paraId="0CC753EB">
            <w:pPr>
              <w:spacing w:line="300" w:lineRule="auto"/>
              <w:rPr>
                <w:rFonts w:hint="eastAsia" w:ascii="宋体" w:hAnsi="宋体" w:cs="宋体"/>
                <w:b/>
                <w:bCs/>
                <w:color w:val="auto"/>
                <w:szCs w:val="21"/>
                <w:u w:val="single"/>
              </w:rPr>
            </w:pPr>
            <w:r>
              <w:rPr>
                <w:rFonts w:hint="eastAsia" w:ascii="宋体" w:hAnsi="宋体" w:cs="宋体"/>
                <w:b/>
                <w:bCs/>
                <w:color w:val="auto"/>
                <w:szCs w:val="21"/>
              </w:rPr>
              <w:t>总分=设计方案得分（满分为100分）×权重（30%）+工程总承包实施方案得分（满分为100分）×权重（35%）+投标报价得分（满分为100分）×权重（35%）</w:t>
            </w:r>
          </w:p>
        </w:tc>
      </w:tr>
      <w:tr w14:paraId="5B02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15" w:type="dxa"/>
            <w:gridSpan w:val="4"/>
            <w:vAlign w:val="center"/>
          </w:tcPr>
          <w:p w14:paraId="158D3802">
            <w:pPr>
              <w:spacing w:line="300" w:lineRule="auto"/>
              <w:jc w:val="center"/>
              <w:rPr>
                <w:rFonts w:hint="eastAsia" w:ascii="宋体" w:hAnsi="宋体" w:cs="宋体"/>
                <w:color w:val="auto"/>
                <w:szCs w:val="21"/>
              </w:rPr>
            </w:pPr>
            <w:r>
              <w:rPr>
                <w:rFonts w:hint="eastAsia" w:ascii="宋体" w:hAnsi="宋体" w:cs="宋体"/>
                <w:color w:val="auto"/>
                <w:szCs w:val="21"/>
              </w:rPr>
              <w:t>2.2.2</w:t>
            </w:r>
          </w:p>
        </w:tc>
        <w:tc>
          <w:tcPr>
            <w:tcW w:w="1712" w:type="dxa"/>
            <w:vAlign w:val="center"/>
          </w:tcPr>
          <w:p w14:paraId="4DE4F87E">
            <w:pPr>
              <w:spacing w:line="300" w:lineRule="auto"/>
              <w:jc w:val="center"/>
              <w:rPr>
                <w:rFonts w:hint="eastAsia" w:ascii="宋体" w:hAnsi="宋体" w:cs="宋体"/>
                <w:color w:val="auto"/>
                <w:szCs w:val="21"/>
              </w:rPr>
            </w:pPr>
            <w:r>
              <w:rPr>
                <w:rFonts w:hint="eastAsia" w:ascii="宋体" w:hAnsi="宋体" w:cs="宋体"/>
                <w:color w:val="auto"/>
                <w:szCs w:val="21"/>
              </w:rPr>
              <w:t>评标基准价计算方法</w:t>
            </w:r>
          </w:p>
        </w:tc>
        <w:tc>
          <w:tcPr>
            <w:tcW w:w="5341" w:type="dxa"/>
            <w:vAlign w:val="center"/>
          </w:tcPr>
          <w:p w14:paraId="6EE816E7">
            <w:pPr>
              <w:spacing w:line="300" w:lineRule="auto"/>
              <w:rPr>
                <w:rFonts w:hint="eastAsia" w:ascii="宋体" w:hAnsi="宋体" w:cs="宋体"/>
                <w:color w:val="auto"/>
                <w:szCs w:val="21"/>
              </w:rPr>
            </w:pPr>
            <w:r>
              <w:rPr>
                <w:rFonts w:hint="eastAsia" w:ascii="宋体" w:hAnsi="宋体" w:cs="宋体"/>
                <w:color w:val="auto"/>
                <w:szCs w:val="21"/>
              </w:rPr>
              <w:t>通过初步评审且经算术校核的投标总报价（最高限价×投标下浮率）位于[本项目最高投标限价×90%，本项目最高投标限价]区间的投标人大于或等于5家时，去掉一个最高价和一个最低价后，取剩余报价的算术平均值为评标基准价；通过初步评审且经算术校核的投标总报价位于[本项目最高投标限价×90%，本项目最高投标限价]区间的投标人少于5家时，直接取区间中的投标总报价的算术平均值为评标基准价。通过初步评审且经算术校核的投标总报价若没有位于[本项目最高总投标限价×90%，本项目最高投标限价]区间，则以本项目最高投标限价×90%为评标基准价。</w:t>
            </w:r>
          </w:p>
        </w:tc>
      </w:tr>
      <w:tr w14:paraId="25A7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615" w:type="dxa"/>
            <w:gridSpan w:val="4"/>
            <w:vAlign w:val="center"/>
          </w:tcPr>
          <w:p w14:paraId="6CE52227">
            <w:pPr>
              <w:spacing w:line="300" w:lineRule="auto"/>
              <w:jc w:val="center"/>
              <w:rPr>
                <w:rFonts w:hint="eastAsia" w:ascii="宋体" w:hAnsi="宋体" w:cs="宋体"/>
                <w:color w:val="auto"/>
                <w:szCs w:val="21"/>
              </w:rPr>
            </w:pPr>
            <w:r>
              <w:rPr>
                <w:rFonts w:hint="eastAsia" w:ascii="宋体" w:hAnsi="宋体" w:cs="宋体"/>
                <w:color w:val="auto"/>
                <w:szCs w:val="21"/>
              </w:rPr>
              <w:t>2.2.3</w:t>
            </w:r>
          </w:p>
        </w:tc>
        <w:tc>
          <w:tcPr>
            <w:tcW w:w="1712" w:type="dxa"/>
            <w:vAlign w:val="center"/>
          </w:tcPr>
          <w:p w14:paraId="632A1999">
            <w:pPr>
              <w:spacing w:line="300" w:lineRule="auto"/>
              <w:jc w:val="center"/>
              <w:rPr>
                <w:rFonts w:hint="eastAsia" w:ascii="宋体" w:hAnsi="宋体" w:cs="宋体"/>
                <w:color w:val="auto"/>
                <w:szCs w:val="21"/>
              </w:rPr>
            </w:pPr>
            <w:r>
              <w:rPr>
                <w:rFonts w:hint="eastAsia" w:ascii="宋体" w:hAnsi="宋体" w:cs="宋体"/>
                <w:color w:val="auto"/>
                <w:szCs w:val="21"/>
              </w:rPr>
              <w:t>投标报价的偏差率计算公式</w:t>
            </w:r>
          </w:p>
        </w:tc>
        <w:tc>
          <w:tcPr>
            <w:tcW w:w="5341" w:type="dxa"/>
            <w:vAlign w:val="center"/>
          </w:tcPr>
          <w:p w14:paraId="07E1208F">
            <w:pPr>
              <w:spacing w:line="300" w:lineRule="auto"/>
              <w:rPr>
                <w:rFonts w:hint="eastAsia" w:ascii="宋体" w:hAnsi="宋体" w:cs="宋体"/>
                <w:color w:val="auto"/>
                <w:szCs w:val="21"/>
              </w:rPr>
            </w:pPr>
            <w:r>
              <w:rPr>
                <w:rFonts w:hint="eastAsia" w:ascii="宋体" w:hAnsi="宋体" w:cs="宋体"/>
                <w:color w:val="auto"/>
                <w:szCs w:val="21"/>
              </w:rPr>
              <w:t>偏差率=100% ×（投标总报价－评标基准价）/评标基准价</w:t>
            </w:r>
          </w:p>
        </w:tc>
      </w:tr>
      <w:tr w14:paraId="378E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615" w:type="dxa"/>
            <w:gridSpan w:val="4"/>
            <w:vAlign w:val="center"/>
          </w:tcPr>
          <w:p w14:paraId="048679BB">
            <w:pPr>
              <w:spacing w:line="300" w:lineRule="auto"/>
              <w:jc w:val="center"/>
              <w:rPr>
                <w:rFonts w:hint="eastAsia" w:ascii="宋体" w:hAnsi="宋体" w:cs="宋体"/>
                <w:color w:val="auto"/>
                <w:szCs w:val="21"/>
              </w:rPr>
            </w:pPr>
            <w:r>
              <w:rPr>
                <w:rFonts w:hint="eastAsia" w:ascii="宋体" w:hAnsi="宋体" w:cs="宋体"/>
                <w:b/>
                <w:color w:val="auto"/>
                <w:szCs w:val="21"/>
              </w:rPr>
              <w:t>条款号</w:t>
            </w:r>
          </w:p>
        </w:tc>
        <w:tc>
          <w:tcPr>
            <w:tcW w:w="1712" w:type="dxa"/>
            <w:vAlign w:val="center"/>
          </w:tcPr>
          <w:p w14:paraId="3ED6DC07">
            <w:pPr>
              <w:spacing w:line="300" w:lineRule="auto"/>
              <w:jc w:val="center"/>
              <w:rPr>
                <w:rFonts w:hint="eastAsia" w:ascii="宋体" w:hAnsi="宋体" w:cs="宋体"/>
                <w:color w:val="auto"/>
                <w:szCs w:val="21"/>
              </w:rPr>
            </w:pPr>
            <w:r>
              <w:rPr>
                <w:rFonts w:hint="eastAsia" w:ascii="宋体" w:hAnsi="宋体" w:cs="宋体"/>
                <w:b/>
                <w:bCs/>
                <w:color w:val="auto"/>
                <w:szCs w:val="21"/>
              </w:rPr>
              <w:t>评分因素</w:t>
            </w:r>
          </w:p>
        </w:tc>
        <w:tc>
          <w:tcPr>
            <w:tcW w:w="5341" w:type="dxa"/>
            <w:vAlign w:val="center"/>
          </w:tcPr>
          <w:p w14:paraId="439B0C35">
            <w:pPr>
              <w:spacing w:line="300" w:lineRule="auto"/>
              <w:jc w:val="center"/>
              <w:rPr>
                <w:rFonts w:hint="eastAsia" w:ascii="宋体" w:hAnsi="宋体" w:cs="宋体"/>
                <w:color w:val="auto"/>
                <w:szCs w:val="21"/>
              </w:rPr>
            </w:pPr>
            <w:r>
              <w:rPr>
                <w:rFonts w:hint="eastAsia" w:ascii="宋体" w:hAnsi="宋体" w:cs="宋体"/>
                <w:b/>
                <w:color w:val="auto"/>
                <w:szCs w:val="21"/>
              </w:rPr>
              <w:t>评分标准</w:t>
            </w:r>
          </w:p>
        </w:tc>
      </w:tr>
      <w:tr w14:paraId="5D97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9" w:type="dxa"/>
            <w:vMerge w:val="restart"/>
            <w:vAlign w:val="center"/>
          </w:tcPr>
          <w:p w14:paraId="1DAEB667">
            <w:pPr>
              <w:spacing w:line="300" w:lineRule="auto"/>
              <w:jc w:val="center"/>
              <w:rPr>
                <w:rFonts w:hint="eastAsia" w:ascii="宋体" w:hAnsi="宋体" w:cs="宋体"/>
                <w:color w:val="auto"/>
                <w:kern w:val="1"/>
                <w:szCs w:val="21"/>
              </w:rPr>
            </w:pPr>
            <w:r>
              <w:rPr>
                <w:rFonts w:hint="eastAsia" w:ascii="宋体" w:hAnsi="宋体" w:cs="宋体"/>
                <w:color w:val="auto"/>
                <w:kern w:val="1"/>
                <w:szCs w:val="21"/>
              </w:rPr>
              <w:t>2.2.4（1）</w:t>
            </w:r>
          </w:p>
        </w:tc>
        <w:tc>
          <w:tcPr>
            <w:tcW w:w="875" w:type="dxa"/>
            <w:gridSpan w:val="2"/>
            <w:vMerge w:val="restart"/>
            <w:vAlign w:val="center"/>
          </w:tcPr>
          <w:p w14:paraId="06FA080B">
            <w:pPr>
              <w:spacing w:line="300" w:lineRule="auto"/>
              <w:jc w:val="center"/>
              <w:rPr>
                <w:rFonts w:hint="eastAsia" w:ascii="宋体" w:hAnsi="宋体" w:cs="宋体"/>
                <w:color w:val="auto"/>
                <w:kern w:val="1"/>
                <w:szCs w:val="21"/>
              </w:rPr>
            </w:pPr>
            <w:r>
              <w:rPr>
                <w:rFonts w:hint="eastAsia" w:ascii="宋体" w:hAnsi="宋体" w:cs="宋体"/>
                <w:color w:val="auto"/>
                <w:kern w:val="1"/>
                <w:szCs w:val="21"/>
              </w:rPr>
              <w:t>设计方案评分标准（100分）</w:t>
            </w:r>
          </w:p>
        </w:tc>
        <w:tc>
          <w:tcPr>
            <w:tcW w:w="891" w:type="dxa"/>
            <w:vAlign w:val="center"/>
          </w:tcPr>
          <w:p w14:paraId="60576E17">
            <w:pPr>
              <w:spacing w:line="300" w:lineRule="auto"/>
              <w:jc w:val="left"/>
              <w:rPr>
                <w:rFonts w:hint="eastAsia" w:ascii="宋体" w:hAnsi="宋体" w:cs="宋体"/>
                <w:color w:val="auto"/>
                <w:kern w:val="1"/>
                <w:szCs w:val="21"/>
              </w:rPr>
            </w:pPr>
            <w:r>
              <w:rPr>
                <w:rFonts w:hint="eastAsia" w:ascii="宋体" w:hAnsi="宋体" w:cs="宋体"/>
                <w:color w:val="auto"/>
                <w:szCs w:val="21"/>
                <w:lang w:val="zh-CN"/>
              </w:rPr>
              <w:t>投标文件的符合性（</w:t>
            </w:r>
            <w:r>
              <w:rPr>
                <w:rFonts w:hint="eastAsia" w:ascii="宋体" w:hAnsi="宋体" w:cs="宋体"/>
                <w:color w:val="auto"/>
                <w:szCs w:val="21"/>
              </w:rPr>
              <w:t>5分</w:t>
            </w:r>
            <w:r>
              <w:rPr>
                <w:rFonts w:hint="eastAsia" w:ascii="宋体" w:hAnsi="宋体" w:cs="宋体"/>
                <w:color w:val="auto"/>
                <w:szCs w:val="21"/>
                <w:lang w:val="zh-CN"/>
              </w:rPr>
              <w:t>）</w:t>
            </w:r>
          </w:p>
        </w:tc>
        <w:tc>
          <w:tcPr>
            <w:tcW w:w="1712" w:type="dxa"/>
            <w:vAlign w:val="center"/>
          </w:tcPr>
          <w:p w14:paraId="51B64E79">
            <w:pPr>
              <w:spacing w:line="300" w:lineRule="auto"/>
              <w:jc w:val="center"/>
              <w:rPr>
                <w:rFonts w:hint="eastAsia" w:ascii="宋体" w:hAnsi="宋体" w:cs="宋体"/>
                <w:color w:val="auto"/>
                <w:kern w:val="1"/>
                <w:szCs w:val="21"/>
              </w:rPr>
            </w:pPr>
            <w:r>
              <w:rPr>
                <w:rFonts w:hint="eastAsia" w:ascii="宋体" w:hAnsi="宋体" w:cs="宋体"/>
                <w:color w:val="auto"/>
                <w:kern w:val="1"/>
                <w:szCs w:val="21"/>
              </w:rPr>
              <w:t>5分</w:t>
            </w:r>
          </w:p>
        </w:tc>
        <w:tc>
          <w:tcPr>
            <w:tcW w:w="5341" w:type="dxa"/>
            <w:vAlign w:val="center"/>
          </w:tcPr>
          <w:p w14:paraId="53729E46">
            <w:pPr>
              <w:wordWrap w:val="0"/>
              <w:topLinePunct/>
              <w:spacing w:line="300" w:lineRule="auto"/>
              <w:rPr>
                <w:rFonts w:hint="eastAsia" w:ascii="宋体" w:hAnsi="宋体" w:cs="宋体"/>
                <w:color w:val="auto"/>
                <w:szCs w:val="21"/>
                <w:lang w:val="zh-CN"/>
              </w:rPr>
            </w:pPr>
            <w:r>
              <w:rPr>
                <w:rFonts w:hint="eastAsia" w:ascii="宋体" w:hAnsi="宋体" w:cs="宋体"/>
                <w:color w:val="auto"/>
                <w:szCs w:val="21"/>
                <w:lang w:val="zh-CN"/>
              </w:rPr>
              <w:t>整个设计内容符合招标文件要求，</w:t>
            </w:r>
            <w:r>
              <w:rPr>
                <w:rFonts w:hint="eastAsia" w:ascii="宋体" w:hAnsi="宋体" w:cs="宋体"/>
                <w:color w:val="auto"/>
                <w:szCs w:val="21"/>
              </w:rPr>
              <w:t>文件包含相关总说明和附图，</w:t>
            </w:r>
            <w:r>
              <w:rPr>
                <w:rFonts w:hint="eastAsia" w:ascii="宋体" w:hAnsi="宋体" w:cs="宋体"/>
                <w:color w:val="auto"/>
                <w:szCs w:val="21"/>
                <w:lang w:val="zh-CN"/>
              </w:rPr>
              <w:t>设计总说明书文字表达清楚、思路清晰、重点和难点突出：</w:t>
            </w:r>
          </w:p>
          <w:p w14:paraId="0B18CE2C">
            <w:pPr>
              <w:wordWrap w:val="0"/>
              <w:topLinePunct/>
              <w:spacing w:line="300" w:lineRule="auto"/>
              <w:rPr>
                <w:rFonts w:hint="eastAsia" w:ascii="宋体" w:hAnsi="宋体" w:cs="宋体"/>
                <w:color w:val="auto"/>
                <w:szCs w:val="21"/>
                <w:lang w:val="zh-CN"/>
              </w:rPr>
            </w:pPr>
            <w:r>
              <w:rPr>
                <w:rFonts w:hint="eastAsia" w:ascii="宋体" w:hAnsi="宋体" w:cs="宋体"/>
                <w:color w:val="auto"/>
                <w:szCs w:val="21"/>
              </w:rPr>
              <w:t>优</w:t>
            </w:r>
            <w:r>
              <w:rPr>
                <w:rFonts w:hint="eastAsia" w:ascii="宋体" w:hAnsi="宋体" w:cs="宋体"/>
                <w:color w:val="auto"/>
                <w:szCs w:val="21"/>
                <w:lang w:val="zh-CN"/>
              </w:rPr>
              <w:t>得</w:t>
            </w:r>
            <w:r>
              <w:rPr>
                <w:rFonts w:hint="eastAsia" w:ascii="宋体" w:hAnsi="宋体" w:cs="宋体"/>
                <w:color w:val="auto"/>
                <w:szCs w:val="21"/>
              </w:rPr>
              <w:t>5</w:t>
            </w:r>
            <w:r>
              <w:rPr>
                <w:rFonts w:hint="eastAsia" w:ascii="宋体" w:hAnsi="宋体" w:cs="宋体"/>
                <w:color w:val="auto"/>
                <w:szCs w:val="21"/>
                <w:lang w:val="zh-CN"/>
              </w:rPr>
              <w:t>分，</w:t>
            </w:r>
            <w:r>
              <w:rPr>
                <w:rFonts w:hint="eastAsia" w:ascii="宋体" w:hAnsi="宋体" w:cs="宋体"/>
                <w:color w:val="auto"/>
                <w:szCs w:val="21"/>
              </w:rPr>
              <w:t>良得4</w:t>
            </w:r>
            <w:r>
              <w:rPr>
                <w:rFonts w:hint="eastAsia" w:ascii="宋体" w:hAnsi="宋体" w:cs="宋体"/>
                <w:color w:val="auto"/>
                <w:szCs w:val="21"/>
                <w:lang w:val="zh-CN"/>
              </w:rPr>
              <w:t>分，</w:t>
            </w:r>
            <w:r>
              <w:rPr>
                <w:rFonts w:hint="eastAsia" w:ascii="宋体" w:hAnsi="宋体" w:cs="宋体"/>
                <w:color w:val="auto"/>
                <w:szCs w:val="21"/>
              </w:rPr>
              <w:t>中</w:t>
            </w:r>
            <w:r>
              <w:rPr>
                <w:rFonts w:hint="eastAsia" w:ascii="宋体" w:hAnsi="宋体" w:cs="宋体"/>
                <w:color w:val="auto"/>
                <w:szCs w:val="21"/>
                <w:lang w:val="zh-CN"/>
              </w:rPr>
              <w:t>得</w:t>
            </w:r>
            <w:r>
              <w:rPr>
                <w:rFonts w:hint="eastAsia" w:ascii="宋体" w:hAnsi="宋体" w:cs="宋体"/>
                <w:color w:val="auto"/>
                <w:szCs w:val="21"/>
              </w:rPr>
              <w:t>3</w:t>
            </w:r>
            <w:r>
              <w:rPr>
                <w:rFonts w:hint="eastAsia" w:ascii="宋体" w:hAnsi="宋体" w:cs="宋体"/>
                <w:color w:val="auto"/>
                <w:szCs w:val="21"/>
                <w:lang w:val="zh-CN"/>
              </w:rPr>
              <w:t>分。</w:t>
            </w:r>
          </w:p>
          <w:p w14:paraId="6C88E041">
            <w:pPr>
              <w:spacing w:line="300" w:lineRule="auto"/>
              <w:rPr>
                <w:rFonts w:hint="eastAsia" w:ascii="宋体" w:hAnsi="宋体" w:cs="宋体"/>
                <w:b/>
                <w:color w:val="auto"/>
                <w:kern w:val="1"/>
                <w:szCs w:val="21"/>
                <w:u w:val="single"/>
              </w:rPr>
            </w:pPr>
            <w:r>
              <w:rPr>
                <w:rFonts w:hint="eastAsia" w:ascii="宋体" w:hAnsi="宋体" w:cs="宋体"/>
                <w:color w:val="auto"/>
                <w:szCs w:val="21"/>
              </w:rPr>
              <w:t>注：没有提供相关资料或描述的得0分。</w:t>
            </w:r>
          </w:p>
        </w:tc>
      </w:tr>
      <w:tr w14:paraId="6734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9" w:type="dxa"/>
            <w:vMerge w:val="continue"/>
            <w:vAlign w:val="center"/>
          </w:tcPr>
          <w:p w14:paraId="36671098">
            <w:pPr>
              <w:spacing w:line="300" w:lineRule="auto"/>
              <w:jc w:val="center"/>
              <w:rPr>
                <w:rFonts w:hint="eastAsia" w:ascii="宋体" w:hAnsi="宋体" w:cs="宋体"/>
                <w:color w:val="auto"/>
                <w:kern w:val="1"/>
                <w:szCs w:val="21"/>
              </w:rPr>
            </w:pPr>
          </w:p>
        </w:tc>
        <w:tc>
          <w:tcPr>
            <w:tcW w:w="875" w:type="dxa"/>
            <w:gridSpan w:val="2"/>
            <w:vMerge w:val="continue"/>
            <w:vAlign w:val="center"/>
          </w:tcPr>
          <w:p w14:paraId="67D4AE4B">
            <w:pPr>
              <w:spacing w:line="300" w:lineRule="auto"/>
              <w:jc w:val="center"/>
              <w:rPr>
                <w:rFonts w:hint="eastAsia" w:ascii="宋体" w:hAnsi="宋体" w:cs="宋体"/>
                <w:color w:val="auto"/>
                <w:kern w:val="1"/>
                <w:szCs w:val="21"/>
              </w:rPr>
            </w:pPr>
          </w:p>
        </w:tc>
        <w:tc>
          <w:tcPr>
            <w:tcW w:w="891" w:type="dxa"/>
            <w:vMerge w:val="restart"/>
            <w:vAlign w:val="center"/>
          </w:tcPr>
          <w:p w14:paraId="24CFB31D">
            <w:pPr>
              <w:spacing w:line="300" w:lineRule="auto"/>
              <w:jc w:val="left"/>
              <w:rPr>
                <w:rFonts w:hint="eastAsia" w:ascii="宋体" w:hAnsi="宋体" w:cs="宋体"/>
                <w:color w:val="auto"/>
                <w:kern w:val="1"/>
                <w:szCs w:val="21"/>
              </w:rPr>
            </w:pPr>
            <w:r>
              <w:rPr>
                <w:rFonts w:hint="eastAsia" w:ascii="宋体" w:hAnsi="宋体" w:cs="宋体"/>
                <w:color w:val="auto"/>
                <w:szCs w:val="21"/>
                <w:lang w:val="zh-CN"/>
              </w:rPr>
              <w:t>设计方案（</w:t>
            </w:r>
            <w:r>
              <w:rPr>
                <w:rFonts w:hint="eastAsia" w:ascii="宋体" w:hAnsi="宋体" w:cs="宋体"/>
                <w:color w:val="auto"/>
                <w:szCs w:val="21"/>
              </w:rPr>
              <w:t>90分</w:t>
            </w:r>
            <w:r>
              <w:rPr>
                <w:rFonts w:hint="eastAsia" w:ascii="宋体" w:hAnsi="宋体" w:cs="宋体"/>
                <w:color w:val="auto"/>
                <w:szCs w:val="21"/>
                <w:lang w:val="zh-CN"/>
              </w:rPr>
              <w:t>）</w:t>
            </w:r>
          </w:p>
        </w:tc>
        <w:tc>
          <w:tcPr>
            <w:tcW w:w="1712" w:type="dxa"/>
            <w:vAlign w:val="center"/>
          </w:tcPr>
          <w:p w14:paraId="28223AE2">
            <w:pPr>
              <w:spacing w:line="300" w:lineRule="auto"/>
              <w:jc w:val="center"/>
              <w:rPr>
                <w:rFonts w:hint="eastAsia" w:ascii="宋体" w:hAnsi="宋体" w:cs="宋体"/>
                <w:color w:val="auto"/>
                <w:kern w:val="1"/>
                <w:szCs w:val="21"/>
              </w:rPr>
            </w:pPr>
            <w:r>
              <w:rPr>
                <w:rFonts w:hint="eastAsia" w:ascii="宋体" w:hAnsi="宋体" w:cs="宋体"/>
                <w:color w:val="auto"/>
                <w:kern w:val="1"/>
                <w:szCs w:val="21"/>
              </w:rPr>
              <w:t>20分</w:t>
            </w:r>
          </w:p>
        </w:tc>
        <w:tc>
          <w:tcPr>
            <w:tcW w:w="5341" w:type="dxa"/>
            <w:vAlign w:val="center"/>
          </w:tcPr>
          <w:p w14:paraId="58F11617">
            <w:pPr>
              <w:wordWrap w:val="0"/>
              <w:topLinePunct/>
              <w:spacing w:line="300" w:lineRule="auto"/>
              <w:rPr>
                <w:rFonts w:hint="eastAsia" w:ascii="宋体" w:hAnsi="宋体" w:cs="宋体"/>
                <w:color w:val="auto"/>
                <w:szCs w:val="21"/>
                <w:lang w:val="zh-CN"/>
              </w:rPr>
            </w:pPr>
            <w:r>
              <w:rPr>
                <w:rFonts w:hint="eastAsia" w:ascii="宋体" w:hAnsi="宋体" w:cs="宋体"/>
                <w:color w:val="auto"/>
                <w:szCs w:val="21"/>
              </w:rPr>
              <w:t>1、充分</w:t>
            </w:r>
            <w:r>
              <w:rPr>
                <w:rFonts w:hint="eastAsia" w:ascii="宋体" w:hAnsi="宋体" w:cs="宋体"/>
                <w:color w:val="auto"/>
                <w:szCs w:val="21"/>
                <w:lang w:val="zh-CN"/>
              </w:rPr>
              <w:t>掌握</w:t>
            </w:r>
            <w:r>
              <w:rPr>
                <w:rFonts w:hint="eastAsia" w:ascii="宋体" w:hAnsi="宋体" w:cs="宋体"/>
                <w:color w:val="auto"/>
                <w:szCs w:val="21"/>
              </w:rPr>
              <w:t>项目概况，熟悉项目建设背景和必要性，理解项目需求和存在问题</w:t>
            </w:r>
            <w:r>
              <w:rPr>
                <w:rFonts w:hint="eastAsia" w:ascii="宋体" w:hAnsi="宋体" w:cs="宋体"/>
                <w:color w:val="auto"/>
                <w:szCs w:val="21"/>
                <w:lang w:val="zh-CN"/>
              </w:rPr>
              <w:t>：</w:t>
            </w:r>
          </w:p>
          <w:p w14:paraId="24FC750D">
            <w:pPr>
              <w:wordWrap w:val="0"/>
              <w:topLinePunct/>
              <w:spacing w:line="300" w:lineRule="auto"/>
              <w:rPr>
                <w:rFonts w:hint="eastAsia" w:ascii="宋体" w:hAnsi="宋体" w:cs="宋体"/>
                <w:color w:val="auto"/>
                <w:szCs w:val="21"/>
              </w:rPr>
            </w:pPr>
            <w:r>
              <w:rPr>
                <w:rFonts w:hint="eastAsia" w:ascii="宋体" w:hAnsi="宋体" w:cs="宋体"/>
                <w:color w:val="auto"/>
                <w:szCs w:val="21"/>
              </w:rPr>
              <w:t>优</w:t>
            </w:r>
            <w:r>
              <w:rPr>
                <w:rFonts w:hint="eastAsia" w:ascii="宋体" w:hAnsi="宋体" w:cs="宋体"/>
                <w:color w:val="auto"/>
                <w:szCs w:val="21"/>
                <w:lang w:val="zh-CN"/>
              </w:rPr>
              <w:t>得</w:t>
            </w:r>
            <w:r>
              <w:rPr>
                <w:rFonts w:hint="eastAsia" w:ascii="宋体" w:hAnsi="宋体" w:cs="宋体"/>
                <w:color w:val="auto"/>
                <w:szCs w:val="21"/>
              </w:rPr>
              <w:t>20</w:t>
            </w:r>
            <w:r>
              <w:rPr>
                <w:rFonts w:hint="eastAsia" w:ascii="宋体" w:hAnsi="宋体" w:cs="宋体"/>
                <w:color w:val="auto"/>
                <w:szCs w:val="21"/>
                <w:lang w:val="zh-CN"/>
              </w:rPr>
              <w:t>分</w:t>
            </w:r>
            <w:r>
              <w:rPr>
                <w:rFonts w:hint="eastAsia" w:ascii="宋体" w:hAnsi="宋体" w:cs="宋体"/>
                <w:color w:val="auto"/>
                <w:szCs w:val="21"/>
              </w:rPr>
              <w:t>，良得17</w:t>
            </w:r>
            <w:r>
              <w:rPr>
                <w:rFonts w:hint="eastAsia" w:ascii="宋体" w:hAnsi="宋体" w:cs="宋体"/>
                <w:color w:val="auto"/>
                <w:szCs w:val="21"/>
                <w:lang w:val="zh-CN"/>
              </w:rPr>
              <w:t>分</w:t>
            </w:r>
            <w:r>
              <w:rPr>
                <w:rFonts w:hint="eastAsia" w:ascii="宋体" w:hAnsi="宋体" w:cs="宋体"/>
                <w:color w:val="auto"/>
                <w:szCs w:val="21"/>
              </w:rPr>
              <w:t>，中</w:t>
            </w:r>
            <w:r>
              <w:rPr>
                <w:rFonts w:hint="eastAsia" w:ascii="宋体" w:hAnsi="宋体" w:cs="宋体"/>
                <w:color w:val="auto"/>
                <w:szCs w:val="21"/>
                <w:lang w:val="zh-CN"/>
              </w:rPr>
              <w:t>得</w:t>
            </w:r>
            <w:r>
              <w:rPr>
                <w:rFonts w:hint="eastAsia" w:ascii="宋体" w:hAnsi="宋体" w:cs="宋体"/>
                <w:color w:val="auto"/>
                <w:szCs w:val="21"/>
              </w:rPr>
              <w:t>14</w:t>
            </w:r>
            <w:r>
              <w:rPr>
                <w:rFonts w:hint="eastAsia" w:ascii="宋体" w:hAnsi="宋体" w:cs="宋体"/>
                <w:color w:val="auto"/>
                <w:szCs w:val="21"/>
                <w:lang w:val="zh-CN"/>
              </w:rPr>
              <w:t>分。</w:t>
            </w:r>
          </w:p>
          <w:p w14:paraId="401A1E6F">
            <w:pPr>
              <w:spacing w:line="300" w:lineRule="auto"/>
              <w:rPr>
                <w:rFonts w:hint="eastAsia" w:ascii="宋体" w:hAnsi="宋体" w:cs="宋体"/>
                <w:b/>
                <w:color w:val="auto"/>
                <w:kern w:val="1"/>
                <w:szCs w:val="21"/>
                <w:u w:val="single"/>
              </w:rPr>
            </w:pPr>
            <w:r>
              <w:rPr>
                <w:rFonts w:hint="eastAsia" w:ascii="宋体" w:hAnsi="宋体" w:cs="宋体"/>
                <w:color w:val="auto"/>
                <w:szCs w:val="21"/>
              </w:rPr>
              <w:t>注：没有提供相关资料或描述的得0分。</w:t>
            </w:r>
          </w:p>
        </w:tc>
      </w:tr>
      <w:tr w14:paraId="04D52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9" w:type="dxa"/>
            <w:vMerge w:val="continue"/>
            <w:vAlign w:val="center"/>
          </w:tcPr>
          <w:p w14:paraId="6500FA33">
            <w:pPr>
              <w:spacing w:line="300" w:lineRule="auto"/>
              <w:jc w:val="center"/>
              <w:rPr>
                <w:rFonts w:hint="eastAsia" w:ascii="宋体" w:hAnsi="宋体" w:cs="宋体"/>
                <w:color w:val="auto"/>
                <w:kern w:val="1"/>
                <w:szCs w:val="21"/>
              </w:rPr>
            </w:pPr>
          </w:p>
        </w:tc>
        <w:tc>
          <w:tcPr>
            <w:tcW w:w="875" w:type="dxa"/>
            <w:gridSpan w:val="2"/>
            <w:vMerge w:val="continue"/>
            <w:vAlign w:val="center"/>
          </w:tcPr>
          <w:p w14:paraId="5C85D152">
            <w:pPr>
              <w:spacing w:line="300" w:lineRule="auto"/>
              <w:jc w:val="center"/>
              <w:rPr>
                <w:rFonts w:hint="eastAsia" w:ascii="宋体" w:hAnsi="宋体" w:cs="宋体"/>
                <w:color w:val="auto"/>
                <w:kern w:val="1"/>
                <w:szCs w:val="21"/>
              </w:rPr>
            </w:pPr>
          </w:p>
        </w:tc>
        <w:tc>
          <w:tcPr>
            <w:tcW w:w="891" w:type="dxa"/>
            <w:vMerge w:val="continue"/>
            <w:vAlign w:val="center"/>
          </w:tcPr>
          <w:p w14:paraId="1A203797">
            <w:pPr>
              <w:spacing w:line="300" w:lineRule="auto"/>
              <w:jc w:val="left"/>
              <w:rPr>
                <w:rFonts w:hint="eastAsia" w:ascii="宋体" w:hAnsi="宋体" w:cs="宋体"/>
                <w:color w:val="auto"/>
                <w:kern w:val="1"/>
                <w:szCs w:val="21"/>
              </w:rPr>
            </w:pPr>
          </w:p>
        </w:tc>
        <w:tc>
          <w:tcPr>
            <w:tcW w:w="1712" w:type="dxa"/>
            <w:vAlign w:val="center"/>
          </w:tcPr>
          <w:p w14:paraId="010CA6E1">
            <w:pPr>
              <w:spacing w:line="300" w:lineRule="auto"/>
              <w:jc w:val="center"/>
              <w:rPr>
                <w:rFonts w:hint="eastAsia" w:ascii="宋体" w:hAnsi="宋体" w:cs="宋体"/>
                <w:color w:val="auto"/>
                <w:szCs w:val="21"/>
              </w:rPr>
            </w:pPr>
            <w:r>
              <w:rPr>
                <w:rFonts w:hint="eastAsia" w:ascii="宋体" w:hAnsi="宋体" w:cs="宋体"/>
                <w:color w:val="auto"/>
                <w:szCs w:val="21"/>
              </w:rPr>
              <w:t>20分</w:t>
            </w:r>
          </w:p>
        </w:tc>
        <w:tc>
          <w:tcPr>
            <w:tcW w:w="5341" w:type="dxa"/>
            <w:vAlign w:val="center"/>
          </w:tcPr>
          <w:p w14:paraId="3174A098">
            <w:pPr>
              <w:wordWrap w:val="0"/>
              <w:topLinePunct/>
              <w:spacing w:line="300" w:lineRule="auto"/>
              <w:rPr>
                <w:rFonts w:hint="eastAsia" w:ascii="宋体" w:hAnsi="宋体" w:cs="宋体"/>
                <w:color w:val="auto"/>
                <w:szCs w:val="21"/>
                <w:lang w:val="zh-CN"/>
              </w:rPr>
            </w:pPr>
            <w:r>
              <w:rPr>
                <w:rFonts w:hint="eastAsia" w:ascii="宋体" w:hAnsi="宋体" w:cs="宋体"/>
                <w:color w:val="auto"/>
                <w:szCs w:val="21"/>
              </w:rPr>
              <w:t>2、充分</w:t>
            </w:r>
            <w:r>
              <w:rPr>
                <w:rFonts w:hint="eastAsia" w:ascii="宋体" w:hAnsi="宋体" w:cs="宋体"/>
                <w:color w:val="auto"/>
                <w:szCs w:val="21"/>
                <w:lang w:val="zh-CN"/>
              </w:rPr>
              <w:t>掌握现状排水设施</w:t>
            </w:r>
            <w:r>
              <w:rPr>
                <w:rFonts w:hint="eastAsia" w:ascii="宋体" w:hAnsi="宋体" w:cs="宋体"/>
                <w:color w:val="auto"/>
                <w:szCs w:val="21"/>
              </w:rPr>
              <w:t>情况，</w:t>
            </w:r>
            <w:r>
              <w:rPr>
                <w:rFonts w:hint="eastAsia" w:ascii="宋体" w:hAnsi="宋体" w:cs="宋体"/>
                <w:color w:val="auto"/>
                <w:szCs w:val="21"/>
                <w:lang w:val="zh-CN"/>
              </w:rPr>
              <w:t>熟悉</w:t>
            </w:r>
            <w:r>
              <w:rPr>
                <w:rFonts w:hint="eastAsia" w:ascii="宋体" w:hAnsi="宋体" w:cs="宋体"/>
                <w:color w:val="auto"/>
                <w:szCs w:val="21"/>
              </w:rPr>
              <w:t>现状排水体制及排水分区，熟悉排水渠</w:t>
            </w:r>
            <w:r>
              <w:rPr>
                <w:rFonts w:hint="eastAsia" w:ascii="宋体" w:hAnsi="宋体" w:cs="宋体"/>
                <w:color w:val="auto"/>
                <w:szCs w:val="21"/>
                <w:lang w:val="zh-CN"/>
              </w:rPr>
              <w:t>的走向、</w:t>
            </w:r>
            <w:r>
              <w:rPr>
                <w:rFonts w:hint="eastAsia" w:ascii="宋体" w:hAnsi="宋体" w:cs="宋体"/>
                <w:color w:val="auto"/>
                <w:szCs w:val="21"/>
              </w:rPr>
              <w:t>尺寸、性质等基本情况</w:t>
            </w:r>
            <w:r>
              <w:rPr>
                <w:rFonts w:hint="eastAsia" w:ascii="宋体" w:hAnsi="宋体" w:cs="宋体"/>
                <w:color w:val="auto"/>
                <w:szCs w:val="21"/>
                <w:lang w:val="zh-CN"/>
              </w:rPr>
              <w:t>：</w:t>
            </w:r>
          </w:p>
          <w:p w14:paraId="2B082984">
            <w:pPr>
              <w:wordWrap w:val="0"/>
              <w:topLinePunct/>
              <w:spacing w:line="300" w:lineRule="auto"/>
              <w:rPr>
                <w:rFonts w:hint="eastAsia" w:ascii="宋体" w:hAnsi="宋体" w:cs="宋体"/>
                <w:color w:val="auto"/>
                <w:szCs w:val="21"/>
              </w:rPr>
            </w:pPr>
            <w:r>
              <w:rPr>
                <w:rFonts w:hint="eastAsia" w:ascii="宋体" w:hAnsi="宋体" w:cs="宋体"/>
                <w:color w:val="auto"/>
                <w:szCs w:val="21"/>
              </w:rPr>
              <w:t>优</w:t>
            </w:r>
            <w:r>
              <w:rPr>
                <w:rFonts w:hint="eastAsia" w:ascii="宋体" w:hAnsi="宋体" w:cs="宋体"/>
                <w:color w:val="auto"/>
                <w:szCs w:val="21"/>
                <w:lang w:val="zh-CN"/>
              </w:rPr>
              <w:t>得</w:t>
            </w:r>
            <w:r>
              <w:rPr>
                <w:rFonts w:hint="eastAsia" w:ascii="宋体" w:hAnsi="宋体" w:cs="宋体"/>
                <w:color w:val="auto"/>
                <w:szCs w:val="21"/>
              </w:rPr>
              <w:t>20</w:t>
            </w:r>
            <w:r>
              <w:rPr>
                <w:rFonts w:hint="eastAsia" w:ascii="宋体" w:hAnsi="宋体" w:cs="宋体"/>
                <w:color w:val="auto"/>
                <w:szCs w:val="21"/>
                <w:lang w:val="zh-CN"/>
              </w:rPr>
              <w:t>分</w:t>
            </w:r>
            <w:r>
              <w:rPr>
                <w:rFonts w:hint="eastAsia" w:ascii="宋体" w:hAnsi="宋体" w:cs="宋体"/>
                <w:color w:val="auto"/>
                <w:szCs w:val="21"/>
              </w:rPr>
              <w:t>，良得17</w:t>
            </w:r>
            <w:r>
              <w:rPr>
                <w:rFonts w:hint="eastAsia" w:ascii="宋体" w:hAnsi="宋体" w:cs="宋体"/>
                <w:color w:val="auto"/>
                <w:szCs w:val="21"/>
                <w:lang w:val="zh-CN"/>
              </w:rPr>
              <w:t>分</w:t>
            </w:r>
            <w:r>
              <w:rPr>
                <w:rFonts w:hint="eastAsia" w:ascii="宋体" w:hAnsi="宋体" w:cs="宋体"/>
                <w:color w:val="auto"/>
                <w:szCs w:val="21"/>
              </w:rPr>
              <w:t>，中</w:t>
            </w:r>
            <w:r>
              <w:rPr>
                <w:rFonts w:hint="eastAsia" w:ascii="宋体" w:hAnsi="宋体" w:cs="宋体"/>
                <w:color w:val="auto"/>
                <w:szCs w:val="21"/>
                <w:lang w:val="zh-CN"/>
              </w:rPr>
              <w:t>得</w:t>
            </w:r>
            <w:r>
              <w:rPr>
                <w:rFonts w:hint="eastAsia" w:ascii="宋体" w:hAnsi="宋体" w:cs="宋体"/>
                <w:color w:val="auto"/>
                <w:szCs w:val="21"/>
              </w:rPr>
              <w:t>14</w:t>
            </w:r>
            <w:r>
              <w:rPr>
                <w:rFonts w:hint="eastAsia" w:ascii="宋体" w:hAnsi="宋体" w:cs="宋体"/>
                <w:color w:val="auto"/>
                <w:szCs w:val="21"/>
                <w:lang w:val="zh-CN"/>
              </w:rPr>
              <w:t>分。</w:t>
            </w:r>
          </w:p>
          <w:p w14:paraId="67BC2483">
            <w:pPr>
              <w:wordWrap w:val="0"/>
              <w:topLinePunct/>
              <w:spacing w:line="300" w:lineRule="auto"/>
              <w:rPr>
                <w:rFonts w:hint="eastAsia" w:ascii="宋体" w:hAnsi="宋体" w:cs="宋体"/>
                <w:color w:val="auto"/>
                <w:szCs w:val="21"/>
                <w:lang w:val="zh-CN"/>
              </w:rPr>
            </w:pPr>
            <w:r>
              <w:rPr>
                <w:rFonts w:hint="eastAsia" w:ascii="宋体" w:hAnsi="宋体" w:cs="宋体"/>
                <w:color w:val="auto"/>
                <w:szCs w:val="21"/>
              </w:rPr>
              <w:t>注：没有提供相关资料或描述的得0分。</w:t>
            </w:r>
          </w:p>
        </w:tc>
      </w:tr>
      <w:tr w14:paraId="56B4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9" w:type="dxa"/>
            <w:vMerge w:val="continue"/>
            <w:vAlign w:val="center"/>
          </w:tcPr>
          <w:p w14:paraId="39F621B9">
            <w:pPr>
              <w:spacing w:line="300" w:lineRule="auto"/>
              <w:jc w:val="center"/>
              <w:rPr>
                <w:rFonts w:hint="eastAsia" w:ascii="宋体" w:hAnsi="宋体" w:cs="宋体"/>
                <w:color w:val="auto"/>
                <w:kern w:val="1"/>
                <w:szCs w:val="21"/>
              </w:rPr>
            </w:pPr>
          </w:p>
        </w:tc>
        <w:tc>
          <w:tcPr>
            <w:tcW w:w="875" w:type="dxa"/>
            <w:gridSpan w:val="2"/>
            <w:vMerge w:val="continue"/>
            <w:vAlign w:val="center"/>
          </w:tcPr>
          <w:p w14:paraId="15545CFD">
            <w:pPr>
              <w:spacing w:line="300" w:lineRule="auto"/>
              <w:jc w:val="center"/>
              <w:rPr>
                <w:rFonts w:hint="eastAsia" w:ascii="宋体" w:hAnsi="宋体" w:cs="宋体"/>
                <w:color w:val="auto"/>
                <w:kern w:val="1"/>
                <w:szCs w:val="21"/>
              </w:rPr>
            </w:pPr>
          </w:p>
        </w:tc>
        <w:tc>
          <w:tcPr>
            <w:tcW w:w="891" w:type="dxa"/>
            <w:vMerge w:val="continue"/>
            <w:vAlign w:val="center"/>
          </w:tcPr>
          <w:p w14:paraId="2231ACE2">
            <w:pPr>
              <w:spacing w:line="300" w:lineRule="auto"/>
              <w:jc w:val="left"/>
              <w:rPr>
                <w:rFonts w:hint="eastAsia" w:ascii="宋体" w:hAnsi="宋体" w:cs="宋体"/>
                <w:color w:val="auto"/>
                <w:kern w:val="1"/>
                <w:szCs w:val="21"/>
              </w:rPr>
            </w:pPr>
          </w:p>
        </w:tc>
        <w:tc>
          <w:tcPr>
            <w:tcW w:w="1712" w:type="dxa"/>
            <w:vAlign w:val="center"/>
          </w:tcPr>
          <w:p w14:paraId="2D81DC44">
            <w:pPr>
              <w:spacing w:line="300" w:lineRule="auto"/>
              <w:jc w:val="center"/>
              <w:rPr>
                <w:rFonts w:hint="eastAsia" w:ascii="宋体" w:hAnsi="宋体" w:cs="宋体"/>
                <w:color w:val="auto"/>
                <w:szCs w:val="21"/>
              </w:rPr>
            </w:pPr>
            <w:r>
              <w:rPr>
                <w:rFonts w:hint="eastAsia" w:ascii="宋体" w:hAnsi="宋体" w:cs="宋体"/>
                <w:color w:val="auto"/>
                <w:szCs w:val="21"/>
              </w:rPr>
              <w:t>20分</w:t>
            </w:r>
          </w:p>
        </w:tc>
        <w:tc>
          <w:tcPr>
            <w:tcW w:w="5341" w:type="dxa"/>
            <w:vAlign w:val="center"/>
          </w:tcPr>
          <w:p w14:paraId="13D42149">
            <w:pPr>
              <w:wordWrap w:val="0"/>
              <w:topLinePunct/>
              <w:spacing w:line="300" w:lineRule="auto"/>
              <w:rPr>
                <w:rFonts w:hint="eastAsia" w:ascii="宋体" w:hAnsi="宋体" w:cs="宋体"/>
                <w:color w:val="auto"/>
                <w:szCs w:val="21"/>
              </w:rPr>
            </w:pPr>
            <w:r>
              <w:rPr>
                <w:rFonts w:hint="eastAsia" w:ascii="宋体" w:hAnsi="宋体" w:cs="宋体"/>
                <w:color w:val="auto"/>
                <w:szCs w:val="21"/>
              </w:rPr>
              <w:t>3、项目建设方案完整，包含设计参数、水力计算、方案比选、工程规模、建设管理、施工方法等内容：</w:t>
            </w:r>
          </w:p>
          <w:p w14:paraId="3A1A79CE">
            <w:pPr>
              <w:wordWrap w:val="0"/>
              <w:topLinePunct/>
              <w:spacing w:line="300" w:lineRule="auto"/>
              <w:rPr>
                <w:rFonts w:hint="eastAsia" w:ascii="宋体" w:hAnsi="宋体" w:cs="宋体"/>
                <w:color w:val="auto"/>
                <w:szCs w:val="21"/>
              </w:rPr>
            </w:pPr>
            <w:r>
              <w:rPr>
                <w:rFonts w:hint="eastAsia" w:ascii="宋体" w:hAnsi="宋体" w:cs="宋体"/>
                <w:color w:val="auto"/>
                <w:szCs w:val="21"/>
              </w:rPr>
              <w:t>优</w:t>
            </w:r>
            <w:r>
              <w:rPr>
                <w:rFonts w:hint="eastAsia" w:ascii="宋体" w:hAnsi="宋体" w:cs="宋体"/>
                <w:color w:val="auto"/>
                <w:szCs w:val="21"/>
                <w:lang w:val="zh-CN"/>
              </w:rPr>
              <w:t>得</w:t>
            </w:r>
            <w:r>
              <w:rPr>
                <w:rFonts w:hint="eastAsia" w:ascii="宋体" w:hAnsi="宋体" w:cs="宋体"/>
                <w:color w:val="auto"/>
                <w:szCs w:val="21"/>
              </w:rPr>
              <w:t>20</w:t>
            </w:r>
            <w:r>
              <w:rPr>
                <w:rFonts w:hint="eastAsia" w:ascii="宋体" w:hAnsi="宋体" w:cs="宋体"/>
                <w:color w:val="auto"/>
                <w:szCs w:val="21"/>
                <w:lang w:val="zh-CN"/>
              </w:rPr>
              <w:t>分</w:t>
            </w:r>
            <w:r>
              <w:rPr>
                <w:rFonts w:hint="eastAsia" w:ascii="宋体" w:hAnsi="宋体" w:cs="宋体"/>
                <w:color w:val="auto"/>
                <w:szCs w:val="21"/>
              </w:rPr>
              <w:t>，良得17</w:t>
            </w:r>
            <w:r>
              <w:rPr>
                <w:rFonts w:hint="eastAsia" w:ascii="宋体" w:hAnsi="宋体" w:cs="宋体"/>
                <w:color w:val="auto"/>
                <w:szCs w:val="21"/>
                <w:lang w:val="zh-CN"/>
              </w:rPr>
              <w:t>分</w:t>
            </w:r>
            <w:r>
              <w:rPr>
                <w:rFonts w:hint="eastAsia" w:ascii="宋体" w:hAnsi="宋体" w:cs="宋体"/>
                <w:color w:val="auto"/>
                <w:szCs w:val="21"/>
              </w:rPr>
              <w:t>，中</w:t>
            </w:r>
            <w:r>
              <w:rPr>
                <w:rFonts w:hint="eastAsia" w:ascii="宋体" w:hAnsi="宋体" w:cs="宋体"/>
                <w:color w:val="auto"/>
                <w:szCs w:val="21"/>
                <w:lang w:val="zh-CN"/>
              </w:rPr>
              <w:t>得</w:t>
            </w:r>
            <w:r>
              <w:rPr>
                <w:rFonts w:hint="eastAsia" w:ascii="宋体" w:hAnsi="宋体" w:cs="宋体"/>
                <w:color w:val="auto"/>
                <w:szCs w:val="21"/>
              </w:rPr>
              <w:t>14</w:t>
            </w:r>
            <w:r>
              <w:rPr>
                <w:rFonts w:hint="eastAsia" w:ascii="宋体" w:hAnsi="宋体" w:cs="宋体"/>
                <w:color w:val="auto"/>
                <w:szCs w:val="21"/>
                <w:lang w:val="zh-CN"/>
              </w:rPr>
              <w:t>分。</w:t>
            </w:r>
          </w:p>
          <w:p w14:paraId="59E98BF7">
            <w:pPr>
              <w:wordWrap w:val="0"/>
              <w:topLinePunct/>
              <w:spacing w:line="300" w:lineRule="auto"/>
              <w:rPr>
                <w:rFonts w:hint="eastAsia" w:ascii="宋体" w:hAnsi="宋体" w:cs="宋体"/>
                <w:b/>
                <w:color w:val="auto"/>
                <w:szCs w:val="21"/>
                <w:u w:val="single"/>
                <w:lang w:val="zh-CN"/>
              </w:rPr>
            </w:pPr>
            <w:r>
              <w:rPr>
                <w:rFonts w:hint="eastAsia" w:ascii="宋体" w:hAnsi="宋体" w:cs="宋体"/>
                <w:color w:val="auto"/>
                <w:szCs w:val="21"/>
              </w:rPr>
              <w:t>注：没有提供相关资料或描述的得0分。</w:t>
            </w:r>
          </w:p>
        </w:tc>
      </w:tr>
      <w:tr w14:paraId="14A0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9" w:type="dxa"/>
            <w:vMerge w:val="continue"/>
            <w:vAlign w:val="center"/>
          </w:tcPr>
          <w:p w14:paraId="6CB4C1B3">
            <w:pPr>
              <w:spacing w:line="300" w:lineRule="auto"/>
              <w:jc w:val="center"/>
              <w:rPr>
                <w:rFonts w:hint="eastAsia" w:ascii="宋体" w:hAnsi="宋体" w:cs="宋体"/>
                <w:color w:val="auto"/>
                <w:kern w:val="1"/>
                <w:szCs w:val="21"/>
              </w:rPr>
            </w:pPr>
          </w:p>
        </w:tc>
        <w:tc>
          <w:tcPr>
            <w:tcW w:w="875" w:type="dxa"/>
            <w:gridSpan w:val="2"/>
            <w:vMerge w:val="continue"/>
            <w:vAlign w:val="center"/>
          </w:tcPr>
          <w:p w14:paraId="51911D85">
            <w:pPr>
              <w:spacing w:line="300" w:lineRule="auto"/>
              <w:jc w:val="center"/>
              <w:rPr>
                <w:rFonts w:hint="eastAsia" w:ascii="宋体" w:hAnsi="宋体" w:cs="宋体"/>
                <w:color w:val="auto"/>
                <w:kern w:val="1"/>
                <w:szCs w:val="21"/>
              </w:rPr>
            </w:pPr>
          </w:p>
        </w:tc>
        <w:tc>
          <w:tcPr>
            <w:tcW w:w="891" w:type="dxa"/>
            <w:vMerge w:val="continue"/>
            <w:vAlign w:val="center"/>
          </w:tcPr>
          <w:p w14:paraId="2A9D6042">
            <w:pPr>
              <w:spacing w:line="300" w:lineRule="auto"/>
              <w:jc w:val="left"/>
              <w:rPr>
                <w:rFonts w:hint="eastAsia" w:ascii="宋体" w:hAnsi="宋体" w:cs="宋体"/>
                <w:color w:val="auto"/>
                <w:kern w:val="1"/>
                <w:szCs w:val="21"/>
              </w:rPr>
            </w:pPr>
          </w:p>
        </w:tc>
        <w:tc>
          <w:tcPr>
            <w:tcW w:w="1712" w:type="dxa"/>
            <w:vAlign w:val="center"/>
          </w:tcPr>
          <w:p w14:paraId="51CB6020">
            <w:pPr>
              <w:spacing w:line="300" w:lineRule="auto"/>
              <w:jc w:val="center"/>
              <w:rPr>
                <w:rFonts w:hint="eastAsia" w:ascii="宋体" w:hAnsi="宋体" w:cs="宋体"/>
                <w:color w:val="auto"/>
                <w:kern w:val="1"/>
                <w:szCs w:val="21"/>
              </w:rPr>
            </w:pPr>
            <w:r>
              <w:rPr>
                <w:rFonts w:hint="eastAsia" w:ascii="宋体" w:hAnsi="宋体" w:cs="宋体"/>
                <w:color w:val="auto"/>
                <w:kern w:val="1"/>
                <w:szCs w:val="21"/>
              </w:rPr>
              <w:t>30分</w:t>
            </w:r>
          </w:p>
        </w:tc>
        <w:tc>
          <w:tcPr>
            <w:tcW w:w="5341" w:type="dxa"/>
            <w:vAlign w:val="center"/>
          </w:tcPr>
          <w:p w14:paraId="34CDF281">
            <w:pPr>
              <w:wordWrap w:val="0"/>
              <w:topLinePunct/>
              <w:spacing w:line="300" w:lineRule="auto"/>
              <w:rPr>
                <w:rFonts w:hint="eastAsia" w:ascii="宋体" w:hAnsi="宋体" w:cs="宋体"/>
                <w:color w:val="auto"/>
                <w:szCs w:val="21"/>
                <w:lang w:val="zh-CN"/>
              </w:rPr>
            </w:pPr>
            <w:r>
              <w:rPr>
                <w:rFonts w:hint="eastAsia" w:ascii="宋体" w:hAnsi="宋体" w:cs="宋体"/>
                <w:color w:val="auto"/>
                <w:szCs w:val="21"/>
              </w:rPr>
              <w:t>4、</w:t>
            </w:r>
            <w:r>
              <w:rPr>
                <w:rFonts w:hint="eastAsia" w:ascii="宋体" w:hAnsi="宋体" w:cs="宋体"/>
                <w:color w:val="auto"/>
                <w:szCs w:val="21"/>
                <w:lang w:val="zh-CN"/>
              </w:rPr>
              <w:t>附图完整，</w:t>
            </w:r>
            <w:r>
              <w:rPr>
                <w:rFonts w:hint="eastAsia" w:ascii="宋体" w:hAnsi="宋体" w:cs="宋体"/>
                <w:color w:val="auto"/>
                <w:szCs w:val="21"/>
              </w:rPr>
              <w:t>包含总平面图、分平面图、纵断面图、横断面图、大样图等内容</w:t>
            </w:r>
            <w:r>
              <w:rPr>
                <w:rFonts w:hint="eastAsia" w:ascii="宋体" w:hAnsi="宋体" w:cs="宋体"/>
                <w:color w:val="auto"/>
                <w:szCs w:val="21"/>
                <w:lang w:val="zh-CN"/>
              </w:rPr>
              <w:t>：</w:t>
            </w:r>
          </w:p>
          <w:p w14:paraId="0167807E">
            <w:pPr>
              <w:wordWrap w:val="0"/>
              <w:topLinePunct/>
              <w:spacing w:line="300" w:lineRule="auto"/>
              <w:rPr>
                <w:rFonts w:hint="eastAsia" w:ascii="宋体" w:hAnsi="宋体" w:cs="宋体"/>
                <w:color w:val="auto"/>
                <w:szCs w:val="21"/>
              </w:rPr>
            </w:pPr>
            <w:r>
              <w:rPr>
                <w:rFonts w:hint="eastAsia" w:ascii="宋体" w:hAnsi="宋体" w:cs="宋体"/>
                <w:color w:val="auto"/>
                <w:szCs w:val="21"/>
              </w:rPr>
              <w:t>优</w:t>
            </w:r>
            <w:r>
              <w:rPr>
                <w:rFonts w:hint="eastAsia" w:ascii="宋体" w:hAnsi="宋体" w:cs="宋体"/>
                <w:color w:val="auto"/>
                <w:szCs w:val="21"/>
                <w:lang w:val="zh-CN"/>
              </w:rPr>
              <w:t>得</w:t>
            </w:r>
            <w:r>
              <w:rPr>
                <w:rFonts w:hint="eastAsia" w:ascii="宋体" w:hAnsi="宋体" w:cs="宋体"/>
                <w:color w:val="auto"/>
                <w:szCs w:val="21"/>
              </w:rPr>
              <w:t>30</w:t>
            </w:r>
            <w:r>
              <w:rPr>
                <w:rFonts w:hint="eastAsia" w:ascii="宋体" w:hAnsi="宋体" w:cs="宋体"/>
                <w:color w:val="auto"/>
                <w:szCs w:val="21"/>
                <w:lang w:val="zh-CN"/>
              </w:rPr>
              <w:t>分</w:t>
            </w:r>
            <w:r>
              <w:rPr>
                <w:rFonts w:hint="eastAsia" w:ascii="宋体" w:hAnsi="宋体" w:cs="宋体"/>
                <w:color w:val="auto"/>
                <w:szCs w:val="21"/>
              </w:rPr>
              <w:t>，良得26</w:t>
            </w:r>
            <w:r>
              <w:rPr>
                <w:rFonts w:hint="eastAsia" w:ascii="宋体" w:hAnsi="宋体" w:cs="宋体"/>
                <w:color w:val="auto"/>
                <w:szCs w:val="21"/>
                <w:lang w:val="zh-CN"/>
              </w:rPr>
              <w:t>分</w:t>
            </w:r>
            <w:r>
              <w:rPr>
                <w:rFonts w:hint="eastAsia" w:ascii="宋体" w:hAnsi="宋体" w:cs="宋体"/>
                <w:color w:val="auto"/>
                <w:szCs w:val="21"/>
              </w:rPr>
              <w:t>，中</w:t>
            </w:r>
            <w:r>
              <w:rPr>
                <w:rFonts w:hint="eastAsia" w:ascii="宋体" w:hAnsi="宋体" w:cs="宋体"/>
                <w:color w:val="auto"/>
                <w:szCs w:val="21"/>
                <w:lang w:val="zh-CN"/>
              </w:rPr>
              <w:t>得</w:t>
            </w:r>
            <w:r>
              <w:rPr>
                <w:rFonts w:hint="eastAsia" w:ascii="宋体" w:hAnsi="宋体" w:cs="宋体"/>
                <w:color w:val="auto"/>
                <w:szCs w:val="21"/>
              </w:rPr>
              <w:t>22</w:t>
            </w:r>
            <w:r>
              <w:rPr>
                <w:rFonts w:hint="eastAsia" w:ascii="宋体" w:hAnsi="宋体" w:cs="宋体"/>
                <w:color w:val="auto"/>
                <w:szCs w:val="21"/>
                <w:lang w:val="zh-CN"/>
              </w:rPr>
              <w:t>分。</w:t>
            </w:r>
          </w:p>
          <w:p w14:paraId="1716090C">
            <w:pPr>
              <w:wordWrap w:val="0"/>
              <w:topLinePunct/>
              <w:spacing w:line="300" w:lineRule="auto"/>
              <w:rPr>
                <w:rFonts w:hint="eastAsia" w:ascii="宋体" w:hAnsi="宋体" w:cs="宋体"/>
                <w:b/>
                <w:color w:val="auto"/>
                <w:szCs w:val="21"/>
                <w:u w:val="single"/>
                <w:lang w:val="zh-CN"/>
              </w:rPr>
            </w:pPr>
            <w:r>
              <w:rPr>
                <w:rFonts w:hint="eastAsia" w:ascii="宋体" w:hAnsi="宋体" w:cs="宋体"/>
                <w:color w:val="auto"/>
                <w:szCs w:val="21"/>
              </w:rPr>
              <w:t>注：没有提供相关资料或描述的得0分。</w:t>
            </w:r>
          </w:p>
        </w:tc>
      </w:tr>
      <w:tr w14:paraId="6514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1" w:hRule="atLeast"/>
        </w:trPr>
        <w:tc>
          <w:tcPr>
            <w:tcW w:w="849" w:type="dxa"/>
            <w:vMerge w:val="continue"/>
            <w:vAlign w:val="center"/>
          </w:tcPr>
          <w:p w14:paraId="00120994">
            <w:pPr>
              <w:spacing w:line="300" w:lineRule="auto"/>
              <w:jc w:val="center"/>
              <w:rPr>
                <w:rFonts w:hint="eastAsia" w:ascii="宋体" w:hAnsi="宋体" w:cs="宋体"/>
                <w:color w:val="auto"/>
                <w:kern w:val="1"/>
                <w:szCs w:val="21"/>
              </w:rPr>
            </w:pPr>
          </w:p>
        </w:tc>
        <w:tc>
          <w:tcPr>
            <w:tcW w:w="875" w:type="dxa"/>
            <w:gridSpan w:val="2"/>
            <w:vMerge w:val="continue"/>
            <w:vAlign w:val="center"/>
          </w:tcPr>
          <w:p w14:paraId="08D371A6">
            <w:pPr>
              <w:spacing w:line="300" w:lineRule="auto"/>
              <w:jc w:val="center"/>
              <w:rPr>
                <w:rFonts w:hint="eastAsia" w:ascii="宋体" w:hAnsi="宋体" w:cs="宋体"/>
                <w:color w:val="auto"/>
                <w:kern w:val="1"/>
                <w:szCs w:val="21"/>
              </w:rPr>
            </w:pPr>
          </w:p>
        </w:tc>
        <w:tc>
          <w:tcPr>
            <w:tcW w:w="891" w:type="dxa"/>
            <w:vAlign w:val="center"/>
          </w:tcPr>
          <w:p w14:paraId="38D769CA">
            <w:pPr>
              <w:spacing w:line="300" w:lineRule="auto"/>
              <w:jc w:val="left"/>
              <w:rPr>
                <w:rFonts w:hint="eastAsia" w:ascii="宋体" w:hAnsi="宋体" w:cs="宋体"/>
                <w:color w:val="auto"/>
                <w:kern w:val="1"/>
                <w:szCs w:val="21"/>
              </w:rPr>
            </w:pPr>
            <w:r>
              <w:rPr>
                <w:rFonts w:hint="eastAsia" w:ascii="宋体" w:hAnsi="宋体" w:cs="宋体"/>
                <w:color w:val="auto"/>
                <w:kern w:val="1"/>
                <w:szCs w:val="21"/>
              </w:rPr>
              <w:t>投资控制（5分）</w:t>
            </w:r>
          </w:p>
        </w:tc>
        <w:tc>
          <w:tcPr>
            <w:tcW w:w="1712" w:type="dxa"/>
            <w:vAlign w:val="center"/>
          </w:tcPr>
          <w:p w14:paraId="543B641C">
            <w:pPr>
              <w:spacing w:line="300" w:lineRule="auto"/>
              <w:jc w:val="center"/>
              <w:rPr>
                <w:rFonts w:hint="eastAsia" w:ascii="宋体" w:hAnsi="宋体" w:cs="宋体"/>
                <w:color w:val="auto"/>
                <w:kern w:val="1"/>
                <w:szCs w:val="21"/>
              </w:rPr>
            </w:pPr>
            <w:r>
              <w:rPr>
                <w:rFonts w:hint="eastAsia" w:ascii="宋体" w:hAnsi="宋体" w:cs="宋体"/>
                <w:color w:val="auto"/>
                <w:kern w:val="1"/>
                <w:szCs w:val="21"/>
              </w:rPr>
              <w:t>5分</w:t>
            </w:r>
          </w:p>
        </w:tc>
        <w:tc>
          <w:tcPr>
            <w:tcW w:w="5341" w:type="dxa"/>
            <w:vAlign w:val="center"/>
          </w:tcPr>
          <w:p w14:paraId="457DC87B">
            <w:pPr>
              <w:spacing w:line="300" w:lineRule="auto"/>
              <w:rPr>
                <w:rFonts w:hint="eastAsia" w:ascii="宋体" w:hAnsi="宋体" w:cs="宋体"/>
                <w:color w:val="auto"/>
                <w:kern w:val="1"/>
                <w:szCs w:val="21"/>
                <w:lang w:val="zh-CN"/>
              </w:rPr>
            </w:pPr>
            <w:r>
              <w:rPr>
                <w:rFonts w:hint="eastAsia" w:ascii="宋体" w:hAnsi="宋体" w:cs="宋体"/>
                <w:color w:val="auto"/>
                <w:kern w:val="1"/>
                <w:szCs w:val="21"/>
                <w:lang w:val="zh-CN"/>
              </w:rPr>
              <w:t>工程总投资合理，投资估算编制依据正确，</w:t>
            </w:r>
            <w:r>
              <w:rPr>
                <w:rFonts w:hint="eastAsia" w:ascii="宋体" w:hAnsi="宋体" w:cs="宋体"/>
                <w:color w:val="auto"/>
                <w:kern w:val="1"/>
                <w:szCs w:val="21"/>
              </w:rPr>
              <w:t>编制</w:t>
            </w:r>
            <w:r>
              <w:rPr>
                <w:rFonts w:hint="eastAsia" w:ascii="宋体" w:hAnsi="宋体" w:cs="宋体"/>
                <w:color w:val="auto"/>
                <w:kern w:val="1"/>
                <w:szCs w:val="21"/>
                <w:lang w:val="zh-CN"/>
              </w:rPr>
              <w:t>相应的深度要求，编制质量高的：</w:t>
            </w:r>
          </w:p>
          <w:p w14:paraId="15493AF7">
            <w:pPr>
              <w:spacing w:line="300" w:lineRule="auto"/>
              <w:rPr>
                <w:rFonts w:hint="eastAsia" w:ascii="宋体" w:hAnsi="宋体" w:cs="宋体"/>
                <w:color w:val="auto"/>
                <w:kern w:val="1"/>
                <w:szCs w:val="21"/>
                <w:lang w:val="zh-CN"/>
              </w:rPr>
            </w:pPr>
            <w:r>
              <w:rPr>
                <w:rFonts w:hint="eastAsia" w:ascii="宋体" w:hAnsi="宋体" w:cs="宋体"/>
                <w:color w:val="auto"/>
                <w:kern w:val="1"/>
                <w:szCs w:val="21"/>
              </w:rPr>
              <w:t>优</w:t>
            </w:r>
            <w:r>
              <w:rPr>
                <w:rFonts w:hint="eastAsia" w:ascii="宋体" w:hAnsi="宋体" w:cs="宋体"/>
                <w:color w:val="auto"/>
                <w:kern w:val="1"/>
                <w:szCs w:val="21"/>
                <w:lang w:val="zh-CN"/>
              </w:rPr>
              <w:t>得</w:t>
            </w:r>
            <w:r>
              <w:rPr>
                <w:rFonts w:hint="eastAsia" w:ascii="宋体" w:hAnsi="宋体" w:cs="宋体"/>
                <w:color w:val="auto"/>
                <w:kern w:val="1"/>
                <w:szCs w:val="21"/>
              </w:rPr>
              <w:t>5</w:t>
            </w:r>
            <w:r>
              <w:rPr>
                <w:rFonts w:hint="eastAsia" w:ascii="宋体" w:hAnsi="宋体" w:cs="宋体"/>
                <w:color w:val="auto"/>
                <w:kern w:val="1"/>
                <w:szCs w:val="21"/>
                <w:lang w:val="zh-CN"/>
              </w:rPr>
              <w:t>分，</w:t>
            </w:r>
            <w:r>
              <w:rPr>
                <w:rFonts w:hint="eastAsia" w:ascii="宋体" w:hAnsi="宋体" w:cs="宋体"/>
                <w:color w:val="auto"/>
                <w:kern w:val="1"/>
                <w:szCs w:val="21"/>
              </w:rPr>
              <w:t>良得4</w:t>
            </w:r>
            <w:r>
              <w:rPr>
                <w:rFonts w:hint="eastAsia" w:ascii="宋体" w:hAnsi="宋体" w:cs="宋体"/>
                <w:color w:val="auto"/>
                <w:kern w:val="1"/>
                <w:szCs w:val="21"/>
                <w:lang w:val="zh-CN"/>
              </w:rPr>
              <w:t>分，</w:t>
            </w:r>
            <w:r>
              <w:rPr>
                <w:rFonts w:hint="eastAsia" w:ascii="宋体" w:hAnsi="宋体" w:cs="宋体"/>
                <w:color w:val="auto"/>
                <w:kern w:val="1"/>
                <w:szCs w:val="21"/>
              </w:rPr>
              <w:t>中</w:t>
            </w:r>
            <w:r>
              <w:rPr>
                <w:rFonts w:hint="eastAsia" w:ascii="宋体" w:hAnsi="宋体" w:cs="宋体"/>
                <w:color w:val="auto"/>
                <w:kern w:val="1"/>
                <w:szCs w:val="21"/>
                <w:lang w:val="zh-CN"/>
              </w:rPr>
              <w:t>得</w:t>
            </w:r>
            <w:r>
              <w:rPr>
                <w:rFonts w:hint="eastAsia" w:ascii="宋体" w:hAnsi="宋体" w:cs="宋体"/>
                <w:color w:val="auto"/>
                <w:kern w:val="1"/>
                <w:szCs w:val="21"/>
              </w:rPr>
              <w:t>3</w:t>
            </w:r>
            <w:r>
              <w:rPr>
                <w:rFonts w:hint="eastAsia" w:ascii="宋体" w:hAnsi="宋体" w:cs="宋体"/>
                <w:color w:val="auto"/>
                <w:kern w:val="1"/>
                <w:szCs w:val="21"/>
                <w:lang w:val="zh-CN"/>
              </w:rPr>
              <w:t>分。</w:t>
            </w:r>
          </w:p>
          <w:p w14:paraId="58BF56F5">
            <w:pPr>
              <w:spacing w:line="300" w:lineRule="auto"/>
              <w:rPr>
                <w:rFonts w:hint="eastAsia" w:ascii="宋体" w:hAnsi="宋体" w:cs="宋体"/>
                <w:b/>
                <w:color w:val="auto"/>
                <w:kern w:val="1"/>
                <w:szCs w:val="21"/>
                <w:u w:val="single"/>
              </w:rPr>
            </w:pPr>
            <w:r>
              <w:rPr>
                <w:rFonts w:hint="eastAsia" w:ascii="宋体" w:hAnsi="宋体" w:cs="宋体"/>
                <w:color w:val="auto"/>
                <w:kern w:val="1"/>
                <w:szCs w:val="21"/>
              </w:rPr>
              <w:t>注：没有提供相关资料或描述的得0分。</w:t>
            </w:r>
          </w:p>
        </w:tc>
      </w:tr>
      <w:tr w14:paraId="55B6D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9" w:type="dxa"/>
            <w:vMerge w:val="restart"/>
            <w:vAlign w:val="center"/>
          </w:tcPr>
          <w:p w14:paraId="01FF9824">
            <w:pPr>
              <w:spacing w:line="300" w:lineRule="auto"/>
              <w:jc w:val="center"/>
              <w:rPr>
                <w:rFonts w:hint="eastAsia" w:ascii="宋体" w:hAnsi="宋体" w:cs="宋体"/>
                <w:color w:val="auto"/>
                <w:kern w:val="1"/>
                <w:szCs w:val="21"/>
              </w:rPr>
            </w:pPr>
            <w:r>
              <w:rPr>
                <w:rFonts w:hint="eastAsia" w:ascii="宋体" w:hAnsi="宋体" w:cs="宋体"/>
                <w:color w:val="auto"/>
                <w:kern w:val="1"/>
                <w:szCs w:val="21"/>
              </w:rPr>
              <w:t>2.2.4（2）</w:t>
            </w:r>
          </w:p>
        </w:tc>
        <w:tc>
          <w:tcPr>
            <w:tcW w:w="875" w:type="dxa"/>
            <w:gridSpan w:val="2"/>
            <w:vMerge w:val="restart"/>
            <w:vAlign w:val="center"/>
          </w:tcPr>
          <w:p w14:paraId="403F2527">
            <w:pPr>
              <w:spacing w:line="300" w:lineRule="auto"/>
              <w:jc w:val="center"/>
              <w:rPr>
                <w:rFonts w:hint="eastAsia" w:ascii="宋体" w:hAnsi="宋体" w:cs="宋体"/>
                <w:color w:val="auto"/>
                <w:kern w:val="1"/>
                <w:szCs w:val="21"/>
              </w:rPr>
            </w:pPr>
            <w:r>
              <w:rPr>
                <w:rFonts w:hint="eastAsia" w:ascii="宋体" w:hAnsi="宋体" w:cs="宋体"/>
                <w:color w:val="auto"/>
                <w:kern w:val="1"/>
                <w:szCs w:val="21"/>
              </w:rPr>
              <w:t>工程总承包实施方案评分标准（100分）</w:t>
            </w:r>
          </w:p>
        </w:tc>
        <w:tc>
          <w:tcPr>
            <w:tcW w:w="891" w:type="dxa"/>
            <w:vMerge w:val="restart"/>
            <w:vAlign w:val="center"/>
          </w:tcPr>
          <w:p w14:paraId="0139B48F">
            <w:pPr>
              <w:spacing w:line="300" w:lineRule="auto"/>
              <w:jc w:val="center"/>
              <w:rPr>
                <w:rFonts w:hint="eastAsia" w:ascii="宋体" w:hAnsi="宋体" w:cs="宋体"/>
                <w:color w:val="auto"/>
                <w:kern w:val="1"/>
                <w:szCs w:val="21"/>
              </w:rPr>
            </w:pPr>
            <w:r>
              <w:rPr>
                <w:rFonts w:hint="eastAsia" w:ascii="宋体" w:hAnsi="宋体" w:cs="宋体"/>
                <w:color w:val="auto"/>
                <w:kern w:val="1"/>
                <w:szCs w:val="21"/>
              </w:rPr>
              <w:t>资信业绩</w:t>
            </w:r>
          </w:p>
          <w:p w14:paraId="27E80044">
            <w:pPr>
              <w:spacing w:line="300" w:lineRule="auto"/>
              <w:jc w:val="center"/>
              <w:rPr>
                <w:rFonts w:hint="eastAsia" w:ascii="宋体" w:hAnsi="宋体" w:cs="宋体"/>
                <w:color w:val="auto"/>
                <w:kern w:val="1"/>
                <w:szCs w:val="21"/>
              </w:rPr>
            </w:pPr>
            <w:r>
              <w:rPr>
                <w:rFonts w:hint="eastAsia" w:ascii="宋体" w:hAnsi="宋体" w:cs="宋体"/>
                <w:color w:val="auto"/>
                <w:kern w:val="1"/>
                <w:szCs w:val="21"/>
              </w:rPr>
              <w:t>（36分）</w:t>
            </w:r>
          </w:p>
        </w:tc>
        <w:tc>
          <w:tcPr>
            <w:tcW w:w="1712" w:type="dxa"/>
            <w:vAlign w:val="center"/>
          </w:tcPr>
          <w:p w14:paraId="4563C18D">
            <w:pPr>
              <w:spacing w:line="300" w:lineRule="auto"/>
              <w:jc w:val="center"/>
              <w:rPr>
                <w:rFonts w:hint="eastAsia" w:ascii="宋体" w:hAnsi="宋体" w:cs="宋体"/>
                <w:color w:val="auto"/>
                <w:kern w:val="1"/>
                <w:szCs w:val="21"/>
              </w:rPr>
            </w:pPr>
            <w:r>
              <w:rPr>
                <w:rFonts w:hint="eastAsia" w:ascii="宋体" w:hAnsi="宋体" w:cs="宋体"/>
                <w:color w:val="auto"/>
                <w:kern w:val="1"/>
                <w:szCs w:val="21"/>
              </w:rPr>
              <w:t>企业类似业绩</w:t>
            </w:r>
          </w:p>
          <w:p w14:paraId="6390E342">
            <w:pPr>
              <w:spacing w:line="300" w:lineRule="auto"/>
              <w:jc w:val="center"/>
              <w:rPr>
                <w:rFonts w:hint="eastAsia" w:ascii="宋体" w:hAnsi="宋体" w:cs="宋体"/>
                <w:color w:val="auto"/>
                <w:kern w:val="1"/>
                <w:szCs w:val="21"/>
              </w:rPr>
            </w:pPr>
            <w:r>
              <w:rPr>
                <w:rFonts w:hint="eastAsia" w:ascii="宋体" w:hAnsi="宋体" w:cs="宋体"/>
                <w:color w:val="auto"/>
                <w:kern w:val="1"/>
                <w:szCs w:val="21"/>
              </w:rPr>
              <w:t>（12分）</w:t>
            </w:r>
          </w:p>
        </w:tc>
        <w:tc>
          <w:tcPr>
            <w:tcW w:w="5341" w:type="dxa"/>
            <w:vAlign w:val="center"/>
          </w:tcPr>
          <w:p w14:paraId="4AC53E8F">
            <w:pPr>
              <w:pStyle w:val="121"/>
              <w:spacing w:after="0" w:line="300" w:lineRule="auto"/>
              <w:rPr>
                <w:rFonts w:hint="eastAsia" w:ascii="宋体" w:hAnsi="宋体" w:eastAsia="宋体" w:cs="宋体"/>
                <w:color w:val="auto"/>
                <w:sz w:val="21"/>
                <w:szCs w:val="21"/>
              </w:rPr>
            </w:pPr>
            <w:r>
              <w:rPr>
                <w:rFonts w:hint="eastAsia" w:ascii="宋体" w:hAnsi="宋体" w:eastAsia="宋体" w:cs="宋体"/>
                <w:color w:val="auto"/>
                <w:sz w:val="21"/>
                <w:szCs w:val="21"/>
              </w:rPr>
              <w:t>1、投标人（若为联合体投标，指联合体施工一方）自2019年1月1日至今完成过质量合格的类似工程施工总承包或工程总承包（包含但不限于设计施工总承包或勘察设计施工总承包或 EPC 模式的施工任务）业绩的，每项得0.2分，最多得1分。</w:t>
            </w:r>
          </w:p>
          <w:p w14:paraId="1E38CB05">
            <w:pPr>
              <w:spacing w:line="300" w:lineRule="auto"/>
              <w:rPr>
                <w:rFonts w:hint="eastAsia" w:ascii="宋体" w:hAnsi="宋体" w:cs="宋体"/>
                <w:color w:val="auto"/>
                <w:szCs w:val="21"/>
                <w:u w:val="single"/>
              </w:rPr>
            </w:pPr>
            <w:r>
              <w:rPr>
                <w:rFonts w:hint="eastAsia" w:ascii="宋体" w:hAnsi="宋体" w:cs="宋体"/>
                <w:color w:val="auto"/>
                <w:szCs w:val="21"/>
                <w:u w:val="single"/>
              </w:rPr>
              <w:t>注：类似工程是指</w:t>
            </w:r>
            <w:r>
              <w:rPr>
                <w:rFonts w:hint="eastAsia" w:ascii="宋体" w:hAnsi="宋体" w:cs="宋体"/>
                <w:color w:val="auto"/>
                <w:szCs w:val="21"/>
                <w:u w:val="single"/>
                <w:lang w:eastAsia="zh-CN"/>
              </w:rPr>
              <w:t>招标公告</w:t>
            </w:r>
            <w:r>
              <w:rPr>
                <w:rFonts w:hint="eastAsia" w:ascii="宋体" w:hAnsi="宋体" w:cs="宋体"/>
                <w:color w:val="auto"/>
                <w:szCs w:val="21"/>
                <w:u w:val="single"/>
                <w:lang w:val="en-US" w:eastAsia="zh-CN"/>
              </w:rPr>
              <w:t>3.4.2所述资质类型的</w:t>
            </w:r>
            <w:r>
              <w:rPr>
                <w:rFonts w:hint="eastAsia" w:ascii="宋体" w:hAnsi="宋体" w:cs="宋体"/>
                <w:color w:val="auto"/>
                <w:sz w:val="21"/>
                <w:szCs w:val="21"/>
                <w:u w:val="single"/>
              </w:rPr>
              <w:t>市政公用工程</w:t>
            </w:r>
            <w:r>
              <w:rPr>
                <w:rFonts w:hint="eastAsia" w:ascii="宋体" w:hAnsi="宋体" w:cs="宋体"/>
                <w:color w:val="auto"/>
                <w:szCs w:val="21"/>
                <w:u w:val="single"/>
              </w:rPr>
              <w:t>，须提供中标通知书（或免招标证明）、合同关键页、竣工验收证明文件的扫描件，业绩时间以竣工验收日期为准，业绩金额以中标价的信息为准，若中标价没有显示相应金额的，以合同价信息为准。如中标通知书或合同不能完全体现项目相应中标额，须提供能证明业绩经济或技术指标的证明文件。不符合上述条件或资料不齐全的不得分。</w:t>
            </w:r>
          </w:p>
          <w:p w14:paraId="7EF11DDA">
            <w:pPr>
              <w:pStyle w:val="12"/>
              <w:spacing w:line="300" w:lineRule="auto"/>
              <w:ind w:hanging="1" w:firstLineChars="0"/>
              <w:rPr>
                <w:rFonts w:hint="eastAsia" w:ascii="宋体" w:hAnsi="宋体" w:cs="宋体"/>
                <w:color w:val="auto"/>
                <w:szCs w:val="21"/>
                <w:u w:val="single"/>
              </w:rPr>
            </w:pPr>
            <w:r>
              <w:rPr>
                <w:rFonts w:hint="eastAsia" w:ascii="宋体" w:hAnsi="宋体" w:cs="宋体"/>
                <w:color w:val="auto"/>
                <w:szCs w:val="21"/>
              </w:rPr>
              <w:t>（2）投标人</w:t>
            </w:r>
            <w:r>
              <w:rPr>
                <w:rFonts w:hint="eastAsia" w:ascii="宋体" w:hAnsi="宋体" w:cs="宋体"/>
                <w:color w:val="auto"/>
                <w:szCs w:val="21"/>
                <w:u w:val="single"/>
              </w:rPr>
              <w:t>（若为联合体，指联合体承担设计任务的单位）</w:t>
            </w:r>
            <w:r>
              <w:rPr>
                <w:rFonts w:hint="eastAsia" w:ascii="宋体" w:hAnsi="宋体" w:cs="宋体"/>
                <w:color w:val="auto"/>
                <w:szCs w:val="21"/>
              </w:rPr>
              <w:t>自2019年1月1日至今完成过建安费≥2000万元类似业绩的，每项得1.0分，本项最高得11分。</w:t>
            </w:r>
          </w:p>
          <w:p w14:paraId="470D43F1">
            <w:pPr>
              <w:pStyle w:val="12"/>
              <w:spacing w:line="300" w:lineRule="auto"/>
              <w:ind w:hanging="1" w:firstLineChars="0"/>
              <w:rPr>
                <w:rFonts w:hint="eastAsia" w:ascii="宋体" w:hAnsi="宋体" w:cs="宋体"/>
                <w:color w:val="auto"/>
                <w:szCs w:val="21"/>
              </w:rPr>
            </w:pPr>
            <w:r>
              <w:rPr>
                <w:rFonts w:hint="eastAsia" w:ascii="宋体" w:hAnsi="宋体" w:cs="宋体"/>
                <w:b/>
                <w:color w:val="auto"/>
                <w:szCs w:val="21"/>
                <w:u w:val="single"/>
              </w:rPr>
              <w:t>注：</w:t>
            </w:r>
            <w:r>
              <w:rPr>
                <w:rFonts w:hint="eastAsia" w:ascii="宋体" w:hAnsi="宋体" w:cs="宋体"/>
                <w:color w:val="auto"/>
                <w:szCs w:val="21"/>
                <w:u w:val="single"/>
              </w:rPr>
              <w:t>类似工程是指</w:t>
            </w:r>
            <w:r>
              <w:rPr>
                <w:rFonts w:hint="eastAsia" w:ascii="宋体" w:hAnsi="宋体" w:cs="宋体"/>
                <w:color w:val="auto"/>
                <w:szCs w:val="21"/>
                <w:u w:val="single"/>
                <w:lang w:eastAsia="zh-CN"/>
              </w:rPr>
              <w:t>招标公告</w:t>
            </w:r>
            <w:r>
              <w:rPr>
                <w:rFonts w:hint="eastAsia" w:ascii="宋体" w:hAnsi="宋体" w:cs="宋体"/>
                <w:color w:val="auto"/>
                <w:szCs w:val="21"/>
                <w:u w:val="single"/>
                <w:lang w:val="en-US" w:eastAsia="zh-CN"/>
              </w:rPr>
              <w:t>3.4.1③所述资质类型的</w:t>
            </w:r>
            <w:r>
              <w:rPr>
                <w:rFonts w:hint="eastAsia" w:ascii="宋体" w:hAnsi="宋体" w:cs="宋体"/>
                <w:color w:val="auto"/>
                <w:szCs w:val="21"/>
                <w:u w:val="single"/>
              </w:rPr>
              <w:t>市政公用工程。须同时提供中标通知书（如为免招标项目无须提供中标通知书，但须提供相应的免招标证明文件）、合同关键页（不含补充合同）、施工图审查合格证明文件扫描件。业绩金额或规模以合同（不含补充合同）或《项目建议书批文》或《可行性研究报告批文》或《初步设计批文》或《企业投资项目备案证》或者业主出具的证明材料为准。业绩时间以施工图审查合格证明文件为准。</w:t>
            </w:r>
          </w:p>
        </w:tc>
      </w:tr>
      <w:tr w14:paraId="69657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9" w:type="dxa"/>
            <w:vMerge w:val="continue"/>
            <w:vAlign w:val="center"/>
          </w:tcPr>
          <w:p w14:paraId="5FED478D">
            <w:pPr>
              <w:spacing w:line="300" w:lineRule="auto"/>
              <w:jc w:val="center"/>
              <w:rPr>
                <w:rFonts w:hint="eastAsia" w:ascii="宋体" w:hAnsi="宋体" w:cs="宋体"/>
                <w:color w:val="auto"/>
                <w:kern w:val="1"/>
                <w:szCs w:val="21"/>
              </w:rPr>
            </w:pPr>
          </w:p>
        </w:tc>
        <w:tc>
          <w:tcPr>
            <w:tcW w:w="875" w:type="dxa"/>
            <w:gridSpan w:val="2"/>
            <w:vMerge w:val="continue"/>
            <w:vAlign w:val="center"/>
          </w:tcPr>
          <w:p w14:paraId="7E43B758">
            <w:pPr>
              <w:spacing w:line="300" w:lineRule="auto"/>
              <w:jc w:val="center"/>
              <w:rPr>
                <w:rFonts w:hint="eastAsia" w:ascii="宋体" w:hAnsi="宋体" w:cs="宋体"/>
                <w:color w:val="auto"/>
                <w:kern w:val="1"/>
                <w:szCs w:val="21"/>
              </w:rPr>
            </w:pPr>
          </w:p>
        </w:tc>
        <w:tc>
          <w:tcPr>
            <w:tcW w:w="891" w:type="dxa"/>
            <w:vMerge w:val="continue"/>
            <w:vAlign w:val="center"/>
          </w:tcPr>
          <w:p w14:paraId="35B302EB">
            <w:pPr>
              <w:spacing w:line="300" w:lineRule="auto"/>
              <w:jc w:val="center"/>
              <w:rPr>
                <w:rFonts w:hint="eastAsia" w:ascii="宋体" w:hAnsi="宋体" w:cs="宋体"/>
                <w:color w:val="auto"/>
                <w:kern w:val="1"/>
                <w:szCs w:val="21"/>
              </w:rPr>
            </w:pPr>
          </w:p>
        </w:tc>
        <w:tc>
          <w:tcPr>
            <w:tcW w:w="1712" w:type="dxa"/>
            <w:vAlign w:val="center"/>
          </w:tcPr>
          <w:p w14:paraId="318AE6BC">
            <w:pPr>
              <w:spacing w:line="300" w:lineRule="auto"/>
              <w:jc w:val="center"/>
              <w:rPr>
                <w:rFonts w:hint="eastAsia" w:ascii="宋体" w:hAnsi="宋体" w:cs="宋体"/>
                <w:color w:val="auto"/>
                <w:kern w:val="1"/>
                <w:szCs w:val="21"/>
              </w:rPr>
            </w:pPr>
            <w:r>
              <w:rPr>
                <w:rFonts w:hint="eastAsia" w:ascii="宋体" w:hAnsi="宋体" w:cs="宋体"/>
                <w:color w:val="auto"/>
                <w:szCs w:val="21"/>
                <w:lang w:val="zh-CN"/>
              </w:rPr>
              <w:t>企业</w:t>
            </w:r>
            <w:r>
              <w:rPr>
                <w:rFonts w:hint="eastAsia" w:ascii="宋体" w:hAnsi="宋体" w:cs="宋体"/>
                <w:color w:val="auto"/>
                <w:szCs w:val="21"/>
              </w:rPr>
              <w:t>业绩</w:t>
            </w:r>
            <w:r>
              <w:rPr>
                <w:rFonts w:hint="eastAsia" w:ascii="宋体" w:hAnsi="宋体" w:cs="宋体"/>
                <w:color w:val="auto"/>
                <w:szCs w:val="21"/>
                <w:lang w:val="zh-CN"/>
              </w:rPr>
              <w:t>获奖</w:t>
            </w:r>
          </w:p>
          <w:p w14:paraId="657B18C5">
            <w:pPr>
              <w:spacing w:line="300" w:lineRule="auto"/>
              <w:jc w:val="center"/>
              <w:rPr>
                <w:rFonts w:hint="eastAsia" w:ascii="宋体" w:hAnsi="宋体" w:cs="宋体"/>
                <w:color w:val="auto"/>
                <w:kern w:val="1"/>
                <w:szCs w:val="21"/>
              </w:rPr>
            </w:pPr>
            <w:r>
              <w:rPr>
                <w:rFonts w:hint="eastAsia" w:ascii="宋体" w:hAnsi="宋体" w:cs="宋体"/>
                <w:color w:val="auto"/>
                <w:kern w:val="1"/>
                <w:szCs w:val="21"/>
              </w:rPr>
              <w:t>（10分）</w:t>
            </w:r>
          </w:p>
        </w:tc>
        <w:tc>
          <w:tcPr>
            <w:tcW w:w="5341" w:type="dxa"/>
            <w:vAlign w:val="center"/>
          </w:tcPr>
          <w:p w14:paraId="567249F6">
            <w:pPr>
              <w:pStyle w:val="121"/>
              <w:spacing w:after="0"/>
              <w:rPr>
                <w:rFonts w:hint="eastAsia" w:ascii="宋体" w:hAnsi="宋体" w:eastAsia="宋体"/>
                <w:color w:val="auto"/>
                <w:sz w:val="21"/>
                <w:szCs w:val="21"/>
              </w:rPr>
            </w:pPr>
            <w:r>
              <w:rPr>
                <w:rFonts w:hint="eastAsia" w:ascii="宋体" w:hAnsi="宋体" w:eastAsia="宋体"/>
                <w:color w:val="auto"/>
                <w:sz w:val="21"/>
                <w:szCs w:val="21"/>
              </w:rPr>
              <w:t>1、投标人（若为联合体投标，指联合体施工一方）承接的类似工程施工项目自2019年1月1日至今获奖：</w:t>
            </w:r>
          </w:p>
          <w:p w14:paraId="5D45ABE1">
            <w:pPr>
              <w:pStyle w:val="121"/>
              <w:spacing w:after="0"/>
              <w:rPr>
                <w:rFonts w:hint="eastAsia" w:ascii="宋体" w:hAnsi="宋体" w:eastAsia="宋体"/>
                <w:color w:val="auto"/>
                <w:sz w:val="21"/>
                <w:szCs w:val="21"/>
              </w:rPr>
            </w:pPr>
            <w:r>
              <w:rPr>
                <w:rFonts w:hint="eastAsia" w:ascii="宋体" w:hAnsi="宋体" w:eastAsia="宋体"/>
                <w:color w:val="auto"/>
                <w:sz w:val="21"/>
                <w:szCs w:val="21"/>
              </w:rPr>
              <w:t>（1）获得过国家级质量奖，每项得1分；</w:t>
            </w:r>
          </w:p>
          <w:p w14:paraId="6C803D82">
            <w:pPr>
              <w:pStyle w:val="121"/>
              <w:spacing w:after="0"/>
              <w:rPr>
                <w:rFonts w:hint="eastAsia" w:ascii="宋体" w:hAnsi="宋体" w:eastAsia="宋体"/>
                <w:color w:val="auto"/>
                <w:sz w:val="21"/>
                <w:szCs w:val="21"/>
              </w:rPr>
            </w:pPr>
            <w:r>
              <w:rPr>
                <w:rFonts w:hint="eastAsia" w:ascii="宋体" w:hAnsi="宋体" w:eastAsia="宋体"/>
                <w:color w:val="auto"/>
                <w:sz w:val="21"/>
                <w:szCs w:val="21"/>
              </w:rPr>
              <w:t>（2）获得过省级工程质量奖项，每项得0.5分；</w:t>
            </w:r>
          </w:p>
          <w:p w14:paraId="6BC4D85B">
            <w:pPr>
              <w:pStyle w:val="121"/>
              <w:spacing w:after="0"/>
              <w:rPr>
                <w:rFonts w:hint="eastAsia" w:ascii="宋体" w:hAnsi="宋体" w:eastAsia="宋体"/>
                <w:color w:val="auto"/>
                <w:sz w:val="21"/>
                <w:szCs w:val="21"/>
              </w:rPr>
            </w:pPr>
            <w:r>
              <w:rPr>
                <w:rFonts w:hint="eastAsia" w:ascii="宋体" w:hAnsi="宋体" w:eastAsia="宋体"/>
                <w:color w:val="auto"/>
                <w:sz w:val="21"/>
                <w:szCs w:val="21"/>
              </w:rPr>
              <w:t>（3）获得过市级工程质量奖项每项得0.1分；</w:t>
            </w:r>
          </w:p>
          <w:p w14:paraId="514811EA">
            <w:pPr>
              <w:pStyle w:val="121"/>
              <w:spacing w:after="0"/>
              <w:rPr>
                <w:rFonts w:hint="eastAsia" w:ascii="宋体" w:hAnsi="宋体" w:eastAsia="宋体" w:cs="宋体"/>
                <w:color w:val="auto"/>
                <w:sz w:val="21"/>
                <w:szCs w:val="21"/>
              </w:rPr>
            </w:pPr>
            <w:r>
              <w:rPr>
                <w:rFonts w:hint="eastAsia" w:ascii="宋体" w:hAnsi="宋体" w:eastAsia="宋体"/>
                <w:color w:val="auto"/>
                <w:sz w:val="21"/>
                <w:szCs w:val="21"/>
              </w:rPr>
              <w:t>本小项最多得1分。</w:t>
            </w:r>
          </w:p>
          <w:p w14:paraId="5F59E21C">
            <w:pPr>
              <w:pStyle w:val="121"/>
              <w:spacing w:after="0" w:line="30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rPr>
              <w:t>2、投标人</w:t>
            </w:r>
            <w:r>
              <w:rPr>
                <w:rFonts w:hint="eastAsia" w:ascii="宋体" w:hAnsi="宋体" w:eastAsia="宋体" w:cs="宋体"/>
                <w:color w:val="auto"/>
                <w:sz w:val="21"/>
                <w:szCs w:val="21"/>
                <w:u w:val="single"/>
              </w:rPr>
              <w:t>（若为联合体，指联合体承担设计任务的单位）</w:t>
            </w:r>
            <w:r>
              <w:rPr>
                <w:rFonts w:hint="eastAsia" w:ascii="宋体" w:hAnsi="宋体" w:eastAsia="宋体" w:cs="宋体"/>
                <w:color w:val="auto"/>
                <w:sz w:val="21"/>
                <w:szCs w:val="21"/>
              </w:rPr>
              <w:t>自2019年1月1日至今，承接</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rPr>
              <w:t>类似</w:t>
            </w:r>
            <w:r>
              <w:rPr>
                <w:rFonts w:hint="eastAsia" w:ascii="宋体" w:hAnsi="宋体" w:eastAsia="宋体" w:cs="宋体"/>
                <w:color w:val="auto"/>
                <w:sz w:val="21"/>
                <w:szCs w:val="21"/>
                <w:lang w:val="zh-CN"/>
              </w:rPr>
              <w:t>工程设计项目获得过设计类奖项：</w:t>
            </w:r>
          </w:p>
          <w:p w14:paraId="5C7A705E">
            <w:pPr>
              <w:pStyle w:val="121"/>
              <w:spacing w:after="0" w:line="300" w:lineRule="auto"/>
              <w:rPr>
                <w:rFonts w:hint="eastAsia" w:ascii="宋体" w:hAnsi="宋体" w:eastAsia="宋体" w:cs="宋体"/>
                <w:color w:val="auto"/>
                <w:sz w:val="21"/>
                <w:szCs w:val="21"/>
              </w:rPr>
            </w:pPr>
            <w:r>
              <w:rPr>
                <w:rFonts w:hint="eastAsia" w:ascii="宋体" w:hAnsi="宋体" w:eastAsia="宋体" w:cs="宋体"/>
                <w:color w:val="auto"/>
                <w:sz w:val="21"/>
                <w:szCs w:val="21"/>
              </w:rPr>
              <w:t>（1）获得过国家级奖项，每项得</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分；</w:t>
            </w:r>
          </w:p>
          <w:p w14:paraId="39DFB1F6">
            <w:pPr>
              <w:pStyle w:val="121"/>
              <w:spacing w:after="0" w:line="300" w:lineRule="auto"/>
              <w:rPr>
                <w:rFonts w:hint="eastAsia" w:ascii="宋体" w:hAnsi="宋体" w:eastAsia="宋体" w:cs="宋体"/>
                <w:color w:val="auto"/>
                <w:sz w:val="21"/>
                <w:szCs w:val="21"/>
              </w:rPr>
            </w:pPr>
            <w:r>
              <w:rPr>
                <w:rFonts w:hint="eastAsia" w:ascii="宋体" w:hAnsi="宋体" w:eastAsia="宋体" w:cs="宋体"/>
                <w:color w:val="auto"/>
                <w:sz w:val="21"/>
                <w:szCs w:val="21"/>
              </w:rPr>
              <w:t>（2）获得过省级奖项，每项得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p w14:paraId="44F42D68">
            <w:pPr>
              <w:pStyle w:val="121"/>
              <w:spacing w:after="0" w:line="300" w:lineRule="auto"/>
              <w:rPr>
                <w:rFonts w:hint="eastAsia" w:ascii="宋体" w:hAnsi="宋体" w:eastAsia="宋体" w:cs="宋体"/>
                <w:color w:val="auto"/>
                <w:sz w:val="21"/>
                <w:szCs w:val="21"/>
              </w:rPr>
            </w:pPr>
            <w:r>
              <w:rPr>
                <w:rFonts w:hint="eastAsia" w:ascii="宋体" w:hAnsi="宋体" w:eastAsia="宋体" w:cs="宋体"/>
                <w:color w:val="auto"/>
                <w:sz w:val="21"/>
                <w:szCs w:val="21"/>
              </w:rPr>
              <w:t>（3）获得过市级奖项，每项得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14:paraId="1C662CA7">
            <w:pPr>
              <w:spacing w:line="300" w:lineRule="auto"/>
              <w:rPr>
                <w:rFonts w:hint="eastAsia" w:ascii="宋体" w:hAnsi="宋体" w:cs="宋体"/>
                <w:color w:val="auto"/>
                <w:szCs w:val="21"/>
              </w:rPr>
            </w:pPr>
            <w:r>
              <w:rPr>
                <w:rFonts w:hint="eastAsia" w:ascii="宋体" w:hAnsi="宋体" w:cs="宋体"/>
                <w:color w:val="auto"/>
                <w:szCs w:val="21"/>
              </w:rPr>
              <w:t>本小项最高得9分。</w:t>
            </w:r>
          </w:p>
          <w:p w14:paraId="68F4BCDA">
            <w:pPr>
              <w:wordWrap w:val="0"/>
              <w:spacing w:line="300" w:lineRule="auto"/>
              <w:rPr>
                <w:rFonts w:hint="eastAsia" w:ascii="宋体" w:hAnsi="宋体" w:cs="宋体"/>
                <w:color w:val="auto"/>
                <w:kern w:val="1"/>
                <w:szCs w:val="21"/>
                <w:u w:val="single"/>
              </w:rPr>
            </w:pPr>
            <w:r>
              <w:rPr>
                <w:rFonts w:hint="eastAsia" w:ascii="宋体" w:hAnsi="宋体" w:cs="宋体"/>
                <w:b/>
                <w:color w:val="auto"/>
                <w:kern w:val="1"/>
                <w:szCs w:val="21"/>
                <w:u w:val="single"/>
              </w:rPr>
              <w:t>注：</w:t>
            </w:r>
            <w:r>
              <w:rPr>
                <w:rFonts w:hint="eastAsia" w:ascii="宋体" w:hAnsi="宋体" w:cs="宋体"/>
                <w:color w:val="auto"/>
                <w:kern w:val="1"/>
                <w:szCs w:val="21"/>
                <w:u w:val="single"/>
              </w:rPr>
              <w:t>①</w:t>
            </w:r>
            <w:r>
              <w:rPr>
                <w:rFonts w:hint="eastAsia" w:ascii="宋体" w:hAnsi="宋体" w:cs="宋体"/>
                <w:color w:val="auto"/>
                <w:szCs w:val="21"/>
                <w:u w:val="single"/>
              </w:rPr>
              <w:t>类似工程是指</w:t>
            </w:r>
            <w:r>
              <w:rPr>
                <w:rFonts w:hint="eastAsia" w:ascii="宋体" w:hAnsi="宋体" w:cs="宋体"/>
                <w:color w:val="auto"/>
                <w:szCs w:val="21"/>
                <w:u w:val="single"/>
                <w:lang w:eastAsia="zh-CN"/>
              </w:rPr>
              <w:t>招标公告</w:t>
            </w:r>
            <w:r>
              <w:rPr>
                <w:rFonts w:hint="eastAsia" w:ascii="宋体" w:hAnsi="宋体" w:cs="宋体"/>
                <w:color w:val="auto"/>
                <w:szCs w:val="21"/>
                <w:u w:val="single"/>
                <w:lang w:val="en-US" w:eastAsia="zh-CN"/>
              </w:rPr>
              <w:t>3.4.1③所述资质类型的</w:t>
            </w:r>
            <w:r>
              <w:rPr>
                <w:rFonts w:hint="eastAsia" w:ascii="宋体" w:hAnsi="宋体" w:cs="宋体"/>
                <w:color w:val="auto"/>
                <w:szCs w:val="21"/>
                <w:u w:val="single"/>
              </w:rPr>
              <w:t>市政公用工程。</w:t>
            </w:r>
            <w:r>
              <w:rPr>
                <w:rFonts w:hint="eastAsia" w:ascii="宋体" w:hAnsi="宋体" w:cs="宋体"/>
                <w:color w:val="auto"/>
                <w:kern w:val="1"/>
                <w:szCs w:val="21"/>
                <w:u w:val="single"/>
              </w:rPr>
              <w:t>须提供获奖证书或证明文件作为证明材料。</w:t>
            </w:r>
            <w:r>
              <w:rPr>
                <w:rFonts w:hint="eastAsia" w:ascii="宋体" w:hAnsi="宋体" w:cs="宋体"/>
                <w:color w:val="auto"/>
                <w:szCs w:val="21"/>
                <w:u w:val="single"/>
              </w:rPr>
              <w:t>若发证机构为协会的，须提供该协会在“全国社会组织信用信息公示平台（试运行)”网站（https://xxgs.chinanpo.mca.gov.cn/gsxt/newList）查询结果的网页打印页。</w:t>
            </w:r>
          </w:p>
          <w:p w14:paraId="57B1EA9D">
            <w:pPr>
              <w:spacing w:line="300" w:lineRule="auto"/>
              <w:rPr>
                <w:rFonts w:hint="eastAsia" w:ascii="宋体" w:hAnsi="宋体" w:cs="宋体"/>
                <w:color w:val="auto"/>
                <w:kern w:val="1"/>
                <w:szCs w:val="21"/>
                <w:u w:val="single"/>
              </w:rPr>
            </w:pPr>
            <w:r>
              <w:rPr>
                <w:rFonts w:hint="eastAsia" w:ascii="宋体" w:hAnsi="宋体" w:cs="宋体"/>
                <w:color w:val="auto"/>
                <w:kern w:val="1"/>
                <w:szCs w:val="21"/>
                <w:u w:val="single"/>
              </w:rPr>
              <w:t>②时间以获奖证书或证明文件颁发的时间为准，奖项级别以颁发单位的区域级别为准。</w:t>
            </w:r>
          </w:p>
          <w:p w14:paraId="2D3D14E6">
            <w:pPr>
              <w:spacing w:line="300" w:lineRule="auto"/>
              <w:rPr>
                <w:rFonts w:hint="eastAsia" w:ascii="宋体" w:hAnsi="宋体" w:cs="宋体"/>
                <w:color w:val="auto"/>
                <w:szCs w:val="21"/>
              </w:rPr>
            </w:pPr>
            <w:r>
              <w:rPr>
                <w:rFonts w:hint="eastAsia" w:ascii="宋体" w:hAnsi="宋体" w:cs="宋体"/>
                <w:color w:val="auto"/>
                <w:kern w:val="1"/>
                <w:szCs w:val="21"/>
                <w:u w:val="single"/>
              </w:rPr>
              <w:t>③同一工程获不同等级奖项，只按最高级别计算一次得分。</w:t>
            </w:r>
          </w:p>
        </w:tc>
      </w:tr>
      <w:tr w14:paraId="00A8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9" w:type="dxa"/>
            <w:vMerge w:val="continue"/>
            <w:vAlign w:val="center"/>
          </w:tcPr>
          <w:p w14:paraId="0B3DCBAD">
            <w:pPr>
              <w:spacing w:line="300" w:lineRule="auto"/>
              <w:jc w:val="center"/>
              <w:rPr>
                <w:rFonts w:hint="eastAsia" w:ascii="宋体" w:hAnsi="宋体" w:cs="宋体"/>
                <w:color w:val="auto"/>
                <w:kern w:val="1"/>
                <w:szCs w:val="21"/>
              </w:rPr>
            </w:pPr>
          </w:p>
        </w:tc>
        <w:tc>
          <w:tcPr>
            <w:tcW w:w="875" w:type="dxa"/>
            <w:gridSpan w:val="2"/>
            <w:vMerge w:val="continue"/>
            <w:vAlign w:val="center"/>
          </w:tcPr>
          <w:p w14:paraId="53752280">
            <w:pPr>
              <w:spacing w:line="300" w:lineRule="auto"/>
              <w:jc w:val="center"/>
              <w:rPr>
                <w:rFonts w:hint="eastAsia" w:ascii="宋体" w:hAnsi="宋体" w:cs="宋体"/>
                <w:color w:val="auto"/>
                <w:kern w:val="1"/>
                <w:szCs w:val="21"/>
              </w:rPr>
            </w:pPr>
          </w:p>
        </w:tc>
        <w:tc>
          <w:tcPr>
            <w:tcW w:w="891" w:type="dxa"/>
            <w:vMerge w:val="continue"/>
            <w:vAlign w:val="center"/>
          </w:tcPr>
          <w:p w14:paraId="164F870E">
            <w:pPr>
              <w:spacing w:line="300" w:lineRule="auto"/>
              <w:jc w:val="center"/>
              <w:rPr>
                <w:rFonts w:hint="eastAsia" w:ascii="宋体" w:hAnsi="宋体" w:cs="宋体"/>
                <w:color w:val="auto"/>
                <w:kern w:val="1"/>
                <w:szCs w:val="21"/>
              </w:rPr>
            </w:pPr>
          </w:p>
        </w:tc>
        <w:tc>
          <w:tcPr>
            <w:tcW w:w="1712" w:type="dxa"/>
            <w:vAlign w:val="center"/>
          </w:tcPr>
          <w:p w14:paraId="7160C9F3">
            <w:pPr>
              <w:spacing w:line="300" w:lineRule="auto"/>
              <w:jc w:val="center"/>
              <w:rPr>
                <w:rFonts w:hint="eastAsia" w:ascii="宋体" w:hAnsi="宋体" w:cs="宋体"/>
                <w:color w:val="auto"/>
                <w:kern w:val="1"/>
                <w:szCs w:val="21"/>
              </w:rPr>
            </w:pPr>
            <w:r>
              <w:rPr>
                <w:rFonts w:hint="eastAsia" w:ascii="宋体" w:hAnsi="宋体" w:cs="宋体"/>
                <w:color w:val="auto"/>
                <w:kern w:val="1"/>
                <w:szCs w:val="21"/>
              </w:rPr>
              <w:t>企业研发能力</w:t>
            </w:r>
          </w:p>
          <w:p w14:paraId="14FB6CF0">
            <w:pPr>
              <w:pStyle w:val="21"/>
              <w:spacing w:line="300" w:lineRule="auto"/>
              <w:jc w:val="center"/>
              <w:rPr>
                <w:rFonts w:hint="eastAsia" w:hAnsi="宋体" w:cs="宋体"/>
                <w:color w:val="auto"/>
                <w:szCs w:val="21"/>
              </w:rPr>
            </w:pPr>
            <w:r>
              <w:rPr>
                <w:rFonts w:hint="eastAsia" w:hAnsi="宋体" w:cs="宋体"/>
                <w:color w:val="auto"/>
                <w:kern w:val="1"/>
                <w:szCs w:val="21"/>
              </w:rPr>
              <w:t>（7分）</w:t>
            </w:r>
          </w:p>
        </w:tc>
        <w:tc>
          <w:tcPr>
            <w:tcW w:w="5341" w:type="dxa"/>
            <w:vAlign w:val="center"/>
          </w:tcPr>
          <w:p w14:paraId="46A5149B">
            <w:pPr>
              <w:pStyle w:val="12"/>
              <w:spacing w:line="300" w:lineRule="auto"/>
              <w:ind w:firstLine="0" w:firstLineChars="0"/>
              <w:rPr>
                <w:rFonts w:hint="eastAsia" w:ascii="宋体" w:hAnsi="宋体" w:cs="宋体"/>
                <w:color w:val="auto"/>
                <w:szCs w:val="21"/>
              </w:rPr>
            </w:pPr>
            <w:r>
              <w:rPr>
                <w:rFonts w:hint="eastAsia" w:ascii="宋体" w:hAnsi="宋体" w:cs="宋体"/>
                <w:color w:val="auto"/>
                <w:szCs w:val="21"/>
              </w:rPr>
              <w:t>投标人</w:t>
            </w:r>
            <w:r>
              <w:rPr>
                <w:rFonts w:hint="eastAsia" w:ascii="宋体" w:hAnsi="宋体" w:cs="宋体"/>
                <w:color w:val="auto"/>
                <w:szCs w:val="21"/>
                <w:u w:val="single"/>
              </w:rPr>
              <w:t>（若为联合体，指联合体承担设计任务的单位）承接的市政公用工程</w:t>
            </w:r>
            <w:r>
              <w:rPr>
                <w:rFonts w:hint="eastAsia" w:ascii="宋体" w:hAnsi="宋体" w:cs="宋体"/>
                <w:color w:val="auto"/>
                <w:szCs w:val="21"/>
              </w:rPr>
              <w:t>获得由国家级部门颁发的科学技术类奖，</w:t>
            </w:r>
            <w:r>
              <w:rPr>
                <w:rFonts w:hint="eastAsia" w:ascii="宋体" w:hAnsi="宋体" w:cs="宋体"/>
                <w:color w:val="auto"/>
                <w:szCs w:val="21"/>
                <w:lang w:val="zh-CN"/>
              </w:rPr>
              <w:t>每项</w:t>
            </w:r>
            <w:r>
              <w:rPr>
                <w:rFonts w:hint="eastAsia" w:ascii="宋体" w:hAnsi="宋体" w:cs="宋体"/>
                <w:color w:val="auto"/>
                <w:szCs w:val="21"/>
              </w:rPr>
              <w:t>得7分；省级部门颁发的科学技术类奖，</w:t>
            </w:r>
            <w:r>
              <w:rPr>
                <w:rFonts w:hint="eastAsia" w:ascii="宋体" w:hAnsi="宋体" w:cs="宋体"/>
                <w:color w:val="auto"/>
                <w:szCs w:val="21"/>
                <w:lang w:val="zh-CN"/>
              </w:rPr>
              <w:t>每项</w:t>
            </w:r>
            <w:r>
              <w:rPr>
                <w:rFonts w:hint="eastAsia" w:ascii="宋体" w:hAnsi="宋体" w:cs="宋体"/>
                <w:color w:val="auto"/>
                <w:szCs w:val="21"/>
              </w:rPr>
              <w:t>得4分；市级部门颁发的科学技术类奖，</w:t>
            </w:r>
            <w:r>
              <w:rPr>
                <w:rFonts w:hint="eastAsia" w:ascii="宋体" w:hAnsi="宋体" w:cs="宋体"/>
                <w:color w:val="auto"/>
                <w:szCs w:val="21"/>
                <w:lang w:val="zh-CN"/>
              </w:rPr>
              <w:t>每项</w:t>
            </w:r>
            <w:r>
              <w:rPr>
                <w:rFonts w:hint="eastAsia" w:ascii="宋体" w:hAnsi="宋体" w:cs="宋体"/>
                <w:color w:val="auto"/>
                <w:szCs w:val="21"/>
              </w:rPr>
              <w:t>得1分；没有不得分。</w:t>
            </w:r>
          </w:p>
          <w:p w14:paraId="1F8E270A">
            <w:pPr>
              <w:pStyle w:val="12"/>
              <w:spacing w:line="300" w:lineRule="auto"/>
              <w:ind w:firstLine="0" w:firstLineChars="0"/>
              <w:rPr>
                <w:rFonts w:hint="eastAsia" w:ascii="宋体" w:hAnsi="宋体" w:cs="宋体"/>
                <w:color w:val="auto"/>
                <w:szCs w:val="21"/>
              </w:rPr>
            </w:pPr>
            <w:r>
              <w:rPr>
                <w:rFonts w:hint="eastAsia" w:ascii="宋体" w:hAnsi="宋体" w:cs="宋体"/>
                <w:b/>
                <w:color w:val="auto"/>
                <w:kern w:val="1"/>
                <w:szCs w:val="21"/>
                <w:u w:val="single"/>
              </w:rPr>
              <w:t>注：</w:t>
            </w:r>
            <w:r>
              <w:rPr>
                <w:rFonts w:hint="eastAsia" w:ascii="宋体" w:hAnsi="宋体" w:cs="宋体"/>
                <w:color w:val="auto"/>
                <w:szCs w:val="21"/>
              </w:rPr>
              <w:t>须提供相关证书扫描件。同一项目获得多次奖项的，该项目获奖按最高奖项只计算一次，不得重复计算。</w:t>
            </w:r>
          </w:p>
        </w:tc>
      </w:tr>
      <w:tr w14:paraId="03FC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9" w:type="dxa"/>
            <w:vMerge w:val="continue"/>
            <w:vAlign w:val="center"/>
          </w:tcPr>
          <w:p w14:paraId="4EB20D32">
            <w:pPr>
              <w:spacing w:line="300" w:lineRule="auto"/>
              <w:jc w:val="center"/>
              <w:rPr>
                <w:rFonts w:hint="eastAsia" w:ascii="宋体" w:hAnsi="宋体" w:cs="宋体"/>
                <w:color w:val="auto"/>
                <w:kern w:val="1"/>
                <w:szCs w:val="21"/>
              </w:rPr>
            </w:pPr>
          </w:p>
        </w:tc>
        <w:tc>
          <w:tcPr>
            <w:tcW w:w="875" w:type="dxa"/>
            <w:gridSpan w:val="2"/>
            <w:vMerge w:val="continue"/>
            <w:vAlign w:val="center"/>
          </w:tcPr>
          <w:p w14:paraId="41AA5E1C">
            <w:pPr>
              <w:spacing w:line="300" w:lineRule="auto"/>
              <w:jc w:val="center"/>
              <w:rPr>
                <w:rFonts w:hint="eastAsia" w:ascii="宋体" w:hAnsi="宋体" w:cs="宋体"/>
                <w:color w:val="auto"/>
                <w:kern w:val="1"/>
                <w:szCs w:val="21"/>
              </w:rPr>
            </w:pPr>
          </w:p>
        </w:tc>
        <w:tc>
          <w:tcPr>
            <w:tcW w:w="891" w:type="dxa"/>
            <w:vMerge w:val="continue"/>
            <w:vAlign w:val="center"/>
          </w:tcPr>
          <w:p w14:paraId="0DA777FB">
            <w:pPr>
              <w:spacing w:line="300" w:lineRule="auto"/>
              <w:jc w:val="center"/>
              <w:rPr>
                <w:rFonts w:hint="eastAsia" w:ascii="宋体" w:hAnsi="宋体" w:cs="宋体"/>
                <w:color w:val="auto"/>
                <w:kern w:val="1"/>
                <w:szCs w:val="21"/>
              </w:rPr>
            </w:pPr>
          </w:p>
        </w:tc>
        <w:tc>
          <w:tcPr>
            <w:tcW w:w="1712" w:type="dxa"/>
            <w:vAlign w:val="center"/>
          </w:tcPr>
          <w:p w14:paraId="54BB97D0">
            <w:pPr>
              <w:spacing w:line="300" w:lineRule="auto"/>
              <w:jc w:val="center"/>
              <w:rPr>
                <w:rFonts w:hint="eastAsia" w:ascii="宋体" w:hAnsi="宋体" w:cs="宋体"/>
                <w:color w:val="auto"/>
                <w:kern w:val="1"/>
                <w:szCs w:val="21"/>
              </w:rPr>
            </w:pPr>
            <w:r>
              <w:rPr>
                <w:rFonts w:hint="eastAsia" w:ascii="宋体" w:hAnsi="宋体" w:cs="宋体"/>
                <w:color w:val="auto"/>
                <w:kern w:val="1"/>
                <w:szCs w:val="21"/>
              </w:rPr>
              <w:t>第三方信用评价</w:t>
            </w:r>
          </w:p>
          <w:p w14:paraId="54E6F5B1">
            <w:pPr>
              <w:spacing w:line="300" w:lineRule="auto"/>
              <w:jc w:val="center"/>
              <w:rPr>
                <w:rFonts w:hint="eastAsia" w:ascii="宋体" w:hAnsi="宋体" w:cs="宋体"/>
                <w:color w:val="auto"/>
                <w:kern w:val="1"/>
                <w:szCs w:val="21"/>
              </w:rPr>
            </w:pPr>
            <w:r>
              <w:rPr>
                <w:rFonts w:hint="eastAsia" w:ascii="宋体" w:hAnsi="宋体" w:cs="宋体"/>
                <w:color w:val="auto"/>
                <w:kern w:val="1"/>
                <w:szCs w:val="21"/>
              </w:rPr>
              <w:t>（7分）</w:t>
            </w:r>
          </w:p>
        </w:tc>
        <w:tc>
          <w:tcPr>
            <w:tcW w:w="5341" w:type="dxa"/>
            <w:vAlign w:val="center"/>
          </w:tcPr>
          <w:p w14:paraId="246943A3">
            <w:pPr>
              <w:pStyle w:val="12"/>
              <w:spacing w:line="300" w:lineRule="auto"/>
              <w:ind w:firstLine="0" w:firstLineChars="0"/>
              <w:rPr>
                <w:rFonts w:hint="eastAsia" w:ascii="宋体" w:hAnsi="宋体" w:cs="宋体"/>
                <w:color w:val="auto"/>
                <w:szCs w:val="21"/>
              </w:rPr>
            </w:pPr>
            <w:r>
              <w:rPr>
                <w:rFonts w:hint="eastAsia" w:ascii="宋体" w:hAnsi="宋体" w:cs="宋体"/>
                <w:bCs/>
                <w:color w:val="auto"/>
                <w:szCs w:val="21"/>
              </w:rPr>
              <w:t>投标人</w:t>
            </w:r>
            <w:r>
              <w:rPr>
                <w:rFonts w:hint="eastAsia" w:ascii="宋体" w:hAnsi="宋体" w:cs="宋体"/>
                <w:color w:val="auto"/>
                <w:szCs w:val="21"/>
                <w:u w:val="single"/>
              </w:rPr>
              <w:t>（若为联合体，指联合体承担设计任务的单位）</w:t>
            </w:r>
            <w:r>
              <w:rPr>
                <w:rFonts w:hint="eastAsia" w:ascii="宋体" w:hAnsi="宋体" w:cs="宋体"/>
                <w:color w:val="auto"/>
                <w:szCs w:val="21"/>
              </w:rPr>
              <w:t>获得过省级或以上市政行业协会颁发</w:t>
            </w:r>
            <w:r>
              <w:rPr>
                <w:rFonts w:hint="eastAsia" w:ascii="宋体" w:hAnsi="宋体" w:cs="宋体"/>
                <w:bCs/>
                <w:color w:val="auto"/>
                <w:szCs w:val="21"/>
              </w:rPr>
              <w:t>的信用等级评价证书或诚信评价证书：获评</w:t>
            </w:r>
            <w:r>
              <w:rPr>
                <w:rFonts w:ascii="宋体" w:hAnsi="宋体" w:cs="宋体"/>
                <w:bCs/>
                <w:color w:val="auto"/>
                <w:szCs w:val="21"/>
              </w:rPr>
              <w:t>AAA级或以上的，得</w:t>
            </w:r>
            <w:r>
              <w:rPr>
                <w:rFonts w:hint="eastAsia" w:ascii="宋体" w:hAnsi="宋体" w:cs="宋体"/>
                <w:bCs/>
                <w:color w:val="auto"/>
                <w:szCs w:val="21"/>
              </w:rPr>
              <w:t>7分；获评</w:t>
            </w:r>
            <w:r>
              <w:rPr>
                <w:rFonts w:ascii="宋体" w:hAnsi="宋体" w:cs="宋体"/>
                <w:bCs/>
                <w:color w:val="auto"/>
                <w:szCs w:val="21"/>
              </w:rPr>
              <w:t>2A或A的，得2</w:t>
            </w:r>
            <w:r>
              <w:rPr>
                <w:rFonts w:hint="eastAsia" w:ascii="宋体" w:hAnsi="宋体" w:cs="宋体"/>
                <w:bCs/>
                <w:color w:val="auto"/>
                <w:szCs w:val="21"/>
              </w:rPr>
              <w:t>分；本小项最高得7分。</w:t>
            </w:r>
          </w:p>
          <w:p w14:paraId="09BEDB53">
            <w:pPr>
              <w:pStyle w:val="12"/>
              <w:spacing w:line="300" w:lineRule="auto"/>
              <w:ind w:firstLine="0" w:firstLineChars="0"/>
              <w:rPr>
                <w:rFonts w:hint="eastAsia" w:ascii="宋体" w:hAnsi="宋体" w:cs="宋体"/>
                <w:color w:val="auto"/>
                <w:szCs w:val="21"/>
              </w:rPr>
            </w:pPr>
            <w:r>
              <w:rPr>
                <w:rFonts w:hint="eastAsia" w:ascii="宋体" w:hAnsi="宋体" w:cs="宋体"/>
                <w:b/>
                <w:color w:val="auto"/>
                <w:szCs w:val="21"/>
                <w:u w:val="single"/>
              </w:rPr>
              <w:t>注：</w:t>
            </w:r>
            <w:r>
              <w:rPr>
                <w:rFonts w:hint="eastAsia" w:ascii="宋体" w:hAnsi="宋体" w:cs="宋体"/>
                <w:color w:val="auto"/>
                <w:szCs w:val="21"/>
                <w:u w:val="single"/>
              </w:rPr>
              <w:t>须提供有效期内的证书及证书颁发协会在中国社会组织政务服务平台(网址:https://chinanpo.mca.gov.cn/)“全国社会组织信用信息公示平台”栏查询结果截图，查询结果“状态”栏必须为“正常”。企业获评等级级别判定以评价证书颁发协会相关评价办法为准，须提供评价证书颁发协会官方网站发布评价办法的网页链接或评价办法官方红头文件扫描件。</w:t>
            </w:r>
            <w:r>
              <w:rPr>
                <w:rFonts w:hint="eastAsia" w:ascii="宋体" w:hAnsi="宋体" w:cs="宋体"/>
                <w:color w:val="auto"/>
                <w:kern w:val="1"/>
                <w:szCs w:val="21"/>
                <w:u w:val="single"/>
              </w:rPr>
              <w:t>只按最高级别计算一次得分</w:t>
            </w:r>
            <w:r>
              <w:rPr>
                <w:rFonts w:hint="eastAsia" w:ascii="宋体" w:hAnsi="宋体" w:cs="宋体"/>
                <w:color w:val="auto"/>
                <w:szCs w:val="21"/>
                <w:u w:val="single"/>
              </w:rPr>
              <w:t>。</w:t>
            </w:r>
          </w:p>
        </w:tc>
      </w:tr>
      <w:tr w14:paraId="3ED3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9" w:type="dxa"/>
            <w:vMerge w:val="continue"/>
            <w:vAlign w:val="center"/>
          </w:tcPr>
          <w:p w14:paraId="3285F1C0">
            <w:pPr>
              <w:spacing w:line="300" w:lineRule="auto"/>
              <w:jc w:val="center"/>
              <w:rPr>
                <w:rFonts w:hint="eastAsia" w:ascii="宋体" w:hAnsi="宋体" w:cs="宋体"/>
                <w:color w:val="auto"/>
                <w:kern w:val="1"/>
                <w:szCs w:val="21"/>
              </w:rPr>
            </w:pPr>
          </w:p>
        </w:tc>
        <w:tc>
          <w:tcPr>
            <w:tcW w:w="875" w:type="dxa"/>
            <w:gridSpan w:val="2"/>
            <w:vMerge w:val="continue"/>
            <w:vAlign w:val="center"/>
          </w:tcPr>
          <w:p w14:paraId="5A1EECE5">
            <w:pPr>
              <w:spacing w:line="300" w:lineRule="auto"/>
              <w:jc w:val="center"/>
              <w:rPr>
                <w:rFonts w:hint="eastAsia" w:ascii="宋体" w:hAnsi="宋体" w:cs="宋体"/>
                <w:color w:val="auto"/>
                <w:kern w:val="1"/>
                <w:szCs w:val="21"/>
              </w:rPr>
            </w:pPr>
          </w:p>
        </w:tc>
        <w:tc>
          <w:tcPr>
            <w:tcW w:w="891" w:type="dxa"/>
            <w:vMerge w:val="restart"/>
            <w:vAlign w:val="center"/>
          </w:tcPr>
          <w:p w14:paraId="534A794B">
            <w:pPr>
              <w:spacing w:line="300" w:lineRule="auto"/>
              <w:jc w:val="center"/>
              <w:rPr>
                <w:rFonts w:hint="eastAsia" w:ascii="宋体" w:hAnsi="宋体" w:cs="宋体"/>
                <w:color w:val="auto"/>
                <w:kern w:val="1"/>
                <w:sz w:val="24"/>
              </w:rPr>
            </w:pPr>
            <w:r>
              <w:rPr>
                <w:rFonts w:hint="eastAsia" w:ascii="宋体" w:hAnsi="宋体" w:cs="宋体"/>
                <w:color w:val="auto"/>
                <w:kern w:val="1"/>
                <w:sz w:val="24"/>
              </w:rPr>
              <w:t>工程实施方案（64分）</w:t>
            </w:r>
          </w:p>
        </w:tc>
        <w:tc>
          <w:tcPr>
            <w:tcW w:w="1712" w:type="dxa"/>
            <w:vMerge w:val="restart"/>
            <w:vAlign w:val="center"/>
          </w:tcPr>
          <w:p w14:paraId="065AB710">
            <w:pPr>
              <w:pStyle w:val="12"/>
              <w:spacing w:line="300" w:lineRule="auto"/>
              <w:ind w:firstLine="0" w:firstLineChars="0"/>
              <w:jc w:val="center"/>
              <w:rPr>
                <w:rFonts w:hint="eastAsia" w:ascii="宋体" w:hAnsi="宋体" w:cs="宋体"/>
                <w:color w:val="auto"/>
                <w:szCs w:val="21"/>
              </w:rPr>
            </w:pPr>
            <w:r>
              <w:rPr>
                <w:rFonts w:hint="eastAsia" w:ascii="宋体" w:hAnsi="宋体" w:cs="宋体"/>
                <w:color w:val="auto"/>
                <w:kern w:val="0"/>
                <w:szCs w:val="21"/>
              </w:rPr>
              <w:t>项目管理团队（29分）</w:t>
            </w:r>
          </w:p>
        </w:tc>
        <w:tc>
          <w:tcPr>
            <w:tcW w:w="5341" w:type="dxa"/>
            <w:vAlign w:val="center"/>
          </w:tcPr>
          <w:p w14:paraId="090EA96C">
            <w:pPr>
              <w:pStyle w:val="121"/>
              <w:spacing w:after="0" w:line="300" w:lineRule="auto"/>
              <w:rPr>
                <w:rFonts w:hint="eastAsia" w:ascii="宋体" w:hAnsi="宋体" w:eastAsia="宋体" w:cs="宋体"/>
                <w:bCs/>
                <w:snapToGrid w:val="0"/>
                <w:color w:val="auto"/>
                <w:kern w:val="0"/>
                <w:sz w:val="21"/>
                <w:szCs w:val="21"/>
              </w:rPr>
            </w:pPr>
            <w:r>
              <w:rPr>
                <w:rFonts w:hint="eastAsia" w:ascii="宋体" w:hAnsi="宋体" w:eastAsia="宋体" w:cs="宋体"/>
                <w:bCs/>
                <w:snapToGrid w:val="0"/>
                <w:color w:val="auto"/>
                <w:kern w:val="0"/>
                <w:sz w:val="21"/>
                <w:szCs w:val="21"/>
              </w:rPr>
              <w:t>施工项目管理团队（</w:t>
            </w:r>
            <w:r>
              <w:rPr>
                <w:rFonts w:ascii="宋体" w:hAnsi="宋体" w:eastAsia="宋体" w:cs="宋体"/>
                <w:bCs/>
                <w:snapToGrid w:val="0"/>
                <w:color w:val="auto"/>
                <w:kern w:val="0"/>
                <w:sz w:val="21"/>
                <w:szCs w:val="21"/>
              </w:rPr>
              <w:t>8</w:t>
            </w:r>
            <w:r>
              <w:rPr>
                <w:rFonts w:hint="eastAsia" w:ascii="宋体" w:hAnsi="宋体" w:eastAsia="宋体" w:cs="宋体"/>
                <w:bCs/>
                <w:snapToGrid w:val="0"/>
                <w:color w:val="auto"/>
                <w:kern w:val="0"/>
                <w:sz w:val="21"/>
                <w:szCs w:val="21"/>
              </w:rPr>
              <w:t>分）：</w:t>
            </w:r>
          </w:p>
          <w:p w14:paraId="42C8A8E0">
            <w:pPr>
              <w:pStyle w:val="121"/>
              <w:spacing w:after="0" w:line="300" w:lineRule="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b/>
                <w:bCs/>
                <w:color w:val="auto"/>
                <w:sz w:val="21"/>
                <w:szCs w:val="21"/>
              </w:rPr>
              <w:t>项目负责人</w:t>
            </w:r>
            <w:r>
              <w:rPr>
                <w:rFonts w:hint="eastAsia" w:ascii="宋体" w:hAnsi="宋体" w:eastAsia="宋体" w:cs="宋体"/>
                <w:color w:val="auto"/>
                <w:sz w:val="21"/>
                <w:szCs w:val="21"/>
              </w:rPr>
              <w:t>：</w:t>
            </w:r>
          </w:p>
          <w:p w14:paraId="5F1E6A86">
            <w:pPr>
              <w:pStyle w:val="121"/>
              <w:spacing w:after="0" w:line="300" w:lineRule="auto"/>
              <w:rPr>
                <w:rFonts w:hint="eastAsia" w:ascii="宋体" w:hAnsi="宋体" w:eastAsia="宋体" w:cs="宋体"/>
                <w:color w:val="auto"/>
                <w:sz w:val="21"/>
                <w:szCs w:val="21"/>
              </w:rPr>
            </w:pPr>
            <w:r>
              <w:rPr>
                <w:rFonts w:hint="eastAsia" w:ascii="宋体" w:hAnsi="宋体" w:eastAsia="宋体" w:cs="宋体"/>
                <w:color w:val="auto"/>
                <w:sz w:val="21"/>
                <w:szCs w:val="21"/>
              </w:rPr>
              <w:t>1）施工管理经验8年及以上的，得1分，具有8年以下（不含8年）施工管理工作经验，得0.5分，本小项最高得1分。</w:t>
            </w:r>
          </w:p>
          <w:p w14:paraId="0CD13B73">
            <w:pPr>
              <w:pStyle w:val="121"/>
              <w:spacing w:after="0" w:line="300" w:lineRule="auto"/>
              <w:rPr>
                <w:rFonts w:hint="eastAsia" w:ascii="宋体" w:hAnsi="宋体" w:eastAsia="宋体" w:cs="宋体"/>
                <w:color w:val="auto"/>
                <w:sz w:val="21"/>
                <w:szCs w:val="21"/>
              </w:rPr>
            </w:pPr>
            <w:r>
              <w:rPr>
                <w:rFonts w:hint="eastAsia" w:ascii="宋体" w:hAnsi="宋体" w:eastAsia="宋体" w:cs="宋体"/>
                <w:color w:val="auto"/>
                <w:sz w:val="21"/>
                <w:szCs w:val="21"/>
              </w:rPr>
              <w:t>2）自20</w:t>
            </w:r>
            <w:r>
              <w:rPr>
                <w:rFonts w:ascii="宋体" w:hAnsi="宋体" w:eastAsia="宋体" w:cs="宋体"/>
                <w:color w:val="auto"/>
                <w:sz w:val="21"/>
                <w:szCs w:val="21"/>
              </w:rPr>
              <w:t>21</w:t>
            </w:r>
            <w:r>
              <w:rPr>
                <w:rFonts w:hint="eastAsia" w:ascii="宋体" w:hAnsi="宋体" w:eastAsia="宋体" w:cs="宋体"/>
                <w:color w:val="auto"/>
                <w:sz w:val="21"/>
                <w:szCs w:val="21"/>
              </w:rPr>
              <w:t>年1月1日至今完成过质量合格的</w:t>
            </w:r>
            <w:r>
              <w:rPr>
                <w:rFonts w:hint="eastAsia" w:ascii="宋体" w:hAnsi="宋体" w:eastAsia="宋体" w:cs="宋体"/>
                <w:color w:val="auto"/>
                <w:sz w:val="21"/>
                <w:szCs w:val="21"/>
                <w:u w:val="none"/>
              </w:rPr>
              <w:t>市政公用工程</w:t>
            </w:r>
            <w:r>
              <w:rPr>
                <w:rFonts w:hint="eastAsia" w:ascii="宋体" w:hAnsi="宋体" w:eastAsia="宋体" w:cs="宋体"/>
                <w:color w:val="auto"/>
                <w:sz w:val="21"/>
                <w:szCs w:val="21"/>
              </w:rPr>
              <w:t>施工业绩，每项得1分，本小项最高得1分。</w:t>
            </w:r>
          </w:p>
          <w:p w14:paraId="4ED67038">
            <w:pPr>
              <w:pStyle w:val="121"/>
              <w:spacing w:after="0" w:line="300" w:lineRule="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b/>
                <w:bCs/>
                <w:color w:val="auto"/>
                <w:sz w:val="21"/>
                <w:szCs w:val="21"/>
              </w:rPr>
              <w:t>施工技术负责人</w:t>
            </w:r>
            <w:r>
              <w:rPr>
                <w:rFonts w:hint="eastAsia" w:ascii="宋体" w:hAnsi="宋体" w:eastAsia="宋体" w:cs="宋体"/>
                <w:color w:val="auto"/>
                <w:sz w:val="21"/>
                <w:szCs w:val="21"/>
              </w:rPr>
              <w:t>：</w:t>
            </w:r>
          </w:p>
          <w:p w14:paraId="5124A41C">
            <w:pPr>
              <w:pStyle w:val="121"/>
              <w:spacing w:after="0" w:line="300" w:lineRule="auto"/>
              <w:rPr>
                <w:rFonts w:hint="eastAsia" w:ascii="宋体" w:hAnsi="宋体" w:eastAsia="宋体" w:cs="宋体"/>
                <w:color w:val="auto"/>
                <w:sz w:val="21"/>
                <w:szCs w:val="21"/>
              </w:rPr>
            </w:pPr>
            <w:r>
              <w:rPr>
                <w:rFonts w:hint="eastAsia" w:ascii="宋体" w:hAnsi="宋体" w:eastAsia="宋体" w:cs="宋体"/>
                <w:color w:val="auto"/>
                <w:sz w:val="21"/>
                <w:szCs w:val="21"/>
              </w:rPr>
              <w:t>1）具有市政类相关专业高级工程师或以上职称的，得2分。</w:t>
            </w:r>
          </w:p>
          <w:p w14:paraId="5EC006CB">
            <w:pPr>
              <w:pStyle w:val="121"/>
              <w:spacing w:after="0" w:line="300" w:lineRule="auto"/>
              <w:rPr>
                <w:rFonts w:hint="eastAsia" w:ascii="宋体" w:hAnsi="宋体" w:eastAsia="宋体" w:cs="宋体"/>
                <w:color w:val="auto"/>
                <w:sz w:val="21"/>
                <w:szCs w:val="21"/>
              </w:rPr>
            </w:pPr>
            <w:r>
              <w:rPr>
                <w:rFonts w:hint="eastAsia" w:ascii="宋体" w:hAnsi="宋体" w:eastAsia="宋体" w:cs="宋体"/>
                <w:color w:val="auto"/>
                <w:sz w:val="21"/>
                <w:szCs w:val="21"/>
              </w:rPr>
              <w:t>2）施工管理经验8年及以上的，得1分，具有8年以下（不含8年）施工管理工作经验，得0.5分，本小项最高得1分。</w:t>
            </w:r>
          </w:p>
          <w:p w14:paraId="5B86DE2B">
            <w:pPr>
              <w:pStyle w:val="121"/>
              <w:spacing w:after="0" w:line="300" w:lineRule="auto"/>
              <w:rPr>
                <w:rFonts w:hint="eastAsia" w:ascii="宋体" w:hAnsi="宋体" w:eastAsia="宋体" w:cs="宋体"/>
                <w:color w:val="auto"/>
                <w:sz w:val="21"/>
                <w:szCs w:val="21"/>
              </w:rPr>
            </w:pPr>
            <w:r>
              <w:rPr>
                <w:rFonts w:hint="eastAsia" w:ascii="宋体" w:hAnsi="宋体" w:eastAsia="宋体" w:cs="宋体"/>
                <w:color w:val="auto"/>
                <w:sz w:val="21"/>
                <w:szCs w:val="21"/>
              </w:rPr>
              <w:t>注：①须提供职称证扫描件。②施工管理工作经验以毕业证载明毕业时间为准。</w:t>
            </w:r>
          </w:p>
          <w:p w14:paraId="3F92810C">
            <w:pPr>
              <w:pStyle w:val="121"/>
              <w:spacing w:after="0" w:line="300" w:lineRule="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b/>
                <w:bCs/>
                <w:color w:val="auto"/>
                <w:sz w:val="21"/>
                <w:szCs w:val="21"/>
              </w:rPr>
              <w:t>质量负责人</w:t>
            </w:r>
            <w:r>
              <w:rPr>
                <w:rFonts w:hint="eastAsia" w:ascii="宋体" w:hAnsi="宋体" w:eastAsia="宋体" w:cs="宋体"/>
                <w:color w:val="auto"/>
                <w:sz w:val="21"/>
                <w:szCs w:val="21"/>
              </w:rPr>
              <w:t>：</w:t>
            </w:r>
          </w:p>
          <w:p w14:paraId="5AB4CC07">
            <w:pPr>
              <w:pStyle w:val="121"/>
              <w:spacing w:after="0" w:line="300" w:lineRule="auto"/>
              <w:rPr>
                <w:rFonts w:hint="eastAsia" w:ascii="宋体" w:hAnsi="宋体" w:eastAsia="宋体" w:cs="宋体"/>
                <w:color w:val="auto"/>
                <w:sz w:val="21"/>
                <w:szCs w:val="21"/>
              </w:rPr>
            </w:pPr>
            <w:r>
              <w:rPr>
                <w:rFonts w:hint="eastAsia" w:ascii="宋体" w:hAnsi="宋体" w:eastAsia="宋体" w:cs="宋体"/>
                <w:color w:val="auto"/>
                <w:sz w:val="21"/>
                <w:szCs w:val="21"/>
              </w:rPr>
              <w:t>1）具有市政相关专业高级工程师或以上职称的，得2分；具有给排水相关专业中级技术职称的，得0.5分，本小项最高得2分。</w:t>
            </w:r>
          </w:p>
          <w:p w14:paraId="5067A857">
            <w:pPr>
              <w:pStyle w:val="121"/>
              <w:spacing w:after="0" w:line="300" w:lineRule="auto"/>
              <w:rPr>
                <w:rFonts w:hint="eastAsia" w:ascii="宋体" w:hAnsi="宋体" w:eastAsia="宋体" w:cs="宋体"/>
                <w:color w:val="auto"/>
                <w:sz w:val="21"/>
                <w:szCs w:val="21"/>
              </w:rPr>
            </w:pPr>
            <w:r>
              <w:rPr>
                <w:rFonts w:hint="eastAsia" w:ascii="宋体" w:hAnsi="宋体" w:eastAsia="宋体" w:cs="宋体"/>
                <w:color w:val="auto"/>
                <w:sz w:val="21"/>
                <w:szCs w:val="21"/>
              </w:rPr>
              <w:t>2）施工管理经验8年及以上的，得1分，具有8年以下（不含8年）施工管理工作经验，得0.5分，本小项最高得1分。</w:t>
            </w:r>
          </w:p>
          <w:p w14:paraId="7E297812">
            <w:pPr>
              <w:pStyle w:val="121"/>
              <w:wordWrap w:val="0"/>
              <w:spacing w:after="0" w:line="30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注：①须</w:t>
            </w:r>
            <w:r>
              <w:rPr>
                <w:rFonts w:hint="eastAsia" w:ascii="宋体" w:hAnsi="宋体" w:eastAsia="宋体" w:cs="宋体"/>
                <w:color w:val="auto"/>
                <w:sz w:val="21"/>
                <w:szCs w:val="21"/>
                <w:lang w:val="zh-CN"/>
              </w:rPr>
              <w:t>提供</w:t>
            </w:r>
            <w:r>
              <w:rPr>
                <w:rFonts w:hint="eastAsia" w:ascii="宋体" w:hAnsi="宋体" w:eastAsia="宋体" w:cs="宋体"/>
                <w:color w:val="auto"/>
                <w:sz w:val="21"/>
                <w:szCs w:val="21"/>
              </w:rPr>
              <w:t>人员</w:t>
            </w:r>
            <w:r>
              <w:rPr>
                <w:rFonts w:hint="eastAsia" w:ascii="宋体" w:hAnsi="宋体" w:eastAsia="宋体" w:cs="宋体"/>
                <w:color w:val="auto"/>
                <w:sz w:val="21"/>
                <w:szCs w:val="21"/>
                <w:lang w:val="zh-CN"/>
              </w:rPr>
              <w:t>相关证书、社保证明（本项目投标截止日前三个月内任意一个月）扫描件。</w:t>
            </w:r>
            <w:r>
              <w:rPr>
                <w:rFonts w:hint="eastAsia" w:ascii="宋体" w:hAnsi="宋体" w:eastAsia="宋体" w:cs="宋体"/>
                <w:color w:val="auto"/>
                <w:sz w:val="21"/>
                <w:szCs w:val="21"/>
              </w:rPr>
              <w:t>不满足上述情况的不得分。</w:t>
            </w:r>
          </w:p>
        </w:tc>
      </w:tr>
      <w:tr w14:paraId="6C22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9" w:type="dxa"/>
            <w:vMerge w:val="continue"/>
            <w:vAlign w:val="center"/>
          </w:tcPr>
          <w:p w14:paraId="5CA5D878">
            <w:pPr>
              <w:spacing w:line="300" w:lineRule="auto"/>
              <w:jc w:val="center"/>
              <w:rPr>
                <w:rFonts w:hint="eastAsia" w:ascii="宋体" w:hAnsi="宋体" w:cs="宋体"/>
                <w:color w:val="auto"/>
                <w:kern w:val="1"/>
                <w:szCs w:val="21"/>
              </w:rPr>
            </w:pPr>
          </w:p>
        </w:tc>
        <w:tc>
          <w:tcPr>
            <w:tcW w:w="875" w:type="dxa"/>
            <w:gridSpan w:val="2"/>
            <w:vMerge w:val="continue"/>
            <w:vAlign w:val="center"/>
          </w:tcPr>
          <w:p w14:paraId="74F7B054">
            <w:pPr>
              <w:spacing w:line="300" w:lineRule="auto"/>
              <w:jc w:val="center"/>
              <w:rPr>
                <w:rFonts w:hint="eastAsia" w:ascii="宋体" w:hAnsi="宋体" w:cs="宋体"/>
                <w:color w:val="auto"/>
                <w:kern w:val="1"/>
                <w:szCs w:val="21"/>
              </w:rPr>
            </w:pPr>
          </w:p>
        </w:tc>
        <w:tc>
          <w:tcPr>
            <w:tcW w:w="891" w:type="dxa"/>
            <w:vMerge w:val="continue"/>
            <w:vAlign w:val="center"/>
          </w:tcPr>
          <w:p w14:paraId="52A001B6">
            <w:pPr>
              <w:spacing w:line="300" w:lineRule="auto"/>
              <w:jc w:val="center"/>
              <w:rPr>
                <w:rFonts w:hint="eastAsia" w:ascii="宋体" w:hAnsi="宋体" w:cs="宋体"/>
                <w:color w:val="auto"/>
                <w:kern w:val="1"/>
                <w:szCs w:val="21"/>
              </w:rPr>
            </w:pPr>
          </w:p>
        </w:tc>
        <w:tc>
          <w:tcPr>
            <w:tcW w:w="1712" w:type="dxa"/>
            <w:vMerge w:val="continue"/>
            <w:vAlign w:val="center"/>
          </w:tcPr>
          <w:p w14:paraId="73E774C3">
            <w:pPr>
              <w:pStyle w:val="12"/>
              <w:spacing w:line="300" w:lineRule="auto"/>
              <w:ind w:firstLine="0" w:firstLineChars="0"/>
              <w:jc w:val="center"/>
              <w:rPr>
                <w:rFonts w:hint="eastAsia" w:ascii="宋体" w:hAnsi="宋体" w:cs="宋体"/>
                <w:color w:val="auto"/>
                <w:kern w:val="0"/>
                <w:szCs w:val="21"/>
              </w:rPr>
            </w:pPr>
          </w:p>
        </w:tc>
        <w:tc>
          <w:tcPr>
            <w:tcW w:w="5341" w:type="dxa"/>
            <w:vAlign w:val="center"/>
          </w:tcPr>
          <w:p w14:paraId="3351B71F">
            <w:pPr>
              <w:spacing w:line="300" w:lineRule="auto"/>
              <w:rPr>
                <w:rFonts w:hint="eastAsia" w:ascii="宋体" w:hAnsi="宋体" w:cs="宋体"/>
                <w:color w:val="auto"/>
                <w:szCs w:val="21"/>
              </w:rPr>
            </w:pPr>
            <w:r>
              <w:rPr>
                <w:rFonts w:hint="eastAsia" w:ascii="宋体" w:hAnsi="宋体" w:cs="宋体"/>
                <w:color w:val="auto"/>
                <w:szCs w:val="21"/>
              </w:rPr>
              <w:t>设计项目管理团队（2</w:t>
            </w:r>
            <w:r>
              <w:rPr>
                <w:rFonts w:ascii="宋体" w:hAnsi="宋体" w:cs="宋体"/>
                <w:color w:val="auto"/>
                <w:szCs w:val="21"/>
              </w:rPr>
              <w:t>1</w:t>
            </w:r>
            <w:r>
              <w:rPr>
                <w:rFonts w:hint="eastAsia" w:ascii="宋体" w:hAnsi="宋体" w:cs="宋体"/>
                <w:color w:val="auto"/>
                <w:szCs w:val="21"/>
              </w:rPr>
              <w:t>分）：</w:t>
            </w:r>
          </w:p>
          <w:p w14:paraId="22A34E4D">
            <w:pPr>
              <w:spacing w:line="300" w:lineRule="auto"/>
              <w:rPr>
                <w:rFonts w:hint="eastAsia" w:ascii="宋体" w:hAnsi="宋体" w:cs="宋体"/>
                <w:color w:val="auto"/>
                <w:szCs w:val="21"/>
              </w:rPr>
            </w:pPr>
            <w:r>
              <w:rPr>
                <w:rFonts w:hint="eastAsia" w:ascii="宋体" w:hAnsi="宋体" w:cs="宋体"/>
                <w:b/>
                <w:bCs/>
                <w:color w:val="auto"/>
                <w:szCs w:val="21"/>
              </w:rPr>
              <w:t>1、设计负责人</w:t>
            </w:r>
            <w:r>
              <w:rPr>
                <w:rFonts w:hint="eastAsia" w:ascii="宋体" w:hAnsi="宋体" w:cs="宋体"/>
                <w:color w:val="auto"/>
                <w:szCs w:val="21"/>
              </w:rPr>
              <w:t>：</w:t>
            </w:r>
          </w:p>
          <w:p w14:paraId="4B25F881">
            <w:pPr>
              <w:spacing w:line="300" w:lineRule="auto"/>
              <w:rPr>
                <w:rFonts w:hint="eastAsia" w:ascii="宋体" w:hAnsi="宋体" w:cs="宋体"/>
                <w:color w:val="auto"/>
                <w:szCs w:val="21"/>
              </w:rPr>
            </w:pPr>
            <w:r>
              <w:rPr>
                <w:rFonts w:hint="eastAsia" w:ascii="宋体" w:hAnsi="宋体" w:cs="宋体"/>
                <w:bCs w:val="0"/>
                <w:color w:val="auto"/>
                <w:szCs w:val="21"/>
                <w:highlight w:val="none"/>
              </w:rPr>
              <w:t>（1）</w:t>
            </w:r>
            <w:r>
              <w:rPr>
                <w:rFonts w:hint="eastAsia" w:ascii="宋体" w:hAnsi="宋体" w:eastAsia="宋体" w:cs="宋体"/>
                <w:color w:val="auto"/>
                <w:sz w:val="22"/>
                <w:szCs w:val="22"/>
                <w:highlight w:val="none"/>
                <w:lang w:eastAsia="zh-CN"/>
              </w:rPr>
              <w:t>具有15年（</w:t>
            </w:r>
            <w:r>
              <w:rPr>
                <w:rFonts w:hint="eastAsia" w:ascii="宋体" w:hAnsi="宋体" w:eastAsia="宋体" w:cs="宋体"/>
                <w:color w:val="auto"/>
                <w:sz w:val="22"/>
                <w:szCs w:val="22"/>
                <w:highlight w:val="none"/>
                <w:lang w:val="en-US" w:eastAsia="zh-CN"/>
              </w:rPr>
              <w:t>含15年</w:t>
            </w:r>
            <w:r>
              <w:rPr>
                <w:rFonts w:hint="eastAsia" w:ascii="宋体" w:hAnsi="宋体" w:eastAsia="宋体" w:cs="宋体"/>
                <w:color w:val="auto"/>
                <w:sz w:val="22"/>
                <w:szCs w:val="22"/>
                <w:highlight w:val="none"/>
                <w:lang w:eastAsia="zh-CN"/>
              </w:rPr>
              <w:t>）以上工作经历的，得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分；具有</w:t>
            </w:r>
            <w:r>
              <w:rPr>
                <w:rFonts w:hint="eastAsia" w:ascii="宋体" w:hAnsi="宋体" w:eastAsia="宋体" w:cs="宋体"/>
                <w:color w:val="auto"/>
                <w:sz w:val="22"/>
                <w:szCs w:val="22"/>
                <w:highlight w:val="none"/>
                <w:lang w:val="en-US" w:eastAsia="zh-CN"/>
              </w:rPr>
              <w:t>10年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含10年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至15年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不含15年</w:t>
            </w:r>
            <w:r>
              <w:rPr>
                <w:rFonts w:hint="eastAsia" w:ascii="宋体" w:hAnsi="宋体" w:eastAsia="宋体" w:cs="宋体"/>
                <w:color w:val="auto"/>
                <w:sz w:val="22"/>
                <w:szCs w:val="22"/>
                <w:highlight w:val="none"/>
                <w:lang w:eastAsia="zh-CN"/>
              </w:rPr>
              <w:t>）工作经历的，得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分。本小项最高</w:t>
            </w:r>
            <w:r>
              <w:rPr>
                <w:rFonts w:hint="eastAsia" w:ascii="宋体" w:hAnsi="宋体" w:eastAsia="宋体" w:cs="宋体"/>
                <w:color w:val="auto"/>
                <w:sz w:val="22"/>
                <w:szCs w:val="22"/>
                <w:highlight w:val="none"/>
                <w:lang w:val="en-US" w:eastAsia="zh-CN"/>
              </w:rPr>
              <w:t>得3</w:t>
            </w:r>
            <w:r>
              <w:rPr>
                <w:rFonts w:hint="eastAsia" w:ascii="宋体" w:hAnsi="宋体" w:eastAsia="宋体" w:cs="宋体"/>
                <w:color w:val="auto"/>
                <w:sz w:val="22"/>
                <w:szCs w:val="22"/>
                <w:highlight w:val="none"/>
                <w:lang w:eastAsia="zh-CN"/>
              </w:rPr>
              <w:t>分。</w:t>
            </w:r>
          </w:p>
          <w:p w14:paraId="013BC9E7">
            <w:pPr>
              <w:spacing w:line="300" w:lineRule="auto"/>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）设计负责人具有</w:t>
            </w:r>
            <w:r>
              <w:rPr>
                <w:rFonts w:hint="eastAsia" w:ascii="宋体" w:hAnsi="宋体" w:cs="宋体"/>
                <w:color w:val="auto"/>
                <w:szCs w:val="21"/>
                <w:lang w:eastAsia="zh-CN"/>
              </w:rPr>
              <w:t>给排水</w:t>
            </w:r>
            <w:r>
              <w:rPr>
                <w:rFonts w:hint="eastAsia" w:ascii="宋体" w:hAnsi="宋体" w:cs="宋体"/>
                <w:color w:val="auto"/>
                <w:szCs w:val="21"/>
              </w:rPr>
              <w:t>专业高级工程师或以上职称的，得</w:t>
            </w:r>
            <w:r>
              <w:rPr>
                <w:rFonts w:hint="eastAsia" w:ascii="宋体" w:hAnsi="宋体" w:cs="宋体"/>
                <w:color w:val="auto"/>
                <w:szCs w:val="21"/>
                <w:lang w:val="en-US" w:eastAsia="zh-CN"/>
              </w:rPr>
              <w:t>3</w:t>
            </w:r>
            <w:r>
              <w:rPr>
                <w:rFonts w:hint="eastAsia" w:ascii="宋体" w:hAnsi="宋体" w:cs="宋体"/>
                <w:color w:val="auto"/>
                <w:szCs w:val="21"/>
              </w:rPr>
              <w:t>分；本小项最高得</w:t>
            </w:r>
            <w:r>
              <w:rPr>
                <w:rFonts w:hint="eastAsia" w:ascii="宋体" w:hAnsi="宋体" w:cs="宋体"/>
                <w:color w:val="auto"/>
                <w:szCs w:val="21"/>
                <w:lang w:val="en-US" w:eastAsia="zh-CN"/>
              </w:rPr>
              <w:t>3</w:t>
            </w:r>
            <w:r>
              <w:rPr>
                <w:rFonts w:hint="eastAsia" w:ascii="宋体" w:hAnsi="宋体" w:cs="宋体"/>
                <w:color w:val="auto"/>
                <w:szCs w:val="21"/>
              </w:rPr>
              <w:t>分。</w:t>
            </w:r>
          </w:p>
          <w:p w14:paraId="41FA9A90">
            <w:pPr>
              <w:spacing w:line="300" w:lineRule="auto"/>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）自2019年1月1日至今，设计的类似工程获得过设计类奖项：</w:t>
            </w:r>
            <w:r>
              <w:rPr>
                <w:rFonts w:hint="eastAsia" w:ascii="宋体" w:hAnsi="宋体" w:cs="宋体"/>
                <w:color w:val="auto"/>
                <w:szCs w:val="21"/>
                <w:lang w:val="zh-CN"/>
              </w:rPr>
              <w:t>国家级的每项得</w:t>
            </w:r>
            <w:r>
              <w:rPr>
                <w:rFonts w:hint="eastAsia" w:ascii="宋体" w:hAnsi="宋体" w:cs="宋体"/>
                <w:color w:val="auto"/>
                <w:szCs w:val="21"/>
                <w:lang w:val="en-US" w:eastAsia="zh-CN"/>
              </w:rPr>
              <w:t>9</w:t>
            </w:r>
            <w:r>
              <w:rPr>
                <w:rFonts w:hint="eastAsia" w:ascii="宋体" w:hAnsi="宋体" w:cs="宋体"/>
                <w:color w:val="auto"/>
                <w:szCs w:val="21"/>
                <w:lang w:val="zh-CN"/>
              </w:rPr>
              <w:t>分，省级的每项得</w:t>
            </w:r>
            <w:r>
              <w:rPr>
                <w:rFonts w:hint="eastAsia" w:ascii="宋体" w:hAnsi="宋体" w:cs="宋体"/>
                <w:color w:val="auto"/>
                <w:szCs w:val="21"/>
                <w:lang w:val="en-US" w:eastAsia="zh-CN"/>
              </w:rPr>
              <w:t>6</w:t>
            </w:r>
            <w:r>
              <w:rPr>
                <w:rFonts w:hint="eastAsia" w:ascii="宋体" w:hAnsi="宋体" w:cs="宋体"/>
                <w:color w:val="auto"/>
                <w:szCs w:val="21"/>
                <w:lang w:val="zh-CN"/>
              </w:rPr>
              <w:t>分，市级（含副省级）的每项得</w:t>
            </w:r>
            <w:r>
              <w:rPr>
                <w:rFonts w:hint="eastAsia" w:ascii="宋体" w:hAnsi="宋体" w:cs="宋体"/>
                <w:color w:val="auto"/>
                <w:szCs w:val="21"/>
                <w:lang w:val="en-US" w:eastAsia="zh-CN"/>
              </w:rPr>
              <w:t>3</w:t>
            </w:r>
            <w:r>
              <w:rPr>
                <w:rFonts w:hint="eastAsia" w:ascii="宋体" w:hAnsi="宋体" w:cs="宋体"/>
                <w:color w:val="auto"/>
                <w:szCs w:val="21"/>
                <w:lang w:val="zh-CN"/>
              </w:rPr>
              <w:t>分，</w:t>
            </w:r>
            <w:r>
              <w:rPr>
                <w:rFonts w:hint="eastAsia" w:ascii="宋体" w:hAnsi="宋体" w:cs="宋体"/>
                <w:color w:val="auto"/>
                <w:szCs w:val="21"/>
              </w:rPr>
              <w:t>本小项最高得</w:t>
            </w:r>
            <w:r>
              <w:rPr>
                <w:rFonts w:hint="eastAsia" w:ascii="宋体" w:hAnsi="宋体" w:cs="宋体"/>
                <w:color w:val="auto"/>
                <w:szCs w:val="21"/>
                <w:lang w:val="en-US" w:eastAsia="zh-CN"/>
              </w:rPr>
              <w:t>9</w:t>
            </w:r>
            <w:r>
              <w:rPr>
                <w:rFonts w:hint="eastAsia" w:ascii="宋体" w:hAnsi="宋体" w:cs="宋体"/>
                <w:color w:val="auto"/>
                <w:szCs w:val="21"/>
              </w:rPr>
              <w:t>分。</w:t>
            </w:r>
          </w:p>
          <w:p w14:paraId="506E6DA5">
            <w:pPr>
              <w:spacing w:line="300" w:lineRule="auto"/>
              <w:rPr>
                <w:rFonts w:hint="eastAsia" w:ascii="宋体" w:hAnsi="宋体" w:cs="宋体"/>
                <w:color w:val="auto"/>
                <w:szCs w:val="21"/>
              </w:rPr>
            </w:pPr>
            <w:r>
              <w:rPr>
                <w:rFonts w:hint="eastAsia" w:ascii="宋体" w:hAnsi="宋体" w:cs="宋体"/>
                <w:b/>
                <w:bCs/>
                <w:color w:val="auto"/>
                <w:szCs w:val="21"/>
              </w:rPr>
              <w:t>2、设计团队各专业负责人</w:t>
            </w:r>
            <w:r>
              <w:rPr>
                <w:rFonts w:hint="eastAsia" w:ascii="宋体" w:hAnsi="宋体" w:cs="宋体"/>
                <w:color w:val="auto"/>
                <w:szCs w:val="21"/>
              </w:rPr>
              <w:t>（结构、给排水、造价专业）每1名具备本专业注册执业资格的人员，得2分，本小项最高得6分。</w:t>
            </w:r>
          </w:p>
          <w:p w14:paraId="760DFFF6">
            <w:pPr>
              <w:spacing w:line="300" w:lineRule="auto"/>
              <w:rPr>
                <w:rFonts w:hint="eastAsia" w:ascii="宋体" w:hAnsi="宋体" w:eastAsia="宋体" w:cs="宋体"/>
                <w:color w:val="auto"/>
                <w:szCs w:val="21"/>
                <w:lang w:eastAsia="zh-CN"/>
              </w:rPr>
            </w:pPr>
            <w:r>
              <w:rPr>
                <w:rFonts w:hint="eastAsia" w:ascii="宋体" w:hAnsi="宋体" w:cs="宋体"/>
                <w:color w:val="auto"/>
                <w:szCs w:val="21"/>
              </w:rPr>
              <w:t>注：①须提供人员相关证书、社保证明（本项目投标截止日前三个月内任意一个月）扫描件。</w:t>
            </w:r>
            <w:r>
              <w:rPr>
                <w:rFonts w:hint="eastAsia" w:ascii="宋体" w:hAnsi="宋体" w:cs="宋体"/>
                <w:color w:val="auto"/>
                <w:szCs w:val="21"/>
                <w:lang w:eastAsia="zh-CN"/>
              </w:rPr>
              <w:t>工作经历以本科毕业时间为准。</w:t>
            </w:r>
          </w:p>
          <w:p w14:paraId="095D61F5">
            <w:pPr>
              <w:spacing w:line="300" w:lineRule="auto"/>
              <w:rPr>
                <w:rFonts w:hint="eastAsia" w:ascii="宋体" w:hAnsi="宋体" w:cs="宋体"/>
                <w:color w:val="auto"/>
                <w:szCs w:val="21"/>
              </w:rPr>
            </w:pPr>
            <w:r>
              <w:rPr>
                <w:rFonts w:hint="eastAsia" w:ascii="宋体" w:hAnsi="宋体" w:cs="宋体"/>
                <w:color w:val="auto"/>
                <w:szCs w:val="21"/>
              </w:rPr>
              <w:t>②设计负责人获奖：类似工程是指</w:t>
            </w:r>
            <w:r>
              <w:rPr>
                <w:rFonts w:hint="eastAsia" w:ascii="宋体" w:hAnsi="宋体" w:cs="宋体"/>
                <w:color w:val="auto"/>
                <w:szCs w:val="21"/>
                <w:u w:val="single"/>
                <w:lang w:eastAsia="zh-CN"/>
              </w:rPr>
              <w:t>招标公告</w:t>
            </w:r>
            <w:r>
              <w:rPr>
                <w:rFonts w:hint="eastAsia" w:ascii="宋体" w:hAnsi="宋体" w:cs="宋体"/>
                <w:color w:val="auto"/>
                <w:szCs w:val="21"/>
                <w:u w:val="single"/>
                <w:lang w:val="en-US" w:eastAsia="zh-CN"/>
              </w:rPr>
              <w:t>3.4.1③所述资质类型的</w:t>
            </w:r>
            <w:r>
              <w:rPr>
                <w:rFonts w:hint="eastAsia" w:ascii="宋体" w:hAnsi="宋体" w:cs="宋体"/>
                <w:color w:val="auto"/>
                <w:szCs w:val="21"/>
              </w:rPr>
              <w:t>市政公用工程。须提供获奖证书或证明文件作为证明材料（证明资料须体现项目相应的规模指标及设计负责人）。若发证机构为协会的，须提供该协会在“全国社会组织信用信息公示平台（试运行)”网站（https://xxgs.chinanpo.mca.gov.cn/gsxt/newList）查询结果的网页打印页。时间以获奖证书或证明文件颁发的时间为准，奖项级别以颁发单位的区域级别为准。同一工程获不同等级奖项，只按最高级别计算一次得分。</w:t>
            </w:r>
          </w:p>
        </w:tc>
      </w:tr>
      <w:tr w14:paraId="22518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9" w:type="dxa"/>
            <w:vMerge w:val="continue"/>
            <w:vAlign w:val="center"/>
          </w:tcPr>
          <w:p w14:paraId="01897683">
            <w:pPr>
              <w:spacing w:line="300" w:lineRule="auto"/>
              <w:jc w:val="center"/>
              <w:rPr>
                <w:rFonts w:hint="eastAsia" w:ascii="宋体" w:hAnsi="宋体" w:cs="宋体"/>
                <w:color w:val="auto"/>
                <w:kern w:val="1"/>
                <w:szCs w:val="21"/>
              </w:rPr>
            </w:pPr>
          </w:p>
        </w:tc>
        <w:tc>
          <w:tcPr>
            <w:tcW w:w="875" w:type="dxa"/>
            <w:gridSpan w:val="2"/>
            <w:vMerge w:val="continue"/>
            <w:vAlign w:val="center"/>
          </w:tcPr>
          <w:p w14:paraId="5C4988C9">
            <w:pPr>
              <w:spacing w:line="300" w:lineRule="auto"/>
              <w:jc w:val="center"/>
              <w:rPr>
                <w:rFonts w:hint="eastAsia" w:ascii="宋体" w:hAnsi="宋体" w:cs="宋体"/>
                <w:color w:val="auto"/>
                <w:kern w:val="1"/>
                <w:szCs w:val="21"/>
              </w:rPr>
            </w:pPr>
          </w:p>
        </w:tc>
        <w:tc>
          <w:tcPr>
            <w:tcW w:w="891" w:type="dxa"/>
            <w:vMerge w:val="continue"/>
            <w:vAlign w:val="center"/>
          </w:tcPr>
          <w:p w14:paraId="7E06CE58">
            <w:pPr>
              <w:spacing w:line="300" w:lineRule="auto"/>
              <w:jc w:val="center"/>
              <w:rPr>
                <w:rFonts w:hint="eastAsia" w:ascii="宋体" w:hAnsi="宋体" w:cs="宋体"/>
                <w:color w:val="auto"/>
                <w:kern w:val="1"/>
                <w:szCs w:val="21"/>
              </w:rPr>
            </w:pPr>
          </w:p>
        </w:tc>
        <w:tc>
          <w:tcPr>
            <w:tcW w:w="1712" w:type="dxa"/>
            <w:vAlign w:val="center"/>
          </w:tcPr>
          <w:p w14:paraId="150F7BF1">
            <w:pPr>
              <w:spacing w:line="300" w:lineRule="auto"/>
              <w:jc w:val="center"/>
              <w:rPr>
                <w:rFonts w:hint="eastAsia" w:ascii="宋体" w:hAnsi="宋体" w:cs="宋体"/>
                <w:color w:val="auto"/>
                <w:szCs w:val="21"/>
              </w:rPr>
            </w:pPr>
            <w:r>
              <w:rPr>
                <w:rFonts w:hint="eastAsia" w:ascii="宋体" w:hAnsi="宋体" w:cs="宋体"/>
                <w:color w:val="auto"/>
                <w:szCs w:val="21"/>
              </w:rPr>
              <w:t>进度控制措施</w:t>
            </w:r>
          </w:p>
          <w:p w14:paraId="15B6E4B2">
            <w:pPr>
              <w:spacing w:line="300" w:lineRule="auto"/>
              <w:jc w:val="center"/>
              <w:rPr>
                <w:rFonts w:hint="eastAsia" w:ascii="宋体" w:hAnsi="宋体" w:cs="宋体"/>
                <w:color w:val="auto"/>
                <w:kern w:val="1"/>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分）</w:t>
            </w:r>
          </w:p>
        </w:tc>
        <w:tc>
          <w:tcPr>
            <w:tcW w:w="5341" w:type="dxa"/>
            <w:vAlign w:val="center"/>
          </w:tcPr>
          <w:p w14:paraId="4CB2FB3A">
            <w:pPr>
              <w:tabs>
                <w:tab w:val="left" w:pos="360"/>
              </w:tabs>
              <w:spacing w:line="300" w:lineRule="auto"/>
              <w:rPr>
                <w:rFonts w:hint="eastAsia" w:ascii="宋体" w:hAnsi="宋体" w:cs="宋体"/>
                <w:color w:val="auto"/>
                <w:szCs w:val="21"/>
              </w:rPr>
            </w:pPr>
            <w:r>
              <w:rPr>
                <w:rFonts w:hint="eastAsia" w:ascii="宋体" w:hAnsi="宋体" w:cs="宋体"/>
                <w:color w:val="auto"/>
                <w:szCs w:val="21"/>
              </w:rPr>
              <w:t>针对项目特点编制施工总进度计划及工期保证措施，确保实现工程进度目标。</w:t>
            </w:r>
          </w:p>
          <w:p w14:paraId="412586FB">
            <w:pPr>
              <w:spacing w:line="300" w:lineRule="auto"/>
              <w:rPr>
                <w:rFonts w:hint="eastAsia" w:ascii="宋体" w:hAnsi="宋体" w:cs="宋体"/>
                <w:color w:val="auto"/>
                <w:kern w:val="1"/>
                <w:szCs w:val="21"/>
              </w:rPr>
            </w:pPr>
            <w:r>
              <w:rPr>
                <w:rFonts w:hint="eastAsia" w:ascii="宋体" w:hAnsi="宋体" w:cs="宋体"/>
                <w:color w:val="auto"/>
                <w:szCs w:val="21"/>
              </w:rPr>
              <w:t>优：得</w:t>
            </w:r>
            <w:r>
              <w:rPr>
                <w:rFonts w:ascii="宋体" w:hAnsi="宋体" w:cs="宋体"/>
                <w:color w:val="auto"/>
                <w:szCs w:val="21"/>
              </w:rPr>
              <w:t>7</w:t>
            </w:r>
            <w:r>
              <w:rPr>
                <w:rFonts w:hint="eastAsia" w:ascii="宋体" w:hAnsi="宋体" w:cs="宋体"/>
                <w:color w:val="auto"/>
                <w:szCs w:val="21"/>
              </w:rPr>
              <w:t>分；良：得5分；中：得3分；未提供不得分。</w:t>
            </w:r>
          </w:p>
        </w:tc>
      </w:tr>
      <w:tr w14:paraId="462A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9" w:type="dxa"/>
            <w:vMerge w:val="continue"/>
            <w:vAlign w:val="center"/>
          </w:tcPr>
          <w:p w14:paraId="7C88B2EC">
            <w:pPr>
              <w:spacing w:line="300" w:lineRule="auto"/>
              <w:jc w:val="center"/>
              <w:rPr>
                <w:rFonts w:hint="eastAsia" w:ascii="宋体" w:hAnsi="宋体" w:cs="宋体"/>
                <w:color w:val="auto"/>
                <w:kern w:val="1"/>
                <w:szCs w:val="21"/>
              </w:rPr>
            </w:pPr>
          </w:p>
        </w:tc>
        <w:tc>
          <w:tcPr>
            <w:tcW w:w="875" w:type="dxa"/>
            <w:gridSpan w:val="2"/>
            <w:vMerge w:val="continue"/>
            <w:vAlign w:val="center"/>
          </w:tcPr>
          <w:p w14:paraId="48B4BFD0">
            <w:pPr>
              <w:spacing w:line="300" w:lineRule="auto"/>
              <w:jc w:val="center"/>
              <w:rPr>
                <w:rFonts w:hint="eastAsia" w:ascii="宋体" w:hAnsi="宋体" w:cs="宋体"/>
                <w:color w:val="auto"/>
                <w:kern w:val="1"/>
                <w:szCs w:val="21"/>
              </w:rPr>
            </w:pPr>
          </w:p>
        </w:tc>
        <w:tc>
          <w:tcPr>
            <w:tcW w:w="891" w:type="dxa"/>
            <w:vMerge w:val="continue"/>
            <w:vAlign w:val="center"/>
          </w:tcPr>
          <w:p w14:paraId="51610DA9">
            <w:pPr>
              <w:spacing w:line="300" w:lineRule="auto"/>
              <w:jc w:val="center"/>
              <w:rPr>
                <w:rFonts w:hint="eastAsia" w:ascii="宋体" w:hAnsi="宋体" w:cs="宋体"/>
                <w:color w:val="auto"/>
                <w:kern w:val="1"/>
                <w:szCs w:val="21"/>
              </w:rPr>
            </w:pPr>
          </w:p>
        </w:tc>
        <w:tc>
          <w:tcPr>
            <w:tcW w:w="1712" w:type="dxa"/>
            <w:vAlign w:val="center"/>
          </w:tcPr>
          <w:p w14:paraId="21D51A39">
            <w:pPr>
              <w:widowControl/>
              <w:adjustRightInd w:val="0"/>
              <w:snapToGrid w:val="0"/>
              <w:spacing w:line="300" w:lineRule="auto"/>
              <w:jc w:val="center"/>
              <w:rPr>
                <w:rFonts w:hint="eastAsia" w:ascii="宋体" w:hAnsi="宋体" w:cs="宋体"/>
                <w:bCs/>
                <w:snapToGrid w:val="0"/>
                <w:color w:val="auto"/>
                <w:kern w:val="0"/>
                <w:szCs w:val="21"/>
              </w:rPr>
            </w:pPr>
            <w:r>
              <w:rPr>
                <w:rFonts w:hint="eastAsia" w:ascii="宋体" w:hAnsi="宋体" w:cs="宋体"/>
                <w:bCs/>
                <w:snapToGrid w:val="0"/>
                <w:color w:val="auto"/>
                <w:kern w:val="0"/>
                <w:szCs w:val="21"/>
              </w:rPr>
              <w:t>质量控制措施</w:t>
            </w:r>
          </w:p>
          <w:p w14:paraId="4C00F82E">
            <w:pPr>
              <w:widowControl/>
              <w:adjustRightInd w:val="0"/>
              <w:snapToGrid w:val="0"/>
              <w:spacing w:line="300" w:lineRule="auto"/>
              <w:jc w:val="center"/>
              <w:rPr>
                <w:rFonts w:hint="eastAsia" w:ascii="宋体" w:hAnsi="宋体" w:cs="宋体"/>
                <w:color w:val="auto"/>
                <w:kern w:val="1"/>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分）</w:t>
            </w:r>
            <w:r>
              <w:rPr>
                <w:rFonts w:ascii="宋体" w:hAnsi="宋体" w:cs="宋体"/>
                <w:bCs/>
                <w:snapToGrid w:val="0"/>
                <w:color w:val="auto"/>
                <w:kern w:val="0"/>
                <w:szCs w:val="21"/>
              </w:rPr>
              <w:t xml:space="preserve">  </w:t>
            </w:r>
          </w:p>
        </w:tc>
        <w:tc>
          <w:tcPr>
            <w:tcW w:w="5341" w:type="dxa"/>
            <w:vAlign w:val="center"/>
          </w:tcPr>
          <w:p w14:paraId="63426E7B">
            <w:pPr>
              <w:tabs>
                <w:tab w:val="left" w:pos="360"/>
              </w:tabs>
              <w:spacing w:line="300" w:lineRule="auto"/>
              <w:rPr>
                <w:rFonts w:hint="eastAsia" w:ascii="宋体" w:hAnsi="宋体" w:cs="宋体"/>
                <w:color w:val="auto"/>
                <w:szCs w:val="21"/>
              </w:rPr>
            </w:pPr>
            <w:r>
              <w:rPr>
                <w:rFonts w:hint="eastAsia" w:ascii="宋体" w:hAnsi="宋体" w:cs="宋体"/>
                <w:color w:val="auto"/>
                <w:szCs w:val="21"/>
              </w:rPr>
              <w:t>根据本工程的质量目标，针对项目的特点，从质量保证体系、材料的检测、质量通病的防治等方面提出详细的质量保证措施。</w:t>
            </w:r>
          </w:p>
          <w:p w14:paraId="5A2D0E95">
            <w:pPr>
              <w:spacing w:line="300" w:lineRule="auto"/>
              <w:rPr>
                <w:rFonts w:hint="eastAsia" w:ascii="宋体" w:hAnsi="宋体" w:cs="宋体"/>
                <w:color w:val="auto"/>
                <w:kern w:val="1"/>
                <w:szCs w:val="21"/>
              </w:rPr>
            </w:pPr>
            <w:r>
              <w:rPr>
                <w:rFonts w:hint="eastAsia" w:ascii="宋体" w:hAnsi="宋体" w:cs="宋体"/>
                <w:color w:val="auto"/>
                <w:szCs w:val="21"/>
              </w:rPr>
              <w:t>优：得</w:t>
            </w:r>
            <w:r>
              <w:rPr>
                <w:rFonts w:ascii="宋体" w:hAnsi="宋体" w:cs="宋体"/>
                <w:color w:val="auto"/>
                <w:szCs w:val="21"/>
              </w:rPr>
              <w:t>7</w:t>
            </w:r>
            <w:r>
              <w:rPr>
                <w:rFonts w:hint="eastAsia" w:ascii="宋体" w:hAnsi="宋体" w:cs="宋体"/>
                <w:color w:val="auto"/>
                <w:szCs w:val="21"/>
              </w:rPr>
              <w:t>分；良：得5分；中：得3分；未提供不得分。</w:t>
            </w:r>
          </w:p>
        </w:tc>
      </w:tr>
      <w:tr w14:paraId="058E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9" w:type="dxa"/>
            <w:vMerge w:val="continue"/>
            <w:vAlign w:val="center"/>
          </w:tcPr>
          <w:p w14:paraId="101A4B99">
            <w:pPr>
              <w:spacing w:line="300" w:lineRule="auto"/>
              <w:jc w:val="center"/>
              <w:rPr>
                <w:rFonts w:hint="eastAsia" w:ascii="宋体" w:hAnsi="宋体" w:cs="宋体"/>
                <w:color w:val="auto"/>
                <w:kern w:val="1"/>
                <w:szCs w:val="21"/>
              </w:rPr>
            </w:pPr>
          </w:p>
        </w:tc>
        <w:tc>
          <w:tcPr>
            <w:tcW w:w="875" w:type="dxa"/>
            <w:gridSpan w:val="2"/>
            <w:vMerge w:val="continue"/>
            <w:vAlign w:val="center"/>
          </w:tcPr>
          <w:p w14:paraId="5787E6A7">
            <w:pPr>
              <w:spacing w:line="300" w:lineRule="auto"/>
              <w:jc w:val="center"/>
              <w:rPr>
                <w:rFonts w:hint="eastAsia" w:ascii="宋体" w:hAnsi="宋体" w:cs="宋体"/>
                <w:color w:val="auto"/>
                <w:kern w:val="1"/>
                <w:szCs w:val="21"/>
              </w:rPr>
            </w:pPr>
          </w:p>
        </w:tc>
        <w:tc>
          <w:tcPr>
            <w:tcW w:w="891" w:type="dxa"/>
            <w:vMerge w:val="continue"/>
            <w:vAlign w:val="center"/>
          </w:tcPr>
          <w:p w14:paraId="580A311F">
            <w:pPr>
              <w:spacing w:line="300" w:lineRule="auto"/>
              <w:jc w:val="center"/>
              <w:rPr>
                <w:rFonts w:hint="eastAsia" w:ascii="宋体" w:hAnsi="宋体" w:cs="宋体"/>
                <w:color w:val="auto"/>
                <w:kern w:val="1"/>
                <w:szCs w:val="21"/>
              </w:rPr>
            </w:pPr>
          </w:p>
        </w:tc>
        <w:tc>
          <w:tcPr>
            <w:tcW w:w="1712" w:type="dxa"/>
            <w:vAlign w:val="center"/>
          </w:tcPr>
          <w:p w14:paraId="12B69910">
            <w:pPr>
              <w:widowControl/>
              <w:adjustRightInd w:val="0"/>
              <w:snapToGrid w:val="0"/>
              <w:spacing w:line="300" w:lineRule="auto"/>
              <w:jc w:val="center"/>
              <w:rPr>
                <w:rFonts w:hint="eastAsia" w:ascii="宋体" w:hAnsi="宋体" w:cs="宋体"/>
                <w:bCs/>
                <w:snapToGrid w:val="0"/>
                <w:color w:val="auto"/>
                <w:kern w:val="0"/>
                <w:szCs w:val="21"/>
              </w:rPr>
            </w:pPr>
            <w:r>
              <w:rPr>
                <w:rFonts w:hint="eastAsia" w:ascii="宋体" w:hAnsi="宋体" w:cs="宋体"/>
                <w:bCs/>
                <w:snapToGrid w:val="0"/>
                <w:color w:val="auto"/>
                <w:kern w:val="0"/>
                <w:szCs w:val="21"/>
              </w:rPr>
              <w:t>安全控制措施</w:t>
            </w:r>
          </w:p>
          <w:p w14:paraId="5710F645">
            <w:pPr>
              <w:widowControl/>
              <w:adjustRightInd w:val="0"/>
              <w:snapToGrid w:val="0"/>
              <w:spacing w:line="300" w:lineRule="auto"/>
              <w:jc w:val="center"/>
              <w:rPr>
                <w:rFonts w:hint="eastAsia" w:ascii="宋体" w:hAnsi="宋体" w:cs="宋体"/>
                <w:color w:val="auto"/>
                <w:kern w:val="1"/>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分）</w:t>
            </w:r>
            <w:r>
              <w:rPr>
                <w:rFonts w:ascii="宋体" w:hAnsi="宋体" w:cs="宋体"/>
                <w:bCs/>
                <w:snapToGrid w:val="0"/>
                <w:color w:val="auto"/>
                <w:kern w:val="0"/>
                <w:szCs w:val="21"/>
              </w:rPr>
              <w:t xml:space="preserve"> </w:t>
            </w:r>
          </w:p>
        </w:tc>
        <w:tc>
          <w:tcPr>
            <w:tcW w:w="5341" w:type="dxa"/>
            <w:vAlign w:val="center"/>
          </w:tcPr>
          <w:p w14:paraId="7A7ECCD3">
            <w:pPr>
              <w:tabs>
                <w:tab w:val="left" w:pos="360"/>
              </w:tabs>
              <w:spacing w:line="300" w:lineRule="auto"/>
              <w:rPr>
                <w:rFonts w:hint="eastAsia" w:ascii="宋体" w:hAnsi="宋体" w:cs="宋体"/>
                <w:color w:val="auto"/>
                <w:szCs w:val="21"/>
              </w:rPr>
            </w:pPr>
            <w:r>
              <w:rPr>
                <w:rFonts w:hint="eastAsia" w:ascii="宋体" w:hAnsi="宋体" w:cs="宋体"/>
                <w:color w:val="auto"/>
                <w:szCs w:val="21"/>
              </w:rPr>
              <w:t>安全文明施工措施完整、具体、可行、合理，在典型位置的安全措施先进可靠，对降低施工作业周边的影响有合理可行。</w:t>
            </w:r>
          </w:p>
          <w:p w14:paraId="6116E3B6">
            <w:pPr>
              <w:spacing w:line="300" w:lineRule="auto"/>
              <w:rPr>
                <w:rFonts w:hint="eastAsia" w:ascii="宋体" w:hAnsi="宋体" w:cs="宋体"/>
                <w:color w:val="auto"/>
                <w:kern w:val="1"/>
                <w:szCs w:val="21"/>
              </w:rPr>
            </w:pPr>
            <w:r>
              <w:rPr>
                <w:rFonts w:hint="eastAsia" w:ascii="宋体" w:hAnsi="宋体" w:cs="宋体"/>
                <w:color w:val="auto"/>
                <w:szCs w:val="21"/>
              </w:rPr>
              <w:t>优：得</w:t>
            </w:r>
            <w:r>
              <w:rPr>
                <w:rFonts w:ascii="宋体" w:hAnsi="宋体" w:cs="宋体"/>
                <w:color w:val="auto"/>
                <w:szCs w:val="21"/>
              </w:rPr>
              <w:t>7</w:t>
            </w:r>
            <w:r>
              <w:rPr>
                <w:rFonts w:hint="eastAsia" w:ascii="宋体" w:hAnsi="宋体" w:cs="宋体"/>
                <w:color w:val="auto"/>
                <w:szCs w:val="21"/>
              </w:rPr>
              <w:t>分；良：得5分；中：得3分；未提供不得分。</w:t>
            </w:r>
          </w:p>
        </w:tc>
      </w:tr>
      <w:tr w14:paraId="6526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9" w:type="dxa"/>
            <w:vMerge w:val="continue"/>
            <w:vAlign w:val="center"/>
          </w:tcPr>
          <w:p w14:paraId="451A7297">
            <w:pPr>
              <w:spacing w:line="300" w:lineRule="auto"/>
              <w:jc w:val="center"/>
              <w:rPr>
                <w:rFonts w:hint="eastAsia" w:ascii="宋体" w:hAnsi="宋体" w:cs="宋体"/>
                <w:color w:val="auto"/>
                <w:kern w:val="1"/>
                <w:szCs w:val="21"/>
              </w:rPr>
            </w:pPr>
          </w:p>
        </w:tc>
        <w:tc>
          <w:tcPr>
            <w:tcW w:w="875" w:type="dxa"/>
            <w:gridSpan w:val="2"/>
            <w:vMerge w:val="continue"/>
            <w:vAlign w:val="center"/>
          </w:tcPr>
          <w:p w14:paraId="7895D677">
            <w:pPr>
              <w:spacing w:line="300" w:lineRule="auto"/>
              <w:jc w:val="center"/>
              <w:rPr>
                <w:rFonts w:hint="eastAsia" w:ascii="宋体" w:hAnsi="宋体" w:cs="宋体"/>
                <w:color w:val="auto"/>
                <w:kern w:val="1"/>
                <w:szCs w:val="21"/>
              </w:rPr>
            </w:pPr>
          </w:p>
        </w:tc>
        <w:tc>
          <w:tcPr>
            <w:tcW w:w="891" w:type="dxa"/>
            <w:vMerge w:val="continue"/>
            <w:vAlign w:val="center"/>
          </w:tcPr>
          <w:p w14:paraId="6CC1AB2A">
            <w:pPr>
              <w:spacing w:line="300" w:lineRule="auto"/>
              <w:jc w:val="center"/>
              <w:rPr>
                <w:rFonts w:hint="eastAsia" w:ascii="宋体" w:hAnsi="宋体" w:cs="宋体"/>
                <w:color w:val="auto"/>
                <w:kern w:val="1"/>
                <w:szCs w:val="21"/>
              </w:rPr>
            </w:pPr>
          </w:p>
        </w:tc>
        <w:tc>
          <w:tcPr>
            <w:tcW w:w="1712" w:type="dxa"/>
            <w:vAlign w:val="center"/>
          </w:tcPr>
          <w:p w14:paraId="3607568D">
            <w:pPr>
              <w:widowControl/>
              <w:adjustRightInd w:val="0"/>
              <w:snapToGrid w:val="0"/>
              <w:spacing w:line="300" w:lineRule="auto"/>
              <w:jc w:val="center"/>
              <w:rPr>
                <w:rFonts w:hint="eastAsia" w:ascii="宋体" w:hAnsi="宋体" w:cs="宋体"/>
                <w:color w:val="auto"/>
                <w:szCs w:val="21"/>
              </w:rPr>
            </w:pPr>
            <w:r>
              <w:rPr>
                <w:rFonts w:hint="eastAsia" w:ascii="宋体" w:hAnsi="宋体" w:cs="宋体"/>
                <w:bCs/>
                <w:snapToGrid w:val="0"/>
                <w:color w:val="auto"/>
                <w:kern w:val="0"/>
                <w:szCs w:val="21"/>
              </w:rPr>
              <w:t>绿色</w:t>
            </w:r>
            <w:r>
              <w:rPr>
                <w:rFonts w:hint="eastAsia" w:ascii="宋体" w:hAnsi="宋体" w:cs="宋体"/>
                <w:color w:val="auto"/>
                <w:szCs w:val="21"/>
              </w:rPr>
              <w:t>施工措施</w:t>
            </w:r>
          </w:p>
          <w:p w14:paraId="0DA3BBAC">
            <w:pPr>
              <w:widowControl/>
              <w:adjustRightInd w:val="0"/>
              <w:snapToGrid w:val="0"/>
              <w:spacing w:line="300" w:lineRule="auto"/>
              <w:jc w:val="center"/>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分）</w:t>
            </w:r>
          </w:p>
        </w:tc>
        <w:tc>
          <w:tcPr>
            <w:tcW w:w="5341" w:type="dxa"/>
            <w:vAlign w:val="center"/>
          </w:tcPr>
          <w:p w14:paraId="070224B9">
            <w:pPr>
              <w:tabs>
                <w:tab w:val="left" w:pos="360"/>
              </w:tabs>
              <w:spacing w:line="300" w:lineRule="auto"/>
              <w:rPr>
                <w:rFonts w:hint="eastAsia" w:ascii="宋体" w:hAnsi="宋体" w:cs="宋体"/>
                <w:color w:val="auto"/>
                <w:szCs w:val="21"/>
              </w:rPr>
            </w:pPr>
            <w:r>
              <w:rPr>
                <w:rFonts w:hint="eastAsia" w:ascii="宋体" w:hAnsi="宋体" w:cs="宋体"/>
                <w:color w:val="auto"/>
                <w:szCs w:val="21"/>
              </w:rPr>
              <w:t>有绿色节能控制措施，施工过程中通过科学管理和先进的技术手段，最大限度地节约资源与减少对环境的负面影响，以达到四节一环保（节能、节地、节水、节材和环境保护）的目标。</w:t>
            </w:r>
          </w:p>
          <w:p w14:paraId="035611CF">
            <w:pPr>
              <w:spacing w:line="300" w:lineRule="auto"/>
              <w:rPr>
                <w:rFonts w:hint="eastAsia" w:ascii="宋体" w:hAnsi="宋体" w:cs="宋体"/>
                <w:color w:val="auto"/>
                <w:szCs w:val="21"/>
              </w:rPr>
            </w:pPr>
            <w:r>
              <w:rPr>
                <w:rFonts w:hint="eastAsia" w:ascii="宋体" w:hAnsi="宋体" w:cs="宋体"/>
                <w:color w:val="auto"/>
                <w:szCs w:val="21"/>
              </w:rPr>
              <w:t>优：得</w:t>
            </w:r>
            <w:r>
              <w:rPr>
                <w:rFonts w:ascii="宋体" w:hAnsi="宋体" w:cs="宋体"/>
                <w:color w:val="auto"/>
                <w:szCs w:val="21"/>
              </w:rPr>
              <w:t>7</w:t>
            </w:r>
            <w:r>
              <w:rPr>
                <w:rFonts w:hint="eastAsia" w:ascii="宋体" w:hAnsi="宋体" w:cs="宋体"/>
                <w:color w:val="auto"/>
                <w:szCs w:val="21"/>
              </w:rPr>
              <w:t>分；良：得5分；中：得3分；未提供不得分。</w:t>
            </w:r>
          </w:p>
        </w:tc>
      </w:tr>
      <w:tr w14:paraId="77AE9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849" w:type="dxa"/>
            <w:vMerge w:val="continue"/>
            <w:vAlign w:val="center"/>
          </w:tcPr>
          <w:p w14:paraId="5A2ED613">
            <w:pPr>
              <w:spacing w:line="300" w:lineRule="auto"/>
              <w:jc w:val="center"/>
              <w:rPr>
                <w:rFonts w:hint="eastAsia" w:ascii="宋体" w:hAnsi="宋体" w:cs="宋体"/>
                <w:color w:val="auto"/>
                <w:kern w:val="1"/>
                <w:szCs w:val="21"/>
              </w:rPr>
            </w:pPr>
          </w:p>
        </w:tc>
        <w:tc>
          <w:tcPr>
            <w:tcW w:w="875" w:type="dxa"/>
            <w:gridSpan w:val="2"/>
            <w:vMerge w:val="continue"/>
            <w:vAlign w:val="center"/>
          </w:tcPr>
          <w:p w14:paraId="2DE28004">
            <w:pPr>
              <w:spacing w:line="300" w:lineRule="auto"/>
              <w:jc w:val="center"/>
              <w:rPr>
                <w:rFonts w:hint="eastAsia" w:ascii="宋体" w:hAnsi="宋体" w:cs="宋体"/>
                <w:color w:val="auto"/>
                <w:kern w:val="1"/>
                <w:szCs w:val="21"/>
              </w:rPr>
            </w:pPr>
          </w:p>
        </w:tc>
        <w:tc>
          <w:tcPr>
            <w:tcW w:w="891" w:type="dxa"/>
            <w:vMerge w:val="continue"/>
            <w:vAlign w:val="center"/>
          </w:tcPr>
          <w:p w14:paraId="74F69322">
            <w:pPr>
              <w:spacing w:line="300" w:lineRule="auto"/>
              <w:jc w:val="center"/>
              <w:rPr>
                <w:rFonts w:hint="eastAsia" w:ascii="宋体" w:hAnsi="宋体" w:cs="宋体"/>
                <w:color w:val="auto"/>
                <w:kern w:val="1"/>
                <w:szCs w:val="21"/>
              </w:rPr>
            </w:pPr>
          </w:p>
        </w:tc>
        <w:tc>
          <w:tcPr>
            <w:tcW w:w="1712" w:type="dxa"/>
            <w:vAlign w:val="center"/>
          </w:tcPr>
          <w:p w14:paraId="2B1CABEC">
            <w:pPr>
              <w:widowControl/>
              <w:adjustRightInd w:val="0"/>
              <w:snapToGrid w:val="0"/>
              <w:spacing w:line="300" w:lineRule="auto"/>
              <w:jc w:val="center"/>
              <w:rPr>
                <w:rFonts w:hint="eastAsia" w:ascii="宋体" w:hAnsi="宋体" w:cs="宋体"/>
                <w:color w:val="auto"/>
                <w:kern w:val="1"/>
                <w:szCs w:val="21"/>
              </w:rPr>
            </w:pPr>
            <w:r>
              <w:rPr>
                <w:rFonts w:hint="eastAsia" w:ascii="宋体" w:hAnsi="宋体" w:cs="宋体"/>
                <w:color w:val="auto"/>
                <w:szCs w:val="21"/>
              </w:rPr>
              <w:t>机械设备投入计划及保证措施（</w:t>
            </w:r>
            <w:r>
              <w:rPr>
                <w:rFonts w:ascii="宋体" w:hAnsi="宋体" w:cs="宋体"/>
                <w:color w:val="auto"/>
                <w:szCs w:val="21"/>
              </w:rPr>
              <w:t>7分）</w:t>
            </w:r>
          </w:p>
        </w:tc>
        <w:tc>
          <w:tcPr>
            <w:tcW w:w="5341" w:type="dxa"/>
            <w:vAlign w:val="center"/>
          </w:tcPr>
          <w:p w14:paraId="20E77C25">
            <w:pPr>
              <w:tabs>
                <w:tab w:val="left" w:pos="360"/>
              </w:tabs>
              <w:spacing w:line="300" w:lineRule="auto"/>
              <w:rPr>
                <w:rFonts w:hint="eastAsia" w:ascii="宋体" w:hAnsi="宋体" w:cs="宋体"/>
                <w:color w:val="auto"/>
                <w:szCs w:val="21"/>
              </w:rPr>
            </w:pPr>
            <w:r>
              <w:rPr>
                <w:rFonts w:hint="eastAsia" w:ascii="宋体" w:hAnsi="宋体" w:cs="宋体"/>
                <w:color w:val="auto"/>
                <w:szCs w:val="21"/>
              </w:rPr>
              <w:t>机械设备满足施工过程需求，设备先进、性能优，所提供的机械设备能满足过程施工进度的要求。</w:t>
            </w:r>
          </w:p>
          <w:p w14:paraId="6679AE3C">
            <w:pPr>
              <w:spacing w:line="300" w:lineRule="auto"/>
              <w:rPr>
                <w:rFonts w:hint="eastAsia" w:ascii="宋体" w:hAnsi="宋体" w:cs="宋体"/>
                <w:color w:val="auto"/>
                <w:kern w:val="1"/>
                <w:szCs w:val="21"/>
              </w:rPr>
            </w:pPr>
            <w:r>
              <w:rPr>
                <w:rFonts w:hint="eastAsia" w:ascii="宋体" w:hAnsi="宋体" w:cs="宋体"/>
                <w:color w:val="auto"/>
                <w:szCs w:val="21"/>
              </w:rPr>
              <w:t>优：得</w:t>
            </w:r>
            <w:r>
              <w:rPr>
                <w:rFonts w:ascii="宋体" w:hAnsi="宋体" w:cs="宋体"/>
                <w:color w:val="auto"/>
                <w:szCs w:val="21"/>
              </w:rPr>
              <w:t>7</w:t>
            </w:r>
            <w:r>
              <w:rPr>
                <w:rFonts w:hint="eastAsia" w:ascii="宋体" w:hAnsi="宋体" w:cs="宋体"/>
                <w:color w:val="auto"/>
                <w:szCs w:val="21"/>
              </w:rPr>
              <w:t>分；良：得5分；中：得3分；未提供不得分。</w:t>
            </w:r>
          </w:p>
        </w:tc>
      </w:tr>
      <w:tr w14:paraId="3DC7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9" w:type="dxa"/>
            <w:vAlign w:val="center"/>
          </w:tcPr>
          <w:p w14:paraId="6EF10215">
            <w:pPr>
              <w:spacing w:line="300" w:lineRule="auto"/>
              <w:jc w:val="center"/>
              <w:rPr>
                <w:rFonts w:hint="eastAsia" w:ascii="宋体" w:hAnsi="宋体" w:cs="宋体"/>
                <w:color w:val="auto"/>
                <w:kern w:val="1"/>
                <w:szCs w:val="21"/>
              </w:rPr>
            </w:pPr>
            <w:r>
              <w:rPr>
                <w:rFonts w:hint="eastAsia" w:ascii="宋体" w:hAnsi="宋体" w:cs="宋体"/>
                <w:color w:val="auto"/>
                <w:kern w:val="1"/>
                <w:szCs w:val="21"/>
              </w:rPr>
              <w:t>2.2.4（3）</w:t>
            </w:r>
          </w:p>
        </w:tc>
        <w:tc>
          <w:tcPr>
            <w:tcW w:w="1766" w:type="dxa"/>
            <w:gridSpan w:val="3"/>
            <w:vAlign w:val="center"/>
          </w:tcPr>
          <w:p w14:paraId="60598CB9">
            <w:pPr>
              <w:spacing w:line="300" w:lineRule="auto"/>
              <w:jc w:val="left"/>
              <w:rPr>
                <w:rFonts w:hint="eastAsia" w:ascii="宋体" w:hAnsi="宋体" w:cs="宋体"/>
                <w:color w:val="auto"/>
                <w:kern w:val="1"/>
                <w:szCs w:val="21"/>
              </w:rPr>
            </w:pPr>
            <w:r>
              <w:rPr>
                <w:rFonts w:hint="eastAsia" w:ascii="宋体" w:hAnsi="宋体" w:cs="宋体"/>
                <w:color w:val="auto"/>
                <w:kern w:val="1"/>
                <w:szCs w:val="21"/>
              </w:rPr>
              <w:t>投标报价评分标准（100分）</w:t>
            </w:r>
          </w:p>
        </w:tc>
        <w:tc>
          <w:tcPr>
            <w:tcW w:w="1712" w:type="dxa"/>
            <w:vAlign w:val="center"/>
          </w:tcPr>
          <w:p w14:paraId="02D1D939">
            <w:pPr>
              <w:spacing w:line="300" w:lineRule="auto"/>
              <w:jc w:val="center"/>
              <w:rPr>
                <w:rFonts w:hint="eastAsia" w:ascii="宋体" w:hAnsi="宋体" w:cs="宋体"/>
                <w:color w:val="auto"/>
                <w:kern w:val="1"/>
                <w:szCs w:val="21"/>
              </w:rPr>
            </w:pPr>
            <w:r>
              <w:rPr>
                <w:rFonts w:hint="eastAsia" w:ascii="宋体" w:hAnsi="宋体" w:cs="宋体"/>
                <w:color w:val="auto"/>
                <w:kern w:val="1"/>
                <w:szCs w:val="21"/>
              </w:rPr>
              <w:t>投标报价</w:t>
            </w:r>
          </w:p>
          <w:p w14:paraId="5684D80A">
            <w:pPr>
              <w:spacing w:line="300" w:lineRule="auto"/>
              <w:jc w:val="center"/>
              <w:rPr>
                <w:rFonts w:hint="eastAsia" w:ascii="宋体" w:hAnsi="宋体" w:cs="宋体"/>
                <w:color w:val="auto"/>
                <w:kern w:val="1"/>
                <w:szCs w:val="21"/>
              </w:rPr>
            </w:pPr>
            <w:r>
              <w:rPr>
                <w:rFonts w:hint="eastAsia" w:ascii="宋体" w:hAnsi="宋体" w:cs="宋体"/>
                <w:color w:val="auto"/>
                <w:kern w:val="1"/>
                <w:szCs w:val="21"/>
              </w:rPr>
              <w:t>（100分）</w:t>
            </w:r>
          </w:p>
        </w:tc>
        <w:tc>
          <w:tcPr>
            <w:tcW w:w="5341" w:type="dxa"/>
            <w:vAlign w:val="center"/>
          </w:tcPr>
          <w:p w14:paraId="09172E7B">
            <w:pPr>
              <w:spacing w:line="300" w:lineRule="auto"/>
              <w:rPr>
                <w:rFonts w:hint="eastAsia" w:ascii="宋体" w:hAnsi="宋体" w:cs="宋体"/>
                <w:color w:val="auto"/>
                <w:kern w:val="1"/>
                <w:szCs w:val="21"/>
              </w:rPr>
            </w:pPr>
            <w:r>
              <w:rPr>
                <w:rFonts w:hint="eastAsia" w:ascii="宋体" w:hAnsi="宋体" w:cs="宋体"/>
                <w:color w:val="auto"/>
                <w:kern w:val="1"/>
                <w:szCs w:val="21"/>
              </w:rPr>
              <w:t>当投标总报价等于评标基准价时得100分，投标总报价每高于评标基准价1%，扣0.2分，每低于评标基准价1%，扣0.1分，得出投标报价得分，最多扣100分，精确到小数点后两位，第三位小数四舍五入。</w:t>
            </w:r>
          </w:p>
        </w:tc>
      </w:tr>
    </w:tbl>
    <w:p w14:paraId="56F436E4">
      <w:pPr>
        <w:spacing w:line="300" w:lineRule="auto"/>
        <w:rPr>
          <w:rFonts w:hint="eastAsia" w:ascii="宋体" w:hAnsi="宋体" w:cs="宋体"/>
          <w:b/>
          <w:bCs/>
          <w:szCs w:val="21"/>
        </w:rPr>
      </w:pPr>
      <w:bookmarkStart w:id="410" w:name="_Toc152042377"/>
      <w:bookmarkStart w:id="411" w:name="_Toc247514024"/>
      <w:bookmarkStart w:id="412" w:name="_Toc247527625"/>
      <w:bookmarkStart w:id="413" w:name="_Toc144974567"/>
      <w:bookmarkStart w:id="414" w:name="_Toc152045600"/>
      <w:r>
        <w:rPr>
          <w:rFonts w:hint="eastAsia" w:ascii="宋体" w:hAnsi="宋体" w:cs="宋体"/>
          <w:b/>
          <w:bCs/>
          <w:szCs w:val="21"/>
        </w:rPr>
        <w:t>备注：</w:t>
      </w:r>
    </w:p>
    <w:p w14:paraId="730C48DB">
      <w:pPr>
        <w:spacing w:line="300" w:lineRule="auto"/>
        <w:ind w:firstLine="420" w:firstLineChars="200"/>
        <w:rPr>
          <w:rFonts w:hint="eastAsia" w:ascii="宋体" w:hAnsi="宋体" w:cs="宋体"/>
          <w:szCs w:val="21"/>
          <w:u w:val="single"/>
        </w:rPr>
      </w:pPr>
      <w:r>
        <w:rPr>
          <w:rFonts w:hint="eastAsia" w:ascii="宋体" w:hAnsi="宋体" w:cs="宋体"/>
          <w:bCs/>
          <w:szCs w:val="21"/>
          <w:u w:val="single"/>
        </w:rPr>
        <w:t>（</w:t>
      </w:r>
      <w:r>
        <w:rPr>
          <w:rFonts w:ascii="宋体" w:hAnsi="宋体" w:cs="宋体"/>
          <w:bCs/>
          <w:szCs w:val="21"/>
          <w:u w:val="single"/>
        </w:rPr>
        <w:t>1）</w:t>
      </w:r>
      <w:r>
        <w:rPr>
          <w:rFonts w:hint="eastAsia" w:ascii="宋体" w:hAnsi="宋体" w:cs="宋体"/>
          <w:szCs w:val="21"/>
          <w:u w:val="single"/>
        </w:rPr>
        <w:t>如组成联合体投标的，施工部分评分以承接施工任务的单位为准；设计部分评分以承接设计任务的单位为准（</w:t>
      </w:r>
      <w:r>
        <w:rPr>
          <w:rFonts w:hint="eastAsia" w:ascii="宋体" w:hAnsi="宋体" w:cs="宋体"/>
          <w:bCs/>
          <w:szCs w:val="30"/>
          <w:u w:val="single"/>
          <w:lang w:val="zh-CN"/>
        </w:rPr>
        <w:t>若联合体投标中有</w:t>
      </w:r>
      <w:r>
        <w:rPr>
          <w:rFonts w:ascii="宋体" w:hAnsi="宋体" w:cs="宋体"/>
          <w:bCs/>
          <w:szCs w:val="30"/>
          <w:u w:val="single"/>
          <w:lang w:val="zh-CN"/>
        </w:rPr>
        <w:t>2家或以上单位承担设计的，设计资信部分与</w:t>
      </w:r>
      <w:r>
        <w:rPr>
          <w:rFonts w:hint="eastAsia" w:ascii="宋体" w:hAnsi="宋体" w:cs="宋体"/>
          <w:szCs w:val="21"/>
          <w:u w:val="single"/>
        </w:rPr>
        <w:t>设计负责人评审以委派设计负责人的一方作为评审对象进行评分）。投标人如果同时满足多个评分档次的，按所满足的最高档得分。</w:t>
      </w:r>
    </w:p>
    <w:p w14:paraId="4B754371">
      <w:pPr>
        <w:pStyle w:val="12"/>
        <w:spacing w:line="300" w:lineRule="auto"/>
        <w:ind w:firstLine="422" w:firstLineChars="201"/>
        <w:rPr>
          <w:rFonts w:hint="eastAsia" w:ascii="宋体" w:hAnsi="宋体"/>
          <w:b/>
        </w:rPr>
      </w:pPr>
      <w:r>
        <w:rPr>
          <w:rFonts w:ascii="宋体" w:hAnsi="宋体"/>
          <w:u w:val="single"/>
        </w:rPr>
        <w:t>（</w:t>
      </w:r>
      <w:r>
        <w:rPr>
          <w:rFonts w:hint="eastAsia" w:ascii="宋体" w:hAnsi="宋体"/>
          <w:u w:val="single"/>
        </w:rPr>
        <w:t>2</w:t>
      </w:r>
      <w:r>
        <w:rPr>
          <w:rFonts w:ascii="宋体" w:hAnsi="宋体"/>
          <w:u w:val="single"/>
        </w:rPr>
        <w:t>）</w:t>
      </w:r>
      <w:r>
        <w:rPr>
          <w:rFonts w:hint="eastAsia" w:ascii="宋体" w:hAnsi="宋体"/>
          <w:u w:val="single"/>
        </w:rPr>
        <w:t>本评分表中所附所有证明材料必须加盖投标人电子印章且内容必须清晰可辨，如因提供资料内容模糊导致评标时无法判断的，后果由投标人自负。上述资料不提供或提供不完整或提供不符合要求的不得分。</w:t>
      </w:r>
    </w:p>
    <w:p w14:paraId="51004152">
      <w:pPr>
        <w:pStyle w:val="3"/>
        <w:spacing w:before="0" w:after="0" w:line="300" w:lineRule="auto"/>
        <w:rPr>
          <w:rFonts w:hint="eastAsia" w:ascii="宋体" w:hAnsi="宋体" w:eastAsia="宋体" w:cs="宋体"/>
        </w:rPr>
      </w:pPr>
      <w:bookmarkStart w:id="415" w:name="_Toc1966"/>
      <w:bookmarkStart w:id="416" w:name="_Toc27342"/>
      <w:r>
        <w:rPr>
          <w:rFonts w:hint="eastAsia" w:ascii="宋体" w:hAnsi="宋体" w:eastAsia="宋体" w:cs="宋体"/>
        </w:rPr>
        <w:t>1. 评标方法</w:t>
      </w:r>
      <w:bookmarkEnd w:id="410"/>
      <w:bookmarkEnd w:id="411"/>
      <w:bookmarkEnd w:id="412"/>
      <w:bookmarkEnd w:id="413"/>
      <w:bookmarkEnd w:id="414"/>
      <w:bookmarkEnd w:id="415"/>
      <w:bookmarkEnd w:id="416"/>
    </w:p>
    <w:p w14:paraId="7CF7931D">
      <w:pPr>
        <w:spacing w:line="360" w:lineRule="auto"/>
        <w:ind w:firstLine="420" w:firstLineChars="200"/>
        <w:rPr>
          <w:rFonts w:hint="eastAsia" w:ascii="宋体" w:hAnsi="宋体"/>
        </w:rPr>
      </w:pPr>
      <w:bookmarkStart w:id="417" w:name="_Toc144974568"/>
      <w:bookmarkStart w:id="418" w:name="_Toc247527626"/>
      <w:bookmarkStart w:id="419" w:name="_Toc247514025"/>
      <w:bookmarkStart w:id="420" w:name="_Toc152045601"/>
      <w:bookmarkStart w:id="421" w:name="_Toc152042378"/>
      <w:r>
        <w:rPr>
          <w:rFonts w:hint="eastAsia" w:ascii="宋体" w:hAnsi="宋体"/>
        </w:rPr>
        <w:t>本次评标采用综合评估法。评标委员会对满足招标文件实质性要求的投标文件，按照本章第</w:t>
      </w:r>
      <w:r>
        <w:rPr>
          <w:rFonts w:ascii="宋体" w:hAnsi="宋体"/>
        </w:rPr>
        <w:t>2.2</w:t>
      </w:r>
      <w:r>
        <w:rPr>
          <w:rFonts w:hint="eastAsia" w:ascii="宋体" w:hAnsi="宋体"/>
        </w:rPr>
        <w:t>款规定的评分标准进行打分，并按得分由高到低顺序推荐中标候选人</w:t>
      </w:r>
      <w:r>
        <w:rPr>
          <w:rFonts w:hint="eastAsia" w:ascii="宋体" w:hAnsi="宋体" w:cs="宋体"/>
          <w:kern w:val="1"/>
          <w:szCs w:val="21"/>
        </w:rPr>
        <w:t>，但投标报价低于其成本的除外</w:t>
      </w:r>
      <w:r>
        <w:rPr>
          <w:rFonts w:hint="eastAsia" w:ascii="宋体" w:hAnsi="宋体"/>
        </w:rPr>
        <w:t>。</w:t>
      </w:r>
      <w:r>
        <w:rPr>
          <w:rFonts w:hint="eastAsia"/>
          <w:b/>
          <w:color w:val="ED0000"/>
        </w:rPr>
        <w:t>总分相等时，以设计方案部分得分高的排前，总分与设计方案部分得分均相同的投标文件，以工程总承包实施方案技术部分得分高的排前；总分、设计方案部分得分与工程总承包实施方案技术部分得分均相同的投标文件，以投标报价较低的排前；如仍存在相同情况，则对具有相同情况的投标人，按中标候选人数量规定，由评标委员会采用记名投票方式，确定中标候选人的排序。</w:t>
      </w:r>
    </w:p>
    <w:p w14:paraId="0C8E472A">
      <w:pPr>
        <w:pStyle w:val="3"/>
        <w:rPr>
          <w:rFonts w:hint="eastAsia" w:ascii="宋体" w:hAnsi="宋体" w:eastAsia="宋体" w:cs="宋体"/>
        </w:rPr>
      </w:pPr>
      <w:bookmarkStart w:id="422" w:name="_Toc18218"/>
      <w:bookmarkStart w:id="423" w:name="_Toc14448"/>
      <w:r>
        <w:rPr>
          <w:rFonts w:hint="eastAsia" w:ascii="宋体" w:hAnsi="宋体" w:eastAsia="宋体" w:cs="宋体"/>
        </w:rPr>
        <w:t>2. 评审标准</w:t>
      </w:r>
      <w:bookmarkEnd w:id="417"/>
      <w:bookmarkEnd w:id="418"/>
      <w:bookmarkEnd w:id="419"/>
      <w:bookmarkEnd w:id="420"/>
      <w:bookmarkEnd w:id="421"/>
      <w:bookmarkEnd w:id="422"/>
      <w:bookmarkEnd w:id="423"/>
    </w:p>
    <w:p w14:paraId="536752B0">
      <w:pPr>
        <w:pStyle w:val="4"/>
        <w:rPr>
          <w:rFonts w:hint="eastAsia" w:ascii="宋体" w:eastAsia="宋体" w:cs="宋体"/>
        </w:rPr>
      </w:pPr>
      <w:bookmarkStart w:id="424" w:name="_Toc247514026"/>
      <w:bookmarkStart w:id="425" w:name="_Toc247527627"/>
      <w:bookmarkStart w:id="426" w:name="_Toc24698"/>
      <w:bookmarkStart w:id="427" w:name="_Toc152042379"/>
      <w:bookmarkStart w:id="428" w:name="_Toc152045602"/>
      <w:bookmarkStart w:id="429" w:name="_Toc144974569"/>
      <w:bookmarkStart w:id="430" w:name="_Toc18349"/>
      <w:r>
        <w:rPr>
          <w:rFonts w:hint="eastAsia" w:ascii="宋体" w:eastAsia="宋体" w:cs="宋体"/>
        </w:rPr>
        <w:t>2.1 初步评审标准</w:t>
      </w:r>
      <w:bookmarkEnd w:id="424"/>
      <w:bookmarkEnd w:id="425"/>
      <w:bookmarkEnd w:id="426"/>
      <w:bookmarkEnd w:id="427"/>
      <w:bookmarkEnd w:id="428"/>
      <w:bookmarkEnd w:id="429"/>
      <w:bookmarkEnd w:id="430"/>
    </w:p>
    <w:p w14:paraId="04A316CF">
      <w:pPr>
        <w:spacing w:line="360" w:lineRule="auto"/>
        <w:ind w:firstLine="420" w:firstLineChars="200"/>
        <w:rPr>
          <w:rFonts w:hint="eastAsia" w:ascii="宋体" w:hAnsi="宋体" w:cs="宋体"/>
        </w:rPr>
      </w:pPr>
      <w:bookmarkStart w:id="431" w:name="_Toc152042380"/>
      <w:bookmarkStart w:id="432" w:name="_Toc247527628"/>
      <w:bookmarkStart w:id="433" w:name="_Toc144974570"/>
      <w:bookmarkStart w:id="434" w:name="_Toc247514027"/>
      <w:bookmarkStart w:id="435" w:name="_Toc152045603"/>
      <w:r>
        <w:rPr>
          <w:rFonts w:hint="eastAsia" w:ascii="宋体" w:hAnsi="宋体" w:cs="宋体"/>
        </w:rPr>
        <w:t>2.1.1 形式评审标准：见评标办法前附表。</w:t>
      </w:r>
    </w:p>
    <w:p w14:paraId="18FCAE67">
      <w:pPr>
        <w:spacing w:line="360" w:lineRule="auto"/>
        <w:ind w:firstLine="420" w:firstLineChars="200"/>
        <w:rPr>
          <w:rFonts w:hint="eastAsia" w:ascii="宋体" w:hAnsi="宋体" w:cs="宋体"/>
        </w:rPr>
      </w:pPr>
      <w:r>
        <w:rPr>
          <w:rFonts w:hint="eastAsia" w:ascii="宋体" w:hAnsi="宋体" w:cs="宋体"/>
        </w:rPr>
        <w:t>2.1.2 资格评审标准：见评标办法前附表。</w:t>
      </w:r>
    </w:p>
    <w:p w14:paraId="1C722E36">
      <w:pPr>
        <w:spacing w:line="360" w:lineRule="auto"/>
        <w:ind w:firstLine="420" w:firstLineChars="200"/>
        <w:rPr>
          <w:rFonts w:hint="eastAsia" w:ascii="宋体" w:hAnsi="宋体" w:cs="宋体"/>
        </w:rPr>
      </w:pPr>
      <w:r>
        <w:rPr>
          <w:rFonts w:hint="eastAsia" w:ascii="宋体" w:hAnsi="宋体" w:cs="宋体"/>
        </w:rPr>
        <w:t>2.1.3 （1）</w:t>
      </w:r>
      <w:r>
        <w:rPr>
          <w:rFonts w:hint="eastAsia" w:ascii="宋体" w:hAnsi="宋体" w:cs="宋体"/>
          <w:szCs w:val="21"/>
        </w:rPr>
        <w:t>设计方案响应性评审（暗标）</w:t>
      </w:r>
      <w:r>
        <w:rPr>
          <w:rFonts w:hint="eastAsia" w:ascii="宋体" w:hAnsi="宋体" w:cs="宋体"/>
        </w:rPr>
        <w:t>标准：见评标办法前附表。</w:t>
      </w:r>
    </w:p>
    <w:p w14:paraId="5958AADB">
      <w:pPr>
        <w:spacing w:line="360" w:lineRule="auto"/>
        <w:ind w:firstLine="420" w:firstLineChars="200"/>
        <w:rPr>
          <w:rFonts w:hint="eastAsia" w:ascii="宋体" w:hAnsi="宋体" w:cs="宋体"/>
        </w:rPr>
      </w:pPr>
      <w:r>
        <w:rPr>
          <w:rFonts w:hint="eastAsia" w:ascii="宋体" w:hAnsi="宋体" w:cs="宋体"/>
        </w:rPr>
        <w:t>2.1.3 （2）</w:t>
      </w:r>
      <w:r>
        <w:rPr>
          <w:rFonts w:hint="eastAsia" w:ascii="宋体" w:hAnsi="宋体" w:cs="宋体"/>
          <w:kern w:val="1"/>
          <w:szCs w:val="21"/>
        </w:rPr>
        <w:t>工程总承包实施方案</w:t>
      </w:r>
      <w:r>
        <w:rPr>
          <w:rFonts w:hint="eastAsia" w:ascii="宋体" w:hAnsi="宋体" w:cs="宋体"/>
        </w:rPr>
        <w:t>响应性评审标准：见评标办法前附表。</w:t>
      </w:r>
    </w:p>
    <w:p w14:paraId="53659D2F">
      <w:pPr>
        <w:pStyle w:val="4"/>
        <w:rPr>
          <w:rFonts w:hint="eastAsia" w:ascii="宋体" w:eastAsia="宋体" w:cs="宋体"/>
        </w:rPr>
      </w:pPr>
      <w:bookmarkStart w:id="436" w:name="_Toc4204"/>
      <w:bookmarkStart w:id="437" w:name="_Toc2683"/>
      <w:r>
        <w:rPr>
          <w:rFonts w:hint="eastAsia" w:ascii="宋体" w:eastAsia="宋体" w:cs="宋体"/>
        </w:rPr>
        <w:t>2.2 分值构成与评分标准</w:t>
      </w:r>
      <w:bookmarkEnd w:id="431"/>
      <w:bookmarkEnd w:id="432"/>
      <w:bookmarkEnd w:id="433"/>
      <w:bookmarkEnd w:id="434"/>
      <w:bookmarkEnd w:id="435"/>
      <w:bookmarkEnd w:id="436"/>
      <w:bookmarkEnd w:id="437"/>
    </w:p>
    <w:p w14:paraId="7192494D">
      <w:pPr>
        <w:spacing w:line="360" w:lineRule="auto"/>
        <w:ind w:firstLine="420" w:firstLineChars="200"/>
        <w:rPr>
          <w:rFonts w:hint="eastAsia" w:ascii="宋体" w:hAnsi="宋体" w:cs="宋体"/>
          <w:u w:val="single"/>
        </w:rPr>
      </w:pPr>
      <w:r>
        <w:rPr>
          <w:rFonts w:hint="eastAsia" w:ascii="宋体" w:hAnsi="宋体" w:cs="宋体"/>
          <w:u w:val="single"/>
        </w:rPr>
        <w:t>2.2.1 分值构成及权重：见评标办法前附表；</w:t>
      </w:r>
    </w:p>
    <w:p w14:paraId="6B51A386">
      <w:pPr>
        <w:spacing w:line="360" w:lineRule="auto"/>
        <w:ind w:firstLine="420" w:firstLineChars="200"/>
        <w:rPr>
          <w:rFonts w:hint="eastAsia" w:ascii="宋体" w:hAnsi="宋体" w:cs="宋体"/>
          <w:u w:val="single"/>
        </w:rPr>
      </w:pPr>
      <w:bookmarkStart w:id="438" w:name="_Toc247527629"/>
      <w:bookmarkStart w:id="439" w:name="_Toc152042381"/>
      <w:bookmarkStart w:id="440" w:name="_Toc144974571"/>
      <w:bookmarkStart w:id="441" w:name="_Toc152045604"/>
      <w:bookmarkStart w:id="442" w:name="_Toc247514028"/>
      <w:r>
        <w:rPr>
          <w:rFonts w:hint="eastAsia" w:ascii="宋体" w:hAnsi="宋体" w:cs="宋体"/>
          <w:u w:val="single"/>
        </w:rPr>
        <w:t>（1）设计方案：见评标办法前附表；</w:t>
      </w:r>
    </w:p>
    <w:p w14:paraId="14214E2A">
      <w:pPr>
        <w:spacing w:line="360" w:lineRule="auto"/>
        <w:ind w:firstLine="420" w:firstLineChars="200"/>
        <w:rPr>
          <w:rFonts w:hint="eastAsia" w:ascii="宋体" w:hAnsi="宋体" w:cs="宋体"/>
          <w:u w:val="single"/>
        </w:rPr>
      </w:pPr>
      <w:r>
        <w:rPr>
          <w:rFonts w:hint="eastAsia" w:ascii="宋体" w:hAnsi="宋体" w:cs="宋体"/>
          <w:u w:val="single"/>
        </w:rPr>
        <w:t>（2）工程总承包实施方案：见评标办法前附表；</w:t>
      </w:r>
    </w:p>
    <w:p w14:paraId="7816132B">
      <w:pPr>
        <w:spacing w:line="360" w:lineRule="auto"/>
        <w:ind w:firstLine="420" w:firstLineChars="200"/>
        <w:rPr>
          <w:rFonts w:hint="eastAsia" w:ascii="宋体" w:hAnsi="宋体" w:cs="宋体"/>
          <w:u w:val="single"/>
        </w:rPr>
      </w:pPr>
      <w:r>
        <w:rPr>
          <w:rFonts w:hint="eastAsia" w:ascii="宋体" w:hAnsi="宋体" w:cs="宋体"/>
          <w:u w:val="single"/>
        </w:rPr>
        <w:t>（3）投标报价：见评标办法前附表。</w:t>
      </w:r>
    </w:p>
    <w:p w14:paraId="1C39C94B">
      <w:pPr>
        <w:spacing w:line="360" w:lineRule="auto"/>
        <w:ind w:firstLine="420" w:firstLineChars="200"/>
        <w:rPr>
          <w:rFonts w:hint="eastAsia" w:ascii="宋体" w:hAnsi="宋体" w:cs="宋体"/>
          <w:u w:val="single"/>
        </w:rPr>
      </w:pPr>
      <w:r>
        <w:rPr>
          <w:rFonts w:hint="eastAsia" w:ascii="宋体" w:hAnsi="宋体" w:cs="宋体"/>
          <w:u w:val="single"/>
        </w:rPr>
        <w:t>2.2.2 评标基准价计算</w:t>
      </w:r>
    </w:p>
    <w:p w14:paraId="42A049AE">
      <w:pPr>
        <w:spacing w:line="360" w:lineRule="auto"/>
        <w:ind w:firstLine="420" w:firstLineChars="200"/>
        <w:rPr>
          <w:rFonts w:hint="eastAsia" w:ascii="宋体" w:hAnsi="宋体" w:cs="宋体"/>
          <w:u w:val="single"/>
        </w:rPr>
      </w:pPr>
      <w:r>
        <w:rPr>
          <w:rFonts w:hint="eastAsia" w:ascii="宋体" w:hAnsi="宋体" w:cs="宋体"/>
          <w:u w:val="single"/>
        </w:rPr>
        <w:t>评标基准价计算方法：见评标办法前附表。</w:t>
      </w:r>
    </w:p>
    <w:p w14:paraId="50BB3801">
      <w:pPr>
        <w:spacing w:line="360" w:lineRule="auto"/>
        <w:ind w:firstLine="420" w:firstLineChars="200"/>
        <w:rPr>
          <w:rFonts w:hint="eastAsia" w:ascii="宋体" w:hAnsi="宋体" w:cs="宋体"/>
          <w:u w:val="single"/>
        </w:rPr>
      </w:pPr>
      <w:r>
        <w:rPr>
          <w:rFonts w:hint="eastAsia" w:ascii="宋体" w:hAnsi="宋体" w:cs="宋体"/>
          <w:u w:val="single"/>
        </w:rPr>
        <w:t>2.2.3 投标报价的偏差率计算</w:t>
      </w:r>
    </w:p>
    <w:p w14:paraId="23758DCC">
      <w:pPr>
        <w:spacing w:line="360" w:lineRule="auto"/>
        <w:ind w:firstLine="420" w:firstLineChars="200"/>
        <w:rPr>
          <w:rFonts w:hint="eastAsia" w:ascii="宋体" w:hAnsi="宋体" w:cs="宋体"/>
          <w:u w:val="single"/>
        </w:rPr>
      </w:pPr>
      <w:r>
        <w:rPr>
          <w:rFonts w:hint="eastAsia" w:ascii="宋体" w:hAnsi="宋体" w:cs="宋体"/>
          <w:u w:val="single"/>
        </w:rPr>
        <w:t>投标报价的偏差率计算公式：见评标办法前附表。</w:t>
      </w:r>
    </w:p>
    <w:p w14:paraId="5E5CF7B7">
      <w:pPr>
        <w:spacing w:line="360" w:lineRule="auto"/>
        <w:ind w:firstLine="420" w:firstLineChars="200"/>
        <w:rPr>
          <w:rFonts w:hint="eastAsia" w:ascii="宋体" w:hAnsi="宋体" w:cs="宋体"/>
          <w:u w:val="single"/>
        </w:rPr>
      </w:pPr>
      <w:r>
        <w:rPr>
          <w:rFonts w:hint="eastAsia" w:ascii="宋体" w:hAnsi="宋体" w:cs="宋体"/>
          <w:u w:val="single"/>
        </w:rPr>
        <w:t>2.2.4 评分标准</w:t>
      </w:r>
    </w:p>
    <w:p w14:paraId="1B4E3AD9">
      <w:pPr>
        <w:spacing w:line="360" w:lineRule="auto"/>
        <w:ind w:firstLine="420" w:firstLineChars="200"/>
        <w:rPr>
          <w:rFonts w:hint="eastAsia" w:ascii="宋体" w:hAnsi="宋体" w:cs="宋体"/>
          <w:u w:val="single"/>
        </w:rPr>
      </w:pPr>
      <w:r>
        <w:rPr>
          <w:rFonts w:hint="eastAsia" w:ascii="宋体" w:hAnsi="宋体" w:cs="宋体"/>
          <w:u w:val="single"/>
        </w:rPr>
        <w:t>（1）设计方案评分标准：见评标办法前附表；</w:t>
      </w:r>
    </w:p>
    <w:p w14:paraId="2B49F64F">
      <w:pPr>
        <w:spacing w:line="360" w:lineRule="auto"/>
        <w:ind w:firstLine="420" w:firstLineChars="200"/>
        <w:rPr>
          <w:rFonts w:hint="eastAsia" w:ascii="宋体" w:hAnsi="宋体" w:cs="宋体"/>
          <w:u w:val="single"/>
        </w:rPr>
      </w:pPr>
      <w:r>
        <w:rPr>
          <w:rFonts w:hint="eastAsia" w:ascii="宋体" w:hAnsi="宋体" w:cs="宋体"/>
          <w:u w:val="single"/>
        </w:rPr>
        <w:t>（2）工程总承包实施方案评分标准：见评标办法前附表；</w:t>
      </w:r>
    </w:p>
    <w:p w14:paraId="016F9991">
      <w:pPr>
        <w:spacing w:line="360" w:lineRule="auto"/>
        <w:ind w:firstLine="420" w:firstLineChars="200"/>
        <w:rPr>
          <w:rFonts w:hint="eastAsia" w:ascii="宋体" w:hAnsi="宋体"/>
        </w:rPr>
      </w:pPr>
      <w:r>
        <w:rPr>
          <w:rFonts w:hint="eastAsia" w:ascii="宋体" w:hAnsi="宋体" w:cs="宋体"/>
          <w:u w:val="single"/>
        </w:rPr>
        <w:t>（3）投标报价评分标准：见评标办法前附表。</w:t>
      </w:r>
    </w:p>
    <w:p w14:paraId="43D7A238">
      <w:pPr>
        <w:pStyle w:val="3"/>
        <w:rPr>
          <w:rFonts w:hint="eastAsia" w:ascii="宋体" w:hAnsi="宋体" w:eastAsia="宋体" w:cs="宋体"/>
        </w:rPr>
      </w:pPr>
      <w:bookmarkStart w:id="443" w:name="_Toc455"/>
      <w:bookmarkStart w:id="444" w:name="_Toc26445"/>
      <w:r>
        <w:rPr>
          <w:rFonts w:hint="eastAsia" w:ascii="宋体" w:hAnsi="宋体" w:eastAsia="宋体" w:cs="宋体"/>
        </w:rPr>
        <w:t>3. 评标程序</w:t>
      </w:r>
      <w:bookmarkEnd w:id="438"/>
      <w:bookmarkEnd w:id="439"/>
      <w:bookmarkEnd w:id="440"/>
      <w:bookmarkEnd w:id="441"/>
      <w:bookmarkEnd w:id="442"/>
      <w:bookmarkEnd w:id="443"/>
      <w:bookmarkEnd w:id="444"/>
    </w:p>
    <w:p w14:paraId="3DC23A57">
      <w:pPr>
        <w:pStyle w:val="4"/>
        <w:spacing w:before="120" w:after="0" w:line="360" w:lineRule="auto"/>
        <w:rPr>
          <w:rFonts w:hint="eastAsia" w:ascii="宋体" w:eastAsia="宋体" w:cs="宋体"/>
          <w:u w:val="single"/>
        </w:rPr>
      </w:pPr>
      <w:r>
        <w:rPr>
          <w:rFonts w:hint="eastAsia" w:ascii="宋体" w:eastAsia="宋体" w:cs="宋体"/>
          <w:u w:val="single"/>
        </w:rPr>
        <w:t>3.1 本项目采取电子评标。</w:t>
      </w:r>
    </w:p>
    <w:p w14:paraId="732B8E20">
      <w:pPr>
        <w:spacing w:line="360" w:lineRule="auto"/>
        <w:ind w:firstLine="420" w:firstLineChars="200"/>
        <w:rPr>
          <w:rFonts w:hint="eastAsia" w:ascii="宋体" w:hAnsi="宋体" w:cs="宋体"/>
          <w:szCs w:val="21"/>
          <w:u w:val="single"/>
        </w:rPr>
      </w:pPr>
      <w:bookmarkStart w:id="445" w:name="_Hlk179403238"/>
      <w:r>
        <w:rPr>
          <w:rFonts w:hint="eastAsia" w:ascii="宋体" w:hAnsi="宋体" w:cs="宋体"/>
          <w:szCs w:val="21"/>
          <w:u w:val="single"/>
        </w:rPr>
        <w:t>投标文件由评标委员会负责评审。</w:t>
      </w:r>
    </w:p>
    <w:bookmarkEnd w:id="445"/>
    <w:p w14:paraId="55F19D32">
      <w:pPr>
        <w:keepNext/>
        <w:keepLines/>
        <w:spacing w:before="120" w:line="360" w:lineRule="auto"/>
        <w:ind w:firstLine="137" w:firstLineChars="49"/>
        <w:outlineLvl w:val="2"/>
        <w:rPr>
          <w:rFonts w:hint="eastAsia" w:ascii="宋体" w:hAnsi="宋体" w:cs="宋体"/>
          <w:bCs/>
          <w:sz w:val="28"/>
          <w:szCs w:val="28"/>
          <w:u w:val="single"/>
        </w:rPr>
      </w:pPr>
      <w:bookmarkStart w:id="446" w:name="_Toc80124911"/>
      <w:bookmarkStart w:id="447" w:name="_Toc439246059"/>
      <w:bookmarkStart w:id="448" w:name="_Toc439240660"/>
      <w:bookmarkStart w:id="449" w:name="_Toc2974"/>
      <w:bookmarkStart w:id="450" w:name="_Toc247527633"/>
      <w:bookmarkStart w:id="451" w:name="_Toc247514032"/>
      <w:bookmarkStart w:id="452" w:name="_Toc152042386"/>
      <w:bookmarkStart w:id="453" w:name="_Toc144974576"/>
      <w:bookmarkStart w:id="454" w:name="_Toc152045608"/>
      <w:bookmarkStart w:id="455" w:name="_Toc2723"/>
      <w:r>
        <w:rPr>
          <w:rFonts w:hint="eastAsia" w:ascii="宋体" w:hAnsi="宋体" w:cs="宋体"/>
          <w:bCs/>
          <w:sz w:val="28"/>
          <w:szCs w:val="28"/>
          <w:u w:val="single"/>
        </w:rPr>
        <w:t>3.</w:t>
      </w:r>
      <w:bookmarkEnd w:id="446"/>
      <w:bookmarkStart w:id="456" w:name="_Toc80124912"/>
      <w:r>
        <w:rPr>
          <w:rFonts w:hint="eastAsia" w:ascii="宋体" w:hAnsi="宋体" w:cs="宋体"/>
          <w:bCs/>
          <w:sz w:val="28"/>
          <w:szCs w:val="28"/>
          <w:u w:val="single"/>
        </w:rPr>
        <w:t xml:space="preserve">2 </w:t>
      </w:r>
      <w:bookmarkEnd w:id="456"/>
      <w:r>
        <w:rPr>
          <w:rFonts w:hint="eastAsia" w:ascii="宋体" w:hAnsi="宋体" w:cs="宋体"/>
          <w:bCs/>
          <w:sz w:val="28"/>
          <w:szCs w:val="28"/>
          <w:u w:val="single"/>
        </w:rPr>
        <w:t>初步评审</w:t>
      </w:r>
    </w:p>
    <w:p w14:paraId="67874DCA">
      <w:pPr>
        <w:spacing w:line="360" w:lineRule="auto"/>
        <w:ind w:firstLine="420" w:firstLineChars="200"/>
        <w:rPr>
          <w:rFonts w:hint="eastAsia" w:ascii="宋体" w:hAnsi="宋体" w:cs="宋体"/>
          <w:szCs w:val="21"/>
          <w:u w:val="single"/>
        </w:rPr>
      </w:pPr>
      <w:r>
        <w:rPr>
          <w:rFonts w:hint="eastAsia" w:ascii="宋体" w:hAnsi="宋体" w:cs="宋体"/>
          <w:szCs w:val="21"/>
        </w:rPr>
        <w:t>3.2.1</w:t>
      </w:r>
      <w:r>
        <w:rPr>
          <w:rFonts w:hint="eastAsia" w:ascii="宋体" w:hAnsi="宋体" w:cs="宋体"/>
          <w:szCs w:val="21"/>
          <w:u w:val="single"/>
        </w:rPr>
        <w:t>评标委员会依据本章第2.1款规定的标准对投标文件依次进行形式评审、资格评审、</w:t>
      </w:r>
      <w:r>
        <w:rPr>
          <w:rFonts w:hint="eastAsia" w:ascii="宋体" w:hAnsi="宋体"/>
          <w:szCs w:val="21"/>
          <w:u w:val="single"/>
        </w:rPr>
        <w:t>设计方案响应性评审（暗标）</w:t>
      </w:r>
      <w:r>
        <w:rPr>
          <w:rFonts w:hint="eastAsia" w:ascii="宋体" w:hAnsi="宋体" w:cs="宋体"/>
          <w:szCs w:val="21"/>
          <w:u w:val="single"/>
        </w:rPr>
        <w:t>和工程总承包实施方案响应性评审，有一项不符合评审标准的，评标委员会应当否决其投标，</w:t>
      </w:r>
      <w:r>
        <w:rPr>
          <w:rFonts w:hint="eastAsia" w:ascii="宋体" w:hAnsi="宋体"/>
          <w:szCs w:val="21"/>
          <w:u w:val="single"/>
        </w:rPr>
        <w:t>只有通过相应评审的投标文件方可进入下一阶段的评审</w:t>
      </w:r>
      <w:r>
        <w:rPr>
          <w:rFonts w:hint="eastAsia" w:ascii="宋体" w:hAnsi="宋体" w:cs="宋体"/>
          <w:szCs w:val="21"/>
          <w:u w:val="single"/>
        </w:rPr>
        <w:t>。如评标委员会成员的评审意见不一致时，以评标委员会过半数成员的意见作为评标委员会对该情形的认定结论。</w:t>
      </w:r>
    </w:p>
    <w:p w14:paraId="04214A1E">
      <w:pPr>
        <w:spacing w:line="360" w:lineRule="auto"/>
        <w:ind w:firstLine="420" w:firstLineChars="200"/>
        <w:rPr>
          <w:rFonts w:hint="eastAsia" w:ascii="宋体" w:hAnsi="宋体" w:cs="宋体"/>
          <w:szCs w:val="21"/>
        </w:rPr>
      </w:pPr>
      <w:r>
        <w:rPr>
          <w:rFonts w:hint="eastAsia" w:ascii="宋体" w:hAnsi="宋体" w:cs="宋体"/>
          <w:szCs w:val="21"/>
        </w:rPr>
        <w:t>3.2.2 投标人有以下情形之一的，评标委员会应当否决其投标：</w:t>
      </w:r>
    </w:p>
    <w:p w14:paraId="55FFC377">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u w:val="single"/>
        </w:rPr>
        <w:t>投标人存在《投标人声明》第三条情形之一的；</w:t>
      </w:r>
    </w:p>
    <w:p w14:paraId="16E09739">
      <w:pPr>
        <w:spacing w:line="360" w:lineRule="auto"/>
        <w:ind w:firstLine="420" w:firstLineChars="200"/>
        <w:rPr>
          <w:rFonts w:hint="eastAsia" w:ascii="宋体" w:hAnsi="宋体" w:cs="宋体"/>
          <w:szCs w:val="21"/>
        </w:rPr>
      </w:pPr>
      <w:r>
        <w:rPr>
          <w:rFonts w:hint="eastAsia" w:ascii="宋体" w:hAnsi="宋体" w:cs="宋体"/>
          <w:szCs w:val="21"/>
        </w:rPr>
        <w:t>（2）有串通投标、弄虚作假、行贿等违法行为；</w:t>
      </w:r>
    </w:p>
    <w:p w14:paraId="66E85BBC">
      <w:pPr>
        <w:ind w:firstLine="420" w:firstLineChars="200"/>
        <w:rPr>
          <w:rFonts w:hint="eastAsia" w:ascii="宋体" w:hAnsi="宋体"/>
        </w:rPr>
      </w:pPr>
      <w:r>
        <w:rPr>
          <w:rFonts w:hint="eastAsia" w:ascii="宋体" w:hAnsi="宋体"/>
        </w:rPr>
        <w:t>（3）不按评标委员会要求澄清、说明或补正的。</w:t>
      </w:r>
    </w:p>
    <w:p w14:paraId="1580043D">
      <w:pPr>
        <w:spacing w:line="360" w:lineRule="auto"/>
        <w:ind w:firstLine="422" w:firstLineChars="200"/>
        <w:rPr>
          <w:rFonts w:hint="eastAsia" w:ascii="宋体" w:hAnsi="宋体" w:cs="宋体"/>
          <w:b/>
          <w:szCs w:val="21"/>
          <w:u w:val="single"/>
        </w:rPr>
      </w:pPr>
      <w:r>
        <w:rPr>
          <w:rFonts w:hint="eastAsia" w:ascii="宋体" w:hAnsi="宋体" w:cs="宋体"/>
          <w:b/>
          <w:szCs w:val="21"/>
          <w:u w:val="single"/>
        </w:rPr>
        <w:t>特别声明：资审合格后，投标人的资格发生变化而不满足投标人合格条件，在发出中标通知书前，资格问题仍未解决的，招标人将取消其中标资格。</w:t>
      </w:r>
    </w:p>
    <w:p w14:paraId="386A18C8">
      <w:pPr>
        <w:keepNext/>
        <w:keepLines/>
        <w:spacing w:before="120" w:line="360" w:lineRule="auto"/>
        <w:ind w:firstLine="137" w:firstLineChars="49"/>
        <w:outlineLvl w:val="2"/>
        <w:rPr>
          <w:rFonts w:hint="eastAsia" w:ascii="宋体" w:hAnsi="宋体" w:cs="宋体"/>
          <w:bCs/>
          <w:sz w:val="28"/>
          <w:szCs w:val="28"/>
          <w:u w:val="single"/>
        </w:rPr>
      </w:pPr>
      <w:bookmarkStart w:id="457" w:name="_Toc439246060"/>
      <w:bookmarkStart w:id="458" w:name="_Toc28052"/>
      <w:bookmarkStart w:id="459" w:name="_Toc439240661"/>
      <w:bookmarkStart w:id="460" w:name="_Toc33695050"/>
      <w:bookmarkStart w:id="461" w:name="_Toc414"/>
      <w:bookmarkStart w:id="462" w:name="_Toc29953"/>
      <w:bookmarkStart w:id="463" w:name="_Toc80124913"/>
      <w:r>
        <w:rPr>
          <w:rFonts w:hint="eastAsia" w:ascii="宋体" w:hAnsi="宋体" w:cs="宋体"/>
          <w:bCs/>
          <w:sz w:val="28"/>
          <w:szCs w:val="28"/>
          <w:u w:val="single"/>
        </w:rPr>
        <w:t>3.3</w:t>
      </w:r>
      <w:bookmarkEnd w:id="457"/>
      <w:bookmarkEnd w:id="458"/>
      <w:bookmarkEnd w:id="459"/>
      <w:bookmarkEnd w:id="460"/>
      <w:bookmarkEnd w:id="461"/>
      <w:bookmarkEnd w:id="462"/>
      <w:r>
        <w:rPr>
          <w:rFonts w:hint="eastAsia" w:ascii="宋体" w:hAnsi="宋体" w:cs="宋体"/>
          <w:bCs/>
          <w:sz w:val="28"/>
          <w:szCs w:val="28"/>
          <w:u w:val="single"/>
        </w:rPr>
        <w:t xml:space="preserve"> 设计方案评审</w:t>
      </w:r>
      <w:r>
        <w:rPr>
          <w:rFonts w:hint="eastAsia" w:ascii="宋体" w:hAnsi="宋体" w:cs="宋体"/>
          <w:b/>
          <w:bCs/>
          <w:sz w:val="28"/>
          <w:szCs w:val="28"/>
          <w:u w:val="single"/>
        </w:rPr>
        <w:t>（暗标）</w:t>
      </w:r>
    </w:p>
    <w:p w14:paraId="3985C19F">
      <w:pPr>
        <w:spacing w:line="360" w:lineRule="auto"/>
        <w:ind w:firstLine="424" w:firstLineChars="202"/>
        <w:rPr>
          <w:rFonts w:hint="eastAsia" w:ascii="宋体" w:hAnsi="宋体"/>
          <w:szCs w:val="21"/>
          <w:u w:val="single"/>
        </w:rPr>
      </w:pPr>
      <w:r>
        <w:rPr>
          <w:rFonts w:hint="eastAsia" w:ascii="宋体" w:hAnsi="宋体"/>
          <w:szCs w:val="21"/>
          <w:u w:val="single"/>
        </w:rPr>
        <w:t>3.3.1</w:t>
      </w:r>
      <w:r>
        <w:rPr>
          <w:rFonts w:hint="eastAsia" w:ascii="宋体" w:hAnsi="宋体" w:cs="宋体"/>
          <w:szCs w:val="21"/>
          <w:u w:val="single"/>
        </w:rPr>
        <w:t>评标委员会</w:t>
      </w:r>
      <w:r>
        <w:rPr>
          <w:rFonts w:hint="eastAsia" w:ascii="宋体" w:hAnsi="宋体"/>
          <w:szCs w:val="21"/>
          <w:u w:val="single"/>
        </w:rPr>
        <w:t>按照设计方案评分标准（详见前附表）对通过初步评审的设计方案文件进行详细评分。</w:t>
      </w:r>
    </w:p>
    <w:p w14:paraId="63941219">
      <w:pPr>
        <w:spacing w:line="360" w:lineRule="auto"/>
        <w:ind w:firstLine="424" w:firstLineChars="202"/>
        <w:rPr>
          <w:rFonts w:hint="eastAsia" w:ascii="宋体" w:hAnsi="宋体"/>
          <w:u w:val="single"/>
        </w:rPr>
      </w:pPr>
      <w:r>
        <w:rPr>
          <w:rFonts w:hint="eastAsia" w:ascii="宋体" w:hAnsi="宋体"/>
          <w:szCs w:val="21"/>
          <w:u w:val="single"/>
        </w:rPr>
        <w:t>3.3.</w:t>
      </w:r>
      <w:bookmarkStart w:id="464" w:name="_Hlk179403273"/>
      <w:r>
        <w:rPr>
          <w:rFonts w:hint="eastAsia" w:ascii="宋体" w:hAnsi="宋体"/>
          <w:szCs w:val="21"/>
          <w:u w:val="single"/>
        </w:rPr>
        <w:t>2</w:t>
      </w:r>
      <w:r>
        <w:rPr>
          <w:rFonts w:hint="eastAsia" w:ascii="宋体" w:hAnsi="宋体" w:cs="宋体"/>
          <w:szCs w:val="21"/>
          <w:u w:val="single"/>
        </w:rPr>
        <w:t>投标人</w:t>
      </w:r>
      <w:r>
        <w:rPr>
          <w:rFonts w:hint="eastAsia" w:ascii="宋体" w:hAnsi="宋体"/>
          <w:szCs w:val="21"/>
          <w:u w:val="single"/>
        </w:rPr>
        <w:t>设计方案</w:t>
      </w:r>
      <w:bookmarkEnd w:id="464"/>
      <w:r>
        <w:rPr>
          <w:rFonts w:hint="eastAsia" w:ascii="宋体" w:hAnsi="宋体" w:cs="宋体"/>
          <w:szCs w:val="21"/>
          <w:u w:val="single"/>
        </w:rPr>
        <w:t>得分为所有评委评分的算术平均值</w:t>
      </w:r>
      <w:r>
        <w:rPr>
          <w:rFonts w:hint="eastAsia" w:ascii="宋体" w:hAnsi="宋体"/>
          <w:szCs w:val="21"/>
          <w:u w:val="single"/>
        </w:rPr>
        <w:t>，分数出现小数点，保留小数点后二位，第三位小数四舍五入。</w:t>
      </w:r>
    </w:p>
    <w:p w14:paraId="6923D15B">
      <w:pPr>
        <w:keepNext/>
        <w:keepLines/>
        <w:spacing w:before="120" w:line="360" w:lineRule="auto"/>
        <w:ind w:firstLine="137" w:firstLineChars="49"/>
        <w:outlineLvl w:val="2"/>
        <w:rPr>
          <w:rFonts w:hint="eastAsia" w:ascii="宋体" w:hAnsi="宋体" w:cs="宋体"/>
          <w:szCs w:val="21"/>
          <w:u w:val="single"/>
        </w:rPr>
      </w:pPr>
      <w:r>
        <w:rPr>
          <w:rFonts w:hint="eastAsia" w:ascii="宋体" w:hAnsi="宋体" w:cs="宋体"/>
          <w:bCs/>
          <w:sz w:val="28"/>
          <w:szCs w:val="28"/>
          <w:u w:val="single"/>
        </w:rPr>
        <w:t>3.4 工程总承包实施方案评审</w:t>
      </w:r>
      <w:bookmarkEnd w:id="463"/>
    </w:p>
    <w:p w14:paraId="52723B7D">
      <w:pPr>
        <w:spacing w:line="360" w:lineRule="auto"/>
        <w:ind w:firstLine="420" w:firstLineChars="200"/>
        <w:rPr>
          <w:rFonts w:hint="eastAsia" w:ascii="宋体" w:hAnsi="宋体" w:cs="宋体"/>
          <w:szCs w:val="21"/>
          <w:u w:val="single"/>
        </w:rPr>
      </w:pPr>
      <w:r>
        <w:rPr>
          <w:rFonts w:hint="eastAsia" w:ascii="宋体" w:hAnsi="宋体" w:cs="宋体"/>
          <w:szCs w:val="21"/>
          <w:u w:val="single"/>
        </w:rPr>
        <w:t>3.4.1</w:t>
      </w:r>
      <w:r>
        <w:rPr>
          <w:rFonts w:hint="eastAsia" w:ascii="宋体" w:hAnsi="宋体" w:cs="宋体"/>
          <w:u w:val="single"/>
        </w:rPr>
        <w:t>评标委员会</w:t>
      </w:r>
      <w:r>
        <w:rPr>
          <w:rFonts w:hint="eastAsia" w:ascii="宋体" w:hAnsi="宋体" w:cs="宋体"/>
          <w:szCs w:val="21"/>
          <w:u w:val="single"/>
        </w:rPr>
        <w:t>按照</w:t>
      </w:r>
      <w:r>
        <w:rPr>
          <w:rFonts w:hint="eastAsia" w:ascii="宋体" w:hAnsi="宋体"/>
          <w:szCs w:val="21"/>
          <w:u w:val="single"/>
        </w:rPr>
        <w:t>工程总承包实施方案</w:t>
      </w:r>
      <w:r>
        <w:rPr>
          <w:rFonts w:hint="eastAsia" w:ascii="宋体" w:hAnsi="宋体" w:cs="宋体"/>
          <w:szCs w:val="21"/>
          <w:u w:val="single"/>
        </w:rPr>
        <w:t>评分标准（详见前附表）对通过</w:t>
      </w:r>
      <w:r>
        <w:rPr>
          <w:rFonts w:hint="eastAsia" w:ascii="宋体" w:hAnsi="宋体" w:cs="宋体"/>
          <w:u w:val="single"/>
        </w:rPr>
        <w:t>初步评审</w:t>
      </w:r>
      <w:r>
        <w:rPr>
          <w:rFonts w:hint="eastAsia" w:ascii="宋体" w:hAnsi="宋体" w:cs="宋体"/>
          <w:szCs w:val="21"/>
          <w:u w:val="single"/>
        </w:rPr>
        <w:t>的投标文件进行详细评分。</w:t>
      </w:r>
    </w:p>
    <w:p w14:paraId="669404D1">
      <w:pPr>
        <w:spacing w:line="360" w:lineRule="auto"/>
        <w:ind w:firstLine="420" w:firstLineChars="200"/>
        <w:rPr>
          <w:rFonts w:hint="eastAsia" w:ascii="宋体" w:hAnsi="宋体" w:cs="宋体"/>
          <w:szCs w:val="21"/>
          <w:u w:val="single"/>
        </w:rPr>
      </w:pPr>
      <w:r>
        <w:rPr>
          <w:rFonts w:hint="eastAsia" w:ascii="宋体" w:hAnsi="宋体" w:cs="宋体"/>
          <w:szCs w:val="21"/>
          <w:u w:val="single"/>
        </w:rPr>
        <w:t>3.4.2 投标人</w:t>
      </w:r>
      <w:r>
        <w:rPr>
          <w:rFonts w:hint="eastAsia" w:ascii="宋体" w:hAnsi="宋体"/>
          <w:szCs w:val="21"/>
          <w:u w:val="single"/>
        </w:rPr>
        <w:t>工程总承包实施方案</w:t>
      </w:r>
      <w:r>
        <w:rPr>
          <w:rFonts w:hint="eastAsia" w:ascii="宋体" w:hAnsi="宋体" w:cs="宋体"/>
          <w:szCs w:val="21"/>
          <w:u w:val="single"/>
        </w:rPr>
        <w:t>得分为所有评委评分的算术平均值，分数出现小数点，保留小数点后二位，第三位小数四舍五入。</w:t>
      </w:r>
    </w:p>
    <w:bookmarkEnd w:id="447"/>
    <w:bookmarkEnd w:id="448"/>
    <w:bookmarkEnd w:id="449"/>
    <w:p w14:paraId="7ADED9A8">
      <w:pPr>
        <w:keepNext/>
        <w:keepLines/>
        <w:spacing w:before="100" w:after="100" w:line="360" w:lineRule="auto"/>
        <w:ind w:firstLine="137" w:firstLineChars="49"/>
        <w:outlineLvl w:val="2"/>
        <w:rPr>
          <w:rFonts w:hint="eastAsia" w:ascii="宋体" w:hAnsi="宋体"/>
          <w:bCs/>
          <w:sz w:val="28"/>
          <w:szCs w:val="28"/>
        </w:rPr>
      </w:pPr>
      <w:bookmarkStart w:id="465" w:name="_Toc78788121"/>
      <w:bookmarkStart w:id="466" w:name="_Toc17199"/>
      <w:bookmarkStart w:id="467" w:name="_Toc439240662"/>
      <w:bookmarkStart w:id="468" w:name="_Toc16232"/>
      <w:bookmarkStart w:id="469" w:name="_Toc439246061"/>
      <w:bookmarkStart w:id="470" w:name="_Toc26775"/>
      <w:r>
        <w:rPr>
          <w:rFonts w:hint="eastAsia" w:ascii="宋体" w:hAnsi="宋体"/>
          <w:bCs/>
          <w:sz w:val="28"/>
          <w:szCs w:val="28"/>
        </w:rPr>
        <w:t>3.5 投标报价评审</w:t>
      </w:r>
      <w:bookmarkEnd w:id="465"/>
      <w:bookmarkEnd w:id="466"/>
    </w:p>
    <w:p w14:paraId="1F0A7215">
      <w:pPr>
        <w:spacing w:line="360" w:lineRule="auto"/>
        <w:ind w:firstLine="424" w:firstLineChars="202"/>
        <w:rPr>
          <w:rFonts w:hint="eastAsia" w:ascii="宋体" w:hAnsi="宋体"/>
          <w:szCs w:val="21"/>
          <w:u w:val="single"/>
        </w:rPr>
      </w:pPr>
      <w:r>
        <w:rPr>
          <w:rFonts w:hint="eastAsia" w:ascii="宋体" w:hAnsi="宋体" w:cs="宋体"/>
          <w:szCs w:val="21"/>
          <w:u w:val="single"/>
        </w:rPr>
        <w:t>3.5.1</w:t>
      </w:r>
      <w:r>
        <w:rPr>
          <w:rFonts w:hint="eastAsia" w:ascii="宋体" w:hAnsi="宋体"/>
          <w:szCs w:val="21"/>
          <w:u w:val="single"/>
        </w:rPr>
        <w:t>评标委员会对通过</w:t>
      </w:r>
      <w:r>
        <w:rPr>
          <w:rFonts w:hint="eastAsia" w:ascii="宋体" w:hAnsi="宋体" w:cs="宋体"/>
          <w:u w:val="single"/>
        </w:rPr>
        <w:t>初步评审</w:t>
      </w:r>
      <w:r>
        <w:rPr>
          <w:rFonts w:hint="eastAsia" w:ascii="宋体" w:hAnsi="宋体"/>
          <w:szCs w:val="21"/>
          <w:u w:val="single"/>
        </w:rPr>
        <w:t>的投标文件的投标报价进行算术校核，具体标准如下：</w:t>
      </w:r>
    </w:p>
    <w:p w14:paraId="192E8C75">
      <w:pPr>
        <w:spacing w:line="360" w:lineRule="auto"/>
        <w:ind w:firstLine="424" w:firstLineChars="202"/>
        <w:rPr>
          <w:rFonts w:hint="eastAsia" w:ascii="宋体" w:hAnsi="宋体"/>
        </w:rPr>
      </w:pPr>
      <w:r>
        <w:rPr>
          <w:rFonts w:hint="eastAsia" w:ascii="宋体" w:hAnsi="宋体"/>
          <w:szCs w:val="21"/>
          <w:u w:val="single"/>
        </w:rPr>
        <w:t>（1）如（1-下浮率）与最高限价乘积不等于投标报价时，以下浮率为准修正投标报价（下浮率有明显的数量级错误的除外，此时应修正下浮率），若修正后的投标报价超过最高投标限价的，作否决投标处理；</w:t>
      </w:r>
    </w:p>
    <w:p w14:paraId="2D555E05">
      <w:pPr>
        <w:spacing w:line="360" w:lineRule="auto"/>
        <w:ind w:firstLine="424" w:firstLineChars="202"/>
        <w:rPr>
          <w:rFonts w:hint="eastAsia" w:ascii="宋体" w:hAnsi="宋体"/>
          <w:szCs w:val="21"/>
          <w:u w:val="single"/>
        </w:rPr>
      </w:pPr>
      <w:r>
        <w:rPr>
          <w:rFonts w:hint="eastAsia" w:ascii="宋体" w:hAnsi="宋体"/>
          <w:szCs w:val="21"/>
          <w:u w:val="single"/>
        </w:rPr>
        <w:t>（2）如果数字表示的金额和用文字表示的金额不一致时，应以文字表示的金额为准；</w:t>
      </w:r>
    </w:p>
    <w:p w14:paraId="0A4249EE">
      <w:pPr>
        <w:spacing w:line="360" w:lineRule="auto"/>
        <w:ind w:firstLine="424" w:firstLineChars="202"/>
        <w:rPr>
          <w:rFonts w:hint="eastAsia" w:ascii="宋体" w:hAnsi="宋体"/>
          <w:szCs w:val="21"/>
          <w:u w:val="single"/>
        </w:rPr>
      </w:pPr>
      <w:r>
        <w:rPr>
          <w:rFonts w:hint="eastAsia" w:ascii="宋体" w:hAnsi="宋体"/>
          <w:szCs w:val="21"/>
          <w:u w:val="single"/>
        </w:rPr>
        <w:t>（3）如果分项报价累加不等总价的，以分项报价累加为准，修正总价；</w:t>
      </w:r>
    </w:p>
    <w:p w14:paraId="448477F9">
      <w:pPr>
        <w:spacing w:line="360" w:lineRule="auto"/>
        <w:ind w:firstLine="424" w:firstLineChars="202"/>
        <w:rPr>
          <w:rFonts w:hint="eastAsia" w:ascii="宋体" w:hAnsi="宋体"/>
          <w:szCs w:val="21"/>
          <w:u w:val="single"/>
        </w:rPr>
      </w:pPr>
      <w:r>
        <w:rPr>
          <w:rFonts w:hint="eastAsia" w:ascii="宋体" w:hAnsi="宋体"/>
          <w:szCs w:val="21"/>
          <w:u w:val="single"/>
        </w:rPr>
        <w:t>（4）投标文件存在其他计算性错误的，按就低不就高计算并修正；</w:t>
      </w:r>
    </w:p>
    <w:p w14:paraId="5B797ED5">
      <w:pPr>
        <w:spacing w:line="360" w:lineRule="auto"/>
        <w:ind w:firstLine="424" w:firstLineChars="202"/>
        <w:rPr>
          <w:rFonts w:hint="eastAsia" w:ascii="宋体" w:hAnsi="宋体"/>
          <w:szCs w:val="21"/>
          <w:u w:val="single"/>
        </w:rPr>
      </w:pPr>
      <w:r>
        <w:rPr>
          <w:rFonts w:hint="eastAsia" w:ascii="宋体" w:hAnsi="宋体"/>
          <w:szCs w:val="21"/>
          <w:u w:val="single"/>
        </w:rPr>
        <w:t>（5）按上述修正错误的原则及方法调整或修正投标文件的投标报价，调整后的投标报价对投标人起约束作用。如果投标人不接受修正后的报价，则否决其投标。</w:t>
      </w:r>
    </w:p>
    <w:p w14:paraId="496FF7E8">
      <w:pPr>
        <w:spacing w:line="360" w:lineRule="auto"/>
        <w:ind w:firstLine="424" w:firstLineChars="202"/>
        <w:rPr>
          <w:rFonts w:hint="eastAsia" w:ascii="宋体" w:hAnsi="宋体"/>
          <w:szCs w:val="21"/>
          <w:u w:val="single"/>
        </w:rPr>
      </w:pPr>
      <w:r>
        <w:rPr>
          <w:rFonts w:hint="eastAsia" w:ascii="宋体" w:hAnsi="宋体"/>
          <w:szCs w:val="21"/>
          <w:u w:val="single"/>
        </w:rPr>
        <w:t>3.5.2 投标报价评分</w:t>
      </w:r>
    </w:p>
    <w:bookmarkEnd w:id="467"/>
    <w:bookmarkEnd w:id="468"/>
    <w:bookmarkEnd w:id="469"/>
    <w:bookmarkEnd w:id="470"/>
    <w:p w14:paraId="7238593E">
      <w:pPr>
        <w:spacing w:line="360" w:lineRule="auto"/>
        <w:ind w:firstLine="424" w:firstLineChars="202"/>
        <w:rPr>
          <w:rFonts w:hint="eastAsia" w:ascii="宋体" w:hAnsi="宋体" w:cs="宋体"/>
          <w:u w:val="single"/>
        </w:rPr>
      </w:pPr>
      <w:r>
        <w:rPr>
          <w:rFonts w:hint="eastAsia" w:ascii="宋体" w:hAnsi="宋体" w:cs="宋体"/>
          <w:u w:val="single"/>
        </w:rPr>
        <w:t>（1）</w:t>
      </w:r>
      <w:r>
        <w:rPr>
          <w:rFonts w:hint="eastAsia" w:ascii="宋体" w:hAnsi="宋体"/>
          <w:szCs w:val="21"/>
          <w:u w:val="single"/>
        </w:rPr>
        <w:t>评标委员会对</w:t>
      </w:r>
      <w:r>
        <w:rPr>
          <w:rFonts w:hint="eastAsia" w:ascii="宋体" w:hAnsi="宋体" w:cs="宋体"/>
          <w:u w:val="single"/>
        </w:rPr>
        <w:t>通过</w:t>
      </w:r>
      <w:r>
        <w:rPr>
          <w:rFonts w:hint="eastAsia" w:ascii="宋体" w:hAnsi="宋体"/>
          <w:szCs w:val="21"/>
          <w:u w:val="single"/>
        </w:rPr>
        <w:t>初步评审</w:t>
      </w:r>
      <w:r>
        <w:rPr>
          <w:rFonts w:hint="eastAsia" w:ascii="宋体" w:hAnsi="宋体" w:cs="宋体"/>
          <w:u w:val="single"/>
        </w:rPr>
        <w:t>且经算术校核的投标总报价位于[本项目最高投标限价×90%，本项目最高投标限价]区间的投标人大于或等于5家时，去掉一个最高价和一个最低价后，取剩余报价的算术平均值为评标基准价；通过</w:t>
      </w:r>
      <w:r>
        <w:rPr>
          <w:rFonts w:hint="eastAsia" w:ascii="宋体" w:hAnsi="宋体"/>
          <w:szCs w:val="21"/>
          <w:u w:val="single"/>
        </w:rPr>
        <w:t>初步评审</w:t>
      </w:r>
      <w:r>
        <w:rPr>
          <w:rFonts w:hint="eastAsia" w:ascii="宋体" w:hAnsi="宋体" w:cs="宋体"/>
          <w:u w:val="single"/>
        </w:rPr>
        <w:t>且经算术校核的投标总报价位于[本项目最高投标限价×90%，本项目最高投标限价]区间的投标人少于5家时，直接取区间中的投标总报价的算术平均值为评标基准价。通过</w:t>
      </w:r>
      <w:r>
        <w:rPr>
          <w:rFonts w:hint="eastAsia" w:ascii="宋体" w:hAnsi="宋体"/>
          <w:szCs w:val="21"/>
          <w:u w:val="single"/>
        </w:rPr>
        <w:t>初步评审</w:t>
      </w:r>
      <w:r>
        <w:rPr>
          <w:rFonts w:hint="eastAsia" w:ascii="宋体" w:hAnsi="宋体" w:cs="宋体"/>
          <w:u w:val="single"/>
        </w:rPr>
        <w:t>且经算术校核的投标总报价若没有位于[本项目最高总投标限价×90%，本项目最高投标限价]区间，则以本项目最高投标限价×90%为评标基准价。</w:t>
      </w:r>
    </w:p>
    <w:p w14:paraId="198D44DF">
      <w:pPr>
        <w:spacing w:line="360" w:lineRule="auto"/>
        <w:ind w:firstLine="424" w:firstLineChars="202"/>
        <w:rPr>
          <w:rFonts w:hint="eastAsia" w:ascii="宋体" w:hAnsi="宋体"/>
          <w:szCs w:val="21"/>
        </w:rPr>
      </w:pPr>
      <w:r>
        <w:rPr>
          <w:rFonts w:hint="eastAsia" w:ascii="宋体" w:hAnsi="宋体" w:cs="宋体"/>
          <w:u w:val="single"/>
        </w:rPr>
        <w:t>（2）当投标总报价等于评标基准价时得100分，投标总报价每高于评标基准价1%，扣0.2分，每低于评标基准价1%，扣0.1分，</w:t>
      </w:r>
      <w:r>
        <w:rPr>
          <w:rFonts w:ascii="宋体" w:hAnsi="宋体"/>
          <w:szCs w:val="21"/>
          <w:u w:val="single"/>
        </w:rPr>
        <w:t>得出投标报价得分</w:t>
      </w:r>
      <w:r>
        <w:rPr>
          <w:rFonts w:hint="eastAsia" w:ascii="宋体" w:hAnsi="宋体"/>
          <w:szCs w:val="21"/>
          <w:u w:val="single"/>
        </w:rPr>
        <w:t>，</w:t>
      </w:r>
      <w:r>
        <w:rPr>
          <w:rFonts w:hint="eastAsia" w:ascii="宋体" w:hAnsi="宋体" w:cs="宋体"/>
          <w:u w:val="single"/>
        </w:rPr>
        <w:t>最多扣100分，精确到小数点后两位，第三位小数四舍五入。</w:t>
      </w:r>
    </w:p>
    <w:p w14:paraId="05EE5952">
      <w:pPr>
        <w:keepNext/>
        <w:keepLines/>
        <w:outlineLvl w:val="2"/>
        <w:rPr>
          <w:rFonts w:hint="eastAsia" w:ascii="宋体" w:hAnsi="宋体"/>
          <w:bCs/>
          <w:sz w:val="28"/>
          <w:szCs w:val="28"/>
        </w:rPr>
      </w:pPr>
      <w:bookmarkStart w:id="471" w:name="_Toc78788122"/>
      <w:bookmarkStart w:id="472" w:name="_Toc31590"/>
      <w:r>
        <w:rPr>
          <w:rFonts w:hint="eastAsia" w:ascii="宋体" w:hAnsi="宋体"/>
          <w:bCs/>
          <w:sz w:val="28"/>
          <w:szCs w:val="28"/>
        </w:rPr>
        <w:t>3.6 评审汇总</w:t>
      </w:r>
      <w:bookmarkEnd w:id="471"/>
      <w:bookmarkEnd w:id="472"/>
    </w:p>
    <w:p w14:paraId="2E2D11B7">
      <w:pPr>
        <w:spacing w:line="360" w:lineRule="auto"/>
        <w:ind w:firstLine="420" w:firstLineChars="200"/>
        <w:rPr>
          <w:rFonts w:hint="eastAsia" w:ascii="宋体" w:hAnsi="宋体"/>
          <w:szCs w:val="21"/>
          <w:u w:val="single"/>
        </w:rPr>
      </w:pPr>
      <w:r>
        <w:rPr>
          <w:rFonts w:hint="eastAsia" w:ascii="宋体" w:hAnsi="宋体"/>
          <w:szCs w:val="21"/>
          <w:u w:val="single"/>
        </w:rPr>
        <w:t xml:space="preserve">3.6.1 </w:t>
      </w:r>
      <w:r>
        <w:rPr>
          <w:rFonts w:hint="eastAsia" w:ascii="宋体" w:hAnsi="宋体" w:cs="宋体"/>
          <w:u w:val="single"/>
        </w:rPr>
        <w:t>评标委员会</w:t>
      </w:r>
      <w:r>
        <w:rPr>
          <w:rFonts w:hint="eastAsia" w:ascii="宋体" w:hAnsi="宋体"/>
          <w:szCs w:val="21"/>
          <w:u w:val="single"/>
        </w:rPr>
        <w:t>在评标系统揭晓投标人身份并汇总投标人总得分。</w:t>
      </w:r>
    </w:p>
    <w:p w14:paraId="24302B61">
      <w:pPr>
        <w:spacing w:line="360" w:lineRule="auto"/>
        <w:ind w:firstLine="420" w:firstLineChars="200"/>
        <w:rPr>
          <w:rFonts w:hint="eastAsia" w:ascii="宋体" w:hAnsi="宋体"/>
          <w:szCs w:val="21"/>
          <w:u w:val="single"/>
        </w:rPr>
      </w:pPr>
      <w:r>
        <w:rPr>
          <w:rFonts w:hint="eastAsia" w:ascii="宋体" w:hAnsi="宋体"/>
          <w:szCs w:val="21"/>
          <w:u w:val="single"/>
        </w:rPr>
        <w:t>3.6.2投标人总得分满分为100分，分数出现小数点，保留小数点后二位，第三位小数四舍五入。总分权重分配见：评标办法前附表。</w:t>
      </w:r>
    </w:p>
    <w:p w14:paraId="5C95B135">
      <w:pPr>
        <w:spacing w:line="360" w:lineRule="auto"/>
        <w:ind w:firstLine="420" w:firstLineChars="200"/>
        <w:rPr>
          <w:rFonts w:hint="eastAsia" w:ascii="宋体" w:hAnsi="宋体" w:cs="宋体"/>
          <w:u w:val="single"/>
        </w:rPr>
      </w:pPr>
      <w:r>
        <w:rPr>
          <w:rFonts w:hint="eastAsia" w:ascii="宋体" w:hAnsi="宋体"/>
          <w:szCs w:val="21"/>
          <w:u w:val="single"/>
        </w:rPr>
        <w:t>3.6.3</w:t>
      </w:r>
      <w:r>
        <w:rPr>
          <w:rFonts w:hint="eastAsia" w:ascii="宋体" w:hAnsi="宋体" w:cs="宋体"/>
          <w:u w:val="single"/>
        </w:rPr>
        <w:t>评标委员会</w:t>
      </w:r>
      <w:r>
        <w:rPr>
          <w:rFonts w:hint="eastAsia" w:ascii="宋体" w:hAnsi="宋体"/>
          <w:szCs w:val="21"/>
          <w:u w:val="single"/>
        </w:rPr>
        <w:t>按照“评标办法前附表</w:t>
      </w:r>
      <w:r>
        <w:rPr>
          <w:rFonts w:ascii="宋体" w:hAnsi="宋体"/>
          <w:szCs w:val="21"/>
          <w:u w:val="single"/>
        </w:rPr>
        <w:t>”</w:t>
      </w:r>
      <w:r>
        <w:rPr>
          <w:rFonts w:hint="eastAsia" w:ascii="宋体" w:hAnsi="宋体"/>
          <w:szCs w:val="21"/>
          <w:u w:val="single"/>
        </w:rPr>
        <w:t>所述公式，只有通过初步评审方可计算各有效投标文件的总分，并按照总分从高到低排列先后次序。总分相同的，以投标总报价低的优先；投标总报价也相同的，以工程总承包实施方案得分高的优先；总分、投标总报价与工程总承包实施方案得分均相同的投标文件，则对具有相同情况的投标人，按中标候选人数量规定，由</w:t>
      </w:r>
      <w:r>
        <w:rPr>
          <w:rFonts w:hint="eastAsia" w:ascii="宋体" w:hAnsi="宋体" w:cs="宋体"/>
          <w:u w:val="single"/>
        </w:rPr>
        <w:t>评标委员会</w:t>
      </w:r>
      <w:r>
        <w:rPr>
          <w:rFonts w:hint="eastAsia" w:ascii="宋体" w:hAnsi="宋体"/>
          <w:szCs w:val="21"/>
          <w:u w:val="single"/>
        </w:rPr>
        <w:t>采用实名投票方式，确定中标候选人的排序。</w:t>
      </w:r>
      <w:r>
        <w:rPr>
          <w:rFonts w:hint="eastAsia" w:ascii="宋体" w:hAnsi="宋体" w:cs="宋体"/>
          <w:u w:val="single"/>
        </w:rPr>
        <w:t>评标委员会</w:t>
      </w:r>
      <w:r>
        <w:rPr>
          <w:rFonts w:hint="eastAsia" w:ascii="宋体" w:hAnsi="宋体"/>
          <w:szCs w:val="21"/>
          <w:u w:val="single"/>
        </w:rPr>
        <w:t>应按排序先后，在招标文件有效的投标人中，向招标人推荐前3名投标人依次为第一中标候选人至第三中标候选人，并编写评标报告（对评标结论持有异议的评标委员会成员可以书面方式阐述其不同意见和理由）。</w:t>
      </w:r>
    </w:p>
    <w:p w14:paraId="0A5D48B5">
      <w:pPr>
        <w:spacing w:line="360" w:lineRule="auto"/>
        <w:ind w:firstLine="420" w:firstLineChars="200"/>
        <w:rPr>
          <w:rFonts w:hint="eastAsia" w:ascii="宋体" w:hAnsi="宋体"/>
          <w:szCs w:val="21"/>
          <w:u w:val="single"/>
        </w:rPr>
      </w:pPr>
      <w:r>
        <w:rPr>
          <w:rFonts w:hint="eastAsia" w:ascii="宋体" w:hAnsi="宋体"/>
          <w:szCs w:val="21"/>
          <w:u w:val="single"/>
        </w:rPr>
        <w:t>3.6.3 通过初步评审的投标人不足3名的为招标失败。</w:t>
      </w:r>
    </w:p>
    <w:bookmarkEnd w:id="450"/>
    <w:bookmarkEnd w:id="451"/>
    <w:bookmarkEnd w:id="452"/>
    <w:bookmarkEnd w:id="453"/>
    <w:bookmarkEnd w:id="454"/>
    <w:bookmarkEnd w:id="455"/>
    <w:p w14:paraId="6C2B0E13">
      <w:pPr>
        <w:pStyle w:val="4"/>
        <w:rPr>
          <w:rFonts w:hint="eastAsia" w:ascii="宋体" w:eastAsia="宋体" w:cs="宋体"/>
        </w:rPr>
      </w:pPr>
      <w:bookmarkStart w:id="473" w:name="_Toc533330533"/>
      <w:bookmarkStart w:id="474" w:name="_Toc4273"/>
      <w:bookmarkStart w:id="475" w:name="_Toc16169"/>
      <w:r>
        <w:rPr>
          <w:rFonts w:hint="eastAsia" w:ascii="宋体" w:eastAsia="宋体" w:cs="宋体"/>
        </w:rPr>
        <w:t>3.7 投标文件的澄清和补正</w:t>
      </w:r>
      <w:bookmarkEnd w:id="473"/>
      <w:bookmarkEnd w:id="474"/>
      <w:bookmarkEnd w:id="475"/>
    </w:p>
    <w:p w14:paraId="372514C4">
      <w:pPr>
        <w:spacing w:line="360" w:lineRule="auto"/>
        <w:ind w:firstLine="424" w:firstLineChars="202"/>
        <w:rPr>
          <w:rFonts w:hint="eastAsia" w:ascii="宋体" w:hAnsi="宋体" w:cs="宋体"/>
          <w:szCs w:val="21"/>
          <w:u w:val="single"/>
        </w:rPr>
      </w:pPr>
      <w:bookmarkStart w:id="476" w:name="_Toc533330534"/>
      <w:r>
        <w:rPr>
          <w:rFonts w:hint="eastAsia" w:ascii="宋体" w:hAnsi="宋体" w:cs="宋体"/>
          <w:szCs w:val="21"/>
          <w:u w:val="single"/>
        </w:rPr>
        <w:t>3.7.1 为有助于投标文件的审查、评价和比较，评标期间，经评标委员会中两人以上（含两人）的成员以书面形式提出动议，评标委员会应当书面发出澄清通知，要求投标人对投标文件含义不明确的内容作出澄清。</w:t>
      </w:r>
    </w:p>
    <w:p w14:paraId="66E0BF45">
      <w:pPr>
        <w:spacing w:line="360" w:lineRule="auto"/>
        <w:ind w:firstLine="424" w:firstLineChars="202"/>
        <w:rPr>
          <w:rFonts w:hint="eastAsia" w:ascii="宋体" w:hAnsi="宋体" w:cs="宋体"/>
          <w:szCs w:val="21"/>
          <w:u w:val="single"/>
        </w:rPr>
      </w:pPr>
      <w:r>
        <w:rPr>
          <w:rFonts w:hint="eastAsia" w:ascii="宋体" w:hAnsi="宋体" w:cs="宋体"/>
          <w:szCs w:val="21"/>
          <w:u w:val="single"/>
        </w:rPr>
        <w:t>3.7.2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14:paraId="7428597C">
      <w:pPr>
        <w:spacing w:line="360" w:lineRule="auto"/>
        <w:ind w:firstLine="424" w:firstLineChars="202"/>
        <w:rPr>
          <w:rFonts w:hint="eastAsia" w:ascii="宋体" w:hAnsi="宋体" w:cs="宋体"/>
          <w:szCs w:val="21"/>
          <w:u w:val="single"/>
        </w:rPr>
      </w:pPr>
      <w:r>
        <w:rPr>
          <w:rFonts w:hint="eastAsia" w:ascii="宋体" w:hAnsi="宋体" w:cs="宋体"/>
          <w:szCs w:val="21"/>
          <w:u w:val="single"/>
        </w:rPr>
        <w:t>3.7.3 评标委员会成员均应当阅读投标人的澄清，但应独立参考澄清对投标文件进行评审。</w:t>
      </w:r>
    </w:p>
    <w:p w14:paraId="484385D0">
      <w:pPr>
        <w:spacing w:line="360" w:lineRule="auto"/>
        <w:ind w:firstLine="424" w:firstLineChars="202"/>
        <w:rPr>
          <w:rFonts w:hint="eastAsia" w:ascii="宋体" w:hAnsi="宋体" w:cs="宋体"/>
          <w:szCs w:val="21"/>
          <w:u w:val="single"/>
        </w:rPr>
      </w:pPr>
      <w:r>
        <w:rPr>
          <w:rFonts w:hint="eastAsia" w:ascii="宋体" w:hAnsi="宋体" w:cs="宋体"/>
          <w:szCs w:val="21"/>
          <w:u w:val="single"/>
        </w:rPr>
        <w:t>3.7.4 如果投标文件实质上不响应招标文件的各项要求，评标委员会相应评审将按照响应性审查标准予以拒绝，不接受投标人通过修改或撤销其不符合要求的差异或保留，使之成为具有响应性的投标。</w:t>
      </w:r>
    </w:p>
    <w:p w14:paraId="13BF9C89">
      <w:pPr>
        <w:pStyle w:val="4"/>
        <w:rPr>
          <w:rFonts w:hint="eastAsia" w:ascii="宋体" w:eastAsia="宋体" w:cs="宋体"/>
        </w:rPr>
      </w:pPr>
      <w:bookmarkStart w:id="477" w:name="_Toc30315"/>
      <w:bookmarkStart w:id="478" w:name="_Toc1734"/>
      <w:r>
        <w:rPr>
          <w:rFonts w:hint="eastAsia" w:ascii="宋体" w:eastAsia="宋体" w:cs="宋体"/>
        </w:rPr>
        <w:t>3.8 评标结果</w:t>
      </w:r>
      <w:bookmarkEnd w:id="476"/>
      <w:bookmarkEnd w:id="477"/>
      <w:bookmarkEnd w:id="478"/>
    </w:p>
    <w:p w14:paraId="1DD6DB8E">
      <w:pPr>
        <w:spacing w:line="360" w:lineRule="auto"/>
        <w:ind w:firstLine="424" w:firstLineChars="202"/>
        <w:rPr>
          <w:rFonts w:hint="eastAsia" w:ascii="宋体" w:hAnsi="宋体" w:cs="宋体"/>
          <w:szCs w:val="21"/>
          <w:u w:val="single"/>
        </w:rPr>
      </w:pPr>
      <w:r>
        <w:rPr>
          <w:rFonts w:hint="eastAsia" w:ascii="宋体" w:hAnsi="宋体" w:cs="宋体"/>
          <w:szCs w:val="21"/>
          <w:u w:val="single"/>
        </w:rPr>
        <w:t>3.8.1 除第二章“投标人须知”前附表授权直接确定中标人外，评标委员会按照得分由高到低的顺序推荐中标候选人。</w:t>
      </w:r>
    </w:p>
    <w:p w14:paraId="75E069B9">
      <w:pPr>
        <w:spacing w:line="360" w:lineRule="auto"/>
        <w:ind w:firstLine="424" w:firstLineChars="202"/>
        <w:rPr>
          <w:rFonts w:hint="eastAsia" w:ascii="宋体" w:hAnsi="宋体" w:cs="宋体"/>
          <w:szCs w:val="21"/>
          <w:u w:val="single"/>
        </w:rPr>
      </w:pPr>
      <w:r>
        <w:rPr>
          <w:rFonts w:hint="eastAsia" w:ascii="宋体" w:hAnsi="宋体" w:cs="宋体"/>
          <w:szCs w:val="21"/>
          <w:u w:val="single"/>
        </w:rPr>
        <w:t>3.8.2 评标委员会完成评标后，应当向招标人提交书面评标报告。</w:t>
      </w:r>
    </w:p>
    <w:p w14:paraId="545A3B52">
      <w:pPr>
        <w:spacing w:line="360" w:lineRule="auto"/>
        <w:ind w:firstLine="424" w:firstLineChars="202"/>
        <w:rPr>
          <w:rFonts w:hint="eastAsia" w:ascii="宋体" w:hAnsi="宋体" w:cs="宋体"/>
          <w:szCs w:val="21"/>
          <w:u w:val="single"/>
        </w:rPr>
      </w:pPr>
      <w:r>
        <w:rPr>
          <w:rFonts w:hint="eastAsia" w:ascii="宋体" w:hAnsi="宋体" w:cs="宋体"/>
          <w:szCs w:val="21"/>
          <w:u w:val="single"/>
        </w:rPr>
        <w:t>3.8.3 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14:paraId="7172E5F5">
      <w:pPr>
        <w:spacing w:line="400" w:lineRule="exact"/>
        <w:ind w:firstLine="457" w:firstLineChars="218"/>
        <w:rPr>
          <w:rFonts w:hint="eastAsia" w:ascii="宋体" w:hAnsi="宋体" w:cs="宋体"/>
        </w:rPr>
        <w:sectPr>
          <w:pgSz w:w="11906" w:h="16838"/>
          <w:pgMar w:top="1304" w:right="1304" w:bottom="1304" w:left="1304" w:header="851" w:footer="992" w:gutter="0"/>
          <w:cols w:space="720" w:num="1"/>
          <w:docGrid w:type="lines" w:linePitch="312" w:charSpace="0"/>
        </w:sectPr>
      </w:pPr>
    </w:p>
    <w:p w14:paraId="37EE8DD8">
      <w:pPr>
        <w:rPr>
          <w:rFonts w:hint="eastAsia" w:ascii="宋体" w:hAnsi="宋体" w:cs="宋体"/>
          <w:b/>
          <w:sz w:val="24"/>
        </w:rPr>
      </w:pPr>
      <w:r>
        <w:rPr>
          <w:rFonts w:hint="eastAsia" w:ascii="宋体" w:hAnsi="宋体" w:cs="宋体"/>
          <w:b/>
          <w:sz w:val="24"/>
        </w:rPr>
        <w:t xml:space="preserve">                         </w:t>
      </w:r>
    </w:p>
    <w:p w14:paraId="61C786E6">
      <w:pPr>
        <w:spacing w:line="300" w:lineRule="auto"/>
        <w:ind w:left="-424" w:leftChars="-202"/>
        <w:jc w:val="center"/>
        <w:rPr>
          <w:rFonts w:hint="eastAsia" w:ascii="宋体" w:hAnsi="宋体" w:cs="宋体"/>
          <w:b/>
          <w:sz w:val="28"/>
          <w:szCs w:val="28"/>
        </w:rPr>
      </w:pPr>
      <w:r>
        <w:rPr>
          <w:rFonts w:hint="eastAsia" w:ascii="宋体" w:hAnsi="宋体" w:cs="宋体"/>
          <w:b/>
          <w:sz w:val="28"/>
          <w:szCs w:val="28"/>
        </w:rPr>
        <w:t>投标总报价得分计算表</w:t>
      </w:r>
    </w:p>
    <w:p w14:paraId="6BDB54E4">
      <w:pPr>
        <w:jc w:val="center"/>
        <w:rPr>
          <w:rFonts w:hint="eastAsia" w:ascii="宋体" w:hAnsi="宋体" w:cs="宋体"/>
          <w:b/>
          <w:sz w:val="24"/>
        </w:rPr>
      </w:pPr>
    </w:p>
    <w:tbl>
      <w:tblPr>
        <w:tblStyle w:val="40"/>
        <w:tblW w:w="14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1011"/>
        <w:gridCol w:w="1008"/>
        <w:gridCol w:w="1008"/>
        <w:gridCol w:w="1008"/>
        <w:gridCol w:w="1007"/>
        <w:gridCol w:w="1007"/>
        <w:gridCol w:w="1007"/>
        <w:gridCol w:w="1007"/>
        <w:gridCol w:w="1007"/>
        <w:gridCol w:w="1007"/>
        <w:gridCol w:w="1007"/>
        <w:gridCol w:w="1033"/>
      </w:tblGrid>
      <w:tr w14:paraId="0F4B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2275" w:type="dxa"/>
            <w:tcBorders>
              <w:top w:val="single" w:color="auto" w:sz="4" w:space="0"/>
              <w:left w:val="single" w:color="auto" w:sz="4" w:space="0"/>
              <w:bottom w:val="single" w:color="auto" w:sz="4" w:space="0"/>
              <w:right w:val="single" w:color="auto" w:sz="4" w:space="0"/>
            </w:tcBorders>
            <w:vAlign w:val="center"/>
          </w:tcPr>
          <w:p w14:paraId="296EB033">
            <w:pPr>
              <w:rPr>
                <w:rFonts w:hint="eastAsia" w:ascii="宋体" w:hAnsi="宋体" w:cs="宋体"/>
                <w:szCs w:val="21"/>
              </w:rPr>
            </w:pPr>
            <w:r>
              <w:rPr>
                <w:rFonts w:hint="eastAsia" w:ascii="宋体" w:hAnsi="宋体" w:cs="宋体"/>
                <w:szCs w:val="21"/>
              </w:rPr>
              <w:t>投标人名称</w:t>
            </w:r>
          </w:p>
        </w:tc>
        <w:tc>
          <w:tcPr>
            <w:tcW w:w="1011" w:type="dxa"/>
            <w:tcBorders>
              <w:top w:val="single" w:color="auto" w:sz="4" w:space="0"/>
              <w:left w:val="single" w:color="auto" w:sz="4" w:space="0"/>
              <w:bottom w:val="single" w:color="auto" w:sz="4" w:space="0"/>
              <w:right w:val="single" w:color="auto" w:sz="4" w:space="0"/>
            </w:tcBorders>
            <w:vAlign w:val="center"/>
          </w:tcPr>
          <w:p w14:paraId="06B91CFF">
            <w:pPr>
              <w:rPr>
                <w:rFonts w:hint="eastAsia" w:ascii="宋体" w:hAnsi="宋体" w:cs="宋体"/>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21450D4A">
            <w:pPr>
              <w:rPr>
                <w:rFonts w:hint="eastAsia" w:ascii="宋体" w:hAnsi="宋体" w:cs="宋体"/>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03C159F4">
            <w:pPr>
              <w:rPr>
                <w:rFonts w:hint="eastAsia" w:ascii="宋体" w:hAnsi="宋体" w:cs="宋体"/>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56F16EE4">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74EA6D5E">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4F54AF19">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277F8EC4">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3DEE4E82">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1D8B06E9">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3C98E62C">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1021476B">
            <w:pPr>
              <w:rPr>
                <w:rFonts w:hint="eastAsia" w:ascii="宋体" w:hAnsi="宋体" w:cs="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0B1FB68">
            <w:pPr>
              <w:rPr>
                <w:rFonts w:hint="eastAsia" w:ascii="宋体" w:hAnsi="宋体" w:cs="宋体"/>
                <w:szCs w:val="21"/>
              </w:rPr>
            </w:pPr>
          </w:p>
        </w:tc>
      </w:tr>
      <w:tr w14:paraId="037F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275" w:type="dxa"/>
            <w:tcBorders>
              <w:top w:val="single" w:color="auto" w:sz="4" w:space="0"/>
              <w:left w:val="single" w:color="auto" w:sz="4" w:space="0"/>
              <w:bottom w:val="single" w:color="auto" w:sz="4" w:space="0"/>
              <w:right w:val="single" w:color="auto" w:sz="4" w:space="0"/>
            </w:tcBorders>
            <w:vAlign w:val="center"/>
          </w:tcPr>
          <w:p w14:paraId="5F0A0154">
            <w:pPr>
              <w:rPr>
                <w:rFonts w:hint="eastAsia" w:ascii="宋体" w:hAnsi="宋体" w:cs="宋体"/>
                <w:szCs w:val="21"/>
              </w:rPr>
            </w:pPr>
            <w:r>
              <w:rPr>
                <w:rFonts w:hint="eastAsia" w:ascii="宋体" w:hAnsi="宋体" w:cs="宋体"/>
                <w:szCs w:val="21"/>
              </w:rPr>
              <w:t>投标报价PT（元）</w:t>
            </w:r>
          </w:p>
          <w:p w14:paraId="0E5AA7F9">
            <w:pPr>
              <w:rPr>
                <w:rFonts w:hint="eastAsia" w:ascii="宋体" w:hAnsi="宋体" w:cs="宋体"/>
                <w:szCs w:val="21"/>
              </w:rPr>
            </w:pPr>
          </w:p>
        </w:tc>
        <w:tc>
          <w:tcPr>
            <w:tcW w:w="1011" w:type="dxa"/>
            <w:tcBorders>
              <w:top w:val="single" w:color="auto" w:sz="4" w:space="0"/>
              <w:left w:val="single" w:color="auto" w:sz="4" w:space="0"/>
              <w:bottom w:val="single" w:color="auto" w:sz="4" w:space="0"/>
              <w:right w:val="single" w:color="auto" w:sz="4" w:space="0"/>
            </w:tcBorders>
            <w:vAlign w:val="center"/>
          </w:tcPr>
          <w:p w14:paraId="512B707A">
            <w:pPr>
              <w:rPr>
                <w:rFonts w:hint="eastAsia" w:ascii="宋体" w:hAnsi="宋体" w:cs="宋体"/>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4EE80BCE">
            <w:pPr>
              <w:rPr>
                <w:rFonts w:hint="eastAsia" w:ascii="宋体" w:hAnsi="宋体" w:cs="宋体"/>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61904B14">
            <w:pPr>
              <w:rPr>
                <w:rFonts w:hint="eastAsia" w:ascii="宋体" w:hAnsi="宋体" w:cs="宋体"/>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183E367E">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06FC010B">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112519E0">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6DE8F4AE">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0B6D3EFE">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493DE661">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10181D17">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5313AC8F">
            <w:pPr>
              <w:rPr>
                <w:rFonts w:hint="eastAsia" w:ascii="宋体" w:hAnsi="宋体" w:cs="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51BFB9E">
            <w:pPr>
              <w:rPr>
                <w:rFonts w:hint="eastAsia" w:ascii="宋体" w:hAnsi="宋体" w:cs="宋体"/>
                <w:szCs w:val="21"/>
              </w:rPr>
            </w:pPr>
          </w:p>
        </w:tc>
      </w:tr>
      <w:tr w14:paraId="52C3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275" w:type="dxa"/>
            <w:tcBorders>
              <w:top w:val="single" w:color="auto" w:sz="4" w:space="0"/>
              <w:left w:val="single" w:color="auto" w:sz="4" w:space="0"/>
              <w:bottom w:val="single" w:color="auto" w:sz="4" w:space="0"/>
              <w:right w:val="single" w:color="auto" w:sz="4" w:space="0"/>
            </w:tcBorders>
            <w:vAlign w:val="center"/>
          </w:tcPr>
          <w:p w14:paraId="141E86D5">
            <w:pPr>
              <w:rPr>
                <w:rFonts w:hint="eastAsia" w:ascii="宋体" w:hAnsi="宋体" w:cs="宋体"/>
                <w:szCs w:val="21"/>
              </w:rPr>
            </w:pPr>
            <w:r>
              <w:rPr>
                <w:rFonts w:hint="eastAsia" w:ascii="宋体" w:hAnsi="宋体" w:cs="宋体"/>
                <w:szCs w:val="21"/>
              </w:rPr>
              <w:t>评标基准价PC（元）</w:t>
            </w:r>
          </w:p>
        </w:tc>
        <w:tc>
          <w:tcPr>
            <w:tcW w:w="12117" w:type="dxa"/>
            <w:gridSpan w:val="12"/>
            <w:tcBorders>
              <w:top w:val="single" w:color="auto" w:sz="4" w:space="0"/>
              <w:left w:val="single" w:color="auto" w:sz="4" w:space="0"/>
              <w:bottom w:val="single" w:color="auto" w:sz="4" w:space="0"/>
              <w:right w:val="single" w:color="auto" w:sz="4" w:space="0"/>
            </w:tcBorders>
            <w:vAlign w:val="center"/>
          </w:tcPr>
          <w:p w14:paraId="64B704B2">
            <w:pPr>
              <w:rPr>
                <w:rFonts w:hint="eastAsia" w:ascii="宋体" w:hAnsi="宋体" w:cs="宋体"/>
                <w:szCs w:val="21"/>
              </w:rPr>
            </w:pPr>
          </w:p>
        </w:tc>
      </w:tr>
      <w:tr w14:paraId="1DF1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275" w:type="dxa"/>
            <w:tcBorders>
              <w:top w:val="single" w:color="auto" w:sz="4" w:space="0"/>
              <w:left w:val="single" w:color="auto" w:sz="4" w:space="0"/>
              <w:bottom w:val="single" w:color="auto" w:sz="4" w:space="0"/>
              <w:right w:val="single" w:color="auto" w:sz="4" w:space="0"/>
            </w:tcBorders>
            <w:vAlign w:val="center"/>
          </w:tcPr>
          <w:p w14:paraId="1D7AB291">
            <w:pPr>
              <w:rPr>
                <w:rFonts w:hint="eastAsia" w:ascii="宋体" w:hAnsi="宋体" w:cs="宋体"/>
                <w:spacing w:val="-10"/>
                <w:szCs w:val="21"/>
              </w:rPr>
            </w:pPr>
            <w:r>
              <w:rPr>
                <w:rFonts w:hint="eastAsia" w:ascii="宋体" w:hAnsi="宋体" w:cs="宋体"/>
                <w:spacing w:val="-10"/>
                <w:szCs w:val="21"/>
              </w:rPr>
              <w:t>偏差（（PT-PC）/PC）（%）</w:t>
            </w:r>
          </w:p>
        </w:tc>
        <w:tc>
          <w:tcPr>
            <w:tcW w:w="1011" w:type="dxa"/>
            <w:tcBorders>
              <w:top w:val="single" w:color="auto" w:sz="4" w:space="0"/>
              <w:left w:val="single" w:color="auto" w:sz="4" w:space="0"/>
              <w:bottom w:val="single" w:color="auto" w:sz="4" w:space="0"/>
              <w:right w:val="single" w:color="auto" w:sz="4" w:space="0"/>
            </w:tcBorders>
            <w:vAlign w:val="center"/>
          </w:tcPr>
          <w:p w14:paraId="0C5ABA2F">
            <w:pPr>
              <w:rPr>
                <w:rFonts w:hint="eastAsia" w:ascii="宋体" w:hAnsi="宋体" w:cs="宋体"/>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2F7D4C6E">
            <w:pPr>
              <w:rPr>
                <w:rFonts w:hint="eastAsia" w:ascii="宋体" w:hAnsi="宋体" w:cs="宋体"/>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0385225A">
            <w:pPr>
              <w:rPr>
                <w:rFonts w:hint="eastAsia" w:ascii="宋体" w:hAnsi="宋体" w:cs="宋体"/>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552CBBB6">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21BD1C39">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67E684E1">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03BB4A94">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0920F46A">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1E74D95E">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6C04E7C8">
            <w:pPr>
              <w:rPr>
                <w:rFonts w:hint="eastAsia" w:ascii="宋体" w:hAnsi="宋体" w:cs="宋体"/>
                <w:szCs w:val="21"/>
              </w:rPr>
            </w:pPr>
          </w:p>
          <w:p w14:paraId="796FDD06">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577BE9FB">
            <w:pPr>
              <w:rPr>
                <w:rFonts w:hint="eastAsia" w:ascii="宋体" w:hAnsi="宋体" w:cs="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7B65B28">
            <w:pPr>
              <w:rPr>
                <w:rFonts w:hint="eastAsia" w:ascii="宋体" w:hAnsi="宋体" w:cs="宋体"/>
                <w:szCs w:val="21"/>
              </w:rPr>
            </w:pPr>
          </w:p>
        </w:tc>
      </w:tr>
      <w:tr w14:paraId="466A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275" w:type="dxa"/>
            <w:tcBorders>
              <w:top w:val="single" w:color="auto" w:sz="4" w:space="0"/>
              <w:left w:val="single" w:color="auto" w:sz="4" w:space="0"/>
              <w:bottom w:val="single" w:color="auto" w:sz="4" w:space="0"/>
              <w:right w:val="single" w:color="auto" w:sz="4" w:space="0"/>
            </w:tcBorders>
            <w:vAlign w:val="center"/>
          </w:tcPr>
          <w:p w14:paraId="4DF5EACE">
            <w:pPr>
              <w:rPr>
                <w:rFonts w:hint="eastAsia" w:ascii="宋体" w:hAnsi="宋体" w:cs="宋体"/>
                <w:szCs w:val="21"/>
              </w:rPr>
            </w:pPr>
            <w:r>
              <w:rPr>
                <w:rFonts w:hint="eastAsia" w:ascii="宋体" w:hAnsi="宋体" w:cs="宋体"/>
                <w:szCs w:val="21"/>
              </w:rPr>
              <w:t>减分（A）</w:t>
            </w:r>
          </w:p>
        </w:tc>
        <w:tc>
          <w:tcPr>
            <w:tcW w:w="1011" w:type="dxa"/>
            <w:tcBorders>
              <w:top w:val="single" w:color="auto" w:sz="4" w:space="0"/>
              <w:left w:val="single" w:color="auto" w:sz="4" w:space="0"/>
              <w:bottom w:val="single" w:color="auto" w:sz="4" w:space="0"/>
              <w:right w:val="single" w:color="auto" w:sz="4" w:space="0"/>
            </w:tcBorders>
            <w:vAlign w:val="center"/>
          </w:tcPr>
          <w:p w14:paraId="741C3491">
            <w:pPr>
              <w:rPr>
                <w:rFonts w:hint="eastAsia" w:ascii="宋体" w:hAnsi="宋体" w:cs="宋体"/>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55D8AB58">
            <w:pPr>
              <w:rPr>
                <w:rFonts w:hint="eastAsia" w:ascii="宋体" w:hAnsi="宋体" w:cs="宋体"/>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4711E32C">
            <w:pPr>
              <w:rPr>
                <w:rFonts w:hint="eastAsia" w:ascii="宋体" w:hAnsi="宋体" w:cs="宋体"/>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4C6A2CD3">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47A32A02">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30A8D5D9">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087003B4">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2960FD91">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3577406D">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75CE49A2">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46DA0A91">
            <w:pPr>
              <w:rPr>
                <w:rFonts w:hint="eastAsia" w:ascii="宋体" w:hAnsi="宋体" w:cs="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2F0BBF0">
            <w:pPr>
              <w:rPr>
                <w:rFonts w:hint="eastAsia" w:ascii="宋体" w:hAnsi="宋体" w:cs="宋体"/>
                <w:szCs w:val="21"/>
              </w:rPr>
            </w:pPr>
          </w:p>
        </w:tc>
      </w:tr>
      <w:tr w14:paraId="3961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275" w:type="dxa"/>
            <w:tcBorders>
              <w:top w:val="single" w:color="auto" w:sz="4" w:space="0"/>
              <w:left w:val="single" w:color="auto" w:sz="4" w:space="0"/>
              <w:bottom w:val="single" w:color="auto" w:sz="4" w:space="0"/>
              <w:right w:val="single" w:color="auto" w:sz="4" w:space="0"/>
            </w:tcBorders>
            <w:vAlign w:val="center"/>
          </w:tcPr>
          <w:p w14:paraId="42D6D047">
            <w:pPr>
              <w:rPr>
                <w:rFonts w:hint="eastAsia" w:ascii="宋体" w:hAnsi="宋体" w:cs="宋体"/>
                <w:szCs w:val="21"/>
              </w:rPr>
            </w:pPr>
            <w:r>
              <w:rPr>
                <w:rFonts w:hint="eastAsia" w:ascii="宋体" w:hAnsi="宋体" w:cs="宋体"/>
                <w:szCs w:val="21"/>
              </w:rPr>
              <w:t>得分(I=100-A)</w:t>
            </w:r>
          </w:p>
        </w:tc>
        <w:tc>
          <w:tcPr>
            <w:tcW w:w="1011" w:type="dxa"/>
            <w:tcBorders>
              <w:top w:val="single" w:color="auto" w:sz="4" w:space="0"/>
              <w:left w:val="single" w:color="auto" w:sz="4" w:space="0"/>
              <w:bottom w:val="single" w:color="auto" w:sz="4" w:space="0"/>
              <w:right w:val="single" w:color="auto" w:sz="4" w:space="0"/>
            </w:tcBorders>
            <w:vAlign w:val="center"/>
          </w:tcPr>
          <w:p w14:paraId="0C2A1387">
            <w:pPr>
              <w:rPr>
                <w:rFonts w:hint="eastAsia" w:ascii="宋体" w:hAnsi="宋体" w:cs="宋体"/>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171073CA">
            <w:pPr>
              <w:rPr>
                <w:rFonts w:hint="eastAsia" w:ascii="宋体" w:hAnsi="宋体" w:cs="宋体"/>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3B2F1DDE">
            <w:pPr>
              <w:rPr>
                <w:rFonts w:hint="eastAsia" w:ascii="宋体" w:hAnsi="宋体" w:cs="宋体"/>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2879B541">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0B974DE3">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586D4288">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307A0A1A">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2EC43AB5">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05E0BD07">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77DFCC9D">
            <w:pPr>
              <w:rPr>
                <w:rFonts w:hint="eastAsia" w:ascii="宋体" w:hAnsi="宋体" w:cs="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07D731BA">
            <w:pPr>
              <w:rPr>
                <w:rFonts w:hint="eastAsia" w:ascii="宋体" w:hAnsi="宋体" w:cs="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74587EC">
            <w:pPr>
              <w:rPr>
                <w:rFonts w:hint="eastAsia" w:ascii="宋体" w:hAnsi="宋体" w:cs="宋体"/>
                <w:szCs w:val="21"/>
              </w:rPr>
            </w:pPr>
          </w:p>
        </w:tc>
      </w:tr>
    </w:tbl>
    <w:p w14:paraId="685BF64B">
      <w:pPr>
        <w:spacing w:line="360" w:lineRule="auto"/>
        <w:rPr>
          <w:rFonts w:hint="eastAsia" w:ascii="宋体" w:hAnsi="宋体" w:cs="宋体"/>
          <w:szCs w:val="21"/>
        </w:rPr>
      </w:pPr>
      <w:r>
        <w:rPr>
          <w:rFonts w:hint="eastAsia" w:ascii="宋体" w:hAnsi="宋体" w:cs="宋体"/>
          <w:szCs w:val="21"/>
        </w:rPr>
        <w:t>注：报价得分精确到小数点后两位。</w:t>
      </w:r>
    </w:p>
    <w:p w14:paraId="1A6D6D5B">
      <w:pPr>
        <w:spacing w:line="360" w:lineRule="auto"/>
        <w:ind w:firstLine="405"/>
        <w:rPr>
          <w:rFonts w:hint="eastAsia" w:ascii="宋体" w:hAnsi="宋体" w:cs="宋体"/>
          <w:szCs w:val="21"/>
        </w:rPr>
      </w:pPr>
    </w:p>
    <w:p w14:paraId="0C09C3FA">
      <w:pPr>
        <w:spacing w:line="360" w:lineRule="auto"/>
        <w:ind w:left="209" w:leftChars="-67" w:hanging="350" w:hangingChars="167"/>
        <w:jc w:val="left"/>
        <w:rPr>
          <w:rFonts w:hint="eastAsia" w:ascii="宋体" w:hAnsi="宋体" w:cs="宋体"/>
          <w:szCs w:val="21"/>
        </w:rPr>
      </w:pPr>
      <w:r>
        <w:rPr>
          <w:rFonts w:hint="eastAsia" w:ascii="宋体" w:hAnsi="宋体" w:cs="宋体"/>
          <w:szCs w:val="21"/>
        </w:rPr>
        <w:t>评委签名：                              日期：</w:t>
      </w:r>
    </w:p>
    <w:p w14:paraId="3DEF11C5">
      <w:pPr>
        <w:spacing w:line="360" w:lineRule="auto"/>
        <w:ind w:left="209" w:leftChars="-67" w:hanging="350" w:hangingChars="167"/>
        <w:jc w:val="left"/>
        <w:rPr>
          <w:rFonts w:hint="eastAsia" w:ascii="宋体" w:hAnsi="宋体" w:cs="宋体"/>
          <w:szCs w:val="21"/>
        </w:rPr>
      </w:pPr>
    </w:p>
    <w:p w14:paraId="65777E53">
      <w:pPr>
        <w:spacing w:line="360" w:lineRule="auto"/>
        <w:ind w:left="209" w:leftChars="-67" w:hanging="350" w:hangingChars="167"/>
        <w:jc w:val="left"/>
        <w:rPr>
          <w:rFonts w:hint="eastAsia" w:ascii="宋体" w:hAnsi="宋体" w:cs="宋体"/>
          <w:szCs w:val="21"/>
        </w:rPr>
      </w:pPr>
    </w:p>
    <w:p w14:paraId="3E053989">
      <w:pPr>
        <w:spacing w:line="400" w:lineRule="exact"/>
        <w:rPr>
          <w:rFonts w:hint="eastAsia" w:ascii="宋体" w:hAnsi="宋体" w:cs="宋体"/>
        </w:rPr>
      </w:pPr>
      <w:bookmarkStart w:id="479" w:name="_Toc144974577"/>
      <w:bookmarkStart w:id="480" w:name="_Toc247514033"/>
      <w:bookmarkStart w:id="481" w:name="_Toc247527634"/>
      <w:bookmarkStart w:id="482" w:name="_Toc152045609"/>
      <w:bookmarkStart w:id="483" w:name="_Toc152042387"/>
    </w:p>
    <w:p w14:paraId="199F1D60">
      <w:pPr>
        <w:pStyle w:val="2"/>
        <w:rPr>
          <w:rFonts w:hint="eastAsia" w:ascii="宋体" w:hAnsi="宋体" w:cs="宋体"/>
        </w:rPr>
        <w:sectPr>
          <w:headerReference r:id="rId4" w:type="default"/>
          <w:footerReference r:id="rId5" w:type="default"/>
          <w:footnotePr>
            <w:numRestart w:val="eachPage"/>
          </w:footnotePr>
          <w:pgSz w:w="16838" w:h="11905" w:orient="landscape"/>
          <w:pgMar w:top="1304" w:right="1304" w:bottom="1304" w:left="1304" w:header="851" w:footer="992" w:gutter="0"/>
          <w:cols w:space="720" w:num="1"/>
          <w:docGrid w:type="lines" w:linePitch="321" w:charSpace="0"/>
        </w:sectPr>
      </w:pPr>
    </w:p>
    <w:p w14:paraId="198A1FE4">
      <w:pPr>
        <w:pStyle w:val="2"/>
        <w:jc w:val="center"/>
        <w:rPr>
          <w:rFonts w:hint="eastAsia" w:ascii="宋体" w:hAnsi="宋体" w:cs="宋体"/>
        </w:rPr>
      </w:pPr>
      <w:bookmarkStart w:id="484" w:name="_Toc30231"/>
      <w:bookmarkStart w:id="485" w:name="_Toc24223"/>
      <w:r>
        <w:rPr>
          <w:rFonts w:hint="eastAsia" w:ascii="宋体" w:hAnsi="宋体" w:cs="宋体"/>
        </w:rPr>
        <w:t>第四章  合同条款及格式</w:t>
      </w:r>
      <w:bookmarkEnd w:id="479"/>
      <w:bookmarkEnd w:id="480"/>
      <w:bookmarkEnd w:id="481"/>
      <w:bookmarkEnd w:id="482"/>
      <w:bookmarkEnd w:id="483"/>
      <w:bookmarkEnd w:id="484"/>
      <w:bookmarkEnd w:id="485"/>
      <w:bookmarkStart w:id="486" w:name="_Toc184635097"/>
      <w:bookmarkStart w:id="487" w:name="_Toc152042388"/>
      <w:bookmarkStart w:id="488" w:name="_Toc247527635"/>
      <w:bookmarkStart w:id="489" w:name="_Toc247514034"/>
      <w:bookmarkStart w:id="490" w:name="_Toc152045610"/>
      <w:bookmarkStart w:id="491" w:name="_Toc144974578"/>
    </w:p>
    <w:p w14:paraId="49B38A21">
      <w:pPr>
        <w:jc w:val="center"/>
        <w:rPr>
          <w:rFonts w:hint="eastAsia" w:ascii="宋体" w:hAnsi="宋体" w:cs="宋体"/>
          <w:sz w:val="24"/>
          <w:u w:val="single"/>
        </w:rPr>
      </w:pPr>
      <w:r>
        <w:rPr>
          <w:rFonts w:hint="eastAsia" w:ascii="宋体" w:hAnsi="宋体" w:cs="宋体"/>
          <w:sz w:val="24"/>
          <w:u w:val="single"/>
        </w:rPr>
        <w:t>（另册）</w:t>
      </w:r>
      <w:bookmarkEnd w:id="486"/>
      <w:bookmarkEnd w:id="487"/>
      <w:bookmarkEnd w:id="488"/>
      <w:bookmarkEnd w:id="489"/>
      <w:bookmarkEnd w:id="490"/>
      <w:bookmarkEnd w:id="491"/>
    </w:p>
    <w:p w14:paraId="66AFFCE1">
      <w:pPr>
        <w:pStyle w:val="2"/>
        <w:jc w:val="center"/>
        <w:rPr>
          <w:rFonts w:hint="eastAsia" w:ascii="宋体" w:hAnsi="宋体" w:cs="宋体"/>
        </w:rPr>
      </w:pPr>
      <w:bookmarkStart w:id="492" w:name="_Toc152042571"/>
      <w:bookmarkStart w:id="493" w:name="_Toc247514233"/>
      <w:bookmarkStart w:id="494" w:name="_Toc152045782"/>
      <w:bookmarkStart w:id="495" w:name="_Toc247527820"/>
      <w:bookmarkStart w:id="496" w:name="_Toc144974851"/>
      <w:bookmarkStart w:id="497" w:name="_Toc16246"/>
      <w:bookmarkStart w:id="498" w:name="_Toc9547"/>
      <w:r>
        <w:rPr>
          <w:rFonts w:hint="eastAsia" w:ascii="宋体" w:hAnsi="宋体" w:cs="宋体"/>
        </w:rPr>
        <w:br w:type="page"/>
      </w:r>
      <w:r>
        <w:rPr>
          <w:rFonts w:hint="eastAsia" w:ascii="宋体" w:hAnsi="宋体" w:cs="宋体"/>
        </w:rPr>
        <w:t xml:space="preserve">第五章  </w:t>
      </w:r>
      <w:bookmarkEnd w:id="492"/>
      <w:bookmarkEnd w:id="493"/>
      <w:bookmarkEnd w:id="494"/>
      <w:bookmarkEnd w:id="495"/>
      <w:bookmarkEnd w:id="496"/>
      <w:r>
        <w:rPr>
          <w:rFonts w:hint="eastAsia" w:ascii="宋体" w:hAnsi="宋体" w:cs="宋体"/>
        </w:rPr>
        <w:t>招标人要求</w:t>
      </w:r>
      <w:bookmarkEnd w:id="497"/>
      <w:bookmarkEnd w:id="498"/>
    </w:p>
    <w:p w14:paraId="49C44EF3">
      <w:pPr>
        <w:spacing w:line="360" w:lineRule="auto"/>
        <w:jc w:val="center"/>
        <w:rPr>
          <w:rFonts w:hint="eastAsia" w:ascii="宋体" w:hAnsi="宋体" w:cs="宋体"/>
          <w:b/>
          <w:bCs/>
          <w:color w:val="000000" w:themeColor="text1"/>
          <w:sz w:val="32"/>
          <w:szCs w:val="32"/>
          <w14:textFill>
            <w14:solidFill>
              <w14:schemeClr w14:val="tx1"/>
            </w14:solidFill>
          </w14:textFill>
        </w:rPr>
      </w:pPr>
      <w:bookmarkStart w:id="499" w:name="_Toc144974855"/>
      <w:bookmarkStart w:id="500" w:name="_Toc247527826"/>
      <w:bookmarkStart w:id="501" w:name="_Toc152045786"/>
      <w:bookmarkStart w:id="502" w:name="_Toc152042575"/>
      <w:bookmarkStart w:id="503" w:name="_Toc247514245"/>
      <w:r>
        <w:rPr>
          <w:rFonts w:hint="eastAsia" w:ascii="宋体" w:hAnsi="宋体" w:cs="宋体"/>
          <w:b/>
          <w:bCs/>
          <w:color w:val="000000" w:themeColor="text1"/>
          <w:sz w:val="32"/>
          <w:szCs w:val="32"/>
          <w14:textFill>
            <w14:solidFill>
              <w14:schemeClr w14:val="tx1"/>
            </w14:solidFill>
          </w14:textFill>
        </w:rPr>
        <w:t>设计任务书</w:t>
      </w:r>
    </w:p>
    <w:p w14:paraId="08F776EC">
      <w:pPr>
        <w:spacing w:line="360" w:lineRule="auto"/>
        <w:rPr>
          <w:rFonts w:hint="eastAsia" w:ascii="宋体" w:hAnsi="宋体" w:cs="宋体"/>
          <w:color w:val="000000" w:themeColor="text1"/>
          <w:sz w:val="24"/>
          <w14:textFill>
            <w14:solidFill>
              <w14:schemeClr w14:val="tx1"/>
            </w14:solidFill>
          </w14:textFill>
        </w:rPr>
      </w:pPr>
    </w:p>
    <w:p w14:paraId="6AF466B9">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一、工程背景</w:t>
      </w:r>
    </w:p>
    <w:p w14:paraId="3582EC78">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菊花石大道东侧项目涉及京东广州花都智能产业园、修正药业、亿宏、万邦等高新企业的进驻，对项目所在地块的市政配套设施的升级及完善迫在眉睫。</w:t>
      </w:r>
    </w:p>
    <w:p w14:paraId="7C758BFF">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涉及的现状市政排水渠建设年代久远，目前雨季的过流能力已略显不足，根据村民反馈，存在溢流风险。本项目根据现行技术标准，合理优化排水渠尺寸，建立安全韧性的排水体系，保障开发地块的排水安全。</w:t>
      </w:r>
    </w:p>
    <w:p w14:paraId="3CB955C9">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二、工程内容</w:t>
      </w:r>
    </w:p>
    <w:p w14:paraId="75470DFE">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本项目为菊花石大道东侧项目市政排水渠迁改，具体工程内容包括： </w:t>
      </w:r>
    </w:p>
    <w:p w14:paraId="00247299">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（1）本项目现状未在河道名册的市政排水渠与规划建设用地冲突，须对排水线位进行迁改、优化排水布局，确保地块开发建设顺利进行。</w:t>
      </w:r>
    </w:p>
    <w:p w14:paraId="078F2CB4">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（2）本项目对范围内的排水通道进行迁改，迁改后渠道排水能力不小于现状，以保障地块开发过程中不受上游雨水影响。</w:t>
      </w:r>
    </w:p>
    <w:p w14:paraId="53A0094D">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三、工程立项文件</w:t>
      </w:r>
    </w:p>
    <w:p w14:paraId="750788AE">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《菊花石大道东侧项目市政排水渠迁改可行性研究报告》。</w:t>
      </w:r>
    </w:p>
    <w:p w14:paraId="3721031B">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四、技术标准</w:t>
      </w:r>
    </w:p>
    <w:p w14:paraId="7BC575B7">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执行国家现行有关设计规范及省、市地区有关规定。</w:t>
      </w:r>
    </w:p>
    <w:p w14:paraId="100F16AA">
      <w:pPr>
        <w:pStyle w:val="21"/>
      </w:pPr>
    </w:p>
    <w:p w14:paraId="087D281C"/>
    <w:p w14:paraId="2D721071">
      <w:pPr>
        <w:pStyle w:val="21"/>
      </w:pPr>
    </w:p>
    <w:p w14:paraId="6B1768C7"/>
    <w:p w14:paraId="3FD6B79F">
      <w:pPr>
        <w:pStyle w:val="21"/>
      </w:pPr>
    </w:p>
    <w:p w14:paraId="41E27026"/>
    <w:p w14:paraId="23677EAB">
      <w:pPr>
        <w:pStyle w:val="21"/>
      </w:pPr>
    </w:p>
    <w:p w14:paraId="2B50CD2A"/>
    <w:p w14:paraId="3253E53E">
      <w:pPr>
        <w:pStyle w:val="21"/>
      </w:pPr>
    </w:p>
    <w:p w14:paraId="5CFEA8F7"/>
    <w:p w14:paraId="11161388">
      <w:pPr>
        <w:pStyle w:val="21"/>
      </w:pPr>
    </w:p>
    <w:p w14:paraId="5A8B3092"/>
    <w:p w14:paraId="25E4EF30">
      <w:pPr>
        <w:pStyle w:val="21"/>
      </w:pPr>
    </w:p>
    <w:p w14:paraId="389C4D55"/>
    <w:p w14:paraId="0171B0FF">
      <w:pPr>
        <w:pStyle w:val="21"/>
      </w:pPr>
    </w:p>
    <w:p w14:paraId="4517BC90"/>
    <w:p w14:paraId="2B9E73F9">
      <w:pPr>
        <w:pStyle w:val="21"/>
      </w:pPr>
    </w:p>
    <w:p w14:paraId="1795191D"/>
    <w:p w14:paraId="5F1ECB8C">
      <w:pPr>
        <w:pStyle w:val="21"/>
      </w:pPr>
    </w:p>
    <w:p w14:paraId="73B6DD9A"/>
    <w:p w14:paraId="54EC07DF">
      <w:pPr>
        <w:pStyle w:val="21"/>
      </w:pPr>
    </w:p>
    <w:p w14:paraId="145F5048"/>
    <w:p w14:paraId="64DFBF21">
      <w:pPr>
        <w:pStyle w:val="21"/>
      </w:pPr>
    </w:p>
    <w:p w14:paraId="15BC42A3"/>
    <w:p w14:paraId="270599F9">
      <w:pPr>
        <w:pStyle w:val="21"/>
      </w:pPr>
    </w:p>
    <w:p w14:paraId="336C4EB3"/>
    <w:p w14:paraId="3C4216C2">
      <w:pPr>
        <w:pStyle w:val="21"/>
      </w:pPr>
    </w:p>
    <w:p w14:paraId="1E9AC2EE"/>
    <w:p w14:paraId="29A67FFA">
      <w:pPr>
        <w:pStyle w:val="21"/>
      </w:pPr>
    </w:p>
    <w:p w14:paraId="4B0D13B4"/>
    <w:p w14:paraId="5F614A19">
      <w:pPr>
        <w:pStyle w:val="21"/>
      </w:pPr>
    </w:p>
    <w:p w14:paraId="7835DEE1"/>
    <w:p w14:paraId="38B1DCEE">
      <w:pPr>
        <w:pStyle w:val="21"/>
      </w:pPr>
    </w:p>
    <w:p w14:paraId="20C4B0CB"/>
    <w:p w14:paraId="0D4A12E1">
      <w:pPr>
        <w:pStyle w:val="21"/>
      </w:pPr>
    </w:p>
    <w:p w14:paraId="58E274E3"/>
    <w:p w14:paraId="4AAB4A9F">
      <w:pPr>
        <w:pStyle w:val="21"/>
      </w:pPr>
    </w:p>
    <w:p w14:paraId="6F3413A6"/>
    <w:p w14:paraId="6AA54E5A">
      <w:pPr>
        <w:adjustRightInd w:val="0"/>
        <w:spacing w:line="360" w:lineRule="auto"/>
        <w:rPr>
          <w:rFonts w:hint="eastAsia" w:ascii="宋体" w:hAnsi="宋体" w:cs="宋体"/>
          <w:b/>
          <w:sz w:val="24"/>
        </w:rPr>
      </w:pPr>
    </w:p>
    <w:p w14:paraId="25C7BA35">
      <w:pPr>
        <w:pStyle w:val="2"/>
        <w:jc w:val="center"/>
        <w:rPr>
          <w:rFonts w:hint="eastAsia" w:ascii="宋体" w:hAnsi="宋体" w:cs="宋体"/>
        </w:rPr>
      </w:pPr>
      <w:r>
        <w:rPr>
          <w:rFonts w:hint="eastAsia" w:ascii="宋体" w:hAnsi="宋体" w:cs="宋体"/>
        </w:rPr>
        <w:t xml:space="preserve">第六章 </w:t>
      </w:r>
      <w:bookmarkStart w:id="504" w:name="_Toc9205"/>
      <w:r>
        <w:rPr>
          <w:rFonts w:hint="eastAsia" w:ascii="宋体" w:hAnsi="宋体" w:cs="宋体"/>
        </w:rPr>
        <w:t xml:space="preserve"> 招标人提供的资料</w:t>
      </w:r>
      <w:bookmarkEnd w:id="504"/>
    </w:p>
    <w:p w14:paraId="7E7E78AF">
      <w:pPr>
        <w:jc w:val="center"/>
        <w:rPr>
          <w:rFonts w:hint="eastAsia" w:ascii="宋体" w:hAnsi="宋体" w:cs="宋体"/>
          <w:sz w:val="24"/>
          <w:u w:val="single"/>
        </w:rPr>
      </w:pPr>
      <w:bookmarkStart w:id="505" w:name="_Toc10203"/>
      <w:r>
        <w:rPr>
          <w:rFonts w:hint="eastAsia" w:ascii="宋体" w:hAnsi="宋体" w:cs="宋体"/>
          <w:sz w:val="24"/>
          <w:u w:val="single"/>
        </w:rPr>
        <w:t>（另册）</w:t>
      </w:r>
    </w:p>
    <w:p w14:paraId="6EBA8B74">
      <w:pPr>
        <w:jc w:val="center"/>
        <w:rPr>
          <w:rFonts w:hint="eastAsia" w:ascii="宋体" w:hAnsi="宋体" w:cs="宋体"/>
        </w:rPr>
      </w:pPr>
      <w:r>
        <w:rPr>
          <w:rFonts w:hint="eastAsia" w:ascii="宋体" w:hAnsi="宋体" w:cs="宋体"/>
        </w:rPr>
        <w:br w:type="page"/>
      </w:r>
      <w:bookmarkEnd w:id="505"/>
    </w:p>
    <w:p w14:paraId="5486193F">
      <w:pPr>
        <w:pStyle w:val="2"/>
        <w:jc w:val="center"/>
        <w:rPr>
          <w:rFonts w:hint="eastAsia" w:ascii="宋体" w:hAnsi="宋体" w:cs="宋体"/>
        </w:rPr>
      </w:pPr>
      <w:bookmarkStart w:id="506" w:name="_Toc13417"/>
      <w:bookmarkStart w:id="507" w:name="_Toc8104"/>
      <w:r>
        <w:rPr>
          <w:rFonts w:hint="eastAsia" w:ascii="宋体" w:hAnsi="宋体" w:cs="宋体"/>
        </w:rPr>
        <w:t>第七章  投标文件格式</w:t>
      </w:r>
      <w:bookmarkEnd w:id="499"/>
      <w:bookmarkEnd w:id="500"/>
      <w:bookmarkEnd w:id="501"/>
      <w:bookmarkEnd w:id="502"/>
      <w:bookmarkEnd w:id="503"/>
      <w:bookmarkEnd w:id="506"/>
      <w:bookmarkEnd w:id="507"/>
    </w:p>
    <w:p w14:paraId="09ED7EC7">
      <w:pPr>
        <w:spacing w:line="400" w:lineRule="exact"/>
        <w:rPr>
          <w:rFonts w:hint="eastAsia" w:ascii="宋体" w:hAnsi="宋体" w:cs="宋体"/>
        </w:rPr>
      </w:pPr>
    </w:p>
    <w:p w14:paraId="5B38A0CC">
      <w:pPr>
        <w:pStyle w:val="3"/>
        <w:jc w:val="center"/>
        <w:rPr>
          <w:rFonts w:hint="eastAsia" w:ascii="宋体" w:hAnsi="宋体" w:eastAsia="宋体" w:cs="宋体"/>
        </w:rPr>
        <w:sectPr>
          <w:footerReference r:id="rId6" w:type="default"/>
          <w:pgSz w:w="11905" w:h="16838"/>
          <w:pgMar w:top="1304" w:right="1304" w:bottom="1304" w:left="1304" w:header="851" w:footer="992" w:gutter="0"/>
          <w:cols w:space="720" w:num="1"/>
          <w:docGrid w:type="lines" w:linePitch="321" w:charSpace="0"/>
        </w:sectPr>
      </w:pPr>
    </w:p>
    <w:p w14:paraId="0B79CC01">
      <w:pPr>
        <w:pStyle w:val="3"/>
        <w:spacing w:before="0" w:after="0"/>
        <w:rPr>
          <w:rFonts w:hint="eastAsia" w:ascii="宋体" w:hAnsi="宋体" w:eastAsia="宋体" w:cs="宋体"/>
          <w:sz w:val="28"/>
          <w:szCs w:val="28"/>
        </w:rPr>
      </w:pPr>
      <w:bookmarkStart w:id="508" w:name="_Toc23311"/>
      <w:bookmarkStart w:id="509" w:name="_Toc19059"/>
      <w:r>
        <w:rPr>
          <w:rFonts w:hint="eastAsia" w:ascii="宋体" w:hAnsi="宋体" w:eastAsia="宋体" w:cs="宋体"/>
          <w:sz w:val="28"/>
          <w:szCs w:val="28"/>
        </w:rPr>
        <w:t>格式1</w:t>
      </w:r>
      <w:bookmarkEnd w:id="508"/>
      <w:bookmarkEnd w:id="509"/>
      <w:r>
        <w:rPr>
          <w:rFonts w:hint="eastAsia" w:ascii="宋体" w:hAnsi="宋体" w:eastAsia="宋体" w:cs="宋体"/>
          <w:sz w:val="28"/>
          <w:szCs w:val="28"/>
        </w:rPr>
        <w:t>：</w:t>
      </w:r>
    </w:p>
    <w:p w14:paraId="12E7EA44">
      <w:pPr>
        <w:autoSpaceDE w:val="0"/>
        <w:autoSpaceDN w:val="0"/>
        <w:spacing w:line="360" w:lineRule="auto"/>
        <w:jc w:val="center"/>
        <w:rPr>
          <w:rFonts w:hint="eastAsia" w:ascii="宋体" w:hAnsi="宋体" w:cs="宋体"/>
          <w:b/>
          <w:bCs/>
          <w:sz w:val="36"/>
          <w:szCs w:val="36"/>
          <w:lang w:val="zh-CN"/>
        </w:rPr>
      </w:pPr>
      <w:r>
        <w:rPr>
          <w:rFonts w:hint="eastAsia" w:ascii="宋体" w:hAnsi="宋体" w:cs="宋体"/>
          <w:b/>
          <w:bCs/>
          <w:sz w:val="36"/>
          <w:szCs w:val="36"/>
          <w:lang w:val="zh-CN"/>
        </w:rPr>
        <w:t>法人代表证明书、授权委托证明书</w:t>
      </w:r>
    </w:p>
    <w:p w14:paraId="64D894F4">
      <w:pPr>
        <w:spacing w:line="360" w:lineRule="auto"/>
        <w:jc w:val="center"/>
        <w:rPr>
          <w:rFonts w:hint="eastAsia" w:ascii="宋体" w:hAnsi="宋体" w:cs="宋体"/>
          <w:b/>
          <w:sz w:val="28"/>
        </w:rPr>
      </w:pPr>
      <w:r>
        <w:rPr>
          <w:rFonts w:hint="eastAsia" w:ascii="宋体" w:hAnsi="宋体" w:cs="宋体"/>
          <w:b/>
          <w:sz w:val="28"/>
        </w:rPr>
        <w:t>法定代表人（负责人）证明书</w:t>
      </w:r>
    </w:p>
    <w:p w14:paraId="1E1EEBFB">
      <w:pPr>
        <w:spacing w:line="360" w:lineRule="auto"/>
        <w:jc w:val="right"/>
        <w:rPr>
          <w:rFonts w:hint="eastAsia" w:ascii="宋体" w:hAnsi="宋体" w:cs="宋体"/>
          <w:sz w:val="24"/>
        </w:rPr>
      </w:pPr>
      <w:r>
        <w:rPr>
          <w:rFonts w:hint="eastAsia" w:ascii="宋体" w:hAnsi="宋体" w:cs="宋体"/>
        </w:rPr>
        <w:t>（　 ）第　号</w:t>
      </w:r>
    </w:p>
    <w:tbl>
      <w:tblPr>
        <w:tblStyle w:val="40"/>
        <w:tblW w:w="94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5"/>
      </w:tblGrid>
      <w:tr w14:paraId="64B34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55" w:type="dxa"/>
          </w:tcPr>
          <w:p w14:paraId="3B433E4F">
            <w:pPr>
              <w:spacing w:line="360" w:lineRule="auto"/>
              <w:rPr>
                <w:rFonts w:hint="eastAsia" w:ascii="宋体" w:hAnsi="宋体" w:cs="宋体"/>
                <w:sz w:val="24"/>
                <w:u w:val="single"/>
              </w:rPr>
            </w:pPr>
          </w:p>
          <w:p w14:paraId="18D7C274">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w:t>
            </w:r>
            <w:r>
              <w:rPr>
                <w:rFonts w:hint="eastAsia" w:ascii="宋体" w:hAnsi="宋体" w:cs="宋体"/>
                <w:sz w:val="24"/>
              </w:rPr>
              <w:t>现任我单位</w:t>
            </w:r>
            <w:r>
              <w:rPr>
                <w:rFonts w:hint="eastAsia" w:ascii="宋体" w:hAnsi="宋体" w:cs="宋体"/>
                <w:sz w:val="24"/>
                <w:u w:val="single"/>
              </w:rPr>
              <w:t>　　　　　</w:t>
            </w:r>
            <w:r>
              <w:rPr>
                <w:rFonts w:hint="eastAsia" w:ascii="宋体" w:hAnsi="宋体" w:cs="宋体"/>
                <w:sz w:val="24"/>
              </w:rPr>
              <w:t>职务，为法定代表人（负责人），特此证明。</w:t>
            </w:r>
          </w:p>
          <w:p w14:paraId="5256A485">
            <w:pPr>
              <w:spacing w:line="360" w:lineRule="auto"/>
              <w:rPr>
                <w:rFonts w:hint="eastAsia" w:ascii="宋体" w:hAnsi="宋体" w:cs="宋体"/>
                <w:sz w:val="24"/>
                <w:u w:val="single"/>
              </w:rPr>
            </w:pPr>
            <w:r>
              <w:rPr>
                <w:rFonts w:hint="eastAsia" w:ascii="宋体" w:hAnsi="宋体" w:cs="宋体"/>
                <w:sz w:val="24"/>
              </w:rPr>
              <w:t>有效期限：</w:t>
            </w:r>
          </w:p>
          <w:p w14:paraId="04143673">
            <w:pPr>
              <w:spacing w:line="360" w:lineRule="auto"/>
              <w:rPr>
                <w:rFonts w:hint="eastAsia" w:ascii="宋体" w:hAnsi="宋体" w:cs="宋体"/>
                <w:sz w:val="24"/>
                <w:u w:val="single"/>
              </w:rPr>
            </w:pPr>
            <w:r>
              <w:rPr>
                <w:rFonts w:hint="eastAsia" w:ascii="宋体" w:hAnsi="宋体" w:cs="宋体"/>
                <w:sz w:val="24"/>
              </w:rPr>
              <w:t>附：法定代表人（负责人）性别：</w:t>
            </w:r>
            <w:r>
              <w:rPr>
                <w:rFonts w:hint="eastAsia" w:ascii="宋体" w:hAnsi="宋体" w:cs="宋体"/>
                <w:sz w:val="24"/>
                <w:u w:val="single"/>
              </w:rPr>
              <w:t>　　</w:t>
            </w:r>
            <w:r>
              <w:rPr>
                <w:rFonts w:hint="eastAsia" w:ascii="宋体" w:hAnsi="宋体" w:cs="宋体"/>
                <w:sz w:val="24"/>
              </w:rPr>
              <w:t>年龄：</w:t>
            </w:r>
            <w:r>
              <w:rPr>
                <w:rFonts w:hint="eastAsia" w:ascii="宋体" w:hAnsi="宋体" w:cs="宋体"/>
                <w:sz w:val="24"/>
                <w:u w:val="single"/>
              </w:rPr>
              <w:t>　　</w:t>
            </w:r>
            <w:r>
              <w:rPr>
                <w:rFonts w:hint="eastAsia" w:ascii="宋体" w:hAnsi="宋体" w:cs="宋体"/>
                <w:sz w:val="24"/>
              </w:rPr>
              <w:t>身份证号码：</w:t>
            </w:r>
          </w:p>
          <w:p w14:paraId="2E7B384D">
            <w:pPr>
              <w:spacing w:line="360" w:lineRule="auto"/>
              <w:rPr>
                <w:rFonts w:hint="eastAsia" w:ascii="宋体" w:hAnsi="宋体" w:cs="宋体"/>
                <w:sz w:val="24"/>
                <w:u w:val="single"/>
              </w:rPr>
            </w:pPr>
            <w:r>
              <w:rPr>
                <w:rFonts w:hint="eastAsia" w:ascii="宋体" w:hAnsi="宋体" w:cs="宋体"/>
                <w:sz w:val="24"/>
              </w:rPr>
              <w:t>注册号码：</w:t>
            </w:r>
            <w:r>
              <w:rPr>
                <w:rFonts w:hint="eastAsia" w:ascii="宋体" w:hAnsi="宋体" w:cs="宋体"/>
                <w:sz w:val="24"/>
                <w:u w:val="single"/>
              </w:rPr>
              <w:t>　　　　　　　　　　</w:t>
            </w:r>
            <w:r>
              <w:rPr>
                <w:rFonts w:hint="eastAsia" w:ascii="宋体" w:hAnsi="宋体" w:cs="宋体"/>
                <w:sz w:val="24"/>
              </w:rPr>
              <w:t>企业类型：</w:t>
            </w:r>
          </w:p>
          <w:p w14:paraId="2D838A7E">
            <w:pPr>
              <w:spacing w:line="360" w:lineRule="auto"/>
              <w:rPr>
                <w:rFonts w:hint="eastAsia" w:ascii="宋体" w:hAnsi="宋体" w:cs="宋体"/>
                <w:sz w:val="24"/>
                <w:u w:val="single"/>
              </w:rPr>
            </w:pPr>
            <w:r>
              <w:rPr>
                <w:rFonts w:hint="eastAsia" w:ascii="宋体" w:hAnsi="宋体" w:cs="宋体"/>
                <w:sz w:val="24"/>
              </w:rPr>
              <w:t>经营范围：</w:t>
            </w:r>
          </w:p>
          <w:p w14:paraId="25F91AD5">
            <w:pPr>
              <w:spacing w:line="360" w:lineRule="auto"/>
              <w:rPr>
                <w:rFonts w:hint="eastAsia" w:ascii="宋体" w:hAnsi="宋体" w:cs="宋体"/>
                <w:sz w:val="24"/>
              </w:rPr>
            </w:pPr>
            <w:r>
              <w:rPr>
                <w:rFonts w:hint="eastAsia" w:ascii="宋体" w:hAnsi="宋体" w:cs="宋体"/>
                <w:sz w:val="24"/>
                <w:u w:val="single"/>
              </w:rPr>
              <w:t>　　　　　　　　　　　　　　　　</w:t>
            </w:r>
            <w:r>
              <w:rPr>
                <w:rFonts w:hint="eastAsia" w:ascii="宋体" w:hAnsi="宋体" w:cs="宋体"/>
                <w:sz w:val="24"/>
              </w:rPr>
              <w:t>单位：　　　　　　（盖章）</w:t>
            </w:r>
          </w:p>
          <w:p w14:paraId="4DCB33D2">
            <w:pPr>
              <w:spacing w:line="360" w:lineRule="auto"/>
              <w:rPr>
                <w:rFonts w:hint="eastAsia" w:ascii="宋体" w:hAnsi="宋体" w:cs="宋体"/>
                <w:sz w:val="24"/>
                <w:u w:val="single"/>
              </w:rPr>
            </w:pPr>
            <w:r>
              <w:rPr>
                <w:rFonts w:hint="eastAsia" w:ascii="宋体" w:hAnsi="宋体" w:cs="宋体"/>
                <w:sz w:val="24"/>
                <w:u w:val="single"/>
              </w:rPr>
              <w:t>　　　　　　　　　　　　　　　　</w:t>
            </w:r>
            <w:r>
              <w:rPr>
                <w:rFonts w:hint="eastAsia" w:ascii="宋体" w:hAnsi="宋体" w:cs="宋体"/>
                <w:sz w:val="24"/>
              </w:rPr>
              <w:t>　　　　　    年　月　　日</w:t>
            </w:r>
          </w:p>
        </w:tc>
      </w:tr>
    </w:tbl>
    <w:p w14:paraId="67CB2761">
      <w:pPr>
        <w:spacing w:line="360" w:lineRule="auto"/>
        <w:rPr>
          <w:rFonts w:hint="eastAsia" w:ascii="宋体" w:hAnsi="宋体" w:cs="宋体"/>
          <w:szCs w:val="21"/>
        </w:rPr>
      </w:pPr>
      <w:r>
        <w:rPr>
          <w:rFonts w:hint="eastAsia" w:ascii="宋体" w:hAnsi="宋体" w:cs="宋体"/>
          <w:szCs w:val="21"/>
        </w:rPr>
        <w:t>注：1、法定代表人证明书也可以采用工商行政管理局统一印制的格式。</w:t>
      </w:r>
    </w:p>
    <w:p w14:paraId="24E9E960">
      <w:pPr>
        <w:spacing w:line="360" w:lineRule="auto"/>
        <w:rPr>
          <w:rFonts w:hint="eastAsia" w:ascii="宋体" w:hAnsi="宋体" w:cs="宋体"/>
          <w:sz w:val="24"/>
        </w:rPr>
      </w:pPr>
      <w:r>
        <w:rPr>
          <w:rFonts w:hint="eastAsia" w:ascii="宋体" w:hAnsi="宋体" w:cs="宋体"/>
          <w:szCs w:val="21"/>
        </w:rPr>
        <w:t xml:space="preserve">    2、联合体投标的，本证明书由主办方出具，仅填写主办方单位名称并由主办方盖章即可。</w:t>
      </w:r>
    </w:p>
    <w:p w14:paraId="193EA721">
      <w:pPr>
        <w:spacing w:line="360" w:lineRule="auto"/>
        <w:jc w:val="center"/>
        <w:rPr>
          <w:rFonts w:hint="eastAsia" w:ascii="宋体" w:hAnsi="宋体" w:cs="宋体"/>
          <w:b/>
          <w:sz w:val="24"/>
        </w:rPr>
      </w:pPr>
      <w:r>
        <w:rPr>
          <w:rFonts w:hint="eastAsia" w:ascii="宋体" w:hAnsi="宋体" w:cs="宋体"/>
          <w:b/>
          <w:sz w:val="24"/>
        </w:rPr>
        <w:t>法定代表人授权委托书</w:t>
      </w:r>
    </w:p>
    <w:p w14:paraId="62A24AC6">
      <w:pPr>
        <w:spacing w:line="360" w:lineRule="auto"/>
        <w:jc w:val="right"/>
        <w:rPr>
          <w:rFonts w:hint="eastAsia" w:ascii="宋体" w:hAnsi="宋体" w:cs="宋体"/>
          <w:sz w:val="24"/>
        </w:rPr>
      </w:pPr>
      <w:r>
        <w:rPr>
          <w:rFonts w:hint="eastAsia" w:ascii="宋体" w:hAnsi="宋体" w:cs="宋体"/>
        </w:rPr>
        <w:t>（　 ）第　号</w:t>
      </w:r>
    </w:p>
    <w:tbl>
      <w:tblPr>
        <w:tblStyle w:val="40"/>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43"/>
      </w:tblGrid>
      <w:tr w14:paraId="250B3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43" w:type="dxa"/>
          </w:tcPr>
          <w:p w14:paraId="00E1658D">
            <w:pPr>
              <w:spacing w:line="360" w:lineRule="auto"/>
              <w:ind w:firstLine="480" w:firstLineChars="200"/>
              <w:rPr>
                <w:rFonts w:hint="eastAsia" w:ascii="宋体" w:hAnsi="宋体" w:cs="宋体"/>
                <w:sz w:val="24"/>
                <w:u w:val="single"/>
              </w:rPr>
            </w:pPr>
            <w:r>
              <w:rPr>
                <w:rFonts w:hint="eastAsia" w:ascii="宋体" w:hAnsi="宋体" w:cs="宋体"/>
                <w:sz w:val="24"/>
              </w:rPr>
              <w:t>兹授权为我方委托代理人，其权限是：</w:t>
            </w:r>
          </w:p>
          <w:p w14:paraId="7B992A34">
            <w:pPr>
              <w:spacing w:line="360" w:lineRule="auto"/>
              <w:rPr>
                <w:rFonts w:hint="eastAsia" w:ascii="宋体" w:hAnsi="宋体" w:cs="宋体"/>
                <w:sz w:val="24"/>
                <w:u w:val="single"/>
              </w:rPr>
            </w:pPr>
          </w:p>
          <w:p w14:paraId="33A690BD">
            <w:pPr>
              <w:spacing w:line="360" w:lineRule="auto"/>
              <w:rPr>
                <w:rFonts w:hint="eastAsia" w:ascii="宋体" w:hAnsi="宋体" w:cs="宋体"/>
                <w:sz w:val="24"/>
                <w:u w:val="single"/>
              </w:rPr>
            </w:pPr>
            <w:r>
              <w:rPr>
                <w:rFonts w:hint="eastAsia" w:ascii="宋体" w:hAnsi="宋体" w:cs="宋体"/>
                <w:sz w:val="24"/>
              </w:rPr>
              <w:t>有效期限：</w:t>
            </w:r>
          </w:p>
          <w:p w14:paraId="70B6341E">
            <w:pPr>
              <w:spacing w:line="360" w:lineRule="auto"/>
              <w:rPr>
                <w:rFonts w:hint="eastAsia" w:ascii="宋体" w:hAnsi="宋体" w:cs="宋体"/>
                <w:sz w:val="24"/>
              </w:rPr>
            </w:pPr>
            <w:r>
              <w:rPr>
                <w:rFonts w:hint="eastAsia" w:ascii="宋体" w:hAnsi="宋体" w:cs="宋体"/>
                <w:sz w:val="24"/>
              </w:rPr>
              <w:t>附：代理人性别：年龄：身份证号码：</w:t>
            </w:r>
          </w:p>
          <w:p w14:paraId="1A1AC218">
            <w:pPr>
              <w:spacing w:line="360" w:lineRule="auto"/>
              <w:rPr>
                <w:rFonts w:hint="eastAsia" w:ascii="宋体" w:hAnsi="宋体" w:cs="宋体"/>
                <w:sz w:val="24"/>
                <w:u w:val="single"/>
              </w:rPr>
            </w:pPr>
            <w:r>
              <w:rPr>
                <w:rFonts w:hint="eastAsia" w:ascii="宋体" w:hAnsi="宋体" w:cs="宋体"/>
                <w:sz w:val="24"/>
              </w:rPr>
              <w:t>注册号码：企业类型：</w:t>
            </w:r>
          </w:p>
          <w:p w14:paraId="40F394C2">
            <w:pPr>
              <w:spacing w:line="360" w:lineRule="auto"/>
              <w:rPr>
                <w:rFonts w:hint="eastAsia" w:ascii="宋体" w:hAnsi="宋体" w:cs="宋体"/>
                <w:sz w:val="24"/>
                <w:u w:val="single"/>
              </w:rPr>
            </w:pPr>
            <w:r>
              <w:rPr>
                <w:rFonts w:hint="eastAsia" w:ascii="宋体" w:hAnsi="宋体" w:cs="宋体"/>
                <w:sz w:val="24"/>
              </w:rPr>
              <w:t>经营范围：</w:t>
            </w:r>
          </w:p>
          <w:p w14:paraId="5E280BD4">
            <w:pPr>
              <w:spacing w:line="360" w:lineRule="auto"/>
              <w:rPr>
                <w:rFonts w:hint="eastAsia" w:ascii="宋体" w:hAnsi="宋体" w:cs="宋体"/>
                <w:sz w:val="24"/>
              </w:rPr>
            </w:pPr>
            <w:r>
              <w:rPr>
                <w:rFonts w:hint="eastAsia" w:ascii="宋体" w:hAnsi="宋体" w:cs="宋体"/>
                <w:sz w:val="24"/>
              </w:rPr>
              <w:t>法定代表人（负责人）：（签名或盖章）</w:t>
            </w:r>
          </w:p>
          <w:p w14:paraId="42AEDDF1">
            <w:pPr>
              <w:spacing w:line="360" w:lineRule="auto"/>
              <w:rPr>
                <w:rFonts w:hint="eastAsia" w:ascii="宋体" w:hAnsi="宋体" w:cs="宋体"/>
                <w:sz w:val="24"/>
              </w:rPr>
            </w:pPr>
            <w:r>
              <w:rPr>
                <w:rFonts w:hint="eastAsia" w:ascii="宋体" w:hAnsi="宋体" w:cs="宋体"/>
                <w:sz w:val="24"/>
              </w:rPr>
              <w:t>授权单位：（盖章）</w:t>
            </w:r>
          </w:p>
          <w:p w14:paraId="2EDD8969">
            <w:pPr>
              <w:spacing w:line="360" w:lineRule="auto"/>
              <w:rPr>
                <w:rFonts w:hint="eastAsia" w:ascii="宋体" w:hAnsi="宋体" w:cs="宋体"/>
                <w:sz w:val="24"/>
              </w:rPr>
            </w:pPr>
            <w:r>
              <w:rPr>
                <w:rFonts w:hint="eastAsia" w:ascii="宋体" w:hAnsi="宋体" w:cs="宋体"/>
                <w:sz w:val="24"/>
              </w:rPr>
              <w:t>年  月   日</w:t>
            </w:r>
          </w:p>
        </w:tc>
      </w:tr>
    </w:tbl>
    <w:p w14:paraId="422A9283">
      <w:pPr>
        <w:spacing w:line="360" w:lineRule="auto"/>
        <w:rPr>
          <w:rFonts w:hint="eastAsia" w:ascii="宋体" w:hAnsi="宋体" w:cs="宋体"/>
          <w:szCs w:val="21"/>
        </w:rPr>
      </w:pPr>
      <w:r>
        <w:rPr>
          <w:rFonts w:hint="eastAsia" w:ascii="宋体" w:hAnsi="宋体" w:cs="宋体"/>
          <w:szCs w:val="21"/>
        </w:rPr>
        <w:t>注：1、法定代表人授权委托书也可以采用工商行政管理局统一印制的格式。</w:t>
      </w:r>
    </w:p>
    <w:p w14:paraId="1FB81EB6">
      <w:pPr>
        <w:spacing w:line="360" w:lineRule="auto"/>
        <w:jc w:val="center"/>
        <w:rPr>
          <w:rFonts w:hint="eastAsia" w:ascii="宋体" w:hAnsi="宋体" w:cs="宋体"/>
          <w:sz w:val="24"/>
        </w:rPr>
      </w:pPr>
      <w:r>
        <w:rPr>
          <w:rFonts w:hint="eastAsia" w:ascii="宋体" w:hAnsi="宋体" w:cs="宋体"/>
          <w:szCs w:val="21"/>
        </w:rPr>
        <w:t>2、联合体投标的，本授权书由主办方出具，仅填写主办方单位名称并由主办方签字或盖章即可。</w:t>
      </w:r>
    </w:p>
    <w:p w14:paraId="768CC94B">
      <w:pPr>
        <w:autoSpaceDE w:val="0"/>
        <w:autoSpaceDN w:val="0"/>
        <w:spacing w:line="360" w:lineRule="auto"/>
        <w:rPr>
          <w:rFonts w:hint="eastAsia" w:ascii="宋体" w:hAnsi="宋体" w:cs="宋体"/>
          <w:sz w:val="24"/>
        </w:rPr>
      </w:pPr>
    </w:p>
    <w:p w14:paraId="1C620222">
      <w:pPr>
        <w:pStyle w:val="3"/>
        <w:spacing w:before="0" w:after="0"/>
        <w:rPr>
          <w:rFonts w:hint="eastAsia" w:ascii="宋体" w:hAnsi="宋体" w:eastAsia="宋体" w:cs="宋体"/>
          <w:sz w:val="28"/>
          <w:szCs w:val="28"/>
        </w:rPr>
      </w:pPr>
      <w:bookmarkStart w:id="510" w:name="_Toc32110"/>
      <w:bookmarkStart w:id="511" w:name="_Toc13595"/>
      <w:r>
        <w:rPr>
          <w:rFonts w:hint="eastAsia" w:ascii="宋体" w:hAnsi="宋体" w:eastAsia="宋体" w:cs="宋体"/>
          <w:sz w:val="28"/>
          <w:szCs w:val="28"/>
        </w:rPr>
        <w:t>格式2</w:t>
      </w:r>
      <w:bookmarkEnd w:id="510"/>
      <w:bookmarkEnd w:id="511"/>
      <w:r>
        <w:rPr>
          <w:rFonts w:hint="eastAsia" w:ascii="宋体" w:hAnsi="宋体" w:eastAsia="宋体" w:cs="宋体"/>
          <w:sz w:val="28"/>
          <w:szCs w:val="28"/>
        </w:rPr>
        <w:t>：</w:t>
      </w:r>
    </w:p>
    <w:p w14:paraId="3C18B72A">
      <w:pPr>
        <w:autoSpaceDE w:val="0"/>
        <w:autoSpaceDN w:val="0"/>
        <w:spacing w:line="360" w:lineRule="auto"/>
        <w:jc w:val="center"/>
        <w:rPr>
          <w:rFonts w:hint="eastAsia" w:ascii="宋体" w:hAnsi="宋体" w:cs="宋体"/>
          <w:b/>
          <w:bCs/>
          <w:sz w:val="36"/>
          <w:szCs w:val="36"/>
          <w:lang w:val="zh-CN"/>
        </w:rPr>
      </w:pPr>
      <w:r>
        <w:rPr>
          <w:rFonts w:hint="eastAsia" w:ascii="宋体" w:hAnsi="宋体" w:cs="宋体"/>
          <w:b/>
          <w:bCs/>
          <w:sz w:val="36"/>
          <w:szCs w:val="36"/>
          <w:lang w:val="zh-CN"/>
        </w:rPr>
        <w:t>联合体共同投标协议书</w:t>
      </w:r>
    </w:p>
    <w:p w14:paraId="2E3D39F6">
      <w:pPr>
        <w:spacing w:line="360" w:lineRule="auto"/>
        <w:jc w:val="center"/>
        <w:rPr>
          <w:rFonts w:hint="eastAsia" w:ascii="宋体" w:hAnsi="宋体"/>
          <w:sz w:val="24"/>
          <w:u w:val="single"/>
        </w:rPr>
      </w:pPr>
      <w:r>
        <w:rPr>
          <w:rFonts w:hint="eastAsia" w:ascii="宋体" w:hAnsi="宋体"/>
          <w:sz w:val="24"/>
          <w:u w:val="single"/>
        </w:rPr>
        <w:t>（参考格式）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14:paraId="5DED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6" w:hRule="atLeast"/>
          <w:jc w:val="center"/>
        </w:trPr>
        <w:tc>
          <w:tcPr>
            <w:tcW w:w="9243" w:type="dxa"/>
          </w:tcPr>
          <w:p w14:paraId="2627F582">
            <w:pPr>
              <w:spacing w:line="360" w:lineRule="auto"/>
              <w:ind w:firstLine="598" w:firstLineChars="285"/>
              <w:rPr>
                <w:rFonts w:hint="eastAsia" w:ascii="宋体" w:hAnsi="宋体"/>
              </w:rPr>
            </w:pPr>
            <w:bookmarkStart w:id="512" w:name="_Toc11969"/>
            <w:bookmarkStart w:id="513" w:name="_Toc10851"/>
            <w:bookmarkStart w:id="514" w:name="_Toc533330557"/>
            <w:bookmarkStart w:id="515" w:name="_Toc479091923"/>
            <w:bookmarkStart w:id="516" w:name="_Toc22588"/>
            <w:bookmarkStart w:id="517" w:name="_Toc503539196"/>
            <w:bookmarkStart w:id="518" w:name="_Toc533330246"/>
            <w:r>
              <w:rPr>
                <w:rFonts w:hint="eastAsia" w:ascii="宋体" w:hAnsi="宋体"/>
                <w:u w:val="single"/>
              </w:rPr>
              <w:t xml:space="preserve">                  </w:t>
            </w:r>
            <w:r>
              <w:rPr>
                <w:rFonts w:hint="eastAsia" w:ascii="宋体" w:hAnsi="宋体"/>
              </w:rPr>
              <w:t>(承担</w:t>
            </w:r>
            <w:r>
              <w:rPr>
                <w:rFonts w:hint="eastAsia" w:ascii="宋体" w:hAnsi="宋体"/>
                <w:b/>
                <w:u w:val="single"/>
              </w:rPr>
              <w:t xml:space="preserve">   </w:t>
            </w:r>
            <w:r>
              <w:rPr>
                <w:rFonts w:hint="eastAsia" w:ascii="宋体" w:hAnsi="宋体"/>
              </w:rPr>
              <w:t>任务的单位名称)、</w:t>
            </w:r>
            <w:r>
              <w:rPr>
                <w:rFonts w:hint="eastAsia" w:ascii="宋体" w:hAnsi="宋体"/>
                <w:u w:val="single"/>
              </w:rPr>
              <w:t xml:space="preserve">               </w:t>
            </w:r>
            <w:r>
              <w:rPr>
                <w:rFonts w:hint="eastAsia" w:ascii="宋体" w:hAnsi="宋体"/>
              </w:rPr>
              <w:t>(承担</w:t>
            </w:r>
            <w:r>
              <w:rPr>
                <w:rFonts w:hint="eastAsia" w:ascii="宋体" w:hAnsi="宋体"/>
                <w:b/>
                <w:u w:val="single"/>
              </w:rPr>
              <w:t xml:space="preserve">   </w:t>
            </w:r>
            <w:r>
              <w:rPr>
                <w:rFonts w:hint="eastAsia" w:ascii="宋体" w:hAnsi="宋体"/>
              </w:rPr>
              <w:t>任务的单位名称)、</w:t>
            </w:r>
            <w:r>
              <w:rPr>
                <w:rFonts w:hint="eastAsia" w:ascii="宋体" w:hAnsi="宋体"/>
                <w:u w:val="single"/>
              </w:rPr>
              <w:t xml:space="preserve">               </w:t>
            </w:r>
            <w:r>
              <w:rPr>
                <w:rFonts w:hint="eastAsia" w:ascii="宋体" w:hAnsi="宋体"/>
              </w:rPr>
              <w:t>(承担</w:t>
            </w:r>
            <w:r>
              <w:rPr>
                <w:rFonts w:hint="eastAsia" w:ascii="宋体" w:hAnsi="宋体"/>
                <w:b/>
                <w:u w:val="single"/>
              </w:rPr>
              <w:t xml:space="preserve">   </w:t>
            </w:r>
            <w:r>
              <w:rPr>
                <w:rFonts w:hint="eastAsia" w:ascii="宋体" w:hAnsi="宋体"/>
              </w:rPr>
              <w:t>任务的单位名称)自愿组成</w:t>
            </w:r>
            <w:r>
              <w:rPr>
                <w:rFonts w:hint="eastAsia" w:ascii="宋体" w:hAnsi="宋体"/>
                <w:u w:val="single"/>
              </w:rPr>
              <w:t xml:space="preserve">                   （</w:t>
            </w:r>
            <w:r>
              <w:rPr>
                <w:rFonts w:hint="eastAsia" w:ascii="宋体" w:hAnsi="宋体"/>
              </w:rPr>
              <w:t>联合体名称），共同参加</w:t>
            </w:r>
            <w:r>
              <w:rPr>
                <w:rFonts w:hint="eastAsia" w:ascii="宋体" w:hAnsi="宋体"/>
                <w:u w:val="single"/>
              </w:rPr>
              <w:t xml:space="preserve">               </w:t>
            </w:r>
            <w:r>
              <w:rPr>
                <w:rFonts w:hint="eastAsia" w:ascii="宋体" w:hAnsi="宋体"/>
              </w:rPr>
              <w:t>投标。现就联合体投标事宜订立如下协议。</w:t>
            </w:r>
          </w:p>
          <w:p w14:paraId="4D90B369">
            <w:pPr>
              <w:spacing w:line="360" w:lineRule="auto"/>
              <w:ind w:firstLine="598" w:firstLineChars="285"/>
              <w:rPr>
                <w:rFonts w:hint="eastAsia" w:ascii="宋体" w:hAnsi="宋体"/>
              </w:rPr>
            </w:pPr>
            <w:r>
              <w:rPr>
                <w:rFonts w:ascii="宋体" w:hAnsi="宋体"/>
              </w:rPr>
              <w:t>1</w:t>
            </w:r>
            <w:r>
              <w:rPr>
                <w:rFonts w:hint="eastAsia" w:ascii="宋体" w:hAnsi="宋体"/>
              </w:rPr>
              <w:t>、</w:t>
            </w:r>
            <w:r>
              <w:rPr>
                <w:rFonts w:ascii="宋体" w:hAnsi="宋体"/>
                <w:u w:val="single"/>
              </w:rPr>
              <w:t xml:space="preserve">       </w:t>
            </w:r>
            <w:r>
              <w:rPr>
                <w:rFonts w:hint="eastAsia" w:ascii="宋体" w:hAnsi="宋体"/>
                <w:u w:val="single"/>
              </w:rPr>
              <w:t xml:space="preserve"> </w:t>
            </w:r>
            <w:r>
              <w:rPr>
                <w:rFonts w:hint="eastAsia" w:ascii="宋体" w:hAnsi="宋体"/>
              </w:rPr>
              <w:t>为联合体主办方。</w:t>
            </w:r>
            <w:r>
              <w:rPr>
                <w:rFonts w:hint="eastAsia" w:ascii="宋体" w:hAnsi="宋体"/>
                <w:u w:val="single"/>
              </w:rPr>
              <w:t>（联合体主办方只允许填</w:t>
            </w:r>
            <w:r>
              <w:rPr>
                <w:rFonts w:ascii="宋体" w:hAnsi="宋体"/>
                <w:u w:val="single"/>
              </w:rPr>
              <w:t>1家单位</w:t>
            </w:r>
            <w:r>
              <w:rPr>
                <w:rFonts w:hint="eastAsia" w:ascii="宋体" w:hAnsi="宋体"/>
                <w:u w:val="single"/>
              </w:rPr>
              <w:t>）</w:t>
            </w:r>
          </w:p>
          <w:p w14:paraId="59CE0928">
            <w:pPr>
              <w:spacing w:line="360" w:lineRule="auto"/>
              <w:ind w:firstLine="598" w:firstLineChars="285"/>
              <w:rPr>
                <w:rFonts w:hint="eastAsia" w:ascii="宋体" w:hAnsi="宋体"/>
              </w:rPr>
            </w:pPr>
            <w:r>
              <w:rPr>
                <w:rFonts w:hint="eastAsia" w:ascii="宋体" w:hAnsi="宋体"/>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2EC72E35">
            <w:pPr>
              <w:spacing w:line="360" w:lineRule="auto"/>
              <w:ind w:firstLine="598" w:firstLineChars="285"/>
              <w:rPr>
                <w:rFonts w:hint="eastAsia" w:ascii="宋体" w:hAnsi="宋体"/>
              </w:rPr>
            </w:pPr>
            <w:r>
              <w:rPr>
                <w:rFonts w:hint="eastAsia" w:ascii="宋体" w:hAnsi="宋体"/>
              </w:rPr>
              <w:t>3、联合体将严格按照招标文件的各项要求，递交投标文件，履行合同，并对外承担连带责任。</w:t>
            </w:r>
          </w:p>
          <w:p w14:paraId="3E62A044">
            <w:pPr>
              <w:spacing w:line="360" w:lineRule="auto"/>
              <w:ind w:firstLine="598" w:firstLineChars="285"/>
              <w:rPr>
                <w:rFonts w:hint="eastAsia" w:ascii="宋体" w:hAnsi="宋体"/>
              </w:rPr>
            </w:pPr>
            <w:r>
              <w:rPr>
                <w:rFonts w:hint="eastAsia" w:ascii="宋体" w:hAnsi="宋体"/>
              </w:rPr>
              <w:t>4、联合体各成员单位内部的职责分工如下：</w:t>
            </w:r>
          </w:p>
          <w:p w14:paraId="26DC7A77">
            <w:pPr>
              <w:spacing w:line="360" w:lineRule="auto"/>
              <w:ind w:firstLine="598" w:firstLineChars="285"/>
              <w:rPr>
                <w:rFonts w:hint="eastAsia" w:ascii="宋体" w:hAnsi="宋体"/>
              </w:rPr>
            </w:pPr>
            <w:r>
              <w:rPr>
                <w:rFonts w:hint="eastAsia" w:ascii="宋体" w:hAnsi="宋体"/>
              </w:rPr>
              <w:t>①</w:t>
            </w:r>
            <w:r>
              <w:rPr>
                <w:rFonts w:hint="eastAsia" w:ascii="宋体" w:hAnsi="宋体"/>
                <w:u w:val="single"/>
              </w:rPr>
              <w:t xml:space="preserve">                  </w:t>
            </w:r>
            <w:r>
              <w:rPr>
                <w:rFonts w:hint="eastAsia" w:ascii="宋体" w:hAnsi="宋体"/>
              </w:rPr>
              <w:t>：作为本项目总负责单位，除承担本项目的施工任务外，还对本招标项目的进度、质量、安全、投资控制、管理、协调等负全责，具体按合同要求。</w:t>
            </w:r>
          </w:p>
          <w:p w14:paraId="0B4341BD">
            <w:pPr>
              <w:spacing w:line="360" w:lineRule="auto"/>
              <w:ind w:firstLine="598" w:firstLineChars="285"/>
              <w:rPr>
                <w:rFonts w:hint="eastAsia" w:ascii="宋体" w:hAnsi="宋体"/>
              </w:rPr>
            </w:pPr>
            <w:r>
              <w:rPr>
                <w:rFonts w:hint="eastAsia" w:ascii="宋体" w:hAnsi="宋体"/>
              </w:rPr>
              <w:t>②</w:t>
            </w:r>
            <w:r>
              <w:rPr>
                <w:rFonts w:hint="eastAsia" w:ascii="宋体" w:hAnsi="宋体"/>
                <w:u w:val="single"/>
              </w:rPr>
              <w:t xml:space="preserve">                   </w:t>
            </w:r>
            <w:r>
              <w:rPr>
                <w:rFonts w:hint="eastAsia" w:ascii="宋体" w:hAnsi="宋体"/>
              </w:rPr>
              <w:t>：主要承担本项目的</w:t>
            </w:r>
            <w:r>
              <w:rPr>
                <w:rFonts w:hint="eastAsia" w:ascii="宋体" w:hAnsi="宋体"/>
                <w:u w:val="single"/>
              </w:rPr>
              <w:t xml:space="preserve"> </w:t>
            </w:r>
            <w:r>
              <w:rPr>
                <w:rFonts w:ascii="宋体" w:hAnsi="宋体"/>
                <w:u w:val="single"/>
              </w:rPr>
              <w:t xml:space="preserve">     </w:t>
            </w:r>
            <w:r>
              <w:rPr>
                <w:rFonts w:hint="eastAsia" w:ascii="宋体" w:hAnsi="宋体"/>
              </w:rPr>
              <w:t>任务，具体按合同要求。</w:t>
            </w:r>
          </w:p>
          <w:p w14:paraId="344F6677">
            <w:pPr>
              <w:spacing w:line="360" w:lineRule="auto"/>
              <w:ind w:firstLine="598" w:firstLineChars="285"/>
              <w:rPr>
                <w:rFonts w:hint="eastAsia" w:ascii="宋体" w:hAnsi="宋体"/>
              </w:rPr>
            </w:pPr>
            <w:r>
              <w:rPr>
                <w:rFonts w:hint="eastAsia" w:ascii="宋体" w:hAnsi="宋体"/>
              </w:rPr>
              <w:t>③</w:t>
            </w:r>
            <w:r>
              <w:rPr>
                <w:rFonts w:hint="eastAsia" w:ascii="宋体" w:hAnsi="宋体"/>
                <w:u w:val="single"/>
              </w:rPr>
              <w:t xml:space="preserve">                   </w:t>
            </w:r>
            <w:r>
              <w:rPr>
                <w:rFonts w:hint="eastAsia" w:ascii="宋体" w:hAnsi="宋体"/>
              </w:rPr>
              <w:t>：主要承担本项目的</w:t>
            </w:r>
            <w:r>
              <w:rPr>
                <w:rFonts w:hint="eastAsia" w:ascii="宋体" w:hAnsi="宋体"/>
                <w:u w:val="single"/>
              </w:rPr>
              <w:t xml:space="preserve"> </w:t>
            </w:r>
            <w:r>
              <w:rPr>
                <w:rFonts w:ascii="宋体" w:hAnsi="宋体"/>
                <w:u w:val="single"/>
              </w:rPr>
              <w:t xml:space="preserve">     </w:t>
            </w:r>
            <w:r>
              <w:rPr>
                <w:rFonts w:hint="eastAsia" w:ascii="宋体" w:hAnsi="宋体"/>
              </w:rPr>
              <w:t>任务，具体按合同要求。</w:t>
            </w:r>
          </w:p>
          <w:p w14:paraId="72180648">
            <w:pPr>
              <w:spacing w:line="360" w:lineRule="auto"/>
              <w:ind w:firstLine="598" w:firstLineChars="285"/>
              <w:rPr>
                <w:rFonts w:hint="eastAsia" w:ascii="宋体" w:hAnsi="宋体"/>
              </w:rPr>
            </w:pPr>
            <w:r>
              <w:rPr>
                <w:rFonts w:ascii="宋体" w:hAnsi="宋体"/>
              </w:rPr>
              <w:t>…</w:t>
            </w:r>
          </w:p>
          <w:p w14:paraId="6BDBA27E">
            <w:pPr>
              <w:spacing w:line="360" w:lineRule="auto"/>
              <w:ind w:firstLine="598" w:firstLineChars="285"/>
              <w:rPr>
                <w:rFonts w:hint="eastAsia" w:ascii="宋体" w:hAnsi="宋体"/>
              </w:rPr>
            </w:pPr>
            <w:r>
              <w:rPr>
                <w:rFonts w:ascii="宋体" w:hAnsi="宋体"/>
              </w:rPr>
              <w:t>5</w:t>
            </w:r>
            <w:r>
              <w:rPr>
                <w:rFonts w:hint="eastAsia" w:ascii="宋体" w:hAnsi="宋体"/>
              </w:rPr>
              <w:t>、本协议书自签署之日起生效，合同履行完毕后自动失效。</w:t>
            </w:r>
          </w:p>
          <w:p w14:paraId="5AD25ED0">
            <w:pPr>
              <w:topLinePunct/>
              <w:spacing w:line="276" w:lineRule="auto"/>
              <w:rPr>
                <w:rFonts w:hint="eastAsia" w:ascii="宋体" w:hAnsi="宋体"/>
              </w:rPr>
            </w:pPr>
          </w:p>
          <w:p w14:paraId="5A80648C">
            <w:pPr>
              <w:topLinePunct/>
              <w:spacing w:line="276" w:lineRule="auto"/>
              <w:rPr>
                <w:rFonts w:hint="eastAsia" w:ascii="宋体" w:hAnsi="宋体"/>
              </w:rPr>
            </w:pPr>
            <w:r>
              <w:rPr>
                <w:rFonts w:hint="eastAsia" w:ascii="宋体" w:hAnsi="宋体"/>
              </w:rPr>
              <w:t>联合体</w:t>
            </w:r>
            <w:r>
              <w:rPr>
                <w:rFonts w:ascii="宋体" w:hAnsi="宋体"/>
              </w:rPr>
              <w:t>主办方名称：</w:t>
            </w:r>
            <w:r>
              <w:rPr>
                <w:rFonts w:ascii="宋体" w:hAnsi="宋体"/>
                <w:u w:val="single"/>
              </w:rPr>
              <w:t xml:space="preserve">                           </w:t>
            </w:r>
            <w:r>
              <w:rPr>
                <w:rFonts w:ascii="宋体" w:hAnsi="宋体"/>
              </w:rPr>
              <w:t>（盖单位章）</w:t>
            </w:r>
          </w:p>
          <w:p w14:paraId="27434CB8">
            <w:pPr>
              <w:topLinePunct/>
              <w:spacing w:line="276" w:lineRule="auto"/>
              <w:rPr>
                <w:rFonts w:hint="eastAsia" w:ascii="宋体" w:hAnsi="宋体"/>
              </w:rPr>
            </w:pPr>
            <w:r>
              <w:rPr>
                <w:rFonts w:ascii="宋体" w:hAnsi="宋体"/>
              </w:rPr>
              <w:t>法定代表人：</w:t>
            </w:r>
            <w:r>
              <w:rPr>
                <w:rFonts w:ascii="宋体" w:hAnsi="宋体"/>
                <w:u w:val="single"/>
              </w:rPr>
              <w:t xml:space="preserve">                       </w:t>
            </w:r>
            <w:r>
              <w:rPr>
                <w:rFonts w:ascii="宋体" w:hAnsi="宋体"/>
              </w:rPr>
              <w:t>（</w:t>
            </w:r>
            <w:r>
              <w:rPr>
                <w:rFonts w:hint="eastAsia" w:ascii="宋体" w:hAnsi="宋体"/>
              </w:rPr>
              <w:t>签字或盖章</w:t>
            </w:r>
            <w:r>
              <w:rPr>
                <w:rFonts w:ascii="宋体" w:hAnsi="宋体"/>
              </w:rPr>
              <w:t>）</w:t>
            </w:r>
          </w:p>
          <w:p w14:paraId="04F5E883">
            <w:pPr>
              <w:topLinePunct/>
              <w:spacing w:line="276" w:lineRule="auto"/>
              <w:rPr>
                <w:rFonts w:hint="eastAsia" w:ascii="宋体" w:hAnsi="宋体"/>
              </w:rPr>
            </w:pPr>
          </w:p>
          <w:p w14:paraId="3EC514AF">
            <w:pPr>
              <w:topLinePunct/>
              <w:spacing w:line="276" w:lineRule="auto"/>
              <w:rPr>
                <w:rFonts w:hint="eastAsia" w:ascii="宋体" w:hAnsi="宋体"/>
                <w:szCs w:val="21"/>
              </w:rPr>
            </w:pPr>
            <w:r>
              <w:rPr>
                <w:rFonts w:ascii="宋体" w:hAnsi="宋体"/>
                <w:szCs w:val="21"/>
              </w:rPr>
              <w:t>成员名称：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（盖单位章）</w:t>
            </w:r>
          </w:p>
          <w:p w14:paraId="25572446">
            <w:pPr>
              <w:topLinePunct/>
              <w:spacing w:line="276" w:lineRule="auto"/>
              <w:rPr>
                <w:rFonts w:hint="eastAsia" w:ascii="宋体" w:hAnsi="宋体"/>
                <w:szCs w:val="21"/>
              </w:rPr>
            </w:pPr>
            <w:r>
              <w:rPr>
                <w:rFonts w:ascii="宋体" w:hAnsi="宋体"/>
                <w:szCs w:val="21"/>
              </w:rPr>
              <w:t>法定代表人：</w:t>
            </w:r>
            <w:r>
              <w:rPr>
                <w:rFonts w:ascii="宋体" w:hAnsi="宋体"/>
                <w:szCs w:val="21"/>
                <w:u w:val="single"/>
              </w:rPr>
              <w:t xml:space="preserve">                       </w:t>
            </w:r>
            <w:r>
              <w:rPr>
                <w:rFonts w:ascii="宋体" w:hAnsi="宋体"/>
                <w:szCs w:val="21"/>
              </w:rPr>
              <w:t>（</w:t>
            </w:r>
            <w:r>
              <w:rPr>
                <w:rFonts w:hint="eastAsia" w:ascii="宋体" w:hAnsi="宋体"/>
                <w:szCs w:val="21"/>
              </w:rPr>
              <w:t>签字或盖章</w:t>
            </w:r>
            <w:r>
              <w:rPr>
                <w:rFonts w:ascii="宋体" w:hAnsi="宋体"/>
                <w:szCs w:val="21"/>
              </w:rPr>
              <w:t>）</w:t>
            </w:r>
          </w:p>
          <w:p w14:paraId="0E6F0386">
            <w:pPr>
              <w:spacing w:line="276" w:lineRule="auto"/>
              <w:rPr>
                <w:rFonts w:hint="eastAsia" w:ascii="宋体" w:hAnsi="宋体" w:cs="Courier New"/>
              </w:rPr>
            </w:pPr>
          </w:p>
          <w:p w14:paraId="37BC6957">
            <w:pPr>
              <w:topLinePunct/>
              <w:spacing w:line="276" w:lineRule="auto"/>
              <w:rPr>
                <w:rFonts w:hint="eastAsia" w:ascii="宋体" w:hAnsi="宋体"/>
                <w:szCs w:val="21"/>
              </w:rPr>
            </w:pPr>
            <w:r>
              <w:rPr>
                <w:rFonts w:ascii="宋体" w:hAnsi="宋体"/>
                <w:szCs w:val="21"/>
              </w:rPr>
              <w:t>成员名称：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（盖单位章）</w:t>
            </w:r>
          </w:p>
          <w:p w14:paraId="66656D5D">
            <w:pPr>
              <w:pStyle w:val="12"/>
              <w:spacing w:line="276" w:lineRule="auto"/>
              <w:ind w:firstLine="0" w:firstLineChars="0"/>
              <w:rPr>
                <w:rFonts w:hint="eastAsia" w:ascii="宋体" w:hAnsi="宋体"/>
              </w:rPr>
            </w:pPr>
            <w:r>
              <w:rPr>
                <w:rFonts w:ascii="宋体" w:hAnsi="宋体"/>
                <w:szCs w:val="21"/>
              </w:rPr>
              <w:t>法定代表人：</w:t>
            </w:r>
            <w:r>
              <w:rPr>
                <w:rFonts w:ascii="宋体" w:hAnsi="宋体"/>
                <w:szCs w:val="21"/>
                <w:u w:val="single"/>
              </w:rPr>
              <w:t xml:space="preserve">                       </w:t>
            </w:r>
            <w:r>
              <w:rPr>
                <w:rFonts w:ascii="宋体" w:hAnsi="宋体"/>
                <w:szCs w:val="21"/>
              </w:rPr>
              <w:t>（</w:t>
            </w:r>
            <w:r>
              <w:rPr>
                <w:rFonts w:hint="eastAsia" w:ascii="宋体" w:hAnsi="宋体"/>
                <w:szCs w:val="21"/>
              </w:rPr>
              <w:t>签字或盖章</w:t>
            </w:r>
            <w:r>
              <w:rPr>
                <w:rFonts w:ascii="宋体" w:hAnsi="宋体"/>
                <w:szCs w:val="21"/>
              </w:rPr>
              <w:t>）</w:t>
            </w:r>
          </w:p>
          <w:p w14:paraId="1D9F671F">
            <w:pPr>
              <w:spacing w:line="276" w:lineRule="auto"/>
              <w:rPr>
                <w:rFonts w:hint="eastAsia" w:ascii="宋体" w:hAnsi="宋体"/>
              </w:rPr>
            </w:pPr>
            <w:r>
              <w:rPr>
                <w:rFonts w:ascii="宋体" w:hAnsi="宋体"/>
              </w:rPr>
              <w:t>…</w:t>
            </w:r>
          </w:p>
          <w:p w14:paraId="13778920">
            <w:pPr>
              <w:autoSpaceDE w:val="0"/>
              <w:autoSpaceDN w:val="0"/>
              <w:adjustRightInd w:val="0"/>
              <w:spacing w:line="276" w:lineRule="auto"/>
              <w:jc w:val="right"/>
              <w:rPr>
                <w:rFonts w:hint="eastAsia" w:ascii="宋体" w:hAnsi="宋体" w:cs="宋体"/>
              </w:rPr>
            </w:pPr>
            <w:r>
              <w:rPr>
                <w:rFonts w:hint="eastAsia" w:ascii="宋体" w:hAnsi="宋体"/>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年</w:t>
            </w:r>
            <w:r>
              <w:rPr>
                <w:rFonts w:ascii="宋体" w:hAnsi="宋体"/>
                <w:u w:val="single"/>
              </w:rPr>
              <w:t xml:space="preserve">       </w:t>
            </w:r>
            <w:r>
              <w:rPr>
                <w:rFonts w:hint="eastAsia" w:ascii="宋体" w:hAnsi="宋体" w:cs="宋体"/>
              </w:rPr>
              <w:t>月</w:t>
            </w:r>
            <w:r>
              <w:rPr>
                <w:rFonts w:ascii="宋体" w:hAnsi="宋体"/>
                <w:u w:val="single"/>
              </w:rPr>
              <w:t xml:space="preserve">       </w:t>
            </w:r>
            <w:r>
              <w:rPr>
                <w:rFonts w:hint="eastAsia" w:ascii="宋体" w:hAnsi="宋体" w:cs="宋体"/>
              </w:rPr>
              <w:t>日</w:t>
            </w:r>
          </w:p>
          <w:p w14:paraId="3CD6EE9C">
            <w:pPr>
              <w:autoSpaceDE w:val="0"/>
              <w:autoSpaceDN w:val="0"/>
              <w:adjustRightInd w:val="0"/>
              <w:spacing w:line="276" w:lineRule="auto"/>
              <w:jc w:val="left"/>
              <w:rPr>
                <w:rFonts w:hint="eastAsia" w:ascii="宋体" w:hAnsi="宋体" w:cs="宋体"/>
                <w:bCs/>
                <w:sz w:val="24"/>
              </w:rPr>
            </w:pPr>
            <w:r>
              <w:rPr>
                <w:rFonts w:hint="eastAsia" w:ascii="宋体" w:hAnsi="宋体" w:cs="宋体"/>
              </w:rPr>
              <w:t>注：单独投标的，无需提交本协议书。</w:t>
            </w:r>
          </w:p>
        </w:tc>
      </w:tr>
    </w:tbl>
    <w:p w14:paraId="6C823EA4">
      <w:pPr>
        <w:pStyle w:val="12"/>
        <w:rPr>
          <w:rFonts w:hint="eastAsia" w:ascii="宋体" w:hAnsi="宋体"/>
        </w:rPr>
      </w:pPr>
      <w:r>
        <w:rPr>
          <w:rFonts w:hint="eastAsia" w:ascii="宋体" w:hAnsi="宋体"/>
        </w:rPr>
        <w:br w:type="page"/>
      </w:r>
    </w:p>
    <w:bookmarkEnd w:id="512"/>
    <w:bookmarkEnd w:id="513"/>
    <w:p w14:paraId="572EFF38">
      <w:pPr>
        <w:pStyle w:val="3"/>
        <w:spacing w:before="0" w:after="0"/>
        <w:rPr>
          <w:rFonts w:hint="eastAsia" w:ascii="宋体" w:hAnsi="宋体" w:eastAsia="宋体" w:cs="宋体"/>
          <w:sz w:val="28"/>
          <w:szCs w:val="28"/>
        </w:rPr>
      </w:pPr>
      <w:bookmarkStart w:id="519" w:name="_Toc24609"/>
      <w:bookmarkStart w:id="520" w:name="_Toc21967"/>
      <w:r>
        <w:rPr>
          <w:rFonts w:hint="eastAsia" w:ascii="宋体" w:hAnsi="宋体" w:eastAsia="宋体" w:cs="宋体"/>
          <w:sz w:val="28"/>
          <w:szCs w:val="28"/>
        </w:rPr>
        <w:t>格式3：</w:t>
      </w:r>
      <w:bookmarkEnd w:id="519"/>
      <w:bookmarkEnd w:id="520"/>
    </w:p>
    <w:p w14:paraId="086DD1FD">
      <w:pPr>
        <w:jc w:val="center"/>
        <w:rPr>
          <w:rFonts w:hint="eastAsia" w:ascii="宋体" w:hAnsi="宋体" w:cs="宋体"/>
          <w:b/>
          <w:bCs/>
          <w:kern w:val="0"/>
          <w:sz w:val="36"/>
          <w:szCs w:val="36"/>
          <w:lang w:val="zh-CN"/>
        </w:rPr>
      </w:pPr>
      <w:r>
        <w:rPr>
          <w:rFonts w:hint="eastAsia" w:ascii="宋体" w:hAnsi="宋体" w:cs="宋体"/>
          <w:b/>
          <w:bCs/>
          <w:kern w:val="0"/>
          <w:sz w:val="36"/>
          <w:szCs w:val="36"/>
          <w:lang w:val="zh-CN"/>
        </w:rPr>
        <w:t>投标书</w:t>
      </w:r>
    </w:p>
    <w:tbl>
      <w:tblPr>
        <w:tblStyle w:val="40"/>
        <w:tblpPr w:leftFromText="180" w:rightFromText="180" w:vertAnchor="text" w:horzAnchor="margin" w:tblpY="2"/>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5"/>
        <w:gridCol w:w="2694"/>
        <w:gridCol w:w="2973"/>
      </w:tblGrid>
      <w:tr w14:paraId="6955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75" w:type="dxa"/>
            <w:tcBorders>
              <w:top w:val="single" w:color="auto" w:sz="4" w:space="0"/>
              <w:left w:val="single" w:color="auto" w:sz="4" w:space="0"/>
              <w:bottom w:val="single" w:color="auto" w:sz="4" w:space="0"/>
              <w:right w:val="single" w:color="auto" w:sz="4" w:space="0"/>
            </w:tcBorders>
            <w:vAlign w:val="center"/>
          </w:tcPr>
          <w:p w14:paraId="51B65459">
            <w:pPr>
              <w:autoSpaceDE w:val="0"/>
              <w:autoSpaceDN w:val="0"/>
              <w:spacing w:line="360" w:lineRule="auto"/>
              <w:jc w:val="center"/>
              <w:rPr>
                <w:rFonts w:hint="eastAsia" w:ascii="宋体" w:hAnsi="宋体" w:cs="宋体"/>
                <w:b/>
                <w:bCs/>
                <w:sz w:val="24"/>
                <w:lang w:val="zh-CN"/>
              </w:rPr>
            </w:pPr>
            <w:r>
              <w:rPr>
                <w:rFonts w:hint="eastAsia" w:ascii="宋体" w:hAnsi="宋体" w:cs="宋体"/>
                <w:b/>
                <w:sz w:val="24"/>
                <w:lang w:val="zh-CN"/>
              </w:rPr>
              <w:t>工 程 名 称</w:t>
            </w:r>
          </w:p>
        </w:tc>
        <w:tc>
          <w:tcPr>
            <w:tcW w:w="5667" w:type="dxa"/>
            <w:gridSpan w:val="2"/>
            <w:tcBorders>
              <w:top w:val="single" w:color="auto" w:sz="4" w:space="0"/>
              <w:left w:val="single" w:color="auto" w:sz="4" w:space="0"/>
              <w:bottom w:val="single" w:color="auto" w:sz="4" w:space="0"/>
              <w:right w:val="single" w:color="auto" w:sz="4" w:space="0"/>
            </w:tcBorders>
            <w:vAlign w:val="center"/>
          </w:tcPr>
          <w:p w14:paraId="618FBED9">
            <w:pPr>
              <w:autoSpaceDE w:val="0"/>
              <w:autoSpaceDN w:val="0"/>
              <w:spacing w:line="360" w:lineRule="auto"/>
              <w:jc w:val="center"/>
              <w:rPr>
                <w:rFonts w:hint="eastAsia" w:ascii="宋体" w:hAnsi="宋体" w:cs="宋体"/>
                <w:b/>
                <w:bCs/>
                <w:sz w:val="24"/>
                <w:lang w:val="zh-CN"/>
              </w:rPr>
            </w:pPr>
          </w:p>
        </w:tc>
      </w:tr>
      <w:tr w14:paraId="7F18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75" w:type="dxa"/>
            <w:tcBorders>
              <w:top w:val="single" w:color="auto" w:sz="4" w:space="0"/>
              <w:left w:val="single" w:color="auto" w:sz="4" w:space="0"/>
              <w:bottom w:val="single" w:color="auto" w:sz="4" w:space="0"/>
              <w:right w:val="single" w:color="auto" w:sz="4" w:space="0"/>
            </w:tcBorders>
            <w:vAlign w:val="center"/>
          </w:tcPr>
          <w:p w14:paraId="0E359990">
            <w:pPr>
              <w:spacing w:line="360" w:lineRule="auto"/>
              <w:jc w:val="center"/>
              <w:rPr>
                <w:rFonts w:hint="eastAsia" w:ascii="宋体" w:hAnsi="宋体" w:cs="宋体"/>
                <w:b/>
                <w:sz w:val="24"/>
                <w:lang w:val="zh-CN"/>
              </w:rPr>
            </w:pPr>
            <w:r>
              <w:rPr>
                <w:rFonts w:hint="eastAsia" w:ascii="宋体" w:hAnsi="宋体" w:cs="宋体"/>
                <w:b/>
                <w:sz w:val="24"/>
                <w:lang w:val="zh-CN"/>
              </w:rPr>
              <w:t>投 标 总 工 期</w:t>
            </w:r>
          </w:p>
        </w:tc>
        <w:tc>
          <w:tcPr>
            <w:tcW w:w="5667" w:type="dxa"/>
            <w:gridSpan w:val="2"/>
            <w:tcBorders>
              <w:top w:val="single" w:color="auto" w:sz="4" w:space="0"/>
              <w:left w:val="single" w:color="auto" w:sz="4" w:space="0"/>
              <w:bottom w:val="single" w:color="auto" w:sz="4" w:space="0"/>
              <w:right w:val="single" w:color="auto" w:sz="4" w:space="0"/>
            </w:tcBorders>
            <w:vAlign w:val="center"/>
          </w:tcPr>
          <w:p w14:paraId="64C1FDBE">
            <w:pPr>
              <w:spacing w:line="360" w:lineRule="auto"/>
              <w:jc w:val="center"/>
              <w:rPr>
                <w:rFonts w:hint="eastAsia" w:ascii="宋体" w:hAnsi="宋体" w:cs="宋体"/>
                <w:b/>
                <w:sz w:val="24"/>
                <w:lang w:val="zh-CN"/>
              </w:rPr>
            </w:pPr>
            <w:r>
              <w:rPr>
                <w:rFonts w:hint="eastAsia" w:ascii="宋体" w:hAnsi="宋体" w:cs="宋体"/>
                <w:b/>
                <w:sz w:val="24"/>
                <w:lang w:val="zh-CN"/>
              </w:rPr>
              <w:t>按招标文件要求</w:t>
            </w:r>
          </w:p>
        </w:tc>
      </w:tr>
      <w:tr w14:paraId="6EF6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75" w:type="dxa"/>
            <w:tcBorders>
              <w:top w:val="single" w:color="auto" w:sz="4" w:space="0"/>
              <w:left w:val="single" w:color="auto" w:sz="4" w:space="0"/>
              <w:bottom w:val="single" w:color="auto" w:sz="4" w:space="0"/>
              <w:right w:val="single" w:color="auto" w:sz="4" w:space="0"/>
            </w:tcBorders>
            <w:vAlign w:val="center"/>
          </w:tcPr>
          <w:p w14:paraId="1CE578C0">
            <w:pPr>
              <w:spacing w:line="360" w:lineRule="auto"/>
              <w:jc w:val="center"/>
              <w:rPr>
                <w:rFonts w:hint="eastAsia" w:ascii="宋体" w:hAnsi="宋体" w:cs="宋体"/>
                <w:b/>
                <w:sz w:val="24"/>
                <w:lang w:val="zh-CN"/>
              </w:rPr>
            </w:pPr>
            <w:r>
              <w:rPr>
                <w:rFonts w:hint="eastAsia" w:ascii="宋体" w:hAnsi="宋体" w:cs="宋体"/>
                <w:b/>
                <w:sz w:val="24"/>
                <w:lang w:val="zh-CN"/>
              </w:rPr>
              <w:t>工程质量标准</w:t>
            </w:r>
          </w:p>
        </w:tc>
        <w:tc>
          <w:tcPr>
            <w:tcW w:w="5667" w:type="dxa"/>
            <w:gridSpan w:val="2"/>
            <w:tcBorders>
              <w:top w:val="single" w:color="auto" w:sz="4" w:space="0"/>
              <w:left w:val="single" w:color="auto" w:sz="4" w:space="0"/>
              <w:bottom w:val="single" w:color="auto" w:sz="4" w:space="0"/>
              <w:right w:val="single" w:color="auto" w:sz="4" w:space="0"/>
            </w:tcBorders>
            <w:vAlign w:val="center"/>
          </w:tcPr>
          <w:p w14:paraId="18671980">
            <w:pPr>
              <w:spacing w:line="360" w:lineRule="auto"/>
              <w:jc w:val="center"/>
              <w:rPr>
                <w:rFonts w:hint="eastAsia" w:ascii="宋体" w:hAnsi="宋体" w:cs="宋体"/>
                <w:b/>
                <w:sz w:val="24"/>
                <w:lang w:val="zh-CN"/>
              </w:rPr>
            </w:pPr>
            <w:r>
              <w:rPr>
                <w:rFonts w:hint="eastAsia" w:ascii="宋体" w:hAnsi="宋体" w:cs="宋体"/>
                <w:b/>
                <w:sz w:val="24"/>
                <w:lang w:val="zh-CN"/>
              </w:rPr>
              <w:t>按招标文件要求</w:t>
            </w:r>
          </w:p>
        </w:tc>
      </w:tr>
      <w:tr w14:paraId="1795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75" w:type="dxa"/>
            <w:tcBorders>
              <w:top w:val="single" w:color="auto" w:sz="4" w:space="0"/>
              <w:left w:val="single" w:color="auto" w:sz="4" w:space="0"/>
              <w:bottom w:val="single" w:color="auto" w:sz="4" w:space="0"/>
              <w:right w:val="single" w:color="auto" w:sz="4" w:space="0"/>
            </w:tcBorders>
            <w:vAlign w:val="center"/>
          </w:tcPr>
          <w:p w14:paraId="248404A3">
            <w:pPr>
              <w:spacing w:line="360" w:lineRule="auto"/>
              <w:jc w:val="center"/>
              <w:rPr>
                <w:rFonts w:hint="eastAsia" w:ascii="宋体" w:hAnsi="宋体" w:cs="宋体"/>
                <w:b/>
                <w:sz w:val="24"/>
                <w:lang w:val="zh-CN"/>
              </w:rPr>
            </w:pPr>
            <w:r>
              <w:rPr>
                <w:rFonts w:hint="eastAsia" w:ascii="宋体" w:hAnsi="宋体" w:cs="宋体"/>
                <w:b/>
                <w:sz w:val="24"/>
                <w:lang w:val="zh-CN"/>
              </w:rPr>
              <w:t>保 修 期 限</w:t>
            </w:r>
          </w:p>
        </w:tc>
        <w:tc>
          <w:tcPr>
            <w:tcW w:w="5667" w:type="dxa"/>
            <w:gridSpan w:val="2"/>
            <w:tcBorders>
              <w:top w:val="single" w:color="auto" w:sz="4" w:space="0"/>
              <w:left w:val="single" w:color="auto" w:sz="4" w:space="0"/>
              <w:bottom w:val="single" w:color="auto" w:sz="4" w:space="0"/>
              <w:right w:val="single" w:color="auto" w:sz="4" w:space="0"/>
            </w:tcBorders>
            <w:vAlign w:val="center"/>
          </w:tcPr>
          <w:p w14:paraId="383A039C">
            <w:pPr>
              <w:spacing w:line="360" w:lineRule="auto"/>
              <w:jc w:val="center"/>
              <w:rPr>
                <w:rFonts w:hint="eastAsia" w:ascii="宋体" w:hAnsi="宋体" w:cs="宋体"/>
                <w:b/>
                <w:sz w:val="24"/>
                <w:lang w:val="zh-CN"/>
              </w:rPr>
            </w:pPr>
            <w:r>
              <w:rPr>
                <w:rFonts w:hint="eastAsia" w:ascii="宋体" w:hAnsi="宋体" w:cs="宋体"/>
                <w:b/>
                <w:sz w:val="24"/>
                <w:lang w:val="zh-CN"/>
              </w:rPr>
              <w:t>按招标文件要求</w:t>
            </w:r>
          </w:p>
        </w:tc>
      </w:tr>
      <w:tr w14:paraId="3142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75" w:type="dxa"/>
            <w:tcBorders>
              <w:top w:val="single" w:color="auto" w:sz="4" w:space="0"/>
              <w:left w:val="single" w:color="auto" w:sz="4" w:space="0"/>
              <w:right w:val="single" w:color="auto" w:sz="4" w:space="0"/>
            </w:tcBorders>
            <w:vAlign w:val="center"/>
          </w:tcPr>
          <w:p w14:paraId="6CF3088B">
            <w:pPr>
              <w:autoSpaceDE w:val="0"/>
              <w:autoSpaceDN w:val="0"/>
              <w:spacing w:line="360" w:lineRule="auto"/>
              <w:jc w:val="center"/>
              <w:rPr>
                <w:rFonts w:hint="eastAsia" w:ascii="宋体" w:hAnsi="宋体" w:cs="宋体"/>
                <w:b/>
                <w:bCs/>
                <w:sz w:val="24"/>
                <w:lang w:val="zh-CN"/>
              </w:rPr>
            </w:pPr>
            <w:r>
              <w:rPr>
                <w:rFonts w:hint="eastAsia" w:ascii="宋体" w:hAnsi="宋体" w:cs="宋体"/>
                <w:b/>
                <w:sz w:val="24"/>
                <w:lang w:val="zh-CN"/>
              </w:rPr>
              <w:t>委派的项目负责人</w:t>
            </w:r>
          </w:p>
        </w:tc>
        <w:tc>
          <w:tcPr>
            <w:tcW w:w="2694" w:type="dxa"/>
            <w:tcBorders>
              <w:top w:val="single" w:color="auto" w:sz="4" w:space="0"/>
              <w:left w:val="single" w:color="auto" w:sz="4" w:space="0"/>
              <w:bottom w:val="single" w:color="auto" w:sz="4" w:space="0"/>
              <w:right w:val="single" w:color="auto" w:sz="4" w:space="0"/>
            </w:tcBorders>
            <w:vAlign w:val="center"/>
          </w:tcPr>
          <w:p w14:paraId="2BE467E0">
            <w:pPr>
              <w:spacing w:line="360" w:lineRule="auto"/>
              <w:jc w:val="center"/>
              <w:rPr>
                <w:rFonts w:hint="eastAsia" w:ascii="宋体" w:hAnsi="宋体" w:cs="宋体"/>
                <w:b/>
                <w:sz w:val="24"/>
              </w:rPr>
            </w:pPr>
            <w:r>
              <w:rPr>
                <w:rFonts w:hint="eastAsia" w:ascii="宋体" w:hAnsi="宋体" w:cs="宋体"/>
                <w:b/>
                <w:sz w:val="24"/>
              </w:rPr>
              <w:t>姓    名</w:t>
            </w:r>
          </w:p>
        </w:tc>
        <w:tc>
          <w:tcPr>
            <w:tcW w:w="2973" w:type="dxa"/>
            <w:tcBorders>
              <w:top w:val="single" w:color="auto" w:sz="4" w:space="0"/>
              <w:left w:val="single" w:color="auto" w:sz="4" w:space="0"/>
              <w:bottom w:val="single" w:color="auto" w:sz="4" w:space="0"/>
              <w:right w:val="single" w:color="auto" w:sz="4" w:space="0"/>
            </w:tcBorders>
            <w:vAlign w:val="center"/>
          </w:tcPr>
          <w:p w14:paraId="6D30786E">
            <w:pPr>
              <w:autoSpaceDE w:val="0"/>
              <w:autoSpaceDN w:val="0"/>
              <w:spacing w:line="360" w:lineRule="auto"/>
              <w:jc w:val="center"/>
              <w:rPr>
                <w:rFonts w:hint="eastAsia" w:ascii="宋体" w:hAnsi="宋体" w:cs="宋体"/>
                <w:b/>
                <w:bCs/>
                <w:sz w:val="24"/>
                <w:lang w:val="zh-CN"/>
              </w:rPr>
            </w:pPr>
          </w:p>
        </w:tc>
      </w:tr>
      <w:tr w14:paraId="38AB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75" w:type="dxa"/>
            <w:tcBorders>
              <w:top w:val="single" w:color="auto" w:sz="4" w:space="0"/>
              <w:left w:val="single" w:color="auto" w:sz="4" w:space="0"/>
              <w:right w:val="single" w:color="auto" w:sz="4" w:space="0"/>
            </w:tcBorders>
            <w:vAlign w:val="center"/>
          </w:tcPr>
          <w:p w14:paraId="5A30A62B">
            <w:pPr>
              <w:autoSpaceDE w:val="0"/>
              <w:autoSpaceDN w:val="0"/>
              <w:spacing w:line="360" w:lineRule="auto"/>
              <w:jc w:val="center"/>
              <w:rPr>
                <w:rFonts w:hint="eastAsia" w:ascii="宋体" w:hAnsi="宋体" w:cs="宋体"/>
                <w:b/>
                <w:bCs/>
                <w:sz w:val="24"/>
                <w:lang w:val="zh-CN"/>
              </w:rPr>
            </w:pPr>
            <w:r>
              <w:rPr>
                <w:rFonts w:hint="eastAsia" w:ascii="宋体" w:hAnsi="宋体" w:cs="宋体"/>
                <w:b/>
                <w:sz w:val="24"/>
                <w:lang w:val="zh-CN"/>
              </w:rPr>
              <w:t>委派的</w:t>
            </w:r>
            <w:r>
              <w:rPr>
                <w:rFonts w:hint="eastAsia" w:ascii="宋体" w:hAnsi="宋体" w:cs="宋体"/>
                <w:b/>
                <w:bCs/>
                <w:sz w:val="24"/>
                <w:lang w:val="zh-CN"/>
              </w:rPr>
              <w:t>施工负责人</w:t>
            </w:r>
          </w:p>
        </w:tc>
        <w:tc>
          <w:tcPr>
            <w:tcW w:w="2694" w:type="dxa"/>
            <w:tcBorders>
              <w:top w:val="single" w:color="auto" w:sz="4" w:space="0"/>
              <w:left w:val="single" w:color="auto" w:sz="4" w:space="0"/>
              <w:bottom w:val="single" w:color="auto" w:sz="4" w:space="0"/>
              <w:right w:val="single" w:color="auto" w:sz="4" w:space="0"/>
            </w:tcBorders>
            <w:vAlign w:val="center"/>
          </w:tcPr>
          <w:p w14:paraId="3BFFD2BB">
            <w:pPr>
              <w:spacing w:line="360" w:lineRule="auto"/>
              <w:jc w:val="center"/>
              <w:rPr>
                <w:rFonts w:hint="eastAsia" w:ascii="宋体" w:hAnsi="宋体" w:cs="宋体"/>
                <w:b/>
                <w:sz w:val="24"/>
              </w:rPr>
            </w:pPr>
            <w:r>
              <w:rPr>
                <w:rFonts w:hint="eastAsia" w:ascii="宋体" w:hAnsi="宋体" w:cs="宋体"/>
                <w:b/>
                <w:sz w:val="24"/>
              </w:rPr>
              <w:t>姓    名</w:t>
            </w:r>
          </w:p>
        </w:tc>
        <w:tc>
          <w:tcPr>
            <w:tcW w:w="2973" w:type="dxa"/>
            <w:tcBorders>
              <w:top w:val="single" w:color="auto" w:sz="4" w:space="0"/>
              <w:left w:val="single" w:color="auto" w:sz="4" w:space="0"/>
              <w:bottom w:val="single" w:color="auto" w:sz="4" w:space="0"/>
              <w:right w:val="single" w:color="auto" w:sz="4" w:space="0"/>
            </w:tcBorders>
            <w:vAlign w:val="center"/>
          </w:tcPr>
          <w:p w14:paraId="393844E3">
            <w:pPr>
              <w:autoSpaceDE w:val="0"/>
              <w:autoSpaceDN w:val="0"/>
              <w:spacing w:line="360" w:lineRule="auto"/>
              <w:jc w:val="center"/>
              <w:rPr>
                <w:rFonts w:hint="eastAsia" w:ascii="宋体" w:hAnsi="宋体" w:cs="宋体"/>
                <w:b/>
                <w:bCs/>
                <w:sz w:val="24"/>
                <w:lang w:val="zh-CN"/>
              </w:rPr>
            </w:pPr>
          </w:p>
        </w:tc>
      </w:tr>
      <w:tr w14:paraId="38A4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75" w:type="dxa"/>
            <w:tcBorders>
              <w:top w:val="single" w:color="auto" w:sz="4" w:space="0"/>
              <w:left w:val="single" w:color="auto" w:sz="4" w:space="0"/>
              <w:right w:val="single" w:color="auto" w:sz="4" w:space="0"/>
            </w:tcBorders>
            <w:vAlign w:val="center"/>
          </w:tcPr>
          <w:p w14:paraId="5EF3D44B">
            <w:pPr>
              <w:autoSpaceDE w:val="0"/>
              <w:autoSpaceDN w:val="0"/>
              <w:spacing w:line="360" w:lineRule="auto"/>
              <w:jc w:val="center"/>
              <w:rPr>
                <w:rFonts w:hint="eastAsia" w:ascii="宋体" w:hAnsi="宋体" w:cs="宋体"/>
                <w:b/>
                <w:bCs/>
                <w:sz w:val="24"/>
                <w:lang w:val="zh-CN"/>
              </w:rPr>
            </w:pPr>
            <w:r>
              <w:rPr>
                <w:rFonts w:hint="eastAsia" w:ascii="宋体" w:hAnsi="宋体" w:cs="宋体"/>
                <w:b/>
                <w:sz w:val="24"/>
                <w:lang w:val="zh-CN"/>
              </w:rPr>
              <w:t>委派的专职</w:t>
            </w:r>
            <w:r>
              <w:rPr>
                <w:rFonts w:hint="eastAsia" w:ascii="宋体" w:hAnsi="宋体" w:cs="宋体"/>
                <w:b/>
                <w:bCs/>
                <w:sz w:val="24"/>
                <w:lang w:val="zh-CN"/>
              </w:rPr>
              <w:t>安全员</w:t>
            </w:r>
          </w:p>
        </w:tc>
        <w:tc>
          <w:tcPr>
            <w:tcW w:w="2694" w:type="dxa"/>
            <w:tcBorders>
              <w:top w:val="single" w:color="auto" w:sz="4" w:space="0"/>
              <w:left w:val="single" w:color="auto" w:sz="4" w:space="0"/>
              <w:bottom w:val="single" w:color="auto" w:sz="4" w:space="0"/>
              <w:right w:val="single" w:color="auto" w:sz="4" w:space="0"/>
            </w:tcBorders>
            <w:vAlign w:val="center"/>
          </w:tcPr>
          <w:p w14:paraId="064E6BF0">
            <w:pPr>
              <w:autoSpaceDE w:val="0"/>
              <w:autoSpaceDN w:val="0"/>
              <w:spacing w:line="360" w:lineRule="auto"/>
              <w:jc w:val="center"/>
              <w:rPr>
                <w:rFonts w:hint="eastAsia" w:ascii="宋体" w:hAnsi="宋体" w:cs="宋体"/>
                <w:b/>
                <w:bCs/>
                <w:sz w:val="24"/>
                <w:lang w:val="zh-CN"/>
              </w:rPr>
            </w:pPr>
            <w:r>
              <w:rPr>
                <w:rFonts w:hint="eastAsia" w:ascii="宋体" w:hAnsi="宋体" w:cs="宋体"/>
                <w:b/>
                <w:sz w:val="24"/>
              </w:rPr>
              <w:t>姓    名</w:t>
            </w:r>
          </w:p>
        </w:tc>
        <w:tc>
          <w:tcPr>
            <w:tcW w:w="2973" w:type="dxa"/>
            <w:tcBorders>
              <w:top w:val="single" w:color="auto" w:sz="4" w:space="0"/>
              <w:left w:val="single" w:color="auto" w:sz="4" w:space="0"/>
              <w:bottom w:val="single" w:color="auto" w:sz="4" w:space="0"/>
              <w:right w:val="single" w:color="auto" w:sz="4" w:space="0"/>
            </w:tcBorders>
            <w:vAlign w:val="center"/>
          </w:tcPr>
          <w:p w14:paraId="2D2F400D">
            <w:pPr>
              <w:autoSpaceDE w:val="0"/>
              <w:autoSpaceDN w:val="0"/>
              <w:spacing w:line="360" w:lineRule="auto"/>
              <w:jc w:val="center"/>
              <w:rPr>
                <w:rFonts w:hint="eastAsia" w:ascii="宋体" w:hAnsi="宋体" w:cs="宋体"/>
                <w:b/>
                <w:bCs/>
                <w:sz w:val="24"/>
                <w:lang w:val="zh-CN"/>
              </w:rPr>
            </w:pPr>
          </w:p>
        </w:tc>
      </w:tr>
      <w:tr w14:paraId="444B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75" w:type="dxa"/>
            <w:tcBorders>
              <w:top w:val="single" w:color="auto" w:sz="4" w:space="0"/>
              <w:left w:val="single" w:color="auto" w:sz="4" w:space="0"/>
              <w:right w:val="single" w:color="auto" w:sz="4" w:space="0"/>
            </w:tcBorders>
            <w:vAlign w:val="center"/>
          </w:tcPr>
          <w:p w14:paraId="48EB188C">
            <w:pPr>
              <w:autoSpaceDE w:val="0"/>
              <w:autoSpaceDN w:val="0"/>
              <w:spacing w:line="360" w:lineRule="auto"/>
              <w:jc w:val="center"/>
              <w:rPr>
                <w:rFonts w:hint="eastAsia" w:ascii="宋体" w:hAnsi="宋体" w:cs="宋体"/>
                <w:b/>
                <w:bCs/>
                <w:sz w:val="24"/>
                <w:lang w:val="zh-CN"/>
              </w:rPr>
            </w:pPr>
            <w:r>
              <w:rPr>
                <w:rFonts w:hint="eastAsia" w:ascii="宋体" w:hAnsi="宋体" w:cs="宋体"/>
                <w:b/>
                <w:sz w:val="24"/>
                <w:lang w:val="zh-CN"/>
              </w:rPr>
              <w:t>委派的</w:t>
            </w:r>
            <w:r>
              <w:rPr>
                <w:rFonts w:hint="eastAsia" w:ascii="宋体" w:hAnsi="宋体" w:cs="宋体"/>
                <w:b/>
                <w:bCs/>
                <w:sz w:val="24"/>
                <w:lang w:val="zh-CN"/>
              </w:rPr>
              <w:t>设计负责人</w:t>
            </w:r>
          </w:p>
        </w:tc>
        <w:tc>
          <w:tcPr>
            <w:tcW w:w="2694" w:type="dxa"/>
            <w:tcBorders>
              <w:top w:val="single" w:color="auto" w:sz="4" w:space="0"/>
              <w:left w:val="single" w:color="auto" w:sz="4" w:space="0"/>
              <w:bottom w:val="single" w:color="auto" w:sz="4" w:space="0"/>
              <w:right w:val="single" w:color="auto" w:sz="4" w:space="0"/>
            </w:tcBorders>
            <w:vAlign w:val="center"/>
          </w:tcPr>
          <w:p w14:paraId="70CBE750">
            <w:pPr>
              <w:autoSpaceDE w:val="0"/>
              <w:autoSpaceDN w:val="0"/>
              <w:spacing w:line="360" w:lineRule="auto"/>
              <w:jc w:val="center"/>
              <w:rPr>
                <w:rFonts w:hint="eastAsia" w:ascii="宋体" w:hAnsi="宋体" w:cs="宋体"/>
                <w:b/>
                <w:bCs/>
                <w:sz w:val="24"/>
                <w:lang w:val="zh-CN"/>
              </w:rPr>
            </w:pPr>
            <w:r>
              <w:rPr>
                <w:rFonts w:hint="eastAsia" w:ascii="宋体" w:hAnsi="宋体" w:cs="宋体"/>
                <w:b/>
                <w:sz w:val="24"/>
              </w:rPr>
              <w:t>姓    名</w:t>
            </w:r>
          </w:p>
        </w:tc>
        <w:tc>
          <w:tcPr>
            <w:tcW w:w="2973" w:type="dxa"/>
            <w:tcBorders>
              <w:top w:val="single" w:color="auto" w:sz="4" w:space="0"/>
              <w:left w:val="single" w:color="auto" w:sz="4" w:space="0"/>
              <w:bottom w:val="single" w:color="auto" w:sz="4" w:space="0"/>
              <w:right w:val="single" w:color="auto" w:sz="4" w:space="0"/>
            </w:tcBorders>
            <w:vAlign w:val="center"/>
          </w:tcPr>
          <w:p w14:paraId="55B5860A">
            <w:pPr>
              <w:autoSpaceDE w:val="0"/>
              <w:autoSpaceDN w:val="0"/>
              <w:spacing w:line="360" w:lineRule="auto"/>
              <w:jc w:val="center"/>
              <w:rPr>
                <w:rFonts w:hint="eastAsia" w:ascii="宋体" w:hAnsi="宋体" w:cs="宋体"/>
                <w:b/>
                <w:bCs/>
                <w:sz w:val="24"/>
                <w:lang w:val="zh-CN"/>
              </w:rPr>
            </w:pPr>
          </w:p>
        </w:tc>
      </w:tr>
      <w:tr w14:paraId="2527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575" w:type="dxa"/>
            <w:tcBorders>
              <w:left w:val="single" w:color="auto" w:sz="4" w:space="0"/>
              <w:right w:val="single" w:color="auto" w:sz="4" w:space="0"/>
            </w:tcBorders>
            <w:vAlign w:val="center"/>
          </w:tcPr>
          <w:p w14:paraId="146979F1">
            <w:pPr>
              <w:autoSpaceDE w:val="0"/>
              <w:autoSpaceDN w:val="0"/>
              <w:spacing w:line="360" w:lineRule="auto"/>
              <w:jc w:val="center"/>
              <w:rPr>
                <w:rFonts w:hint="eastAsia" w:ascii="宋体" w:hAnsi="宋体" w:cs="宋体"/>
                <w:b/>
                <w:bCs/>
                <w:sz w:val="24"/>
                <w:lang w:val="zh-CN"/>
              </w:rPr>
            </w:pPr>
            <w:r>
              <w:rPr>
                <w:rFonts w:hint="eastAsia" w:ascii="宋体" w:hAnsi="宋体" w:cs="宋体"/>
                <w:b/>
                <w:sz w:val="24"/>
                <w:lang w:val="zh-CN"/>
              </w:rPr>
              <w:t>投标</w:t>
            </w:r>
            <w:r>
              <w:rPr>
                <w:rFonts w:hint="eastAsia" w:ascii="宋体" w:hAnsi="宋体" w:cs="宋体"/>
                <w:b/>
                <w:sz w:val="24"/>
              </w:rPr>
              <w:t>下浮率</w:t>
            </w:r>
            <w:r>
              <w:rPr>
                <w:rFonts w:hint="eastAsia" w:ascii="宋体" w:hAnsi="宋体" w:cs="宋体"/>
                <w:b/>
                <w:sz w:val="24"/>
                <w:lang w:val="zh-CN"/>
              </w:rPr>
              <w:t>（</w:t>
            </w:r>
            <w:r>
              <w:rPr>
                <w:rFonts w:hint="eastAsia" w:ascii="宋体" w:hAnsi="宋体" w:cs="宋体"/>
                <w:b/>
                <w:sz w:val="24"/>
              </w:rPr>
              <w:t>%</w:t>
            </w:r>
            <w:r>
              <w:rPr>
                <w:rFonts w:hint="eastAsia" w:ascii="宋体" w:hAnsi="宋体" w:cs="宋体"/>
                <w:b/>
                <w:sz w:val="24"/>
                <w:lang w:val="zh-CN"/>
              </w:rPr>
              <w:t>）</w:t>
            </w:r>
          </w:p>
        </w:tc>
        <w:tc>
          <w:tcPr>
            <w:tcW w:w="5667" w:type="dxa"/>
            <w:gridSpan w:val="2"/>
            <w:tcBorders>
              <w:top w:val="single" w:color="auto" w:sz="4" w:space="0"/>
              <w:left w:val="single" w:color="auto" w:sz="4" w:space="0"/>
              <w:bottom w:val="single" w:color="auto" w:sz="4" w:space="0"/>
              <w:right w:val="single" w:color="auto" w:sz="4" w:space="0"/>
            </w:tcBorders>
            <w:vAlign w:val="center"/>
          </w:tcPr>
          <w:p w14:paraId="10975867">
            <w:pPr>
              <w:autoSpaceDE w:val="0"/>
              <w:autoSpaceDN w:val="0"/>
              <w:spacing w:line="360" w:lineRule="auto"/>
              <w:jc w:val="left"/>
              <w:rPr>
                <w:rFonts w:hint="eastAsia" w:ascii="宋体" w:hAnsi="宋体" w:cs="宋体"/>
                <w:b/>
                <w:bCs/>
                <w:sz w:val="24"/>
                <w:lang w:val="zh-CN"/>
              </w:rPr>
            </w:pPr>
            <w:r>
              <w:rPr>
                <w:rFonts w:hint="eastAsia" w:ascii="宋体" w:hAnsi="宋体" w:cs="宋体"/>
                <w:b/>
                <w:bCs/>
                <w:sz w:val="24"/>
                <w:lang w:val="zh-CN"/>
              </w:rPr>
              <w:t>下浮率</w:t>
            </w:r>
            <w:r>
              <w:rPr>
                <w:rFonts w:hint="eastAsia" w:ascii="宋体" w:hAnsi="宋体" w:cs="宋体"/>
                <w:b/>
                <w:bCs/>
                <w:sz w:val="24"/>
                <w:u w:val="single"/>
              </w:rPr>
              <w:t xml:space="preserve">   </w:t>
            </w:r>
            <w:r>
              <w:rPr>
                <w:rFonts w:hint="eastAsia" w:ascii="宋体" w:hAnsi="宋体" w:cs="宋体"/>
                <w:b/>
                <w:bCs/>
                <w:sz w:val="24"/>
                <w:lang w:val="zh-CN"/>
              </w:rPr>
              <w:t>%</w:t>
            </w:r>
          </w:p>
        </w:tc>
      </w:tr>
      <w:tr w14:paraId="56B5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575" w:type="dxa"/>
            <w:tcBorders>
              <w:left w:val="single" w:color="auto" w:sz="4" w:space="0"/>
              <w:right w:val="single" w:color="auto" w:sz="4" w:space="0"/>
            </w:tcBorders>
            <w:vAlign w:val="center"/>
          </w:tcPr>
          <w:p w14:paraId="554EBCB2">
            <w:pPr>
              <w:autoSpaceDE w:val="0"/>
              <w:autoSpaceDN w:val="0"/>
              <w:spacing w:line="360" w:lineRule="auto"/>
              <w:jc w:val="center"/>
              <w:rPr>
                <w:rFonts w:hint="eastAsia" w:ascii="宋体" w:hAnsi="宋体" w:cs="宋体"/>
                <w:b/>
                <w:bCs/>
                <w:sz w:val="24"/>
                <w:lang w:val="zh-CN"/>
              </w:rPr>
            </w:pPr>
            <w:r>
              <w:rPr>
                <w:rFonts w:hint="eastAsia" w:ascii="宋体" w:hAnsi="宋体" w:cs="宋体"/>
                <w:b/>
                <w:sz w:val="24"/>
                <w:lang w:val="zh-CN"/>
              </w:rPr>
              <w:t>其中：</w:t>
            </w:r>
            <w:r>
              <w:rPr>
                <w:rFonts w:hint="eastAsia" w:ascii="宋体" w:hAnsi="宋体" w:cs="宋体"/>
                <w:b/>
                <w:sz w:val="24"/>
              </w:rPr>
              <w:t>设计</w:t>
            </w:r>
            <w:r>
              <w:rPr>
                <w:rFonts w:hint="eastAsia" w:ascii="宋体" w:hAnsi="宋体" w:cs="宋体"/>
                <w:b/>
                <w:sz w:val="24"/>
                <w:lang w:val="zh-CN"/>
              </w:rPr>
              <w:t>费</w:t>
            </w:r>
            <w:r>
              <w:rPr>
                <w:rFonts w:hint="eastAsia" w:ascii="宋体" w:hAnsi="宋体" w:cs="宋体"/>
                <w:b/>
                <w:sz w:val="24"/>
              </w:rPr>
              <w:t>下浮率</w:t>
            </w:r>
            <w:r>
              <w:rPr>
                <w:rFonts w:hint="eastAsia" w:ascii="宋体" w:hAnsi="宋体" w:cs="宋体"/>
                <w:b/>
                <w:sz w:val="24"/>
                <w:lang w:val="zh-CN"/>
              </w:rPr>
              <w:t>（</w:t>
            </w:r>
            <w:r>
              <w:rPr>
                <w:rFonts w:hint="eastAsia" w:ascii="宋体" w:hAnsi="宋体" w:cs="宋体"/>
                <w:b/>
                <w:sz w:val="24"/>
              </w:rPr>
              <w:t>%</w:t>
            </w:r>
            <w:r>
              <w:rPr>
                <w:rFonts w:hint="eastAsia" w:ascii="宋体" w:hAnsi="宋体" w:cs="宋体"/>
                <w:b/>
                <w:sz w:val="24"/>
                <w:lang w:val="zh-CN"/>
              </w:rPr>
              <w:t>）</w:t>
            </w:r>
          </w:p>
        </w:tc>
        <w:tc>
          <w:tcPr>
            <w:tcW w:w="5667" w:type="dxa"/>
            <w:gridSpan w:val="2"/>
            <w:tcBorders>
              <w:top w:val="single" w:color="auto" w:sz="4" w:space="0"/>
              <w:left w:val="single" w:color="auto" w:sz="4" w:space="0"/>
              <w:bottom w:val="single" w:color="auto" w:sz="4" w:space="0"/>
              <w:right w:val="single" w:color="auto" w:sz="4" w:space="0"/>
            </w:tcBorders>
            <w:vAlign w:val="center"/>
          </w:tcPr>
          <w:p w14:paraId="3726F267">
            <w:pPr>
              <w:autoSpaceDE w:val="0"/>
              <w:autoSpaceDN w:val="0"/>
              <w:spacing w:line="360" w:lineRule="auto"/>
              <w:rPr>
                <w:rFonts w:hint="eastAsia" w:ascii="宋体" w:hAnsi="宋体" w:cs="宋体"/>
                <w:b/>
                <w:bCs/>
                <w:sz w:val="24"/>
                <w:lang w:val="zh-CN"/>
              </w:rPr>
            </w:pPr>
            <w:r>
              <w:rPr>
                <w:rFonts w:hint="eastAsia" w:ascii="宋体" w:hAnsi="宋体" w:cs="宋体"/>
                <w:b/>
                <w:bCs/>
                <w:sz w:val="24"/>
                <w:lang w:val="zh-CN"/>
              </w:rPr>
              <w:t>下浮率</w:t>
            </w:r>
            <w:r>
              <w:rPr>
                <w:rFonts w:hint="eastAsia" w:ascii="宋体" w:hAnsi="宋体" w:cs="宋体"/>
                <w:b/>
                <w:bCs/>
                <w:sz w:val="24"/>
                <w:u w:val="single"/>
              </w:rPr>
              <w:t xml:space="preserve">   </w:t>
            </w:r>
            <w:r>
              <w:rPr>
                <w:rFonts w:hint="eastAsia" w:ascii="宋体" w:hAnsi="宋体" w:cs="宋体"/>
                <w:b/>
                <w:bCs/>
                <w:sz w:val="24"/>
                <w:lang w:val="zh-CN"/>
              </w:rPr>
              <w:t>%</w:t>
            </w:r>
          </w:p>
        </w:tc>
      </w:tr>
      <w:tr w14:paraId="194D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3575" w:type="dxa"/>
            <w:tcBorders>
              <w:left w:val="single" w:color="auto" w:sz="4" w:space="0"/>
              <w:right w:val="single" w:color="auto" w:sz="4" w:space="0"/>
            </w:tcBorders>
            <w:vAlign w:val="center"/>
          </w:tcPr>
          <w:p w14:paraId="32F0C2DA">
            <w:pPr>
              <w:autoSpaceDE w:val="0"/>
              <w:autoSpaceDN w:val="0"/>
              <w:jc w:val="center"/>
              <w:rPr>
                <w:rFonts w:hint="eastAsia" w:ascii="宋体" w:hAnsi="宋体" w:cs="宋体"/>
                <w:b/>
                <w:bCs/>
                <w:sz w:val="24"/>
                <w:lang w:val="zh-CN"/>
              </w:rPr>
            </w:pPr>
            <w:r>
              <w:rPr>
                <w:rFonts w:hint="eastAsia" w:ascii="宋体" w:hAnsi="宋体" w:cs="宋体"/>
                <w:b/>
                <w:sz w:val="24"/>
                <w:lang w:val="zh-CN"/>
              </w:rPr>
              <w:t>其中：建安工程费</w:t>
            </w:r>
            <w:r>
              <w:rPr>
                <w:rFonts w:hint="eastAsia" w:ascii="宋体" w:hAnsi="宋体" w:cs="宋体"/>
                <w:b/>
                <w:sz w:val="24"/>
              </w:rPr>
              <w:t>下浮率</w:t>
            </w:r>
            <w:r>
              <w:rPr>
                <w:rFonts w:hint="eastAsia" w:ascii="宋体" w:hAnsi="宋体" w:cs="宋体"/>
                <w:b/>
                <w:sz w:val="24"/>
                <w:lang w:val="zh-CN"/>
              </w:rPr>
              <w:t>（</w:t>
            </w:r>
            <w:r>
              <w:rPr>
                <w:rFonts w:hint="eastAsia" w:ascii="宋体" w:hAnsi="宋体" w:cs="宋体"/>
                <w:b/>
                <w:sz w:val="24"/>
              </w:rPr>
              <w:t>%</w:t>
            </w:r>
            <w:r>
              <w:rPr>
                <w:rFonts w:hint="eastAsia" w:ascii="宋体" w:hAnsi="宋体" w:cs="宋体"/>
                <w:b/>
                <w:sz w:val="24"/>
                <w:lang w:val="zh-CN"/>
              </w:rPr>
              <w:t>）</w:t>
            </w:r>
          </w:p>
        </w:tc>
        <w:tc>
          <w:tcPr>
            <w:tcW w:w="5667" w:type="dxa"/>
            <w:gridSpan w:val="2"/>
            <w:tcBorders>
              <w:top w:val="single" w:color="auto" w:sz="4" w:space="0"/>
              <w:left w:val="single" w:color="auto" w:sz="4" w:space="0"/>
              <w:bottom w:val="single" w:color="auto" w:sz="4" w:space="0"/>
              <w:right w:val="single" w:color="auto" w:sz="4" w:space="0"/>
            </w:tcBorders>
            <w:vAlign w:val="center"/>
          </w:tcPr>
          <w:p w14:paraId="7D7D5EDA">
            <w:pPr>
              <w:autoSpaceDE w:val="0"/>
              <w:autoSpaceDN w:val="0"/>
              <w:rPr>
                <w:rFonts w:hint="eastAsia" w:ascii="宋体" w:hAnsi="宋体" w:cs="宋体"/>
                <w:b/>
                <w:bCs/>
                <w:sz w:val="24"/>
                <w:lang w:val="zh-CN"/>
              </w:rPr>
            </w:pPr>
            <w:r>
              <w:rPr>
                <w:rFonts w:hint="eastAsia" w:ascii="宋体" w:hAnsi="宋体" w:cs="宋体"/>
                <w:b/>
                <w:bCs/>
                <w:sz w:val="24"/>
                <w:lang w:val="zh-CN"/>
              </w:rPr>
              <w:t>下浮率</w:t>
            </w:r>
            <w:r>
              <w:rPr>
                <w:rFonts w:hint="eastAsia" w:ascii="宋体" w:hAnsi="宋体" w:cs="宋体"/>
                <w:b/>
                <w:bCs/>
                <w:sz w:val="24"/>
                <w:u w:val="single"/>
              </w:rPr>
              <w:t xml:space="preserve">   </w:t>
            </w:r>
            <w:r>
              <w:rPr>
                <w:rFonts w:hint="eastAsia" w:ascii="宋体" w:hAnsi="宋体" w:cs="宋体"/>
                <w:b/>
                <w:bCs/>
                <w:sz w:val="24"/>
                <w:lang w:val="zh-CN"/>
              </w:rPr>
              <w:t>%</w:t>
            </w:r>
          </w:p>
          <w:p w14:paraId="6E439C00">
            <w:pPr>
              <w:autoSpaceDE w:val="0"/>
              <w:autoSpaceDN w:val="0"/>
              <w:rPr>
                <w:rFonts w:hint="eastAsia" w:ascii="宋体" w:hAnsi="宋体" w:cs="宋体"/>
                <w:b/>
                <w:bCs/>
                <w:sz w:val="24"/>
                <w:lang w:val="zh-CN"/>
              </w:rPr>
            </w:pPr>
          </w:p>
          <w:p w14:paraId="18A0F090">
            <w:pPr>
              <w:autoSpaceDE w:val="0"/>
              <w:autoSpaceDN w:val="0"/>
              <w:rPr>
                <w:rFonts w:hint="eastAsia" w:ascii="宋体" w:hAnsi="宋体" w:cs="宋体"/>
                <w:b/>
                <w:bCs/>
                <w:sz w:val="24"/>
              </w:rPr>
            </w:pPr>
            <w:r>
              <w:rPr>
                <w:rFonts w:hint="eastAsia" w:ascii="宋体" w:hAnsi="宋体" w:cs="宋体"/>
                <w:b/>
                <w:bCs/>
                <w:sz w:val="24"/>
              </w:rPr>
              <w:t xml:space="preserve">其中：暂列金  大写: </w:t>
            </w:r>
            <w:r>
              <w:rPr>
                <w:rFonts w:hint="eastAsia" w:ascii="宋体" w:hAnsi="宋体" w:cs="宋体"/>
                <w:b/>
                <w:bCs/>
                <w:sz w:val="24"/>
                <w:u w:val="single"/>
              </w:rPr>
              <w:t xml:space="preserve">            </w:t>
            </w:r>
          </w:p>
          <w:p w14:paraId="3AF91BD6">
            <w:pPr>
              <w:autoSpaceDE w:val="0"/>
              <w:autoSpaceDN w:val="0"/>
              <w:rPr>
                <w:rFonts w:hint="eastAsia" w:ascii="宋体" w:hAnsi="宋体" w:cs="宋体"/>
                <w:b/>
                <w:bCs/>
                <w:sz w:val="24"/>
              </w:rPr>
            </w:pPr>
            <w:r>
              <w:rPr>
                <w:rFonts w:hint="eastAsia" w:ascii="宋体" w:hAnsi="宋体" w:cs="宋体"/>
                <w:b/>
                <w:bCs/>
                <w:sz w:val="24"/>
              </w:rPr>
              <w:t xml:space="preserve">              小写：</w:t>
            </w:r>
            <w:r>
              <w:rPr>
                <w:rFonts w:hint="eastAsia" w:ascii="宋体" w:hAnsi="宋体" w:cs="宋体"/>
                <w:b/>
                <w:bCs/>
                <w:sz w:val="24"/>
                <w:u w:val="single"/>
              </w:rPr>
              <w:t xml:space="preserve">            </w:t>
            </w:r>
            <w:r>
              <w:rPr>
                <w:rFonts w:hint="eastAsia" w:ascii="宋体" w:hAnsi="宋体" w:cs="宋体"/>
                <w:b/>
                <w:bCs/>
                <w:sz w:val="24"/>
              </w:rPr>
              <w:t xml:space="preserve"> </w:t>
            </w:r>
          </w:p>
        </w:tc>
      </w:tr>
      <w:tr w14:paraId="667B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3575" w:type="dxa"/>
            <w:tcBorders>
              <w:top w:val="single" w:color="auto" w:sz="4" w:space="0"/>
              <w:left w:val="single" w:color="auto" w:sz="4" w:space="0"/>
              <w:bottom w:val="single" w:color="auto" w:sz="4" w:space="0"/>
              <w:right w:val="single" w:color="auto" w:sz="4" w:space="0"/>
            </w:tcBorders>
            <w:vAlign w:val="center"/>
          </w:tcPr>
          <w:p w14:paraId="34F170CA">
            <w:pPr>
              <w:autoSpaceDE w:val="0"/>
              <w:autoSpaceDN w:val="0"/>
              <w:spacing w:line="360" w:lineRule="auto"/>
              <w:jc w:val="center"/>
              <w:rPr>
                <w:rFonts w:hint="eastAsia" w:ascii="宋体" w:hAnsi="宋体" w:cs="宋体"/>
                <w:b/>
                <w:bCs/>
                <w:sz w:val="24"/>
                <w:lang w:val="zh-CN"/>
              </w:rPr>
            </w:pPr>
            <w:r>
              <w:rPr>
                <w:rFonts w:hint="eastAsia" w:ascii="宋体" w:hAnsi="宋体" w:cs="宋体"/>
                <w:b/>
                <w:bCs/>
                <w:sz w:val="24"/>
                <w:lang w:val="zh-CN"/>
              </w:rPr>
              <w:t>法 定 代 表 人</w:t>
            </w:r>
          </w:p>
          <w:p w14:paraId="3B605993">
            <w:pPr>
              <w:autoSpaceDE w:val="0"/>
              <w:autoSpaceDN w:val="0"/>
              <w:spacing w:line="360" w:lineRule="auto"/>
              <w:jc w:val="center"/>
              <w:rPr>
                <w:rFonts w:hint="eastAsia" w:ascii="宋体" w:hAnsi="宋体" w:cs="宋体"/>
                <w:b/>
                <w:bCs/>
                <w:sz w:val="24"/>
                <w:lang w:val="zh-CN"/>
              </w:rPr>
            </w:pPr>
            <w:r>
              <w:rPr>
                <w:rFonts w:hint="eastAsia" w:ascii="宋体" w:hAnsi="宋体" w:cs="宋体"/>
                <w:b/>
                <w:bCs/>
                <w:sz w:val="24"/>
                <w:lang w:val="zh-CN"/>
              </w:rPr>
              <w:t>（签名或盖章）</w:t>
            </w:r>
          </w:p>
        </w:tc>
        <w:tc>
          <w:tcPr>
            <w:tcW w:w="5667" w:type="dxa"/>
            <w:gridSpan w:val="2"/>
            <w:tcBorders>
              <w:top w:val="single" w:color="auto" w:sz="4" w:space="0"/>
              <w:left w:val="single" w:color="auto" w:sz="4" w:space="0"/>
              <w:bottom w:val="single" w:color="auto" w:sz="4" w:space="0"/>
              <w:right w:val="single" w:color="auto" w:sz="4" w:space="0"/>
            </w:tcBorders>
            <w:vAlign w:val="center"/>
          </w:tcPr>
          <w:p w14:paraId="197DD1FF">
            <w:pPr>
              <w:autoSpaceDE w:val="0"/>
              <w:autoSpaceDN w:val="0"/>
              <w:spacing w:line="360" w:lineRule="auto"/>
              <w:jc w:val="center"/>
              <w:rPr>
                <w:rFonts w:hint="eastAsia" w:ascii="宋体" w:hAnsi="宋体" w:cs="宋体"/>
                <w:b/>
                <w:bCs/>
                <w:sz w:val="24"/>
                <w:lang w:val="zh-CN"/>
              </w:rPr>
            </w:pPr>
          </w:p>
        </w:tc>
      </w:tr>
      <w:tr w14:paraId="1C4D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75" w:type="dxa"/>
            <w:tcBorders>
              <w:top w:val="single" w:color="auto" w:sz="4" w:space="0"/>
              <w:left w:val="single" w:color="auto" w:sz="4" w:space="0"/>
              <w:bottom w:val="single" w:color="auto" w:sz="4" w:space="0"/>
              <w:right w:val="single" w:color="auto" w:sz="4" w:space="0"/>
            </w:tcBorders>
            <w:vAlign w:val="center"/>
          </w:tcPr>
          <w:p w14:paraId="7827CAD7">
            <w:pPr>
              <w:autoSpaceDE w:val="0"/>
              <w:autoSpaceDN w:val="0"/>
              <w:spacing w:line="360" w:lineRule="auto"/>
              <w:jc w:val="center"/>
              <w:rPr>
                <w:rFonts w:hint="eastAsia" w:ascii="宋体" w:hAnsi="宋体" w:cs="宋体"/>
                <w:b/>
                <w:bCs/>
                <w:sz w:val="24"/>
                <w:lang w:val="zh-CN"/>
              </w:rPr>
            </w:pPr>
            <w:r>
              <w:rPr>
                <w:rFonts w:hint="eastAsia" w:ascii="宋体" w:hAnsi="宋体" w:cs="宋体"/>
                <w:b/>
                <w:bCs/>
                <w:sz w:val="24"/>
                <w:lang w:val="zh-CN"/>
              </w:rPr>
              <w:t>授 权 委 托 人</w:t>
            </w:r>
          </w:p>
          <w:p w14:paraId="495D0219">
            <w:pPr>
              <w:autoSpaceDE w:val="0"/>
              <w:autoSpaceDN w:val="0"/>
              <w:spacing w:line="360" w:lineRule="auto"/>
              <w:jc w:val="center"/>
              <w:rPr>
                <w:rFonts w:hint="eastAsia" w:ascii="宋体" w:hAnsi="宋体" w:cs="宋体"/>
                <w:b/>
                <w:bCs/>
                <w:sz w:val="24"/>
                <w:lang w:val="zh-CN"/>
              </w:rPr>
            </w:pPr>
            <w:r>
              <w:rPr>
                <w:rFonts w:hint="eastAsia" w:ascii="宋体" w:hAnsi="宋体" w:cs="宋体"/>
                <w:b/>
                <w:bCs/>
                <w:sz w:val="24"/>
                <w:lang w:val="zh-CN"/>
              </w:rPr>
              <w:t>（签名或盖章）</w:t>
            </w:r>
          </w:p>
        </w:tc>
        <w:tc>
          <w:tcPr>
            <w:tcW w:w="5667" w:type="dxa"/>
            <w:gridSpan w:val="2"/>
            <w:tcBorders>
              <w:top w:val="single" w:color="auto" w:sz="4" w:space="0"/>
              <w:left w:val="single" w:color="auto" w:sz="4" w:space="0"/>
              <w:bottom w:val="single" w:color="auto" w:sz="4" w:space="0"/>
              <w:right w:val="single" w:color="auto" w:sz="4" w:space="0"/>
            </w:tcBorders>
            <w:vAlign w:val="center"/>
          </w:tcPr>
          <w:p w14:paraId="7CBA1164">
            <w:pPr>
              <w:autoSpaceDE w:val="0"/>
              <w:autoSpaceDN w:val="0"/>
              <w:spacing w:line="360" w:lineRule="auto"/>
              <w:jc w:val="center"/>
              <w:rPr>
                <w:rFonts w:hint="eastAsia" w:ascii="宋体" w:hAnsi="宋体" w:cs="宋体"/>
                <w:b/>
                <w:bCs/>
                <w:sz w:val="24"/>
                <w:lang w:val="zh-CN"/>
              </w:rPr>
            </w:pPr>
          </w:p>
        </w:tc>
      </w:tr>
      <w:tr w14:paraId="78DE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75" w:type="dxa"/>
            <w:tcBorders>
              <w:top w:val="single" w:color="auto" w:sz="4" w:space="0"/>
              <w:left w:val="single" w:color="auto" w:sz="4" w:space="0"/>
              <w:bottom w:val="single" w:color="auto" w:sz="4" w:space="0"/>
              <w:right w:val="single" w:color="auto" w:sz="4" w:space="0"/>
            </w:tcBorders>
            <w:vAlign w:val="center"/>
          </w:tcPr>
          <w:p w14:paraId="0785B319">
            <w:pPr>
              <w:autoSpaceDE w:val="0"/>
              <w:autoSpaceDN w:val="0"/>
              <w:spacing w:line="360" w:lineRule="auto"/>
              <w:jc w:val="center"/>
              <w:rPr>
                <w:rFonts w:hint="eastAsia" w:ascii="宋体" w:hAnsi="宋体" w:cs="宋体"/>
                <w:b/>
                <w:bCs/>
                <w:sz w:val="24"/>
                <w:lang w:val="zh-CN"/>
              </w:rPr>
            </w:pPr>
            <w:r>
              <w:rPr>
                <w:rFonts w:hint="eastAsia" w:ascii="宋体" w:hAnsi="宋体" w:cs="宋体"/>
                <w:b/>
                <w:bCs/>
                <w:sz w:val="24"/>
                <w:lang w:val="zh-CN"/>
              </w:rPr>
              <w:t>投标人</w:t>
            </w:r>
          </w:p>
          <w:p w14:paraId="60AF7287">
            <w:pPr>
              <w:autoSpaceDE w:val="0"/>
              <w:autoSpaceDN w:val="0"/>
              <w:spacing w:line="360" w:lineRule="auto"/>
              <w:jc w:val="center"/>
              <w:rPr>
                <w:rFonts w:hint="eastAsia" w:ascii="宋体" w:hAnsi="宋体" w:cs="宋体"/>
                <w:b/>
                <w:bCs/>
                <w:sz w:val="24"/>
                <w:lang w:val="zh-CN"/>
              </w:rPr>
            </w:pPr>
            <w:r>
              <w:rPr>
                <w:rFonts w:hint="eastAsia" w:ascii="宋体" w:hAnsi="宋体" w:cs="宋体"/>
                <w:b/>
                <w:bCs/>
                <w:sz w:val="24"/>
                <w:lang w:val="zh-CN"/>
              </w:rPr>
              <w:t>（企业公章）</w:t>
            </w:r>
          </w:p>
        </w:tc>
        <w:tc>
          <w:tcPr>
            <w:tcW w:w="5667" w:type="dxa"/>
            <w:gridSpan w:val="2"/>
            <w:tcBorders>
              <w:top w:val="single" w:color="auto" w:sz="4" w:space="0"/>
              <w:left w:val="single" w:color="auto" w:sz="4" w:space="0"/>
              <w:bottom w:val="single" w:color="auto" w:sz="4" w:space="0"/>
              <w:right w:val="single" w:color="auto" w:sz="4" w:space="0"/>
            </w:tcBorders>
            <w:vAlign w:val="center"/>
          </w:tcPr>
          <w:p w14:paraId="16B0E66F">
            <w:pPr>
              <w:autoSpaceDE w:val="0"/>
              <w:autoSpaceDN w:val="0"/>
              <w:spacing w:line="360" w:lineRule="auto"/>
              <w:jc w:val="center"/>
              <w:rPr>
                <w:rFonts w:hint="eastAsia" w:ascii="宋体" w:hAnsi="宋体" w:cs="宋体"/>
                <w:b/>
                <w:bCs/>
                <w:sz w:val="24"/>
                <w:lang w:val="zh-CN"/>
              </w:rPr>
            </w:pPr>
          </w:p>
        </w:tc>
      </w:tr>
    </w:tbl>
    <w:p w14:paraId="45E0D7FD">
      <w:pPr>
        <w:pStyle w:val="21"/>
        <w:rPr>
          <w:rFonts w:hint="eastAsia" w:hAnsi="宋体" w:cs="宋体"/>
          <w:b/>
          <w:bCs/>
          <w:sz w:val="18"/>
          <w:szCs w:val="18"/>
        </w:rPr>
      </w:pPr>
      <w:r>
        <w:rPr>
          <w:rFonts w:hint="eastAsia" w:hAnsi="宋体" w:cs="宋体"/>
          <w:b/>
          <w:bCs/>
          <w:sz w:val="18"/>
          <w:szCs w:val="18"/>
        </w:rPr>
        <w:t>注：（1）联合体投标的，“投标人”一栏需书写所有联合体成员的单位全称，可由主办方签署、盖章。</w:t>
      </w:r>
    </w:p>
    <w:p w14:paraId="06FD8A0E">
      <w:pPr>
        <w:pStyle w:val="21"/>
        <w:ind w:firstLine="361" w:firstLineChars="200"/>
        <w:rPr>
          <w:rFonts w:hint="eastAsia" w:hAnsi="宋体" w:cs="宋体"/>
          <w:b/>
          <w:sz w:val="18"/>
          <w:szCs w:val="18"/>
        </w:rPr>
        <w:sectPr>
          <w:footerReference r:id="rId7" w:type="default"/>
          <w:pgSz w:w="11906" w:h="16838"/>
          <w:pgMar w:top="1304" w:right="1304" w:bottom="1304" w:left="1304" w:header="851" w:footer="992" w:gutter="0"/>
          <w:cols w:space="720" w:num="1"/>
          <w:docGrid w:type="lines" w:linePitch="312" w:charSpace="0"/>
        </w:sectPr>
      </w:pPr>
      <w:r>
        <w:rPr>
          <w:rFonts w:hint="eastAsia" w:hAnsi="宋体" w:cs="宋体"/>
          <w:b/>
          <w:sz w:val="18"/>
          <w:szCs w:val="18"/>
        </w:rPr>
        <w:t>（2）投标下浮率的填报精确到小数点后2位，第3位四舍五入。</w:t>
      </w:r>
    </w:p>
    <w:p w14:paraId="2B994C50">
      <w:pPr>
        <w:pStyle w:val="3"/>
        <w:spacing w:before="0" w:after="0"/>
        <w:rPr>
          <w:rFonts w:hint="eastAsia" w:ascii="宋体" w:hAnsi="宋体" w:eastAsia="宋体" w:cs="宋体"/>
          <w:sz w:val="28"/>
          <w:szCs w:val="28"/>
        </w:rPr>
      </w:pPr>
      <w:bookmarkStart w:id="521" w:name="_Toc29718"/>
      <w:bookmarkStart w:id="522" w:name="_Toc4735"/>
      <w:bookmarkStart w:id="523" w:name="_Toc16769"/>
      <w:bookmarkStart w:id="524" w:name="_Toc18803"/>
      <w:r>
        <w:rPr>
          <w:rFonts w:hint="eastAsia" w:ascii="宋体" w:hAnsi="宋体" w:eastAsia="宋体" w:cs="宋体"/>
          <w:sz w:val="28"/>
          <w:szCs w:val="28"/>
        </w:rPr>
        <w:t>格式4：</w:t>
      </w:r>
      <w:bookmarkEnd w:id="521"/>
      <w:bookmarkEnd w:id="522"/>
      <w:bookmarkEnd w:id="523"/>
      <w:bookmarkEnd w:id="524"/>
    </w:p>
    <w:p w14:paraId="7AF2EE11">
      <w:pPr>
        <w:autoSpaceDE w:val="0"/>
        <w:autoSpaceDN w:val="0"/>
        <w:spacing w:line="360" w:lineRule="auto"/>
        <w:jc w:val="center"/>
        <w:rPr>
          <w:rFonts w:hint="eastAsia" w:ascii="宋体" w:hAnsi="宋体" w:cs="宋体"/>
          <w:b/>
          <w:bCs/>
          <w:sz w:val="28"/>
          <w:szCs w:val="28"/>
          <w:lang w:val="zh-CN"/>
        </w:rPr>
      </w:pPr>
      <w:r>
        <w:rPr>
          <w:rFonts w:hint="eastAsia" w:ascii="宋体" w:hAnsi="宋体" w:cs="宋体"/>
          <w:b/>
          <w:bCs/>
          <w:sz w:val="28"/>
          <w:szCs w:val="28"/>
          <w:lang w:val="zh-CN"/>
        </w:rPr>
        <w:t>投标承诺函</w:t>
      </w:r>
    </w:p>
    <w:p w14:paraId="0CA955D0">
      <w:pPr>
        <w:spacing w:line="360" w:lineRule="auto"/>
        <w:jc w:val="center"/>
        <w:rPr>
          <w:rFonts w:hint="eastAsia" w:ascii="宋体" w:hAnsi="宋体" w:cs="宋体"/>
          <w:b/>
          <w:sz w:val="24"/>
        </w:rPr>
      </w:pPr>
    </w:p>
    <w:p w14:paraId="1BA7A36D">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（招标人名称）       </w:t>
      </w:r>
    </w:p>
    <w:p w14:paraId="2252B31F">
      <w:pPr>
        <w:spacing w:line="360" w:lineRule="auto"/>
        <w:ind w:firstLine="420" w:firstLineChars="200"/>
        <w:rPr>
          <w:rFonts w:hint="eastAsia" w:ascii="宋体" w:hAnsi="宋体" w:cs="宋体"/>
          <w:szCs w:val="21"/>
        </w:rPr>
      </w:pPr>
      <w:r>
        <w:rPr>
          <w:rFonts w:hint="eastAsia" w:ascii="宋体" w:hAnsi="宋体" w:cs="宋体"/>
          <w:szCs w:val="21"/>
        </w:rPr>
        <w:t>我司确认收到贵司提供的</w:t>
      </w:r>
      <w:r>
        <w:rPr>
          <w:rFonts w:hint="eastAsia" w:ascii="宋体" w:hAnsi="宋体" w:cs="宋体"/>
          <w:szCs w:val="21"/>
          <w:u w:val="single"/>
        </w:rPr>
        <w:t xml:space="preserve">      （项目名称）      </w:t>
      </w:r>
      <w:r>
        <w:rPr>
          <w:rFonts w:hint="eastAsia" w:ascii="宋体" w:hAnsi="宋体" w:cs="宋体"/>
          <w:szCs w:val="21"/>
        </w:rPr>
        <w:t>招标文件的全部内容，我司：</w:t>
      </w:r>
      <w:r>
        <w:rPr>
          <w:rFonts w:hint="eastAsia" w:ascii="宋体" w:hAnsi="宋体" w:cs="宋体"/>
          <w:szCs w:val="21"/>
          <w:u w:val="single"/>
        </w:rPr>
        <w:t xml:space="preserve">       (投标人名称)      </w:t>
      </w:r>
      <w:r>
        <w:rPr>
          <w:rFonts w:hint="eastAsia" w:ascii="宋体" w:hAnsi="宋体" w:cs="宋体"/>
          <w:szCs w:val="21"/>
        </w:rPr>
        <w:t>已作为投标人正式授权</w:t>
      </w:r>
      <w:r>
        <w:rPr>
          <w:rFonts w:hint="eastAsia" w:ascii="宋体" w:hAnsi="宋体" w:cs="宋体"/>
          <w:szCs w:val="21"/>
          <w:u w:val="single"/>
        </w:rPr>
        <w:t xml:space="preserve">         (授权代表全名，职务)    </w:t>
      </w:r>
      <w:r>
        <w:rPr>
          <w:rFonts w:hint="eastAsia" w:ascii="宋体" w:hAnsi="宋体" w:cs="宋体"/>
          <w:szCs w:val="21"/>
        </w:rPr>
        <w:t>代表我司进行有关本投标的一切事宜。</w:t>
      </w:r>
    </w:p>
    <w:p w14:paraId="5D5222EB">
      <w:pPr>
        <w:spacing w:line="360" w:lineRule="auto"/>
        <w:ind w:firstLine="420" w:firstLineChars="200"/>
        <w:rPr>
          <w:rFonts w:hint="eastAsia" w:ascii="宋体" w:hAnsi="宋体" w:cs="宋体"/>
          <w:szCs w:val="21"/>
        </w:rPr>
      </w:pPr>
      <w:r>
        <w:rPr>
          <w:rFonts w:hint="eastAsia" w:ascii="宋体" w:hAnsi="宋体" w:cs="宋体"/>
          <w:szCs w:val="21"/>
        </w:rPr>
        <w:t>我司已完全明白和接受招标文件的所有条款要求，并重申以下几点：</w:t>
      </w:r>
    </w:p>
    <w:p w14:paraId="22E09DF3">
      <w:pPr>
        <w:spacing w:line="360" w:lineRule="auto"/>
        <w:ind w:firstLine="420" w:firstLineChars="200"/>
        <w:rPr>
          <w:rFonts w:hint="eastAsia" w:ascii="宋体" w:hAnsi="宋体" w:cs="宋体"/>
          <w:szCs w:val="21"/>
        </w:rPr>
      </w:pPr>
      <w:r>
        <w:rPr>
          <w:rFonts w:hint="eastAsia" w:ascii="宋体" w:hAnsi="宋体" w:cs="宋体"/>
          <w:szCs w:val="21"/>
        </w:rPr>
        <w:t>1．我司已详细研究并理解招标人提供的所有资料内容，同意招标文件的内容，对招标文件内容和约束无异议，充分了解了现场条件对可能存在的所有风险都已充分考虑，我司放弃在此方面提出含糊意见或误解的一切权力，承认招标文件的所有条款，按招标文件规定条款完成本次招标项目的内容。</w:t>
      </w:r>
    </w:p>
    <w:p w14:paraId="1B999B3B">
      <w:pPr>
        <w:spacing w:line="360" w:lineRule="auto"/>
        <w:ind w:firstLine="420" w:firstLineChars="200"/>
        <w:rPr>
          <w:rFonts w:hint="eastAsia" w:ascii="宋体" w:hAnsi="宋体" w:cs="宋体"/>
          <w:szCs w:val="21"/>
        </w:rPr>
      </w:pPr>
      <w:r>
        <w:rPr>
          <w:rFonts w:hint="eastAsia" w:ascii="宋体" w:hAnsi="宋体" w:cs="宋体"/>
          <w:szCs w:val="21"/>
        </w:rPr>
        <w:t>2. 我司已充分阅读了本项目招标文件并充分了解有关报价方式及变更、结算方式，我司完全响应招标文件的规定。</w:t>
      </w:r>
    </w:p>
    <w:p w14:paraId="419CDF2A">
      <w:pPr>
        <w:spacing w:line="360" w:lineRule="auto"/>
        <w:ind w:firstLine="420" w:firstLineChars="200"/>
        <w:rPr>
          <w:rFonts w:hint="eastAsia" w:ascii="宋体" w:hAnsi="宋体" w:cs="宋体"/>
          <w:szCs w:val="21"/>
        </w:rPr>
      </w:pPr>
      <w:r>
        <w:rPr>
          <w:rFonts w:hint="eastAsia" w:ascii="宋体" w:hAnsi="宋体" w:cs="宋体"/>
          <w:szCs w:val="21"/>
        </w:rPr>
        <w:t>3．本投标文件的有效期为投标截止日后</w:t>
      </w:r>
      <w:r>
        <w:rPr>
          <w:rFonts w:hint="eastAsia" w:ascii="宋体" w:hAnsi="宋体" w:cs="宋体"/>
          <w:b/>
          <w:szCs w:val="21"/>
          <w:u w:val="single"/>
        </w:rPr>
        <w:t>90日历天</w:t>
      </w:r>
      <w:r>
        <w:rPr>
          <w:rFonts w:hint="eastAsia" w:ascii="宋体" w:hAnsi="宋体" w:cs="宋体"/>
          <w:szCs w:val="21"/>
        </w:rPr>
        <w:t>内有效；</w:t>
      </w:r>
    </w:p>
    <w:p w14:paraId="446498E7">
      <w:pPr>
        <w:spacing w:line="360" w:lineRule="auto"/>
        <w:ind w:firstLine="420" w:firstLineChars="200"/>
        <w:rPr>
          <w:rFonts w:hint="eastAsia" w:ascii="宋体" w:hAnsi="宋体" w:cs="宋体"/>
          <w:szCs w:val="21"/>
        </w:rPr>
      </w:pPr>
      <w:r>
        <w:rPr>
          <w:rFonts w:hint="eastAsia" w:ascii="宋体" w:hAnsi="宋体" w:cs="宋体"/>
          <w:szCs w:val="21"/>
        </w:rPr>
        <w:t>4．我司承诺投标文件中的一切资料、数据是真实的，并承担由此引起的一切责任。</w:t>
      </w:r>
    </w:p>
    <w:p w14:paraId="61B81FAF">
      <w:pPr>
        <w:spacing w:line="360" w:lineRule="auto"/>
        <w:ind w:firstLine="420" w:firstLineChars="200"/>
        <w:rPr>
          <w:rFonts w:hint="eastAsia" w:ascii="宋体" w:hAnsi="宋体" w:cs="宋体"/>
          <w:szCs w:val="21"/>
        </w:rPr>
      </w:pPr>
      <w:r>
        <w:rPr>
          <w:rFonts w:hint="eastAsia" w:ascii="宋体" w:hAnsi="宋体" w:cs="宋体"/>
          <w:szCs w:val="21"/>
        </w:rPr>
        <w:t>5．我司同意按照贵司可能提出的要求而提供与投标有关的任何其它数据或信息。</w:t>
      </w:r>
    </w:p>
    <w:p w14:paraId="6A35DF2E">
      <w:pPr>
        <w:spacing w:line="360" w:lineRule="auto"/>
        <w:ind w:firstLine="420" w:firstLineChars="200"/>
        <w:rPr>
          <w:rFonts w:hint="eastAsia" w:ascii="宋体" w:hAnsi="宋体" w:cs="宋体"/>
          <w:szCs w:val="21"/>
        </w:rPr>
      </w:pPr>
      <w:r>
        <w:rPr>
          <w:rFonts w:hint="eastAsia" w:ascii="宋体" w:hAnsi="宋体" w:cs="宋体"/>
          <w:szCs w:val="21"/>
        </w:rPr>
        <w:t>6.1保证履行招标文件以及招标文件修改书(如有)中的全部责任和义务，在中标通知书规定的时间内签订合同，并严格按国家有关法规履行我司的全部责任，按质、按量、按期完成合同约定的全部任务。</w:t>
      </w:r>
    </w:p>
    <w:p w14:paraId="2A379E33">
      <w:pPr>
        <w:spacing w:line="360" w:lineRule="auto"/>
        <w:ind w:firstLine="420" w:firstLineChars="200"/>
        <w:rPr>
          <w:rFonts w:hint="eastAsia" w:ascii="宋体" w:hAnsi="宋体" w:cs="宋体"/>
          <w:szCs w:val="21"/>
        </w:rPr>
      </w:pPr>
      <w:r>
        <w:rPr>
          <w:rFonts w:hint="eastAsia" w:ascii="宋体" w:hAnsi="宋体" w:cs="宋体"/>
          <w:szCs w:val="21"/>
        </w:rPr>
        <w:t>6.2保证将我司的资质承包范围不能涵盖或不具备相应能力(该能力须保证进度和质量且须获得招标人认可)的部分专业工程（如果有），委托获得招标人批准的具备相应专业资质和能力的单位实施，确保项目质量及进度。</w:t>
      </w:r>
    </w:p>
    <w:p w14:paraId="2786B031">
      <w:pPr>
        <w:spacing w:line="360" w:lineRule="auto"/>
        <w:ind w:firstLine="420" w:firstLineChars="200"/>
        <w:rPr>
          <w:rFonts w:hint="eastAsia" w:ascii="宋体" w:hAnsi="宋体" w:cs="宋体"/>
          <w:szCs w:val="21"/>
        </w:rPr>
      </w:pPr>
      <w:r>
        <w:rPr>
          <w:rFonts w:hint="eastAsia" w:ascii="宋体" w:hAnsi="宋体" w:cs="宋体"/>
          <w:szCs w:val="21"/>
        </w:rPr>
        <w:t>6.3保证所完成的设计将完全符合国家相关规范要求，符合或优于招标文件、技术条件、合同条款的要求。若我司完成的设计文件未能达到招标人（或相关政府部门）的要求，我司将无条件根据要求进行修改设计文件，直至得到招标人（及相关政府部门）的认可为止。</w:t>
      </w:r>
    </w:p>
    <w:p w14:paraId="24C7F88A">
      <w:pPr>
        <w:spacing w:line="360" w:lineRule="auto"/>
        <w:ind w:firstLine="420" w:firstLineChars="200"/>
        <w:rPr>
          <w:rFonts w:hint="eastAsia" w:ascii="宋体" w:hAnsi="宋体" w:cs="宋体"/>
          <w:szCs w:val="21"/>
        </w:rPr>
      </w:pPr>
      <w:r>
        <w:rPr>
          <w:rFonts w:hint="eastAsia" w:ascii="宋体" w:hAnsi="宋体" w:cs="宋体"/>
          <w:szCs w:val="21"/>
        </w:rPr>
        <w:t>6.4保证尽一切力量确保投标承诺的竣工日期，若我司未能按投标承诺的工期完成本项目，除承担合同约定的违约责任外，招标人有权解除合同，我司承担由于违约解除合同退场造成的对招标人的一切损失。</w:t>
      </w:r>
    </w:p>
    <w:p w14:paraId="4C227A4A">
      <w:pPr>
        <w:spacing w:line="360" w:lineRule="auto"/>
        <w:ind w:firstLine="420" w:firstLineChars="200"/>
        <w:rPr>
          <w:rFonts w:hint="eastAsia" w:ascii="宋体" w:hAnsi="宋体" w:cs="宋体"/>
          <w:szCs w:val="21"/>
        </w:rPr>
      </w:pPr>
      <w:r>
        <w:rPr>
          <w:rFonts w:hint="eastAsia" w:ascii="宋体" w:hAnsi="宋体" w:cs="宋体"/>
          <w:szCs w:val="21"/>
        </w:rPr>
        <w:t>6.5保证投标所报的项目负责人、施工负责人、设计负责人在本项目合同签订后7日内到职，全过程服务于本项目，在过程中非不可抗力或招标人要求不得更换。我司违反以上承诺的，同意按合同条款的规定承担违约责任。</w:t>
      </w:r>
    </w:p>
    <w:p w14:paraId="6B7893E6">
      <w:pPr>
        <w:spacing w:line="360" w:lineRule="auto"/>
        <w:ind w:firstLine="420" w:firstLineChars="200"/>
        <w:rPr>
          <w:rFonts w:hint="eastAsia" w:ascii="宋体" w:hAnsi="宋体" w:cs="宋体"/>
          <w:szCs w:val="21"/>
        </w:rPr>
      </w:pPr>
      <w:r>
        <w:rPr>
          <w:rFonts w:hint="eastAsia" w:ascii="宋体" w:hAnsi="宋体" w:cs="宋体"/>
          <w:szCs w:val="21"/>
        </w:rPr>
        <w:t>6.6保证所投入本项目的主要材料、设备质量符合或优于招标文件要求，所投入本项目的辅助设备、材料与主主要材料、设备质量一致并有良好的配套性。</w:t>
      </w:r>
    </w:p>
    <w:p w14:paraId="564CF57D">
      <w:pPr>
        <w:spacing w:line="360" w:lineRule="auto"/>
        <w:ind w:firstLine="420" w:firstLineChars="200"/>
        <w:rPr>
          <w:rFonts w:hint="eastAsia" w:ascii="宋体" w:hAnsi="宋体" w:cs="宋体"/>
          <w:szCs w:val="21"/>
        </w:rPr>
      </w:pPr>
      <w:r>
        <w:rPr>
          <w:rFonts w:hint="eastAsia" w:ascii="宋体" w:hAnsi="宋体" w:cs="宋体"/>
          <w:szCs w:val="21"/>
        </w:rPr>
        <w:t>6.7保证按照招标文件的要求确保安全生产及文明施工，如有违反，我司愿意按合同约定承担违约责任，并为此负相关的法律责任。</w:t>
      </w:r>
    </w:p>
    <w:p w14:paraId="1D67399E">
      <w:pPr>
        <w:spacing w:line="360" w:lineRule="auto"/>
        <w:ind w:firstLine="420" w:firstLineChars="200"/>
        <w:rPr>
          <w:rFonts w:hint="eastAsia" w:ascii="宋体" w:hAnsi="宋体" w:cs="宋体"/>
          <w:szCs w:val="21"/>
        </w:rPr>
      </w:pPr>
      <w:r>
        <w:rPr>
          <w:rFonts w:hint="eastAsia" w:ascii="宋体" w:hAnsi="宋体" w:cs="宋体"/>
          <w:szCs w:val="21"/>
        </w:rPr>
        <w:t>6.8保证按国家的有关规定制订保证民工工资支付的方案及保证措施，否则，我司愿按合同条款规定承担违约责任并赔偿招标人的全部损失。</w:t>
      </w:r>
    </w:p>
    <w:p w14:paraId="2E997BFE">
      <w:pPr>
        <w:numPr>
          <w:ilvl w:val="0"/>
          <w:numId w:val="4"/>
        </w:numPr>
        <w:spacing w:line="360" w:lineRule="auto"/>
        <w:ind w:firstLine="420" w:firstLineChars="200"/>
        <w:rPr>
          <w:rFonts w:hint="eastAsia" w:ascii="宋体" w:hAnsi="宋体" w:cs="宋体"/>
          <w:szCs w:val="21"/>
        </w:rPr>
      </w:pPr>
      <w:r>
        <w:rPr>
          <w:rFonts w:hint="eastAsia" w:ascii="宋体" w:hAnsi="宋体" w:cs="宋体"/>
          <w:szCs w:val="21"/>
        </w:rPr>
        <w:t>若我方中标，我方承诺拟投入本项目的施工负责人满足《注册建造师管理规定》第21条规定，如出现委派的项目负责人在其他在建项目担任工程总承包项目负责人或施工负责人、或者施工负责人在其他在建项目中任项目负责人或施工负责人【包括但不限于广州公共资源交易中心企业库（包含广州市住建行业信用管理平台），广东省建筑市场监管公共服务平台项目负责人锁定情况】，无条件接受招标人取消中标资格，招标人可以确定排名第二的中标候选人为中标人。</w:t>
      </w:r>
    </w:p>
    <w:p w14:paraId="64590E00">
      <w:pPr>
        <w:spacing w:line="360" w:lineRule="auto"/>
        <w:ind w:firstLine="420" w:firstLineChars="200"/>
        <w:rPr>
          <w:rFonts w:hint="eastAsia" w:ascii="宋体" w:hAnsi="宋体" w:cs="宋体"/>
          <w:szCs w:val="21"/>
        </w:rPr>
      </w:pPr>
    </w:p>
    <w:p w14:paraId="449FFCDF">
      <w:pPr>
        <w:widowControl/>
        <w:spacing w:line="360" w:lineRule="auto"/>
        <w:jc w:val="left"/>
        <w:rPr>
          <w:rFonts w:hint="eastAsia" w:ascii="宋体" w:hAnsi="宋体" w:cs="宋体"/>
          <w:szCs w:val="21"/>
        </w:rPr>
      </w:pPr>
    </w:p>
    <w:p w14:paraId="71F5877D">
      <w:pPr>
        <w:spacing w:line="360" w:lineRule="auto"/>
        <w:ind w:firstLine="3360" w:firstLineChars="1600"/>
        <w:rPr>
          <w:rFonts w:hint="eastAsia" w:ascii="宋体" w:hAnsi="宋体" w:cs="宋体"/>
          <w:szCs w:val="21"/>
        </w:rPr>
      </w:pPr>
    </w:p>
    <w:p w14:paraId="6C940CEF">
      <w:pPr>
        <w:spacing w:line="360" w:lineRule="auto"/>
        <w:ind w:firstLine="3360" w:firstLineChars="1600"/>
        <w:rPr>
          <w:rFonts w:hint="eastAsia" w:ascii="宋体" w:hAnsi="宋体" w:cs="宋体"/>
          <w:szCs w:val="21"/>
        </w:rPr>
      </w:pPr>
      <w:r>
        <w:rPr>
          <w:rFonts w:hint="eastAsia" w:ascii="宋体" w:hAnsi="宋体" w:cs="宋体"/>
          <w:szCs w:val="21"/>
        </w:rPr>
        <w:t>投标人：    （盖章）</w:t>
      </w:r>
    </w:p>
    <w:p w14:paraId="4563B640">
      <w:pPr>
        <w:spacing w:line="360" w:lineRule="auto"/>
        <w:ind w:firstLine="3360" w:firstLineChars="1600"/>
        <w:rPr>
          <w:rFonts w:hint="eastAsia" w:ascii="宋体" w:hAnsi="宋体" w:cs="宋体"/>
          <w:sz w:val="24"/>
        </w:rPr>
      </w:pPr>
      <w:r>
        <w:rPr>
          <w:rFonts w:hint="eastAsia" w:ascii="宋体" w:hAnsi="宋体" w:cs="宋体"/>
          <w:szCs w:val="21"/>
        </w:rPr>
        <w:t>法定代表人或其授权代理人(签名或盖</w:t>
      </w:r>
      <w:r>
        <w:rPr>
          <w:rFonts w:hint="eastAsia" w:ascii="宋体" w:hAnsi="宋体" w:cs="宋体"/>
          <w:sz w:val="24"/>
        </w:rPr>
        <w:t>章)：</w:t>
      </w:r>
    </w:p>
    <w:p w14:paraId="78490940">
      <w:pPr>
        <w:spacing w:line="360" w:lineRule="auto"/>
        <w:ind w:firstLine="3840" w:firstLineChars="1600"/>
        <w:rPr>
          <w:rFonts w:hint="eastAsia" w:ascii="宋体" w:hAnsi="宋体" w:cs="宋体"/>
          <w:sz w:val="24"/>
        </w:rPr>
      </w:pPr>
      <w:r>
        <w:rPr>
          <w:rFonts w:hint="eastAsia" w:ascii="宋体" w:hAnsi="宋体" w:cs="宋体"/>
          <w:sz w:val="24"/>
        </w:rPr>
        <w:t>日   期：    年    月    日</w:t>
      </w:r>
    </w:p>
    <w:p w14:paraId="21A962FB">
      <w:pPr>
        <w:pStyle w:val="21"/>
        <w:spacing w:line="360" w:lineRule="auto"/>
        <w:ind w:firstLine="241" w:firstLineChars="100"/>
        <w:rPr>
          <w:rFonts w:hint="eastAsia" w:hAnsi="宋体" w:cs="宋体"/>
          <w:b/>
          <w:sz w:val="24"/>
          <w:szCs w:val="24"/>
        </w:rPr>
      </w:pPr>
    </w:p>
    <w:p w14:paraId="38556D99">
      <w:pPr>
        <w:topLinePunct/>
        <w:rPr>
          <w:rFonts w:hint="eastAsia" w:ascii="宋体" w:hAnsi="宋体" w:cs="宋体"/>
          <w:b/>
          <w:bCs/>
        </w:rPr>
      </w:pPr>
      <w:r>
        <w:rPr>
          <w:rFonts w:hint="eastAsia" w:ascii="宋体" w:hAnsi="宋体" w:cs="宋体"/>
          <w:b/>
          <w:szCs w:val="21"/>
        </w:rPr>
        <w:t>注：联合体投标的，“投标人”一栏需书写所有联合体成员的单位全称，可由主办方签署、盖章。</w:t>
      </w:r>
    </w:p>
    <w:p w14:paraId="5216B9CF">
      <w:pPr>
        <w:pStyle w:val="3"/>
        <w:spacing w:before="0" w:after="0"/>
        <w:rPr>
          <w:rFonts w:hint="eastAsia" w:ascii="宋体" w:hAnsi="宋体" w:eastAsia="宋体" w:cs="宋体"/>
          <w:lang w:val="zh-CN"/>
        </w:rPr>
      </w:pPr>
      <w:r>
        <w:rPr>
          <w:rFonts w:hint="eastAsia" w:ascii="宋体" w:hAnsi="宋体" w:eastAsia="宋体" w:cs="宋体"/>
        </w:rPr>
        <w:br w:type="page"/>
      </w:r>
      <w:bookmarkStart w:id="525" w:name="_Toc26059"/>
      <w:bookmarkStart w:id="526" w:name="_Toc18337"/>
      <w:bookmarkStart w:id="527" w:name="_Toc31889"/>
      <w:bookmarkStart w:id="528" w:name="_Toc3204"/>
      <w:r>
        <w:rPr>
          <w:rFonts w:hint="eastAsia" w:ascii="宋体" w:hAnsi="宋体" w:eastAsia="宋体" w:cs="宋体"/>
          <w:sz w:val="28"/>
          <w:szCs w:val="28"/>
        </w:rPr>
        <w:t>格式5：</w:t>
      </w:r>
      <w:bookmarkEnd w:id="525"/>
      <w:bookmarkEnd w:id="526"/>
      <w:bookmarkEnd w:id="527"/>
      <w:bookmarkEnd w:id="528"/>
    </w:p>
    <w:p w14:paraId="66D1C4F1">
      <w:pPr>
        <w:autoSpaceDE w:val="0"/>
        <w:autoSpaceDN w:val="0"/>
        <w:spacing w:line="360" w:lineRule="auto"/>
        <w:jc w:val="center"/>
        <w:rPr>
          <w:rFonts w:hint="eastAsia" w:ascii="宋体" w:hAnsi="宋体" w:cs="宋体"/>
          <w:b/>
          <w:bCs/>
          <w:sz w:val="28"/>
          <w:szCs w:val="28"/>
          <w:lang w:val="zh-CN"/>
        </w:rPr>
      </w:pPr>
      <w:r>
        <w:rPr>
          <w:rFonts w:hint="eastAsia" w:ascii="宋体" w:hAnsi="宋体" w:cs="宋体"/>
          <w:b/>
          <w:bCs/>
          <w:sz w:val="28"/>
          <w:szCs w:val="28"/>
          <w:lang w:val="zh-CN"/>
        </w:rPr>
        <w:t>项目管理团队人员信息表</w:t>
      </w:r>
    </w:p>
    <w:tbl>
      <w:tblPr>
        <w:tblStyle w:val="40"/>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293"/>
        <w:gridCol w:w="545"/>
        <w:gridCol w:w="755"/>
        <w:gridCol w:w="722"/>
        <w:gridCol w:w="722"/>
        <w:gridCol w:w="721"/>
        <w:gridCol w:w="1734"/>
        <w:gridCol w:w="1156"/>
        <w:gridCol w:w="1536"/>
      </w:tblGrid>
      <w:tr w14:paraId="3C17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50" w:type="dxa"/>
            <w:tcBorders>
              <w:top w:val="single" w:color="auto" w:sz="4" w:space="0"/>
              <w:left w:val="single" w:color="auto" w:sz="4" w:space="0"/>
              <w:bottom w:val="single" w:color="auto" w:sz="4" w:space="0"/>
              <w:right w:val="single" w:color="auto" w:sz="4" w:space="0"/>
            </w:tcBorders>
            <w:vAlign w:val="center"/>
          </w:tcPr>
          <w:p w14:paraId="01040484">
            <w:pPr>
              <w:pStyle w:val="98"/>
              <w:jc w:val="both"/>
              <w:rPr>
                <w:rFonts w:hint="eastAsia"/>
              </w:rPr>
            </w:pPr>
            <w:r>
              <w:rPr>
                <w:rFonts w:hint="eastAsia"/>
              </w:rPr>
              <w:t>序号</w:t>
            </w:r>
          </w:p>
        </w:tc>
        <w:tc>
          <w:tcPr>
            <w:tcW w:w="1293" w:type="dxa"/>
            <w:tcBorders>
              <w:top w:val="single" w:color="auto" w:sz="4" w:space="0"/>
              <w:left w:val="single" w:color="auto" w:sz="4" w:space="0"/>
              <w:bottom w:val="single" w:color="auto" w:sz="4" w:space="0"/>
              <w:right w:val="single" w:color="auto" w:sz="4" w:space="0"/>
            </w:tcBorders>
            <w:vAlign w:val="center"/>
          </w:tcPr>
          <w:p w14:paraId="7379B384">
            <w:pPr>
              <w:pStyle w:val="98"/>
              <w:jc w:val="center"/>
              <w:rPr>
                <w:rFonts w:hint="eastAsia"/>
              </w:rPr>
            </w:pPr>
            <w:r>
              <w:rPr>
                <w:rFonts w:hint="eastAsia"/>
              </w:rPr>
              <w:t>姓名</w:t>
            </w:r>
          </w:p>
        </w:tc>
        <w:tc>
          <w:tcPr>
            <w:tcW w:w="545" w:type="dxa"/>
            <w:tcBorders>
              <w:top w:val="single" w:color="auto" w:sz="4" w:space="0"/>
              <w:left w:val="single" w:color="auto" w:sz="4" w:space="0"/>
              <w:bottom w:val="single" w:color="auto" w:sz="4" w:space="0"/>
              <w:right w:val="single" w:color="auto" w:sz="4" w:space="0"/>
            </w:tcBorders>
            <w:vAlign w:val="center"/>
          </w:tcPr>
          <w:p w14:paraId="4E614D9E">
            <w:pPr>
              <w:pStyle w:val="98"/>
              <w:jc w:val="both"/>
              <w:rPr>
                <w:rFonts w:hint="eastAsia"/>
              </w:rPr>
            </w:pPr>
            <w:r>
              <w:rPr>
                <w:rFonts w:hint="eastAsia"/>
              </w:rPr>
              <w:t>性别</w:t>
            </w:r>
          </w:p>
        </w:tc>
        <w:tc>
          <w:tcPr>
            <w:tcW w:w="755" w:type="dxa"/>
            <w:tcBorders>
              <w:top w:val="single" w:color="auto" w:sz="4" w:space="0"/>
              <w:left w:val="single" w:color="auto" w:sz="4" w:space="0"/>
              <w:bottom w:val="single" w:color="auto" w:sz="4" w:space="0"/>
              <w:right w:val="single" w:color="auto" w:sz="4" w:space="0"/>
            </w:tcBorders>
            <w:vAlign w:val="center"/>
          </w:tcPr>
          <w:p w14:paraId="370A3CF1">
            <w:pPr>
              <w:pStyle w:val="98"/>
              <w:jc w:val="both"/>
              <w:rPr>
                <w:rFonts w:hint="eastAsia"/>
              </w:rPr>
            </w:pPr>
            <w:r>
              <w:rPr>
                <w:rFonts w:hint="eastAsia"/>
              </w:rPr>
              <w:t>年龄</w:t>
            </w:r>
          </w:p>
        </w:tc>
        <w:tc>
          <w:tcPr>
            <w:tcW w:w="722" w:type="dxa"/>
            <w:tcBorders>
              <w:top w:val="single" w:color="auto" w:sz="4" w:space="0"/>
              <w:left w:val="single" w:color="auto" w:sz="4" w:space="0"/>
              <w:bottom w:val="single" w:color="auto" w:sz="4" w:space="0"/>
              <w:right w:val="single" w:color="auto" w:sz="4" w:space="0"/>
            </w:tcBorders>
            <w:vAlign w:val="center"/>
          </w:tcPr>
          <w:p w14:paraId="761E53E3">
            <w:pPr>
              <w:pStyle w:val="98"/>
              <w:jc w:val="center"/>
              <w:rPr>
                <w:rFonts w:hint="eastAsia"/>
              </w:rPr>
            </w:pPr>
            <w:r>
              <w:rPr>
                <w:rFonts w:hint="eastAsia"/>
              </w:rPr>
              <w:t>岗位</w:t>
            </w:r>
          </w:p>
        </w:tc>
        <w:tc>
          <w:tcPr>
            <w:tcW w:w="722" w:type="dxa"/>
            <w:tcBorders>
              <w:top w:val="single" w:color="auto" w:sz="4" w:space="0"/>
              <w:left w:val="single" w:color="auto" w:sz="4" w:space="0"/>
              <w:bottom w:val="single" w:color="auto" w:sz="4" w:space="0"/>
              <w:right w:val="single" w:color="auto" w:sz="4" w:space="0"/>
            </w:tcBorders>
            <w:vAlign w:val="center"/>
          </w:tcPr>
          <w:p w14:paraId="234240D2">
            <w:pPr>
              <w:pStyle w:val="98"/>
              <w:jc w:val="center"/>
              <w:rPr>
                <w:rFonts w:hint="eastAsia"/>
              </w:rPr>
            </w:pPr>
            <w:r>
              <w:rPr>
                <w:rFonts w:hint="eastAsia"/>
              </w:rPr>
              <w:t>职称</w:t>
            </w:r>
          </w:p>
        </w:tc>
        <w:tc>
          <w:tcPr>
            <w:tcW w:w="721" w:type="dxa"/>
            <w:tcBorders>
              <w:top w:val="single" w:color="auto" w:sz="4" w:space="0"/>
              <w:left w:val="single" w:color="auto" w:sz="4" w:space="0"/>
              <w:bottom w:val="single" w:color="auto" w:sz="4" w:space="0"/>
              <w:right w:val="single" w:color="auto" w:sz="4" w:space="0"/>
            </w:tcBorders>
            <w:vAlign w:val="center"/>
          </w:tcPr>
          <w:p w14:paraId="69824E9B">
            <w:pPr>
              <w:pStyle w:val="98"/>
              <w:jc w:val="center"/>
              <w:rPr>
                <w:rFonts w:hint="eastAsia"/>
              </w:rPr>
            </w:pPr>
            <w:r>
              <w:rPr>
                <w:rFonts w:hint="eastAsia"/>
              </w:rPr>
              <w:t>专业</w:t>
            </w:r>
          </w:p>
        </w:tc>
        <w:tc>
          <w:tcPr>
            <w:tcW w:w="1734" w:type="dxa"/>
            <w:tcBorders>
              <w:top w:val="single" w:color="auto" w:sz="4" w:space="0"/>
              <w:left w:val="single" w:color="auto" w:sz="4" w:space="0"/>
              <w:bottom w:val="single" w:color="auto" w:sz="4" w:space="0"/>
              <w:right w:val="single" w:color="auto" w:sz="4" w:space="0"/>
            </w:tcBorders>
            <w:vAlign w:val="center"/>
          </w:tcPr>
          <w:p w14:paraId="699F8E52">
            <w:pPr>
              <w:pStyle w:val="98"/>
              <w:jc w:val="both"/>
              <w:rPr>
                <w:rFonts w:hint="eastAsia"/>
              </w:rPr>
            </w:pPr>
            <w:r>
              <w:rPr>
                <w:rFonts w:hint="eastAsia"/>
              </w:rPr>
              <w:t>职称证书或资格证书或者注册执业资格证编号</w:t>
            </w:r>
          </w:p>
        </w:tc>
        <w:tc>
          <w:tcPr>
            <w:tcW w:w="1156" w:type="dxa"/>
            <w:tcBorders>
              <w:top w:val="single" w:color="auto" w:sz="4" w:space="0"/>
              <w:left w:val="single" w:color="auto" w:sz="4" w:space="0"/>
              <w:bottom w:val="single" w:color="auto" w:sz="4" w:space="0"/>
              <w:right w:val="single" w:color="auto" w:sz="4" w:space="0"/>
            </w:tcBorders>
            <w:vAlign w:val="center"/>
          </w:tcPr>
          <w:p w14:paraId="5746F67F">
            <w:pPr>
              <w:pStyle w:val="98"/>
              <w:jc w:val="both"/>
              <w:rPr>
                <w:rFonts w:hint="eastAsia"/>
              </w:rPr>
            </w:pPr>
            <w:r>
              <w:rPr>
                <w:rFonts w:hint="eastAsia"/>
              </w:rPr>
              <w:t>从事工程工作年限</w:t>
            </w:r>
          </w:p>
        </w:tc>
        <w:tc>
          <w:tcPr>
            <w:tcW w:w="1536" w:type="dxa"/>
            <w:tcBorders>
              <w:top w:val="single" w:color="auto" w:sz="4" w:space="0"/>
              <w:left w:val="single" w:color="auto" w:sz="4" w:space="0"/>
              <w:bottom w:val="single" w:color="auto" w:sz="4" w:space="0"/>
              <w:right w:val="single" w:color="auto" w:sz="4" w:space="0"/>
            </w:tcBorders>
            <w:vAlign w:val="center"/>
          </w:tcPr>
          <w:p w14:paraId="644297E2">
            <w:pPr>
              <w:pStyle w:val="98"/>
              <w:jc w:val="both"/>
              <w:rPr>
                <w:rFonts w:hint="eastAsia"/>
              </w:rPr>
            </w:pPr>
            <w:r>
              <w:rPr>
                <w:rFonts w:hint="eastAsia"/>
              </w:rPr>
              <w:t>备注</w:t>
            </w:r>
          </w:p>
        </w:tc>
      </w:tr>
      <w:tr w14:paraId="39E8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6072F49B">
            <w:pPr>
              <w:pStyle w:val="116"/>
              <w:adjustRightInd/>
              <w:snapToGrid/>
              <w:ind w:firstLine="496"/>
              <w:rPr>
                <w:rFonts w:hint="eastAsia" w:ascii="宋体" w:hAnsi="宋体" w:eastAsia="宋体"/>
                <w:snapToGrid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4546BD38">
            <w:pPr>
              <w:pStyle w:val="116"/>
              <w:adjustRightInd/>
              <w:snapToGrid/>
              <w:ind w:firstLine="496"/>
              <w:rPr>
                <w:rFonts w:hint="eastAsia" w:ascii="宋体" w:hAnsi="宋体" w:eastAsia="宋体"/>
                <w:snapToGrid w:val="0"/>
              </w:rPr>
            </w:pPr>
          </w:p>
        </w:tc>
        <w:tc>
          <w:tcPr>
            <w:tcW w:w="545" w:type="dxa"/>
            <w:tcBorders>
              <w:top w:val="single" w:color="auto" w:sz="4" w:space="0"/>
              <w:left w:val="single" w:color="auto" w:sz="4" w:space="0"/>
              <w:bottom w:val="single" w:color="auto" w:sz="4" w:space="0"/>
              <w:right w:val="single" w:color="auto" w:sz="4" w:space="0"/>
            </w:tcBorders>
            <w:vAlign w:val="center"/>
          </w:tcPr>
          <w:p w14:paraId="3ACDE37A">
            <w:pPr>
              <w:pStyle w:val="116"/>
              <w:adjustRightInd/>
              <w:snapToGrid/>
              <w:ind w:firstLine="496"/>
              <w:rPr>
                <w:rFonts w:hint="eastAsia" w:ascii="宋体" w:hAnsi="宋体" w:eastAsia="宋体"/>
                <w:snapToGrid w:val="0"/>
              </w:rPr>
            </w:pPr>
          </w:p>
        </w:tc>
        <w:tc>
          <w:tcPr>
            <w:tcW w:w="755" w:type="dxa"/>
            <w:tcBorders>
              <w:top w:val="single" w:color="auto" w:sz="4" w:space="0"/>
              <w:left w:val="single" w:color="auto" w:sz="4" w:space="0"/>
              <w:bottom w:val="single" w:color="auto" w:sz="4" w:space="0"/>
              <w:right w:val="single" w:color="auto" w:sz="4" w:space="0"/>
            </w:tcBorders>
            <w:vAlign w:val="center"/>
          </w:tcPr>
          <w:p w14:paraId="7838011B">
            <w:pPr>
              <w:pStyle w:val="116"/>
              <w:adjustRightInd/>
              <w:snapToGrid/>
              <w:ind w:firstLine="496"/>
              <w:rPr>
                <w:rFonts w:hint="eastAsia" w:ascii="宋体" w:hAnsi="宋体" w:eastAsia="宋体"/>
                <w:snapToGrid w:val="0"/>
              </w:rPr>
            </w:pPr>
          </w:p>
        </w:tc>
        <w:tc>
          <w:tcPr>
            <w:tcW w:w="722" w:type="dxa"/>
            <w:tcBorders>
              <w:top w:val="single" w:color="auto" w:sz="4" w:space="0"/>
              <w:left w:val="single" w:color="auto" w:sz="4" w:space="0"/>
              <w:bottom w:val="single" w:color="auto" w:sz="4" w:space="0"/>
              <w:right w:val="single" w:color="auto" w:sz="4" w:space="0"/>
            </w:tcBorders>
          </w:tcPr>
          <w:p w14:paraId="5511D678">
            <w:pPr>
              <w:pStyle w:val="116"/>
              <w:adjustRightInd/>
              <w:snapToGrid/>
              <w:ind w:firstLine="496"/>
              <w:rPr>
                <w:rFonts w:hint="eastAsia" w:ascii="宋体" w:hAnsi="宋体" w:eastAsia="宋体"/>
                <w:snapToGrid w:val="0"/>
              </w:rPr>
            </w:pPr>
          </w:p>
        </w:tc>
        <w:tc>
          <w:tcPr>
            <w:tcW w:w="722" w:type="dxa"/>
            <w:tcBorders>
              <w:top w:val="single" w:color="auto" w:sz="4" w:space="0"/>
              <w:left w:val="single" w:color="auto" w:sz="4" w:space="0"/>
              <w:bottom w:val="single" w:color="auto" w:sz="4" w:space="0"/>
              <w:right w:val="single" w:color="auto" w:sz="4" w:space="0"/>
            </w:tcBorders>
            <w:vAlign w:val="center"/>
          </w:tcPr>
          <w:p w14:paraId="1367F24F">
            <w:pPr>
              <w:pStyle w:val="116"/>
              <w:adjustRightInd/>
              <w:snapToGrid/>
              <w:ind w:firstLine="496"/>
              <w:rPr>
                <w:rFonts w:hint="eastAsia" w:ascii="宋体" w:hAnsi="宋体" w:eastAsia="宋体"/>
                <w:snapToGrid w:val="0"/>
              </w:rPr>
            </w:pPr>
          </w:p>
        </w:tc>
        <w:tc>
          <w:tcPr>
            <w:tcW w:w="721" w:type="dxa"/>
            <w:tcBorders>
              <w:top w:val="single" w:color="auto" w:sz="4" w:space="0"/>
              <w:left w:val="single" w:color="auto" w:sz="4" w:space="0"/>
              <w:bottom w:val="single" w:color="auto" w:sz="4" w:space="0"/>
              <w:right w:val="single" w:color="auto" w:sz="4" w:space="0"/>
            </w:tcBorders>
            <w:vAlign w:val="center"/>
          </w:tcPr>
          <w:p w14:paraId="2D725BFB">
            <w:pPr>
              <w:pStyle w:val="116"/>
              <w:adjustRightInd/>
              <w:snapToGrid/>
              <w:ind w:firstLine="496"/>
              <w:rPr>
                <w:rFonts w:hint="eastAsia" w:ascii="宋体" w:hAnsi="宋体" w:eastAsia="宋体"/>
                <w:snapToGrid w:val="0"/>
              </w:rPr>
            </w:pPr>
          </w:p>
        </w:tc>
        <w:tc>
          <w:tcPr>
            <w:tcW w:w="1734" w:type="dxa"/>
            <w:tcBorders>
              <w:top w:val="single" w:color="auto" w:sz="4" w:space="0"/>
              <w:left w:val="single" w:color="auto" w:sz="4" w:space="0"/>
              <w:bottom w:val="single" w:color="auto" w:sz="4" w:space="0"/>
              <w:right w:val="single" w:color="auto" w:sz="4" w:space="0"/>
            </w:tcBorders>
            <w:vAlign w:val="center"/>
          </w:tcPr>
          <w:p w14:paraId="6B855E18">
            <w:pPr>
              <w:pStyle w:val="116"/>
              <w:adjustRightInd/>
              <w:snapToGrid/>
              <w:ind w:firstLine="496"/>
              <w:rPr>
                <w:rFonts w:hint="eastAsia" w:ascii="宋体" w:hAnsi="宋体" w:eastAsia="宋体"/>
                <w:snapToGrid w:val="0"/>
              </w:rPr>
            </w:pPr>
          </w:p>
        </w:tc>
        <w:tc>
          <w:tcPr>
            <w:tcW w:w="1156" w:type="dxa"/>
            <w:tcBorders>
              <w:top w:val="single" w:color="auto" w:sz="4" w:space="0"/>
              <w:left w:val="single" w:color="auto" w:sz="4" w:space="0"/>
              <w:bottom w:val="single" w:color="auto" w:sz="4" w:space="0"/>
              <w:right w:val="single" w:color="auto" w:sz="4" w:space="0"/>
            </w:tcBorders>
          </w:tcPr>
          <w:p w14:paraId="66835CC2">
            <w:pPr>
              <w:pStyle w:val="116"/>
              <w:adjustRightInd/>
              <w:snapToGrid/>
              <w:ind w:firstLine="496"/>
              <w:rPr>
                <w:rFonts w:hint="eastAsia" w:ascii="宋体" w:hAnsi="宋体" w:eastAsia="宋体"/>
                <w:snapToGrid w:val="0"/>
              </w:rPr>
            </w:pPr>
          </w:p>
        </w:tc>
        <w:tc>
          <w:tcPr>
            <w:tcW w:w="1536" w:type="dxa"/>
            <w:tcBorders>
              <w:top w:val="single" w:color="auto" w:sz="4" w:space="0"/>
              <w:left w:val="single" w:color="auto" w:sz="4" w:space="0"/>
              <w:bottom w:val="single" w:color="auto" w:sz="4" w:space="0"/>
              <w:right w:val="single" w:color="auto" w:sz="4" w:space="0"/>
            </w:tcBorders>
          </w:tcPr>
          <w:p w14:paraId="25B867C1">
            <w:pPr>
              <w:pStyle w:val="116"/>
              <w:adjustRightInd/>
              <w:snapToGrid/>
              <w:ind w:firstLine="496"/>
              <w:rPr>
                <w:rFonts w:hint="eastAsia" w:ascii="宋体" w:hAnsi="宋体" w:eastAsia="宋体"/>
                <w:snapToGrid w:val="0"/>
              </w:rPr>
            </w:pPr>
          </w:p>
        </w:tc>
      </w:tr>
      <w:tr w14:paraId="2AA5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4704CB2F">
            <w:pPr>
              <w:pStyle w:val="116"/>
              <w:adjustRightInd/>
              <w:snapToGrid/>
              <w:ind w:firstLine="496"/>
              <w:rPr>
                <w:rFonts w:hint="eastAsia" w:ascii="宋体" w:hAnsi="宋体" w:eastAsia="宋体"/>
                <w:snapToGrid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743EE690">
            <w:pPr>
              <w:pStyle w:val="116"/>
              <w:adjustRightInd/>
              <w:snapToGrid/>
              <w:ind w:firstLine="496"/>
              <w:rPr>
                <w:rFonts w:hint="eastAsia" w:ascii="宋体" w:hAnsi="宋体" w:eastAsia="宋体"/>
                <w:snapToGrid w:val="0"/>
              </w:rPr>
            </w:pPr>
          </w:p>
        </w:tc>
        <w:tc>
          <w:tcPr>
            <w:tcW w:w="545" w:type="dxa"/>
            <w:tcBorders>
              <w:top w:val="single" w:color="auto" w:sz="4" w:space="0"/>
              <w:left w:val="single" w:color="auto" w:sz="4" w:space="0"/>
              <w:bottom w:val="single" w:color="auto" w:sz="4" w:space="0"/>
              <w:right w:val="single" w:color="auto" w:sz="4" w:space="0"/>
            </w:tcBorders>
            <w:vAlign w:val="center"/>
          </w:tcPr>
          <w:p w14:paraId="3FF4DD43">
            <w:pPr>
              <w:pStyle w:val="116"/>
              <w:adjustRightInd/>
              <w:snapToGrid/>
              <w:ind w:firstLine="496"/>
              <w:rPr>
                <w:rFonts w:hint="eastAsia" w:ascii="宋体" w:hAnsi="宋体" w:eastAsia="宋体"/>
                <w:snapToGrid w:val="0"/>
              </w:rPr>
            </w:pPr>
          </w:p>
        </w:tc>
        <w:tc>
          <w:tcPr>
            <w:tcW w:w="755" w:type="dxa"/>
            <w:tcBorders>
              <w:top w:val="single" w:color="auto" w:sz="4" w:space="0"/>
              <w:left w:val="single" w:color="auto" w:sz="4" w:space="0"/>
              <w:bottom w:val="single" w:color="auto" w:sz="4" w:space="0"/>
              <w:right w:val="single" w:color="auto" w:sz="4" w:space="0"/>
            </w:tcBorders>
            <w:vAlign w:val="center"/>
          </w:tcPr>
          <w:p w14:paraId="086A514C">
            <w:pPr>
              <w:pStyle w:val="116"/>
              <w:adjustRightInd/>
              <w:snapToGrid/>
              <w:ind w:firstLine="496"/>
              <w:rPr>
                <w:rFonts w:hint="eastAsia" w:ascii="宋体" w:hAnsi="宋体" w:eastAsia="宋体"/>
                <w:snapToGrid w:val="0"/>
              </w:rPr>
            </w:pPr>
          </w:p>
        </w:tc>
        <w:tc>
          <w:tcPr>
            <w:tcW w:w="722" w:type="dxa"/>
            <w:tcBorders>
              <w:top w:val="single" w:color="auto" w:sz="4" w:space="0"/>
              <w:left w:val="single" w:color="auto" w:sz="4" w:space="0"/>
              <w:bottom w:val="single" w:color="auto" w:sz="4" w:space="0"/>
              <w:right w:val="single" w:color="auto" w:sz="4" w:space="0"/>
            </w:tcBorders>
          </w:tcPr>
          <w:p w14:paraId="52725028">
            <w:pPr>
              <w:pStyle w:val="116"/>
              <w:adjustRightInd/>
              <w:snapToGrid/>
              <w:ind w:firstLine="496"/>
              <w:rPr>
                <w:rFonts w:hint="eastAsia" w:ascii="宋体" w:hAnsi="宋体" w:eastAsia="宋体"/>
                <w:snapToGrid w:val="0"/>
              </w:rPr>
            </w:pPr>
          </w:p>
        </w:tc>
        <w:tc>
          <w:tcPr>
            <w:tcW w:w="722" w:type="dxa"/>
            <w:tcBorders>
              <w:top w:val="single" w:color="auto" w:sz="4" w:space="0"/>
              <w:left w:val="single" w:color="auto" w:sz="4" w:space="0"/>
              <w:bottom w:val="single" w:color="auto" w:sz="4" w:space="0"/>
              <w:right w:val="single" w:color="auto" w:sz="4" w:space="0"/>
            </w:tcBorders>
            <w:vAlign w:val="center"/>
          </w:tcPr>
          <w:p w14:paraId="13D3DCDB">
            <w:pPr>
              <w:pStyle w:val="116"/>
              <w:adjustRightInd/>
              <w:snapToGrid/>
              <w:ind w:firstLine="496"/>
              <w:rPr>
                <w:rFonts w:hint="eastAsia" w:ascii="宋体" w:hAnsi="宋体" w:eastAsia="宋体"/>
                <w:snapToGrid w:val="0"/>
              </w:rPr>
            </w:pPr>
          </w:p>
        </w:tc>
        <w:tc>
          <w:tcPr>
            <w:tcW w:w="721" w:type="dxa"/>
            <w:tcBorders>
              <w:top w:val="single" w:color="auto" w:sz="4" w:space="0"/>
              <w:left w:val="single" w:color="auto" w:sz="4" w:space="0"/>
              <w:bottom w:val="single" w:color="auto" w:sz="4" w:space="0"/>
              <w:right w:val="single" w:color="auto" w:sz="4" w:space="0"/>
            </w:tcBorders>
            <w:vAlign w:val="center"/>
          </w:tcPr>
          <w:p w14:paraId="39E3F19E">
            <w:pPr>
              <w:pStyle w:val="116"/>
              <w:adjustRightInd/>
              <w:snapToGrid/>
              <w:ind w:firstLine="496"/>
              <w:rPr>
                <w:rFonts w:hint="eastAsia" w:ascii="宋体" w:hAnsi="宋体" w:eastAsia="宋体"/>
                <w:snapToGrid w:val="0"/>
              </w:rPr>
            </w:pPr>
          </w:p>
        </w:tc>
        <w:tc>
          <w:tcPr>
            <w:tcW w:w="1734" w:type="dxa"/>
            <w:tcBorders>
              <w:top w:val="single" w:color="auto" w:sz="4" w:space="0"/>
              <w:left w:val="single" w:color="auto" w:sz="4" w:space="0"/>
              <w:bottom w:val="single" w:color="auto" w:sz="4" w:space="0"/>
              <w:right w:val="single" w:color="auto" w:sz="4" w:space="0"/>
            </w:tcBorders>
            <w:vAlign w:val="center"/>
          </w:tcPr>
          <w:p w14:paraId="56069251">
            <w:pPr>
              <w:pStyle w:val="116"/>
              <w:adjustRightInd/>
              <w:snapToGrid/>
              <w:ind w:firstLine="496"/>
              <w:rPr>
                <w:rFonts w:hint="eastAsia" w:ascii="宋体" w:hAnsi="宋体" w:eastAsia="宋体"/>
                <w:snapToGrid w:val="0"/>
              </w:rPr>
            </w:pPr>
          </w:p>
        </w:tc>
        <w:tc>
          <w:tcPr>
            <w:tcW w:w="1156" w:type="dxa"/>
            <w:tcBorders>
              <w:top w:val="single" w:color="auto" w:sz="4" w:space="0"/>
              <w:left w:val="single" w:color="auto" w:sz="4" w:space="0"/>
              <w:bottom w:val="single" w:color="auto" w:sz="4" w:space="0"/>
              <w:right w:val="single" w:color="auto" w:sz="4" w:space="0"/>
            </w:tcBorders>
          </w:tcPr>
          <w:p w14:paraId="67D9A664">
            <w:pPr>
              <w:pStyle w:val="116"/>
              <w:adjustRightInd/>
              <w:snapToGrid/>
              <w:ind w:firstLine="496"/>
              <w:rPr>
                <w:rFonts w:hint="eastAsia" w:ascii="宋体" w:hAnsi="宋体" w:eastAsia="宋体"/>
                <w:snapToGrid w:val="0"/>
              </w:rPr>
            </w:pPr>
          </w:p>
        </w:tc>
        <w:tc>
          <w:tcPr>
            <w:tcW w:w="1536" w:type="dxa"/>
            <w:tcBorders>
              <w:top w:val="single" w:color="auto" w:sz="4" w:space="0"/>
              <w:left w:val="single" w:color="auto" w:sz="4" w:space="0"/>
              <w:bottom w:val="single" w:color="auto" w:sz="4" w:space="0"/>
              <w:right w:val="single" w:color="auto" w:sz="4" w:space="0"/>
            </w:tcBorders>
          </w:tcPr>
          <w:p w14:paraId="312096E1">
            <w:pPr>
              <w:pStyle w:val="116"/>
              <w:adjustRightInd/>
              <w:snapToGrid/>
              <w:ind w:firstLine="496"/>
              <w:rPr>
                <w:rFonts w:hint="eastAsia" w:ascii="宋体" w:hAnsi="宋体" w:eastAsia="宋体"/>
                <w:snapToGrid w:val="0"/>
              </w:rPr>
            </w:pPr>
          </w:p>
        </w:tc>
      </w:tr>
      <w:tr w14:paraId="7672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087AD664">
            <w:pPr>
              <w:pStyle w:val="116"/>
              <w:adjustRightInd/>
              <w:snapToGrid/>
              <w:ind w:firstLine="496"/>
              <w:rPr>
                <w:rFonts w:hint="eastAsia" w:ascii="宋体" w:hAnsi="宋体" w:eastAsia="宋体"/>
                <w:snapToGrid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7A21C873">
            <w:pPr>
              <w:pStyle w:val="116"/>
              <w:adjustRightInd/>
              <w:snapToGrid/>
              <w:ind w:firstLine="496"/>
              <w:rPr>
                <w:rFonts w:hint="eastAsia" w:ascii="宋体" w:hAnsi="宋体" w:eastAsia="宋体"/>
                <w:snapToGrid w:val="0"/>
              </w:rPr>
            </w:pPr>
          </w:p>
        </w:tc>
        <w:tc>
          <w:tcPr>
            <w:tcW w:w="545" w:type="dxa"/>
            <w:tcBorders>
              <w:top w:val="single" w:color="auto" w:sz="4" w:space="0"/>
              <w:left w:val="single" w:color="auto" w:sz="4" w:space="0"/>
              <w:bottom w:val="single" w:color="auto" w:sz="4" w:space="0"/>
              <w:right w:val="single" w:color="auto" w:sz="4" w:space="0"/>
            </w:tcBorders>
            <w:vAlign w:val="center"/>
          </w:tcPr>
          <w:p w14:paraId="3877023D">
            <w:pPr>
              <w:pStyle w:val="116"/>
              <w:adjustRightInd/>
              <w:snapToGrid/>
              <w:ind w:firstLine="496"/>
              <w:rPr>
                <w:rFonts w:hint="eastAsia" w:ascii="宋体" w:hAnsi="宋体" w:eastAsia="宋体"/>
                <w:snapToGrid w:val="0"/>
              </w:rPr>
            </w:pPr>
          </w:p>
        </w:tc>
        <w:tc>
          <w:tcPr>
            <w:tcW w:w="755" w:type="dxa"/>
            <w:tcBorders>
              <w:top w:val="single" w:color="auto" w:sz="4" w:space="0"/>
              <w:left w:val="single" w:color="auto" w:sz="4" w:space="0"/>
              <w:bottom w:val="single" w:color="auto" w:sz="4" w:space="0"/>
              <w:right w:val="single" w:color="auto" w:sz="4" w:space="0"/>
            </w:tcBorders>
            <w:vAlign w:val="center"/>
          </w:tcPr>
          <w:p w14:paraId="1C6D3DD5">
            <w:pPr>
              <w:pStyle w:val="116"/>
              <w:adjustRightInd/>
              <w:snapToGrid/>
              <w:ind w:firstLine="496"/>
              <w:rPr>
                <w:rFonts w:hint="eastAsia" w:ascii="宋体" w:hAnsi="宋体" w:eastAsia="宋体"/>
                <w:snapToGrid w:val="0"/>
              </w:rPr>
            </w:pPr>
          </w:p>
        </w:tc>
        <w:tc>
          <w:tcPr>
            <w:tcW w:w="722" w:type="dxa"/>
            <w:tcBorders>
              <w:top w:val="single" w:color="auto" w:sz="4" w:space="0"/>
              <w:left w:val="single" w:color="auto" w:sz="4" w:space="0"/>
              <w:bottom w:val="single" w:color="auto" w:sz="4" w:space="0"/>
              <w:right w:val="single" w:color="auto" w:sz="4" w:space="0"/>
            </w:tcBorders>
          </w:tcPr>
          <w:p w14:paraId="6DBFBCFD">
            <w:pPr>
              <w:pStyle w:val="116"/>
              <w:adjustRightInd/>
              <w:snapToGrid/>
              <w:ind w:firstLine="496"/>
              <w:rPr>
                <w:rFonts w:hint="eastAsia" w:ascii="宋体" w:hAnsi="宋体" w:eastAsia="宋体"/>
                <w:snapToGrid w:val="0"/>
              </w:rPr>
            </w:pPr>
          </w:p>
        </w:tc>
        <w:tc>
          <w:tcPr>
            <w:tcW w:w="722" w:type="dxa"/>
            <w:tcBorders>
              <w:top w:val="single" w:color="auto" w:sz="4" w:space="0"/>
              <w:left w:val="single" w:color="auto" w:sz="4" w:space="0"/>
              <w:bottom w:val="single" w:color="auto" w:sz="4" w:space="0"/>
              <w:right w:val="single" w:color="auto" w:sz="4" w:space="0"/>
            </w:tcBorders>
            <w:vAlign w:val="center"/>
          </w:tcPr>
          <w:p w14:paraId="58F2A3E1">
            <w:pPr>
              <w:pStyle w:val="116"/>
              <w:adjustRightInd/>
              <w:snapToGrid/>
              <w:ind w:firstLine="496"/>
              <w:rPr>
                <w:rFonts w:hint="eastAsia" w:ascii="宋体" w:hAnsi="宋体" w:eastAsia="宋体"/>
                <w:snapToGrid w:val="0"/>
              </w:rPr>
            </w:pPr>
          </w:p>
        </w:tc>
        <w:tc>
          <w:tcPr>
            <w:tcW w:w="721" w:type="dxa"/>
            <w:tcBorders>
              <w:top w:val="single" w:color="auto" w:sz="4" w:space="0"/>
              <w:left w:val="single" w:color="auto" w:sz="4" w:space="0"/>
              <w:bottom w:val="single" w:color="auto" w:sz="4" w:space="0"/>
              <w:right w:val="single" w:color="auto" w:sz="4" w:space="0"/>
            </w:tcBorders>
            <w:vAlign w:val="center"/>
          </w:tcPr>
          <w:p w14:paraId="4F24E9EB">
            <w:pPr>
              <w:pStyle w:val="116"/>
              <w:adjustRightInd/>
              <w:snapToGrid/>
              <w:ind w:firstLine="496"/>
              <w:rPr>
                <w:rFonts w:hint="eastAsia" w:ascii="宋体" w:hAnsi="宋体" w:eastAsia="宋体"/>
                <w:snapToGrid w:val="0"/>
              </w:rPr>
            </w:pPr>
          </w:p>
        </w:tc>
        <w:tc>
          <w:tcPr>
            <w:tcW w:w="1734" w:type="dxa"/>
            <w:tcBorders>
              <w:top w:val="single" w:color="auto" w:sz="4" w:space="0"/>
              <w:left w:val="single" w:color="auto" w:sz="4" w:space="0"/>
              <w:bottom w:val="single" w:color="auto" w:sz="4" w:space="0"/>
              <w:right w:val="single" w:color="auto" w:sz="4" w:space="0"/>
            </w:tcBorders>
            <w:vAlign w:val="center"/>
          </w:tcPr>
          <w:p w14:paraId="11C9F475">
            <w:pPr>
              <w:pStyle w:val="116"/>
              <w:adjustRightInd/>
              <w:snapToGrid/>
              <w:ind w:firstLine="496"/>
              <w:rPr>
                <w:rFonts w:hint="eastAsia" w:ascii="宋体" w:hAnsi="宋体" w:eastAsia="宋体"/>
                <w:snapToGrid w:val="0"/>
              </w:rPr>
            </w:pPr>
          </w:p>
        </w:tc>
        <w:tc>
          <w:tcPr>
            <w:tcW w:w="1156" w:type="dxa"/>
            <w:tcBorders>
              <w:top w:val="single" w:color="auto" w:sz="4" w:space="0"/>
              <w:left w:val="single" w:color="auto" w:sz="4" w:space="0"/>
              <w:bottom w:val="single" w:color="auto" w:sz="4" w:space="0"/>
              <w:right w:val="single" w:color="auto" w:sz="4" w:space="0"/>
            </w:tcBorders>
          </w:tcPr>
          <w:p w14:paraId="479D2FD1">
            <w:pPr>
              <w:pStyle w:val="116"/>
              <w:adjustRightInd/>
              <w:snapToGrid/>
              <w:ind w:firstLine="496"/>
              <w:rPr>
                <w:rFonts w:hint="eastAsia" w:ascii="宋体" w:hAnsi="宋体" w:eastAsia="宋体"/>
                <w:snapToGrid w:val="0"/>
              </w:rPr>
            </w:pPr>
          </w:p>
        </w:tc>
        <w:tc>
          <w:tcPr>
            <w:tcW w:w="1536" w:type="dxa"/>
            <w:tcBorders>
              <w:top w:val="single" w:color="auto" w:sz="4" w:space="0"/>
              <w:left w:val="single" w:color="auto" w:sz="4" w:space="0"/>
              <w:bottom w:val="single" w:color="auto" w:sz="4" w:space="0"/>
              <w:right w:val="single" w:color="auto" w:sz="4" w:space="0"/>
            </w:tcBorders>
          </w:tcPr>
          <w:p w14:paraId="65850989">
            <w:pPr>
              <w:pStyle w:val="116"/>
              <w:adjustRightInd/>
              <w:snapToGrid/>
              <w:ind w:firstLine="496"/>
              <w:rPr>
                <w:rFonts w:hint="eastAsia" w:ascii="宋体" w:hAnsi="宋体" w:eastAsia="宋体"/>
                <w:snapToGrid w:val="0"/>
              </w:rPr>
            </w:pPr>
          </w:p>
        </w:tc>
      </w:tr>
      <w:tr w14:paraId="3C60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78930074">
            <w:pPr>
              <w:pStyle w:val="116"/>
              <w:adjustRightInd/>
              <w:snapToGrid/>
              <w:ind w:firstLine="496"/>
              <w:rPr>
                <w:rFonts w:hint="eastAsia" w:ascii="宋体" w:hAnsi="宋体" w:eastAsia="宋体"/>
                <w:snapToGrid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421009B7">
            <w:pPr>
              <w:pStyle w:val="116"/>
              <w:adjustRightInd/>
              <w:snapToGrid/>
              <w:ind w:firstLine="496"/>
              <w:rPr>
                <w:rFonts w:hint="eastAsia" w:ascii="宋体" w:hAnsi="宋体" w:eastAsia="宋体"/>
                <w:snapToGrid w:val="0"/>
              </w:rPr>
            </w:pPr>
          </w:p>
        </w:tc>
        <w:tc>
          <w:tcPr>
            <w:tcW w:w="545" w:type="dxa"/>
            <w:tcBorders>
              <w:top w:val="single" w:color="auto" w:sz="4" w:space="0"/>
              <w:left w:val="single" w:color="auto" w:sz="4" w:space="0"/>
              <w:bottom w:val="single" w:color="auto" w:sz="4" w:space="0"/>
              <w:right w:val="single" w:color="auto" w:sz="4" w:space="0"/>
            </w:tcBorders>
            <w:vAlign w:val="center"/>
          </w:tcPr>
          <w:p w14:paraId="5808ED0D">
            <w:pPr>
              <w:pStyle w:val="116"/>
              <w:adjustRightInd/>
              <w:snapToGrid/>
              <w:ind w:firstLine="496"/>
              <w:rPr>
                <w:rFonts w:hint="eastAsia" w:ascii="宋体" w:hAnsi="宋体" w:eastAsia="宋体"/>
                <w:snapToGrid w:val="0"/>
              </w:rPr>
            </w:pPr>
          </w:p>
        </w:tc>
        <w:tc>
          <w:tcPr>
            <w:tcW w:w="755" w:type="dxa"/>
            <w:tcBorders>
              <w:top w:val="single" w:color="auto" w:sz="4" w:space="0"/>
              <w:left w:val="single" w:color="auto" w:sz="4" w:space="0"/>
              <w:bottom w:val="single" w:color="auto" w:sz="4" w:space="0"/>
              <w:right w:val="single" w:color="auto" w:sz="4" w:space="0"/>
            </w:tcBorders>
            <w:vAlign w:val="center"/>
          </w:tcPr>
          <w:p w14:paraId="2AD815DD">
            <w:pPr>
              <w:pStyle w:val="116"/>
              <w:adjustRightInd/>
              <w:snapToGrid/>
              <w:ind w:firstLine="496"/>
              <w:rPr>
                <w:rFonts w:hint="eastAsia" w:ascii="宋体" w:hAnsi="宋体" w:eastAsia="宋体"/>
                <w:snapToGrid w:val="0"/>
              </w:rPr>
            </w:pPr>
          </w:p>
        </w:tc>
        <w:tc>
          <w:tcPr>
            <w:tcW w:w="722" w:type="dxa"/>
            <w:tcBorders>
              <w:top w:val="single" w:color="auto" w:sz="4" w:space="0"/>
              <w:left w:val="single" w:color="auto" w:sz="4" w:space="0"/>
              <w:bottom w:val="single" w:color="auto" w:sz="4" w:space="0"/>
              <w:right w:val="single" w:color="auto" w:sz="4" w:space="0"/>
            </w:tcBorders>
          </w:tcPr>
          <w:p w14:paraId="51C44BFA">
            <w:pPr>
              <w:pStyle w:val="116"/>
              <w:adjustRightInd/>
              <w:snapToGrid/>
              <w:ind w:firstLine="496"/>
              <w:rPr>
                <w:rFonts w:hint="eastAsia" w:ascii="宋体" w:hAnsi="宋体" w:eastAsia="宋体"/>
                <w:snapToGrid w:val="0"/>
              </w:rPr>
            </w:pPr>
          </w:p>
        </w:tc>
        <w:tc>
          <w:tcPr>
            <w:tcW w:w="722" w:type="dxa"/>
            <w:tcBorders>
              <w:top w:val="single" w:color="auto" w:sz="4" w:space="0"/>
              <w:left w:val="single" w:color="auto" w:sz="4" w:space="0"/>
              <w:bottom w:val="single" w:color="auto" w:sz="4" w:space="0"/>
              <w:right w:val="single" w:color="auto" w:sz="4" w:space="0"/>
            </w:tcBorders>
            <w:vAlign w:val="center"/>
          </w:tcPr>
          <w:p w14:paraId="093A431B">
            <w:pPr>
              <w:pStyle w:val="116"/>
              <w:adjustRightInd/>
              <w:snapToGrid/>
              <w:ind w:firstLine="496"/>
              <w:rPr>
                <w:rFonts w:hint="eastAsia" w:ascii="宋体" w:hAnsi="宋体" w:eastAsia="宋体"/>
                <w:snapToGrid w:val="0"/>
              </w:rPr>
            </w:pPr>
          </w:p>
        </w:tc>
        <w:tc>
          <w:tcPr>
            <w:tcW w:w="721" w:type="dxa"/>
            <w:tcBorders>
              <w:top w:val="single" w:color="auto" w:sz="4" w:space="0"/>
              <w:left w:val="single" w:color="auto" w:sz="4" w:space="0"/>
              <w:bottom w:val="single" w:color="auto" w:sz="4" w:space="0"/>
              <w:right w:val="single" w:color="auto" w:sz="4" w:space="0"/>
            </w:tcBorders>
            <w:vAlign w:val="center"/>
          </w:tcPr>
          <w:p w14:paraId="3D83DF61">
            <w:pPr>
              <w:pStyle w:val="116"/>
              <w:adjustRightInd/>
              <w:snapToGrid/>
              <w:ind w:firstLine="496"/>
              <w:rPr>
                <w:rFonts w:hint="eastAsia" w:ascii="宋体" w:hAnsi="宋体" w:eastAsia="宋体"/>
                <w:snapToGrid w:val="0"/>
              </w:rPr>
            </w:pPr>
          </w:p>
        </w:tc>
        <w:tc>
          <w:tcPr>
            <w:tcW w:w="1734" w:type="dxa"/>
            <w:tcBorders>
              <w:top w:val="single" w:color="auto" w:sz="4" w:space="0"/>
              <w:left w:val="single" w:color="auto" w:sz="4" w:space="0"/>
              <w:bottom w:val="single" w:color="auto" w:sz="4" w:space="0"/>
              <w:right w:val="single" w:color="auto" w:sz="4" w:space="0"/>
            </w:tcBorders>
            <w:vAlign w:val="center"/>
          </w:tcPr>
          <w:p w14:paraId="25EA6CF3">
            <w:pPr>
              <w:pStyle w:val="116"/>
              <w:adjustRightInd/>
              <w:snapToGrid/>
              <w:ind w:firstLine="496"/>
              <w:rPr>
                <w:rFonts w:hint="eastAsia" w:ascii="宋体" w:hAnsi="宋体" w:eastAsia="宋体"/>
                <w:snapToGrid w:val="0"/>
              </w:rPr>
            </w:pPr>
          </w:p>
        </w:tc>
        <w:tc>
          <w:tcPr>
            <w:tcW w:w="1156" w:type="dxa"/>
            <w:tcBorders>
              <w:top w:val="single" w:color="auto" w:sz="4" w:space="0"/>
              <w:left w:val="single" w:color="auto" w:sz="4" w:space="0"/>
              <w:bottom w:val="single" w:color="auto" w:sz="4" w:space="0"/>
              <w:right w:val="single" w:color="auto" w:sz="4" w:space="0"/>
            </w:tcBorders>
          </w:tcPr>
          <w:p w14:paraId="4A7DED9D">
            <w:pPr>
              <w:pStyle w:val="116"/>
              <w:adjustRightInd/>
              <w:snapToGrid/>
              <w:ind w:firstLine="496"/>
              <w:rPr>
                <w:rFonts w:hint="eastAsia" w:ascii="宋体" w:hAnsi="宋体" w:eastAsia="宋体"/>
                <w:snapToGrid w:val="0"/>
              </w:rPr>
            </w:pPr>
          </w:p>
        </w:tc>
        <w:tc>
          <w:tcPr>
            <w:tcW w:w="1536" w:type="dxa"/>
            <w:tcBorders>
              <w:top w:val="single" w:color="auto" w:sz="4" w:space="0"/>
              <w:left w:val="single" w:color="auto" w:sz="4" w:space="0"/>
              <w:bottom w:val="single" w:color="auto" w:sz="4" w:space="0"/>
              <w:right w:val="single" w:color="auto" w:sz="4" w:space="0"/>
            </w:tcBorders>
          </w:tcPr>
          <w:p w14:paraId="55FE3A4C">
            <w:pPr>
              <w:pStyle w:val="116"/>
              <w:adjustRightInd/>
              <w:snapToGrid/>
              <w:ind w:firstLine="496"/>
              <w:rPr>
                <w:rFonts w:hint="eastAsia" w:ascii="宋体" w:hAnsi="宋体" w:eastAsia="宋体"/>
                <w:snapToGrid w:val="0"/>
              </w:rPr>
            </w:pPr>
          </w:p>
        </w:tc>
      </w:tr>
      <w:tr w14:paraId="5FB4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72FE84A3">
            <w:pPr>
              <w:pStyle w:val="116"/>
              <w:adjustRightInd/>
              <w:snapToGrid/>
              <w:ind w:firstLine="496"/>
              <w:rPr>
                <w:rFonts w:hint="eastAsia" w:ascii="宋体" w:hAnsi="宋体" w:eastAsia="宋体"/>
                <w:snapToGrid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597A7D3C">
            <w:pPr>
              <w:pStyle w:val="116"/>
              <w:adjustRightInd/>
              <w:snapToGrid/>
              <w:ind w:firstLine="496"/>
              <w:rPr>
                <w:rFonts w:hint="eastAsia" w:ascii="宋体" w:hAnsi="宋体" w:eastAsia="宋体"/>
                <w:snapToGrid w:val="0"/>
              </w:rPr>
            </w:pPr>
          </w:p>
        </w:tc>
        <w:tc>
          <w:tcPr>
            <w:tcW w:w="545" w:type="dxa"/>
            <w:tcBorders>
              <w:top w:val="single" w:color="auto" w:sz="4" w:space="0"/>
              <w:left w:val="single" w:color="auto" w:sz="4" w:space="0"/>
              <w:bottom w:val="single" w:color="auto" w:sz="4" w:space="0"/>
              <w:right w:val="single" w:color="auto" w:sz="4" w:space="0"/>
            </w:tcBorders>
            <w:vAlign w:val="center"/>
          </w:tcPr>
          <w:p w14:paraId="18F78085">
            <w:pPr>
              <w:pStyle w:val="116"/>
              <w:adjustRightInd/>
              <w:snapToGrid/>
              <w:ind w:firstLine="496"/>
              <w:rPr>
                <w:rFonts w:hint="eastAsia" w:ascii="宋体" w:hAnsi="宋体" w:eastAsia="宋体"/>
                <w:snapToGrid w:val="0"/>
              </w:rPr>
            </w:pPr>
          </w:p>
        </w:tc>
        <w:tc>
          <w:tcPr>
            <w:tcW w:w="755" w:type="dxa"/>
            <w:tcBorders>
              <w:top w:val="single" w:color="auto" w:sz="4" w:space="0"/>
              <w:left w:val="single" w:color="auto" w:sz="4" w:space="0"/>
              <w:bottom w:val="single" w:color="auto" w:sz="4" w:space="0"/>
              <w:right w:val="single" w:color="auto" w:sz="4" w:space="0"/>
            </w:tcBorders>
            <w:vAlign w:val="center"/>
          </w:tcPr>
          <w:p w14:paraId="051DC427">
            <w:pPr>
              <w:pStyle w:val="116"/>
              <w:adjustRightInd/>
              <w:snapToGrid/>
              <w:ind w:firstLine="496"/>
              <w:rPr>
                <w:rFonts w:hint="eastAsia" w:ascii="宋体" w:hAnsi="宋体" w:eastAsia="宋体"/>
                <w:snapToGrid w:val="0"/>
              </w:rPr>
            </w:pPr>
          </w:p>
        </w:tc>
        <w:tc>
          <w:tcPr>
            <w:tcW w:w="722" w:type="dxa"/>
            <w:tcBorders>
              <w:top w:val="single" w:color="auto" w:sz="4" w:space="0"/>
              <w:left w:val="single" w:color="auto" w:sz="4" w:space="0"/>
              <w:bottom w:val="single" w:color="auto" w:sz="4" w:space="0"/>
              <w:right w:val="single" w:color="auto" w:sz="4" w:space="0"/>
            </w:tcBorders>
          </w:tcPr>
          <w:p w14:paraId="3E80D5B7">
            <w:pPr>
              <w:pStyle w:val="116"/>
              <w:adjustRightInd/>
              <w:snapToGrid/>
              <w:ind w:firstLine="496"/>
              <w:rPr>
                <w:rFonts w:hint="eastAsia" w:ascii="宋体" w:hAnsi="宋体" w:eastAsia="宋体"/>
                <w:snapToGrid w:val="0"/>
              </w:rPr>
            </w:pPr>
          </w:p>
        </w:tc>
        <w:tc>
          <w:tcPr>
            <w:tcW w:w="722" w:type="dxa"/>
            <w:tcBorders>
              <w:top w:val="single" w:color="auto" w:sz="4" w:space="0"/>
              <w:left w:val="single" w:color="auto" w:sz="4" w:space="0"/>
              <w:bottom w:val="single" w:color="auto" w:sz="4" w:space="0"/>
              <w:right w:val="single" w:color="auto" w:sz="4" w:space="0"/>
            </w:tcBorders>
            <w:vAlign w:val="center"/>
          </w:tcPr>
          <w:p w14:paraId="0E109FBA">
            <w:pPr>
              <w:pStyle w:val="116"/>
              <w:adjustRightInd/>
              <w:snapToGrid/>
              <w:ind w:firstLine="496"/>
              <w:rPr>
                <w:rFonts w:hint="eastAsia" w:ascii="宋体" w:hAnsi="宋体" w:eastAsia="宋体"/>
                <w:snapToGrid w:val="0"/>
              </w:rPr>
            </w:pPr>
          </w:p>
        </w:tc>
        <w:tc>
          <w:tcPr>
            <w:tcW w:w="721" w:type="dxa"/>
            <w:tcBorders>
              <w:top w:val="single" w:color="auto" w:sz="4" w:space="0"/>
              <w:left w:val="single" w:color="auto" w:sz="4" w:space="0"/>
              <w:bottom w:val="single" w:color="auto" w:sz="4" w:space="0"/>
              <w:right w:val="single" w:color="auto" w:sz="4" w:space="0"/>
            </w:tcBorders>
            <w:vAlign w:val="center"/>
          </w:tcPr>
          <w:p w14:paraId="7138FBC4">
            <w:pPr>
              <w:pStyle w:val="116"/>
              <w:adjustRightInd/>
              <w:snapToGrid/>
              <w:ind w:firstLine="496"/>
              <w:rPr>
                <w:rFonts w:hint="eastAsia" w:ascii="宋体" w:hAnsi="宋体" w:eastAsia="宋体"/>
                <w:snapToGrid w:val="0"/>
              </w:rPr>
            </w:pPr>
          </w:p>
        </w:tc>
        <w:tc>
          <w:tcPr>
            <w:tcW w:w="1734" w:type="dxa"/>
            <w:tcBorders>
              <w:top w:val="single" w:color="auto" w:sz="4" w:space="0"/>
              <w:left w:val="single" w:color="auto" w:sz="4" w:space="0"/>
              <w:bottom w:val="single" w:color="auto" w:sz="4" w:space="0"/>
              <w:right w:val="single" w:color="auto" w:sz="4" w:space="0"/>
            </w:tcBorders>
            <w:vAlign w:val="center"/>
          </w:tcPr>
          <w:p w14:paraId="2E090B30">
            <w:pPr>
              <w:pStyle w:val="116"/>
              <w:adjustRightInd/>
              <w:snapToGrid/>
              <w:ind w:firstLine="496"/>
              <w:rPr>
                <w:rFonts w:hint="eastAsia" w:ascii="宋体" w:hAnsi="宋体" w:eastAsia="宋体"/>
                <w:snapToGrid w:val="0"/>
              </w:rPr>
            </w:pPr>
          </w:p>
        </w:tc>
        <w:tc>
          <w:tcPr>
            <w:tcW w:w="1156" w:type="dxa"/>
            <w:tcBorders>
              <w:top w:val="single" w:color="auto" w:sz="4" w:space="0"/>
              <w:left w:val="single" w:color="auto" w:sz="4" w:space="0"/>
              <w:bottom w:val="single" w:color="auto" w:sz="4" w:space="0"/>
              <w:right w:val="single" w:color="auto" w:sz="4" w:space="0"/>
            </w:tcBorders>
          </w:tcPr>
          <w:p w14:paraId="7D2A2214">
            <w:pPr>
              <w:pStyle w:val="116"/>
              <w:adjustRightInd/>
              <w:snapToGrid/>
              <w:ind w:firstLine="496"/>
              <w:rPr>
                <w:rFonts w:hint="eastAsia" w:ascii="宋体" w:hAnsi="宋体" w:eastAsia="宋体"/>
                <w:snapToGrid w:val="0"/>
              </w:rPr>
            </w:pPr>
          </w:p>
        </w:tc>
        <w:tc>
          <w:tcPr>
            <w:tcW w:w="1536" w:type="dxa"/>
            <w:tcBorders>
              <w:top w:val="single" w:color="auto" w:sz="4" w:space="0"/>
              <w:left w:val="single" w:color="auto" w:sz="4" w:space="0"/>
              <w:bottom w:val="single" w:color="auto" w:sz="4" w:space="0"/>
              <w:right w:val="single" w:color="auto" w:sz="4" w:space="0"/>
            </w:tcBorders>
          </w:tcPr>
          <w:p w14:paraId="5363EF98">
            <w:pPr>
              <w:pStyle w:val="116"/>
              <w:adjustRightInd/>
              <w:snapToGrid/>
              <w:ind w:firstLine="496"/>
              <w:rPr>
                <w:rFonts w:hint="eastAsia" w:ascii="宋体" w:hAnsi="宋体" w:eastAsia="宋体"/>
                <w:snapToGrid w:val="0"/>
              </w:rPr>
            </w:pPr>
          </w:p>
        </w:tc>
      </w:tr>
      <w:tr w14:paraId="0E81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45E0B07E">
            <w:pPr>
              <w:pStyle w:val="116"/>
              <w:adjustRightInd/>
              <w:snapToGrid/>
              <w:ind w:firstLine="496"/>
              <w:rPr>
                <w:rFonts w:hint="eastAsia" w:ascii="宋体" w:hAnsi="宋体" w:eastAsia="宋体"/>
                <w:snapToGrid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6800B6AF">
            <w:pPr>
              <w:pStyle w:val="116"/>
              <w:adjustRightInd/>
              <w:snapToGrid/>
              <w:ind w:firstLine="496"/>
              <w:rPr>
                <w:rFonts w:hint="eastAsia" w:ascii="宋体" w:hAnsi="宋体" w:eastAsia="宋体"/>
                <w:snapToGrid w:val="0"/>
              </w:rPr>
            </w:pPr>
          </w:p>
        </w:tc>
        <w:tc>
          <w:tcPr>
            <w:tcW w:w="545" w:type="dxa"/>
            <w:tcBorders>
              <w:top w:val="single" w:color="auto" w:sz="4" w:space="0"/>
              <w:left w:val="single" w:color="auto" w:sz="4" w:space="0"/>
              <w:bottom w:val="single" w:color="auto" w:sz="4" w:space="0"/>
              <w:right w:val="single" w:color="auto" w:sz="4" w:space="0"/>
            </w:tcBorders>
            <w:vAlign w:val="center"/>
          </w:tcPr>
          <w:p w14:paraId="2C84ABAD">
            <w:pPr>
              <w:pStyle w:val="116"/>
              <w:adjustRightInd/>
              <w:snapToGrid/>
              <w:ind w:firstLine="496"/>
              <w:rPr>
                <w:rFonts w:hint="eastAsia" w:ascii="宋体" w:hAnsi="宋体" w:eastAsia="宋体"/>
                <w:snapToGrid w:val="0"/>
              </w:rPr>
            </w:pPr>
          </w:p>
        </w:tc>
        <w:tc>
          <w:tcPr>
            <w:tcW w:w="755" w:type="dxa"/>
            <w:tcBorders>
              <w:top w:val="single" w:color="auto" w:sz="4" w:space="0"/>
              <w:left w:val="single" w:color="auto" w:sz="4" w:space="0"/>
              <w:bottom w:val="single" w:color="auto" w:sz="4" w:space="0"/>
              <w:right w:val="single" w:color="auto" w:sz="4" w:space="0"/>
            </w:tcBorders>
            <w:vAlign w:val="center"/>
          </w:tcPr>
          <w:p w14:paraId="6DDEE549">
            <w:pPr>
              <w:pStyle w:val="116"/>
              <w:adjustRightInd/>
              <w:snapToGrid/>
              <w:ind w:firstLine="496"/>
              <w:rPr>
                <w:rFonts w:hint="eastAsia" w:ascii="宋体" w:hAnsi="宋体" w:eastAsia="宋体"/>
                <w:snapToGrid w:val="0"/>
              </w:rPr>
            </w:pPr>
          </w:p>
        </w:tc>
        <w:tc>
          <w:tcPr>
            <w:tcW w:w="722" w:type="dxa"/>
            <w:tcBorders>
              <w:top w:val="single" w:color="auto" w:sz="4" w:space="0"/>
              <w:left w:val="single" w:color="auto" w:sz="4" w:space="0"/>
              <w:bottom w:val="single" w:color="auto" w:sz="4" w:space="0"/>
              <w:right w:val="single" w:color="auto" w:sz="4" w:space="0"/>
            </w:tcBorders>
          </w:tcPr>
          <w:p w14:paraId="12F81634">
            <w:pPr>
              <w:pStyle w:val="116"/>
              <w:adjustRightInd/>
              <w:snapToGrid/>
              <w:ind w:firstLine="496"/>
              <w:rPr>
                <w:rFonts w:hint="eastAsia" w:ascii="宋体" w:hAnsi="宋体" w:eastAsia="宋体"/>
                <w:snapToGrid w:val="0"/>
              </w:rPr>
            </w:pPr>
          </w:p>
        </w:tc>
        <w:tc>
          <w:tcPr>
            <w:tcW w:w="722" w:type="dxa"/>
            <w:tcBorders>
              <w:top w:val="single" w:color="auto" w:sz="4" w:space="0"/>
              <w:left w:val="single" w:color="auto" w:sz="4" w:space="0"/>
              <w:bottom w:val="single" w:color="auto" w:sz="4" w:space="0"/>
              <w:right w:val="single" w:color="auto" w:sz="4" w:space="0"/>
            </w:tcBorders>
            <w:vAlign w:val="center"/>
          </w:tcPr>
          <w:p w14:paraId="5465A25F">
            <w:pPr>
              <w:pStyle w:val="116"/>
              <w:adjustRightInd/>
              <w:snapToGrid/>
              <w:ind w:firstLine="496"/>
              <w:rPr>
                <w:rFonts w:hint="eastAsia" w:ascii="宋体" w:hAnsi="宋体" w:eastAsia="宋体"/>
                <w:snapToGrid w:val="0"/>
              </w:rPr>
            </w:pPr>
          </w:p>
        </w:tc>
        <w:tc>
          <w:tcPr>
            <w:tcW w:w="721" w:type="dxa"/>
            <w:tcBorders>
              <w:top w:val="single" w:color="auto" w:sz="4" w:space="0"/>
              <w:left w:val="single" w:color="auto" w:sz="4" w:space="0"/>
              <w:bottom w:val="single" w:color="auto" w:sz="4" w:space="0"/>
              <w:right w:val="single" w:color="auto" w:sz="4" w:space="0"/>
            </w:tcBorders>
            <w:vAlign w:val="center"/>
          </w:tcPr>
          <w:p w14:paraId="5E8DAFB0">
            <w:pPr>
              <w:pStyle w:val="116"/>
              <w:adjustRightInd/>
              <w:snapToGrid/>
              <w:ind w:firstLine="496"/>
              <w:rPr>
                <w:rFonts w:hint="eastAsia" w:ascii="宋体" w:hAnsi="宋体" w:eastAsia="宋体"/>
                <w:snapToGrid w:val="0"/>
              </w:rPr>
            </w:pPr>
          </w:p>
        </w:tc>
        <w:tc>
          <w:tcPr>
            <w:tcW w:w="1734" w:type="dxa"/>
            <w:tcBorders>
              <w:top w:val="single" w:color="auto" w:sz="4" w:space="0"/>
              <w:left w:val="single" w:color="auto" w:sz="4" w:space="0"/>
              <w:bottom w:val="single" w:color="auto" w:sz="4" w:space="0"/>
              <w:right w:val="single" w:color="auto" w:sz="4" w:space="0"/>
            </w:tcBorders>
            <w:vAlign w:val="center"/>
          </w:tcPr>
          <w:p w14:paraId="6626A58F">
            <w:pPr>
              <w:pStyle w:val="116"/>
              <w:adjustRightInd/>
              <w:snapToGrid/>
              <w:ind w:firstLine="496"/>
              <w:rPr>
                <w:rFonts w:hint="eastAsia" w:ascii="宋体" w:hAnsi="宋体" w:eastAsia="宋体"/>
                <w:snapToGrid w:val="0"/>
              </w:rPr>
            </w:pPr>
          </w:p>
        </w:tc>
        <w:tc>
          <w:tcPr>
            <w:tcW w:w="1156" w:type="dxa"/>
            <w:tcBorders>
              <w:top w:val="single" w:color="auto" w:sz="4" w:space="0"/>
              <w:left w:val="single" w:color="auto" w:sz="4" w:space="0"/>
              <w:bottom w:val="single" w:color="auto" w:sz="4" w:space="0"/>
              <w:right w:val="single" w:color="auto" w:sz="4" w:space="0"/>
            </w:tcBorders>
          </w:tcPr>
          <w:p w14:paraId="33FF1399">
            <w:pPr>
              <w:pStyle w:val="116"/>
              <w:adjustRightInd/>
              <w:snapToGrid/>
              <w:ind w:firstLine="496"/>
              <w:rPr>
                <w:rFonts w:hint="eastAsia" w:ascii="宋体" w:hAnsi="宋体" w:eastAsia="宋体"/>
                <w:snapToGrid w:val="0"/>
              </w:rPr>
            </w:pPr>
          </w:p>
        </w:tc>
        <w:tc>
          <w:tcPr>
            <w:tcW w:w="1536" w:type="dxa"/>
            <w:tcBorders>
              <w:top w:val="single" w:color="auto" w:sz="4" w:space="0"/>
              <w:left w:val="single" w:color="auto" w:sz="4" w:space="0"/>
              <w:bottom w:val="single" w:color="auto" w:sz="4" w:space="0"/>
              <w:right w:val="single" w:color="auto" w:sz="4" w:space="0"/>
            </w:tcBorders>
          </w:tcPr>
          <w:p w14:paraId="1077043B">
            <w:pPr>
              <w:pStyle w:val="116"/>
              <w:adjustRightInd/>
              <w:snapToGrid/>
              <w:ind w:firstLine="496"/>
              <w:rPr>
                <w:rFonts w:hint="eastAsia" w:ascii="宋体" w:hAnsi="宋体" w:eastAsia="宋体"/>
                <w:snapToGrid w:val="0"/>
              </w:rPr>
            </w:pPr>
          </w:p>
        </w:tc>
      </w:tr>
      <w:tr w14:paraId="3B72C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0A36C513">
            <w:pPr>
              <w:pStyle w:val="116"/>
              <w:adjustRightInd/>
              <w:snapToGrid/>
              <w:ind w:firstLine="496"/>
              <w:rPr>
                <w:rFonts w:hint="eastAsia" w:ascii="宋体" w:hAnsi="宋体" w:eastAsia="宋体"/>
                <w:snapToGrid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48ABDD20">
            <w:pPr>
              <w:pStyle w:val="116"/>
              <w:adjustRightInd/>
              <w:snapToGrid/>
              <w:ind w:firstLine="496"/>
              <w:rPr>
                <w:rFonts w:hint="eastAsia" w:ascii="宋体" w:hAnsi="宋体" w:eastAsia="宋体"/>
                <w:snapToGrid w:val="0"/>
              </w:rPr>
            </w:pPr>
          </w:p>
        </w:tc>
        <w:tc>
          <w:tcPr>
            <w:tcW w:w="545" w:type="dxa"/>
            <w:tcBorders>
              <w:top w:val="single" w:color="auto" w:sz="4" w:space="0"/>
              <w:left w:val="single" w:color="auto" w:sz="4" w:space="0"/>
              <w:bottom w:val="single" w:color="auto" w:sz="4" w:space="0"/>
              <w:right w:val="single" w:color="auto" w:sz="4" w:space="0"/>
            </w:tcBorders>
            <w:vAlign w:val="center"/>
          </w:tcPr>
          <w:p w14:paraId="7EAF2447">
            <w:pPr>
              <w:pStyle w:val="116"/>
              <w:adjustRightInd/>
              <w:snapToGrid/>
              <w:ind w:firstLine="496"/>
              <w:rPr>
                <w:rFonts w:hint="eastAsia" w:ascii="宋体" w:hAnsi="宋体" w:eastAsia="宋体"/>
                <w:snapToGrid w:val="0"/>
              </w:rPr>
            </w:pPr>
          </w:p>
        </w:tc>
        <w:tc>
          <w:tcPr>
            <w:tcW w:w="755" w:type="dxa"/>
            <w:tcBorders>
              <w:top w:val="single" w:color="auto" w:sz="4" w:space="0"/>
              <w:left w:val="single" w:color="auto" w:sz="4" w:space="0"/>
              <w:bottom w:val="single" w:color="auto" w:sz="4" w:space="0"/>
              <w:right w:val="single" w:color="auto" w:sz="4" w:space="0"/>
            </w:tcBorders>
            <w:vAlign w:val="center"/>
          </w:tcPr>
          <w:p w14:paraId="240939FF">
            <w:pPr>
              <w:pStyle w:val="116"/>
              <w:adjustRightInd/>
              <w:snapToGrid/>
              <w:ind w:firstLine="496"/>
              <w:rPr>
                <w:rFonts w:hint="eastAsia" w:ascii="宋体" w:hAnsi="宋体" w:eastAsia="宋体"/>
                <w:snapToGrid w:val="0"/>
              </w:rPr>
            </w:pPr>
          </w:p>
        </w:tc>
        <w:tc>
          <w:tcPr>
            <w:tcW w:w="722" w:type="dxa"/>
            <w:tcBorders>
              <w:top w:val="single" w:color="auto" w:sz="4" w:space="0"/>
              <w:left w:val="single" w:color="auto" w:sz="4" w:space="0"/>
              <w:bottom w:val="single" w:color="auto" w:sz="4" w:space="0"/>
              <w:right w:val="single" w:color="auto" w:sz="4" w:space="0"/>
            </w:tcBorders>
          </w:tcPr>
          <w:p w14:paraId="6D5A287D">
            <w:pPr>
              <w:pStyle w:val="116"/>
              <w:adjustRightInd/>
              <w:snapToGrid/>
              <w:ind w:firstLine="496"/>
              <w:rPr>
                <w:rFonts w:hint="eastAsia" w:ascii="宋体" w:hAnsi="宋体" w:eastAsia="宋体"/>
                <w:snapToGrid w:val="0"/>
              </w:rPr>
            </w:pPr>
          </w:p>
        </w:tc>
        <w:tc>
          <w:tcPr>
            <w:tcW w:w="722" w:type="dxa"/>
            <w:tcBorders>
              <w:top w:val="single" w:color="auto" w:sz="4" w:space="0"/>
              <w:left w:val="single" w:color="auto" w:sz="4" w:space="0"/>
              <w:bottom w:val="single" w:color="auto" w:sz="4" w:space="0"/>
              <w:right w:val="single" w:color="auto" w:sz="4" w:space="0"/>
            </w:tcBorders>
            <w:vAlign w:val="center"/>
          </w:tcPr>
          <w:p w14:paraId="4ED758FD">
            <w:pPr>
              <w:pStyle w:val="116"/>
              <w:adjustRightInd/>
              <w:snapToGrid/>
              <w:ind w:firstLine="496"/>
              <w:rPr>
                <w:rFonts w:hint="eastAsia" w:ascii="宋体" w:hAnsi="宋体" w:eastAsia="宋体"/>
                <w:snapToGrid w:val="0"/>
              </w:rPr>
            </w:pPr>
          </w:p>
        </w:tc>
        <w:tc>
          <w:tcPr>
            <w:tcW w:w="721" w:type="dxa"/>
            <w:tcBorders>
              <w:top w:val="single" w:color="auto" w:sz="4" w:space="0"/>
              <w:left w:val="single" w:color="auto" w:sz="4" w:space="0"/>
              <w:bottom w:val="single" w:color="auto" w:sz="4" w:space="0"/>
              <w:right w:val="single" w:color="auto" w:sz="4" w:space="0"/>
            </w:tcBorders>
            <w:vAlign w:val="center"/>
          </w:tcPr>
          <w:p w14:paraId="02C6D236">
            <w:pPr>
              <w:pStyle w:val="116"/>
              <w:adjustRightInd/>
              <w:snapToGrid/>
              <w:ind w:firstLine="496"/>
              <w:rPr>
                <w:rFonts w:hint="eastAsia" w:ascii="宋体" w:hAnsi="宋体" w:eastAsia="宋体"/>
                <w:snapToGrid w:val="0"/>
              </w:rPr>
            </w:pPr>
          </w:p>
        </w:tc>
        <w:tc>
          <w:tcPr>
            <w:tcW w:w="1734" w:type="dxa"/>
            <w:tcBorders>
              <w:top w:val="single" w:color="auto" w:sz="4" w:space="0"/>
              <w:left w:val="single" w:color="auto" w:sz="4" w:space="0"/>
              <w:bottom w:val="single" w:color="auto" w:sz="4" w:space="0"/>
              <w:right w:val="single" w:color="auto" w:sz="4" w:space="0"/>
            </w:tcBorders>
            <w:vAlign w:val="center"/>
          </w:tcPr>
          <w:p w14:paraId="66B12F92">
            <w:pPr>
              <w:pStyle w:val="116"/>
              <w:adjustRightInd/>
              <w:snapToGrid/>
              <w:ind w:firstLine="496"/>
              <w:rPr>
                <w:rFonts w:hint="eastAsia" w:ascii="宋体" w:hAnsi="宋体" w:eastAsia="宋体"/>
                <w:snapToGrid w:val="0"/>
              </w:rPr>
            </w:pPr>
          </w:p>
        </w:tc>
        <w:tc>
          <w:tcPr>
            <w:tcW w:w="1156" w:type="dxa"/>
            <w:tcBorders>
              <w:top w:val="single" w:color="auto" w:sz="4" w:space="0"/>
              <w:left w:val="single" w:color="auto" w:sz="4" w:space="0"/>
              <w:bottom w:val="single" w:color="auto" w:sz="4" w:space="0"/>
              <w:right w:val="single" w:color="auto" w:sz="4" w:space="0"/>
            </w:tcBorders>
          </w:tcPr>
          <w:p w14:paraId="6FA3BB69">
            <w:pPr>
              <w:pStyle w:val="116"/>
              <w:adjustRightInd/>
              <w:snapToGrid/>
              <w:ind w:firstLine="496"/>
              <w:rPr>
                <w:rFonts w:hint="eastAsia" w:ascii="宋体" w:hAnsi="宋体" w:eastAsia="宋体"/>
                <w:snapToGrid w:val="0"/>
              </w:rPr>
            </w:pPr>
          </w:p>
        </w:tc>
        <w:tc>
          <w:tcPr>
            <w:tcW w:w="1536" w:type="dxa"/>
            <w:tcBorders>
              <w:top w:val="single" w:color="auto" w:sz="4" w:space="0"/>
              <w:left w:val="single" w:color="auto" w:sz="4" w:space="0"/>
              <w:bottom w:val="single" w:color="auto" w:sz="4" w:space="0"/>
              <w:right w:val="single" w:color="auto" w:sz="4" w:space="0"/>
            </w:tcBorders>
          </w:tcPr>
          <w:p w14:paraId="25845582">
            <w:pPr>
              <w:pStyle w:val="116"/>
              <w:adjustRightInd/>
              <w:snapToGrid/>
              <w:ind w:firstLine="496"/>
              <w:rPr>
                <w:rFonts w:hint="eastAsia" w:ascii="宋体" w:hAnsi="宋体" w:eastAsia="宋体"/>
                <w:snapToGrid w:val="0"/>
              </w:rPr>
            </w:pPr>
          </w:p>
        </w:tc>
      </w:tr>
      <w:tr w14:paraId="322A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78727207">
            <w:pPr>
              <w:pStyle w:val="116"/>
              <w:adjustRightInd/>
              <w:snapToGrid/>
              <w:ind w:firstLine="496"/>
              <w:rPr>
                <w:rFonts w:hint="eastAsia" w:ascii="宋体" w:hAnsi="宋体" w:eastAsia="宋体"/>
                <w:snapToGrid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5A348BC1">
            <w:pPr>
              <w:pStyle w:val="116"/>
              <w:adjustRightInd/>
              <w:snapToGrid/>
              <w:ind w:firstLine="496"/>
              <w:rPr>
                <w:rFonts w:hint="eastAsia" w:ascii="宋体" w:hAnsi="宋体" w:eastAsia="宋体"/>
                <w:snapToGrid w:val="0"/>
              </w:rPr>
            </w:pPr>
          </w:p>
        </w:tc>
        <w:tc>
          <w:tcPr>
            <w:tcW w:w="545" w:type="dxa"/>
            <w:tcBorders>
              <w:top w:val="single" w:color="auto" w:sz="4" w:space="0"/>
              <w:left w:val="single" w:color="auto" w:sz="4" w:space="0"/>
              <w:bottom w:val="single" w:color="auto" w:sz="4" w:space="0"/>
              <w:right w:val="single" w:color="auto" w:sz="4" w:space="0"/>
            </w:tcBorders>
            <w:vAlign w:val="center"/>
          </w:tcPr>
          <w:p w14:paraId="4EAAB76E">
            <w:pPr>
              <w:pStyle w:val="116"/>
              <w:adjustRightInd/>
              <w:snapToGrid/>
              <w:ind w:firstLine="496"/>
              <w:rPr>
                <w:rFonts w:hint="eastAsia" w:ascii="宋体" w:hAnsi="宋体" w:eastAsia="宋体"/>
                <w:snapToGrid w:val="0"/>
              </w:rPr>
            </w:pPr>
          </w:p>
        </w:tc>
        <w:tc>
          <w:tcPr>
            <w:tcW w:w="755" w:type="dxa"/>
            <w:tcBorders>
              <w:top w:val="single" w:color="auto" w:sz="4" w:space="0"/>
              <w:left w:val="single" w:color="auto" w:sz="4" w:space="0"/>
              <w:bottom w:val="single" w:color="auto" w:sz="4" w:space="0"/>
              <w:right w:val="single" w:color="auto" w:sz="4" w:space="0"/>
            </w:tcBorders>
            <w:vAlign w:val="center"/>
          </w:tcPr>
          <w:p w14:paraId="721BABD2">
            <w:pPr>
              <w:pStyle w:val="116"/>
              <w:adjustRightInd/>
              <w:snapToGrid/>
              <w:ind w:firstLine="496"/>
              <w:rPr>
                <w:rFonts w:hint="eastAsia" w:ascii="宋体" w:hAnsi="宋体" w:eastAsia="宋体"/>
                <w:snapToGrid w:val="0"/>
              </w:rPr>
            </w:pPr>
          </w:p>
        </w:tc>
        <w:tc>
          <w:tcPr>
            <w:tcW w:w="722" w:type="dxa"/>
            <w:tcBorders>
              <w:top w:val="single" w:color="auto" w:sz="4" w:space="0"/>
              <w:left w:val="single" w:color="auto" w:sz="4" w:space="0"/>
              <w:bottom w:val="single" w:color="auto" w:sz="4" w:space="0"/>
              <w:right w:val="single" w:color="auto" w:sz="4" w:space="0"/>
            </w:tcBorders>
          </w:tcPr>
          <w:p w14:paraId="75572150">
            <w:pPr>
              <w:pStyle w:val="116"/>
              <w:adjustRightInd/>
              <w:snapToGrid/>
              <w:ind w:firstLine="496"/>
              <w:rPr>
                <w:rFonts w:hint="eastAsia" w:ascii="宋体" w:hAnsi="宋体" w:eastAsia="宋体"/>
                <w:snapToGrid w:val="0"/>
              </w:rPr>
            </w:pPr>
          </w:p>
        </w:tc>
        <w:tc>
          <w:tcPr>
            <w:tcW w:w="722" w:type="dxa"/>
            <w:tcBorders>
              <w:top w:val="single" w:color="auto" w:sz="4" w:space="0"/>
              <w:left w:val="single" w:color="auto" w:sz="4" w:space="0"/>
              <w:bottom w:val="single" w:color="auto" w:sz="4" w:space="0"/>
              <w:right w:val="single" w:color="auto" w:sz="4" w:space="0"/>
            </w:tcBorders>
            <w:vAlign w:val="center"/>
          </w:tcPr>
          <w:p w14:paraId="4F74E486">
            <w:pPr>
              <w:pStyle w:val="116"/>
              <w:adjustRightInd/>
              <w:snapToGrid/>
              <w:ind w:firstLine="496"/>
              <w:rPr>
                <w:rFonts w:hint="eastAsia" w:ascii="宋体" w:hAnsi="宋体" w:eastAsia="宋体"/>
                <w:snapToGrid w:val="0"/>
              </w:rPr>
            </w:pPr>
          </w:p>
        </w:tc>
        <w:tc>
          <w:tcPr>
            <w:tcW w:w="721" w:type="dxa"/>
            <w:tcBorders>
              <w:top w:val="single" w:color="auto" w:sz="4" w:space="0"/>
              <w:left w:val="single" w:color="auto" w:sz="4" w:space="0"/>
              <w:bottom w:val="single" w:color="auto" w:sz="4" w:space="0"/>
              <w:right w:val="single" w:color="auto" w:sz="4" w:space="0"/>
            </w:tcBorders>
            <w:vAlign w:val="center"/>
          </w:tcPr>
          <w:p w14:paraId="008CA452">
            <w:pPr>
              <w:pStyle w:val="116"/>
              <w:adjustRightInd/>
              <w:snapToGrid/>
              <w:ind w:firstLine="496"/>
              <w:rPr>
                <w:rFonts w:hint="eastAsia" w:ascii="宋体" w:hAnsi="宋体" w:eastAsia="宋体"/>
                <w:snapToGrid w:val="0"/>
              </w:rPr>
            </w:pPr>
          </w:p>
        </w:tc>
        <w:tc>
          <w:tcPr>
            <w:tcW w:w="1734" w:type="dxa"/>
            <w:tcBorders>
              <w:top w:val="single" w:color="auto" w:sz="4" w:space="0"/>
              <w:left w:val="single" w:color="auto" w:sz="4" w:space="0"/>
              <w:bottom w:val="single" w:color="auto" w:sz="4" w:space="0"/>
              <w:right w:val="single" w:color="auto" w:sz="4" w:space="0"/>
            </w:tcBorders>
            <w:vAlign w:val="center"/>
          </w:tcPr>
          <w:p w14:paraId="49FE0A58">
            <w:pPr>
              <w:pStyle w:val="116"/>
              <w:adjustRightInd/>
              <w:snapToGrid/>
              <w:ind w:firstLine="496"/>
              <w:rPr>
                <w:rFonts w:hint="eastAsia" w:ascii="宋体" w:hAnsi="宋体" w:eastAsia="宋体"/>
                <w:snapToGrid w:val="0"/>
              </w:rPr>
            </w:pPr>
          </w:p>
        </w:tc>
        <w:tc>
          <w:tcPr>
            <w:tcW w:w="1156" w:type="dxa"/>
            <w:tcBorders>
              <w:top w:val="single" w:color="auto" w:sz="4" w:space="0"/>
              <w:left w:val="single" w:color="auto" w:sz="4" w:space="0"/>
              <w:bottom w:val="single" w:color="auto" w:sz="4" w:space="0"/>
              <w:right w:val="single" w:color="auto" w:sz="4" w:space="0"/>
            </w:tcBorders>
          </w:tcPr>
          <w:p w14:paraId="725A167E">
            <w:pPr>
              <w:pStyle w:val="116"/>
              <w:adjustRightInd/>
              <w:snapToGrid/>
              <w:ind w:firstLine="496"/>
              <w:rPr>
                <w:rFonts w:hint="eastAsia" w:ascii="宋体" w:hAnsi="宋体" w:eastAsia="宋体"/>
                <w:snapToGrid w:val="0"/>
              </w:rPr>
            </w:pPr>
          </w:p>
        </w:tc>
        <w:tc>
          <w:tcPr>
            <w:tcW w:w="1536" w:type="dxa"/>
            <w:tcBorders>
              <w:top w:val="single" w:color="auto" w:sz="4" w:space="0"/>
              <w:left w:val="single" w:color="auto" w:sz="4" w:space="0"/>
              <w:bottom w:val="single" w:color="auto" w:sz="4" w:space="0"/>
              <w:right w:val="single" w:color="auto" w:sz="4" w:space="0"/>
            </w:tcBorders>
          </w:tcPr>
          <w:p w14:paraId="7E4B4B69">
            <w:pPr>
              <w:pStyle w:val="116"/>
              <w:adjustRightInd/>
              <w:snapToGrid/>
              <w:ind w:firstLine="496"/>
              <w:rPr>
                <w:rFonts w:hint="eastAsia" w:ascii="宋体" w:hAnsi="宋体" w:eastAsia="宋体"/>
                <w:snapToGrid w:val="0"/>
              </w:rPr>
            </w:pPr>
          </w:p>
        </w:tc>
      </w:tr>
      <w:tr w14:paraId="5CB7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455C7BAF">
            <w:pPr>
              <w:pStyle w:val="116"/>
              <w:adjustRightInd/>
              <w:snapToGrid/>
              <w:ind w:firstLine="496"/>
              <w:rPr>
                <w:rFonts w:hint="eastAsia" w:ascii="宋体" w:hAnsi="宋体" w:eastAsia="宋体"/>
                <w:snapToGrid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296BA3E0">
            <w:pPr>
              <w:pStyle w:val="116"/>
              <w:adjustRightInd/>
              <w:snapToGrid/>
              <w:ind w:firstLine="496"/>
              <w:rPr>
                <w:rFonts w:hint="eastAsia" w:ascii="宋体" w:hAnsi="宋体" w:eastAsia="宋体"/>
                <w:snapToGrid w:val="0"/>
              </w:rPr>
            </w:pPr>
          </w:p>
        </w:tc>
        <w:tc>
          <w:tcPr>
            <w:tcW w:w="545" w:type="dxa"/>
            <w:tcBorders>
              <w:top w:val="single" w:color="auto" w:sz="4" w:space="0"/>
              <w:left w:val="single" w:color="auto" w:sz="4" w:space="0"/>
              <w:bottom w:val="single" w:color="auto" w:sz="4" w:space="0"/>
              <w:right w:val="single" w:color="auto" w:sz="4" w:space="0"/>
            </w:tcBorders>
            <w:vAlign w:val="center"/>
          </w:tcPr>
          <w:p w14:paraId="248E207C">
            <w:pPr>
              <w:pStyle w:val="116"/>
              <w:adjustRightInd/>
              <w:snapToGrid/>
              <w:ind w:firstLine="496"/>
              <w:rPr>
                <w:rFonts w:hint="eastAsia" w:ascii="宋体" w:hAnsi="宋体" w:eastAsia="宋体"/>
                <w:snapToGrid w:val="0"/>
              </w:rPr>
            </w:pPr>
          </w:p>
        </w:tc>
        <w:tc>
          <w:tcPr>
            <w:tcW w:w="755" w:type="dxa"/>
            <w:tcBorders>
              <w:top w:val="single" w:color="auto" w:sz="4" w:space="0"/>
              <w:left w:val="single" w:color="auto" w:sz="4" w:space="0"/>
              <w:bottom w:val="single" w:color="auto" w:sz="4" w:space="0"/>
              <w:right w:val="single" w:color="auto" w:sz="4" w:space="0"/>
            </w:tcBorders>
            <w:vAlign w:val="center"/>
          </w:tcPr>
          <w:p w14:paraId="5A1084DD">
            <w:pPr>
              <w:pStyle w:val="116"/>
              <w:adjustRightInd/>
              <w:snapToGrid/>
              <w:ind w:firstLine="496"/>
              <w:rPr>
                <w:rFonts w:hint="eastAsia" w:ascii="宋体" w:hAnsi="宋体" w:eastAsia="宋体"/>
                <w:snapToGrid w:val="0"/>
              </w:rPr>
            </w:pPr>
          </w:p>
        </w:tc>
        <w:tc>
          <w:tcPr>
            <w:tcW w:w="722" w:type="dxa"/>
            <w:tcBorders>
              <w:top w:val="single" w:color="auto" w:sz="4" w:space="0"/>
              <w:left w:val="single" w:color="auto" w:sz="4" w:space="0"/>
              <w:bottom w:val="single" w:color="auto" w:sz="4" w:space="0"/>
              <w:right w:val="single" w:color="auto" w:sz="4" w:space="0"/>
            </w:tcBorders>
          </w:tcPr>
          <w:p w14:paraId="1ED7C67A">
            <w:pPr>
              <w:pStyle w:val="116"/>
              <w:adjustRightInd/>
              <w:snapToGrid/>
              <w:ind w:firstLine="496"/>
              <w:rPr>
                <w:rFonts w:hint="eastAsia" w:ascii="宋体" w:hAnsi="宋体" w:eastAsia="宋体"/>
                <w:snapToGrid w:val="0"/>
              </w:rPr>
            </w:pPr>
          </w:p>
        </w:tc>
        <w:tc>
          <w:tcPr>
            <w:tcW w:w="722" w:type="dxa"/>
            <w:tcBorders>
              <w:top w:val="single" w:color="auto" w:sz="4" w:space="0"/>
              <w:left w:val="single" w:color="auto" w:sz="4" w:space="0"/>
              <w:bottom w:val="single" w:color="auto" w:sz="4" w:space="0"/>
              <w:right w:val="single" w:color="auto" w:sz="4" w:space="0"/>
            </w:tcBorders>
            <w:vAlign w:val="center"/>
          </w:tcPr>
          <w:p w14:paraId="21C8286E">
            <w:pPr>
              <w:pStyle w:val="116"/>
              <w:adjustRightInd/>
              <w:snapToGrid/>
              <w:ind w:firstLine="496"/>
              <w:rPr>
                <w:rFonts w:hint="eastAsia" w:ascii="宋体" w:hAnsi="宋体" w:eastAsia="宋体"/>
                <w:snapToGrid w:val="0"/>
              </w:rPr>
            </w:pPr>
          </w:p>
        </w:tc>
        <w:tc>
          <w:tcPr>
            <w:tcW w:w="721" w:type="dxa"/>
            <w:tcBorders>
              <w:top w:val="single" w:color="auto" w:sz="4" w:space="0"/>
              <w:left w:val="single" w:color="auto" w:sz="4" w:space="0"/>
              <w:bottom w:val="single" w:color="auto" w:sz="4" w:space="0"/>
              <w:right w:val="single" w:color="auto" w:sz="4" w:space="0"/>
            </w:tcBorders>
            <w:vAlign w:val="center"/>
          </w:tcPr>
          <w:p w14:paraId="0D7F1D74">
            <w:pPr>
              <w:pStyle w:val="116"/>
              <w:adjustRightInd/>
              <w:snapToGrid/>
              <w:ind w:firstLine="496"/>
              <w:rPr>
                <w:rFonts w:hint="eastAsia" w:ascii="宋体" w:hAnsi="宋体" w:eastAsia="宋体"/>
                <w:snapToGrid w:val="0"/>
              </w:rPr>
            </w:pPr>
          </w:p>
        </w:tc>
        <w:tc>
          <w:tcPr>
            <w:tcW w:w="1734" w:type="dxa"/>
            <w:tcBorders>
              <w:top w:val="single" w:color="auto" w:sz="4" w:space="0"/>
              <w:left w:val="single" w:color="auto" w:sz="4" w:space="0"/>
              <w:bottom w:val="single" w:color="auto" w:sz="4" w:space="0"/>
              <w:right w:val="single" w:color="auto" w:sz="4" w:space="0"/>
            </w:tcBorders>
            <w:vAlign w:val="center"/>
          </w:tcPr>
          <w:p w14:paraId="7B50E141">
            <w:pPr>
              <w:pStyle w:val="116"/>
              <w:adjustRightInd/>
              <w:snapToGrid/>
              <w:ind w:firstLine="496"/>
              <w:rPr>
                <w:rFonts w:hint="eastAsia" w:ascii="宋体" w:hAnsi="宋体" w:eastAsia="宋体"/>
                <w:snapToGrid w:val="0"/>
              </w:rPr>
            </w:pPr>
          </w:p>
        </w:tc>
        <w:tc>
          <w:tcPr>
            <w:tcW w:w="1156" w:type="dxa"/>
            <w:tcBorders>
              <w:top w:val="single" w:color="auto" w:sz="4" w:space="0"/>
              <w:left w:val="single" w:color="auto" w:sz="4" w:space="0"/>
              <w:bottom w:val="single" w:color="auto" w:sz="4" w:space="0"/>
              <w:right w:val="single" w:color="auto" w:sz="4" w:space="0"/>
            </w:tcBorders>
          </w:tcPr>
          <w:p w14:paraId="3228377C">
            <w:pPr>
              <w:pStyle w:val="116"/>
              <w:adjustRightInd/>
              <w:snapToGrid/>
              <w:ind w:firstLine="496"/>
              <w:rPr>
                <w:rFonts w:hint="eastAsia" w:ascii="宋体" w:hAnsi="宋体" w:eastAsia="宋体"/>
                <w:snapToGrid w:val="0"/>
              </w:rPr>
            </w:pPr>
          </w:p>
        </w:tc>
        <w:tc>
          <w:tcPr>
            <w:tcW w:w="1536" w:type="dxa"/>
            <w:tcBorders>
              <w:top w:val="single" w:color="auto" w:sz="4" w:space="0"/>
              <w:left w:val="single" w:color="auto" w:sz="4" w:space="0"/>
              <w:bottom w:val="single" w:color="auto" w:sz="4" w:space="0"/>
              <w:right w:val="single" w:color="auto" w:sz="4" w:space="0"/>
            </w:tcBorders>
          </w:tcPr>
          <w:p w14:paraId="3A3BBA58">
            <w:pPr>
              <w:pStyle w:val="116"/>
              <w:adjustRightInd/>
              <w:snapToGrid/>
              <w:ind w:firstLine="496"/>
              <w:rPr>
                <w:rFonts w:hint="eastAsia" w:ascii="宋体" w:hAnsi="宋体" w:eastAsia="宋体"/>
                <w:snapToGrid w:val="0"/>
              </w:rPr>
            </w:pPr>
          </w:p>
        </w:tc>
      </w:tr>
      <w:tr w14:paraId="6648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0FD17E22">
            <w:pPr>
              <w:pStyle w:val="116"/>
              <w:adjustRightInd/>
              <w:snapToGrid/>
              <w:ind w:firstLine="496"/>
              <w:rPr>
                <w:rFonts w:hint="eastAsia" w:ascii="宋体" w:hAnsi="宋体" w:eastAsia="宋体"/>
                <w:snapToGrid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543C6FD5">
            <w:pPr>
              <w:pStyle w:val="116"/>
              <w:adjustRightInd/>
              <w:snapToGrid/>
              <w:ind w:firstLine="496"/>
              <w:rPr>
                <w:rFonts w:hint="eastAsia" w:ascii="宋体" w:hAnsi="宋体" w:eastAsia="宋体"/>
                <w:snapToGrid w:val="0"/>
              </w:rPr>
            </w:pPr>
          </w:p>
        </w:tc>
        <w:tc>
          <w:tcPr>
            <w:tcW w:w="545" w:type="dxa"/>
            <w:tcBorders>
              <w:top w:val="single" w:color="auto" w:sz="4" w:space="0"/>
              <w:left w:val="single" w:color="auto" w:sz="4" w:space="0"/>
              <w:bottom w:val="single" w:color="auto" w:sz="4" w:space="0"/>
              <w:right w:val="single" w:color="auto" w:sz="4" w:space="0"/>
            </w:tcBorders>
            <w:vAlign w:val="center"/>
          </w:tcPr>
          <w:p w14:paraId="3C34CB02">
            <w:pPr>
              <w:pStyle w:val="116"/>
              <w:adjustRightInd/>
              <w:snapToGrid/>
              <w:ind w:firstLine="496"/>
              <w:rPr>
                <w:rFonts w:hint="eastAsia" w:ascii="宋体" w:hAnsi="宋体" w:eastAsia="宋体"/>
                <w:snapToGrid w:val="0"/>
              </w:rPr>
            </w:pPr>
          </w:p>
        </w:tc>
        <w:tc>
          <w:tcPr>
            <w:tcW w:w="755" w:type="dxa"/>
            <w:tcBorders>
              <w:top w:val="single" w:color="auto" w:sz="4" w:space="0"/>
              <w:left w:val="single" w:color="auto" w:sz="4" w:space="0"/>
              <w:bottom w:val="single" w:color="auto" w:sz="4" w:space="0"/>
              <w:right w:val="single" w:color="auto" w:sz="4" w:space="0"/>
            </w:tcBorders>
            <w:vAlign w:val="center"/>
          </w:tcPr>
          <w:p w14:paraId="113DE977">
            <w:pPr>
              <w:pStyle w:val="116"/>
              <w:adjustRightInd/>
              <w:snapToGrid/>
              <w:ind w:firstLine="496"/>
              <w:rPr>
                <w:rFonts w:hint="eastAsia" w:ascii="宋体" w:hAnsi="宋体" w:eastAsia="宋体"/>
                <w:snapToGrid w:val="0"/>
              </w:rPr>
            </w:pPr>
          </w:p>
        </w:tc>
        <w:tc>
          <w:tcPr>
            <w:tcW w:w="722" w:type="dxa"/>
            <w:tcBorders>
              <w:top w:val="single" w:color="auto" w:sz="4" w:space="0"/>
              <w:left w:val="single" w:color="auto" w:sz="4" w:space="0"/>
              <w:bottom w:val="single" w:color="auto" w:sz="4" w:space="0"/>
              <w:right w:val="single" w:color="auto" w:sz="4" w:space="0"/>
            </w:tcBorders>
          </w:tcPr>
          <w:p w14:paraId="3E59247E">
            <w:pPr>
              <w:pStyle w:val="116"/>
              <w:adjustRightInd/>
              <w:snapToGrid/>
              <w:ind w:firstLine="496"/>
              <w:rPr>
                <w:rFonts w:hint="eastAsia" w:ascii="宋体" w:hAnsi="宋体" w:eastAsia="宋体"/>
                <w:snapToGrid w:val="0"/>
              </w:rPr>
            </w:pPr>
          </w:p>
        </w:tc>
        <w:tc>
          <w:tcPr>
            <w:tcW w:w="722" w:type="dxa"/>
            <w:tcBorders>
              <w:top w:val="single" w:color="auto" w:sz="4" w:space="0"/>
              <w:left w:val="single" w:color="auto" w:sz="4" w:space="0"/>
              <w:bottom w:val="single" w:color="auto" w:sz="4" w:space="0"/>
              <w:right w:val="single" w:color="auto" w:sz="4" w:space="0"/>
            </w:tcBorders>
            <w:vAlign w:val="center"/>
          </w:tcPr>
          <w:p w14:paraId="7614F7CD">
            <w:pPr>
              <w:pStyle w:val="116"/>
              <w:adjustRightInd/>
              <w:snapToGrid/>
              <w:ind w:firstLine="496"/>
              <w:rPr>
                <w:rFonts w:hint="eastAsia" w:ascii="宋体" w:hAnsi="宋体" w:eastAsia="宋体"/>
                <w:snapToGrid w:val="0"/>
              </w:rPr>
            </w:pPr>
          </w:p>
        </w:tc>
        <w:tc>
          <w:tcPr>
            <w:tcW w:w="721" w:type="dxa"/>
            <w:tcBorders>
              <w:top w:val="single" w:color="auto" w:sz="4" w:space="0"/>
              <w:left w:val="single" w:color="auto" w:sz="4" w:space="0"/>
              <w:bottom w:val="single" w:color="auto" w:sz="4" w:space="0"/>
              <w:right w:val="single" w:color="auto" w:sz="4" w:space="0"/>
            </w:tcBorders>
            <w:vAlign w:val="center"/>
          </w:tcPr>
          <w:p w14:paraId="4C5CDEFA">
            <w:pPr>
              <w:pStyle w:val="116"/>
              <w:adjustRightInd/>
              <w:snapToGrid/>
              <w:ind w:firstLine="496"/>
              <w:rPr>
                <w:rFonts w:hint="eastAsia" w:ascii="宋体" w:hAnsi="宋体" w:eastAsia="宋体"/>
                <w:snapToGrid w:val="0"/>
              </w:rPr>
            </w:pPr>
          </w:p>
        </w:tc>
        <w:tc>
          <w:tcPr>
            <w:tcW w:w="1734" w:type="dxa"/>
            <w:tcBorders>
              <w:top w:val="single" w:color="auto" w:sz="4" w:space="0"/>
              <w:left w:val="single" w:color="auto" w:sz="4" w:space="0"/>
              <w:bottom w:val="single" w:color="auto" w:sz="4" w:space="0"/>
              <w:right w:val="single" w:color="auto" w:sz="4" w:space="0"/>
            </w:tcBorders>
            <w:vAlign w:val="center"/>
          </w:tcPr>
          <w:p w14:paraId="3B098DD1">
            <w:pPr>
              <w:pStyle w:val="116"/>
              <w:adjustRightInd/>
              <w:snapToGrid/>
              <w:ind w:firstLine="496"/>
              <w:rPr>
                <w:rFonts w:hint="eastAsia" w:ascii="宋体" w:hAnsi="宋体" w:eastAsia="宋体"/>
                <w:snapToGrid w:val="0"/>
              </w:rPr>
            </w:pPr>
          </w:p>
        </w:tc>
        <w:tc>
          <w:tcPr>
            <w:tcW w:w="1156" w:type="dxa"/>
            <w:tcBorders>
              <w:top w:val="single" w:color="auto" w:sz="4" w:space="0"/>
              <w:left w:val="single" w:color="auto" w:sz="4" w:space="0"/>
              <w:bottom w:val="single" w:color="auto" w:sz="4" w:space="0"/>
              <w:right w:val="single" w:color="auto" w:sz="4" w:space="0"/>
            </w:tcBorders>
          </w:tcPr>
          <w:p w14:paraId="6D961C3B">
            <w:pPr>
              <w:pStyle w:val="116"/>
              <w:adjustRightInd/>
              <w:snapToGrid/>
              <w:ind w:firstLine="496"/>
              <w:rPr>
                <w:rFonts w:hint="eastAsia" w:ascii="宋体" w:hAnsi="宋体" w:eastAsia="宋体"/>
                <w:snapToGrid w:val="0"/>
              </w:rPr>
            </w:pPr>
          </w:p>
        </w:tc>
        <w:tc>
          <w:tcPr>
            <w:tcW w:w="1536" w:type="dxa"/>
            <w:tcBorders>
              <w:top w:val="single" w:color="auto" w:sz="4" w:space="0"/>
              <w:left w:val="single" w:color="auto" w:sz="4" w:space="0"/>
              <w:bottom w:val="single" w:color="auto" w:sz="4" w:space="0"/>
              <w:right w:val="single" w:color="auto" w:sz="4" w:space="0"/>
            </w:tcBorders>
          </w:tcPr>
          <w:p w14:paraId="1B7EE576">
            <w:pPr>
              <w:pStyle w:val="116"/>
              <w:adjustRightInd/>
              <w:snapToGrid/>
              <w:ind w:firstLine="496"/>
              <w:rPr>
                <w:rFonts w:hint="eastAsia" w:ascii="宋体" w:hAnsi="宋体" w:eastAsia="宋体"/>
                <w:snapToGrid w:val="0"/>
              </w:rPr>
            </w:pPr>
          </w:p>
        </w:tc>
      </w:tr>
      <w:tr w14:paraId="3218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50" w:type="dxa"/>
            <w:tcBorders>
              <w:top w:val="single" w:color="auto" w:sz="4" w:space="0"/>
              <w:left w:val="single" w:color="auto" w:sz="4" w:space="0"/>
              <w:bottom w:val="single" w:color="auto" w:sz="4" w:space="0"/>
              <w:right w:val="single" w:color="auto" w:sz="4" w:space="0"/>
            </w:tcBorders>
            <w:vAlign w:val="center"/>
          </w:tcPr>
          <w:p w14:paraId="184486F6">
            <w:pPr>
              <w:pStyle w:val="116"/>
              <w:adjustRightInd/>
              <w:snapToGrid/>
              <w:ind w:firstLine="496"/>
              <w:rPr>
                <w:rFonts w:hint="eastAsia" w:ascii="宋体" w:hAnsi="宋体" w:eastAsia="宋体"/>
                <w:snapToGrid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23550D71">
            <w:pPr>
              <w:pStyle w:val="116"/>
              <w:adjustRightInd/>
              <w:snapToGrid/>
              <w:ind w:firstLine="496"/>
              <w:rPr>
                <w:rFonts w:hint="eastAsia" w:ascii="宋体" w:hAnsi="宋体" w:eastAsia="宋体"/>
                <w:snapToGrid w:val="0"/>
              </w:rPr>
            </w:pPr>
          </w:p>
        </w:tc>
        <w:tc>
          <w:tcPr>
            <w:tcW w:w="545" w:type="dxa"/>
            <w:tcBorders>
              <w:top w:val="single" w:color="auto" w:sz="4" w:space="0"/>
              <w:left w:val="single" w:color="auto" w:sz="4" w:space="0"/>
              <w:bottom w:val="single" w:color="auto" w:sz="4" w:space="0"/>
              <w:right w:val="single" w:color="auto" w:sz="4" w:space="0"/>
            </w:tcBorders>
            <w:vAlign w:val="center"/>
          </w:tcPr>
          <w:p w14:paraId="59AAADAB">
            <w:pPr>
              <w:pStyle w:val="116"/>
              <w:adjustRightInd/>
              <w:snapToGrid/>
              <w:ind w:firstLine="496"/>
              <w:rPr>
                <w:rFonts w:hint="eastAsia" w:ascii="宋体" w:hAnsi="宋体" w:eastAsia="宋体"/>
                <w:snapToGrid w:val="0"/>
              </w:rPr>
            </w:pPr>
          </w:p>
        </w:tc>
        <w:tc>
          <w:tcPr>
            <w:tcW w:w="755" w:type="dxa"/>
            <w:tcBorders>
              <w:top w:val="single" w:color="auto" w:sz="4" w:space="0"/>
              <w:left w:val="single" w:color="auto" w:sz="4" w:space="0"/>
              <w:bottom w:val="single" w:color="auto" w:sz="4" w:space="0"/>
              <w:right w:val="single" w:color="auto" w:sz="4" w:space="0"/>
            </w:tcBorders>
            <w:vAlign w:val="center"/>
          </w:tcPr>
          <w:p w14:paraId="1B63576C">
            <w:pPr>
              <w:pStyle w:val="116"/>
              <w:adjustRightInd/>
              <w:snapToGrid/>
              <w:ind w:firstLine="496"/>
              <w:rPr>
                <w:rFonts w:hint="eastAsia" w:ascii="宋体" w:hAnsi="宋体" w:eastAsia="宋体"/>
                <w:snapToGrid w:val="0"/>
              </w:rPr>
            </w:pPr>
          </w:p>
        </w:tc>
        <w:tc>
          <w:tcPr>
            <w:tcW w:w="722" w:type="dxa"/>
            <w:tcBorders>
              <w:top w:val="single" w:color="auto" w:sz="4" w:space="0"/>
              <w:left w:val="single" w:color="auto" w:sz="4" w:space="0"/>
              <w:bottom w:val="single" w:color="auto" w:sz="4" w:space="0"/>
              <w:right w:val="single" w:color="auto" w:sz="4" w:space="0"/>
            </w:tcBorders>
          </w:tcPr>
          <w:p w14:paraId="5BF28631">
            <w:pPr>
              <w:pStyle w:val="116"/>
              <w:adjustRightInd/>
              <w:snapToGrid/>
              <w:ind w:firstLine="496"/>
              <w:rPr>
                <w:rFonts w:hint="eastAsia" w:ascii="宋体" w:hAnsi="宋体" w:eastAsia="宋体"/>
                <w:snapToGrid w:val="0"/>
              </w:rPr>
            </w:pPr>
          </w:p>
        </w:tc>
        <w:tc>
          <w:tcPr>
            <w:tcW w:w="722" w:type="dxa"/>
            <w:tcBorders>
              <w:top w:val="single" w:color="auto" w:sz="4" w:space="0"/>
              <w:left w:val="single" w:color="auto" w:sz="4" w:space="0"/>
              <w:bottom w:val="single" w:color="auto" w:sz="4" w:space="0"/>
              <w:right w:val="single" w:color="auto" w:sz="4" w:space="0"/>
            </w:tcBorders>
            <w:vAlign w:val="center"/>
          </w:tcPr>
          <w:p w14:paraId="356A77B1">
            <w:pPr>
              <w:pStyle w:val="116"/>
              <w:adjustRightInd/>
              <w:snapToGrid/>
              <w:ind w:firstLine="496"/>
              <w:rPr>
                <w:rFonts w:hint="eastAsia" w:ascii="宋体" w:hAnsi="宋体" w:eastAsia="宋体"/>
                <w:snapToGrid w:val="0"/>
              </w:rPr>
            </w:pPr>
          </w:p>
        </w:tc>
        <w:tc>
          <w:tcPr>
            <w:tcW w:w="721" w:type="dxa"/>
            <w:tcBorders>
              <w:top w:val="single" w:color="auto" w:sz="4" w:space="0"/>
              <w:left w:val="single" w:color="auto" w:sz="4" w:space="0"/>
              <w:bottom w:val="single" w:color="auto" w:sz="4" w:space="0"/>
              <w:right w:val="single" w:color="auto" w:sz="4" w:space="0"/>
            </w:tcBorders>
            <w:vAlign w:val="center"/>
          </w:tcPr>
          <w:p w14:paraId="7D376D02">
            <w:pPr>
              <w:pStyle w:val="116"/>
              <w:adjustRightInd/>
              <w:snapToGrid/>
              <w:ind w:firstLine="496"/>
              <w:rPr>
                <w:rFonts w:hint="eastAsia" w:ascii="宋体" w:hAnsi="宋体" w:eastAsia="宋体"/>
                <w:snapToGrid w:val="0"/>
              </w:rPr>
            </w:pPr>
          </w:p>
        </w:tc>
        <w:tc>
          <w:tcPr>
            <w:tcW w:w="1734" w:type="dxa"/>
            <w:tcBorders>
              <w:top w:val="single" w:color="auto" w:sz="4" w:space="0"/>
              <w:left w:val="single" w:color="auto" w:sz="4" w:space="0"/>
              <w:bottom w:val="single" w:color="auto" w:sz="4" w:space="0"/>
              <w:right w:val="single" w:color="auto" w:sz="4" w:space="0"/>
            </w:tcBorders>
            <w:vAlign w:val="center"/>
          </w:tcPr>
          <w:p w14:paraId="46D2CDDB">
            <w:pPr>
              <w:pStyle w:val="116"/>
              <w:adjustRightInd/>
              <w:snapToGrid/>
              <w:ind w:firstLine="496"/>
              <w:rPr>
                <w:rFonts w:hint="eastAsia" w:ascii="宋体" w:hAnsi="宋体" w:eastAsia="宋体"/>
                <w:snapToGrid w:val="0"/>
              </w:rPr>
            </w:pPr>
          </w:p>
        </w:tc>
        <w:tc>
          <w:tcPr>
            <w:tcW w:w="1156" w:type="dxa"/>
            <w:tcBorders>
              <w:top w:val="single" w:color="auto" w:sz="4" w:space="0"/>
              <w:left w:val="single" w:color="auto" w:sz="4" w:space="0"/>
              <w:bottom w:val="single" w:color="auto" w:sz="4" w:space="0"/>
              <w:right w:val="single" w:color="auto" w:sz="4" w:space="0"/>
            </w:tcBorders>
          </w:tcPr>
          <w:p w14:paraId="57D522F2">
            <w:pPr>
              <w:pStyle w:val="116"/>
              <w:adjustRightInd/>
              <w:snapToGrid/>
              <w:ind w:firstLine="496"/>
              <w:rPr>
                <w:rFonts w:hint="eastAsia" w:ascii="宋体" w:hAnsi="宋体" w:eastAsia="宋体"/>
                <w:snapToGrid w:val="0"/>
              </w:rPr>
            </w:pPr>
          </w:p>
        </w:tc>
        <w:tc>
          <w:tcPr>
            <w:tcW w:w="1536" w:type="dxa"/>
            <w:tcBorders>
              <w:top w:val="single" w:color="auto" w:sz="4" w:space="0"/>
              <w:left w:val="single" w:color="auto" w:sz="4" w:space="0"/>
              <w:bottom w:val="single" w:color="auto" w:sz="4" w:space="0"/>
              <w:right w:val="single" w:color="auto" w:sz="4" w:space="0"/>
            </w:tcBorders>
          </w:tcPr>
          <w:p w14:paraId="13631855">
            <w:pPr>
              <w:pStyle w:val="116"/>
              <w:adjustRightInd/>
              <w:snapToGrid/>
              <w:ind w:firstLine="496"/>
              <w:rPr>
                <w:rFonts w:hint="eastAsia" w:ascii="宋体" w:hAnsi="宋体" w:eastAsia="宋体"/>
                <w:snapToGrid w:val="0"/>
              </w:rPr>
            </w:pPr>
          </w:p>
        </w:tc>
      </w:tr>
    </w:tbl>
    <w:p w14:paraId="181B8B66">
      <w:pPr>
        <w:autoSpaceDE w:val="0"/>
        <w:autoSpaceDN w:val="0"/>
        <w:ind w:firstLine="420" w:firstLineChars="200"/>
        <w:rPr>
          <w:rFonts w:hint="eastAsia" w:ascii="宋体" w:hAnsi="宋体" w:cs="宋体"/>
          <w:szCs w:val="21"/>
        </w:rPr>
      </w:pPr>
    </w:p>
    <w:p w14:paraId="30A6DA33">
      <w:pPr>
        <w:autoSpaceDE w:val="0"/>
        <w:autoSpaceDN w:val="0"/>
        <w:ind w:firstLine="420" w:firstLineChars="200"/>
        <w:rPr>
          <w:rFonts w:hint="eastAsia" w:ascii="宋体" w:hAnsi="宋体" w:cs="宋体"/>
          <w:szCs w:val="21"/>
        </w:rPr>
      </w:pPr>
      <w:r>
        <w:rPr>
          <w:rFonts w:hint="eastAsia" w:ascii="宋体" w:hAnsi="宋体" w:cs="宋体"/>
          <w:szCs w:val="21"/>
        </w:rPr>
        <w:t>注：按评分表附相关的证明材料扫描件。</w:t>
      </w:r>
    </w:p>
    <w:p w14:paraId="2E6815B5">
      <w:pPr>
        <w:pStyle w:val="3"/>
        <w:spacing w:before="0" w:after="0"/>
        <w:rPr>
          <w:rFonts w:hint="eastAsia" w:ascii="宋体" w:hAnsi="宋体" w:eastAsia="宋体" w:cs="宋体"/>
          <w:lang w:val="zh-CN"/>
        </w:rPr>
      </w:pPr>
      <w:r>
        <w:rPr>
          <w:rFonts w:hint="eastAsia" w:ascii="宋体" w:hAnsi="宋体" w:eastAsia="宋体" w:cs="宋体"/>
        </w:rPr>
        <w:br w:type="page"/>
      </w:r>
      <w:bookmarkStart w:id="529" w:name="_Toc13315"/>
      <w:r>
        <w:rPr>
          <w:rFonts w:hint="eastAsia" w:ascii="宋体" w:hAnsi="宋体" w:eastAsia="宋体" w:cs="宋体"/>
          <w:sz w:val="28"/>
          <w:szCs w:val="28"/>
        </w:rPr>
        <w:t>格式6：</w:t>
      </w:r>
      <w:bookmarkEnd w:id="529"/>
    </w:p>
    <w:p w14:paraId="330C551F">
      <w:pPr>
        <w:autoSpaceDE w:val="0"/>
        <w:autoSpaceDN w:val="0"/>
        <w:spacing w:line="360" w:lineRule="auto"/>
        <w:jc w:val="center"/>
        <w:rPr>
          <w:rFonts w:hint="eastAsia" w:ascii="宋体" w:hAnsi="宋体" w:cs="宋体"/>
          <w:b/>
          <w:bCs/>
          <w:sz w:val="28"/>
          <w:szCs w:val="28"/>
          <w:lang w:val="zh-CN"/>
        </w:rPr>
      </w:pPr>
      <w:r>
        <w:rPr>
          <w:rFonts w:hint="eastAsia" w:ascii="宋体" w:hAnsi="宋体" w:cs="宋体"/>
          <w:b/>
          <w:bCs/>
          <w:sz w:val="28"/>
          <w:szCs w:val="28"/>
          <w:lang w:val="zh-CN"/>
        </w:rPr>
        <w:t>参与编制投标文件人员名单</w:t>
      </w:r>
    </w:p>
    <w:tbl>
      <w:tblPr>
        <w:tblStyle w:val="40"/>
        <w:tblW w:w="88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1"/>
        <w:gridCol w:w="1311"/>
        <w:gridCol w:w="2320"/>
        <w:gridCol w:w="2449"/>
        <w:gridCol w:w="1468"/>
      </w:tblGrid>
      <w:tr w14:paraId="55DC3A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281" w:type="dxa"/>
            <w:vAlign w:val="center"/>
          </w:tcPr>
          <w:p w14:paraId="3C36BB54">
            <w:pPr>
              <w:tabs>
                <w:tab w:val="left" w:pos="0"/>
                <w:tab w:val="left" w:pos="720"/>
              </w:tabs>
              <w:jc w:val="center"/>
              <w:rPr>
                <w:rFonts w:hint="eastAsia" w:ascii="宋体" w:hAnsi="宋体" w:cs="宋体"/>
                <w:sz w:val="24"/>
              </w:rPr>
            </w:pPr>
            <w:r>
              <w:rPr>
                <w:rFonts w:hint="eastAsia" w:ascii="宋体" w:hAnsi="宋体" w:cs="宋体"/>
                <w:sz w:val="24"/>
              </w:rPr>
              <w:t>姓名</w:t>
            </w:r>
          </w:p>
        </w:tc>
        <w:tc>
          <w:tcPr>
            <w:tcW w:w="1311" w:type="dxa"/>
            <w:vAlign w:val="center"/>
          </w:tcPr>
          <w:p w14:paraId="6079EE30">
            <w:pPr>
              <w:tabs>
                <w:tab w:val="left" w:pos="0"/>
                <w:tab w:val="left" w:pos="720"/>
              </w:tabs>
              <w:jc w:val="center"/>
              <w:rPr>
                <w:rFonts w:hint="eastAsia" w:ascii="宋体" w:hAnsi="宋体" w:cs="宋体"/>
                <w:sz w:val="24"/>
              </w:rPr>
            </w:pPr>
            <w:r>
              <w:rPr>
                <w:rFonts w:hint="eastAsia" w:ascii="宋体" w:hAnsi="宋体" w:cs="宋体"/>
                <w:sz w:val="24"/>
              </w:rPr>
              <w:t>职务</w:t>
            </w:r>
          </w:p>
        </w:tc>
        <w:tc>
          <w:tcPr>
            <w:tcW w:w="2320" w:type="dxa"/>
            <w:vAlign w:val="center"/>
          </w:tcPr>
          <w:p w14:paraId="03528C94">
            <w:pPr>
              <w:tabs>
                <w:tab w:val="left" w:pos="0"/>
                <w:tab w:val="left" w:pos="720"/>
              </w:tabs>
              <w:jc w:val="center"/>
              <w:rPr>
                <w:rFonts w:hint="eastAsia" w:ascii="宋体" w:hAnsi="宋体" w:cs="宋体"/>
                <w:sz w:val="24"/>
              </w:rPr>
            </w:pPr>
            <w:r>
              <w:rPr>
                <w:rFonts w:hint="eastAsia" w:ascii="宋体" w:hAnsi="宋体" w:cs="宋体"/>
                <w:sz w:val="24"/>
              </w:rPr>
              <w:t>所承担工作</w:t>
            </w:r>
          </w:p>
        </w:tc>
        <w:tc>
          <w:tcPr>
            <w:tcW w:w="2449" w:type="dxa"/>
            <w:vAlign w:val="center"/>
          </w:tcPr>
          <w:p w14:paraId="445F0EBA">
            <w:pPr>
              <w:tabs>
                <w:tab w:val="left" w:pos="0"/>
                <w:tab w:val="left" w:pos="720"/>
              </w:tabs>
              <w:jc w:val="center"/>
              <w:rPr>
                <w:rFonts w:hint="eastAsia" w:ascii="宋体" w:hAnsi="宋体" w:cs="宋体"/>
                <w:sz w:val="24"/>
              </w:rPr>
            </w:pPr>
            <w:r>
              <w:rPr>
                <w:rFonts w:hint="eastAsia" w:ascii="宋体" w:hAnsi="宋体" w:cs="宋体"/>
                <w:sz w:val="24"/>
              </w:rPr>
              <w:t>身份证号码</w:t>
            </w:r>
          </w:p>
        </w:tc>
        <w:tc>
          <w:tcPr>
            <w:tcW w:w="1468" w:type="dxa"/>
            <w:vAlign w:val="center"/>
          </w:tcPr>
          <w:p w14:paraId="6A93F047">
            <w:pPr>
              <w:tabs>
                <w:tab w:val="left" w:pos="0"/>
                <w:tab w:val="left" w:pos="720"/>
              </w:tabs>
              <w:rPr>
                <w:rFonts w:hint="eastAsia" w:ascii="宋体" w:hAnsi="宋体" w:cs="宋体"/>
                <w:sz w:val="24"/>
              </w:rPr>
            </w:pPr>
            <w:r>
              <w:rPr>
                <w:rFonts w:hint="eastAsia" w:ascii="宋体" w:hAnsi="宋体" w:cs="宋体"/>
                <w:sz w:val="24"/>
              </w:rPr>
              <w:t>本人签名栏</w:t>
            </w:r>
          </w:p>
        </w:tc>
      </w:tr>
      <w:tr w14:paraId="32D685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81" w:type="dxa"/>
            <w:vAlign w:val="center"/>
          </w:tcPr>
          <w:p w14:paraId="0494F316">
            <w:pPr>
              <w:tabs>
                <w:tab w:val="left" w:pos="0"/>
                <w:tab w:val="left" w:pos="720"/>
              </w:tabs>
              <w:jc w:val="center"/>
              <w:rPr>
                <w:rFonts w:hint="eastAsia" w:ascii="宋体" w:hAnsi="宋体" w:cs="宋体"/>
                <w:sz w:val="24"/>
              </w:rPr>
            </w:pPr>
          </w:p>
        </w:tc>
        <w:tc>
          <w:tcPr>
            <w:tcW w:w="1311" w:type="dxa"/>
            <w:vAlign w:val="center"/>
          </w:tcPr>
          <w:p w14:paraId="344C360E">
            <w:pPr>
              <w:tabs>
                <w:tab w:val="left" w:pos="0"/>
                <w:tab w:val="left" w:pos="720"/>
              </w:tabs>
              <w:jc w:val="center"/>
              <w:rPr>
                <w:rFonts w:hint="eastAsia" w:ascii="宋体" w:hAnsi="宋体" w:cs="宋体"/>
                <w:sz w:val="24"/>
              </w:rPr>
            </w:pPr>
          </w:p>
        </w:tc>
        <w:tc>
          <w:tcPr>
            <w:tcW w:w="2320" w:type="dxa"/>
            <w:vAlign w:val="center"/>
          </w:tcPr>
          <w:p w14:paraId="62389953">
            <w:pPr>
              <w:tabs>
                <w:tab w:val="left" w:pos="0"/>
                <w:tab w:val="left" w:pos="720"/>
              </w:tabs>
              <w:jc w:val="center"/>
              <w:rPr>
                <w:rFonts w:hint="eastAsia" w:ascii="宋体" w:hAnsi="宋体" w:cs="宋体"/>
                <w:sz w:val="24"/>
              </w:rPr>
            </w:pPr>
          </w:p>
        </w:tc>
        <w:tc>
          <w:tcPr>
            <w:tcW w:w="2449" w:type="dxa"/>
            <w:vAlign w:val="center"/>
          </w:tcPr>
          <w:p w14:paraId="752F9E49">
            <w:pPr>
              <w:tabs>
                <w:tab w:val="left" w:pos="0"/>
                <w:tab w:val="left" w:pos="720"/>
              </w:tabs>
              <w:jc w:val="center"/>
              <w:rPr>
                <w:rFonts w:hint="eastAsia" w:ascii="宋体" w:hAnsi="宋体" w:cs="宋体"/>
                <w:sz w:val="24"/>
              </w:rPr>
            </w:pPr>
          </w:p>
        </w:tc>
        <w:tc>
          <w:tcPr>
            <w:tcW w:w="1468" w:type="dxa"/>
            <w:vAlign w:val="center"/>
          </w:tcPr>
          <w:p w14:paraId="43E13962">
            <w:pPr>
              <w:tabs>
                <w:tab w:val="left" w:pos="0"/>
                <w:tab w:val="left" w:pos="720"/>
              </w:tabs>
              <w:jc w:val="center"/>
              <w:rPr>
                <w:rFonts w:hint="eastAsia" w:ascii="宋体" w:hAnsi="宋体" w:cs="宋体"/>
                <w:sz w:val="24"/>
              </w:rPr>
            </w:pPr>
          </w:p>
        </w:tc>
      </w:tr>
      <w:tr w14:paraId="4D45ED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54F2BA40">
            <w:pPr>
              <w:tabs>
                <w:tab w:val="left" w:pos="0"/>
                <w:tab w:val="left" w:pos="720"/>
              </w:tabs>
              <w:jc w:val="center"/>
              <w:rPr>
                <w:rFonts w:hint="eastAsia" w:ascii="宋体" w:hAnsi="宋体" w:cs="宋体"/>
                <w:sz w:val="24"/>
              </w:rPr>
            </w:pPr>
          </w:p>
        </w:tc>
        <w:tc>
          <w:tcPr>
            <w:tcW w:w="1311" w:type="dxa"/>
            <w:vAlign w:val="center"/>
          </w:tcPr>
          <w:p w14:paraId="5115DE41">
            <w:pPr>
              <w:tabs>
                <w:tab w:val="left" w:pos="0"/>
                <w:tab w:val="left" w:pos="720"/>
              </w:tabs>
              <w:jc w:val="center"/>
              <w:rPr>
                <w:rFonts w:hint="eastAsia" w:ascii="宋体" w:hAnsi="宋体" w:cs="宋体"/>
                <w:sz w:val="24"/>
              </w:rPr>
            </w:pPr>
          </w:p>
        </w:tc>
        <w:tc>
          <w:tcPr>
            <w:tcW w:w="2320" w:type="dxa"/>
            <w:vAlign w:val="center"/>
          </w:tcPr>
          <w:p w14:paraId="1A3B8F89">
            <w:pPr>
              <w:tabs>
                <w:tab w:val="left" w:pos="0"/>
                <w:tab w:val="left" w:pos="720"/>
              </w:tabs>
              <w:jc w:val="center"/>
              <w:rPr>
                <w:rFonts w:hint="eastAsia" w:ascii="宋体" w:hAnsi="宋体" w:cs="宋体"/>
                <w:sz w:val="24"/>
              </w:rPr>
            </w:pPr>
          </w:p>
        </w:tc>
        <w:tc>
          <w:tcPr>
            <w:tcW w:w="2449" w:type="dxa"/>
            <w:vAlign w:val="center"/>
          </w:tcPr>
          <w:p w14:paraId="6953C843">
            <w:pPr>
              <w:tabs>
                <w:tab w:val="left" w:pos="0"/>
                <w:tab w:val="left" w:pos="720"/>
              </w:tabs>
              <w:jc w:val="center"/>
              <w:rPr>
                <w:rFonts w:hint="eastAsia" w:ascii="宋体" w:hAnsi="宋体" w:cs="宋体"/>
                <w:sz w:val="24"/>
              </w:rPr>
            </w:pPr>
          </w:p>
        </w:tc>
        <w:tc>
          <w:tcPr>
            <w:tcW w:w="1468" w:type="dxa"/>
            <w:vAlign w:val="center"/>
          </w:tcPr>
          <w:p w14:paraId="4ED031C9">
            <w:pPr>
              <w:tabs>
                <w:tab w:val="left" w:pos="0"/>
                <w:tab w:val="left" w:pos="720"/>
              </w:tabs>
              <w:jc w:val="center"/>
              <w:rPr>
                <w:rFonts w:hint="eastAsia" w:ascii="宋体" w:hAnsi="宋体" w:cs="宋体"/>
                <w:sz w:val="24"/>
              </w:rPr>
            </w:pPr>
          </w:p>
        </w:tc>
      </w:tr>
      <w:tr w14:paraId="108FAB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7278C942">
            <w:pPr>
              <w:tabs>
                <w:tab w:val="left" w:pos="0"/>
                <w:tab w:val="left" w:pos="720"/>
              </w:tabs>
              <w:jc w:val="center"/>
              <w:rPr>
                <w:rFonts w:hint="eastAsia" w:ascii="宋体" w:hAnsi="宋体" w:cs="宋体"/>
                <w:sz w:val="24"/>
              </w:rPr>
            </w:pPr>
          </w:p>
        </w:tc>
        <w:tc>
          <w:tcPr>
            <w:tcW w:w="1311" w:type="dxa"/>
            <w:vAlign w:val="center"/>
          </w:tcPr>
          <w:p w14:paraId="37E46CC0">
            <w:pPr>
              <w:tabs>
                <w:tab w:val="left" w:pos="0"/>
                <w:tab w:val="left" w:pos="720"/>
              </w:tabs>
              <w:jc w:val="center"/>
              <w:rPr>
                <w:rFonts w:hint="eastAsia" w:ascii="宋体" w:hAnsi="宋体" w:cs="宋体"/>
                <w:sz w:val="24"/>
              </w:rPr>
            </w:pPr>
          </w:p>
        </w:tc>
        <w:tc>
          <w:tcPr>
            <w:tcW w:w="2320" w:type="dxa"/>
            <w:vAlign w:val="center"/>
          </w:tcPr>
          <w:p w14:paraId="3E71E7DC">
            <w:pPr>
              <w:tabs>
                <w:tab w:val="left" w:pos="0"/>
                <w:tab w:val="left" w:pos="720"/>
              </w:tabs>
              <w:jc w:val="center"/>
              <w:rPr>
                <w:rFonts w:hint="eastAsia" w:ascii="宋体" w:hAnsi="宋体" w:cs="宋体"/>
                <w:sz w:val="24"/>
              </w:rPr>
            </w:pPr>
          </w:p>
        </w:tc>
        <w:tc>
          <w:tcPr>
            <w:tcW w:w="2449" w:type="dxa"/>
            <w:vAlign w:val="center"/>
          </w:tcPr>
          <w:p w14:paraId="2DD5D52A">
            <w:pPr>
              <w:tabs>
                <w:tab w:val="left" w:pos="0"/>
                <w:tab w:val="left" w:pos="720"/>
              </w:tabs>
              <w:jc w:val="center"/>
              <w:rPr>
                <w:rFonts w:hint="eastAsia" w:ascii="宋体" w:hAnsi="宋体" w:cs="宋体"/>
                <w:sz w:val="24"/>
              </w:rPr>
            </w:pPr>
          </w:p>
        </w:tc>
        <w:tc>
          <w:tcPr>
            <w:tcW w:w="1468" w:type="dxa"/>
            <w:vAlign w:val="center"/>
          </w:tcPr>
          <w:p w14:paraId="359CDFD9">
            <w:pPr>
              <w:tabs>
                <w:tab w:val="left" w:pos="0"/>
                <w:tab w:val="left" w:pos="720"/>
              </w:tabs>
              <w:jc w:val="center"/>
              <w:rPr>
                <w:rFonts w:hint="eastAsia" w:ascii="宋体" w:hAnsi="宋体" w:cs="宋体"/>
                <w:sz w:val="24"/>
              </w:rPr>
            </w:pPr>
          </w:p>
        </w:tc>
      </w:tr>
      <w:tr w14:paraId="441983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7FB01711">
            <w:pPr>
              <w:tabs>
                <w:tab w:val="left" w:pos="0"/>
                <w:tab w:val="left" w:pos="720"/>
              </w:tabs>
              <w:jc w:val="center"/>
              <w:rPr>
                <w:rFonts w:hint="eastAsia" w:ascii="宋体" w:hAnsi="宋体" w:cs="宋体"/>
                <w:sz w:val="24"/>
              </w:rPr>
            </w:pPr>
          </w:p>
        </w:tc>
        <w:tc>
          <w:tcPr>
            <w:tcW w:w="1311" w:type="dxa"/>
            <w:vAlign w:val="center"/>
          </w:tcPr>
          <w:p w14:paraId="5ECFDCB7">
            <w:pPr>
              <w:tabs>
                <w:tab w:val="left" w:pos="0"/>
                <w:tab w:val="left" w:pos="720"/>
              </w:tabs>
              <w:jc w:val="center"/>
              <w:rPr>
                <w:rFonts w:hint="eastAsia" w:ascii="宋体" w:hAnsi="宋体" w:cs="宋体"/>
                <w:sz w:val="24"/>
              </w:rPr>
            </w:pPr>
          </w:p>
        </w:tc>
        <w:tc>
          <w:tcPr>
            <w:tcW w:w="2320" w:type="dxa"/>
            <w:vAlign w:val="center"/>
          </w:tcPr>
          <w:p w14:paraId="5570AC37">
            <w:pPr>
              <w:tabs>
                <w:tab w:val="left" w:pos="0"/>
                <w:tab w:val="left" w:pos="720"/>
              </w:tabs>
              <w:jc w:val="center"/>
              <w:rPr>
                <w:rFonts w:hint="eastAsia" w:ascii="宋体" w:hAnsi="宋体" w:cs="宋体"/>
                <w:sz w:val="24"/>
              </w:rPr>
            </w:pPr>
          </w:p>
        </w:tc>
        <w:tc>
          <w:tcPr>
            <w:tcW w:w="2449" w:type="dxa"/>
            <w:vAlign w:val="center"/>
          </w:tcPr>
          <w:p w14:paraId="178B1EA4">
            <w:pPr>
              <w:tabs>
                <w:tab w:val="left" w:pos="0"/>
                <w:tab w:val="left" w:pos="720"/>
              </w:tabs>
              <w:jc w:val="center"/>
              <w:rPr>
                <w:rFonts w:hint="eastAsia" w:ascii="宋体" w:hAnsi="宋体" w:cs="宋体"/>
                <w:sz w:val="24"/>
              </w:rPr>
            </w:pPr>
          </w:p>
        </w:tc>
        <w:tc>
          <w:tcPr>
            <w:tcW w:w="1468" w:type="dxa"/>
            <w:vAlign w:val="center"/>
          </w:tcPr>
          <w:p w14:paraId="45DA3F22">
            <w:pPr>
              <w:tabs>
                <w:tab w:val="left" w:pos="0"/>
                <w:tab w:val="left" w:pos="720"/>
              </w:tabs>
              <w:jc w:val="center"/>
              <w:rPr>
                <w:rFonts w:hint="eastAsia" w:ascii="宋体" w:hAnsi="宋体" w:cs="宋体"/>
                <w:sz w:val="24"/>
              </w:rPr>
            </w:pPr>
          </w:p>
        </w:tc>
      </w:tr>
      <w:tr w14:paraId="08C3B1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555CEC21">
            <w:pPr>
              <w:tabs>
                <w:tab w:val="left" w:pos="0"/>
                <w:tab w:val="left" w:pos="720"/>
              </w:tabs>
              <w:jc w:val="center"/>
              <w:rPr>
                <w:rFonts w:hint="eastAsia" w:ascii="宋体" w:hAnsi="宋体" w:cs="宋体"/>
                <w:sz w:val="24"/>
              </w:rPr>
            </w:pPr>
          </w:p>
        </w:tc>
        <w:tc>
          <w:tcPr>
            <w:tcW w:w="1311" w:type="dxa"/>
            <w:vAlign w:val="center"/>
          </w:tcPr>
          <w:p w14:paraId="1E41E43F">
            <w:pPr>
              <w:tabs>
                <w:tab w:val="left" w:pos="0"/>
                <w:tab w:val="left" w:pos="720"/>
              </w:tabs>
              <w:jc w:val="center"/>
              <w:rPr>
                <w:rFonts w:hint="eastAsia" w:ascii="宋体" w:hAnsi="宋体" w:cs="宋体"/>
                <w:sz w:val="24"/>
              </w:rPr>
            </w:pPr>
          </w:p>
        </w:tc>
        <w:tc>
          <w:tcPr>
            <w:tcW w:w="2320" w:type="dxa"/>
            <w:vAlign w:val="center"/>
          </w:tcPr>
          <w:p w14:paraId="22D9F057">
            <w:pPr>
              <w:tabs>
                <w:tab w:val="left" w:pos="0"/>
                <w:tab w:val="left" w:pos="720"/>
              </w:tabs>
              <w:jc w:val="center"/>
              <w:rPr>
                <w:rFonts w:hint="eastAsia" w:ascii="宋体" w:hAnsi="宋体" w:cs="宋体"/>
                <w:sz w:val="24"/>
              </w:rPr>
            </w:pPr>
          </w:p>
        </w:tc>
        <w:tc>
          <w:tcPr>
            <w:tcW w:w="2449" w:type="dxa"/>
            <w:vAlign w:val="center"/>
          </w:tcPr>
          <w:p w14:paraId="3CDC1FE8">
            <w:pPr>
              <w:tabs>
                <w:tab w:val="left" w:pos="0"/>
                <w:tab w:val="left" w:pos="720"/>
              </w:tabs>
              <w:jc w:val="center"/>
              <w:rPr>
                <w:rFonts w:hint="eastAsia" w:ascii="宋体" w:hAnsi="宋体" w:cs="宋体"/>
                <w:sz w:val="24"/>
              </w:rPr>
            </w:pPr>
          </w:p>
        </w:tc>
        <w:tc>
          <w:tcPr>
            <w:tcW w:w="1468" w:type="dxa"/>
            <w:vAlign w:val="center"/>
          </w:tcPr>
          <w:p w14:paraId="5DDC860A">
            <w:pPr>
              <w:tabs>
                <w:tab w:val="left" w:pos="0"/>
                <w:tab w:val="left" w:pos="720"/>
              </w:tabs>
              <w:jc w:val="center"/>
              <w:rPr>
                <w:rFonts w:hint="eastAsia" w:ascii="宋体" w:hAnsi="宋体" w:cs="宋体"/>
                <w:sz w:val="24"/>
              </w:rPr>
            </w:pPr>
          </w:p>
        </w:tc>
      </w:tr>
      <w:tr w14:paraId="22A16E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1749950B">
            <w:pPr>
              <w:tabs>
                <w:tab w:val="left" w:pos="0"/>
                <w:tab w:val="left" w:pos="720"/>
              </w:tabs>
              <w:jc w:val="center"/>
              <w:rPr>
                <w:rFonts w:hint="eastAsia" w:ascii="宋体" w:hAnsi="宋体" w:cs="宋体"/>
                <w:sz w:val="24"/>
              </w:rPr>
            </w:pPr>
          </w:p>
        </w:tc>
        <w:tc>
          <w:tcPr>
            <w:tcW w:w="1311" w:type="dxa"/>
            <w:vAlign w:val="center"/>
          </w:tcPr>
          <w:p w14:paraId="27B7FCDB">
            <w:pPr>
              <w:tabs>
                <w:tab w:val="left" w:pos="0"/>
                <w:tab w:val="left" w:pos="720"/>
              </w:tabs>
              <w:jc w:val="center"/>
              <w:rPr>
                <w:rFonts w:hint="eastAsia" w:ascii="宋体" w:hAnsi="宋体" w:cs="宋体"/>
                <w:sz w:val="24"/>
              </w:rPr>
            </w:pPr>
          </w:p>
        </w:tc>
        <w:tc>
          <w:tcPr>
            <w:tcW w:w="2320" w:type="dxa"/>
            <w:vAlign w:val="center"/>
          </w:tcPr>
          <w:p w14:paraId="733FA916">
            <w:pPr>
              <w:tabs>
                <w:tab w:val="left" w:pos="0"/>
                <w:tab w:val="left" w:pos="720"/>
              </w:tabs>
              <w:jc w:val="center"/>
              <w:rPr>
                <w:rFonts w:hint="eastAsia" w:ascii="宋体" w:hAnsi="宋体" w:cs="宋体"/>
                <w:sz w:val="24"/>
              </w:rPr>
            </w:pPr>
          </w:p>
        </w:tc>
        <w:tc>
          <w:tcPr>
            <w:tcW w:w="2449" w:type="dxa"/>
            <w:vAlign w:val="center"/>
          </w:tcPr>
          <w:p w14:paraId="02D444FA">
            <w:pPr>
              <w:tabs>
                <w:tab w:val="left" w:pos="0"/>
                <w:tab w:val="left" w:pos="720"/>
              </w:tabs>
              <w:jc w:val="center"/>
              <w:rPr>
                <w:rFonts w:hint="eastAsia" w:ascii="宋体" w:hAnsi="宋体" w:cs="宋体"/>
                <w:sz w:val="24"/>
              </w:rPr>
            </w:pPr>
          </w:p>
        </w:tc>
        <w:tc>
          <w:tcPr>
            <w:tcW w:w="1468" w:type="dxa"/>
            <w:vAlign w:val="center"/>
          </w:tcPr>
          <w:p w14:paraId="79CB2E5D">
            <w:pPr>
              <w:tabs>
                <w:tab w:val="left" w:pos="0"/>
                <w:tab w:val="left" w:pos="720"/>
              </w:tabs>
              <w:jc w:val="center"/>
              <w:rPr>
                <w:rFonts w:hint="eastAsia" w:ascii="宋体" w:hAnsi="宋体" w:cs="宋体"/>
                <w:sz w:val="24"/>
              </w:rPr>
            </w:pPr>
          </w:p>
        </w:tc>
      </w:tr>
      <w:tr w14:paraId="23D289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4F89BC54">
            <w:pPr>
              <w:tabs>
                <w:tab w:val="left" w:pos="0"/>
                <w:tab w:val="left" w:pos="720"/>
              </w:tabs>
              <w:jc w:val="center"/>
              <w:rPr>
                <w:rFonts w:hint="eastAsia" w:ascii="宋体" w:hAnsi="宋体" w:cs="宋体"/>
                <w:sz w:val="24"/>
              </w:rPr>
            </w:pPr>
          </w:p>
        </w:tc>
        <w:tc>
          <w:tcPr>
            <w:tcW w:w="1311" w:type="dxa"/>
            <w:vAlign w:val="center"/>
          </w:tcPr>
          <w:p w14:paraId="550E9CA4">
            <w:pPr>
              <w:tabs>
                <w:tab w:val="left" w:pos="0"/>
                <w:tab w:val="left" w:pos="720"/>
              </w:tabs>
              <w:jc w:val="center"/>
              <w:rPr>
                <w:rFonts w:hint="eastAsia" w:ascii="宋体" w:hAnsi="宋体" w:cs="宋体"/>
                <w:sz w:val="24"/>
              </w:rPr>
            </w:pPr>
          </w:p>
        </w:tc>
        <w:tc>
          <w:tcPr>
            <w:tcW w:w="2320" w:type="dxa"/>
            <w:vAlign w:val="center"/>
          </w:tcPr>
          <w:p w14:paraId="242EC0CD">
            <w:pPr>
              <w:tabs>
                <w:tab w:val="left" w:pos="0"/>
                <w:tab w:val="left" w:pos="720"/>
              </w:tabs>
              <w:jc w:val="center"/>
              <w:rPr>
                <w:rFonts w:hint="eastAsia" w:ascii="宋体" w:hAnsi="宋体" w:cs="宋体"/>
                <w:sz w:val="24"/>
              </w:rPr>
            </w:pPr>
          </w:p>
        </w:tc>
        <w:tc>
          <w:tcPr>
            <w:tcW w:w="2449" w:type="dxa"/>
            <w:vAlign w:val="center"/>
          </w:tcPr>
          <w:p w14:paraId="0797760C">
            <w:pPr>
              <w:tabs>
                <w:tab w:val="left" w:pos="0"/>
                <w:tab w:val="left" w:pos="720"/>
              </w:tabs>
              <w:jc w:val="center"/>
              <w:rPr>
                <w:rFonts w:hint="eastAsia" w:ascii="宋体" w:hAnsi="宋体" w:cs="宋体"/>
                <w:sz w:val="24"/>
              </w:rPr>
            </w:pPr>
          </w:p>
        </w:tc>
        <w:tc>
          <w:tcPr>
            <w:tcW w:w="1468" w:type="dxa"/>
            <w:vAlign w:val="center"/>
          </w:tcPr>
          <w:p w14:paraId="0379D50B">
            <w:pPr>
              <w:tabs>
                <w:tab w:val="left" w:pos="0"/>
                <w:tab w:val="left" w:pos="720"/>
              </w:tabs>
              <w:jc w:val="center"/>
              <w:rPr>
                <w:rFonts w:hint="eastAsia" w:ascii="宋体" w:hAnsi="宋体" w:cs="宋体"/>
                <w:sz w:val="24"/>
              </w:rPr>
            </w:pPr>
          </w:p>
        </w:tc>
      </w:tr>
      <w:tr w14:paraId="000D7A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6F3E439D">
            <w:pPr>
              <w:tabs>
                <w:tab w:val="left" w:pos="0"/>
                <w:tab w:val="left" w:pos="720"/>
              </w:tabs>
              <w:jc w:val="center"/>
              <w:rPr>
                <w:rFonts w:hint="eastAsia" w:ascii="宋体" w:hAnsi="宋体" w:cs="宋体"/>
                <w:sz w:val="24"/>
              </w:rPr>
            </w:pPr>
          </w:p>
        </w:tc>
        <w:tc>
          <w:tcPr>
            <w:tcW w:w="1311" w:type="dxa"/>
            <w:vAlign w:val="center"/>
          </w:tcPr>
          <w:p w14:paraId="30BEFD4A">
            <w:pPr>
              <w:tabs>
                <w:tab w:val="left" w:pos="0"/>
                <w:tab w:val="left" w:pos="720"/>
              </w:tabs>
              <w:jc w:val="center"/>
              <w:rPr>
                <w:rFonts w:hint="eastAsia" w:ascii="宋体" w:hAnsi="宋体" w:cs="宋体"/>
                <w:sz w:val="24"/>
              </w:rPr>
            </w:pPr>
          </w:p>
        </w:tc>
        <w:tc>
          <w:tcPr>
            <w:tcW w:w="2320" w:type="dxa"/>
            <w:vAlign w:val="center"/>
          </w:tcPr>
          <w:p w14:paraId="4A2129EC">
            <w:pPr>
              <w:tabs>
                <w:tab w:val="left" w:pos="0"/>
                <w:tab w:val="left" w:pos="720"/>
              </w:tabs>
              <w:jc w:val="center"/>
              <w:rPr>
                <w:rFonts w:hint="eastAsia" w:ascii="宋体" w:hAnsi="宋体" w:cs="宋体"/>
                <w:sz w:val="24"/>
              </w:rPr>
            </w:pPr>
          </w:p>
        </w:tc>
        <w:tc>
          <w:tcPr>
            <w:tcW w:w="2449" w:type="dxa"/>
            <w:vAlign w:val="center"/>
          </w:tcPr>
          <w:p w14:paraId="08D02644">
            <w:pPr>
              <w:tabs>
                <w:tab w:val="left" w:pos="0"/>
                <w:tab w:val="left" w:pos="720"/>
              </w:tabs>
              <w:jc w:val="center"/>
              <w:rPr>
                <w:rFonts w:hint="eastAsia" w:ascii="宋体" w:hAnsi="宋体" w:cs="宋体"/>
                <w:sz w:val="24"/>
              </w:rPr>
            </w:pPr>
          </w:p>
        </w:tc>
        <w:tc>
          <w:tcPr>
            <w:tcW w:w="1468" w:type="dxa"/>
            <w:vAlign w:val="center"/>
          </w:tcPr>
          <w:p w14:paraId="22A0314A">
            <w:pPr>
              <w:tabs>
                <w:tab w:val="left" w:pos="0"/>
                <w:tab w:val="left" w:pos="720"/>
              </w:tabs>
              <w:jc w:val="center"/>
              <w:rPr>
                <w:rFonts w:hint="eastAsia" w:ascii="宋体" w:hAnsi="宋体" w:cs="宋体"/>
                <w:sz w:val="24"/>
              </w:rPr>
            </w:pPr>
          </w:p>
        </w:tc>
      </w:tr>
    </w:tbl>
    <w:p w14:paraId="28B0E586">
      <w:pPr>
        <w:tabs>
          <w:tab w:val="left" w:pos="720"/>
        </w:tabs>
        <w:spacing w:line="360" w:lineRule="auto"/>
        <w:ind w:firstLine="360" w:firstLineChars="200"/>
        <w:rPr>
          <w:rFonts w:hint="eastAsia" w:ascii="宋体" w:hAnsi="宋体"/>
          <w:sz w:val="18"/>
          <w:szCs w:val="18"/>
        </w:rPr>
      </w:pPr>
      <w:r>
        <w:rPr>
          <w:rFonts w:hint="eastAsia" w:ascii="宋体" w:hAnsi="宋体"/>
          <w:sz w:val="18"/>
          <w:szCs w:val="18"/>
        </w:rPr>
        <w:t>编制负责人：                                             解释负责人：</w:t>
      </w:r>
    </w:p>
    <w:p w14:paraId="0C41B441">
      <w:pPr>
        <w:pStyle w:val="38"/>
        <w:spacing w:after="0" w:line="360" w:lineRule="auto"/>
        <w:ind w:left="-2" w:leftChars="-1" w:firstLine="0"/>
        <w:rPr>
          <w:rFonts w:hint="eastAsia" w:ascii="宋体" w:hAnsi="宋体"/>
          <w:sz w:val="18"/>
          <w:szCs w:val="18"/>
        </w:rPr>
      </w:pPr>
    </w:p>
    <w:p w14:paraId="3843424D">
      <w:pPr>
        <w:pStyle w:val="38"/>
        <w:spacing w:after="0" w:line="360" w:lineRule="auto"/>
        <w:ind w:left="-2" w:leftChars="-1" w:firstLine="0"/>
        <w:rPr>
          <w:rFonts w:hint="eastAsia" w:ascii="宋体" w:hAnsi="宋体"/>
          <w:bCs/>
          <w:iCs/>
          <w:sz w:val="18"/>
          <w:szCs w:val="18"/>
        </w:rPr>
      </w:pPr>
      <w:r>
        <w:rPr>
          <w:rFonts w:hint="eastAsia" w:ascii="宋体" w:hAnsi="宋体"/>
          <w:sz w:val="18"/>
          <w:szCs w:val="18"/>
        </w:rPr>
        <w:t>注：</w:t>
      </w:r>
      <w:r>
        <w:rPr>
          <w:rFonts w:hint="eastAsia" w:ascii="宋体" w:hAnsi="宋体"/>
          <w:bCs/>
          <w:iCs/>
          <w:sz w:val="18"/>
          <w:szCs w:val="18"/>
        </w:rPr>
        <w:t>参与编制标书所有人员名单应包括如编制工程总承包实施方案、投标报价、负责清样校对、负责加密打包、负责上传、负责密封、负责打印及复印等所有人员在内的人员名单。</w:t>
      </w:r>
    </w:p>
    <w:p w14:paraId="67FCC102">
      <w:pPr>
        <w:pStyle w:val="38"/>
        <w:spacing w:after="0" w:line="360" w:lineRule="auto"/>
        <w:ind w:left="-2" w:leftChars="-1" w:firstLine="0"/>
        <w:rPr>
          <w:rFonts w:hint="eastAsia" w:ascii="宋体" w:hAnsi="宋体"/>
          <w:bCs/>
          <w:iCs/>
          <w:sz w:val="18"/>
          <w:szCs w:val="18"/>
        </w:rPr>
      </w:pPr>
    </w:p>
    <w:p w14:paraId="4E1CAAF8">
      <w:pPr>
        <w:pStyle w:val="3"/>
        <w:spacing w:before="0" w:after="0"/>
        <w:rPr>
          <w:rFonts w:hint="eastAsia" w:ascii="宋体" w:hAnsi="宋体" w:eastAsia="宋体"/>
          <w:bCs w:val="0"/>
          <w:iCs/>
          <w:sz w:val="18"/>
          <w:szCs w:val="18"/>
        </w:rPr>
      </w:pPr>
      <w:r>
        <w:rPr>
          <w:rFonts w:hint="eastAsia" w:ascii="宋体" w:hAnsi="宋体" w:eastAsia="宋体"/>
          <w:iCs/>
          <w:sz w:val="18"/>
          <w:szCs w:val="18"/>
        </w:rPr>
        <w:br w:type="page"/>
      </w:r>
      <w:r>
        <w:rPr>
          <w:rFonts w:hint="eastAsia" w:ascii="宋体" w:hAnsi="宋体" w:eastAsia="宋体" w:cs="宋体"/>
          <w:sz w:val="28"/>
          <w:szCs w:val="28"/>
        </w:rPr>
        <w:t>格式7：</w:t>
      </w:r>
    </w:p>
    <w:p w14:paraId="4CB83551">
      <w:pPr>
        <w:pStyle w:val="38"/>
        <w:spacing w:after="0" w:line="360" w:lineRule="auto"/>
        <w:ind w:left="-2" w:leftChars="-1" w:firstLine="0"/>
        <w:jc w:val="center"/>
        <w:rPr>
          <w:rFonts w:hint="eastAsia" w:ascii="宋体" w:hAnsi="宋体"/>
          <w:bCs/>
          <w:iCs/>
          <w:sz w:val="24"/>
          <w:u w:val="single"/>
        </w:rPr>
      </w:pPr>
      <w:r>
        <w:rPr>
          <w:rFonts w:hint="eastAsia" w:ascii="宋体" w:hAnsi="宋体"/>
          <w:bCs/>
          <w:iCs/>
          <w:sz w:val="24"/>
          <w:u w:val="single"/>
        </w:rPr>
        <w:t>投标人认为需要提交的其他资料</w:t>
      </w:r>
    </w:p>
    <w:bookmarkEnd w:id="514"/>
    <w:bookmarkEnd w:id="515"/>
    <w:bookmarkEnd w:id="516"/>
    <w:bookmarkEnd w:id="517"/>
    <w:bookmarkEnd w:id="518"/>
    <w:p w14:paraId="01420671">
      <w:pPr>
        <w:rPr>
          <w:rFonts w:hint="eastAsia" w:ascii="宋体" w:hAnsi="宋体"/>
        </w:rPr>
      </w:pPr>
    </w:p>
    <w:sectPr>
      <w:footerReference r:id="rId8" w:type="default"/>
      <w:pgSz w:w="11905" w:h="16838"/>
      <w:pgMar w:top="1304" w:right="1304" w:bottom="1304" w:left="1304" w:header="851"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1F00FF" w:csb1="FFFF0000"/>
  </w:font>
  <w:font w:name="华文细黑">
    <w:altName w:val="微软雅黑"/>
    <w:panose1 w:val="02010600040101010101"/>
    <w:charset w:val="86"/>
    <w:family w:val="auto"/>
    <w:pitch w:val="default"/>
    <w:sig w:usb0="00000000" w:usb1="00000000" w:usb2="00000000" w:usb3="00000000" w:csb0="0004009F" w:csb1="DFD70000"/>
  </w:font>
  <w:font w:name="Calisto MT">
    <w:altName w:val="Segoe Print"/>
    <w:panose1 w:val="02040603050505030304"/>
    <w:charset w:val="00"/>
    <w:family w:val="roman"/>
    <w:pitch w:val="default"/>
    <w:sig w:usb0="00000000" w:usb1="00000000" w:usb2="00000000" w:usb3="00000000" w:csb0="2000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096CC">
    <w:pPr>
      <w:pStyle w:val="25"/>
      <w:jc w:val="center"/>
    </w:pPr>
    <w:r>
      <w:fldChar w:fldCharType="begin"/>
    </w:r>
    <w:r>
      <w:instrText xml:space="preserve">PAGE   \* MERGEFORMAT</w:instrText>
    </w:r>
    <w:r>
      <w:fldChar w:fldCharType="separate"/>
    </w:r>
    <w:r>
      <w:rPr>
        <w:lang w:val="zh-CN"/>
      </w:rPr>
      <w:t>33</w:t>
    </w:r>
    <w:r>
      <w:rPr>
        <w:lang w:val="zh-CN"/>
      </w:rPr>
      <w:fldChar w:fldCharType="end"/>
    </w:r>
  </w:p>
  <w:p w14:paraId="4F2E76B9">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DC647">
    <w:pPr>
      <w:pStyle w:val="2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7780" b="1270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D27568C">
                          <w:pPr>
                            <w:pStyle w:val="25"/>
                          </w:pPr>
                          <w:r>
                            <w:fldChar w:fldCharType="begin"/>
                          </w:r>
                          <w:r>
                            <w:instrText xml:space="preserve"> PAGE  \* MERGEFORMAT </w:instrText>
                          </w:r>
                          <w:r>
                            <w:fldChar w:fldCharType="separate"/>
                          </w:r>
                          <w:r>
                            <w:t>39</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&#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LpYU0AAAAAMBAAAPAAAAAAAAAAEAIAAAACIAAABk&#10;cnMvZG93bnJldi54bWxQSwECFAAUAAAACACHTuJA1i3luA4CAAAQBAAADgAAAAAAAAABACAAAAAf&#10;AQAAZHJzL2Uyb0RvYy54bWxQSwUGAAAAAAYABgBZAQAAnwUAAAAA&#10;">
              <v:fill on="f" focussize="0,0"/>
              <v:stroke on="f"/>
              <v:imagedata o:title=""/>
              <o:lock v:ext="edit" aspectratio="f"/>
              <v:textbox inset="0mm,0mm,0mm,0mm" style="mso-fit-shape-to-text:t;">
                <w:txbxContent>
                  <w:p w14:paraId="3D27568C">
                    <w:pPr>
                      <w:pStyle w:val="2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DC20E">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17780" b="1270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29721653">
                          <w:pPr>
                            <w:pStyle w:val="25"/>
                          </w:pPr>
                          <w:r>
                            <w:fldChar w:fldCharType="begin"/>
                          </w:r>
                          <w:r>
                            <w:instrText xml:space="preserve"> PAGE  \* MERGEFORMAT </w:instrText>
                          </w:r>
                          <w:r>
                            <w:fldChar w:fldCharType="separate"/>
                          </w:r>
                          <w:r>
                            <w:t>43</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LpYU0AAAAAMBAAAPAAAAAAAAAAEAIAAAACIAAABk&#10;cnMvZG93bnJldi54bWxQSwECFAAUAAAACACHTuJAY50WgA4CAAAQBAAADgAAAAAAAAABACAAAAAf&#10;AQAAZHJzL2Uyb0RvYy54bWxQSwUGAAAAAAYABgBZAQAAnwUAAAAA&#10;">
              <v:fill on="f" focussize="0,0"/>
              <v:stroke on="f"/>
              <v:imagedata o:title=""/>
              <o:lock v:ext="edit" aspectratio="f"/>
              <v:textbox inset="0mm,0mm,0mm,0mm" style="mso-fit-shape-to-text:t;">
                <w:txbxContent>
                  <w:p w14:paraId="29721653">
                    <w:pPr>
                      <w:pStyle w:val="2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8F029">
    <w:pPr>
      <w:pStyle w:val="2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18415" b="4445"/>
              <wp:wrapNone/>
              <wp:docPr id="6" name="文本框 5"/>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63EA0C6B">
                          <w:pPr>
                            <w:pStyle w:val="25"/>
                            <w:jc w:val="center"/>
                          </w:pPr>
                          <w:r>
                            <w:rPr>
                              <w:rFonts w:hint="eastAsia" w:ascii="宋体" w:hAnsi="宋体" w:cs="宋体"/>
                            </w:rPr>
                            <w:fldChar w:fldCharType="begin"/>
                          </w:r>
                          <w:r>
                            <w:rPr>
                              <w:rStyle w:val="42"/>
                              <w:rFonts w:hint="eastAsia" w:ascii="宋体" w:hAnsi="宋体" w:cs="宋体"/>
                            </w:rPr>
                            <w:instrText xml:space="preserve"> PAGE </w:instrText>
                          </w:r>
                          <w:r>
                            <w:rPr>
                              <w:rFonts w:hint="eastAsia" w:ascii="宋体" w:hAnsi="宋体" w:cs="宋体"/>
                            </w:rPr>
                            <w:fldChar w:fldCharType="separate"/>
                          </w:r>
                          <w:r>
                            <w:rPr>
                              <w:rStyle w:val="42"/>
                              <w:rFonts w:ascii="宋体" w:hAnsi="宋体" w:cs="宋体"/>
                            </w:rPr>
                            <w:t>46</w:t>
                          </w:r>
                          <w:r>
                            <w:rPr>
                              <w:rFonts w:hint="eastAsia" w:ascii="宋体" w:hAnsi="宋体" w:cs="宋体"/>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6W/D9EAAAADAQAADwAAAAAAAAABACAAAAAiAAAAZHJzL2Rv&#10;d25yZXYueG1sUEsBAhQAFAAAAAgAh07iQEWQMEHPAQAAlwMAAA4AAAAAAAAAAQAgAAAAIAEAAGRy&#10;cy9lMm9Eb2MueG1sUEsFBgAAAAAGAAYAWQEAAGEFAAAAAA==&#10;">
              <v:fill on="f" focussize="0,0"/>
              <v:stroke on="f"/>
              <v:imagedata o:title=""/>
              <o:lock v:ext="edit" aspectratio="f"/>
              <v:textbox inset="0mm,0mm,0mm,0mm" style="mso-fit-shape-to-text:t;">
                <w:txbxContent>
                  <w:p w14:paraId="63EA0C6B">
                    <w:pPr>
                      <w:pStyle w:val="25"/>
                      <w:jc w:val="center"/>
                    </w:pPr>
                    <w:r>
                      <w:rPr>
                        <w:rFonts w:hint="eastAsia" w:ascii="宋体" w:hAnsi="宋体" w:cs="宋体"/>
                      </w:rPr>
                      <w:fldChar w:fldCharType="begin"/>
                    </w:r>
                    <w:r>
                      <w:rPr>
                        <w:rStyle w:val="42"/>
                        <w:rFonts w:hint="eastAsia" w:ascii="宋体" w:hAnsi="宋体" w:cs="宋体"/>
                      </w:rPr>
                      <w:instrText xml:space="preserve"> PAGE </w:instrText>
                    </w:r>
                    <w:r>
                      <w:rPr>
                        <w:rFonts w:hint="eastAsia" w:ascii="宋体" w:hAnsi="宋体" w:cs="宋体"/>
                      </w:rPr>
                      <w:fldChar w:fldCharType="separate"/>
                    </w:r>
                    <w:r>
                      <w:rPr>
                        <w:rStyle w:val="42"/>
                        <w:rFonts w:ascii="宋体" w:hAnsi="宋体" w:cs="宋体"/>
                      </w:rPr>
                      <w:t>46</w:t>
                    </w:r>
                    <w:r>
                      <w:rPr>
                        <w:rFonts w:hint="eastAsia" w:ascii="宋体" w:hAnsi="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60539">
    <w:pPr>
      <w:pStyle w:val="25"/>
      <w:jc w:val="center"/>
    </w:pPr>
    <w:r>
      <w:fldChar w:fldCharType="begin"/>
    </w:r>
    <w:r>
      <w:rPr>
        <w:rStyle w:val="42"/>
      </w:rPr>
      <w:instrText xml:space="preserve"> PAGE </w:instrText>
    </w:r>
    <w:r>
      <w:fldChar w:fldCharType="separate"/>
    </w:r>
    <w:r>
      <w:rPr>
        <w:rStyle w:val="42"/>
      </w:rPr>
      <w:t>51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9F081">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DA407"/>
    <w:multiLevelType w:val="singleLevel"/>
    <w:tmpl w:val="03BDA407"/>
    <w:lvl w:ilvl="0" w:tentative="0">
      <w:start w:val="1"/>
      <w:numFmt w:val="decimal"/>
      <w:suff w:val="space"/>
      <w:lvlText w:val="(%1)"/>
      <w:lvlJc w:val="left"/>
      <w:pPr>
        <w:ind w:left="454" w:hanging="454"/>
      </w:pPr>
      <w:rPr>
        <w:rFonts w:hint="default" w:ascii="宋体" w:hAnsi="宋体" w:eastAsia="宋体" w:cs="宋体"/>
        <w:color w:val="auto"/>
        <w:sz w:val="21"/>
        <w:szCs w:val="21"/>
      </w:rPr>
    </w:lvl>
  </w:abstractNum>
  <w:abstractNum w:abstractNumId="1">
    <w:nsid w:val="40515225"/>
    <w:multiLevelType w:val="singleLevel"/>
    <w:tmpl w:val="40515225"/>
    <w:lvl w:ilvl="0" w:tentative="0">
      <w:start w:val="7"/>
      <w:numFmt w:val="decimal"/>
      <w:suff w:val="space"/>
      <w:lvlText w:val="%1."/>
      <w:lvlJc w:val="left"/>
    </w:lvl>
  </w:abstractNum>
  <w:abstractNum w:abstractNumId="2">
    <w:nsid w:val="4692604F"/>
    <w:multiLevelType w:val="singleLevel"/>
    <w:tmpl w:val="4692604F"/>
    <w:lvl w:ilvl="0" w:tentative="0">
      <w:start w:val="1"/>
      <w:numFmt w:val="decimal"/>
      <w:suff w:val="nothing"/>
      <w:lvlText w:val="%1、"/>
      <w:lvlJc w:val="left"/>
    </w:lvl>
  </w:abstractNum>
  <w:abstractNum w:abstractNumId="3">
    <w:nsid w:val="6D39FFF8"/>
    <w:multiLevelType w:val="singleLevel"/>
    <w:tmpl w:val="6D39FFF8"/>
    <w:lvl w:ilvl="0" w:tentative="0">
      <w:start w:val="1"/>
      <w:numFmt w:val="decimal"/>
      <w:lvlText w:val="(%1)"/>
      <w:lvlJc w:val="left"/>
      <w:pPr>
        <w:ind w:left="425" w:hanging="425"/>
      </w:pPr>
      <w:rPr>
        <w:rFonts w:hint="default" w:ascii="宋体" w:hAnsi="宋体" w:eastAsia="宋体" w:cs="宋体"/>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NTAzYmZhM2QwYjNkOGNmZDM1ZmNiODc2YjA2NGIifQ=="/>
  </w:docVars>
  <w:rsids>
    <w:rsidRoot w:val="00E30E3E"/>
    <w:rsid w:val="000041BD"/>
    <w:rsid w:val="00013006"/>
    <w:rsid w:val="000278FB"/>
    <w:rsid w:val="000464CC"/>
    <w:rsid w:val="0004713D"/>
    <w:rsid w:val="00050A07"/>
    <w:rsid w:val="0005185E"/>
    <w:rsid w:val="0006624B"/>
    <w:rsid w:val="00072A84"/>
    <w:rsid w:val="0008091D"/>
    <w:rsid w:val="000851B4"/>
    <w:rsid w:val="00087112"/>
    <w:rsid w:val="00092FAC"/>
    <w:rsid w:val="000939AB"/>
    <w:rsid w:val="000B26CB"/>
    <w:rsid w:val="000C38DF"/>
    <w:rsid w:val="000C42A6"/>
    <w:rsid w:val="000D3B75"/>
    <w:rsid w:val="000E09E0"/>
    <w:rsid w:val="000F59F7"/>
    <w:rsid w:val="00101373"/>
    <w:rsid w:val="001400A4"/>
    <w:rsid w:val="00157970"/>
    <w:rsid w:val="001656A3"/>
    <w:rsid w:val="001676BB"/>
    <w:rsid w:val="0017694C"/>
    <w:rsid w:val="00177810"/>
    <w:rsid w:val="00193C39"/>
    <w:rsid w:val="0019533A"/>
    <w:rsid w:val="00196494"/>
    <w:rsid w:val="001A3723"/>
    <w:rsid w:val="001B045A"/>
    <w:rsid w:val="001C3342"/>
    <w:rsid w:val="001C6586"/>
    <w:rsid w:val="001D0E25"/>
    <w:rsid w:val="001D493E"/>
    <w:rsid w:val="001D79BF"/>
    <w:rsid w:val="001E4555"/>
    <w:rsid w:val="001F19D5"/>
    <w:rsid w:val="001F1CCA"/>
    <w:rsid w:val="001F2EFB"/>
    <w:rsid w:val="00204764"/>
    <w:rsid w:val="00214E25"/>
    <w:rsid w:val="002225EC"/>
    <w:rsid w:val="0022568B"/>
    <w:rsid w:val="002331B6"/>
    <w:rsid w:val="00255B68"/>
    <w:rsid w:val="00257022"/>
    <w:rsid w:val="00265B0B"/>
    <w:rsid w:val="00265ED5"/>
    <w:rsid w:val="00275350"/>
    <w:rsid w:val="00277B88"/>
    <w:rsid w:val="0028117D"/>
    <w:rsid w:val="002A14FC"/>
    <w:rsid w:val="002A1E3F"/>
    <w:rsid w:val="002B5B59"/>
    <w:rsid w:val="002D10B1"/>
    <w:rsid w:val="002D2AF5"/>
    <w:rsid w:val="002E6282"/>
    <w:rsid w:val="0030033B"/>
    <w:rsid w:val="00302A11"/>
    <w:rsid w:val="00312187"/>
    <w:rsid w:val="003562D3"/>
    <w:rsid w:val="0036310E"/>
    <w:rsid w:val="0036332E"/>
    <w:rsid w:val="00366621"/>
    <w:rsid w:val="00367102"/>
    <w:rsid w:val="00381D17"/>
    <w:rsid w:val="003A04BF"/>
    <w:rsid w:val="003A690D"/>
    <w:rsid w:val="003B40E8"/>
    <w:rsid w:val="003B53A1"/>
    <w:rsid w:val="003F2D40"/>
    <w:rsid w:val="003F2EDC"/>
    <w:rsid w:val="003F5EBD"/>
    <w:rsid w:val="00400754"/>
    <w:rsid w:val="00405B61"/>
    <w:rsid w:val="00417342"/>
    <w:rsid w:val="00425177"/>
    <w:rsid w:val="00426567"/>
    <w:rsid w:val="00436E6C"/>
    <w:rsid w:val="00452B6E"/>
    <w:rsid w:val="00464D99"/>
    <w:rsid w:val="00471F00"/>
    <w:rsid w:val="00481DE1"/>
    <w:rsid w:val="004A0DC7"/>
    <w:rsid w:val="004A5B1F"/>
    <w:rsid w:val="004B7630"/>
    <w:rsid w:val="004B7944"/>
    <w:rsid w:val="004D2CA9"/>
    <w:rsid w:val="004E3217"/>
    <w:rsid w:val="004E647E"/>
    <w:rsid w:val="004E7103"/>
    <w:rsid w:val="00505524"/>
    <w:rsid w:val="00533ACC"/>
    <w:rsid w:val="00534BE6"/>
    <w:rsid w:val="00544856"/>
    <w:rsid w:val="00551543"/>
    <w:rsid w:val="00552606"/>
    <w:rsid w:val="00590831"/>
    <w:rsid w:val="00597901"/>
    <w:rsid w:val="005B10FA"/>
    <w:rsid w:val="005C68AA"/>
    <w:rsid w:val="005D026D"/>
    <w:rsid w:val="005D1D29"/>
    <w:rsid w:val="005E0E60"/>
    <w:rsid w:val="005E2C53"/>
    <w:rsid w:val="005E3933"/>
    <w:rsid w:val="005F2285"/>
    <w:rsid w:val="005F57C1"/>
    <w:rsid w:val="00615C47"/>
    <w:rsid w:val="006369CF"/>
    <w:rsid w:val="00642DC6"/>
    <w:rsid w:val="00666F72"/>
    <w:rsid w:val="00691F05"/>
    <w:rsid w:val="006A595E"/>
    <w:rsid w:val="006D1742"/>
    <w:rsid w:val="006D739E"/>
    <w:rsid w:val="006E254C"/>
    <w:rsid w:val="006F3FDF"/>
    <w:rsid w:val="006F433F"/>
    <w:rsid w:val="006F43D8"/>
    <w:rsid w:val="0070194C"/>
    <w:rsid w:val="00713D4C"/>
    <w:rsid w:val="00725858"/>
    <w:rsid w:val="00726BEA"/>
    <w:rsid w:val="0075790C"/>
    <w:rsid w:val="00761FB9"/>
    <w:rsid w:val="00771041"/>
    <w:rsid w:val="00775214"/>
    <w:rsid w:val="007861A6"/>
    <w:rsid w:val="00787B98"/>
    <w:rsid w:val="007C500D"/>
    <w:rsid w:val="007E33B0"/>
    <w:rsid w:val="00801A0F"/>
    <w:rsid w:val="00802A9C"/>
    <w:rsid w:val="00805735"/>
    <w:rsid w:val="00817F23"/>
    <w:rsid w:val="00817F30"/>
    <w:rsid w:val="00827CAC"/>
    <w:rsid w:val="00832E68"/>
    <w:rsid w:val="0083623D"/>
    <w:rsid w:val="00837B6D"/>
    <w:rsid w:val="00851813"/>
    <w:rsid w:val="00857C0F"/>
    <w:rsid w:val="008600E9"/>
    <w:rsid w:val="0086139C"/>
    <w:rsid w:val="008755A8"/>
    <w:rsid w:val="00876D44"/>
    <w:rsid w:val="00893A67"/>
    <w:rsid w:val="008A79C3"/>
    <w:rsid w:val="008B5AE0"/>
    <w:rsid w:val="008C4ACC"/>
    <w:rsid w:val="008C68B9"/>
    <w:rsid w:val="008C6E75"/>
    <w:rsid w:val="008E384B"/>
    <w:rsid w:val="008E39FF"/>
    <w:rsid w:val="008E431B"/>
    <w:rsid w:val="008E6826"/>
    <w:rsid w:val="008F08AB"/>
    <w:rsid w:val="008F2AB1"/>
    <w:rsid w:val="008F47EB"/>
    <w:rsid w:val="008F75D9"/>
    <w:rsid w:val="00906552"/>
    <w:rsid w:val="00913C29"/>
    <w:rsid w:val="00924C6D"/>
    <w:rsid w:val="009301CB"/>
    <w:rsid w:val="009376B8"/>
    <w:rsid w:val="009466DC"/>
    <w:rsid w:val="009557AA"/>
    <w:rsid w:val="009566CB"/>
    <w:rsid w:val="0096128F"/>
    <w:rsid w:val="0099352A"/>
    <w:rsid w:val="009936D2"/>
    <w:rsid w:val="009A2691"/>
    <w:rsid w:val="009A6ACD"/>
    <w:rsid w:val="009D212E"/>
    <w:rsid w:val="009E3C96"/>
    <w:rsid w:val="009F01E3"/>
    <w:rsid w:val="00A314EE"/>
    <w:rsid w:val="00A4700D"/>
    <w:rsid w:val="00A57662"/>
    <w:rsid w:val="00A84713"/>
    <w:rsid w:val="00AA1396"/>
    <w:rsid w:val="00AA1AEF"/>
    <w:rsid w:val="00AA3FE6"/>
    <w:rsid w:val="00AA4300"/>
    <w:rsid w:val="00AC1555"/>
    <w:rsid w:val="00AC2448"/>
    <w:rsid w:val="00AC274C"/>
    <w:rsid w:val="00B047D9"/>
    <w:rsid w:val="00B14328"/>
    <w:rsid w:val="00B22BA5"/>
    <w:rsid w:val="00B26E82"/>
    <w:rsid w:val="00B31908"/>
    <w:rsid w:val="00B3331D"/>
    <w:rsid w:val="00B50B96"/>
    <w:rsid w:val="00B52FC8"/>
    <w:rsid w:val="00B566A1"/>
    <w:rsid w:val="00B61984"/>
    <w:rsid w:val="00B67362"/>
    <w:rsid w:val="00B741B8"/>
    <w:rsid w:val="00B764E2"/>
    <w:rsid w:val="00B80421"/>
    <w:rsid w:val="00B9440C"/>
    <w:rsid w:val="00BA3F70"/>
    <w:rsid w:val="00BB3291"/>
    <w:rsid w:val="00BB4C2D"/>
    <w:rsid w:val="00BB612B"/>
    <w:rsid w:val="00BC1C17"/>
    <w:rsid w:val="00BD7DC9"/>
    <w:rsid w:val="00BE5AA3"/>
    <w:rsid w:val="00BE6F70"/>
    <w:rsid w:val="00BF1EC4"/>
    <w:rsid w:val="00BF22FB"/>
    <w:rsid w:val="00BF566C"/>
    <w:rsid w:val="00C02FAA"/>
    <w:rsid w:val="00C053BA"/>
    <w:rsid w:val="00C138DF"/>
    <w:rsid w:val="00C22657"/>
    <w:rsid w:val="00C3792B"/>
    <w:rsid w:val="00C41462"/>
    <w:rsid w:val="00C46451"/>
    <w:rsid w:val="00C6117B"/>
    <w:rsid w:val="00C71A7E"/>
    <w:rsid w:val="00C73420"/>
    <w:rsid w:val="00C801CA"/>
    <w:rsid w:val="00C833D3"/>
    <w:rsid w:val="00C96B0B"/>
    <w:rsid w:val="00CC013C"/>
    <w:rsid w:val="00CD3898"/>
    <w:rsid w:val="00CD5038"/>
    <w:rsid w:val="00CE1890"/>
    <w:rsid w:val="00CE2161"/>
    <w:rsid w:val="00D21AD9"/>
    <w:rsid w:val="00D319BD"/>
    <w:rsid w:val="00D43CCF"/>
    <w:rsid w:val="00D47ED8"/>
    <w:rsid w:val="00D56291"/>
    <w:rsid w:val="00DB3FA3"/>
    <w:rsid w:val="00DC6801"/>
    <w:rsid w:val="00DD0F7C"/>
    <w:rsid w:val="00DE6B9A"/>
    <w:rsid w:val="00DF25F8"/>
    <w:rsid w:val="00E05838"/>
    <w:rsid w:val="00E063C4"/>
    <w:rsid w:val="00E1246D"/>
    <w:rsid w:val="00E13272"/>
    <w:rsid w:val="00E14563"/>
    <w:rsid w:val="00E16CB9"/>
    <w:rsid w:val="00E30E3E"/>
    <w:rsid w:val="00E36ABD"/>
    <w:rsid w:val="00E46D8B"/>
    <w:rsid w:val="00E509F5"/>
    <w:rsid w:val="00E50BD9"/>
    <w:rsid w:val="00E563AB"/>
    <w:rsid w:val="00E6193D"/>
    <w:rsid w:val="00E625CE"/>
    <w:rsid w:val="00E64A87"/>
    <w:rsid w:val="00E707B6"/>
    <w:rsid w:val="00E72118"/>
    <w:rsid w:val="00E7541C"/>
    <w:rsid w:val="00EA1D0F"/>
    <w:rsid w:val="00EA4F3E"/>
    <w:rsid w:val="00EA59CA"/>
    <w:rsid w:val="00EB2D74"/>
    <w:rsid w:val="00ED113D"/>
    <w:rsid w:val="00ED7B3B"/>
    <w:rsid w:val="00F021DC"/>
    <w:rsid w:val="00F1266F"/>
    <w:rsid w:val="00F15791"/>
    <w:rsid w:val="00F60181"/>
    <w:rsid w:val="00F604C8"/>
    <w:rsid w:val="00F76D86"/>
    <w:rsid w:val="00FA041C"/>
    <w:rsid w:val="00FA26E0"/>
    <w:rsid w:val="00FA3ED0"/>
    <w:rsid w:val="00FA48FE"/>
    <w:rsid w:val="00FA7AD6"/>
    <w:rsid w:val="00FC01C9"/>
    <w:rsid w:val="00FD2CE4"/>
    <w:rsid w:val="02301FCF"/>
    <w:rsid w:val="02453080"/>
    <w:rsid w:val="02804138"/>
    <w:rsid w:val="02BC3862"/>
    <w:rsid w:val="03514002"/>
    <w:rsid w:val="037B7DC8"/>
    <w:rsid w:val="046B5540"/>
    <w:rsid w:val="052D0A47"/>
    <w:rsid w:val="05520A3E"/>
    <w:rsid w:val="05CA44E8"/>
    <w:rsid w:val="05E876BA"/>
    <w:rsid w:val="079A4F7E"/>
    <w:rsid w:val="08687341"/>
    <w:rsid w:val="08955281"/>
    <w:rsid w:val="09B3627A"/>
    <w:rsid w:val="0ACA26AA"/>
    <w:rsid w:val="0BD04096"/>
    <w:rsid w:val="0C0679E6"/>
    <w:rsid w:val="0E3D6FB4"/>
    <w:rsid w:val="0E51617F"/>
    <w:rsid w:val="0E54064F"/>
    <w:rsid w:val="0E7B590B"/>
    <w:rsid w:val="0EDB59B8"/>
    <w:rsid w:val="0FC1094F"/>
    <w:rsid w:val="10051A3A"/>
    <w:rsid w:val="10390FFE"/>
    <w:rsid w:val="11CB5870"/>
    <w:rsid w:val="11D248DD"/>
    <w:rsid w:val="11F0381A"/>
    <w:rsid w:val="12E16A31"/>
    <w:rsid w:val="133D6BFE"/>
    <w:rsid w:val="15662C94"/>
    <w:rsid w:val="164D3863"/>
    <w:rsid w:val="17101665"/>
    <w:rsid w:val="1711403F"/>
    <w:rsid w:val="17AC78A9"/>
    <w:rsid w:val="17CC40F0"/>
    <w:rsid w:val="18FF22A3"/>
    <w:rsid w:val="198F3627"/>
    <w:rsid w:val="19A82157"/>
    <w:rsid w:val="1AA8728E"/>
    <w:rsid w:val="1B000EB4"/>
    <w:rsid w:val="1B7E5312"/>
    <w:rsid w:val="1BD9286C"/>
    <w:rsid w:val="1BDE43F2"/>
    <w:rsid w:val="1C0B2DAF"/>
    <w:rsid w:val="1C8A20A5"/>
    <w:rsid w:val="1D8E6DF7"/>
    <w:rsid w:val="1F6317DE"/>
    <w:rsid w:val="1FF3004F"/>
    <w:rsid w:val="202070CF"/>
    <w:rsid w:val="20A108CA"/>
    <w:rsid w:val="217C03C3"/>
    <w:rsid w:val="22192627"/>
    <w:rsid w:val="225F5212"/>
    <w:rsid w:val="226E6A1B"/>
    <w:rsid w:val="22850D95"/>
    <w:rsid w:val="25A42208"/>
    <w:rsid w:val="26236584"/>
    <w:rsid w:val="26D21772"/>
    <w:rsid w:val="27A637D6"/>
    <w:rsid w:val="27E86D24"/>
    <w:rsid w:val="27FA6A57"/>
    <w:rsid w:val="29A43E58"/>
    <w:rsid w:val="29B73124"/>
    <w:rsid w:val="2B9A13C3"/>
    <w:rsid w:val="2BA475C2"/>
    <w:rsid w:val="2C077995"/>
    <w:rsid w:val="2D237870"/>
    <w:rsid w:val="2D9171C8"/>
    <w:rsid w:val="2E3B1267"/>
    <w:rsid w:val="2EFB29DF"/>
    <w:rsid w:val="2F507CA9"/>
    <w:rsid w:val="30993BC5"/>
    <w:rsid w:val="33F97BC3"/>
    <w:rsid w:val="34DA79F4"/>
    <w:rsid w:val="35D674B1"/>
    <w:rsid w:val="360E56D1"/>
    <w:rsid w:val="36AC09DA"/>
    <w:rsid w:val="37AF32DA"/>
    <w:rsid w:val="37C93865"/>
    <w:rsid w:val="37F15A08"/>
    <w:rsid w:val="383D0B98"/>
    <w:rsid w:val="38733480"/>
    <w:rsid w:val="3940566B"/>
    <w:rsid w:val="39677CC5"/>
    <w:rsid w:val="3A2160C5"/>
    <w:rsid w:val="3AB64122"/>
    <w:rsid w:val="3AD1732D"/>
    <w:rsid w:val="3C35255E"/>
    <w:rsid w:val="3CB87ABF"/>
    <w:rsid w:val="3D472497"/>
    <w:rsid w:val="3E7D34FD"/>
    <w:rsid w:val="3F173C75"/>
    <w:rsid w:val="3FC70E86"/>
    <w:rsid w:val="400E6613"/>
    <w:rsid w:val="405D5B94"/>
    <w:rsid w:val="409576F9"/>
    <w:rsid w:val="40C813CB"/>
    <w:rsid w:val="41B728B5"/>
    <w:rsid w:val="43E761E7"/>
    <w:rsid w:val="441E5457"/>
    <w:rsid w:val="456E7D38"/>
    <w:rsid w:val="45CB665F"/>
    <w:rsid w:val="45F4468E"/>
    <w:rsid w:val="460C039A"/>
    <w:rsid w:val="46317690"/>
    <w:rsid w:val="46761409"/>
    <w:rsid w:val="47EA37D9"/>
    <w:rsid w:val="48313978"/>
    <w:rsid w:val="49396F88"/>
    <w:rsid w:val="4B6319EC"/>
    <w:rsid w:val="4C817D07"/>
    <w:rsid w:val="4E3D3684"/>
    <w:rsid w:val="4ED727E7"/>
    <w:rsid w:val="4F1E75A9"/>
    <w:rsid w:val="4F321F41"/>
    <w:rsid w:val="4F803DB1"/>
    <w:rsid w:val="50594260"/>
    <w:rsid w:val="50B11859"/>
    <w:rsid w:val="5140097E"/>
    <w:rsid w:val="51FF6EE2"/>
    <w:rsid w:val="52AA78C0"/>
    <w:rsid w:val="52E92397"/>
    <w:rsid w:val="537C6C08"/>
    <w:rsid w:val="538E2624"/>
    <w:rsid w:val="5394218A"/>
    <w:rsid w:val="53AD04F8"/>
    <w:rsid w:val="558020CC"/>
    <w:rsid w:val="55BD2CEE"/>
    <w:rsid w:val="56D35120"/>
    <w:rsid w:val="574C4683"/>
    <w:rsid w:val="577C44E3"/>
    <w:rsid w:val="578D049F"/>
    <w:rsid w:val="57F14ED1"/>
    <w:rsid w:val="5D417D61"/>
    <w:rsid w:val="5D5F28DD"/>
    <w:rsid w:val="5DA402DE"/>
    <w:rsid w:val="5E3C031F"/>
    <w:rsid w:val="5F0219D5"/>
    <w:rsid w:val="5F0904A6"/>
    <w:rsid w:val="5F9059D7"/>
    <w:rsid w:val="60A11E99"/>
    <w:rsid w:val="60E16FDF"/>
    <w:rsid w:val="614D5631"/>
    <w:rsid w:val="62EF200D"/>
    <w:rsid w:val="63B40E2D"/>
    <w:rsid w:val="6413086B"/>
    <w:rsid w:val="646B1B68"/>
    <w:rsid w:val="65C84972"/>
    <w:rsid w:val="678149E0"/>
    <w:rsid w:val="68F3542B"/>
    <w:rsid w:val="699B527F"/>
    <w:rsid w:val="6A2829D5"/>
    <w:rsid w:val="6A2E3F3B"/>
    <w:rsid w:val="6A477D55"/>
    <w:rsid w:val="6AD72BC7"/>
    <w:rsid w:val="6B102E58"/>
    <w:rsid w:val="6B273B8C"/>
    <w:rsid w:val="6B373122"/>
    <w:rsid w:val="6B9364A5"/>
    <w:rsid w:val="6CAE4CE7"/>
    <w:rsid w:val="6E947DEA"/>
    <w:rsid w:val="6F931D17"/>
    <w:rsid w:val="70BC3A09"/>
    <w:rsid w:val="71EC078C"/>
    <w:rsid w:val="73AC209B"/>
    <w:rsid w:val="77A52872"/>
    <w:rsid w:val="781978B8"/>
    <w:rsid w:val="796B468C"/>
    <w:rsid w:val="7A211E87"/>
    <w:rsid w:val="7A5944E4"/>
    <w:rsid w:val="7AAD7DC2"/>
    <w:rsid w:val="7CBA4FE2"/>
    <w:rsid w:val="7E0E597B"/>
    <w:rsid w:val="7EB046EA"/>
    <w:rsid w:val="7F0F40ED"/>
    <w:rsid w:val="7F447105"/>
    <w:rsid w:val="7F63347D"/>
    <w:rsid w:val="7FB9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spacing w:before="340" w:after="330" w:line="576" w:lineRule="auto"/>
      <w:outlineLvl w:val="0"/>
    </w:pPr>
    <w:rPr>
      <w:bCs/>
      <w:kern w:val="44"/>
      <w:sz w:val="44"/>
      <w:szCs w:val="44"/>
    </w:rPr>
  </w:style>
  <w:style w:type="paragraph" w:styleId="3">
    <w:name w:val="heading 2"/>
    <w:basedOn w:val="1"/>
    <w:next w:val="1"/>
    <w:link w:val="5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2"/>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5">
    <w:name w:val="heading 4"/>
    <w:basedOn w:val="1"/>
    <w:next w:val="1"/>
    <w:link w:val="53"/>
    <w:qFormat/>
    <w:uiPriority w:val="0"/>
    <w:pPr>
      <w:keepNext/>
      <w:keepLines/>
      <w:spacing w:before="280" w:after="290" w:line="374" w:lineRule="auto"/>
      <w:outlineLvl w:val="3"/>
    </w:pPr>
    <w:rPr>
      <w:rFonts w:ascii="Arial" w:hAnsi="Arial" w:eastAsia="黑体"/>
      <w:b/>
      <w:bCs/>
      <w:sz w:val="28"/>
      <w:szCs w:val="28"/>
    </w:rPr>
  </w:style>
  <w:style w:type="paragraph" w:styleId="6">
    <w:name w:val="heading 6"/>
    <w:basedOn w:val="1"/>
    <w:next w:val="1"/>
    <w:link w:val="54"/>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55"/>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56"/>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57"/>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1">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39"/>
    <w:pPr>
      <w:ind w:left="1260"/>
      <w:jc w:val="left"/>
    </w:pPr>
    <w:rPr>
      <w:sz w:val="18"/>
      <w:szCs w:val="18"/>
    </w:rPr>
  </w:style>
  <w:style w:type="paragraph" w:styleId="11">
    <w:name w:val="index 8"/>
    <w:basedOn w:val="1"/>
    <w:next w:val="1"/>
    <w:unhideWhenUsed/>
    <w:qFormat/>
    <w:uiPriority w:val="99"/>
    <w:pPr>
      <w:ind w:left="1400" w:leftChars="1400"/>
    </w:pPr>
  </w:style>
  <w:style w:type="paragraph" w:styleId="12">
    <w:name w:val="Normal Indent"/>
    <w:basedOn w:val="1"/>
    <w:qFormat/>
    <w:uiPriority w:val="0"/>
    <w:pPr>
      <w:ind w:firstLine="420" w:firstLineChars="200"/>
    </w:pPr>
  </w:style>
  <w:style w:type="paragraph" w:styleId="13">
    <w:name w:val="Document Map"/>
    <w:basedOn w:val="1"/>
    <w:link w:val="58"/>
    <w:qFormat/>
    <w:uiPriority w:val="0"/>
    <w:pPr>
      <w:shd w:val="clear" w:color="auto" w:fill="000080"/>
    </w:pPr>
    <w:rPr>
      <w:rFonts w:ascii="Calibri" w:hAnsi="Calibri"/>
    </w:rPr>
  </w:style>
  <w:style w:type="paragraph" w:styleId="14">
    <w:name w:val="annotation text"/>
    <w:basedOn w:val="1"/>
    <w:link w:val="59"/>
    <w:unhideWhenUsed/>
    <w:qFormat/>
    <w:uiPriority w:val="0"/>
    <w:pPr>
      <w:jc w:val="left"/>
    </w:pPr>
  </w:style>
  <w:style w:type="paragraph" w:styleId="15">
    <w:name w:val="Body Text 3"/>
    <w:basedOn w:val="1"/>
    <w:link w:val="60"/>
    <w:qFormat/>
    <w:uiPriority w:val="0"/>
    <w:rPr>
      <w:rFonts w:ascii="宋体"/>
      <w:sz w:val="24"/>
      <w:szCs w:val="20"/>
    </w:rPr>
  </w:style>
  <w:style w:type="paragraph" w:styleId="16">
    <w:name w:val="Body Text"/>
    <w:basedOn w:val="1"/>
    <w:next w:val="1"/>
    <w:link w:val="61"/>
    <w:qFormat/>
    <w:uiPriority w:val="0"/>
    <w:pPr>
      <w:spacing w:after="120"/>
    </w:pPr>
    <w:rPr>
      <w:rFonts w:ascii="Calibri" w:hAnsi="Calibri"/>
    </w:rPr>
  </w:style>
  <w:style w:type="paragraph" w:styleId="17">
    <w:name w:val="Body Text Indent"/>
    <w:basedOn w:val="1"/>
    <w:next w:val="1"/>
    <w:link w:val="62"/>
    <w:qFormat/>
    <w:uiPriority w:val="0"/>
    <w:pPr>
      <w:spacing w:after="120"/>
      <w:ind w:left="420" w:leftChars="200"/>
    </w:pPr>
  </w:style>
  <w:style w:type="paragraph" w:styleId="18">
    <w:name w:val="index 4"/>
    <w:basedOn w:val="1"/>
    <w:next w:val="1"/>
    <w:unhideWhenUsed/>
    <w:qFormat/>
    <w:uiPriority w:val="99"/>
    <w:pPr>
      <w:ind w:left="600" w:leftChars="600"/>
    </w:pPr>
  </w:style>
  <w:style w:type="paragraph" w:styleId="19">
    <w:name w:val="toc 5"/>
    <w:basedOn w:val="1"/>
    <w:next w:val="1"/>
    <w:qFormat/>
    <w:uiPriority w:val="39"/>
    <w:pPr>
      <w:ind w:left="840"/>
      <w:jc w:val="left"/>
    </w:pPr>
    <w:rPr>
      <w:sz w:val="18"/>
      <w:szCs w:val="18"/>
    </w:rPr>
  </w:style>
  <w:style w:type="paragraph" w:styleId="20">
    <w:name w:val="toc 3"/>
    <w:basedOn w:val="1"/>
    <w:next w:val="1"/>
    <w:qFormat/>
    <w:uiPriority w:val="39"/>
    <w:pPr>
      <w:ind w:left="420"/>
      <w:jc w:val="left"/>
    </w:pPr>
    <w:rPr>
      <w:iCs/>
      <w:sz w:val="20"/>
      <w:szCs w:val="20"/>
    </w:rPr>
  </w:style>
  <w:style w:type="paragraph" w:styleId="21">
    <w:name w:val="Plain Text"/>
    <w:basedOn w:val="1"/>
    <w:next w:val="1"/>
    <w:link w:val="63"/>
    <w:qFormat/>
    <w:uiPriority w:val="99"/>
    <w:rPr>
      <w:rFonts w:ascii="宋体" w:hAnsi="Courier New"/>
      <w:szCs w:val="22"/>
    </w:rPr>
  </w:style>
  <w:style w:type="paragraph" w:styleId="22">
    <w:name w:val="toc 8"/>
    <w:basedOn w:val="1"/>
    <w:next w:val="1"/>
    <w:qFormat/>
    <w:uiPriority w:val="39"/>
    <w:pPr>
      <w:ind w:left="1470"/>
      <w:jc w:val="left"/>
    </w:pPr>
    <w:rPr>
      <w:sz w:val="18"/>
      <w:szCs w:val="18"/>
    </w:rPr>
  </w:style>
  <w:style w:type="paragraph" w:styleId="23">
    <w:name w:val="Date"/>
    <w:basedOn w:val="1"/>
    <w:next w:val="1"/>
    <w:link w:val="64"/>
    <w:qFormat/>
    <w:uiPriority w:val="0"/>
    <w:rPr>
      <w:sz w:val="24"/>
      <w:szCs w:val="20"/>
    </w:rPr>
  </w:style>
  <w:style w:type="paragraph" w:styleId="24">
    <w:name w:val="Balloon Text"/>
    <w:basedOn w:val="1"/>
    <w:link w:val="65"/>
    <w:qFormat/>
    <w:uiPriority w:val="0"/>
    <w:rPr>
      <w:sz w:val="18"/>
      <w:szCs w:val="18"/>
    </w:rPr>
  </w:style>
  <w:style w:type="paragraph" w:styleId="25">
    <w:name w:val="footer"/>
    <w:basedOn w:val="1"/>
    <w:link w:val="66"/>
    <w:qFormat/>
    <w:uiPriority w:val="99"/>
    <w:pPr>
      <w:tabs>
        <w:tab w:val="center" w:pos="4153"/>
        <w:tab w:val="right" w:pos="8306"/>
      </w:tabs>
      <w:snapToGrid w:val="0"/>
      <w:jc w:val="left"/>
    </w:pPr>
    <w:rPr>
      <w:rFonts w:ascii="Calibri" w:hAnsi="Calibri"/>
      <w:sz w:val="18"/>
      <w:szCs w:val="18"/>
    </w:rPr>
  </w:style>
  <w:style w:type="paragraph" w:styleId="26">
    <w:name w:val="envelope return"/>
    <w:basedOn w:val="1"/>
    <w:qFormat/>
    <w:uiPriority w:val="99"/>
    <w:pPr>
      <w:snapToGrid w:val="0"/>
    </w:pPr>
    <w:rPr>
      <w:rFonts w:ascii="Arial" w:hAnsi="Arial" w:cs="Arial"/>
    </w:rPr>
  </w:style>
  <w:style w:type="paragraph" w:styleId="27">
    <w:name w:val="header"/>
    <w:basedOn w:val="1"/>
    <w:link w:val="6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8">
    <w:name w:val="toc 1"/>
    <w:basedOn w:val="1"/>
    <w:next w:val="1"/>
    <w:qFormat/>
    <w:uiPriority w:val="39"/>
    <w:pPr>
      <w:spacing w:before="120" w:after="120"/>
      <w:jc w:val="left"/>
    </w:pPr>
    <w:rPr>
      <w:b/>
      <w:bCs/>
      <w:caps/>
      <w:sz w:val="20"/>
      <w:szCs w:val="20"/>
    </w:rPr>
  </w:style>
  <w:style w:type="paragraph" w:styleId="29">
    <w:name w:val="toc 4"/>
    <w:basedOn w:val="1"/>
    <w:next w:val="1"/>
    <w:qFormat/>
    <w:uiPriority w:val="39"/>
    <w:pPr>
      <w:ind w:left="630"/>
      <w:jc w:val="left"/>
    </w:pPr>
    <w:rPr>
      <w:sz w:val="18"/>
      <w:szCs w:val="18"/>
    </w:rPr>
  </w:style>
  <w:style w:type="paragraph" w:styleId="30">
    <w:name w:val="toc 6"/>
    <w:basedOn w:val="1"/>
    <w:next w:val="1"/>
    <w:qFormat/>
    <w:uiPriority w:val="39"/>
    <w:pPr>
      <w:ind w:left="1050"/>
      <w:jc w:val="left"/>
    </w:pPr>
    <w:rPr>
      <w:sz w:val="18"/>
      <w:szCs w:val="18"/>
    </w:rPr>
  </w:style>
  <w:style w:type="paragraph" w:styleId="31">
    <w:name w:val="Body Text Indent 3"/>
    <w:basedOn w:val="1"/>
    <w:link w:val="68"/>
    <w:qFormat/>
    <w:uiPriority w:val="0"/>
    <w:pPr>
      <w:spacing w:after="120"/>
      <w:ind w:left="420" w:leftChars="200"/>
    </w:pPr>
    <w:rPr>
      <w:sz w:val="16"/>
      <w:szCs w:val="16"/>
    </w:rPr>
  </w:style>
  <w:style w:type="paragraph" w:styleId="32">
    <w:name w:val="toc 2"/>
    <w:basedOn w:val="1"/>
    <w:next w:val="1"/>
    <w:qFormat/>
    <w:uiPriority w:val="39"/>
    <w:pPr>
      <w:ind w:left="210"/>
      <w:jc w:val="left"/>
    </w:pPr>
    <w:rPr>
      <w:smallCaps/>
      <w:sz w:val="20"/>
      <w:szCs w:val="20"/>
    </w:rPr>
  </w:style>
  <w:style w:type="paragraph" w:styleId="33">
    <w:name w:val="toc 9"/>
    <w:basedOn w:val="1"/>
    <w:next w:val="1"/>
    <w:qFormat/>
    <w:uiPriority w:val="39"/>
    <w:pPr>
      <w:ind w:left="1680"/>
      <w:jc w:val="left"/>
    </w:pPr>
    <w:rPr>
      <w:sz w:val="18"/>
      <w:szCs w:val="18"/>
    </w:rPr>
  </w:style>
  <w:style w:type="paragraph" w:styleId="34">
    <w:name w:val="Normal (Web)"/>
    <w:basedOn w:val="1"/>
    <w:qFormat/>
    <w:uiPriority w:val="0"/>
    <w:pPr>
      <w:spacing w:before="100" w:beforeAutospacing="1" w:after="100" w:afterAutospacing="1"/>
      <w:jc w:val="left"/>
    </w:pPr>
    <w:rPr>
      <w:kern w:val="0"/>
      <w:sz w:val="24"/>
    </w:rPr>
  </w:style>
  <w:style w:type="paragraph" w:styleId="35">
    <w:name w:val="index 1"/>
    <w:basedOn w:val="1"/>
    <w:next w:val="1"/>
    <w:qFormat/>
    <w:uiPriority w:val="0"/>
    <w:pPr>
      <w:spacing w:line="220" w:lineRule="exact"/>
      <w:jc w:val="center"/>
    </w:pPr>
    <w:rPr>
      <w:rFonts w:ascii="仿宋_GB2312" w:eastAsia="仿宋_GB2312"/>
      <w:szCs w:val="21"/>
    </w:rPr>
  </w:style>
  <w:style w:type="paragraph" w:styleId="36">
    <w:name w:val="Title"/>
    <w:basedOn w:val="1"/>
    <w:next w:val="1"/>
    <w:link w:val="69"/>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4"/>
    <w:next w:val="14"/>
    <w:link w:val="70"/>
    <w:qFormat/>
    <w:uiPriority w:val="0"/>
    <w:pPr>
      <w:jc w:val="both"/>
    </w:pPr>
    <w:rPr>
      <w:rFonts w:ascii="Calibri" w:hAnsi="Calibri"/>
      <w:b/>
      <w:bCs/>
    </w:rPr>
  </w:style>
  <w:style w:type="paragraph" w:styleId="38">
    <w:name w:val="Body Text First Indent"/>
    <w:basedOn w:val="16"/>
    <w:link w:val="71"/>
    <w:qFormat/>
    <w:uiPriority w:val="0"/>
    <w:pPr>
      <w:spacing w:line="312" w:lineRule="auto"/>
      <w:ind w:firstLine="420"/>
    </w:pPr>
  </w:style>
  <w:style w:type="paragraph" w:styleId="39">
    <w:name w:val="Body Text First Indent 2"/>
    <w:basedOn w:val="17"/>
    <w:link w:val="72"/>
    <w:qFormat/>
    <w:uiPriority w:val="99"/>
    <w:pPr>
      <w:ind w:firstLine="420" w:firstLineChars="200"/>
    </w:pPr>
  </w:style>
  <w:style w:type="character" w:styleId="42">
    <w:name w:val="page number"/>
    <w:qFormat/>
    <w:uiPriority w:val="0"/>
  </w:style>
  <w:style w:type="character" w:styleId="43">
    <w:name w:val="FollowedHyperlink"/>
    <w:unhideWhenUsed/>
    <w:qFormat/>
    <w:uiPriority w:val="99"/>
    <w:rPr>
      <w:color w:val="800080"/>
      <w:u w:val="single"/>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styleId="46">
    <w:name w:val="footnote reference"/>
    <w:qFormat/>
    <w:uiPriority w:val="0"/>
    <w:rPr>
      <w:vertAlign w:val="superscript"/>
    </w:rPr>
  </w:style>
  <w:style w:type="paragraph" w:customStyle="1" w:styleId="47">
    <w:name w:val="Default"/>
    <w:next w:val="48"/>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8">
    <w:name w:val="6'"/>
    <w:basedOn w:val="1"/>
    <w:next w:val="49"/>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9">
    <w:name w:val="AOHead3"/>
    <w:basedOn w:val="1"/>
    <w:next w:val="1"/>
    <w:qFormat/>
    <w:uiPriority w:val="0"/>
    <w:pPr>
      <w:widowControl/>
      <w:spacing w:line="360" w:lineRule="auto"/>
      <w:ind w:left="1260"/>
      <w:outlineLvl w:val="2"/>
    </w:pPr>
    <w:rPr>
      <w:color w:val="0000FF"/>
      <w:sz w:val="24"/>
    </w:rPr>
  </w:style>
  <w:style w:type="character" w:customStyle="1" w:styleId="50">
    <w:name w:val="标题 1 字符"/>
    <w:basedOn w:val="41"/>
    <w:link w:val="2"/>
    <w:qFormat/>
    <w:uiPriority w:val="0"/>
    <w:rPr>
      <w:rFonts w:ascii="Times New Roman" w:hAnsi="Times New Roman" w:eastAsia="宋体" w:cs="Times New Roman"/>
      <w:bCs/>
      <w:kern w:val="44"/>
      <w:sz w:val="44"/>
      <w:szCs w:val="44"/>
    </w:rPr>
  </w:style>
  <w:style w:type="character" w:customStyle="1" w:styleId="51">
    <w:name w:val="标题 2 字符"/>
    <w:basedOn w:val="41"/>
    <w:link w:val="3"/>
    <w:qFormat/>
    <w:uiPriority w:val="0"/>
    <w:rPr>
      <w:rFonts w:ascii="Arial" w:hAnsi="Arial" w:eastAsia="黑体" w:cs="Times New Roman"/>
      <w:b/>
      <w:bCs/>
      <w:sz w:val="32"/>
      <w:szCs w:val="32"/>
    </w:rPr>
  </w:style>
  <w:style w:type="character" w:customStyle="1" w:styleId="52">
    <w:name w:val="标题 3 字符"/>
    <w:basedOn w:val="41"/>
    <w:link w:val="4"/>
    <w:qFormat/>
    <w:uiPriority w:val="0"/>
    <w:rPr>
      <w:rFonts w:ascii="黑体" w:hAnsi="宋体" w:eastAsia="黑体" w:cs="Times New Roman"/>
      <w:bCs/>
      <w:sz w:val="28"/>
      <w:szCs w:val="28"/>
    </w:rPr>
  </w:style>
  <w:style w:type="character" w:customStyle="1" w:styleId="53">
    <w:name w:val="标题 4 字符"/>
    <w:basedOn w:val="41"/>
    <w:link w:val="5"/>
    <w:qFormat/>
    <w:uiPriority w:val="0"/>
    <w:rPr>
      <w:rFonts w:ascii="Arial" w:hAnsi="Arial" w:eastAsia="黑体" w:cs="Times New Roman"/>
      <w:b/>
      <w:bCs/>
      <w:sz w:val="28"/>
      <w:szCs w:val="28"/>
    </w:rPr>
  </w:style>
  <w:style w:type="character" w:customStyle="1" w:styleId="54">
    <w:name w:val="标题 6 字符"/>
    <w:basedOn w:val="41"/>
    <w:link w:val="6"/>
    <w:qFormat/>
    <w:uiPriority w:val="0"/>
    <w:rPr>
      <w:rFonts w:ascii="Arial" w:hAnsi="Arial" w:eastAsia="黑体" w:cs="Times New Roman"/>
      <w:b/>
      <w:bCs/>
      <w:kern w:val="0"/>
      <w:sz w:val="24"/>
      <w:szCs w:val="24"/>
    </w:rPr>
  </w:style>
  <w:style w:type="character" w:customStyle="1" w:styleId="55">
    <w:name w:val="标题 7 字符"/>
    <w:basedOn w:val="41"/>
    <w:link w:val="7"/>
    <w:qFormat/>
    <w:uiPriority w:val="0"/>
    <w:rPr>
      <w:rFonts w:ascii="Times New Roman" w:hAnsi="Times New Roman" w:eastAsia="宋体" w:cs="Times New Roman"/>
      <w:b/>
      <w:bCs/>
      <w:kern w:val="0"/>
      <w:sz w:val="24"/>
      <w:szCs w:val="24"/>
    </w:rPr>
  </w:style>
  <w:style w:type="character" w:customStyle="1" w:styleId="56">
    <w:name w:val="标题 8 字符"/>
    <w:basedOn w:val="41"/>
    <w:link w:val="8"/>
    <w:qFormat/>
    <w:uiPriority w:val="0"/>
    <w:rPr>
      <w:rFonts w:ascii="Arial" w:hAnsi="Arial" w:eastAsia="黑体" w:cs="Times New Roman"/>
      <w:kern w:val="0"/>
      <w:sz w:val="24"/>
      <w:szCs w:val="24"/>
    </w:rPr>
  </w:style>
  <w:style w:type="character" w:customStyle="1" w:styleId="57">
    <w:name w:val="标题 9 字符"/>
    <w:basedOn w:val="41"/>
    <w:link w:val="9"/>
    <w:qFormat/>
    <w:uiPriority w:val="0"/>
    <w:rPr>
      <w:rFonts w:ascii="Arial" w:hAnsi="Arial" w:eastAsia="黑体" w:cs="Times New Roman"/>
      <w:kern w:val="0"/>
      <w:szCs w:val="21"/>
    </w:rPr>
  </w:style>
  <w:style w:type="character" w:customStyle="1" w:styleId="58">
    <w:name w:val="文档结构图 字符"/>
    <w:basedOn w:val="41"/>
    <w:link w:val="13"/>
    <w:qFormat/>
    <w:uiPriority w:val="0"/>
    <w:rPr>
      <w:rFonts w:ascii="Calibri" w:hAnsi="Calibri" w:eastAsia="宋体" w:cs="Times New Roman"/>
      <w:szCs w:val="24"/>
      <w:shd w:val="clear" w:color="auto" w:fill="000080"/>
    </w:rPr>
  </w:style>
  <w:style w:type="character" w:customStyle="1" w:styleId="59">
    <w:name w:val="批注文字 字符"/>
    <w:basedOn w:val="41"/>
    <w:link w:val="14"/>
    <w:qFormat/>
    <w:uiPriority w:val="0"/>
    <w:rPr>
      <w:rFonts w:ascii="Times New Roman" w:hAnsi="Times New Roman" w:eastAsia="宋体" w:cs="Times New Roman"/>
      <w:szCs w:val="24"/>
    </w:rPr>
  </w:style>
  <w:style w:type="character" w:customStyle="1" w:styleId="60">
    <w:name w:val="正文文本 3 字符"/>
    <w:basedOn w:val="41"/>
    <w:link w:val="15"/>
    <w:qFormat/>
    <w:uiPriority w:val="0"/>
    <w:rPr>
      <w:rFonts w:ascii="宋体" w:hAnsi="Times New Roman" w:eastAsia="宋体" w:cs="Times New Roman"/>
      <w:sz w:val="24"/>
      <w:szCs w:val="20"/>
    </w:rPr>
  </w:style>
  <w:style w:type="character" w:customStyle="1" w:styleId="61">
    <w:name w:val="正文文本 字符"/>
    <w:basedOn w:val="41"/>
    <w:link w:val="16"/>
    <w:qFormat/>
    <w:uiPriority w:val="0"/>
    <w:rPr>
      <w:rFonts w:ascii="Calibri" w:hAnsi="Calibri" w:eastAsia="宋体" w:cs="Times New Roman"/>
      <w:szCs w:val="24"/>
    </w:rPr>
  </w:style>
  <w:style w:type="character" w:customStyle="1" w:styleId="62">
    <w:name w:val="正文文本缩进 字符"/>
    <w:basedOn w:val="41"/>
    <w:link w:val="17"/>
    <w:qFormat/>
    <w:uiPriority w:val="0"/>
    <w:rPr>
      <w:rFonts w:ascii="Times New Roman" w:hAnsi="Times New Roman" w:eastAsia="宋体" w:cs="Times New Roman"/>
      <w:szCs w:val="24"/>
    </w:rPr>
  </w:style>
  <w:style w:type="character" w:customStyle="1" w:styleId="63">
    <w:name w:val="纯文本 字符"/>
    <w:basedOn w:val="41"/>
    <w:link w:val="21"/>
    <w:qFormat/>
    <w:uiPriority w:val="99"/>
    <w:rPr>
      <w:rFonts w:ascii="宋体" w:hAnsi="Courier New" w:eastAsia="宋体" w:cs="Times New Roman"/>
    </w:rPr>
  </w:style>
  <w:style w:type="character" w:customStyle="1" w:styleId="64">
    <w:name w:val="日期 字符"/>
    <w:basedOn w:val="41"/>
    <w:link w:val="23"/>
    <w:qFormat/>
    <w:uiPriority w:val="0"/>
    <w:rPr>
      <w:rFonts w:ascii="Times New Roman" w:hAnsi="Times New Roman" w:eastAsia="宋体" w:cs="Times New Roman"/>
      <w:sz w:val="24"/>
      <w:szCs w:val="20"/>
    </w:rPr>
  </w:style>
  <w:style w:type="character" w:customStyle="1" w:styleId="65">
    <w:name w:val="批注框文本 字符"/>
    <w:basedOn w:val="41"/>
    <w:link w:val="24"/>
    <w:qFormat/>
    <w:uiPriority w:val="0"/>
    <w:rPr>
      <w:rFonts w:ascii="Times New Roman" w:hAnsi="Times New Roman" w:eastAsia="宋体" w:cs="Times New Roman"/>
      <w:sz w:val="18"/>
      <w:szCs w:val="18"/>
    </w:rPr>
  </w:style>
  <w:style w:type="character" w:customStyle="1" w:styleId="66">
    <w:name w:val="页脚 字符"/>
    <w:basedOn w:val="41"/>
    <w:link w:val="25"/>
    <w:qFormat/>
    <w:uiPriority w:val="99"/>
    <w:rPr>
      <w:rFonts w:ascii="Calibri" w:hAnsi="Calibri" w:eastAsia="宋体" w:cs="Times New Roman"/>
      <w:sz w:val="18"/>
      <w:szCs w:val="18"/>
    </w:rPr>
  </w:style>
  <w:style w:type="character" w:customStyle="1" w:styleId="67">
    <w:name w:val="页眉 字符"/>
    <w:basedOn w:val="41"/>
    <w:link w:val="27"/>
    <w:qFormat/>
    <w:uiPriority w:val="0"/>
    <w:rPr>
      <w:rFonts w:ascii="Calibri" w:hAnsi="Calibri" w:eastAsia="宋体" w:cs="Times New Roman"/>
      <w:sz w:val="18"/>
      <w:szCs w:val="18"/>
    </w:rPr>
  </w:style>
  <w:style w:type="character" w:customStyle="1" w:styleId="68">
    <w:name w:val="正文文本缩进 3 字符"/>
    <w:basedOn w:val="41"/>
    <w:link w:val="31"/>
    <w:qFormat/>
    <w:uiPriority w:val="0"/>
    <w:rPr>
      <w:rFonts w:ascii="Times New Roman" w:hAnsi="Times New Roman" w:eastAsia="宋体" w:cs="Times New Roman"/>
      <w:sz w:val="16"/>
      <w:szCs w:val="16"/>
    </w:rPr>
  </w:style>
  <w:style w:type="character" w:customStyle="1" w:styleId="69">
    <w:name w:val="标题 字符"/>
    <w:basedOn w:val="41"/>
    <w:link w:val="36"/>
    <w:qFormat/>
    <w:uiPriority w:val="0"/>
    <w:rPr>
      <w:rFonts w:ascii="Arial" w:hAnsi="Arial" w:eastAsia="宋体" w:cs="Times New Roman"/>
      <w:b/>
      <w:kern w:val="0"/>
      <w:sz w:val="32"/>
      <w:szCs w:val="20"/>
    </w:rPr>
  </w:style>
  <w:style w:type="character" w:customStyle="1" w:styleId="70">
    <w:name w:val="批注主题 字符"/>
    <w:basedOn w:val="59"/>
    <w:link w:val="37"/>
    <w:qFormat/>
    <w:uiPriority w:val="0"/>
    <w:rPr>
      <w:rFonts w:ascii="Calibri" w:hAnsi="Calibri" w:eastAsia="宋体" w:cs="Times New Roman"/>
      <w:b/>
      <w:bCs/>
      <w:szCs w:val="24"/>
    </w:rPr>
  </w:style>
  <w:style w:type="character" w:customStyle="1" w:styleId="71">
    <w:name w:val="正文文本首行缩进 字符"/>
    <w:basedOn w:val="61"/>
    <w:link w:val="38"/>
    <w:qFormat/>
    <w:uiPriority w:val="0"/>
    <w:rPr>
      <w:rFonts w:ascii="Calibri" w:hAnsi="Calibri" w:eastAsia="宋体" w:cs="Times New Roman"/>
      <w:szCs w:val="24"/>
    </w:rPr>
  </w:style>
  <w:style w:type="character" w:customStyle="1" w:styleId="72">
    <w:name w:val="正文文本首行缩进 2 字符"/>
    <w:basedOn w:val="62"/>
    <w:link w:val="39"/>
    <w:qFormat/>
    <w:uiPriority w:val="99"/>
    <w:rPr>
      <w:rFonts w:ascii="Times New Roman" w:hAnsi="Times New Roman" w:eastAsia="宋体" w:cs="Times New Roman"/>
      <w:szCs w:val="24"/>
    </w:rPr>
  </w:style>
  <w:style w:type="paragraph" w:customStyle="1" w:styleId="73">
    <w:name w:val="_Style 2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4">
    <w:name w:val="font01"/>
    <w:qFormat/>
    <w:uiPriority w:val="0"/>
    <w:rPr>
      <w:rFonts w:hint="eastAsia" w:ascii="宋体" w:hAnsi="宋体" w:eastAsia="宋体" w:cs="宋体"/>
      <w:color w:val="000000"/>
      <w:sz w:val="20"/>
      <w:szCs w:val="20"/>
      <w:u w:val="none"/>
    </w:rPr>
  </w:style>
  <w:style w:type="character" w:customStyle="1" w:styleId="75">
    <w:name w:val="font71"/>
    <w:qFormat/>
    <w:uiPriority w:val="0"/>
    <w:rPr>
      <w:rFonts w:hint="eastAsia" w:ascii="宋体" w:hAnsi="宋体" w:eastAsia="宋体" w:cs="宋体"/>
      <w:color w:val="000000"/>
      <w:sz w:val="20"/>
      <w:szCs w:val="20"/>
      <w:u w:val="none"/>
    </w:rPr>
  </w:style>
  <w:style w:type="character" w:customStyle="1" w:styleId="76">
    <w:name w:val="font41"/>
    <w:qFormat/>
    <w:uiPriority w:val="0"/>
    <w:rPr>
      <w:rFonts w:hint="eastAsia" w:ascii="宋体" w:hAnsi="宋体" w:eastAsia="宋体" w:cs="宋体"/>
      <w:color w:val="000000"/>
      <w:sz w:val="20"/>
      <w:szCs w:val="20"/>
      <w:u w:val="none"/>
    </w:rPr>
  </w:style>
  <w:style w:type="character" w:customStyle="1" w:styleId="77">
    <w:name w:val="font31"/>
    <w:qFormat/>
    <w:uiPriority w:val="0"/>
    <w:rPr>
      <w:rFonts w:hint="eastAsia" w:ascii="宋体" w:hAnsi="宋体" w:eastAsia="宋体" w:cs="宋体"/>
      <w:color w:val="FF0000"/>
      <w:sz w:val="20"/>
      <w:szCs w:val="20"/>
      <w:u w:val="none"/>
    </w:rPr>
  </w:style>
  <w:style w:type="character" w:customStyle="1" w:styleId="78">
    <w:name w:val="font51"/>
    <w:qFormat/>
    <w:uiPriority w:val="0"/>
    <w:rPr>
      <w:rFonts w:hint="eastAsia" w:ascii="宋体" w:hAnsi="宋体" w:eastAsia="宋体" w:cs="宋体"/>
      <w:color w:val="000000"/>
      <w:sz w:val="20"/>
      <w:szCs w:val="20"/>
      <w:u w:val="none"/>
    </w:rPr>
  </w:style>
  <w:style w:type="character" w:customStyle="1" w:styleId="79">
    <w:name w:val="页眉或页脚 + Arial Unicode MS"/>
    <w:qFormat/>
    <w:uiPriority w:val="0"/>
    <w:rPr>
      <w:rFonts w:ascii="Arial Unicode MS" w:hAnsi="Arial Unicode MS" w:eastAsia="Arial Unicode MS" w:cs="Arial Unicode MS"/>
      <w:color w:val="000000"/>
      <w:spacing w:val="10"/>
      <w:w w:val="100"/>
      <w:position w:val="0"/>
      <w:sz w:val="10"/>
      <w:szCs w:val="10"/>
      <w:u w:val="none"/>
    </w:rPr>
  </w:style>
  <w:style w:type="character" w:customStyle="1" w:styleId="80">
    <w:name w:val="font61"/>
    <w:qFormat/>
    <w:uiPriority w:val="0"/>
    <w:rPr>
      <w:rFonts w:hint="eastAsia" w:ascii="宋体" w:hAnsi="宋体" w:eastAsia="宋体" w:cs="宋体"/>
      <w:color w:val="000000"/>
      <w:sz w:val="20"/>
      <w:szCs w:val="20"/>
      <w:u w:val="none"/>
    </w:rPr>
  </w:style>
  <w:style w:type="character" w:customStyle="1" w:styleId="81">
    <w:name w:val="font11"/>
    <w:qFormat/>
    <w:uiPriority w:val="0"/>
    <w:rPr>
      <w:rFonts w:hint="eastAsia" w:ascii="宋体" w:hAnsi="宋体" w:eastAsia="宋体" w:cs="宋体"/>
      <w:color w:val="FF0000"/>
      <w:sz w:val="20"/>
      <w:szCs w:val="20"/>
      <w:u w:val="none"/>
    </w:rPr>
  </w:style>
  <w:style w:type="character" w:customStyle="1" w:styleId="82">
    <w:name w:val="批注文字 Char"/>
    <w:qFormat/>
    <w:uiPriority w:val="0"/>
    <w:rPr>
      <w:rFonts w:eastAsia="宋体"/>
      <w:kern w:val="2"/>
      <w:sz w:val="21"/>
      <w:szCs w:val="24"/>
      <w:lang w:val="en-US" w:eastAsia="zh-CN" w:bidi="ar-SA"/>
    </w:rPr>
  </w:style>
  <w:style w:type="character" w:customStyle="1" w:styleId="83">
    <w:name w:val="font21"/>
    <w:qFormat/>
    <w:uiPriority w:val="0"/>
    <w:rPr>
      <w:rFonts w:hint="eastAsia" w:ascii="宋体" w:hAnsi="宋体" w:eastAsia="宋体" w:cs="宋体"/>
      <w:color w:val="000000"/>
      <w:sz w:val="20"/>
      <w:szCs w:val="20"/>
      <w:u w:val="none"/>
    </w:rPr>
  </w:style>
  <w:style w:type="character" w:customStyle="1" w:styleId="84">
    <w:name w:val="font91"/>
    <w:qFormat/>
    <w:uiPriority w:val="0"/>
    <w:rPr>
      <w:rFonts w:hint="eastAsia" w:ascii="宋体" w:hAnsi="宋体" w:eastAsia="宋体" w:cs="宋体"/>
      <w:color w:val="000000"/>
      <w:sz w:val="20"/>
      <w:szCs w:val="20"/>
      <w:u w:val="none"/>
    </w:rPr>
  </w:style>
  <w:style w:type="character" w:customStyle="1" w:styleId="85">
    <w:name w:val="font161"/>
    <w:qFormat/>
    <w:uiPriority w:val="0"/>
    <w:rPr>
      <w:b/>
      <w:bCs/>
      <w:sz w:val="32"/>
      <w:szCs w:val="32"/>
    </w:rPr>
  </w:style>
  <w:style w:type="character" w:customStyle="1" w:styleId="86">
    <w:name w:val="页脚 Char1"/>
    <w:semiHidden/>
    <w:qFormat/>
    <w:uiPriority w:val="99"/>
    <w:rPr>
      <w:rFonts w:ascii="Times New Roman" w:hAnsi="Times New Roman" w:eastAsia="宋体" w:cs="Times New Roman"/>
      <w:sz w:val="18"/>
      <w:szCs w:val="18"/>
    </w:rPr>
  </w:style>
  <w:style w:type="character" w:customStyle="1" w:styleId="87">
    <w:name w:val="文档结构图 Char1"/>
    <w:semiHidden/>
    <w:qFormat/>
    <w:uiPriority w:val="99"/>
    <w:rPr>
      <w:rFonts w:ascii="宋体" w:hAnsi="Times New Roman" w:eastAsia="宋体" w:cs="Times New Roman"/>
      <w:sz w:val="18"/>
      <w:szCs w:val="18"/>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纯文本 Char1"/>
    <w:semiHidden/>
    <w:qFormat/>
    <w:uiPriority w:val="99"/>
    <w:rPr>
      <w:rFonts w:ascii="宋体" w:hAnsi="Courier New" w:eastAsia="宋体" w:cs="Courier New"/>
      <w:szCs w:val="21"/>
    </w:rPr>
  </w:style>
  <w:style w:type="character" w:customStyle="1" w:styleId="90">
    <w:name w:val="正文首行缩进 Char1"/>
    <w:semiHidden/>
    <w:qFormat/>
    <w:uiPriority w:val="99"/>
    <w:rPr>
      <w:rFonts w:ascii="Times New Roman" w:hAnsi="Times New Roman" w:eastAsia="宋体" w:cs="Times New Roman"/>
      <w:szCs w:val="24"/>
    </w:rPr>
  </w:style>
  <w:style w:type="character" w:customStyle="1" w:styleId="91">
    <w:name w:val="批注主题 Char1"/>
    <w:semiHidden/>
    <w:qFormat/>
    <w:uiPriority w:val="99"/>
    <w:rPr>
      <w:rFonts w:ascii="Times New Roman" w:hAnsi="Times New Roman" w:eastAsia="宋体" w:cs="Times New Roman"/>
      <w:b/>
      <w:bCs/>
      <w:szCs w:val="24"/>
    </w:rPr>
  </w:style>
  <w:style w:type="character" w:customStyle="1" w:styleId="92">
    <w:name w:val="页眉 Char1"/>
    <w:semiHidden/>
    <w:qFormat/>
    <w:uiPriority w:val="99"/>
    <w:rPr>
      <w:rFonts w:ascii="Times New Roman" w:hAnsi="Times New Roman" w:eastAsia="宋体" w:cs="Times New Roman"/>
      <w:sz w:val="18"/>
      <w:szCs w:val="18"/>
    </w:rPr>
  </w:style>
  <w:style w:type="paragraph" w:customStyle="1" w:styleId="93">
    <w:name w:val="样式 标题 3 + (中文) 黑体 小四 非加粗 段前: 7.8 磅 段后: 0 磅 行距: 固定值 20 磅"/>
    <w:basedOn w:val="4"/>
    <w:qFormat/>
    <w:uiPriority w:val="0"/>
    <w:pPr>
      <w:spacing w:before="0" w:after="0" w:line="400" w:lineRule="exact"/>
    </w:pPr>
    <w:rPr>
      <w:rFonts w:cs="宋体"/>
      <w:bCs w:val="0"/>
      <w:sz w:val="24"/>
      <w:szCs w:val="20"/>
    </w:rPr>
  </w:style>
  <w:style w:type="paragraph" w:styleId="94">
    <w:name w:val="List Paragraph"/>
    <w:basedOn w:val="1"/>
    <w:qFormat/>
    <w:uiPriority w:val="99"/>
    <w:pPr>
      <w:ind w:firstLine="420" w:firstLineChars="200"/>
    </w:pPr>
  </w:style>
  <w:style w:type="paragraph" w:customStyle="1" w:styleId="95">
    <w:name w:val="表格文字"/>
    <w:basedOn w:val="1"/>
    <w:qFormat/>
    <w:uiPriority w:val="0"/>
    <w:pPr>
      <w:adjustRightInd w:val="0"/>
      <w:spacing w:line="420" w:lineRule="atLeast"/>
      <w:jc w:val="left"/>
      <w:textAlignment w:val="baseline"/>
    </w:pPr>
    <w:rPr>
      <w:kern w:val="0"/>
      <w:szCs w:val="20"/>
    </w:rPr>
  </w:style>
  <w:style w:type="paragraph" w:customStyle="1" w:styleId="96">
    <w:name w:val="Char"/>
    <w:basedOn w:val="1"/>
    <w:qFormat/>
    <w:uiPriority w:val="0"/>
    <w:pPr>
      <w:tabs>
        <w:tab w:val="left" w:pos="360"/>
      </w:tabs>
    </w:pPr>
    <w:rPr>
      <w:sz w:val="24"/>
    </w:rPr>
  </w:style>
  <w:style w:type="paragraph" w:customStyle="1" w:styleId="97">
    <w:name w:val="表格"/>
    <w:basedOn w:val="1"/>
    <w:qFormat/>
    <w:uiPriority w:val="0"/>
    <w:pPr>
      <w:jc w:val="center"/>
      <w:textAlignment w:val="center"/>
    </w:pPr>
    <w:rPr>
      <w:rFonts w:ascii="华文细黑" w:hAnsi="华文细黑"/>
      <w:kern w:val="0"/>
      <w:szCs w:val="20"/>
    </w:rPr>
  </w:style>
  <w:style w:type="paragraph" w:customStyle="1" w:styleId="98">
    <w:name w:val="文二"/>
    <w:basedOn w:val="1"/>
    <w:qFormat/>
    <w:uiPriority w:val="0"/>
    <w:pPr>
      <w:jc w:val="left"/>
    </w:pPr>
    <w:rPr>
      <w:rFonts w:ascii="宋体" w:hAnsi="宋体"/>
      <w:szCs w:val="21"/>
    </w:rPr>
  </w:style>
  <w:style w:type="paragraph" w:customStyle="1" w:styleId="99">
    <w:name w:val="样式 标题 1 + 黑体 三号 非加粗 居中 段前: 6 磅 段后: 6 磅 行距: 固定值 20 磅"/>
    <w:basedOn w:val="2"/>
    <w:qFormat/>
    <w:uiPriority w:val="0"/>
    <w:pPr>
      <w:spacing w:before="120" w:after="120" w:line="400" w:lineRule="exact"/>
    </w:pPr>
    <w:rPr>
      <w:rFonts w:ascii="黑体" w:hAnsi="黑体" w:eastAsia="黑体" w:cs="宋体"/>
      <w:bCs w:val="0"/>
      <w:sz w:val="32"/>
      <w:szCs w:val="20"/>
    </w:rPr>
  </w:style>
  <w:style w:type="paragraph" w:customStyle="1" w:styleId="10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0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02">
    <w:name w:val="样式2"/>
    <w:basedOn w:val="4"/>
    <w:qFormat/>
    <w:uiPriority w:val="0"/>
    <w:rPr>
      <w:i/>
    </w:rPr>
  </w:style>
  <w:style w:type="paragraph" w:customStyle="1" w:styleId="103">
    <w:name w:val="修订1"/>
    <w:qFormat/>
    <w:uiPriority w:val="0"/>
    <w:rPr>
      <w:rFonts w:ascii="Times New Roman" w:hAnsi="Times New Roman" w:eastAsia="宋体" w:cs="Times New Roman"/>
      <w:kern w:val="2"/>
      <w:sz w:val="21"/>
      <w:szCs w:val="24"/>
      <w:lang w:val="en-US" w:eastAsia="zh-CN" w:bidi="ar-SA"/>
    </w:rPr>
  </w:style>
  <w:style w:type="paragraph" w:customStyle="1" w:styleId="104">
    <w:name w:val="1"/>
    <w:basedOn w:val="1"/>
    <w:qFormat/>
    <w:uiPriority w:val="0"/>
  </w:style>
  <w:style w:type="paragraph" w:customStyle="1" w:styleId="105">
    <w:name w:val="样式1"/>
    <w:basedOn w:val="1"/>
    <w:next w:val="5"/>
    <w:qFormat/>
    <w:uiPriority w:val="0"/>
    <w:pPr>
      <w:spacing w:line="360" w:lineRule="auto"/>
      <w:ind w:firstLine="420" w:firstLineChars="200"/>
    </w:pPr>
    <w:rPr>
      <w:rFonts w:ascii="宋体" w:hAnsi="宋体"/>
      <w:szCs w:val="21"/>
    </w:rPr>
  </w:style>
  <w:style w:type="paragraph" w:customStyle="1" w:styleId="106">
    <w:name w:val="发文落款"/>
    <w:basedOn w:val="100"/>
    <w:qFormat/>
    <w:uiPriority w:val="0"/>
    <w:pPr>
      <w:ind w:left="4094" w:right="607" w:firstLine="0"/>
      <w:jc w:val="center"/>
    </w:pPr>
  </w:style>
  <w:style w:type="paragraph" w:customStyle="1" w:styleId="107">
    <w:name w:val="Char1"/>
    <w:basedOn w:val="1"/>
    <w:qFormat/>
    <w:uiPriority w:val="0"/>
    <w:pPr>
      <w:tabs>
        <w:tab w:val="left" w:pos="360"/>
      </w:tabs>
    </w:pPr>
    <w:rPr>
      <w:sz w:val="24"/>
    </w:rPr>
  </w:style>
  <w:style w:type="paragraph" w:customStyle="1" w:styleId="108">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109">
    <w:name w:val="正文 New New"/>
    <w:qFormat/>
    <w:uiPriority w:val="0"/>
    <w:pPr>
      <w:widowControl w:val="0"/>
      <w:jc w:val="both"/>
    </w:pPr>
    <w:rPr>
      <w:rFonts w:ascii="Calibri" w:hAnsi="Calibri" w:eastAsia="Calibri" w:cs="Times New Roman"/>
      <w:kern w:val="2"/>
      <w:sz w:val="30"/>
      <w:szCs w:val="24"/>
      <w:lang w:val="en-US" w:eastAsia="zh-CN" w:bidi="ar-SA"/>
    </w:rPr>
  </w:style>
  <w:style w:type="paragraph" w:customStyle="1" w:styleId="110">
    <w:name w:val="正文4"/>
    <w:qFormat/>
    <w:uiPriority w:val="0"/>
    <w:pPr>
      <w:widowControl w:val="0"/>
      <w:jc w:val="both"/>
    </w:pPr>
    <w:rPr>
      <w:rFonts w:ascii="Calibri" w:hAnsi="Calibri" w:eastAsia="Calibri" w:cs="Times New Roman"/>
      <w:kern w:val="2"/>
      <w:sz w:val="21"/>
      <w:szCs w:val="21"/>
      <w:lang w:val="en-US" w:eastAsia="zh-CN" w:bidi="ar-SA"/>
    </w:rPr>
  </w:style>
  <w:style w:type="paragraph" w:customStyle="1" w:styleId="111">
    <w:name w:val="Other|1"/>
    <w:basedOn w:val="1"/>
    <w:qFormat/>
    <w:uiPriority w:val="0"/>
    <w:pPr>
      <w:spacing w:line="228" w:lineRule="exact"/>
    </w:pPr>
    <w:rPr>
      <w:rFonts w:ascii="宋体" w:hAnsi="宋体" w:cs="宋体"/>
      <w:sz w:val="17"/>
      <w:szCs w:val="17"/>
      <w:lang w:val="zh-TW" w:eastAsia="zh-TW" w:bidi="zh-TW"/>
    </w:rPr>
  </w:style>
  <w:style w:type="character" w:customStyle="1" w:styleId="112">
    <w:name w:val="NormalCharacter"/>
    <w:qFormat/>
    <w:uiPriority w:val="0"/>
  </w:style>
  <w:style w:type="paragraph" w:customStyle="1" w:styleId="113">
    <w:name w:val="表头"/>
    <w:basedOn w:val="1"/>
    <w:qFormat/>
    <w:uiPriority w:val="0"/>
    <w:pPr>
      <w:spacing w:line="360" w:lineRule="auto"/>
      <w:jc w:val="center"/>
    </w:pPr>
    <w:rPr>
      <w:rFonts w:ascii="黑体" w:eastAsia="黑体"/>
      <w:kern w:val="0"/>
      <w:sz w:val="24"/>
      <w:szCs w:val="20"/>
    </w:rPr>
  </w:style>
  <w:style w:type="paragraph" w:customStyle="1" w:styleId="114">
    <w:name w:val="样式 标题 1 + 左侧:  4.44 厘米 首行缩进:  0 厘米"/>
    <w:basedOn w:val="2"/>
    <w:qFormat/>
    <w:uiPriority w:val="0"/>
    <w:pPr>
      <w:ind w:left="2520"/>
    </w:pPr>
    <w:rPr>
      <w:rFonts w:cs="宋体"/>
      <w:szCs w:val="20"/>
    </w:rPr>
  </w:style>
  <w:style w:type="paragraph" w:customStyle="1" w:styleId="115">
    <w:name w:val="章节三"/>
    <w:basedOn w:val="1"/>
    <w:next w:val="1"/>
    <w:qFormat/>
    <w:uiPriority w:val="0"/>
    <w:pPr>
      <w:topLinePunct/>
      <w:adjustRightInd w:val="0"/>
      <w:snapToGrid w:val="0"/>
      <w:spacing w:beforeLines="50" w:afterLines="50"/>
      <w:jc w:val="left"/>
      <w:outlineLvl w:val="2"/>
    </w:pPr>
    <w:rPr>
      <w:rFonts w:ascii="黑体" w:hAnsi="宋体" w:eastAsia="黑体"/>
      <w:b/>
      <w:snapToGrid w:val="0"/>
      <w:spacing w:val="4"/>
      <w:sz w:val="24"/>
    </w:rPr>
  </w:style>
  <w:style w:type="paragraph" w:customStyle="1" w:styleId="116">
    <w:name w:val="文一"/>
    <w:basedOn w:val="1"/>
    <w:qFormat/>
    <w:uiPriority w:val="0"/>
    <w:pPr>
      <w:topLinePunct/>
      <w:adjustRightInd w:val="0"/>
      <w:snapToGrid w:val="0"/>
      <w:spacing w:line="360" w:lineRule="auto"/>
      <w:ind w:firstLine="200" w:firstLineChars="200"/>
    </w:pPr>
    <w:rPr>
      <w:rFonts w:ascii="等线" w:hAnsi="等线" w:eastAsia="等线"/>
      <w:spacing w:val="4"/>
      <w:sz w:val="24"/>
    </w:rPr>
  </w:style>
  <w:style w:type="paragraph" w:customStyle="1" w:styleId="117">
    <w:name w:val="_Style 8"/>
    <w:basedOn w:val="1"/>
    <w:next w:val="94"/>
    <w:qFormat/>
    <w:uiPriority w:val="1"/>
  </w:style>
  <w:style w:type="paragraph" w:customStyle="1" w:styleId="118">
    <w:name w:val="_Style 130"/>
    <w:basedOn w:val="17"/>
    <w:next w:val="39"/>
    <w:qFormat/>
    <w:uiPriority w:val="0"/>
    <w:pPr>
      <w:ind w:firstLine="420" w:firstLineChars="200"/>
    </w:pPr>
    <w:rPr>
      <w:kern w:val="0"/>
      <w:sz w:val="20"/>
    </w:rPr>
  </w:style>
  <w:style w:type="paragraph" w:customStyle="1" w:styleId="119">
    <w:name w:val="样式 宋体 行距: 1.5 倍行距"/>
    <w:basedOn w:val="1"/>
    <w:qFormat/>
    <w:uiPriority w:val="0"/>
    <w:pPr>
      <w:jc w:val="center"/>
    </w:pPr>
    <w:rPr>
      <w:b/>
      <w:szCs w:val="20"/>
    </w:rPr>
  </w:style>
  <w:style w:type="character" w:customStyle="1" w:styleId="120">
    <w:name w:val="正文文本 3 字符1"/>
    <w:qFormat/>
    <w:uiPriority w:val="0"/>
    <w:rPr>
      <w:sz w:val="16"/>
      <w:szCs w:val="16"/>
    </w:rPr>
  </w:style>
  <w:style w:type="paragraph" w:customStyle="1" w:styleId="121">
    <w:name w:val="BodyText"/>
    <w:basedOn w:val="1"/>
    <w:qFormat/>
    <w:uiPriority w:val="0"/>
    <w:pPr>
      <w:spacing w:after="120"/>
    </w:pPr>
    <w:rPr>
      <w:rFonts w:ascii="等线" w:hAnsi="等线" w:eastAsia="等线"/>
      <w:sz w:val="20"/>
      <w:szCs w:val="20"/>
    </w:rPr>
  </w:style>
  <w:style w:type="paragraph" w:customStyle="1" w:styleId="12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0C04FF-549E-4057-8BE6-22D57A93C53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20821</Words>
  <Characters>21979</Characters>
  <Lines>216</Lines>
  <Paragraphs>60</Paragraphs>
  <TotalTime>63</TotalTime>
  <ScaleCrop>false</ScaleCrop>
  <LinksUpToDate>false</LinksUpToDate>
  <CharactersWithSpaces>22556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2024-10-23T01:15:00Z</dcterms:created>
  <dc:creator>HP</dc:creator>
  <cp:lastModifiedBy>炽</cp:lastModifiedBy>
  <dcterms:modified xsi:type="dcterms:W3CDTF">2024-10-30T12:35:36Z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8281E9028B254346B68E8E7E466C54FC_13</vt:lpwstr>
  </property>
</Properties>
</file>