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ind w:firstLine="4498" w:firstLineChars="1400"/>
        <w:jc w:val="left"/>
        <w:rPr>
          <w:color w:val="auto"/>
          <w:sz w:val="32"/>
          <w:szCs w:val="32"/>
        </w:rPr>
      </w:pPr>
      <w:bookmarkStart w:id="2" w:name="_GoBack"/>
      <w:r>
        <w:rPr>
          <w:rFonts w:hint="eastAsia"/>
          <w:color w:val="auto"/>
          <w:sz w:val="32"/>
          <w:szCs w:val="32"/>
        </w:rPr>
        <w:t>合同编号：</w:t>
      </w:r>
    </w:p>
    <w:p>
      <w:pPr>
        <w:spacing w:line="360" w:lineRule="auto"/>
        <w:rPr>
          <w:color w:val="auto"/>
        </w:rPr>
      </w:pPr>
    </w:p>
    <w:p>
      <w:pPr>
        <w:pStyle w:val="3"/>
        <w:spacing w:line="360" w:lineRule="auto"/>
        <w:rPr>
          <w:color w:val="auto"/>
        </w:rPr>
      </w:pPr>
    </w:p>
    <w:p>
      <w:pPr>
        <w:spacing w:line="360" w:lineRule="auto"/>
        <w:ind w:left="-420" w:leftChars="-200"/>
        <w:jc w:val="center"/>
        <w:rPr>
          <w:b/>
          <w:bCs/>
          <w:color w:val="auto"/>
          <w:sz w:val="48"/>
          <w:szCs w:val="48"/>
        </w:rPr>
      </w:pPr>
      <w:r>
        <w:rPr>
          <w:rFonts w:hint="eastAsia"/>
          <w:b/>
          <w:bCs/>
          <w:color w:val="auto"/>
          <w:sz w:val="48"/>
          <w:szCs w:val="48"/>
        </w:rPr>
        <w:t>粤港澳大湾区国家技术创新中心室内装修项目</w:t>
      </w:r>
    </w:p>
    <w:p>
      <w:pPr>
        <w:spacing w:line="360" w:lineRule="auto"/>
        <w:ind w:left="-420" w:leftChars="-200"/>
        <w:jc w:val="center"/>
        <w:rPr>
          <w:b/>
          <w:bCs/>
          <w:color w:val="auto"/>
          <w:sz w:val="48"/>
          <w:szCs w:val="48"/>
        </w:rPr>
      </w:pPr>
    </w:p>
    <w:p>
      <w:pPr>
        <w:spacing w:line="360" w:lineRule="auto"/>
        <w:ind w:left="-420" w:leftChars="-200"/>
        <w:jc w:val="center"/>
        <w:rPr>
          <w:b/>
          <w:bCs/>
          <w:color w:val="auto"/>
          <w:sz w:val="48"/>
          <w:szCs w:val="48"/>
        </w:rPr>
      </w:pPr>
    </w:p>
    <w:p>
      <w:pPr>
        <w:spacing w:line="360" w:lineRule="auto"/>
        <w:ind w:left="-420" w:leftChars="-200"/>
        <w:jc w:val="center"/>
        <w:rPr>
          <w:b/>
          <w:bCs/>
          <w:color w:val="auto"/>
          <w:sz w:val="48"/>
          <w:szCs w:val="48"/>
        </w:rPr>
      </w:pPr>
    </w:p>
    <w:p>
      <w:pPr>
        <w:spacing w:line="360" w:lineRule="auto"/>
        <w:ind w:left="-420" w:leftChars="-200"/>
        <w:jc w:val="center"/>
        <w:rPr>
          <w:b/>
          <w:bCs/>
          <w:color w:val="auto"/>
          <w:sz w:val="48"/>
          <w:szCs w:val="48"/>
        </w:rPr>
      </w:pPr>
    </w:p>
    <w:p>
      <w:pPr>
        <w:spacing w:line="360" w:lineRule="auto"/>
        <w:ind w:left="-420" w:leftChars="-200"/>
        <w:jc w:val="center"/>
        <w:rPr>
          <w:b/>
          <w:bCs/>
          <w:color w:val="auto"/>
          <w:sz w:val="48"/>
          <w:szCs w:val="48"/>
        </w:rPr>
      </w:pPr>
      <w:r>
        <w:rPr>
          <w:rFonts w:hint="eastAsia"/>
          <w:b/>
          <w:bCs/>
          <w:color w:val="auto"/>
          <w:sz w:val="48"/>
          <w:szCs w:val="48"/>
        </w:rPr>
        <w:t>设计施工总承包合同</w:t>
      </w:r>
    </w:p>
    <w:p>
      <w:pPr>
        <w:spacing w:line="360" w:lineRule="auto"/>
        <w:rPr>
          <w:b/>
          <w:color w:val="auto"/>
          <w:sz w:val="28"/>
          <w:szCs w:val="28"/>
        </w:rPr>
      </w:pPr>
    </w:p>
    <w:p>
      <w:pPr>
        <w:spacing w:line="360" w:lineRule="auto"/>
        <w:rPr>
          <w:b/>
          <w:color w:val="auto"/>
          <w:sz w:val="28"/>
          <w:szCs w:val="28"/>
        </w:rPr>
      </w:pPr>
    </w:p>
    <w:p>
      <w:pPr>
        <w:spacing w:line="360" w:lineRule="auto"/>
        <w:rPr>
          <w:b/>
          <w:color w:val="auto"/>
          <w:sz w:val="28"/>
          <w:szCs w:val="28"/>
        </w:rPr>
      </w:pPr>
    </w:p>
    <w:p>
      <w:pPr>
        <w:spacing w:line="360" w:lineRule="auto"/>
        <w:rPr>
          <w:b/>
          <w:color w:val="auto"/>
          <w:sz w:val="28"/>
          <w:szCs w:val="28"/>
        </w:rPr>
      </w:pPr>
    </w:p>
    <w:p>
      <w:pPr>
        <w:spacing w:line="360" w:lineRule="auto"/>
        <w:rPr>
          <w:b/>
          <w:color w:val="auto"/>
          <w:sz w:val="28"/>
          <w:szCs w:val="28"/>
        </w:rPr>
      </w:pPr>
    </w:p>
    <w:p>
      <w:pPr>
        <w:spacing w:line="360" w:lineRule="auto"/>
        <w:rPr>
          <w:b/>
          <w:color w:val="auto"/>
          <w:sz w:val="28"/>
          <w:szCs w:val="28"/>
        </w:rPr>
      </w:pPr>
      <w:r>
        <w:rPr>
          <w:rFonts w:hint="eastAsia"/>
          <w:b/>
          <w:color w:val="auto"/>
          <w:sz w:val="28"/>
          <w:szCs w:val="28"/>
        </w:rPr>
        <w:t>项目名称：粤港澳大湾区国家技术创新中心室内装修项目设计施工总承包</w:t>
      </w:r>
    </w:p>
    <w:p>
      <w:pPr>
        <w:spacing w:line="360" w:lineRule="auto"/>
        <w:rPr>
          <w:b/>
          <w:color w:val="auto"/>
          <w:sz w:val="28"/>
          <w:szCs w:val="28"/>
        </w:rPr>
      </w:pPr>
      <w:r>
        <w:rPr>
          <w:rFonts w:hint="eastAsia"/>
          <w:b/>
          <w:color w:val="auto"/>
          <w:sz w:val="28"/>
          <w:szCs w:val="28"/>
        </w:rPr>
        <w:t>发包人：广州创维电子有限公司</w:t>
      </w:r>
    </w:p>
    <w:p>
      <w:pPr>
        <w:spacing w:line="360" w:lineRule="auto"/>
        <w:rPr>
          <w:b/>
          <w:color w:val="auto"/>
          <w:sz w:val="28"/>
          <w:szCs w:val="28"/>
        </w:rPr>
      </w:pPr>
      <w:r>
        <w:rPr>
          <w:rFonts w:hint="eastAsia"/>
          <w:b/>
          <w:color w:val="auto"/>
          <w:sz w:val="28"/>
          <w:szCs w:val="28"/>
        </w:rPr>
        <w:t xml:space="preserve">承包人： </w:t>
      </w:r>
    </w:p>
    <w:p>
      <w:pPr>
        <w:spacing w:line="360" w:lineRule="auto"/>
        <w:rPr>
          <w:b/>
          <w:color w:val="auto"/>
          <w:sz w:val="28"/>
          <w:szCs w:val="28"/>
        </w:rPr>
      </w:pPr>
      <w:r>
        <w:rPr>
          <w:rFonts w:hint="eastAsia"/>
          <w:b/>
          <w:color w:val="auto"/>
          <w:sz w:val="28"/>
          <w:szCs w:val="28"/>
        </w:rPr>
        <w:t>签订地点：广州市黄埔区</w:t>
      </w:r>
    </w:p>
    <w:p>
      <w:pPr>
        <w:pStyle w:val="2"/>
        <w:numPr>
          <w:ilvl w:val="0"/>
          <w:numId w:val="1"/>
        </w:numPr>
        <w:spacing w:line="360" w:lineRule="auto"/>
        <w:jc w:val="center"/>
        <w:rPr>
          <w:rFonts w:ascii="宋体" w:eastAsia="宋体"/>
          <w:bCs w:val="0"/>
          <w:color w:val="auto"/>
          <w:szCs w:val="30"/>
        </w:rPr>
      </w:pPr>
      <w:r>
        <w:rPr>
          <w:rFonts w:hint="eastAsia" w:ascii="宋体" w:eastAsia="宋体"/>
          <w:b w:val="0"/>
          <w:color w:val="auto"/>
          <w:sz w:val="28"/>
          <w:szCs w:val="28"/>
        </w:rPr>
        <w:br w:type="page"/>
      </w:r>
      <w:r>
        <w:rPr>
          <w:rStyle w:val="21"/>
          <w:rFonts w:hint="eastAsia"/>
          <w:b/>
          <w:bCs w:val="0"/>
          <w:color w:val="auto"/>
          <w:sz w:val="36"/>
          <w:szCs w:val="36"/>
        </w:rPr>
        <w:t>协议书</w:t>
      </w:r>
    </w:p>
    <w:p>
      <w:pPr>
        <w:spacing w:line="360" w:lineRule="auto"/>
        <w:rPr>
          <w:color w:val="auto"/>
          <w:sz w:val="24"/>
          <w:szCs w:val="24"/>
          <w:u w:val="single"/>
        </w:rPr>
      </w:pPr>
      <w:r>
        <w:rPr>
          <w:rFonts w:hint="eastAsia"/>
          <w:color w:val="auto"/>
          <w:sz w:val="24"/>
          <w:szCs w:val="24"/>
        </w:rPr>
        <w:t>发包人（全称）：</w:t>
      </w:r>
      <w:r>
        <w:rPr>
          <w:rFonts w:hint="eastAsia"/>
          <w:color w:val="auto"/>
          <w:sz w:val="24"/>
          <w:szCs w:val="24"/>
          <w:u w:val="single"/>
        </w:rPr>
        <w:t>广州创维电子有限公司</w:t>
      </w:r>
    </w:p>
    <w:p>
      <w:pPr>
        <w:spacing w:line="360" w:lineRule="auto"/>
        <w:rPr>
          <w:color w:val="auto"/>
          <w:sz w:val="24"/>
          <w:szCs w:val="24"/>
        </w:rPr>
      </w:pPr>
      <w:r>
        <w:rPr>
          <w:rFonts w:hint="eastAsia"/>
          <w:color w:val="auto"/>
          <w:sz w:val="24"/>
          <w:szCs w:val="24"/>
        </w:rPr>
        <w:t>承包人（全称）：</w:t>
      </w:r>
      <w:r>
        <w:rPr>
          <w:rFonts w:hint="eastAsia"/>
          <w:color w:val="auto"/>
          <w:sz w:val="24"/>
          <w:szCs w:val="24"/>
          <w:u w:val="single"/>
        </w:rPr>
        <w:t>XX</w:t>
      </w:r>
      <w:r>
        <w:rPr>
          <w:rFonts w:hint="eastAsia"/>
          <w:color w:val="auto"/>
          <w:sz w:val="24"/>
          <w:szCs w:val="24"/>
        </w:rPr>
        <w:t>（联合体主办方）</w:t>
      </w:r>
    </w:p>
    <w:p>
      <w:pPr>
        <w:spacing w:line="360" w:lineRule="auto"/>
        <w:rPr>
          <w:color w:val="auto"/>
          <w:sz w:val="24"/>
          <w:szCs w:val="24"/>
        </w:rPr>
      </w:pPr>
      <w:r>
        <w:rPr>
          <w:rFonts w:hint="eastAsia"/>
          <w:color w:val="auto"/>
          <w:sz w:val="24"/>
          <w:szCs w:val="24"/>
        </w:rPr>
        <w:t>承包人（全称）：</w:t>
      </w:r>
      <w:r>
        <w:rPr>
          <w:rFonts w:hint="eastAsia"/>
          <w:color w:val="auto"/>
          <w:sz w:val="24"/>
          <w:szCs w:val="24"/>
          <w:u w:val="single"/>
        </w:rPr>
        <w:t>XX</w:t>
      </w:r>
      <w:r>
        <w:rPr>
          <w:rFonts w:hint="eastAsia"/>
          <w:color w:val="auto"/>
          <w:sz w:val="24"/>
          <w:szCs w:val="24"/>
        </w:rPr>
        <w:t>（联合体成员）</w:t>
      </w:r>
    </w:p>
    <w:p>
      <w:pPr>
        <w:spacing w:line="360" w:lineRule="auto"/>
        <w:rPr>
          <w:color w:val="auto"/>
          <w:sz w:val="24"/>
          <w:szCs w:val="24"/>
        </w:rPr>
      </w:pPr>
      <w:r>
        <w:rPr>
          <w:rFonts w:hint="eastAsia"/>
          <w:color w:val="auto"/>
          <w:sz w:val="24"/>
          <w:szCs w:val="24"/>
        </w:rPr>
        <w:t xml:space="preserve">    </w:t>
      </w:r>
      <w:r>
        <w:rPr>
          <w:rFonts w:hint="eastAsia"/>
          <w:color w:val="auto"/>
          <w:sz w:val="24"/>
          <w:szCs w:val="24"/>
          <w:u w:val="single"/>
        </w:rPr>
        <w:t>广州创维电子有限公司</w:t>
      </w:r>
      <w:r>
        <w:rPr>
          <w:rFonts w:hint="eastAsia"/>
          <w:color w:val="auto"/>
          <w:sz w:val="24"/>
          <w:szCs w:val="24"/>
        </w:rPr>
        <w:t>（以下简称发包人）为本工程发包人。经与承包人</w:t>
      </w:r>
      <w:r>
        <w:rPr>
          <w:rFonts w:hint="eastAsia"/>
          <w:color w:val="auto"/>
          <w:sz w:val="24"/>
          <w:szCs w:val="24"/>
          <w:u w:val="single"/>
        </w:rPr>
        <w:t>XX</w:t>
      </w:r>
      <w:r>
        <w:rPr>
          <w:rFonts w:hint="eastAsia"/>
          <w:color w:val="auto"/>
          <w:sz w:val="24"/>
          <w:szCs w:val="24"/>
        </w:rPr>
        <w:t>，（以下简称承包人）就本工程设计、施工总承包事宜协商一致，并依照《中华人民共和国民法典》、《中华人民共和国建筑法》、《中华人民共和国招投标法》及其他有关法律、行政法规和规定，遵循平等、自愿、公平和诚信的原则，订立本合同。</w:t>
      </w:r>
    </w:p>
    <w:p>
      <w:pPr>
        <w:numPr>
          <w:ilvl w:val="0"/>
          <w:numId w:val="2"/>
        </w:numPr>
        <w:spacing w:line="360" w:lineRule="auto"/>
        <w:rPr>
          <w:color w:val="auto"/>
          <w:sz w:val="24"/>
          <w:szCs w:val="24"/>
        </w:rPr>
      </w:pPr>
      <w:r>
        <w:rPr>
          <w:rFonts w:hint="eastAsia"/>
          <w:b/>
          <w:bCs/>
          <w:color w:val="auto"/>
          <w:sz w:val="24"/>
          <w:szCs w:val="24"/>
        </w:rPr>
        <w:t>工程概况</w:t>
      </w:r>
    </w:p>
    <w:p>
      <w:pPr>
        <w:spacing w:line="360" w:lineRule="auto"/>
        <w:ind w:firstLine="484" w:firstLineChars="202"/>
        <w:rPr>
          <w:color w:val="auto"/>
          <w:sz w:val="24"/>
          <w:szCs w:val="24"/>
          <w:u w:val="single"/>
        </w:rPr>
      </w:pPr>
      <w:r>
        <w:rPr>
          <w:rFonts w:hint="eastAsia"/>
          <w:color w:val="auto"/>
          <w:sz w:val="24"/>
          <w:szCs w:val="24"/>
        </w:rPr>
        <w:t>项目名称：</w:t>
      </w:r>
      <w:r>
        <w:rPr>
          <w:rFonts w:hint="eastAsia"/>
          <w:color w:val="auto"/>
          <w:kern w:val="0"/>
          <w:sz w:val="24"/>
          <w:szCs w:val="24"/>
          <w:u w:val="single"/>
        </w:rPr>
        <w:t>粤港澳大湾区国家技术创新中心室内装修项目设计施工总承包</w:t>
      </w:r>
      <w:r>
        <w:rPr>
          <w:rFonts w:hint="eastAsia"/>
          <w:color w:val="auto"/>
          <w:sz w:val="24"/>
          <w:szCs w:val="24"/>
          <w:u w:val="single"/>
        </w:rPr>
        <w:t xml:space="preserve"> </w:t>
      </w:r>
    </w:p>
    <w:p>
      <w:pPr>
        <w:spacing w:line="360" w:lineRule="auto"/>
        <w:ind w:firstLine="484" w:firstLineChars="202"/>
        <w:rPr>
          <w:color w:val="auto"/>
          <w:sz w:val="24"/>
          <w:szCs w:val="24"/>
          <w:u w:val="single"/>
        </w:rPr>
      </w:pPr>
      <w:r>
        <w:rPr>
          <w:rFonts w:hint="eastAsia"/>
          <w:color w:val="auto"/>
          <w:sz w:val="24"/>
          <w:szCs w:val="24"/>
        </w:rPr>
        <w:t>工程地点：</w:t>
      </w:r>
      <w:r>
        <w:rPr>
          <w:rFonts w:hint="eastAsia"/>
          <w:color w:val="auto"/>
          <w:sz w:val="24"/>
          <w:szCs w:val="24"/>
          <w:u w:val="single"/>
        </w:rPr>
        <w:t>广州市黄埔区萝岗街道广州科学城开达路101号（即科学城集团总部大楼主楼）。</w:t>
      </w:r>
    </w:p>
    <w:p>
      <w:pPr>
        <w:spacing w:line="360" w:lineRule="auto"/>
        <w:ind w:firstLine="484" w:firstLineChars="202"/>
        <w:rPr>
          <w:color w:val="auto"/>
          <w:sz w:val="24"/>
          <w:szCs w:val="24"/>
          <w:u w:val="single"/>
        </w:rPr>
      </w:pPr>
      <w:r>
        <w:rPr>
          <w:rFonts w:hint="eastAsia"/>
          <w:color w:val="auto"/>
          <w:sz w:val="24"/>
          <w:szCs w:val="24"/>
        </w:rPr>
        <w:t>建设规模及内容：</w:t>
      </w:r>
      <w:r>
        <w:rPr>
          <w:rFonts w:hint="eastAsia"/>
          <w:b/>
          <w:bCs/>
          <w:color w:val="auto"/>
          <w:sz w:val="24"/>
          <w:szCs w:val="24"/>
          <w:u w:val="single"/>
        </w:rPr>
        <w:t>根据项目方案，本次需完成2-4层、5-6层公共区域、7层、10-18层设计与装修工作。建筑高度约82.5米，装修面积为15761平方米，包括装饰装修、暖通、电气、给排水、消防和设备安装等。装修估算约6332.48万元，其中建安工程费为5380.42万元、工程建设其他费用为650.51万元</w:t>
      </w:r>
      <w:r>
        <w:rPr>
          <w:rFonts w:hint="eastAsia"/>
          <w:color w:val="auto"/>
          <w:sz w:val="24"/>
          <w:szCs w:val="24"/>
        </w:rPr>
        <w:t>。</w:t>
      </w:r>
    </w:p>
    <w:p>
      <w:pPr>
        <w:spacing w:line="360" w:lineRule="auto"/>
        <w:ind w:firstLine="484" w:firstLineChars="202"/>
        <w:rPr>
          <w:color w:val="auto"/>
          <w:sz w:val="24"/>
          <w:szCs w:val="24"/>
        </w:rPr>
      </w:pPr>
      <w:r>
        <w:rPr>
          <w:rFonts w:hint="eastAsia"/>
          <w:color w:val="auto"/>
          <w:sz w:val="24"/>
          <w:szCs w:val="24"/>
        </w:rPr>
        <w:t>工程立项批准文号：</w:t>
      </w:r>
      <w:r>
        <w:rPr>
          <w:rFonts w:hint="eastAsia"/>
          <w:color w:val="auto"/>
          <w:sz w:val="24"/>
          <w:szCs w:val="24"/>
          <w:u w:val="single"/>
          <w:shd w:val="clear" w:color="auto" w:fill="FFFFFF"/>
        </w:rPr>
        <w:t>2205-440112-04-01-446231</w:t>
      </w:r>
      <w:r>
        <w:rPr>
          <w:rFonts w:hint="eastAsia"/>
          <w:color w:val="auto"/>
          <w:sz w:val="24"/>
          <w:szCs w:val="24"/>
        </w:rPr>
        <w:t>。</w:t>
      </w:r>
    </w:p>
    <w:p>
      <w:pPr>
        <w:spacing w:line="360" w:lineRule="auto"/>
        <w:ind w:firstLine="484" w:firstLineChars="202"/>
        <w:rPr>
          <w:color w:val="auto"/>
          <w:sz w:val="24"/>
          <w:szCs w:val="24"/>
        </w:rPr>
      </w:pPr>
      <w:r>
        <w:rPr>
          <w:rFonts w:hint="eastAsia"/>
          <w:color w:val="auto"/>
          <w:sz w:val="24"/>
          <w:szCs w:val="24"/>
        </w:rPr>
        <w:t>资金来源：</w:t>
      </w:r>
      <w:r>
        <w:rPr>
          <w:rFonts w:hint="eastAsia"/>
          <w:color w:val="auto"/>
          <w:sz w:val="24"/>
          <w:szCs w:val="24"/>
          <w:u w:val="single"/>
        </w:rPr>
        <w:t>企业自筹</w:t>
      </w:r>
      <w:r>
        <w:rPr>
          <w:rFonts w:hint="eastAsia"/>
          <w:color w:val="auto"/>
          <w:sz w:val="24"/>
          <w:szCs w:val="24"/>
        </w:rPr>
        <w:t>。</w:t>
      </w:r>
    </w:p>
    <w:p>
      <w:pPr>
        <w:numPr>
          <w:ilvl w:val="0"/>
          <w:numId w:val="2"/>
        </w:numPr>
        <w:spacing w:line="360" w:lineRule="auto"/>
        <w:rPr>
          <w:b/>
          <w:bCs/>
          <w:color w:val="auto"/>
          <w:sz w:val="24"/>
          <w:szCs w:val="24"/>
        </w:rPr>
      </w:pPr>
      <w:r>
        <w:rPr>
          <w:rFonts w:hint="eastAsia"/>
          <w:b/>
          <w:bCs/>
          <w:color w:val="auto"/>
          <w:sz w:val="24"/>
          <w:szCs w:val="24"/>
        </w:rPr>
        <w:t>工程承包范围及承包方式</w:t>
      </w:r>
    </w:p>
    <w:p>
      <w:pPr>
        <w:spacing w:line="360" w:lineRule="auto"/>
        <w:ind w:firstLine="484" w:firstLineChars="202"/>
        <w:rPr>
          <w:color w:val="auto"/>
          <w:sz w:val="24"/>
          <w:szCs w:val="24"/>
        </w:rPr>
      </w:pPr>
      <w:r>
        <w:rPr>
          <w:rFonts w:hint="eastAsia"/>
          <w:color w:val="auto"/>
          <w:sz w:val="24"/>
          <w:szCs w:val="24"/>
        </w:rPr>
        <w:t>（一）承包范围：</w:t>
      </w:r>
      <w:r>
        <w:rPr>
          <w:rFonts w:hint="eastAsia"/>
          <w:color w:val="auto"/>
          <w:kern w:val="0"/>
          <w:sz w:val="24"/>
          <w:szCs w:val="24"/>
          <w:u w:val="single"/>
        </w:rPr>
        <w:t>粤港澳大湾区国家技术创新中心室内装修项目</w:t>
      </w:r>
      <w:r>
        <w:rPr>
          <w:rFonts w:hint="eastAsia"/>
          <w:color w:val="auto"/>
          <w:sz w:val="24"/>
          <w:szCs w:val="24"/>
        </w:rPr>
        <w:t>设计施工总承包建设，包括但不限于以下内容：</w:t>
      </w:r>
    </w:p>
    <w:p>
      <w:pPr>
        <w:spacing w:line="360" w:lineRule="auto"/>
        <w:ind w:firstLine="487" w:firstLineChars="202"/>
        <w:rPr>
          <w:b/>
          <w:bCs/>
          <w:color w:val="auto"/>
          <w:sz w:val="24"/>
          <w:szCs w:val="24"/>
        </w:rPr>
      </w:pPr>
      <w:r>
        <w:rPr>
          <w:rFonts w:hint="eastAsia"/>
          <w:b/>
          <w:bCs/>
          <w:color w:val="auto"/>
          <w:sz w:val="24"/>
          <w:szCs w:val="24"/>
        </w:rPr>
        <w:t>2.1设计部分</w:t>
      </w:r>
    </w:p>
    <w:p>
      <w:pPr>
        <w:spacing w:line="360" w:lineRule="auto"/>
        <w:ind w:firstLine="487" w:firstLineChars="202"/>
        <w:rPr>
          <w:b/>
          <w:bCs/>
          <w:color w:val="auto"/>
          <w:sz w:val="24"/>
          <w:szCs w:val="24"/>
        </w:rPr>
      </w:pPr>
      <w:r>
        <w:rPr>
          <w:rFonts w:hint="eastAsia"/>
          <w:b/>
          <w:bCs/>
          <w:color w:val="auto"/>
          <w:sz w:val="24"/>
          <w:szCs w:val="24"/>
        </w:rPr>
        <w:t>2.1.1设计范围及内容：</w:t>
      </w:r>
    </w:p>
    <w:p>
      <w:pPr>
        <w:spacing w:line="360" w:lineRule="auto"/>
        <w:ind w:firstLine="487" w:firstLineChars="202"/>
        <w:rPr>
          <w:color w:val="auto"/>
          <w:sz w:val="24"/>
          <w:szCs w:val="24"/>
        </w:rPr>
      </w:pPr>
      <w:r>
        <w:rPr>
          <w:rFonts w:hint="eastAsia"/>
          <w:b/>
          <w:bCs/>
          <w:color w:val="auto"/>
          <w:sz w:val="24"/>
          <w:szCs w:val="24"/>
          <w:u w:val="single"/>
        </w:rPr>
        <w:t>负责项目的全过程全专业建筑设计工作，包含：方案设计、初步设计（含编制项目概算)、施工图设计、现场技术指导、服务与监督工作</w:t>
      </w:r>
      <w:r>
        <w:rPr>
          <w:rFonts w:hint="eastAsia"/>
          <w:color w:val="auto"/>
          <w:sz w:val="24"/>
          <w:szCs w:val="24"/>
        </w:rPr>
        <w:t>。</w:t>
      </w:r>
    </w:p>
    <w:p>
      <w:pPr>
        <w:spacing w:line="360" w:lineRule="auto"/>
        <w:ind w:firstLine="487" w:firstLineChars="202"/>
        <w:rPr>
          <w:b/>
          <w:bCs/>
          <w:color w:val="auto"/>
          <w:sz w:val="24"/>
          <w:szCs w:val="24"/>
        </w:rPr>
      </w:pPr>
      <w:r>
        <w:rPr>
          <w:rFonts w:hint="eastAsia"/>
          <w:b/>
          <w:bCs/>
          <w:color w:val="auto"/>
          <w:sz w:val="24"/>
          <w:szCs w:val="24"/>
        </w:rPr>
        <w:t>内容主要包括但不限于：</w:t>
      </w:r>
    </w:p>
    <w:p>
      <w:pPr>
        <w:spacing w:line="360" w:lineRule="auto"/>
        <w:ind w:firstLine="484" w:firstLineChars="202"/>
        <w:rPr>
          <w:color w:val="auto"/>
          <w:sz w:val="24"/>
          <w:szCs w:val="24"/>
        </w:rPr>
      </w:pPr>
      <w:r>
        <w:rPr>
          <w:rFonts w:hint="eastAsia"/>
          <w:color w:val="auto"/>
          <w:sz w:val="24"/>
          <w:szCs w:val="24"/>
        </w:rPr>
        <w:t>（1）负责编制方案设计及深化、报建，修建性详细规划设计及报批（如有）。</w:t>
      </w:r>
    </w:p>
    <w:p>
      <w:pPr>
        <w:spacing w:line="360" w:lineRule="auto"/>
        <w:ind w:firstLine="480" w:firstLineChars="200"/>
        <w:rPr>
          <w:color w:val="auto"/>
          <w:sz w:val="24"/>
          <w:szCs w:val="24"/>
        </w:rPr>
      </w:pPr>
      <w:r>
        <w:rPr>
          <w:rFonts w:hint="eastAsia"/>
          <w:color w:val="auto"/>
          <w:sz w:val="24"/>
          <w:szCs w:val="24"/>
        </w:rPr>
        <w:t>（2）负责编制初步设计（含设计概算)，配合初步设计审查及设计概算审核。完成本项目招标范围内工程概算等造价文件的编制工作及相关配合报审工作，还包括方案比选、技术造型比选等的投资分析，根据发包人要求提供项目的成本指标数据。</w:t>
      </w:r>
    </w:p>
    <w:p>
      <w:pPr>
        <w:spacing w:line="360" w:lineRule="auto"/>
        <w:ind w:firstLine="482" w:firstLineChars="200"/>
        <w:rPr>
          <w:b/>
          <w:bCs/>
          <w:color w:val="auto"/>
          <w:kern w:val="0"/>
          <w:sz w:val="24"/>
          <w:szCs w:val="24"/>
          <w:shd w:val="clear" w:color="auto" w:fill="FFFFFF"/>
        </w:rPr>
      </w:pPr>
      <w:r>
        <w:rPr>
          <w:rFonts w:hint="eastAsia"/>
          <w:b/>
          <w:bCs/>
          <w:color w:val="auto"/>
          <w:kern w:val="0"/>
          <w:sz w:val="24"/>
          <w:szCs w:val="24"/>
          <w:shd w:val="clear" w:color="auto" w:fill="FFFFFF"/>
        </w:rPr>
        <w:t>（3）负责设计范围内各专业的施工图设计，包括：</w:t>
      </w:r>
    </w:p>
    <w:p>
      <w:pPr>
        <w:spacing w:line="360" w:lineRule="auto"/>
        <w:ind w:firstLine="960" w:firstLineChars="400"/>
        <w:rPr>
          <w:color w:val="auto"/>
          <w:kern w:val="0"/>
          <w:sz w:val="24"/>
          <w:szCs w:val="24"/>
          <w:shd w:val="clear" w:color="auto" w:fill="FFFFFF"/>
        </w:rPr>
      </w:pPr>
      <w:r>
        <w:rPr>
          <w:rFonts w:hint="eastAsia"/>
          <w:color w:val="auto"/>
          <w:kern w:val="0"/>
          <w:sz w:val="24"/>
          <w:szCs w:val="24"/>
          <w:shd w:val="clear" w:color="auto" w:fill="FFFFFF"/>
        </w:rPr>
        <w:t>1）装饰装修、给排水、弱电智能化、通风、空调、消防施工图设计；</w:t>
      </w:r>
    </w:p>
    <w:p>
      <w:pPr>
        <w:spacing w:line="360" w:lineRule="auto"/>
        <w:ind w:firstLine="960" w:firstLineChars="400"/>
        <w:rPr>
          <w:color w:val="auto"/>
          <w:kern w:val="0"/>
          <w:sz w:val="24"/>
          <w:szCs w:val="24"/>
          <w:shd w:val="clear" w:color="auto" w:fill="FFFFFF"/>
        </w:rPr>
      </w:pPr>
      <w:r>
        <w:rPr>
          <w:rFonts w:hint="eastAsia"/>
          <w:color w:val="auto"/>
          <w:kern w:val="0"/>
          <w:sz w:val="24"/>
          <w:szCs w:val="24"/>
          <w:shd w:val="clear" w:color="auto" w:fill="FFFFFF"/>
        </w:rPr>
        <w:t>2）负责装修施工图设计、绿色建筑（如有）、海绵城市（如有）设计，BIM设计阶段应用（如有）；</w:t>
      </w:r>
    </w:p>
    <w:p>
      <w:pPr>
        <w:spacing w:line="360" w:lineRule="auto"/>
        <w:ind w:firstLine="960" w:firstLineChars="400"/>
        <w:rPr>
          <w:color w:val="auto"/>
          <w:kern w:val="0"/>
          <w:sz w:val="24"/>
          <w:szCs w:val="24"/>
          <w:shd w:val="clear" w:color="auto" w:fill="FFFFFF"/>
        </w:rPr>
      </w:pPr>
      <w:r>
        <w:rPr>
          <w:rFonts w:hint="eastAsia"/>
          <w:color w:val="auto"/>
          <w:kern w:val="0"/>
          <w:sz w:val="24"/>
          <w:szCs w:val="24"/>
          <w:shd w:val="clear" w:color="auto" w:fill="FFFFFF"/>
        </w:rPr>
        <w:t>3）对专业工程或专项深化设计（包括但不限于装修、智能化、消防、机电等）的设计或对深化设计进行技术审查，设计应满足规范及相关部门的文件和批复的标准要求。</w:t>
      </w:r>
    </w:p>
    <w:p>
      <w:pPr>
        <w:spacing w:line="360" w:lineRule="auto"/>
        <w:ind w:firstLine="480" w:firstLineChars="200"/>
        <w:rPr>
          <w:color w:val="auto"/>
          <w:kern w:val="0"/>
          <w:sz w:val="24"/>
          <w:szCs w:val="24"/>
          <w:shd w:val="clear" w:color="auto" w:fill="FFFFFF"/>
        </w:rPr>
      </w:pPr>
      <w:r>
        <w:rPr>
          <w:rFonts w:hint="eastAsia"/>
          <w:color w:val="auto"/>
          <w:kern w:val="0"/>
          <w:sz w:val="24"/>
          <w:szCs w:val="24"/>
          <w:shd w:val="clear" w:color="auto" w:fill="FFFFFF"/>
        </w:rPr>
        <w:t>（4）配合发包人办理项目建设工程规划许可证等规划报批（含调整）、各专业报建、施工图报建、竣工图备案等各专项报批报建和验收工作。</w:t>
      </w:r>
    </w:p>
    <w:p>
      <w:pPr>
        <w:spacing w:line="360" w:lineRule="auto"/>
        <w:ind w:firstLine="480" w:firstLineChars="200"/>
        <w:rPr>
          <w:color w:val="auto"/>
          <w:kern w:val="0"/>
          <w:sz w:val="24"/>
          <w:szCs w:val="24"/>
          <w:shd w:val="clear" w:color="auto" w:fill="FFFFFF"/>
        </w:rPr>
      </w:pPr>
      <w:r>
        <w:rPr>
          <w:rFonts w:hint="eastAsia"/>
          <w:color w:val="auto"/>
          <w:kern w:val="0"/>
          <w:sz w:val="24"/>
          <w:szCs w:val="24"/>
          <w:shd w:val="clear" w:color="auto" w:fill="FFFFFF"/>
        </w:rPr>
        <w:t>（5）负责配合沙盘模型制作、三维动画、效果图制作。</w:t>
      </w:r>
    </w:p>
    <w:p>
      <w:pPr>
        <w:spacing w:line="360" w:lineRule="auto"/>
        <w:ind w:firstLine="480" w:firstLineChars="200"/>
        <w:rPr>
          <w:color w:val="auto"/>
          <w:kern w:val="0"/>
          <w:sz w:val="24"/>
          <w:szCs w:val="24"/>
          <w:shd w:val="clear" w:color="auto" w:fill="FFFFFF"/>
        </w:rPr>
      </w:pPr>
      <w:r>
        <w:rPr>
          <w:rFonts w:hint="eastAsia"/>
          <w:color w:val="auto"/>
          <w:kern w:val="0"/>
          <w:sz w:val="24"/>
          <w:szCs w:val="24"/>
          <w:shd w:val="clear" w:color="auto" w:fill="FFFFFF"/>
        </w:rPr>
        <w:t>（6）负责工程施工过程直至竣工验收前的设计服务等工作，保证设计变更满足施工进度要求，并按业主要求准备汇报材料（最终以签订合同内容为准）。</w:t>
      </w:r>
    </w:p>
    <w:p>
      <w:pPr>
        <w:spacing w:line="360" w:lineRule="auto"/>
        <w:ind w:firstLine="480" w:firstLineChars="200"/>
        <w:rPr>
          <w:color w:val="auto"/>
          <w:kern w:val="0"/>
          <w:sz w:val="24"/>
          <w:szCs w:val="24"/>
          <w:shd w:val="clear" w:color="auto" w:fill="FFFFFF"/>
        </w:rPr>
      </w:pPr>
      <w:r>
        <w:rPr>
          <w:rFonts w:hint="eastAsia"/>
          <w:color w:val="auto"/>
          <w:kern w:val="0"/>
          <w:sz w:val="24"/>
          <w:szCs w:val="24"/>
          <w:shd w:val="clear" w:color="auto" w:fill="FFFFFF"/>
        </w:rPr>
        <w:t>（7）配合项目竣工图编制、签审工作。</w:t>
      </w:r>
    </w:p>
    <w:p>
      <w:pPr>
        <w:spacing w:line="360" w:lineRule="auto"/>
        <w:ind w:firstLine="480" w:firstLineChars="200"/>
        <w:rPr>
          <w:color w:val="auto"/>
          <w:kern w:val="0"/>
          <w:sz w:val="24"/>
          <w:szCs w:val="24"/>
          <w:shd w:val="clear" w:color="auto" w:fill="FFFFFF"/>
        </w:rPr>
      </w:pPr>
      <w:r>
        <w:rPr>
          <w:rFonts w:hint="eastAsia"/>
          <w:color w:val="auto"/>
          <w:kern w:val="0"/>
          <w:sz w:val="24"/>
          <w:szCs w:val="24"/>
          <w:shd w:val="clear" w:color="auto" w:fill="FFFFFF"/>
        </w:rPr>
        <w:t>（8）本工程实行限额设计，设计限额为4,842.37万元(含5%暂列金)。</w:t>
      </w:r>
    </w:p>
    <w:p>
      <w:pPr>
        <w:spacing w:line="360" w:lineRule="auto"/>
        <w:ind w:firstLine="487" w:firstLineChars="202"/>
        <w:rPr>
          <w:b/>
          <w:bCs/>
          <w:color w:val="auto"/>
          <w:sz w:val="24"/>
          <w:szCs w:val="24"/>
        </w:rPr>
      </w:pPr>
      <w:r>
        <w:rPr>
          <w:rFonts w:hint="eastAsia"/>
          <w:b/>
          <w:bCs/>
          <w:color w:val="auto"/>
          <w:sz w:val="24"/>
          <w:szCs w:val="24"/>
        </w:rPr>
        <w:t>2.1.2设计其他服务</w:t>
      </w:r>
    </w:p>
    <w:p>
      <w:pPr>
        <w:spacing w:line="360" w:lineRule="auto"/>
        <w:ind w:firstLine="480" w:firstLineChars="200"/>
        <w:rPr>
          <w:color w:val="auto"/>
          <w:kern w:val="0"/>
          <w:sz w:val="24"/>
          <w:szCs w:val="24"/>
          <w:shd w:val="clear" w:color="auto" w:fill="FFFFFF"/>
        </w:rPr>
      </w:pPr>
      <w:r>
        <w:rPr>
          <w:rFonts w:hint="eastAsia"/>
          <w:color w:val="auto"/>
          <w:kern w:val="0"/>
          <w:sz w:val="24"/>
          <w:szCs w:val="24"/>
          <w:shd w:val="clear" w:color="auto" w:fill="FFFFFF"/>
        </w:rPr>
        <w:t>（1）全过程设计服务及协调工作（含派设计代表驻现场）。</w:t>
      </w:r>
    </w:p>
    <w:p>
      <w:pPr>
        <w:spacing w:line="360" w:lineRule="auto"/>
        <w:ind w:firstLine="480" w:firstLineChars="200"/>
        <w:rPr>
          <w:color w:val="auto"/>
          <w:kern w:val="0"/>
          <w:sz w:val="24"/>
          <w:szCs w:val="24"/>
          <w:shd w:val="clear" w:color="auto" w:fill="FFFFFF"/>
        </w:rPr>
      </w:pPr>
      <w:r>
        <w:rPr>
          <w:rFonts w:hint="eastAsia"/>
          <w:color w:val="auto"/>
          <w:kern w:val="0"/>
          <w:sz w:val="24"/>
          <w:szCs w:val="24"/>
          <w:shd w:val="clear" w:color="auto" w:fill="FFFFFF"/>
        </w:rPr>
        <w:t>（2）负责根据建设要求组织设计范围内各项专家设计评审，并承担设计评审所需相关费用（不含施工图审查费用）。</w:t>
      </w:r>
    </w:p>
    <w:p>
      <w:pPr>
        <w:spacing w:line="360" w:lineRule="auto"/>
        <w:ind w:firstLine="484" w:firstLineChars="202"/>
        <w:rPr>
          <w:color w:val="auto"/>
          <w:sz w:val="24"/>
          <w:szCs w:val="24"/>
        </w:rPr>
      </w:pPr>
      <w:r>
        <w:rPr>
          <w:rFonts w:hint="eastAsia"/>
          <w:color w:val="auto"/>
          <w:sz w:val="24"/>
          <w:szCs w:val="24"/>
        </w:rPr>
        <w:t>2.1.3其他设计：如有</w:t>
      </w:r>
    </w:p>
    <w:p>
      <w:pPr>
        <w:spacing w:line="360" w:lineRule="auto"/>
        <w:ind w:firstLine="484" w:firstLineChars="202"/>
        <w:rPr>
          <w:color w:val="auto"/>
          <w:sz w:val="24"/>
          <w:szCs w:val="24"/>
        </w:rPr>
      </w:pPr>
      <w:r>
        <w:rPr>
          <w:rFonts w:hint="eastAsia"/>
          <w:color w:val="auto"/>
          <w:sz w:val="24"/>
          <w:szCs w:val="24"/>
        </w:rPr>
        <w:t>设计成果文件要求：按合同要求。</w:t>
      </w:r>
    </w:p>
    <w:p>
      <w:pPr>
        <w:spacing w:line="360" w:lineRule="auto"/>
        <w:ind w:firstLine="487" w:firstLineChars="202"/>
        <w:rPr>
          <w:b/>
          <w:bCs/>
          <w:color w:val="auto"/>
          <w:sz w:val="24"/>
          <w:szCs w:val="24"/>
        </w:rPr>
      </w:pPr>
      <w:r>
        <w:rPr>
          <w:rFonts w:hint="eastAsia"/>
          <w:b/>
          <w:bCs/>
          <w:color w:val="auto"/>
          <w:sz w:val="24"/>
          <w:szCs w:val="24"/>
        </w:rPr>
        <w:t>2.2施工部分</w:t>
      </w:r>
    </w:p>
    <w:p>
      <w:pPr>
        <w:spacing w:line="360" w:lineRule="auto"/>
        <w:ind w:firstLine="484" w:firstLineChars="202"/>
        <w:rPr>
          <w:color w:val="auto"/>
          <w:sz w:val="24"/>
          <w:szCs w:val="24"/>
        </w:rPr>
      </w:pPr>
      <w:r>
        <w:rPr>
          <w:rFonts w:hint="eastAsia"/>
          <w:color w:val="auto"/>
          <w:sz w:val="24"/>
          <w:szCs w:val="24"/>
        </w:rPr>
        <w:t>2.2.1完成本项目所有施工内容，其中包括：按照招标文件及合同约定的范围和招标人批复的施工图进行施工总承包，包括但不限于包施工图预算编制、工程量清单编制等；包工、包料、包设备、包工期、包质量、包造价控制、包安全、包文明施工、包验收移交、包保修、包竣工资料收集整理、编制竣工图，主要包括：</w:t>
      </w:r>
    </w:p>
    <w:p>
      <w:pPr>
        <w:spacing w:line="360" w:lineRule="auto"/>
        <w:ind w:firstLine="484" w:firstLineChars="202"/>
        <w:rPr>
          <w:color w:val="auto"/>
          <w:sz w:val="24"/>
          <w:szCs w:val="24"/>
        </w:rPr>
      </w:pPr>
      <w:r>
        <w:rPr>
          <w:rFonts w:hint="eastAsia"/>
          <w:color w:val="auto"/>
          <w:sz w:val="24"/>
          <w:szCs w:val="24"/>
        </w:rPr>
        <w:t>（1）原建筑墙体拆除、楼地面装饰、墙柱面装饰、隔断、天棚装饰、门窗；电气工程：配电箱、灯具、开沟槽、电缆敷设、系统调试等；智能化工程：视频监控系统、门禁系统（公共区域）、计算机网络、信息发布系统、会议系统（综合布线、不含末端设备）、综合布线（含桥架）、IT机房等；给排水工程；暖通空调；消防工程；</w:t>
      </w:r>
    </w:p>
    <w:p>
      <w:pPr>
        <w:spacing w:line="360" w:lineRule="auto"/>
        <w:ind w:firstLine="484" w:firstLineChars="202"/>
        <w:rPr>
          <w:color w:val="auto"/>
          <w:sz w:val="24"/>
          <w:szCs w:val="24"/>
        </w:rPr>
      </w:pPr>
      <w:r>
        <w:rPr>
          <w:rFonts w:hint="eastAsia"/>
          <w:color w:val="auto"/>
          <w:sz w:val="24"/>
          <w:szCs w:val="24"/>
        </w:rPr>
        <w:t>（2）办理施工阶段各项行政部门开工前置手续直至领取施工许可证，包括但不限于施工建设工程质量监督登记、建设工程安全监督登记、缴交劳动保证金手续（若有）、施工合同备案手续、施工许可手续，并承担办理上述手续施工方的费用；</w:t>
      </w:r>
    </w:p>
    <w:p>
      <w:pPr>
        <w:spacing w:line="360" w:lineRule="auto"/>
        <w:ind w:firstLine="484" w:firstLineChars="202"/>
        <w:rPr>
          <w:color w:val="auto"/>
          <w:sz w:val="24"/>
          <w:szCs w:val="24"/>
        </w:rPr>
      </w:pPr>
      <w:r>
        <w:rPr>
          <w:rFonts w:hint="eastAsia"/>
          <w:color w:val="auto"/>
          <w:sz w:val="24"/>
          <w:szCs w:val="24"/>
        </w:rPr>
        <w:t>（3）按国家、地方、行业规定以及发包人要求的工程措施、安全措施、文明措施对项目进行工程总承包管理，作为联合体主办方负责项目设计、施工总协调工作及工程涉及的其它协调工作；</w:t>
      </w:r>
    </w:p>
    <w:p>
      <w:pPr>
        <w:spacing w:line="360" w:lineRule="auto"/>
        <w:ind w:firstLine="484" w:firstLineChars="202"/>
        <w:rPr>
          <w:color w:val="auto"/>
          <w:sz w:val="24"/>
          <w:szCs w:val="24"/>
        </w:rPr>
      </w:pPr>
      <w:r>
        <w:rPr>
          <w:rFonts w:hint="eastAsia"/>
          <w:color w:val="auto"/>
          <w:sz w:val="24"/>
          <w:szCs w:val="24"/>
        </w:rPr>
        <w:t>（4）配合发包人组织竣工验收及办理备案手续，各项专业验收及涉及施工单位的验收手续及证明，按要求编制竣工图、整理工程竣工验收资料并办理移交《建设工程档案验收合格证》等，直至完成建设工程竣工验收备案；</w:t>
      </w:r>
    </w:p>
    <w:p>
      <w:pPr>
        <w:spacing w:line="360" w:lineRule="auto"/>
        <w:ind w:firstLine="484" w:firstLineChars="202"/>
        <w:rPr>
          <w:rFonts w:hint="eastAsia"/>
          <w:color w:val="auto"/>
          <w:sz w:val="24"/>
          <w:szCs w:val="24"/>
        </w:rPr>
      </w:pPr>
      <w:r>
        <w:rPr>
          <w:rFonts w:hint="eastAsia"/>
          <w:color w:val="auto"/>
          <w:sz w:val="24"/>
          <w:szCs w:val="24"/>
        </w:rPr>
        <w:t>（5）负责施工管理配合服务，对由发包人另行发包的其他工程提供配合服务工作，包括但不限于第三方检测、工艺生产线提供场地和使用临时设施的配合工作。作为联合体主办方负责项目设计、施工总协调工作及工程涉及的其它协调工作；</w:t>
      </w:r>
    </w:p>
    <w:p>
      <w:pPr>
        <w:spacing w:line="360" w:lineRule="auto"/>
        <w:ind w:firstLine="484" w:firstLineChars="202"/>
        <w:rPr>
          <w:rFonts w:hint="eastAsia" w:hAnsi="Times New Roman"/>
          <w:color w:val="auto"/>
          <w:sz w:val="24"/>
          <w:szCs w:val="24"/>
        </w:rPr>
      </w:pPr>
      <w:r>
        <w:rPr>
          <w:rFonts w:hint="eastAsia" w:hAnsi="Times New Roman"/>
          <w:color w:val="auto"/>
          <w:sz w:val="24"/>
          <w:szCs w:val="24"/>
        </w:rPr>
        <w:t>(6)白蚁防治施工，并负责向政府部门报建报批且保证验收通过。白蚁防治费按广东省物价局、广东省建设厅《关于白蚁防治管理有关问题的通知》（穗价〔2002〕370号）的标准下浮50%执行。</w:t>
      </w:r>
    </w:p>
    <w:p>
      <w:pPr>
        <w:spacing w:line="360" w:lineRule="auto"/>
        <w:ind w:firstLine="484" w:firstLineChars="202"/>
        <w:rPr>
          <w:rFonts w:hint="eastAsia"/>
          <w:color w:val="auto"/>
          <w:sz w:val="24"/>
          <w:szCs w:val="24"/>
        </w:rPr>
      </w:pPr>
      <w:r>
        <w:rPr>
          <w:rFonts w:hint="eastAsia" w:hAnsi="Times New Roman"/>
          <w:color w:val="auto"/>
          <w:sz w:val="24"/>
          <w:szCs w:val="24"/>
          <w:lang w:eastAsia="zh-CN"/>
        </w:rPr>
        <w:t>（</w:t>
      </w:r>
      <w:r>
        <w:rPr>
          <w:rFonts w:hint="eastAsia" w:hAnsi="Times New Roman"/>
          <w:color w:val="auto"/>
          <w:sz w:val="24"/>
          <w:szCs w:val="24"/>
          <w:lang w:val="en-US" w:eastAsia="zh-CN"/>
        </w:rPr>
        <w:t>7）</w:t>
      </w:r>
      <w:r>
        <w:rPr>
          <w:rFonts w:hint="eastAsia"/>
          <w:color w:val="auto"/>
          <w:sz w:val="24"/>
          <w:szCs w:val="24"/>
        </w:rPr>
        <w:t>最终以招标文件、设计图纸、工程量清单内容及合同为准。</w:t>
      </w:r>
    </w:p>
    <w:p>
      <w:pPr>
        <w:spacing w:line="360" w:lineRule="auto"/>
        <w:ind w:firstLine="487" w:firstLineChars="202"/>
        <w:rPr>
          <w:b/>
          <w:bCs/>
          <w:color w:val="auto"/>
          <w:sz w:val="24"/>
          <w:szCs w:val="24"/>
        </w:rPr>
      </w:pPr>
      <w:r>
        <w:rPr>
          <w:rFonts w:hint="eastAsia"/>
          <w:b/>
          <w:bCs/>
          <w:color w:val="auto"/>
          <w:sz w:val="24"/>
          <w:szCs w:val="24"/>
        </w:rPr>
        <w:t>2.2.2 施工其他服务</w:t>
      </w:r>
    </w:p>
    <w:p>
      <w:pPr>
        <w:spacing w:line="360" w:lineRule="auto"/>
        <w:ind w:firstLine="484" w:firstLineChars="202"/>
        <w:rPr>
          <w:color w:val="auto"/>
          <w:sz w:val="24"/>
          <w:szCs w:val="24"/>
        </w:rPr>
      </w:pPr>
      <w:r>
        <w:rPr>
          <w:rFonts w:hint="eastAsia"/>
          <w:color w:val="auto"/>
          <w:sz w:val="24"/>
          <w:szCs w:val="24"/>
        </w:rPr>
        <w:t>（1）负责预算、结算的编制工作，配合发包人对预算和结算的审核及审计工作；</w:t>
      </w:r>
    </w:p>
    <w:p>
      <w:pPr>
        <w:spacing w:line="360" w:lineRule="auto"/>
        <w:ind w:firstLine="484" w:firstLineChars="202"/>
        <w:rPr>
          <w:color w:val="auto"/>
          <w:sz w:val="24"/>
          <w:szCs w:val="24"/>
        </w:rPr>
      </w:pPr>
      <w:r>
        <w:rPr>
          <w:rFonts w:hint="eastAsia"/>
          <w:color w:val="auto"/>
          <w:sz w:val="24"/>
          <w:szCs w:val="24"/>
        </w:rPr>
        <w:t>（2）非主体、非关键性工程需要专业分包的，经监理工程师和发包人同意后，可以依法分包。承包人与专业分包单位签订专业分包合同，配合做好协调和管理工作，分包合同必须报发包人备案。同时，承包人须按国家、地方、行业规定以及发包人要求的工程措施、安全措施、文明措施对项目进行工程总承包管理，作为联合体主办方负责项目设计、施工总协调工作及工程涉及的其它协调工作，费用包含在中标价中；</w:t>
      </w:r>
    </w:p>
    <w:p>
      <w:pPr>
        <w:spacing w:line="360" w:lineRule="auto"/>
        <w:ind w:firstLine="484" w:firstLineChars="202"/>
        <w:rPr>
          <w:color w:val="auto"/>
          <w:sz w:val="24"/>
          <w:szCs w:val="24"/>
        </w:rPr>
      </w:pPr>
      <w:r>
        <w:rPr>
          <w:rFonts w:hint="eastAsia"/>
          <w:color w:val="auto"/>
          <w:sz w:val="24"/>
          <w:szCs w:val="24"/>
        </w:rPr>
        <w:t>（3）负责或配合发包人办理工程开工及验收所需的各项手续,包括但不限于办理施工许可证(或临时施工许可)、报监手续、余泥排放证、排污手续、给排水接驳、水质检测、排水许可证、环保验收及分项分部工程验收和各专业验收,并承担办理上述手续施工方的费用；组织本项目的验收备案和工程资料汇总及整理归档工作；</w:t>
      </w:r>
    </w:p>
    <w:p>
      <w:pPr>
        <w:spacing w:line="360" w:lineRule="auto"/>
        <w:ind w:firstLine="484" w:firstLineChars="202"/>
        <w:rPr>
          <w:color w:val="auto"/>
          <w:sz w:val="24"/>
          <w:szCs w:val="24"/>
        </w:rPr>
      </w:pPr>
      <w:r>
        <w:rPr>
          <w:rFonts w:hint="eastAsia"/>
          <w:color w:val="auto"/>
          <w:sz w:val="24"/>
          <w:szCs w:val="24"/>
        </w:rPr>
        <w:t>（4）负责做好迎检、现场会、开工、封顶、竣工等仪式的筹备工作；</w:t>
      </w:r>
    </w:p>
    <w:p>
      <w:pPr>
        <w:spacing w:line="360" w:lineRule="auto"/>
        <w:ind w:firstLine="484" w:firstLineChars="202"/>
        <w:rPr>
          <w:color w:val="auto"/>
          <w:sz w:val="24"/>
          <w:szCs w:val="24"/>
        </w:rPr>
      </w:pPr>
      <w:r>
        <w:rPr>
          <w:rFonts w:hint="eastAsia"/>
          <w:color w:val="auto"/>
          <w:sz w:val="24"/>
          <w:szCs w:val="24"/>
        </w:rPr>
        <w:t>（5）负责协调施工过程中的相关职能部门及周边居民，包括且不限于：街道居委、公安派出所、交通部门、质安监、建管、城管等。</w:t>
      </w:r>
    </w:p>
    <w:p>
      <w:pPr>
        <w:pStyle w:val="24"/>
        <w:spacing w:line="360" w:lineRule="auto"/>
        <w:ind w:firstLine="480" w:firstLineChars="200"/>
        <w:jc w:val="both"/>
        <w:rPr>
          <w:rFonts w:ascii="宋体" w:cs="宋体"/>
          <w:b w:val="0"/>
          <w:color w:val="auto"/>
          <w:sz w:val="24"/>
          <w:szCs w:val="24"/>
        </w:rPr>
      </w:pPr>
      <w:r>
        <w:rPr>
          <w:rFonts w:hint="eastAsia" w:ascii="宋体" w:cs="宋体"/>
          <w:b w:val="0"/>
          <w:color w:val="auto"/>
          <w:sz w:val="24"/>
          <w:szCs w:val="24"/>
        </w:rPr>
        <w:t>（6）配合设计完善BIM运用,以达到运维要求。（如有）</w:t>
      </w:r>
    </w:p>
    <w:p>
      <w:pPr>
        <w:spacing w:line="360" w:lineRule="auto"/>
        <w:ind w:firstLine="487" w:firstLineChars="202"/>
        <w:rPr>
          <w:color w:val="auto"/>
          <w:sz w:val="24"/>
          <w:szCs w:val="24"/>
        </w:rPr>
      </w:pPr>
      <w:r>
        <w:rPr>
          <w:rFonts w:hint="eastAsia"/>
          <w:b/>
          <w:bCs/>
          <w:color w:val="auto"/>
          <w:sz w:val="24"/>
          <w:szCs w:val="24"/>
        </w:rPr>
        <w:t>2.3承包方式：</w:t>
      </w:r>
      <w:r>
        <w:rPr>
          <w:rFonts w:hint="eastAsia"/>
          <w:color w:val="auto"/>
          <w:sz w:val="24"/>
          <w:szCs w:val="24"/>
        </w:rPr>
        <w:t>包设计、包工、包料、包设备、包工期、包质量、包造价控制、包安全、包文明施工、包项目协调管理、包验收移交、包竣工资料收集整理、包保修。综合单价包干，措施费项目包干。</w:t>
      </w:r>
    </w:p>
    <w:p>
      <w:pPr>
        <w:spacing w:line="360" w:lineRule="auto"/>
        <w:ind w:firstLine="480" w:firstLineChars="200"/>
        <w:rPr>
          <w:color w:val="auto"/>
          <w:sz w:val="24"/>
          <w:szCs w:val="24"/>
        </w:rPr>
      </w:pPr>
      <w:r>
        <w:rPr>
          <w:rFonts w:hint="eastAsia"/>
          <w:color w:val="auto"/>
          <w:sz w:val="24"/>
          <w:szCs w:val="24"/>
        </w:rPr>
        <w:t>本工程实行全过程限额设计施工，如设计人和联合体成员原因导致建安工程费突破限额目标，设计人和联合体各方共同承担因突破限额部分的费用。发包人有权根据实际情况对承包人的承包范围和承包工程量进行适当调整，承包人不得有异议且不得要求发包人给予任何补偿。</w:t>
      </w:r>
    </w:p>
    <w:p>
      <w:pPr>
        <w:numPr>
          <w:ilvl w:val="0"/>
          <w:numId w:val="2"/>
        </w:numPr>
        <w:spacing w:line="360" w:lineRule="auto"/>
        <w:rPr>
          <w:b/>
          <w:bCs/>
          <w:color w:val="auto"/>
          <w:sz w:val="24"/>
          <w:szCs w:val="24"/>
        </w:rPr>
      </w:pPr>
      <w:r>
        <w:rPr>
          <w:rFonts w:hint="eastAsia"/>
          <w:b/>
          <w:bCs/>
          <w:color w:val="auto"/>
          <w:sz w:val="24"/>
          <w:szCs w:val="24"/>
        </w:rPr>
        <w:t>合同工期</w:t>
      </w:r>
    </w:p>
    <w:p>
      <w:pPr>
        <w:spacing w:line="360" w:lineRule="auto"/>
        <w:ind w:firstLine="484" w:firstLineChars="202"/>
        <w:rPr>
          <w:strike/>
          <w:color w:val="auto"/>
          <w:sz w:val="24"/>
          <w:szCs w:val="24"/>
        </w:rPr>
      </w:pPr>
      <w:r>
        <w:rPr>
          <w:rFonts w:hint="eastAsia"/>
          <w:color w:val="auto"/>
          <w:sz w:val="24"/>
          <w:szCs w:val="24"/>
        </w:rPr>
        <w:t>合同总工期暂定</w:t>
      </w:r>
      <w:r>
        <w:rPr>
          <w:rFonts w:hint="eastAsia"/>
          <w:color w:val="auto"/>
          <w:sz w:val="24"/>
          <w:szCs w:val="24"/>
          <w:u w:val="single"/>
        </w:rPr>
        <w:t>90</w:t>
      </w:r>
      <w:r>
        <w:rPr>
          <w:rFonts w:hint="eastAsia"/>
          <w:color w:val="auto"/>
          <w:sz w:val="24"/>
          <w:szCs w:val="24"/>
        </w:rPr>
        <w:t>日历天。</w:t>
      </w:r>
    </w:p>
    <w:p>
      <w:pPr>
        <w:spacing w:line="360" w:lineRule="auto"/>
        <w:ind w:firstLine="484" w:firstLineChars="202"/>
        <w:rPr>
          <w:color w:val="auto"/>
          <w:sz w:val="24"/>
          <w:szCs w:val="24"/>
        </w:rPr>
      </w:pPr>
      <w:r>
        <w:rPr>
          <w:rFonts w:hint="eastAsia"/>
          <w:color w:val="auto"/>
          <w:sz w:val="24"/>
          <w:szCs w:val="24"/>
        </w:rPr>
        <w:t>（1）设计工期：</w:t>
      </w:r>
      <w:r>
        <w:rPr>
          <w:rFonts w:hint="eastAsia"/>
          <w:color w:val="auto"/>
          <w:sz w:val="24"/>
          <w:szCs w:val="24"/>
          <w:u w:val="single"/>
        </w:rPr>
        <w:t>20</w:t>
      </w:r>
      <w:r>
        <w:rPr>
          <w:rFonts w:hint="eastAsia"/>
          <w:color w:val="auto"/>
          <w:sz w:val="24"/>
          <w:szCs w:val="24"/>
        </w:rPr>
        <w:t>日历天，自发出本项目中标通知书之日起计。其中，承包人应在发出本项目中标通知书之日后</w:t>
      </w:r>
      <w:r>
        <w:rPr>
          <w:rFonts w:hint="eastAsia"/>
          <w:color w:val="auto"/>
          <w:sz w:val="24"/>
          <w:szCs w:val="24"/>
          <w:u w:val="single"/>
        </w:rPr>
        <w:t>5</w:t>
      </w:r>
      <w:r>
        <w:rPr>
          <w:rFonts w:hint="eastAsia"/>
          <w:color w:val="auto"/>
          <w:sz w:val="24"/>
          <w:szCs w:val="24"/>
        </w:rPr>
        <w:t>日历天内完成方案设计，方案确定后</w:t>
      </w:r>
      <w:r>
        <w:rPr>
          <w:rFonts w:hint="eastAsia"/>
          <w:color w:val="auto"/>
          <w:sz w:val="24"/>
          <w:szCs w:val="24"/>
          <w:u w:val="single"/>
        </w:rPr>
        <w:t xml:space="preserve"> 3</w:t>
      </w:r>
      <w:r>
        <w:rPr>
          <w:rFonts w:hint="eastAsia"/>
          <w:color w:val="auto"/>
          <w:sz w:val="24"/>
          <w:szCs w:val="24"/>
        </w:rPr>
        <w:t>日历天内完成初步设计，初步设计审查批准后</w:t>
      </w:r>
      <w:r>
        <w:rPr>
          <w:rFonts w:hint="eastAsia"/>
          <w:color w:val="auto"/>
          <w:sz w:val="24"/>
          <w:szCs w:val="24"/>
          <w:u w:val="single"/>
        </w:rPr>
        <w:t xml:space="preserve"> 10</w:t>
      </w:r>
      <w:r>
        <w:rPr>
          <w:rFonts w:hint="eastAsia"/>
          <w:color w:val="auto"/>
          <w:sz w:val="24"/>
          <w:szCs w:val="24"/>
        </w:rPr>
        <w:t>日历天内完成施工图设计，施工图设计文件经审查发现问题后</w:t>
      </w:r>
      <w:r>
        <w:rPr>
          <w:rFonts w:hint="eastAsia"/>
          <w:color w:val="auto"/>
          <w:sz w:val="24"/>
          <w:szCs w:val="24"/>
          <w:u w:val="single"/>
        </w:rPr>
        <w:t xml:space="preserve"> 2</w:t>
      </w:r>
      <w:r>
        <w:rPr>
          <w:rFonts w:hint="eastAsia"/>
          <w:color w:val="auto"/>
          <w:sz w:val="24"/>
          <w:szCs w:val="24"/>
        </w:rPr>
        <w:t>日历天内完成补充、修改。</w:t>
      </w:r>
    </w:p>
    <w:p>
      <w:pPr>
        <w:spacing w:line="360" w:lineRule="auto"/>
        <w:ind w:firstLine="484" w:firstLineChars="202"/>
        <w:rPr>
          <w:color w:val="auto"/>
          <w:sz w:val="24"/>
          <w:szCs w:val="24"/>
        </w:rPr>
      </w:pPr>
      <w:r>
        <w:rPr>
          <w:rFonts w:hint="eastAsia"/>
          <w:color w:val="auto"/>
          <w:sz w:val="24"/>
          <w:szCs w:val="24"/>
        </w:rPr>
        <w:t>（2）施工工期：</w:t>
      </w:r>
      <w:r>
        <w:rPr>
          <w:rFonts w:hint="eastAsia"/>
          <w:color w:val="auto"/>
          <w:sz w:val="24"/>
          <w:szCs w:val="24"/>
          <w:u w:val="single"/>
        </w:rPr>
        <w:t>90</w:t>
      </w:r>
      <w:r>
        <w:rPr>
          <w:rFonts w:hint="eastAsia"/>
          <w:color w:val="auto"/>
          <w:sz w:val="24"/>
          <w:szCs w:val="24"/>
        </w:rPr>
        <w:t>日历天，自发出中标通知书之日起计。</w:t>
      </w:r>
    </w:p>
    <w:p>
      <w:pPr>
        <w:numPr>
          <w:ilvl w:val="0"/>
          <w:numId w:val="2"/>
        </w:numPr>
        <w:spacing w:line="360" w:lineRule="auto"/>
        <w:rPr>
          <w:b/>
          <w:bCs/>
          <w:color w:val="auto"/>
          <w:sz w:val="24"/>
          <w:szCs w:val="24"/>
        </w:rPr>
      </w:pPr>
      <w:r>
        <w:rPr>
          <w:rFonts w:hint="eastAsia"/>
          <w:b/>
          <w:bCs/>
          <w:color w:val="auto"/>
          <w:sz w:val="24"/>
          <w:szCs w:val="24"/>
        </w:rPr>
        <w:t>质量标准。</w:t>
      </w:r>
    </w:p>
    <w:p>
      <w:pPr>
        <w:spacing w:line="360" w:lineRule="auto"/>
        <w:ind w:firstLine="484" w:firstLineChars="202"/>
        <w:rPr>
          <w:color w:val="auto"/>
          <w:sz w:val="24"/>
          <w:szCs w:val="24"/>
          <w:u w:val="single"/>
        </w:rPr>
      </w:pPr>
      <w:r>
        <w:rPr>
          <w:rFonts w:hint="eastAsia"/>
          <w:color w:val="auto"/>
          <w:sz w:val="24"/>
          <w:szCs w:val="24"/>
        </w:rPr>
        <w:t>设计要求：</w:t>
      </w:r>
      <w:r>
        <w:rPr>
          <w:rFonts w:hint="eastAsia"/>
          <w:color w:val="auto"/>
          <w:sz w:val="24"/>
          <w:szCs w:val="24"/>
          <w:u w:val="single"/>
        </w:rPr>
        <w:t>符合《建设工程质量管理条例》及《建设工程勘察设计管理条例》等国家及地方有关工程设计管理法规和规章，达到国家及行业现行的相关规范技术标准等要求。</w:t>
      </w:r>
    </w:p>
    <w:p>
      <w:pPr>
        <w:spacing w:line="360" w:lineRule="auto"/>
        <w:ind w:firstLine="484" w:firstLineChars="202"/>
        <w:rPr>
          <w:color w:val="auto"/>
          <w:sz w:val="24"/>
          <w:szCs w:val="24"/>
          <w:u w:val="single"/>
        </w:rPr>
      </w:pPr>
      <w:r>
        <w:rPr>
          <w:rFonts w:hint="eastAsia"/>
          <w:color w:val="auto"/>
          <w:sz w:val="24"/>
          <w:szCs w:val="24"/>
        </w:rPr>
        <w:t>施工要求：</w:t>
      </w:r>
      <w:r>
        <w:rPr>
          <w:rFonts w:hint="eastAsia"/>
          <w:color w:val="auto"/>
          <w:sz w:val="24"/>
          <w:szCs w:val="24"/>
          <w:u w:val="single"/>
        </w:rPr>
        <w:t>符合设计图纸要求和国家、省、市相关法律法规规定要求及行业颁发的工程质量合格标准。</w:t>
      </w:r>
    </w:p>
    <w:p>
      <w:pPr>
        <w:spacing w:line="360" w:lineRule="auto"/>
        <w:ind w:firstLine="480"/>
        <w:rPr>
          <w:color w:val="auto"/>
          <w:sz w:val="24"/>
          <w:szCs w:val="24"/>
        </w:rPr>
      </w:pPr>
      <w:r>
        <w:rPr>
          <w:rFonts w:hint="eastAsia"/>
          <w:color w:val="auto"/>
          <w:sz w:val="24"/>
          <w:szCs w:val="24"/>
        </w:rPr>
        <w:t>工程质量目标：</w:t>
      </w:r>
      <w:r>
        <w:rPr>
          <w:rFonts w:hint="eastAsia"/>
          <w:color w:val="auto"/>
          <w:sz w:val="24"/>
          <w:szCs w:val="24"/>
          <w:u w:val="single"/>
        </w:rPr>
        <w:t>合格。</w:t>
      </w:r>
    </w:p>
    <w:p>
      <w:pPr>
        <w:numPr>
          <w:ilvl w:val="0"/>
          <w:numId w:val="2"/>
        </w:numPr>
        <w:spacing w:line="360" w:lineRule="auto"/>
        <w:rPr>
          <w:b/>
          <w:bCs/>
          <w:color w:val="auto"/>
          <w:sz w:val="24"/>
          <w:szCs w:val="24"/>
        </w:rPr>
      </w:pPr>
      <w:r>
        <w:rPr>
          <w:rFonts w:hint="eastAsia"/>
          <w:b/>
          <w:bCs/>
          <w:color w:val="auto"/>
          <w:sz w:val="24"/>
          <w:szCs w:val="24"/>
        </w:rPr>
        <w:t>安全文明施工要求：</w:t>
      </w:r>
      <w:r>
        <w:rPr>
          <w:rFonts w:hint="eastAsia"/>
          <w:b/>
          <w:bCs/>
          <w:color w:val="auto"/>
          <w:sz w:val="24"/>
          <w:szCs w:val="24"/>
          <w:u w:val="single"/>
        </w:rPr>
        <w:t>符合国家、省、市相关法律法规要求</w:t>
      </w:r>
      <w:r>
        <w:rPr>
          <w:rFonts w:hint="eastAsia"/>
          <w:b/>
          <w:bCs/>
          <w:color w:val="auto"/>
          <w:sz w:val="24"/>
          <w:szCs w:val="24"/>
        </w:rPr>
        <w:t>。</w:t>
      </w:r>
    </w:p>
    <w:p>
      <w:pPr>
        <w:numPr>
          <w:ilvl w:val="0"/>
          <w:numId w:val="2"/>
        </w:numPr>
        <w:spacing w:line="360" w:lineRule="auto"/>
        <w:rPr>
          <w:b/>
          <w:bCs/>
          <w:color w:val="auto"/>
          <w:sz w:val="24"/>
          <w:szCs w:val="24"/>
        </w:rPr>
      </w:pPr>
      <w:r>
        <w:rPr>
          <w:rFonts w:hint="eastAsia"/>
          <w:b/>
          <w:bCs/>
          <w:color w:val="auto"/>
          <w:sz w:val="24"/>
          <w:szCs w:val="24"/>
        </w:rPr>
        <w:t>合同价款</w:t>
      </w:r>
    </w:p>
    <w:p>
      <w:pPr>
        <w:spacing w:line="360" w:lineRule="auto"/>
        <w:ind w:firstLine="484" w:firstLineChars="202"/>
        <w:rPr>
          <w:color w:val="auto"/>
          <w:sz w:val="24"/>
          <w:szCs w:val="24"/>
        </w:rPr>
      </w:pPr>
      <w:r>
        <w:rPr>
          <w:rFonts w:hint="eastAsia"/>
          <w:color w:val="auto"/>
          <w:sz w:val="24"/>
          <w:szCs w:val="24"/>
        </w:rPr>
        <w:t>合同价款暂定为</w:t>
      </w:r>
      <w:r>
        <w:rPr>
          <w:rFonts w:hint="eastAsia"/>
          <w:color w:val="auto"/>
          <w:sz w:val="24"/>
          <w:szCs w:val="24"/>
          <w:u w:val="single"/>
        </w:rPr>
        <w:t xml:space="preserve">¥     </w:t>
      </w:r>
      <w:r>
        <w:rPr>
          <w:rFonts w:hint="eastAsia"/>
          <w:color w:val="auto"/>
          <w:sz w:val="24"/>
          <w:szCs w:val="24"/>
        </w:rPr>
        <w:t>元（大写：人民币</w:t>
      </w:r>
      <w:r>
        <w:rPr>
          <w:rFonts w:hint="eastAsia"/>
          <w:color w:val="auto"/>
          <w:sz w:val="24"/>
          <w:szCs w:val="24"/>
          <w:u w:val="single"/>
        </w:rPr>
        <w:t xml:space="preserve">     </w:t>
      </w:r>
      <w:r>
        <w:rPr>
          <w:rFonts w:hint="eastAsia"/>
          <w:color w:val="auto"/>
          <w:sz w:val="24"/>
          <w:szCs w:val="24"/>
        </w:rPr>
        <w:t>元整），其中，项目设计费暂定价为</w:t>
      </w:r>
      <w:r>
        <w:rPr>
          <w:rFonts w:hint="eastAsia"/>
          <w:color w:val="auto"/>
          <w:sz w:val="24"/>
          <w:szCs w:val="24"/>
          <w:u w:val="single"/>
        </w:rPr>
        <w:t xml:space="preserve">   </w:t>
      </w:r>
      <w:r>
        <w:rPr>
          <w:rFonts w:hint="eastAsia"/>
          <w:color w:val="auto"/>
          <w:sz w:val="24"/>
          <w:szCs w:val="24"/>
        </w:rPr>
        <w:t>元（大写：人民币</w:t>
      </w:r>
      <w:r>
        <w:rPr>
          <w:rFonts w:hint="eastAsia"/>
          <w:color w:val="auto"/>
          <w:sz w:val="24"/>
          <w:szCs w:val="24"/>
          <w:u w:val="single"/>
        </w:rPr>
        <w:t xml:space="preserve">     </w:t>
      </w:r>
      <w:r>
        <w:rPr>
          <w:rFonts w:hint="eastAsia"/>
          <w:color w:val="auto"/>
          <w:sz w:val="24"/>
          <w:szCs w:val="24"/>
        </w:rPr>
        <w:t xml:space="preserve">元整），中标下浮率 </w:t>
      </w:r>
      <w:r>
        <w:rPr>
          <w:rFonts w:hint="eastAsia"/>
          <w:color w:val="auto"/>
          <w:sz w:val="24"/>
          <w:szCs w:val="24"/>
          <w:u w:val="single"/>
        </w:rPr>
        <w:t xml:space="preserve">      </w:t>
      </w:r>
      <w:r>
        <w:rPr>
          <w:rFonts w:hint="eastAsia"/>
          <w:color w:val="auto"/>
          <w:sz w:val="24"/>
          <w:szCs w:val="24"/>
        </w:rPr>
        <w:t>%；工程施工合同暂定价为</w:t>
      </w:r>
      <w:r>
        <w:rPr>
          <w:rFonts w:hint="eastAsia"/>
          <w:color w:val="auto"/>
          <w:sz w:val="24"/>
          <w:szCs w:val="24"/>
          <w:u w:val="single"/>
        </w:rPr>
        <w:t xml:space="preserve">        </w:t>
      </w:r>
      <w:r>
        <w:rPr>
          <w:rFonts w:hint="eastAsia"/>
          <w:color w:val="auto"/>
          <w:sz w:val="24"/>
          <w:szCs w:val="24"/>
        </w:rPr>
        <w:t>元（大写：人民币</w:t>
      </w:r>
      <w:r>
        <w:rPr>
          <w:rFonts w:hint="eastAsia"/>
          <w:color w:val="auto"/>
          <w:sz w:val="24"/>
          <w:szCs w:val="24"/>
          <w:u w:val="single"/>
        </w:rPr>
        <w:t xml:space="preserve">     </w:t>
      </w:r>
      <w:r>
        <w:rPr>
          <w:rFonts w:hint="eastAsia"/>
          <w:color w:val="auto"/>
          <w:sz w:val="24"/>
          <w:szCs w:val="24"/>
        </w:rPr>
        <w:t>元整），中标下浮率</w:t>
      </w:r>
      <w:r>
        <w:rPr>
          <w:rFonts w:hint="eastAsia"/>
          <w:color w:val="auto"/>
          <w:sz w:val="24"/>
          <w:szCs w:val="24"/>
          <w:u w:val="single"/>
        </w:rPr>
        <w:t xml:space="preserve">      </w:t>
      </w:r>
      <w:r>
        <w:rPr>
          <w:rFonts w:hint="eastAsia"/>
          <w:color w:val="auto"/>
          <w:sz w:val="24"/>
          <w:szCs w:val="24"/>
        </w:rPr>
        <w:t>%。</w:t>
      </w:r>
    </w:p>
    <w:p>
      <w:pPr>
        <w:spacing w:line="360" w:lineRule="auto"/>
        <w:ind w:firstLine="484" w:firstLineChars="202"/>
        <w:rPr>
          <w:color w:val="auto"/>
          <w:sz w:val="24"/>
          <w:szCs w:val="24"/>
        </w:rPr>
      </w:pPr>
      <w:r>
        <w:rPr>
          <w:rFonts w:hint="eastAsia"/>
          <w:color w:val="auto"/>
          <w:sz w:val="24"/>
          <w:szCs w:val="24"/>
        </w:rPr>
        <w:t>承包人需在施工图稳定后 30个工作日内完成施工图预算并提交发包人或发包人委托的第三方审核。</w:t>
      </w:r>
    </w:p>
    <w:p>
      <w:pPr>
        <w:pStyle w:val="22"/>
        <w:snapToGrid w:val="0"/>
        <w:spacing w:line="360" w:lineRule="auto"/>
        <w:ind w:firstLine="480" w:firstLineChars="200"/>
        <w:rPr>
          <w:rFonts w:ascii="宋体" w:eastAsia="宋体" w:cs="宋体"/>
          <w:color w:val="auto"/>
          <w:kern w:val="2"/>
          <w:sz w:val="24"/>
          <w:szCs w:val="24"/>
        </w:rPr>
      </w:pPr>
      <w:r>
        <w:rPr>
          <w:rFonts w:hint="eastAsia" w:ascii="宋体" w:eastAsia="宋体" w:cs="宋体"/>
          <w:color w:val="auto"/>
          <w:kern w:val="2"/>
          <w:sz w:val="24"/>
          <w:szCs w:val="24"/>
        </w:rPr>
        <w:t>以经发包人审定下浮后的施工图预算执行本合同专用条款1.27.2后作为调整工程施工合同价，综合单价包干。执行合同下浮率的施工图预算（含5%暂列金）不能超合同暂定价且不能超发包人审定的设计概算中的建安费，执行合同下浮率后的竣工结算不能超合同暂定价。</w:t>
      </w:r>
    </w:p>
    <w:p>
      <w:pPr>
        <w:spacing w:line="360" w:lineRule="auto"/>
        <w:ind w:firstLine="484" w:firstLineChars="202"/>
        <w:rPr>
          <w:color w:val="auto"/>
          <w:sz w:val="24"/>
          <w:szCs w:val="24"/>
        </w:rPr>
      </w:pPr>
      <w:r>
        <w:rPr>
          <w:rFonts w:hint="eastAsia"/>
          <w:color w:val="auto"/>
          <w:sz w:val="24"/>
          <w:szCs w:val="24"/>
        </w:rPr>
        <w:t>施工合同结算价除按本合同第23.3条规定引起的工程造价变化外，不得调整合同价，即工程结算价=本合同价+上述变化而增减的工程造价。</w:t>
      </w:r>
    </w:p>
    <w:p>
      <w:pPr>
        <w:spacing w:line="360" w:lineRule="auto"/>
        <w:ind w:firstLine="484" w:firstLineChars="202"/>
        <w:rPr>
          <w:color w:val="auto"/>
          <w:sz w:val="24"/>
          <w:szCs w:val="24"/>
        </w:rPr>
      </w:pPr>
      <w:r>
        <w:rPr>
          <w:rFonts w:hint="eastAsia"/>
          <w:color w:val="auto"/>
          <w:sz w:val="24"/>
          <w:szCs w:val="24"/>
        </w:rPr>
        <w:t>合同结算价款以发包人或其授权委托单位审定结算为准。如遇审计部门审计，本合同最终结算价款以审计部门的审计结果为准。</w:t>
      </w:r>
    </w:p>
    <w:p>
      <w:pPr>
        <w:numPr>
          <w:ilvl w:val="0"/>
          <w:numId w:val="2"/>
        </w:numPr>
        <w:spacing w:line="360" w:lineRule="auto"/>
        <w:rPr>
          <w:b/>
          <w:bCs/>
          <w:color w:val="auto"/>
          <w:sz w:val="24"/>
          <w:szCs w:val="24"/>
        </w:rPr>
      </w:pPr>
      <w:r>
        <w:rPr>
          <w:rFonts w:hint="eastAsia"/>
          <w:b/>
          <w:bCs/>
          <w:color w:val="auto"/>
          <w:sz w:val="24"/>
          <w:szCs w:val="24"/>
        </w:rPr>
        <w:t>组成合同的文件</w:t>
      </w:r>
    </w:p>
    <w:p>
      <w:pPr>
        <w:spacing w:line="360" w:lineRule="auto"/>
        <w:ind w:firstLine="484" w:firstLineChars="202"/>
        <w:rPr>
          <w:color w:val="auto"/>
          <w:sz w:val="24"/>
          <w:szCs w:val="24"/>
        </w:rPr>
      </w:pPr>
      <w:r>
        <w:rPr>
          <w:rFonts w:hint="eastAsia"/>
          <w:color w:val="auto"/>
          <w:sz w:val="24"/>
          <w:szCs w:val="24"/>
        </w:rPr>
        <w:t>组成本合同的文件包括：</w:t>
      </w:r>
    </w:p>
    <w:p>
      <w:pPr>
        <w:spacing w:line="360" w:lineRule="auto"/>
        <w:ind w:firstLine="484" w:firstLineChars="202"/>
        <w:rPr>
          <w:color w:val="auto"/>
          <w:sz w:val="24"/>
          <w:szCs w:val="24"/>
        </w:rPr>
      </w:pPr>
      <w:r>
        <w:rPr>
          <w:rFonts w:hint="eastAsia"/>
          <w:color w:val="auto"/>
          <w:sz w:val="24"/>
          <w:szCs w:val="24"/>
        </w:rPr>
        <w:t>1.本合同履行期间发包人与承包人双方签订的补充合同（协议）或修正文件；</w:t>
      </w:r>
    </w:p>
    <w:p>
      <w:pPr>
        <w:spacing w:line="360" w:lineRule="auto"/>
        <w:ind w:firstLine="484" w:firstLineChars="202"/>
        <w:rPr>
          <w:color w:val="auto"/>
          <w:sz w:val="24"/>
          <w:szCs w:val="24"/>
        </w:rPr>
      </w:pPr>
      <w:r>
        <w:rPr>
          <w:rFonts w:hint="eastAsia"/>
          <w:color w:val="auto"/>
          <w:sz w:val="24"/>
          <w:szCs w:val="24"/>
        </w:rPr>
        <w:t>2.本合同协议书；</w:t>
      </w:r>
    </w:p>
    <w:p>
      <w:pPr>
        <w:spacing w:line="360" w:lineRule="auto"/>
        <w:ind w:firstLine="484" w:firstLineChars="202"/>
        <w:rPr>
          <w:color w:val="auto"/>
          <w:sz w:val="24"/>
          <w:szCs w:val="24"/>
        </w:rPr>
      </w:pPr>
      <w:r>
        <w:rPr>
          <w:rFonts w:hint="eastAsia"/>
          <w:color w:val="auto"/>
          <w:sz w:val="24"/>
          <w:szCs w:val="24"/>
        </w:rPr>
        <w:t>3.国家、广东省、广州市、广州开发区、黄埔区关于本工程勘察、设计、施工的有关文件（发包人在收到后尽快通报给承包人）；</w:t>
      </w:r>
    </w:p>
    <w:p>
      <w:pPr>
        <w:spacing w:line="360" w:lineRule="auto"/>
        <w:ind w:firstLine="484" w:firstLineChars="202"/>
        <w:rPr>
          <w:color w:val="auto"/>
          <w:sz w:val="24"/>
          <w:szCs w:val="24"/>
        </w:rPr>
      </w:pPr>
      <w:r>
        <w:rPr>
          <w:rFonts w:hint="eastAsia"/>
          <w:color w:val="auto"/>
          <w:sz w:val="24"/>
          <w:szCs w:val="24"/>
        </w:rPr>
        <w:t>4.发包人针对本工程建设管理的各项制度、规定；</w:t>
      </w:r>
    </w:p>
    <w:p>
      <w:pPr>
        <w:spacing w:line="360" w:lineRule="auto"/>
        <w:ind w:firstLine="484" w:firstLineChars="202"/>
        <w:rPr>
          <w:color w:val="auto"/>
          <w:sz w:val="24"/>
          <w:szCs w:val="24"/>
        </w:rPr>
      </w:pPr>
      <w:r>
        <w:rPr>
          <w:rFonts w:hint="eastAsia"/>
          <w:color w:val="auto"/>
          <w:sz w:val="24"/>
          <w:szCs w:val="24"/>
        </w:rPr>
        <w:t>5.中标通知书；</w:t>
      </w:r>
    </w:p>
    <w:p>
      <w:pPr>
        <w:spacing w:line="360" w:lineRule="auto"/>
        <w:ind w:firstLine="484" w:firstLineChars="202"/>
        <w:rPr>
          <w:color w:val="auto"/>
          <w:sz w:val="24"/>
          <w:szCs w:val="24"/>
        </w:rPr>
      </w:pPr>
      <w:r>
        <w:rPr>
          <w:rFonts w:hint="eastAsia"/>
          <w:color w:val="auto"/>
          <w:sz w:val="24"/>
          <w:szCs w:val="24"/>
        </w:rPr>
        <w:t>6.本合同勘察、设计部分合同条款及本合同施工部分专用合同条款；</w:t>
      </w:r>
    </w:p>
    <w:p>
      <w:pPr>
        <w:spacing w:line="360" w:lineRule="auto"/>
        <w:ind w:firstLine="484" w:firstLineChars="202"/>
        <w:rPr>
          <w:color w:val="auto"/>
          <w:sz w:val="24"/>
          <w:szCs w:val="24"/>
        </w:rPr>
      </w:pPr>
      <w:r>
        <w:rPr>
          <w:rFonts w:hint="eastAsia"/>
          <w:color w:val="auto"/>
          <w:sz w:val="24"/>
          <w:szCs w:val="24"/>
        </w:rPr>
        <w:t>7.招标文件及附件（包括补充、修改、澄清文件及答疑纪要等）；</w:t>
      </w:r>
    </w:p>
    <w:p>
      <w:pPr>
        <w:spacing w:line="360" w:lineRule="auto"/>
        <w:ind w:firstLine="484" w:firstLineChars="202"/>
        <w:rPr>
          <w:color w:val="auto"/>
          <w:sz w:val="24"/>
          <w:szCs w:val="24"/>
        </w:rPr>
      </w:pPr>
      <w:r>
        <w:rPr>
          <w:rFonts w:hint="eastAsia"/>
          <w:color w:val="auto"/>
          <w:sz w:val="24"/>
          <w:szCs w:val="24"/>
        </w:rPr>
        <w:t>8.本合同施工部分通用合同条款；</w:t>
      </w:r>
    </w:p>
    <w:p>
      <w:pPr>
        <w:spacing w:line="360" w:lineRule="auto"/>
        <w:ind w:firstLine="484" w:firstLineChars="202"/>
        <w:rPr>
          <w:color w:val="auto"/>
          <w:sz w:val="24"/>
          <w:szCs w:val="24"/>
        </w:rPr>
      </w:pPr>
      <w:r>
        <w:rPr>
          <w:rFonts w:hint="eastAsia"/>
          <w:color w:val="auto"/>
          <w:sz w:val="24"/>
          <w:szCs w:val="24"/>
        </w:rPr>
        <w:t>9.投标文件及附件；</w:t>
      </w:r>
    </w:p>
    <w:p>
      <w:pPr>
        <w:spacing w:line="360" w:lineRule="auto"/>
        <w:ind w:firstLine="484" w:firstLineChars="202"/>
        <w:rPr>
          <w:color w:val="auto"/>
          <w:sz w:val="24"/>
          <w:szCs w:val="24"/>
        </w:rPr>
      </w:pPr>
      <w:r>
        <w:rPr>
          <w:rFonts w:hint="eastAsia"/>
          <w:color w:val="auto"/>
          <w:sz w:val="24"/>
          <w:szCs w:val="24"/>
        </w:rPr>
        <w:t>10.标准、规范和其他有关技术文件；</w:t>
      </w:r>
    </w:p>
    <w:p>
      <w:pPr>
        <w:spacing w:line="360" w:lineRule="auto"/>
        <w:ind w:firstLine="484" w:firstLineChars="202"/>
        <w:rPr>
          <w:color w:val="auto"/>
          <w:sz w:val="24"/>
          <w:szCs w:val="24"/>
        </w:rPr>
      </w:pPr>
      <w:r>
        <w:rPr>
          <w:rFonts w:hint="eastAsia"/>
          <w:color w:val="auto"/>
          <w:sz w:val="24"/>
          <w:szCs w:val="24"/>
        </w:rPr>
        <w:t>11.图纸；</w:t>
      </w:r>
    </w:p>
    <w:p>
      <w:pPr>
        <w:spacing w:line="360" w:lineRule="auto"/>
        <w:ind w:firstLine="484" w:firstLineChars="202"/>
        <w:rPr>
          <w:color w:val="auto"/>
          <w:sz w:val="24"/>
          <w:szCs w:val="24"/>
        </w:rPr>
      </w:pPr>
      <w:r>
        <w:rPr>
          <w:rFonts w:hint="eastAsia"/>
          <w:color w:val="auto"/>
          <w:sz w:val="24"/>
          <w:szCs w:val="24"/>
        </w:rPr>
        <w:t>12.合同附件（包含联合体履约承诺书、工程建设项目廉政责任书、工程质量保修责任书、工程施工安全生产管理协议、保函、主要材料设备下浮率表、工程总承包管理机构配备情况表等）；</w:t>
      </w:r>
    </w:p>
    <w:p>
      <w:pPr>
        <w:spacing w:line="360" w:lineRule="auto"/>
        <w:ind w:firstLine="484" w:firstLineChars="202"/>
        <w:rPr>
          <w:color w:val="auto"/>
          <w:sz w:val="24"/>
          <w:szCs w:val="24"/>
        </w:rPr>
      </w:pPr>
      <w:r>
        <w:rPr>
          <w:rFonts w:hint="eastAsia"/>
          <w:color w:val="auto"/>
          <w:sz w:val="24"/>
          <w:szCs w:val="24"/>
        </w:rPr>
        <w:t>13.双方有关工程的洽商、变更等书面协议或文件视为本合同的组成部分。</w:t>
      </w:r>
    </w:p>
    <w:p>
      <w:pPr>
        <w:numPr>
          <w:ilvl w:val="0"/>
          <w:numId w:val="2"/>
        </w:numPr>
        <w:spacing w:line="360" w:lineRule="auto"/>
        <w:rPr>
          <w:b/>
          <w:bCs/>
          <w:color w:val="auto"/>
          <w:sz w:val="24"/>
          <w:szCs w:val="24"/>
        </w:rPr>
      </w:pPr>
      <w:r>
        <w:rPr>
          <w:rFonts w:hint="eastAsia"/>
          <w:b/>
          <w:bCs/>
          <w:color w:val="auto"/>
          <w:sz w:val="24"/>
          <w:szCs w:val="24"/>
        </w:rPr>
        <w:t>承包人承诺</w:t>
      </w:r>
    </w:p>
    <w:p>
      <w:pPr>
        <w:spacing w:line="360" w:lineRule="auto"/>
        <w:ind w:firstLine="484" w:firstLineChars="202"/>
        <w:rPr>
          <w:color w:val="auto"/>
          <w:sz w:val="24"/>
          <w:szCs w:val="24"/>
        </w:rPr>
      </w:pPr>
      <w:r>
        <w:rPr>
          <w:rFonts w:hint="eastAsia"/>
          <w:color w:val="auto"/>
          <w:sz w:val="24"/>
          <w:szCs w:val="24"/>
        </w:rPr>
        <w:t>承包人向发包人承诺按照合同约定进行勘察、设计、施工，并在质量保修期内承担工程质量保修责任。</w:t>
      </w:r>
    </w:p>
    <w:p>
      <w:pPr>
        <w:numPr>
          <w:ilvl w:val="0"/>
          <w:numId w:val="2"/>
        </w:numPr>
        <w:spacing w:line="360" w:lineRule="auto"/>
        <w:rPr>
          <w:b/>
          <w:bCs/>
          <w:color w:val="auto"/>
          <w:sz w:val="24"/>
          <w:szCs w:val="24"/>
        </w:rPr>
      </w:pPr>
      <w:r>
        <w:rPr>
          <w:rFonts w:hint="eastAsia"/>
          <w:b/>
          <w:bCs/>
          <w:color w:val="auto"/>
          <w:sz w:val="24"/>
          <w:szCs w:val="24"/>
        </w:rPr>
        <w:t>发包人承诺</w:t>
      </w:r>
    </w:p>
    <w:p>
      <w:pPr>
        <w:spacing w:line="360" w:lineRule="auto"/>
        <w:ind w:firstLine="484" w:firstLineChars="202"/>
        <w:rPr>
          <w:color w:val="auto"/>
          <w:sz w:val="24"/>
          <w:szCs w:val="24"/>
        </w:rPr>
      </w:pPr>
      <w:r>
        <w:rPr>
          <w:rFonts w:hint="eastAsia"/>
          <w:color w:val="auto"/>
          <w:sz w:val="24"/>
          <w:szCs w:val="24"/>
        </w:rPr>
        <w:t>发包人向承包人承诺按照合同约定的期限和方式支付合同价款及其他应当支付的款项。</w:t>
      </w:r>
    </w:p>
    <w:p>
      <w:pPr>
        <w:numPr>
          <w:ilvl w:val="0"/>
          <w:numId w:val="2"/>
        </w:numPr>
        <w:spacing w:line="432" w:lineRule="auto"/>
        <w:rPr>
          <w:b/>
          <w:bCs/>
          <w:color w:val="auto"/>
          <w:sz w:val="24"/>
          <w:szCs w:val="24"/>
        </w:rPr>
      </w:pPr>
      <w:r>
        <w:rPr>
          <w:rFonts w:hint="eastAsia"/>
          <w:b/>
          <w:bCs/>
          <w:color w:val="auto"/>
          <w:sz w:val="24"/>
          <w:szCs w:val="24"/>
        </w:rPr>
        <w:t>如本合同需缴纳合同印花税，承包人需在有关税务部门规定期限及结清本合同费用前，代缴按规定属发包人缴纳的部分，代缴后发包人按代缴金额实报实销。承包人未能按规定期限代缴印花税而产生滞纳金的，滞纳金由承包人承担。</w:t>
      </w:r>
    </w:p>
    <w:p>
      <w:pPr>
        <w:numPr>
          <w:ilvl w:val="0"/>
          <w:numId w:val="2"/>
        </w:numPr>
        <w:spacing w:line="432" w:lineRule="auto"/>
        <w:rPr>
          <w:color w:val="auto"/>
          <w:sz w:val="24"/>
          <w:szCs w:val="24"/>
        </w:rPr>
      </w:pPr>
      <w:r>
        <w:rPr>
          <w:rFonts w:hint="eastAsia"/>
          <w:color w:val="auto"/>
          <w:sz w:val="24"/>
          <w:szCs w:val="24"/>
        </w:rPr>
        <w:t xml:space="preserve">如承包人为联合体，本合同协议书部分由联合体共同签订、本合同由联合体共同加盖骑缝章；本合同第二部分设计合同由联合体授权负责设计工作的联合体成员     </w:t>
      </w:r>
      <w:r>
        <w:rPr>
          <w:rFonts w:hint="eastAsia"/>
          <w:b/>
          <w:bCs/>
          <w:color w:val="auto"/>
          <w:sz w:val="24"/>
          <w:szCs w:val="24"/>
          <w:u w:val="single"/>
        </w:rPr>
        <w:t xml:space="preserve">（设计单位名称） </w:t>
      </w:r>
      <w:r>
        <w:rPr>
          <w:rFonts w:hint="eastAsia"/>
          <w:color w:val="auto"/>
          <w:sz w:val="24"/>
          <w:szCs w:val="24"/>
          <w:u w:val="single"/>
        </w:rPr>
        <w:t xml:space="preserve">    </w:t>
      </w:r>
      <w:r>
        <w:rPr>
          <w:rFonts w:hint="eastAsia"/>
          <w:color w:val="auto"/>
          <w:sz w:val="24"/>
          <w:szCs w:val="24"/>
        </w:rPr>
        <w:t xml:space="preserve"> 负责签订，本合同第三部分施工合同由联合体授权负责施工的联合体成员</w:t>
      </w:r>
      <w:r>
        <w:rPr>
          <w:rFonts w:hint="eastAsia"/>
          <w:color w:val="auto"/>
          <w:sz w:val="24"/>
          <w:szCs w:val="24"/>
          <w:u w:val="single"/>
        </w:rPr>
        <w:t xml:space="preserve">  </w:t>
      </w:r>
      <w:r>
        <w:rPr>
          <w:rFonts w:hint="eastAsia"/>
          <w:b/>
          <w:bCs/>
          <w:color w:val="auto"/>
          <w:sz w:val="24"/>
          <w:szCs w:val="24"/>
          <w:u w:val="single"/>
        </w:rPr>
        <w:t xml:space="preserve">   （施工单位名称）   </w:t>
      </w:r>
      <w:r>
        <w:rPr>
          <w:rFonts w:hint="eastAsia"/>
          <w:color w:val="auto"/>
          <w:sz w:val="24"/>
          <w:szCs w:val="24"/>
          <w:u w:val="single"/>
        </w:rPr>
        <w:t xml:space="preserve">   </w:t>
      </w:r>
      <w:r>
        <w:rPr>
          <w:rFonts w:hint="eastAsia"/>
          <w:color w:val="auto"/>
          <w:sz w:val="24"/>
          <w:szCs w:val="24"/>
        </w:rPr>
        <w:t>负责签订，以上授权需在联合体协议中明确；承包人收取款项时，可由联合体各方分别收取相应款项，但在合同实施过程中如发生联合体成员不能履行合同等违约行为的，发包人有权要求联合体任一成员单位履行合同全部义务并将款项直接支付给履行合同义务的联合体成员。</w:t>
      </w:r>
    </w:p>
    <w:p>
      <w:pPr>
        <w:numPr>
          <w:ilvl w:val="0"/>
          <w:numId w:val="2"/>
        </w:numPr>
        <w:spacing w:line="432" w:lineRule="auto"/>
        <w:rPr>
          <w:b/>
          <w:bCs/>
          <w:color w:val="auto"/>
          <w:sz w:val="24"/>
          <w:szCs w:val="24"/>
        </w:rPr>
      </w:pPr>
      <w:r>
        <w:rPr>
          <w:rFonts w:hint="eastAsia"/>
          <w:b/>
          <w:bCs/>
          <w:color w:val="auto"/>
          <w:sz w:val="24"/>
          <w:szCs w:val="24"/>
        </w:rPr>
        <w:t>特别条款</w:t>
      </w:r>
    </w:p>
    <w:p>
      <w:pPr>
        <w:spacing w:line="432" w:lineRule="auto"/>
        <w:ind w:firstLine="484" w:firstLineChars="202"/>
        <w:rPr>
          <w:color w:val="auto"/>
          <w:sz w:val="24"/>
          <w:szCs w:val="24"/>
        </w:rPr>
      </w:pPr>
      <w:r>
        <w:rPr>
          <w:rFonts w:hint="eastAsia"/>
          <w:color w:val="auto"/>
          <w:sz w:val="24"/>
          <w:szCs w:val="24"/>
        </w:rPr>
        <w:t>1、本项目如因其它原因无法按期提供项目用地导致项目取消实施或工期延后较多，或因规划调整导致项目取消实施，或因发包人原因导致本项目规模缩小或大幅调减工程量的，发包人均按承包人实际完成的工作量结算费用，不另行给予承包人任何补偿。</w:t>
      </w:r>
    </w:p>
    <w:p>
      <w:pPr>
        <w:spacing w:line="432" w:lineRule="auto"/>
        <w:ind w:firstLine="484" w:firstLineChars="202"/>
        <w:rPr>
          <w:color w:val="auto"/>
          <w:sz w:val="24"/>
          <w:szCs w:val="24"/>
        </w:rPr>
      </w:pPr>
      <w:r>
        <w:rPr>
          <w:rFonts w:hint="eastAsia"/>
          <w:color w:val="auto"/>
          <w:sz w:val="24"/>
          <w:szCs w:val="24"/>
        </w:rPr>
        <w:t>2、承包人需经发包人通知后方可就本项目开展施工前期准备工作，否则，如项目取消或部分取消实施，承包人不得以已开展前期准备工作要求发包人给予任何补偿。</w:t>
      </w:r>
    </w:p>
    <w:p>
      <w:pPr>
        <w:numPr>
          <w:ilvl w:val="0"/>
          <w:numId w:val="2"/>
        </w:numPr>
        <w:spacing w:line="432" w:lineRule="auto"/>
        <w:rPr>
          <w:b/>
          <w:bCs/>
          <w:color w:val="auto"/>
          <w:sz w:val="24"/>
          <w:szCs w:val="24"/>
        </w:rPr>
      </w:pPr>
      <w:r>
        <w:rPr>
          <w:rFonts w:hint="eastAsia"/>
          <w:b/>
          <w:bCs/>
          <w:color w:val="auto"/>
          <w:sz w:val="24"/>
          <w:szCs w:val="24"/>
        </w:rPr>
        <w:t>合同生效</w:t>
      </w:r>
    </w:p>
    <w:p>
      <w:pPr>
        <w:spacing w:line="432" w:lineRule="auto"/>
        <w:ind w:firstLine="484" w:firstLineChars="202"/>
        <w:rPr>
          <w:color w:val="auto"/>
          <w:sz w:val="24"/>
          <w:szCs w:val="24"/>
        </w:rPr>
      </w:pPr>
      <w:r>
        <w:rPr>
          <w:rFonts w:hint="eastAsia"/>
          <w:color w:val="auto"/>
          <w:sz w:val="24"/>
          <w:szCs w:val="24"/>
        </w:rPr>
        <w:t>合同订立时间：2022年  月  日</w:t>
      </w:r>
    </w:p>
    <w:p>
      <w:pPr>
        <w:spacing w:line="432" w:lineRule="auto"/>
        <w:ind w:firstLine="484" w:firstLineChars="202"/>
        <w:rPr>
          <w:color w:val="auto"/>
          <w:sz w:val="24"/>
          <w:szCs w:val="24"/>
        </w:rPr>
      </w:pPr>
      <w:r>
        <w:rPr>
          <w:rFonts w:hint="eastAsia"/>
          <w:color w:val="auto"/>
          <w:sz w:val="24"/>
          <w:szCs w:val="24"/>
        </w:rPr>
        <w:t>合同订立地点：广州市黄埔区</w:t>
      </w:r>
    </w:p>
    <w:p>
      <w:pPr>
        <w:spacing w:line="432" w:lineRule="auto"/>
        <w:ind w:firstLine="484" w:firstLineChars="202"/>
        <w:rPr>
          <w:color w:val="auto"/>
          <w:sz w:val="24"/>
          <w:szCs w:val="24"/>
        </w:rPr>
      </w:pPr>
      <w:r>
        <w:rPr>
          <w:rFonts w:hint="eastAsia"/>
          <w:color w:val="auto"/>
          <w:sz w:val="24"/>
          <w:szCs w:val="24"/>
        </w:rPr>
        <w:t>本合同经双方法定代表人或委托代理人签字并加盖公章或合同专用章后生效。本合同正本一式陆份，具有同等法律效力。发包人执叁份、承包人执叁份；副本壹拾叁份，发包人执肆份，承包人执玖份。</w:t>
      </w:r>
    </w:p>
    <w:p>
      <w:pPr>
        <w:pStyle w:val="2"/>
        <w:spacing w:line="360" w:lineRule="auto"/>
        <w:rPr>
          <w:rFonts w:ascii="宋体" w:eastAsia="宋体"/>
          <w:color w:val="auto"/>
          <w:sz w:val="24"/>
          <w:szCs w:val="24"/>
        </w:rPr>
      </w:pPr>
    </w:p>
    <w:tbl>
      <w:tblPr>
        <w:tblStyle w:val="20"/>
        <w:tblW w:w="9638" w:type="dxa"/>
        <w:tblInd w:w="0" w:type="dxa"/>
        <w:tblLayout w:type="fixed"/>
        <w:tblCellMar>
          <w:top w:w="0" w:type="dxa"/>
          <w:left w:w="108" w:type="dxa"/>
          <w:bottom w:w="0" w:type="dxa"/>
          <w:right w:w="108" w:type="dxa"/>
        </w:tblCellMar>
      </w:tblPr>
      <w:tblGrid>
        <w:gridCol w:w="4679"/>
        <w:gridCol w:w="557"/>
        <w:gridCol w:w="4402"/>
      </w:tblGrid>
      <w:tr>
        <w:tblPrEx>
          <w:tblLayout w:type="fixed"/>
          <w:tblCellMar>
            <w:top w:w="0" w:type="dxa"/>
            <w:left w:w="108" w:type="dxa"/>
            <w:bottom w:w="0" w:type="dxa"/>
            <w:right w:w="108" w:type="dxa"/>
          </w:tblCellMar>
        </w:tblPrEx>
        <w:tc>
          <w:tcPr>
            <w:tcW w:w="4679" w:type="dxa"/>
            <w:tcBorders>
              <w:top w:val="nil"/>
              <w:left w:val="nil"/>
              <w:bottom w:val="nil"/>
              <w:right w:val="nil"/>
            </w:tcBorders>
            <w:noWrap/>
          </w:tcPr>
          <w:p>
            <w:pPr>
              <w:spacing w:line="360" w:lineRule="auto"/>
              <w:rPr>
                <w:color w:val="auto"/>
                <w:sz w:val="24"/>
                <w:szCs w:val="24"/>
              </w:rPr>
            </w:pPr>
            <w:r>
              <w:rPr>
                <w:rFonts w:hint="eastAsia"/>
                <w:color w:val="auto"/>
                <w:sz w:val="24"/>
                <w:szCs w:val="24"/>
              </w:rPr>
              <w:t xml:space="preserve">发包人： </w:t>
            </w:r>
          </w:p>
        </w:tc>
        <w:tc>
          <w:tcPr>
            <w:tcW w:w="557" w:type="dxa"/>
            <w:tcBorders>
              <w:top w:val="nil"/>
              <w:left w:val="nil"/>
              <w:bottom w:val="nil"/>
              <w:right w:val="nil"/>
            </w:tcBorders>
            <w:noWrap/>
          </w:tcPr>
          <w:p>
            <w:pPr>
              <w:spacing w:line="360" w:lineRule="auto"/>
              <w:rPr>
                <w:color w:val="auto"/>
                <w:sz w:val="24"/>
                <w:szCs w:val="24"/>
              </w:rPr>
            </w:pPr>
          </w:p>
        </w:tc>
        <w:tc>
          <w:tcPr>
            <w:tcW w:w="4402" w:type="dxa"/>
            <w:tcBorders>
              <w:top w:val="nil"/>
              <w:left w:val="nil"/>
              <w:bottom w:val="nil"/>
              <w:right w:val="nil"/>
            </w:tcBorders>
            <w:noWrap/>
          </w:tcPr>
          <w:p>
            <w:pPr>
              <w:spacing w:line="360" w:lineRule="auto"/>
              <w:rPr>
                <w:color w:val="auto"/>
                <w:sz w:val="24"/>
                <w:szCs w:val="24"/>
              </w:rPr>
            </w:pPr>
            <w:r>
              <w:rPr>
                <w:rFonts w:hint="eastAsia"/>
                <w:color w:val="auto"/>
                <w:sz w:val="24"/>
                <w:szCs w:val="24"/>
              </w:rPr>
              <w:t xml:space="preserve">承包人（主）： </w:t>
            </w:r>
          </w:p>
        </w:tc>
      </w:tr>
      <w:tr>
        <w:tblPrEx>
          <w:tblLayout w:type="fixed"/>
          <w:tblCellMar>
            <w:top w:w="0" w:type="dxa"/>
            <w:left w:w="108" w:type="dxa"/>
            <w:bottom w:w="0" w:type="dxa"/>
            <w:right w:w="108" w:type="dxa"/>
          </w:tblCellMar>
        </w:tblPrEx>
        <w:tc>
          <w:tcPr>
            <w:tcW w:w="4679" w:type="dxa"/>
            <w:tcBorders>
              <w:top w:val="nil"/>
              <w:left w:val="nil"/>
              <w:bottom w:val="nil"/>
              <w:right w:val="nil"/>
            </w:tcBorders>
            <w:noWrap/>
          </w:tcPr>
          <w:p>
            <w:pPr>
              <w:spacing w:line="360" w:lineRule="auto"/>
              <w:rPr>
                <w:color w:val="auto"/>
                <w:sz w:val="24"/>
                <w:szCs w:val="24"/>
              </w:rPr>
            </w:pPr>
            <w:r>
              <w:rPr>
                <w:rFonts w:hint="eastAsia"/>
                <w:color w:val="auto"/>
                <w:sz w:val="24"/>
                <w:szCs w:val="24"/>
              </w:rPr>
              <w:t xml:space="preserve">        （盖章）</w:t>
            </w:r>
          </w:p>
        </w:tc>
        <w:tc>
          <w:tcPr>
            <w:tcW w:w="557" w:type="dxa"/>
            <w:tcBorders>
              <w:top w:val="nil"/>
              <w:left w:val="nil"/>
              <w:bottom w:val="nil"/>
              <w:right w:val="nil"/>
            </w:tcBorders>
            <w:noWrap/>
          </w:tcPr>
          <w:p>
            <w:pPr>
              <w:spacing w:line="360" w:lineRule="auto"/>
              <w:rPr>
                <w:color w:val="auto"/>
                <w:sz w:val="24"/>
                <w:szCs w:val="24"/>
              </w:rPr>
            </w:pPr>
          </w:p>
        </w:tc>
        <w:tc>
          <w:tcPr>
            <w:tcW w:w="4402" w:type="dxa"/>
            <w:tcBorders>
              <w:top w:val="nil"/>
              <w:left w:val="nil"/>
              <w:bottom w:val="nil"/>
              <w:right w:val="nil"/>
            </w:tcBorders>
            <w:noWrap/>
          </w:tcPr>
          <w:p>
            <w:pPr>
              <w:spacing w:line="360" w:lineRule="auto"/>
              <w:rPr>
                <w:color w:val="auto"/>
                <w:sz w:val="24"/>
                <w:szCs w:val="24"/>
              </w:rPr>
            </w:pPr>
            <w:r>
              <w:rPr>
                <w:rFonts w:hint="eastAsia"/>
                <w:color w:val="auto"/>
                <w:sz w:val="24"/>
                <w:szCs w:val="24"/>
              </w:rPr>
              <w:t xml:space="preserve">        （盖章）</w:t>
            </w:r>
          </w:p>
        </w:tc>
      </w:tr>
      <w:tr>
        <w:tblPrEx>
          <w:tblLayout w:type="fixed"/>
          <w:tblCellMar>
            <w:top w:w="0" w:type="dxa"/>
            <w:left w:w="108" w:type="dxa"/>
            <w:bottom w:w="0" w:type="dxa"/>
            <w:right w:w="108" w:type="dxa"/>
          </w:tblCellMar>
        </w:tblPrEx>
        <w:tc>
          <w:tcPr>
            <w:tcW w:w="4679" w:type="dxa"/>
            <w:tcBorders>
              <w:top w:val="nil"/>
              <w:left w:val="nil"/>
              <w:bottom w:val="nil"/>
              <w:right w:val="nil"/>
            </w:tcBorders>
            <w:noWrap/>
          </w:tcPr>
          <w:p>
            <w:pPr>
              <w:spacing w:line="360" w:lineRule="auto"/>
              <w:rPr>
                <w:color w:val="auto"/>
                <w:sz w:val="24"/>
                <w:szCs w:val="24"/>
              </w:rPr>
            </w:pPr>
            <w:r>
              <w:rPr>
                <w:rFonts w:hint="eastAsia"/>
                <w:color w:val="auto"/>
                <w:sz w:val="24"/>
                <w:szCs w:val="24"/>
              </w:rPr>
              <w:t>地址：</w:t>
            </w:r>
          </w:p>
        </w:tc>
        <w:tc>
          <w:tcPr>
            <w:tcW w:w="557" w:type="dxa"/>
            <w:tcBorders>
              <w:top w:val="nil"/>
              <w:left w:val="nil"/>
              <w:bottom w:val="nil"/>
              <w:right w:val="nil"/>
            </w:tcBorders>
            <w:noWrap/>
          </w:tcPr>
          <w:p>
            <w:pPr>
              <w:spacing w:line="360" w:lineRule="auto"/>
              <w:rPr>
                <w:color w:val="auto"/>
                <w:sz w:val="24"/>
                <w:szCs w:val="24"/>
              </w:rPr>
            </w:pPr>
          </w:p>
        </w:tc>
        <w:tc>
          <w:tcPr>
            <w:tcW w:w="4402" w:type="dxa"/>
            <w:tcBorders>
              <w:top w:val="nil"/>
              <w:left w:val="nil"/>
              <w:bottom w:val="nil"/>
              <w:right w:val="nil"/>
            </w:tcBorders>
            <w:noWrap/>
          </w:tcPr>
          <w:p>
            <w:pPr>
              <w:spacing w:line="360" w:lineRule="auto"/>
              <w:rPr>
                <w:color w:val="auto"/>
                <w:sz w:val="24"/>
                <w:szCs w:val="24"/>
              </w:rPr>
            </w:pPr>
            <w:r>
              <w:rPr>
                <w:rFonts w:hint="eastAsia"/>
                <w:color w:val="auto"/>
                <w:sz w:val="24"/>
                <w:szCs w:val="24"/>
              </w:rPr>
              <w:t>地址：</w:t>
            </w:r>
          </w:p>
        </w:tc>
      </w:tr>
      <w:tr>
        <w:tblPrEx>
          <w:tblLayout w:type="fixed"/>
          <w:tblCellMar>
            <w:top w:w="0" w:type="dxa"/>
            <w:left w:w="108" w:type="dxa"/>
            <w:bottom w:w="0" w:type="dxa"/>
            <w:right w:w="108" w:type="dxa"/>
          </w:tblCellMar>
        </w:tblPrEx>
        <w:tc>
          <w:tcPr>
            <w:tcW w:w="4679" w:type="dxa"/>
            <w:tcBorders>
              <w:top w:val="nil"/>
              <w:left w:val="nil"/>
              <w:bottom w:val="nil"/>
              <w:right w:val="nil"/>
            </w:tcBorders>
            <w:noWrap/>
          </w:tcPr>
          <w:p>
            <w:pPr>
              <w:spacing w:line="360" w:lineRule="auto"/>
              <w:rPr>
                <w:color w:val="auto"/>
                <w:sz w:val="24"/>
                <w:szCs w:val="24"/>
              </w:rPr>
            </w:pPr>
            <w:r>
              <w:rPr>
                <w:rFonts w:hint="eastAsia"/>
                <w:color w:val="auto"/>
                <w:sz w:val="24"/>
                <w:szCs w:val="24"/>
              </w:rPr>
              <w:t>法定代表人：</w:t>
            </w:r>
          </w:p>
        </w:tc>
        <w:tc>
          <w:tcPr>
            <w:tcW w:w="557" w:type="dxa"/>
            <w:tcBorders>
              <w:top w:val="nil"/>
              <w:left w:val="nil"/>
              <w:bottom w:val="nil"/>
              <w:right w:val="nil"/>
            </w:tcBorders>
            <w:noWrap/>
          </w:tcPr>
          <w:p>
            <w:pPr>
              <w:spacing w:line="360" w:lineRule="auto"/>
              <w:rPr>
                <w:color w:val="auto"/>
                <w:sz w:val="24"/>
                <w:szCs w:val="24"/>
              </w:rPr>
            </w:pPr>
          </w:p>
        </w:tc>
        <w:tc>
          <w:tcPr>
            <w:tcW w:w="4402" w:type="dxa"/>
            <w:tcBorders>
              <w:top w:val="nil"/>
              <w:left w:val="nil"/>
              <w:bottom w:val="nil"/>
              <w:right w:val="nil"/>
            </w:tcBorders>
            <w:noWrap/>
          </w:tcPr>
          <w:p>
            <w:pPr>
              <w:spacing w:line="360" w:lineRule="auto"/>
              <w:rPr>
                <w:color w:val="auto"/>
                <w:sz w:val="24"/>
                <w:szCs w:val="24"/>
              </w:rPr>
            </w:pPr>
            <w:r>
              <w:rPr>
                <w:rFonts w:hint="eastAsia"/>
                <w:color w:val="auto"/>
                <w:sz w:val="24"/>
                <w:szCs w:val="24"/>
              </w:rPr>
              <w:t>法定代表人：</w:t>
            </w:r>
          </w:p>
        </w:tc>
      </w:tr>
      <w:tr>
        <w:tblPrEx>
          <w:tblLayout w:type="fixed"/>
          <w:tblCellMar>
            <w:top w:w="0" w:type="dxa"/>
            <w:left w:w="108" w:type="dxa"/>
            <w:bottom w:w="0" w:type="dxa"/>
            <w:right w:w="108" w:type="dxa"/>
          </w:tblCellMar>
        </w:tblPrEx>
        <w:tc>
          <w:tcPr>
            <w:tcW w:w="4679" w:type="dxa"/>
            <w:tcBorders>
              <w:top w:val="nil"/>
              <w:left w:val="nil"/>
              <w:bottom w:val="nil"/>
              <w:right w:val="nil"/>
            </w:tcBorders>
            <w:noWrap/>
          </w:tcPr>
          <w:p>
            <w:pPr>
              <w:spacing w:line="360" w:lineRule="auto"/>
              <w:rPr>
                <w:color w:val="auto"/>
                <w:sz w:val="24"/>
                <w:szCs w:val="24"/>
              </w:rPr>
            </w:pPr>
            <w:r>
              <w:rPr>
                <w:rFonts w:hint="eastAsia"/>
                <w:color w:val="auto"/>
                <w:sz w:val="24"/>
                <w:szCs w:val="24"/>
              </w:rPr>
              <w:t>委托代理人：</w:t>
            </w:r>
          </w:p>
        </w:tc>
        <w:tc>
          <w:tcPr>
            <w:tcW w:w="557" w:type="dxa"/>
            <w:tcBorders>
              <w:top w:val="nil"/>
              <w:left w:val="nil"/>
              <w:bottom w:val="nil"/>
              <w:right w:val="nil"/>
            </w:tcBorders>
            <w:noWrap/>
          </w:tcPr>
          <w:p>
            <w:pPr>
              <w:spacing w:line="360" w:lineRule="auto"/>
              <w:rPr>
                <w:color w:val="auto"/>
                <w:sz w:val="24"/>
                <w:szCs w:val="24"/>
              </w:rPr>
            </w:pPr>
          </w:p>
        </w:tc>
        <w:tc>
          <w:tcPr>
            <w:tcW w:w="4402" w:type="dxa"/>
            <w:tcBorders>
              <w:top w:val="nil"/>
              <w:left w:val="nil"/>
              <w:bottom w:val="nil"/>
              <w:right w:val="nil"/>
            </w:tcBorders>
            <w:noWrap/>
          </w:tcPr>
          <w:p>
            <w:pPr>
              <w:spacing w:line="360" w:lineRule="auto"/>
              <w:rPr>
                <w:color w:val="auto"/>
                <w:sz w:val="24"/>
                <w:szCs w:val="24"/>
              </w:rPr>
            </w:pPr>
            <w:r>
              <w:rPr>
                <w:rFonts w:hint="eastAsia"/>
                <w:color w:val="auto"/>
                <w:sz w:val="24"/>
                <w:szCs w:val="24"/>
              </w:rPr>
              <w:t>委托代理人：</w:t>
            </w:r>
          </w:p>
        </w:tc>
      </w:tr>
      <w:tr>
        <w:tblPrEx>
          <w:tblLayout w:type="fixed"/>
          <w:tblCellMar>
            <w:top w:w="0" w:type="dxa"/>
            <w:left w:w="108" w:type="dxa"/>
            <w:bottom w:w="0" w:type="dxa"/>
            <w:right w:w="108" w:type="dxa"/>
          </w:tblCellMar>
        </w:tblPrEx>
        <w:tc>
          <w:tcPr>
            <w:tcW w:w="4679" w:type="dxa"/>
            <w:tcBorders>
              <w:top w:val="nil"/>
              <w:left w:val="nil"/>
              <w:bottom w:val="nil"/>
              <w:right w:val="nil"/>
            </w:tcBorders>
            <w:noWrap/>
          </w:tcPr>
          <w:p>
            <w:pPr>
              <w:spacing w:line="360" w:lineRule="auto"/>
              <w:rPr>
                <w:color w:val="auto"/>
                <w:sz w:val="24"/>
                <w:szCs w:val="24"/>
              </w:rPr>
            </w:pPr>
            <w:r>
              <w:rPr>
                <w:rFonts w:hint="eastAsia"/>
                <w:color w:val="auto"/>
                <w:sz w:val="24"/>
                <w:szCs w:val="24"/>
              </w:rPr>
              <w:t>电话：</w:t>
            </w:r>
          </w:p>
        </w:tc>
        <w:tc>
          <w:tcPr>
            <w:tcW w:w="557" w:type="dxa"/>
            <w:tcBorders>
              <w:top w:val="nil"/>
              <w:left w:val="nil"/>
              <w:bottom w:val="nil"/>
              <w:right w:val="nil"/>
            </w:tcBorders>
            <w:noWrap/>
          </w:tcPr>
          <w:p>
            <w:pPr>
              <w:spacing w:line="360" w:lineRule="auto"/>
              <w:rPr>
                <w:color w:val="auto"/>
                <w:sz w:val="24"/>
                <w:szCs w:val="24"/>
              </w:rPr>
            </w:pPr>
          </w:p>
        </w:tc>
        <w:tc>
          <w:tcPr>
            <w:tcW w:w="4402" w:type="dxa"/>
            <w:tcBorders>
              <w:top w:val="nil"/>
              <w:left w:val="nil"/>
              <w:bottom w:val="nil"/>
              <w:right w:val="nil"/>
            </w:tcBorders>
            <w:noWrap/>
          </w:tcPr>
          <w:p>
            <w:pPr>
              <w:spacing w:line="360" w:lineRule="auto"/>
              <w:rPr>
                <w:color w:val="auto"/>
                <w:sz w:val="24"/>
                <w:szCs w:val="24"/>
              </w:rPr>
            </w:pPr>
            <w:r>
              <w:rPr>
                <w:rFonts w:hint="eastAsia"/>
                <w:color w:val="auto"/>
                <w:sz w:val="24"/>
                <w:szCs w:val="24"/>
              </w:rPr>
              <w:t>电话：</w:t>
            </w:r>
          </w:p>
        </w:tc>
      </w:tr>
      <w:tr>
        <w:tblPrEx>
          <w:tblLayout w:type="fixed"/>
          <w:tblCellMar>
            <w:top w:w="0" w:type="dxa"/>
            <w:left w:w="108" w:type="dxa"/>
            <w:bottom w:w="0" w:type="dxa"/>
            <w:right w:w="108" w:type="dxa"/>
          </w:tblCellMar>
        </w:tblPrEx>
        <w:tc>
          <w:tcPr>
            <w:tcW w:w="4679" w:type="dxa"/>
            <w:tcBorders>
              <w:top w:val="nil"/>
              <w:left w:val="nil"/>
              <w:bottom w:val="nil"/>
              <w:right w:val="nil"/>
            </w:tcBorders>
            <w:noWrap/>
          </w:tcPr>
          <w:p>
            <w:pPr>
              <w:spacing w:line="360" w:lineRule="auto"/>
              <w:rPr>
                <w:color w:val="auto"/>
                <w:sz w:val="24"/>
                <w:szCs w:val="24"/>
              </w:rPr>
            </w:pPr>
            <w:r>
              <w:rPr>
                <w:rFonts w:hint="eastAsia"/>
                <w:color w:val="auto"/>
                <w:sz w:val="24"/>
                <w:szCs w:val="24"/>
              </w:rPr>
              <w:t>传真：</w:t>
            </w:r>
          </w:p>
        </w:tc>
        <w:tc>
          <w:tcPr>
            <w:tcW w:w="557" w:type="dxa"/>
            <w:tcBorders>
              <w:top w:val="nil"/>
              <w:left w:val="nil"/>
              <w:bottom w:val="nil"/>
              <w:right w:val="nil"/>
            </w:tcBorders>
            <w:noWrap/>
          </w:tcPr>
          <w:p>
            <w:pPr>
              <w:spacing w:line="360" w:lineRule="auto"/>
              <w:rPr>
                <w:color w:val="auto"/>
                <w:sz w:val="24"/>
                <w:szCs w:val="24"/>
              </w:rPr>
            </w:pPr>
          </w:p>
        </w:tc>
        <w:tc>
          <w:tcPr>
            <w:tcW w:w="4402" w:type="dxa"/>
            <w:tcBorders>
              <w:top w:val="nil"/>
              <w:left w:val="nil"/>
              <w:bottom w:val="nil"/>
              <w:right w:val="nil"/>
            </w:tcBorders>
            <w:noWrap/>
          </w:tcPr>
          <w:p>
            <w:pPr>
              <w:spacing w:line="360" w:lineRule="auto"/>
              <w:rPr>
                <w:color w:val="auto"/>
                <w:sz w:val="24"/>
                <w:szCs w:val="24"/>
              </w:rPr>
            </w:pPr>
            <w:r>
              <w:rPr>
                <w:rFonts w:hint="eastAsia"/>
                <w:color w:val="auto"/>
                <w:sz w:val="24"/>
                <w:szCs w:val="24"/>
              </w:rPr>
              <w:t>传真：</w:t>
            </w:r>
          </w:p>
        </w:tc>
      </w:tr>
      <w:tr>
        <w:tblPrEx>
          <w:tblLayout w:type="fixed"/>
          <w:tblCellMar>
            <w:top w:w="0" w:type="dxa"/>
            <w:left w:w="108" w:type="dxa"/>
            <w:bottom w:w="0" w:type="dxa"/>
            <w:right w:w="108" w:type="dxa"/>
          </w:tblCellMar>
        </w:tblPrEx>
        <w:tc>
          <w:tcPr>
            <w:tcW w:w="4679" w:type="dxa"/>
            <w:tcBorders>
              <w:top w:val="nil"/>
              <w:left w:val="nil"/>
              <w:bottom w:val="nil"/>
              <w:right w:val="nil"/>
            </w:tcBorders>
            <w:noWrap/>
          </w:tcPr>
          <w:p>
            <w:pPr>
              <w:spacing w:line="360" w:lineRule="auto"/>
              <w:rPr>
                <w:color w:val="auto"/>
                <w:sz w:val="24"/>
                <w:szCs w:val="24"/>
              </w:rPr>
            </w:pPr>
            <w:r>
              <w:rPr>
                <w:rFonts w:hint="eastAsia"/>
                <w:color w:val="auto"/>
                <w:sz w:val="24"/>
                <w:szCs w:val="24"/>
              </w:rPr>
              <w:t>开户银行：</w:t>
            </w:r>
          </w:p>
        </w:tc>
        <w:tc>
          <w:tcPr>
            <w:tcW w:w="557" w:type="dxa"/>
            <w:tcBorders>
              <w:top w:val="nil"/>
              <w:left w:val="nil"/>
              <w:bottom w:val="nil"/>
              <w:right w:val="nil"/>
            </w:tcBorders>
            <w:noWrap/>
          </w:tcPr>
          <w:p>
            <w:pPr>
              <w:spacing w:line="360" w:lineRule="auto"/>
              <w:rPr>
                <w:color w:val="auto"/>
                <w:sz w:val="24"/>
                <w:szCs w:val="24"/>
              </w:rPr>
            </w:pPr>
          </w:p>
        </w:tc>
        <w:tc>
          <w:tcPr>
            <w:tcW w:w="4402" w:type="dxa"/>
            <w:tcBorders>
              <w:top w:val="nil"/>
              <w:left w:val="nil"/>
              <w:bottom w:val="nil"/>
              <w:right w:val="nil"/>
            </w:tcBorders>
            <w:noWrap/>
          </w:tcPr>
          <w:p>
            <w:pPr>
              <w:spacing w:line="360" w:lineRule="auto"/>
              <w:rPr>
                <w:color w:val="auto"/>
                <w:sz w:val="24"/>
                <w:szCs w:val="24"/>
              </w:rPr>
            </w:pPr>
            <w:r>
              <w:rPr>
                <w:rFonts w:hint="eastAsia"/>
                <w:color w:val="auto"/>
                <w:sz w:val="24"/>
                <w:szCs w:val="24"/>
              </w:rPr>
              <w:t>开户银行：</w:t>
            </w:r>
          </w:p>
        </w:tc>
      </w:tr>
      <w:tr>
        <w:tblPrEx>
          <w:tblLayout w:type="fixed"/>
          <w:tblCellMar>
            <w:top w:w="0" w:type="dxa"/>
            <w:left w:w="108" w:type="dxa"/>
            <w:bottom w:w="0" w:type="dxa"/>
            <w:right w:w="108" w:type="dxa"/>
          </w:tblCellMar>
        </w:tblPrEx>
        <w:tc>
          <w:tcPr>
            <w:tcW w:w="4679" w:type="dxa"/>
            <w:tcBorders>
              <w:top w:val="nil"/>
              <w:left w:val="nil"/>
              <w:bottom w:val="nil"/>
              <w:right w:val="nil"/>
            </w:tcBorders>
            <w:noWrap/>
          </w:tcPr>
          <w:p>
            <w:pPr>
              <w:spacing w:line="360" w:lineRule="auto"/>
              <w:rPr>
                <w:color w:val="auto"/>
                <w:sz w:val="24"/>
                <w:szCs w:val="24"/>
              </w:rPr>
            </w:pPr>
            <w:r>
              <w:rPr>
                <w:rFonts w:hint="eastAsia"/>
                <w:color w:val="auto"/>
                <w:sz w:val="24"/>
                <w:szCs w:val="24"/>
              </w:rPr>
              <w:t>帐号：</w:t>
            </w:r>
          </w:p>
        </w:tc>
        <w:tc>
          <w:tcPr>
            <w:tcW w:w="557" w:type="dxa"/>
            <w:tcBorders>
              <w:top w:val="nil"/>
              <w:left w:val="nil"/>
              <w:bottom w:val="nil"/>
              <w:right w:val="nil"/>
            </w:tcBorders>
            <w:noWrap/>
          </w:tcPr>
          <w:p>
            <w:pPr>
              <w:spacing w:line="360" w:lineRule="auto"/>
              <w:rPr>
                <w:color w:val="auto"/>
                <w:sz w:val="24"/>
                <w:szCs w:val="24"/>
              </w:rPr>
            </w:pPr>
          </w:p>
        </w:tc>
        <w:tc>
          <w:tcPr>
            <w:tcW w:w="4402" w:type="dxa"/>
            <w:tcBorders>
              <w:top w:val="nil"/>
              <w:left w:val="nil"/>
              <w:bottom w:val="nil"/>
              <w:right w:val="nil"/>
            </w:tcBorders>
            <w:noWrap/>
          </w:tcPr>
          <w:p>
            <w:pPr>
              <w:spacing w:line="360" w:lineRule="auto"/>
              <w:rPr>
                <w:color w:val="auto"/>
                <w:sz w:val="24"/>
                <w:szCs w:val="24"/>
              </w:rPr>
            </w:pPr>
            <w:r>
              <w:rPr>
                <w:rFonts w:hint="eastAsia"/>
                <w:color w:val="auto"/>
                <w:sz w:val="24"/>
                <w:szCs w:val="24"/>
              </w:rPr>
              <w:t>帐号：</w:t>
            </w:r>
          </w:p>
        </w:tc>
      </w:tr>
      <w:tr>
        <w:tblPrEx>
          <w:tblLayout w:type="fixed"/>
          <w:tblCellMar>
            <w:top w:w="0" w:type="dxa"/>
            <w:left w:w="108" w:type="dxa"/>
            <w:bottom w:w="0" w:type="dxa"/>
            <w:right w:w="108" w:type="dxa"/>
          </w:tblCellMar>
        </w:tblPrEx>
        <w:tc>
          <w:tcPr>
            <w:tcW w:w="4679" w:type="dxa"/>
            <w:tcBorders>
              <w:top w:val="nil"/>
              <w:left w:val="nil"/>
              <w:bottom w:val="nil"/>
              <w:right w:val="nil"/>
            </w:tcBorders>
            <w:noWrap/>
          </w:tcPr>
          <w:p>
            <w:pPr>
              <w:spacing w:line="360" w:lineRule="auto"/>
              <w:rPr>
                <w:color w:val="auto"/>
                <w:sz w:val="24"/>
                <w:szCs w:val="24"/>
              </w:rPr>
            </w:pPr>
            <w:r>
              <w:rPr>
                <w:rFonts w:hint="eastAsia"/>
                <w:color w:val="auto"/>
                <w:sz w:val="24"/>
                <w:szCs w:val="24"/>
              </w:rPr>
              <w:t>纳税人识别号：</w:t>
            </w:r>
          </w:p>
        </w:tc>
        <w:tc>
          <w:tcPr>
            <w:tcW w:w="557" w:type="dxa"/>
            <w:tcBorders>
              <w:top w:val="nil"/>
              <w:left w:val="nil"/>
              <w:bottom w:val="nil"/>
              <w:right w:val="nil"/>
            </w:tcBorders>
            <w:noWrap/>
          </w:tcPr>
          <w:p>
            <w:pPr>
              <w:spacing w:line="360" w:lineRule="auto"/>
              <w:rPr>
                <w:color w:val="auto"/>
                <w:sz w:val="24"/>
                <w:szCs w:val="24"/>
              </w:rPr>
            </w:pPr>
          </w:p>
        </w:tc>
        <w:tc>
          <w:tcPr>
            <w:tcW w:w="4402" w:type="dxa"/>
            <w:tcBorders>
              <w:top w:val="nil"/>
              <w:left w:val="nil"/>
              <w:bottom w:val="nil"/>
              <w:right w:val="nil"/>
            </w:tcBorders>
            <w:noWrap/>
          </w:tcPr>
          <w:p>
            <w:pPr>
              <w:spacing w:line="360" w:lineRule="auto"/>
              <w:rPr>
                <w:color w:val="auto"/>
                <w:sz w:val="24"/>
                <w:szCs w:val="24"/>
              </w:rPr>
            </w:pPr>
            <w:r>
              <w:rPr>
                <w:rFonts w:hint="eastAsia"/>
                <w:color w:val="auto"/>
                <w:sz w:val="24"/>
                <w:szCs w:val="24"/>
              </w:rPr>
              <w:t>纳税人识别号：</w:t>
            </w:r>
          </w:p>
        </w:tc>
      </w:tr>
      <w:tr>
        <w:tblPrEx>
          <w:tblLayout w:type="fixed"/>
          <w:tblCellMar>
            <w:top w:w="0" w:type="dxa"/>
            <w:left w:w="108" w:type="dxa"/>
            <w:bottom w:w="0" w:type="dxa"/>
            <w:right w:w="108" w:type="dxa"/>
          </w:tblCellMar>
        </w:tblPrEx>
        <w:tc>
          <w:tcPr>
            <w:tcW w:w="4679" w:type="dxa"/>
            <w:tcBorders>
              <w:top w:val="nil"/>
              <w:left w:val="nil"/>
              <w:bottom w:val="nil"/>
              <w:right w:val="nil"/>
            </w:tcBorders>
            <w:noWrap/>
          </w:tcPr>
          <w:p>
            <w:pPr>
              <w:spacing w:line="360" w:lineRule="auto"/>
              <w:rPr>
                <w:color w:val="auto"/>
                <w:sz w:val="24"/>
                <w:szCs w:val="24"/>
              </w:rPr>
            </w:pPr>
            <w:r>
              <w:rPr>
                <w:rFonts w:hint="eastAsia"/>
                <w:color w:val="auto"/>
                <w:sz w:val="24"/>
                <w:szCs w:val="24"/>
              </w:rPr>
              <w:t>邮政编码：</w:t>
            </w:r>
          </w:p>
        </w:tc>
        <w:tc>
          <w:tcPr>
            <w:tcW w:w="557" w:type="dxa"/>
            <w:tcBorders>
              <w:top w:val="nil"/>
              <w:left w:val="nil"/>
              <w:bottom w:val="nil"/>
              <w:right w:val="nil"/>
            </w:tcBorders>
            <w:noWrap/>
          </w:tcPr>
          <w:p>
            <w:pPr>
              <w:spacing w:line="360" w:lineRule="auto"/>
              <w:rPr>
                <w:color w:val="auto"/>
                <w:sz w:val="24"/>
                <w:szCs w:val="24"/>
              </w:rPr>
            </w:pPr>
          </w:p>
        </w:tc>
        <w:tc>
          <w:tcPr>
            <w:tcW w:w="4402" w:type="dxa"/>
            <w:tcBorders>
              <w:top w:val="nil"/>
              <w:left w:val="nil"/>
              <w:bottom w:val="nil"/>
              <w:right w:val="nil"/>
            </w:tcBorders>
            <w:noWrap/>
          </w:tcPr>
          <w:p>
            <w:pPr>
              <w:spacing w:line="360" w:lineRule="auto"/>
              <w:rPr>
                <w:color w:val="auto"/>
                <w:sz w:val="24"/>
                <w:szCs w:val="24"/>
              </w:rPr>
            </w:pPr>
            <w:r>
              <w:rPr>
                <w:rFonts w:hint="eastAsia"/>
                <w:color w:val="auto"/>
                <w:sz w:val="24"/>
                <w:szCs w:val="24"/>
              </w:rPr>
              <w:t>邮政编码：</w:t>
            </w:r>
          </w:p>
        </w:tc>
      </w:tr>
      <w:tr>
        <w:tblPrEx>
          <w:tblLayout w:type="fixed"/>
          <w:tblCellMar>
            <w:top w:w="0" w:type="dxa"/>
            <w:left w:w="108" w:type="dxa"/>
            <w:bottom w:w="0" w:type="dxa"/>
            <w:right w:w="108" w:type="dxa"/>
          </w:tblCellMar>
        </w:tblPrEx>
        <w:trPr>
          <w:trHeight w:val="254" w:hRule="atLeast"/>
        </w:trPr>
        <w:tc>
          <w:tcPr>
            <w:tcW w:w="4679" w:type="dxa"/>
            <w:tcBorders>
              <w:top w:val="nil"/>
              <w:left w:val="nil"/>
              <w:bottom w:val="nil"/>
              <w:right w:val="nil"/>
            </w:tcBorders>
            <w:noWrap/>
          </w:tcPr>
          <w:p>
            <w:pPr>
              <w:spacing w:line="360" w:lineRule="auto"/>
              <w:rPr>
                <w:color w:val="auto"/>
                <w:sz w:val="24"/>
                <w:szCs w:val="24"/>
              </w:rPr>
            </w:pPr>
          </w:p>
        </w:tc>
        <w:tc>
          <w:tcPr>
            <w:tcW w:w="557" w:type="dxa"/>
            <w:tcBorders>
              <w:top w:val="nil"/>
              <w:left w:val="nil"/>
              <w:bottom w:val="nil"/>
              <w:right w:val="nil"/>
            </w:tcBorders>
            <w:noWrap/>
          </w:tcPr>
          <w:p>
            <w:pPr>
              <w:spacing w:line="360" w:lineRule="auto"/>
              <w:rPr>
                <w:color w:val="auto"/>
                <w:sz w:val="24"/>
                <w:szCs w:val="24"/>
              </w:rPr>
            </w:pPr>
          </w:p>
        </w:tc>
        <w:tc>
          <w:tcPr>
            <w:tcW w:w="4402" w:type="dxa"/>
            <w:tcBorders>
              <w:top w:val="nil"/>
              <w:left w:val="nil"/>
              <w:bottom w:val="nil"/>
              <w:right w:val="nil"/>
            </w:tcBorders>
            <w:noWrap/>
          </w:tcPr>
          <w:p>
            <w:pPr>
              <w:spacing w:line="360" w:lineRule="auto"/>
              <w:rPr>
                <w:color w:val="auto"/>
                <w:sz w:val="24"/>
                <w:szCs w:val="24"/>
              </w:rPr>
            </w:pPr>
          </w:p>
        </w:tc>
      </w:tr>
      <w:tr>
        <w:tblPrEx>
          <w:tblLayout w:type="fixed"/>
          <w:tblCellMar>
            <w:top w:w="0" w:type="dxa"/>
            <w:left w:w="108" w:type="dxa"/>
            <w:bottom w:w="0" w:type="dxa"/>
            <w:right w:w="108" w:type="dxa"/>
          </w:tblCellMar>
        </w:tblPrEx>
        <w:tc>
          <w:tcPr>
            <w:tcW w:w="4679" w:type="dxa"/>
            <w:tcBorders>
              <w:top w:val="nil"/>
              <w:left w:val="nil"/>
              <w:bottom w:val="nil"/>
              <w:right w:val="nil"/>
            </w:tcBorders>
            <w:noWrap/>
          </w:tcPr>
          <w:p>
            <w:pPr>
              <w:spacing w:line="360" w:lineRule="auto"/>
              <w:rPr>
                <w:color w:val="auto"/>
                <w:sz w:val="24"/>
                <w:szCs w:val="24"/>
              </w:rPr>
            </w:pPr>
          </w:p>
        </w:tc>
        <w:tc>
          <w:tcPr>
            <w:tcW w:w="557" w:type="dxa"/>
            <w:tcBorders>
              <w:top w:val="nil"/>
              <w:left w:val="nil"/>
              <w:bottom w:val="nil"/>
              <w:right w:val="nil"/>
            </w:tcBorders>
            <w:noWrap/>
          </w:tcPr>
          <w:p>
            <w:pPr>
              <w:spacing w:line="360" w:lineRule="auto"/>
              <w:rPr>
                <w:color w:val="auto"/>
                <w:sz w:val="24"/>
                <w:szCs w:val="24"/>
              </w:rPr>
            </w:pPr>
          </w:p>
        </w:tc>
        <w:tc>
          <w:tcPr>
            <w:tcW w:w="4402" w:type="dxa"/>
            <w:tcBorders>
              <w:top w:val="nil"/>
              <w:left w:val="nil"/>
              <w:bottom w:val="nil"/>
              <w:right w:val="nil"/>
            </w:tcBorders>
            <w:noWrap/>
          </w:tcPr>
          <w:p>
            <w:pPr>
              <w:spacing w:line="360" w:lineRule="auto"/>
              <w:rPr>
                <w:color w:val="auto"/>
                <w:sz w:val="24"/>
                <w:szCs w:val="24"/>
              </w:rPr>
            </w:pPr>
          </w:p>
        </w:tc>
      </w:tr>
      <w:tr>
        <w:tblPrEx>
          <w:tblLayout w:type="fixed"/>
          <w:tblCellMar>
            <w:top w:w="0" w:type="dxa"/>
            <w:left w:w="108" w:type="dxa"/>
            <w:bottom w:w="0" w:type="dxa"/>
            <w:right w:w="108" w:type="dxa"/>
          </w:tblCellMar>
        </w:tblPrEx>
        <w:tc>
          <w:tcPr>
            <w:tcW w:w="4679" w:type="dxa"/>
            <w:tcBorders>
              <w:top w:val="nil"/>
              <w:left w:val="nil"/>
              <w:bottom w:val="nil"/>
              <w:right w:val="nil"/>
            </w:tcBorders>
            <w:noWrap/>
          </w:tcPr>
          <w:p>
            <w:pPr>
              <w:spacing w:line="360" w:lineRule="auto"/>
              <w:rPr>
                <w:color w:val="auto"/>
                <w:sz w:val="24"/>
                <w:szCs w:val="24"/>
              </w:rPr>
            </w:pPr>
            <w:r>
              <w:rPr>
                <w:rFonts w:hint="eastAsia"/>
                <w:color w:val="auto"/>
                <w:sz w:val="24"/>
                <w:szCs w:val="24"/>
              </w:rPr>
              <w:t>承包人（成）：</w:t>
            </w:r>
            <w:r>
              <w:rPr>
                <w:rFonts w:hint="eastAsia"/>
                <w:color w:val="auto"/>
                <w:sz w:val="24"/>
                <w:szCs w:val="24"/>
                <w:u w:val="single"/>
              </w:rPr>
              <w:t xml:space="preserve"> </w:t>
            </w:r>
          </w:p>
        </w:tc>
        <w:tc>
          <w:tcPr>
            <w:tcW w:w="557" w:type="dxa"/>
            <w:tcBorders>
              <w:top w:val="nil"/>
              <w:left w:val="nil"/>
              <w:bottom w:val="nil"/>
              <w:right w:val="nil"/>
            </w:tcBorders>
            <w:noWrap/>
          </w:tcPr>
          <w:p>
            <w:pPr>
              <w:spacing w:line="360" w:lineRule="auto"/>
              <w:rPr>
                <w:color w:val="auto"/>
                <w:sz w:val="24"/>
                <w:szCs w:val="24"/>
              </w:rPr>
            </w:pPr>
          </w:p>
        </w:tc>
        <w:tc>
          <w:tcPr>
            <w:tcW w:w="4402" w:type="dxa"/>
            <w:tcBorders>
              <w:top w:val="nil"/>
              <w:left w:val="nil"/>
              <w:bottom w:val="nil"/>
              <w:right w:val="nil"/>
            </w:tcBorders>
            <w:noWrap/>
          </w:tcPr>
          <w:p>
            <w:pPr>
              <w:spacing w:line="360" w:lineRule="auto"/>
              <w:rPr>
                <w:color w:val="auto"/>
                <w:sz w:val="24"/>
                <w:szCs w:val="24"/>
              </w:rPr>
            </w:pPr>
            <w:r>
              <w:rPr>
                <w:rFonts w:hint="eastAsia"/>
                <w:color w:val="auto"/>
                <w:sz w:val="24"/>
                <w:szCs w:val="24"/>
              </w:rPr>
              <w:t>承包人（成）：</w:t>
            </w:r>
            <w:r>
              <w:rPr>
                <w:rFonts w:hint="eastAsia"/>
                <w:color w:val="auto"/>
                <w:sz w:val="24"/>
                <w:szCs w:val="24"/>
                <w:u w:val="single"/>
              </w:rPr>
              <w:t xml:space="preserve"> </w:t>
            </w:r>
          </w:p>
        </w:tc>
      </w:tr>
      <w:tr>
        <w:tblPrEx>
          <w:tblLayout w:type="fixed"/>
          <w:tblCellMar>
            <w:top w:w="0" w:type="dxa"/>
            <w:left w:w="108" w:type="dxa"/>
            <w:bottom w:w="0" w:type="dxa"/>
            <w:right w:w="108" w:type="dxa"/>
          </w:tblCellMar>
        </w:tblPrEx>
        <w:tc>
          <w:tcPr>
            <w:tcW w:w="4679" w:type="dxa"/>
            <w:tcBorders>
              <w:top w:val="nil"/>
              <w:left w:val="nil"/>
              <w:bottom w:val="nil"/>
              <w:right w:val="nil"/>
            </w:tcBorders>
            <w:noWrap/>
          </w:tcPr>
          <w:p>
            <w:pPr>
              <w:spacing w:line="360" w:lineRule="auto"/>
              <w:rPr>
                <w:color w:val="auto"/>
                <w:sz w:val="24"/>
                <w:szCs w:val="24"/>
              </w:rPr>
            </w:pPr>
            <w:r>
              <w:rPr>
                <w:rFonts w:hint="eastAsia"/>
                <w:color w:val="auto"/>
                <w:sz w:val="24"/>
                <w:szCs w:val="24"/>
              </w:rPr>
              <w:t xml:space="preserve">        （盖章）</w:t>
            </w:r>
          </w:p>
        </w:tc>
        <w:tc>
          <w:tcPr>
            <w:tcW w:w="557" w:type="dxa"/>
            <w:tcBorders>
              <w:top w:val="nil"/>
              <w:left w:val="nil"/>
              <w:bottom w:val="nil"/>
              <w:right w:val="nil"/>
            </w:tcBorders>
            <w:noWrap/>
          </w:tcPr>
          <w:p>
            <w:pPr>
              <w:spacing w:line="360" w:lineRule="auto"/>
              <w:rPr>
                <w:color w:val="auto"/>
                <w:sz w:val="24"/>
                <w:szCs w:val="24"/>
              </w:rPr>
            </w:pPr>
          </w:p>
        </w:tc>
        <w:tc>
          <w:tcPr>
            <w:tcW w:w="4402" w:type="dxa"/>
            <w:tcBorders>
              <w:top w:val="nil"/>
              <w:left w:val="nil"/>
              <w:bottom w:val="nil"/>
              <w:right w:val="nil"/>
            </w:tcBorders>
            <w:noWrap/>
          </w:tcPr>
          <w:p>
            <w:pPr>
              <w:spacing w:line="360" w:lineRule="auto"/>
              <w:rPr>
                <w:color w:val="auto"/>
                <w:sz w:val="24"/>
                <w:szCs w:val="24"/>
              </w:rPr>
            </w:pPr>
            <w:r>
              <w:rPr>
                <w:rFonts w:hint="eastAsia"/>
                <w:color w:val="auto"/>
                <w:sz w:val="24"/>
                <w:szCs w:val="24"/>
              </w:rPr>
              <w:t xml:space="preserve">        （盖章）</w:t>
            </w:r>
          </w:p>
        </w:tc>
      </w:tr>
      <w:tr>
        <w:tblPrEx>
          <w:tblLayout w:type="fixed"/>
          <w:tblCellMar>
            <w:top w:w="0" w:type="dxa"/>
            <w:left w:w="108" w:type="dxa"/>
            <w:bottom w:w="0" w:type="dxa"/>
            <w:right w:w="108" w:type="dxa"/>
          </w:tblCellMar>
        </w:tblPrEx>
        <w:tc>
          <w:tcPr>
            <w:tcW w:w="4679" w:type="dxa"/>
            <w:tcBorders>
              <w:top w:val="nil"/>
              <w:left w:val="nil"/>
              <w:bottom w:val="nil"/>
              <w:right w:val="nil"/>
            </w:tcBorders>
            <w:noWrap/>
          </w:tcPr>
          <w:p>
            <w:pPr>
              <w:spacing w:line="360" w:lineRule="auto"/>
              <w:rPr>
                <w:color w:val="auto"/>
                <w:sz w:val="24"/>
                <w:szCs w:val="24"/>
              </w:rPr>
            </w:pPr>
            <w:r>
              <w:rPr>
                <w:rFonts w:hint="eastAsia"/>
                <w:color w:val="auto"/>
                <w:sz w:val="24"/>
                <w:szCs w:val="24"/>
              </w:rPr>
              <w:t>地址：</w:t>
            </w:r>
          </w:p>
        </w:tc>
        <w:tc>
          <w:tcPr>
            <w:tcW w:w="557" w:type="dxa"/>
            <w:tcBorders>
              <w:top w:val="nil"/>
              <w:left w:val="nil"/>
              <w:bottom w:val="nil"/>
              <w:right w:val="nil"/>
            </w:tcBorders>
            <w:noWrap/>
          </w:tcPr>
          <w:p>
            <w:pPr>
              <w:spacing w:line="360" w:lineRule="auto"/>
              <w:rPr>
                <w:color w:val="auto"/>
                <w:sz w:val="24"/>
                <w:szCs w:val="24"/>
              </w:rPr>
            </w:pPr>
          </w:p>
        </w:tc>
        <w:tc>
          <w:tcPr>
            <w:tcW w:w="4402" w:type="dxa"/>
            <w:tcBorders>
              <w:top w:val="nil"/>
              <w:left w:val="nil"/>
              <w:bottom w:val="nil"/>
              <w:right w:val="nil"/>
            </w:tcBorders>
            <w:noWrap/>
          </w:tcPr>
          <w:p>
            <w:pPr>
              <w:spacing w:line="360" w:lineRule="auto"/>
              <w:rPr>
                <w:color w:val="auto"/>
                <w:sz w:val="24"/>
                <w:szCs w:val="24"/>
              </w:rPr>
            </w:pPr>
            <w:r>
              <w:rPr>
                <w:rFonts w:hint="eastAsia"/>
                <w:color w:val="auto"/>
                <w:sz w:val="24"/>
                <w:szCs w:val="24"/>
              </w:rPr>
              <w:t>地址：</w:t>
            </w:r>
          </w:p>
        </w:tc>
      </w:tr>
      <w:tr>
        <w:tblPrEx>
          <w:tblLayout w:type="fixed"/>
          <w:tblCellMar>
            <w:top w:w="0" w:type="dxa"/>
            <w:left w:w="108" w:type="dxa"/>
            <w:bottom w:w="0" w:type="dxa"/>
            <w:right w:w="108" w:type="dxa"/>
          </w:tblCellMar>
        </w:tblPrEx>
        <w:tc>
          <w:tcPr>
            <w:tcW w:w="4679" w:type="dxa"/>
            <w:tcBorders>
              <w:top w:val="nil"/>
              <w:left w:val="nil"/>
              <w:bottom w:val="nil"/>
              <w:right w:val="nil"/>
            </w:tcBorders>
            <w:noWrap/>
          </w:tcPr>
          <w:p>
            <w:pPr>
              <w:spacing w:line="360" w:lineRule="auto"/>
              <w:rPr>
                <w:color w:val="auto"/>
                <w:sz w:val="24"/>
                <w:szCs w:val="24"/>
              </w:rPr>
            </w:pPr>
            <w:r>
              <w:rPr>
                <w:rFonts w:hint="eastAsia"/>
                <w:color w:val="auto"/>
                <w:sz w:val="24"/>
                <w:szCs w:val="24"/>
              </w:rPr>
              <w:t>法定代表人：</w:t>
            </w:r>
          </w:p>
        </w:tc>
        <w:tc>
          <w:tcPr>
            <w:tcW w:w="557" w:type="dxa"/>
            <w:tcBorders>
              <w:top w:val="nil"/>
              <w:left w:val="nil"/>
              <w:bottom w:val="nil"/>
              <w:right w:val="nil"/>
            </w:tcBorders>
            <w:noWrap/>
          </w:tcPr>
          <w:p>
            <w:pPr>
              <w:spacing w:line="360" w:lineRule="auto"/>
              <w:rPr>
                <w:color w:val="auto"/>
                <w:sz w:val="24"/>
                <w:szCs w:val="24"/>
              </w:rPr>
            </w:pPr>
          </w:p>
        </w:tc>
        <w:tc>
          <w:tcPr>
            <w:tcW w:w="4402" w:type="dxa"/>
            <w:tcBorders>
              <w:top w:val="nil"/>
              <w:left w:val="nil"/>
              <w:bottom w:val="nil"/>
              <w:right w:val="nil"/>
            </w:tcBorders>
            <w:noWrap/>
          </w:tcPr>
          <w:p>
            <w:pPr>
              <w:spacing w:line="360" w:lineRule="auto"/>
              <w:rPr>
                <w:color w:val="auto"/>
                <w:sz w:val="24"/>
                <w:szCs w:val="24"/>
              </w:rPr>
            </w:pPr>
            <w:r>
              <w:rPr>
                <w:rFonts w:hint="eastAsia"/>
                <w:color w:val="auto"/>
                <w:sz w:val="24"/>
                <w:szCs w:val="24"/>
              </w:rPr>
              <w:t>法定代表人：</w:t>
            </w:r>
          </w:p>
        </w:tc>
      </w:tr>
      <w:tr>
        <w:tblPrEx>
          <w:tblLayout w:type="fixed"/>
          <w:tblCellMar>
            <w:top w:w="0" w:type="dxa"/>
            <w:left w:w="108" w:type="dxa"/>
            <w:bottom w:w="0" w:type="dxa"/>
            <w:right w:w="108" w:type="dxa"/>
          </w:tblCellMar>
        </w:tblPrEx>
        <w:tc>
          <w:tcPr>
            <w:tcW w:w="4679" w:type="dxa"/>
            <w:tcBorders>
              <w:top w:val="nil"/>
              <w:left w:val="nil"/>
              <w:bottom w:val="nil"/>
              <w:right w:val="nil"/>
            </w:tcBorders>
            <w:noWrap/>
          </w:tcPr>
          <w:p>
            <w:pPr>
              <w:spacing w:line="360" w:lineRule="auto"/>
              <w:rPr>
                <w:color w:val="auto"/>
                <w:sz w:val="24"/>
                <w:szCs w:val="24"/>
              </w:rPr>
            </w:pPr>
            <w:r>
              <w:rPr>
                <w:rFonts w:hint="eastAsia"/>
                <w:color w:val="auto"/>
                <w:sz w:val="24"/>
                <w:szCs w:val="24"/>
              </w:rPr>
              <w:t>委托代理人：</w:t>
            </w:r>
          </w:p>
        </w:tc>
        <w:tc>
          <w:tcPr>
            <w:tcW w:w="557" w:type="dxa"/>
            <w:tcBorders>
              <w:top w:val="nil"/>
              <w:left w:val="nil"/>
              <w:bottom w:val="nil"/>
              <w:right w:val="nil"/>
            </w:tcBorders>
            <w:noWrap/>
          </w:tcPr>
          <w:p>
            <w:pPr>
              <w:spacing w:line="360" w:lineRule="auto"/>
              <w:rPr>
                <w:color w:val="auto"/>
                <w:sz w:val="24"/>
                <w:szCs w:val="24"/>
              </w:rPr>
            </w:pPr>
          </w:p>
        </w:tc>
        <w:tc>
          <w:tcPr>
            <w:tcW w:w="4402" w:type="dxa"/>
            <w:tcBorders>
              <w:top w:val="nil"/>
              <w:left w:val="nil"/>
              <w:bottom w:val="nil"/>
              <w:right w:val="nil"/>
            </w:tcBorders>
            <w:noWrap/>
          </w:tcPr>
          <w:p>
            <w:pPr>
              <w:spacing w:line="360" w:lineRule="auto"/>
              <w:rPr>
                <w:color w:val="auto"/>
                <w:sz w:val="24"/>
                <w:szCs w:val="24"/>
              </w:rPr>
            </w:pPr>
            <w:r>
              <w:rPr>
                <w:rFonts w:hint="eastAsia"/>
                <w:color w:val="auto"/>
                <w:sz w:val="24"/>
                <w:szCs w:val="24"/>
              </w:rPr>
              <w:t>委托代理人：</w:t>
            </w:r>
          </w:p>
        </w:tc>
      </w:tr>
      <w:tr>
        <w:tblPrEx>
          <w:tblLayout w:type="fixed"/>
          <w:tblCellMar>
            <w:top w:w="0" w:type="dxa"/>
            <w:left w:w="108" w:type="dxa"/>
            <w:bottom w:w="0" w:type="dxa"/>
            <w:right w:w="108" w:type="dxa"/>
          </w:tblCellMar>
        </w:tblPrEx>
        <w:tc>
          <w:tcPr>
            <w:tcW w:w="4679" w:type="dxa"/>
            <w:tcBorders>
              <w:top w:val="nil"/>
              <w:left w:val="nil"/>
              <w:bottom w:val="nil"/>
              <w:right w:val="nil"/>
            </w:tcBorders>
            <w:noWrap/>
          </w:tcPr>
          <w:p>
            <w:pPr>
              <w:spacing w:line="360" w:lineRule="auto"/>
              <w:rPr>
                <w:color w:val="auto"/>
                <w:sz w:val="24"/>
                <w:szCs w:val="24"/>
              </w:rPr>
            </w:pPr>
            <w:r>
              <w:rPr>
                <w:rFonts w:hint="eastAsia"/>
                <w:color w:val="auto"/>
                <w:sz w:val="24"/>
                <w:szCs w:val="24"/>
              </w:rPr>
              <w:t>电话：</w:t>
            </w:r>
          </w:p>
        </w:tc>
        <w:tc>
          <w:tcPr>
            <w:tcW w:w="557" w:type="dxa"/>
            <w:tcBorders>
              <w:top w:val="nil"/>
              <w:left w:val="nil"/>
              <w:bottom w:val="nil"/>
              <w:right w:val="nil"/>
            </w:tcBorders>
            <w:noWrap/>
          </w:tcPr>
          <w:p>
            <w:pPr>
              <w:spacing w:line="360" w:lineRule="auto"/>
              <w:rPr>
                <w:color w:val="auto"/>
                <w:sz w:val="24"/>
                <w:szCs w:val="24"/>
              </w:rPr>
            </w:pPr>
          </w:p>
        </w:tc>
        <w:tc>
          <w:tcPr>
            <w:tcW w:w="4402" w:type="dxa"/>
            <w:tcBorders>
              <w:top w:val="nil"/>
              <w:left w:val="nil"/>
              <w:bottom w:val="nil"/>
              <w:right w:val="nil"/>
            </w:tcBorders>
            <w:noWrap/>
          </w:tcPr>
          <w:p>
            <w:pPr>
              <w:spacing w:line="360" w:lineRule="auto"/>
              <w:rPr>
                <w:color w:val="auto"/>
                <w:sz w:val="24"/>
                <w:szCs w:val="24"/>
              </w:rPr>
            </w:pPr>
            <w:r>
              <w:rPr>
                <w:rFonts w:hint="eastAsia"/>
                <w:color w:val="auto"/>
                <w:sz w:val="24"/>
                <w:szCs w:val="24"/>
              </w:rPr>
              <w:t>电话：</w:t>
            </w:r>
          </w:p>
        </w:tc>
      </w:tr>
      <w:tr>
        <w:tblPrEx>
          <w:tblLayout w:type="fixed"/>
          <w:tblCellMar>
            <w:top w:w="0" w:type="dxa"/>
            <w:left w:w="108" w:type="dxa"/>
            <w:bottom w:w="0" w:type="dxa"/>
            <w:right w:w="108" w:type="dxa"/>
          </w:tblCellMar>
        </w:tblPrEx>
        <w:tc>
          <w:tcPr>
            <w:tcW w:w="4679" w:type="dxa"/>
            <w:tcBorders>
              <w:top w:val="nil"/>
              <w:left w:val="nil"/>
              <w:bottom w:val="nil"/>
              <w:right w:val="nil"/>
            </w:tcBorders>
            <w:noWrap/>
          </w:tcPr>
          <w:p>
            <w:pPr>
              <w:spacing w:line="360" w:lineRule="auto"/>
              <w:rPr>
                <w:color w:val="auto"/>
                <w:sz w:val="24"/>
                <w:szCs w:val="24"/>
              </w:rPr>
            </w:pPr>
            <w:r>
              <w:rPr>
                <w:rFonts w:hint="eastAsia"/>
                <w:color w:val="auto"/>
                <w:sz w:val="24"/>
                <w:szCs w:val="24"/>
              </w:rPr>
              <w:t>传真：</w:t>
            </w:r>
          </w:p>
        </w:tc>
        <w:tc>
          <w:tcPr>
            <w:tcW w:w="557" w:type="dxa"/>
            <w:tcBorders>
              <w:top w:val="nil"/>
              <w:left w:val="nil"/>
              <w:bottom w:val="nil"/>
              <w:right w:val="nil"/>
            </w:tcBorders>
            <w:noWrap/>
          </w:tcPr>
          <w:p>
            <w:pPr>
              <w:spacing w:line="360" w:lineRule="auto"/>
              <w:rPr>
                <w:color w:val="auto"/>
                <w:sz w:val="24"/>
                <w:szCs w:val="24"/>
              </w:rPr>
            </w:pPr>
          </w:p>
        </w:tc>
        <w:tc>
          <w:tcPr>
            <w:tcW w:w="4402" w:type="dxa"/>
            <w:tcBorders>
              <w:top w:val="nil"/>
              <w:left w:val="nil"/>
              <w:bottom w:val="nil"/>
              <w:right w:val="nil"/>
            </w:tcBorders>
            <w:noWrap/>
          </w:tcPr>
          <w:p>
            <w:pPr>
              <w:spacing w:line="360" w:lineRule="auto"/>
              <w:rPr>
                <w:color w:val="auto"/>
                <w:sz w:val="24"/>
                <w:szCs w:val="24"/>
              </w:rPr>
            </w:pPr>
            <w:r>
              <w:rPr>
                <w:rFonts w:hint="eastAsia"/>
                <w:color w:val="auto"/>
                <w:sz w:val="24"/>
                <w:szCs w:val="24"/>
              </w:rPr>
              <w:t>传真：</w:t>
            </w:r>
          </w:p>
        </w:tc>
      </w:tr>
      <w:tr>
        <w:tblPrEx>
          <w:tblLayout w:type="fixed"/>
          <w:tblCellMar>
            <w:top w:w="0" w:type="dxa"/>
            <w:left w:w="108" w:type="dxa"/>
            <w:bottom w:w="0" w:type="dxa"/>
            <w:right w:w="108" w:type="dxa"/>
          </w:tblCellMar>
        </w:tblPrEx>
        <w:tc>
          <w:tcPr>
            <w:tcW w:w="4679" w:type="dxa"/>
            <w:tcBorders>
              <w:top w:val="nil"/>
              <w:left w:val="nil"/>
              <w:bottom w:val="nil"/>
              <w:right w:val="nil"/>
            </w:tcBorders>
            <w:noWrap/>
          </w:tcPr>
          <w:p>
            <w:pPr>
              <w:spacing w:line="360" w:lineRule="auto"/>
              <w:rPr>
                <w:color w:val="auto"/>
                <w:sz w:val="24"/>
                <w:szCs w:val="24"/>
              </w:rPr>
            </w:pPr>
            <w:r>
              <w:rPr>
                <w:rFonts w:hint="eastAsia"/>
                <w:color w:val="auto"/>
                <w:sz w:val="24"/>
                <w:szCs w:val="24"/>
              </w:rPr>
              <w:t>开户银行：</w:t>
            </w:r>
          </w:p>
        </w:tc>
        <w:tc>
          <w:tcPr>
            <w:tcW w:w="557" w:type="dxa"/>
            <w:tcBorders>
              <w:top w:val="nil"/>
              <w:left w:val="nil"/>
              <w:bottom w:val="nil"/>
              <w:right w:val="nil"/>
            </w:tcBorders>
            <w:noWrap/>
          </w:tcPr>
          <w:p>
            <w:pPr>
              <w:spacing w:line="360" w:lineRule="auto"/>
              <w:rPr>
                <w:color w:val="auto"/>
                <w:sz w:val="24"/>
                <w:szCs w:val="24"/>
              </w:rPr>
            </w:pPr>
          </w:p>
        </w:tc>
        <w:tc>
          <w:tcPr>
            <w:tcW w:w="4402" w:type="dxa"/>
            <w:tcBorders>
              <w:top w:val="nil"/>
              <w:left w:val="nil"/>
              <w:bottom w:val="nil"/>
              <w:right w:val="nil"/>
            </w:tcBorders>
            <w:noWrap/>
          </w:tcPr>
          <w:p>
            <w:pPr>
              <w:spacing w:line="360" w:lineRule="auto"/>
              <w:rPr>
                <w:color w:val="auto"/>
                <w:sz w:val="24"/>
                <w:szCs w:val="24"/>
              </w:rPr>
            </w:pPr>
            <w:r>
              <w:rPr>
                <w:rFonts w:hint="eastAsia"/>
                <w:color w:val="auto"/>
                <w:sz w:val="24"/>
                <w:szCs w:val="24"/>
              </w:rPr>
              <w:t>开户银行：</w:t>
            </w:r>
          </w:p>
        </w:tc>
      </w:tr>
      <w:tr>
        <w:tblPrEx>
          <w:tblLayout w:type="fixed"/>
          <w:tblCellMar>
            <w:top w:w="0" w:type="dxa"/>
            <w:left w:w="108" w:type="dxa"/>
            <w:bottom w:w="0" w:type="dxa"/>
            <w:right w:w="108" w:type="dxa"/>
          </w:tblCellMar>
        </w:tblPrEx>
        <w:tc>
          <w:tcPr>
            <w:tcW w:w="4679" w:type="dxa"/>
            <w:tcBorders>
              <w:top w:val="nil"/>
              <w:left w:val="nil"/>
              <w:bottom w:val="nil"/>
              <w:right w:val="nil"/>
            </w:tcBorders>
            <w:noWrap/>
          </w:tcPr>
          <w:p>
            <w:pPr>
              <w:spacing w:line="360" w:lineRule="auto"/>
              <w:rPr>
                <w:color w:val="auto"/>
                <w:sz w:val="24"/>
                <w:szCs w:val="24"/>
              </w:rPr>
            </w:pPr>
            <w:r>
              <w:rPr>
                <w:rFonts w:hint="eastAsia"/>
                <w:color w:val="auto"/>
                <w:sz w:val="24"/>
                <w:szCs w:val="24"/>
              </w:rPr>
              <w:t>帐号：</w:t>
            </w:r>
          </w:p>
        </w:tc>
        <w:tc>
          <w:tcPr>
            <w:tcW w:w="557" w:type="dxa"/>
            <w:tcBorders>
              <w:top w:val="nil"/>
              <w:left w:val="nil"/>
              <w:bottom w:val="nil"/>
              <w:right w:val="nil"/>
            </w:tcBorders>
            <w:noWrap/>
          </w:tcPr>
          <w:p>
            <w:pPr>
              <w:spacing w:line="360" w:lineRule="auto"/>
              <w:rPr>
                <w:color w:val="auto"/>
                <w:sz w:val="24"/>
                <w:szCs w:val="24"/>
              </w:rPr>
            </w:pPr>
          </w:p>
        </w:tc>
        <w:tc>
          <w:tcPr>
            <w:tcW w:w="4402" w:type="dxa"/>
            <w:tcBorders>
              <w:top w:val="nil"/>
              <w:left w:val="nil"/>
              <w:bottom w:val="nil"/>
              <w:right w:val="nil"/>
            </w:tcBorders>
            <w:noWrap/>
          </w:tcPr>
          <w:p>
            <w:pPr>
              <w:spacing w:line="360" w:lineRule="auto"/>
              <w:rPr>
                <w:color w:val="auto"/>
                <w:sz w:val="24"/>
                <w:szCs w:val="24"/>
              </w:rPr>
            </w:pPr>
            <w:r>
              <w:rPr>
                <w:rFonts w:hint="eastAsia"/>
                <w:color w:val="auto"/>
                <w:sz w:val="24"/>
                <w:szCs w:val="24"/>
              </w:rPr>
              <w:t>帐号：</w:t>
            </w:r>
          </w:p>
        </w:tc>
      </w:tr>
      <w:tr>
        <w:tblPrEx>
          <w:tblLayout w:type="fixed"/>
          <w:tblCellMar>
            <w:top w:w="0" w:type="dxa"/>
            <w:left w:w="108" w:type="dxa"/>
            <w:bottom w:w="0" w:type="dxa"/>
            <w:right w:w="108" w:type="dxa"/>
          </w:tblCellMar>
        </w:tblPrEx>
        <w:tc>
          <w:tcPr>
            <w:tcW w:w="4679" w:type="dxa"/>
            <w:tcBorders>
              <w:top w:val="nil"/>
              <w:left w:val="nil"/>
              <w:bottom w:val="nil"/>
              <w:right w:val="nil"/>
            </w:tcBorders>
            <w:noWrap/>
          </w:tcPr>
          <w:p>
            <w:pPr>
              <w:spacing w:line="360" w:lineRule="auto"/>
              <w:rPr>
                <w:color w:val="auto"/>
                <w:sz w:val="24"/>
                <w:szCs w:val="24"/>
              </w:rPr>
            </w:pPr>
            <w:r>
              <w:rPr>
                <w:rFonts w:hint="eastAsia"/>
                <w:color w:val="auto"/>
                <w:sz w:val="24"/>
                <w:szCs w:val="24"/>
              </w:rPr>
              <w:t>纳税人识别号：</w:t>
            </w:r>
          </w:p>
        </w:tc>
        <w:tc>
          <w:tcPr>
            <w:tcW w:w="557" w:type="dxa"/>
            <w:tcBorders>
              <w:top w:val="nil"/>
              <w:left w:val="nil"/>
              <w:bottom w:val="nil"/>
              <w:right w:val="nil"/>
            </w:tcBorders>
            <w:noWrap/>
          </w:tcPr>
          <w:p>
            <w:pPr>
              <w:spacing w:line="360" w:lineRule="auto"/>
              <w:rPr>
                <w:color w:val="auto"/>
                <w:sz w:val="24"/>
                <w:szCs w:val="24"/>
              </w:rPr>
            </w:pPr>
          </w:p>
        </w:tc>
        <w:tc>
          <w:tcPr>
            <w:tcW w:w="4402" w:type="dxa"/>
            <w:tcBorders>
              <w:top w:val="nil"/>
              <w:left w:val="nil"/>
              <w:bottom w:val="nil"/>
              <w:right w:val="nil"/>
            </w:tcBorders>
            <w:noWrap/>
          </w:tcPr>
          <w:p>
            <w:pPr>
              <w:spacing w:line="360" w:lineRule="auto"/>
              <w:rPr>
                <w:color w:val="auto"/>
                <w:sz w:val="24"/>
                <w:szCs w:val="24"/>
              </w:rPr>
            </w:pPr>
            <w:r>
              <w:rPr>
                <w:rFonts w:hint="eastAsia"/>
                <w:color w:val="auto"/>
                <w:sz w:val="24"/>
                <w:szCs w:val="24"/>
              </w:rPr>
              <w:t>纳税人识别号：</w:t>
            </w:r>
          </w:p>
        </w:tc>
      </w:tr>
      <w:tr>
        <w:tblPrEx>
          <w:tblLayout w:type="fixed"/>
          <w:tblCellMar>
            <w:top w:w="0" w:type="dxa"/>
            <w:left w:w="108" w:type="dxa"/>
            <w:bottom w:w="0" w:type="dxa"/>
            <w:right w:w="108" w:type="dxa"/>
          </w:tblCellMar>
        </w:tblPrEx>
        <w:tc>
          <w:tcPr>
            <w:tcW w:w="4679" w:type="dxa"/>
            <w:tcBorders>
              <w:top w:val="nil"/>
              <w:left w:val="nil"/>
              <w:bottom w:val="nil"/>
              <w:right w:val="nil"/>
            </w:tcBorders>
            <w:noWrap/>
          </w:tcPr>
          <w:p>
            <w:pPr>
              <w:spacing w:line="360" w:lineRule="auto"/>
              <w:rPr>
                <w:color w:val="auto"/>
                <w:sz w:val="24"/>
                <w:szCs w:val="24"/>
              </w:rPr>
            </w:pPr>
            <w:r>
              <w:rPr>
                <w:rFonts w:hint="eastAsia"/>
                <w:color w:val="auto"/>
                <w:sz w:val="24"/>
                <w:szCs w:val="24"/>
              </w:rPr>
              <w:t>邮政编码：</w:t>
            </w:r>
          </w:p>
        </w:tc>
        <w:tc>
          <w:tcPr>
            <w:tcW w:w="557" w:type="dxa"/>
            <w:tcBorders>
              <w:top w:val="nil"/>
              <w:left w:val="nil"/>
              <w:bottom w:val="nil"/>
              <w:right w:val="nil"/>
            </w:tcBorders>
            <w:noWrap/>
          </w:tcPr>
          <w:p>
            <w:pPr>
              <w:spacing w:line="360" w:lineRule="auto"/>
              <w:rPr>
                <w:color w:val="auto"/>
                <w:sz w:val="24"/>
                <w:szCs w:val="24"/>
              </w:rPr>
            </w:pPr>
          </w:p>
        </w:tc>
        <w:tc>
          <w:tcPr>
            <w:tcW w:w="4402" w:type="dxa"/>
            <w:tcBorders>
              <w:top w:val="nil"/>
              <w:left w:val="nil"/>
              <w:bottom w:val="nil"/>
              <w:right w:val="nil"/>
            </w:tcBorders>
            <w:noWrap/>
          </w:tcPr>
          <w:p>
            <w:pPr>
              <w:spacing w:line="360" w:lineRule="auto"/>
              <w:rPr>
                <w:color w:val="auto"/>
                <w:sz w:val="24"/>
                <w:szCs w:val="24"/>
              </w:rPr>
            </w:pPr>
            <w:r>
              <w:rPr>
                <w:rFonts w:hint="eastAsia"/>
                <w:color w:val="auto"/>
                <w:sz w:val="24"/>
                <w:szCs w:val="24"/>
              </w:rPr>
              <w:t>邮政编码：</w:t>
            </w:r>
          </w:p>
        </w:tc>
      </w:tr>
    </w:tbl>
    <w:p>
      <w:pPr>
        <w:pStyle w:val="2"/>
        <w:spacing w:line="360" w:lineRule="auto"/>
        <w:jc w:val="center"/>
        <w:rPr>
          <w:rFonts w:ascii="宋体" w:eastAsia="宋体"/>
          <w:color w:val="auto"/>
        </w:rPr>
      </w:pPr>
      <w:r>
        <w:rPr>
          <w:rFonts w:hint="eastAsia" w:ascii="宋体" w:eastAsia="宋体"/>
          <w:b w:val="0"/>
          <w:color w:val="auto"/>
          <w:sz w:val="24"/>
          <w:szCs w:val="24"/>
        </w:rPr>
        <w:br w:type="page"/>
      </w:r>
      <w:r>
        <w:rPr>
          <w:rFonts w:hint="eastAsia" w:ascii="宋体" w:eastAsia="宋体"/>
          <w:color w:val="auto"/>
        </w:rPr>
        <w:t>第二部分 设计合同</w:t>
      </w:r>
    </w:p>
    <w:p>
      <w:pPr>
        <w:spacing w:line="360" w:lineRule="auto"/>
        <w:rPr>
          <w:color w:val="auto"/>
          <w:sz w:val="24"/>
          <w:szCs w:val="24"/>
          <w:u w:val="single"/>
        </w:rPr>
      </w:pPr>
      <w:r>
        <w:rPr>
          <w:rFonts w:hint="eastAsia"/>
          <w:color w:val="auto"/>
          <w:sz w:val="24"/>
          <w:szCs w:val="24"/>
        </w:rPr>
        <w:t>工程名称：</w:t>
      </w:r>
      <w:r>
        <w:rPr>
          <w:rFonts w:hint="eastAsia"/>
          <w:color w:val="auto"/>
          <w:kern w:val="0"/>
          <w:sz w:val="24"/>
          <w:szCs w:val="24"/>
          <w:u w:val="single"/>
        </w:rPr>
        <w:t>粤港澳大湾区国家技术创新中心室内装修项目设计施工总承包</w:t>
      </w:r>
    </w:p>
    <w:p>
      <w:pPr>
        <w:spacing w:line="360" w:lineRule="auto"/>
        <w:rPr>
          <w:color w:val="auto"/>
          <w:sz w:val="24"/>
          <w:szCs w:val="24"/>
          <w:u w:val="single"/>
        </w:rPr>
      </w:pPr>
      <w:r>
        <w:rPr>
          <w:rFonts w:hint="eastAsia"/>
          <w:color w:val="auto"/>
          <w:sz w:val="24"/>
          <w:szCs w:val="24"/>
        </w:rPr>
        <w:t>工程地点:</w:t>
      </w:r>
      <w:r>
        <w:rPr>
          <w:rFonts w:hint="eastAsia"/>
          <w:color w:val="auto"/>
          <w:sz w:val="24"/>
          <w:szCs w:val="24"/>
          <w:u w:val="single"/>
        </w:rPr>
        <w:t>广州市黄埔区萝岗街道广州科学城开达路101号（即科学城集团总部大楼主楼）。</w:t>
      </w:r>
    </w:p>
    <w:p>
      <w:pPr>
        <w:spacing w:line="360" w:lineRule="auto"/>
        <w:jc w:val="left"/>
        <w:rPr>
          <w:color w:val="auto"/>
          <w:sz w:val="24"/>
          <w:szCs w:val="24"/>
        </w:rPr>
      </w:pPr>
      <w:r>
        <w:rPr>
          <w:rFonts w:hint="eastAsia"/>
          <w:color w:val="auto"/>
          <w:sz w:val="24"/>
          <w:szCs w:val="24"/>
        </w:rPr>
        <w:t xml:space="preserve">设计证书等级： </w:t>
      </w:r>
    </w:p>
    <w:p>
      <w:pPr>
        <w:spacing w:line="360" w:lineRule="auto"/>
        <w:rPr>
          <w:color w:val="auto"/>
          <w:sz w:val="24"/>
          <w:szCs w:val="24"/>
          <w:u w:val="single"/>
        </w:rPr>
      </w:pPr>
      <w:r>
        <w:rPr>
          <w:rFonts w:hint="eastAsia"/>
          <w:color w:val="auto"/>
          <w:sz w:val="24"/>
          <w:szCs w:val="24"/>
        </w:rPr>
        <w:t>发包人：</w:t>
      </w:r>
      <w:r>
        <w:rPr>
          <w:rFonts w:hint="eastAsia"/>
          <w:color w:val="auto"/>
          <w:sz w:val="24"/>
          <w:szCs w:val="24"/>
          <w:u w:val="single"/>
        </w:rPr>
        <w:t>广州创维电子有限公司</w:t>
      </w:r>
      <w:r>
        <w:rPr>
          <w:rFonts w:hint="eastAsia"/>
          <w:color w:val="auto"/>
          <w:sz w:val="24"/>
          <w:szCs w:val="24"/>
          <w:u w:val="single"/>
        </w:rPr>
        <w:tab/>
      </w:r>
    </w:p>
    <w:p>
      <w:pPr>
        <w:spacing w:line="360" w:lineRule="auto"/>
        <w:rPr>
          <w:color w:val="auto"/>
          <w:sz w:val="24"/>
          <w:szCs w:val="24"/>
        </w:rPr>
      </w:pPr>
      <w:r>
        <w:rPr>
          <w:rFonts w:hint="eastAsia"/>
          <w:color w:val="auto"/>
          <w:sz w:val="24"/>
          <w:szCs w:val="24"/>
        </w:rPr>
        <w:t>设计人：</w:t>
      </w:r>
      <w:r>
        <w:rPr>
          <w:rFonts w:hint="eastAsia"/>
          <w:color w:val="auto"/>
          <w:sz w:val="24"/>
          <w:szCs w:val="24"/>
          <w:u w:val="single"/>
        </w:rPr>
        <w:t>XXXX</w:t>
      </w:r>
    </w:p>
    <w:p>
      <w:pPr>
        <w:spacing w:line="360" w:lineRule="auto"/>
        <w:ind w:firstLine="480" w:firstLineChars="200"/>
        <w:rPr>
          <w:color w:val="auto"/>
          <w:sz w:val="24"/>
          <w:szCs w:val="24"/>
        </w:rPr>
      </w:pPr>
      <w:r>
        <w:rPr>
          <w:rFonts w:hint="eastAsia"/>
          <w:color w:val="auto"/>
          <w:sz w:val="24"/>
          <w:szCs w:val="24"/>
        </w:rPr>
        <w:t>发包人委托设计人承担</w:t>
      </w:r>
      <w:r>
        <w:rPr>
          <w:rFonts w:hint="eastAsia"/>
          <w:color w:val="auto"/>
          <w:kern w:val="0"/>
          <w:sz w:val="24"/>
          <w:szCs w:val="24"/>
          <w:u w:val="single"/>
        </w:rPr>
        <w:t>粤港澳大湾区国家技术创新中心室内装修项目设计施工总承包</w:t>
      </w:r>
      <w:r>
        <w:rPr>
          <w:rFonts w:hint="eastAsia"/>
          <w:color w:val="auto"/>
          <w:sz w:val="24"/>
          <w:szCs w:val="24"/>
        </w:rPr>
        <w:t>设计工作。依照《中华人民共和国民法典》、《中华人民共和国建筑法》及其他有关法律、行政法规，遵循平等、自愿、公平和诚实信用的原则，经双方协商一致，订立本合同。</w:t>
      </w:r>
    </w:p>
    <w:p>
      <w:pPr>
        <w:spacing w:line="360" w:lineRule="auto"/>
        <w:ind w:firstLine="482" w:firstLineChars="200"/>
        <w:rPr>
          <w:b/>
          <w:bCs/>
          <w:color w:val="auto"/>
          <w:sz w:val="24"/>
          <w:szCs w:val="24"/>
        </w:rPr>
      </w:pPr>
      <w:r>
        <w:rPr>
          <w:rFonts w:hint="eastAsia"/>
          <w:b/>
          <w:bCs/>
          <w:color w:val="auto"/>
          <w:sz w:val="24"/>
          <w:szCs w:val="24"/>
        </w:rPr>
        <w:t>第一条本合同签订依据</w:t>
      </w:r>
    </w:p>
    <w:p>
      <w:pPr>
        <w:spacing w:line="360" w:lineRule="auto"/>
        <w:ind w:firstLine="484" w:firstLineChars="202"/>
        <w:rPr>
          <w:color w:val="auto"/>
          <w:sz w:val="24"/>
          <w:szCs w:val="24"/>
        </w:rPr>
      </w:pPr>
      <w:r>
        <w:rPr>
          <w:rFonts w:hint="eastAsia"/>
          <w:color w:val="auto"/>
          <w:sz w:val="24"/>
          <w:szCs w:val="24"/>
        </w:rPr>
        <w:t>1.1  中华人民共和国的法律、法规、司法解释、部门规章、地方性法规、广东省、广州市、广州开发区、广州市黄埔区现行有关法律、法规和相关的工程设计技术规范、规定及标准；</w:t>
      </w:r>
    </w:p>
    <w:p>
      <w:pPr>
        <w:spacing w:line="360" w:lineRule="auto"/>
        <w:ind w:firstLine="484" w:firstLineChars="202"/>
        <w:rPr>
          <w:color w:val="auto"/>
          <w:sz w:val="24"/>
          <w:szCs w:val="24"/>
        </w:rPr>
      </w:pPr>
      <w:r>
        <w:rPr>
          <w:rFonts w:hint="eastAsia"/>
          <w:color w:val="auto"/>
          <w:sz w:val="24"/>
          <w:szCs w:val="24"/>
        </w:rPr>
        <w:t>1.2  发包人提供的设计任务书；</w:t>
      </w:r>
    </w:p>
    <w:p>
      <w:pPr>
        <w:spacing w:line="360" w:lineRule="auto"/>
        <w:ind w:firstLine="484" w:firstLineChars="202"/>
        <w:rPr>
          <w:color w:val="auto"/>
          <w:sz w:val="24"/>
          <w:szCs w:val="24"/>
        </w:rPr>
      </w:pPr>
      <w:r>
        <w:rPr>
          <w:rFonts w:hint="eastAsia"/>
          <w:color w:val="auto"/>
          <w:sz w:val="24"/>
          <w:szCs w:val="24"/>
        </w:rPr>
        <w:t>1.3  本项目的立项批复文件；</w:t>
      </w:r>
    </w:p>
    <w:p>
      <w:pPr>
        <w:spacing w:line="360" w:lineRule="auto"/>
        <w:ind w:firstLine="484" w:firstLineChars="202"/>
        <w:rPr>
          <w:color w:val="auto"/>
          <w:sz w:val="24"/>
          <w:szCs w:val="24"/>
        </w:rPr>
      </w:pPr>
      <w:r>
        <w:rPr>
          <w:rFonts w:hint="eastAsia"/>
          <w:color w:val="auto"/>
          <w:sz w:val="24"/>
          <w:szCs w:val="24"/>
        </w:rPr>
        <w:t>1.4  发包人提供的规划建设主管部门对本项目的规划设计要点；</w:t>
      </w:r>
    </w:p>
    <w:p>
      <w:pPr>
        <w:spacing w:line="360" w:lineRule="auto"/>
        <w:ind w:firstLine="484" w:firstLineChars="202"/>
        <w:rPr>
          <w:color w:val="auto"/>
          <w:sz w:val="24"/>
          <w:szCs w:val="24"/>
        </w:rPr>
      </w:pPr>
      <w:r>
        <w:rPr>
          <w:rFonts w:hint="eastAsia"/>
          <w:color w:val="auto"/>
          <w:sz w:val="24"/>
          <w:szCs w:val="24"/>
        </w:rPr>
        <w:t>1.5  发包人提供的本项目基础资料；</w:t>
      </w:r>
    </w:p>
    <w:p>
      <w:pPr>
        <w:spacing w:line="360" w:lineRule="auto"/>
        <w:ind w:firstLine="484" w:firstLineChars="202"/>
        <w:rPr>
          <w:color w:val="auto"/>
          <w:sz w:val="24"/>
          <w:szCs w:val="24"/>
        </w:rPr>
      </w:pPr>
      <w:r>
        <w:rPr>
          <w:rFonts w:hint="eastAsia"/>
          <w:color w:val="auto"/>
          <w:sz w:val="24"/>
          <w:szCs w:val="24"/>
        </w:rPr>
        <w:t>1.6  合同双方签署的本合同及一切附件和补充文件；</w:t>
      </w:r>
    </w:p>
    <w:p>
      <w:pPr>
        <w:spacing w:line="360" w:lineRule="auto"/>
        <w:ind w:firstLine="484" w:firstLineChars="202"/>
        <w:rPr>
          <w:color w:val="auto"/>
          <w:sz w:val="24"/>
          <w:szCs w:val="24"/>
        </w:rPr>
      </w:pPr>
      <w:r>
        <w:rPr>
          <w:rFonts w:hint="eastAsia"/>
          <w:color w:val="auto"/>
          <w:sz w:val="24"/>
          <w:szCs w:val="24"/>
        </w:rPr>
        <w:t>1.7  设计和建设过程中的政府审批意见，政府或发包人委托或组织的评分机构（会议）提出的及发包人发出的阶段性书面意见，双方来往的各类书面文件、会议纪要等；</w:t>
      </w:r>
    </w:p>
    <w:p>
      <w:pPr>
        <w:spacing w:line="360" w:lineRule="auto"/>
        <w:ind w:firstLine="484" w:firstLineChars="202"/>
        <w:rPr>
          <w:color w:val="auto"/>
          <w:sz w:val="24"/>
          <w:szCs w:val="24"/>
        </w:rPr>
      </w:pPr>
      <w:r>
        <w:rPr>
          <w:rFonts w:hint="eastAsia"/>
          <w:color w:val="auto"/>
          <w:sz w:val="24"/>
          <w:szCs w:val="24"/>
        </w:rPr>
        <w:t>1.8  设计中标通知书；</w:t>
      </w:r>
    </w:p>
    <w:p>
      <w:pPr>
        <w:spacing w:line="360" w:lineRule="auto"/>
        <w:ind w:firstLine="484" w:firstLineChars="202"/>
        <w:rPr>
          <w:color w:val="auto"/>
          <w:sz w:val="24"/>
          <w:szCs w:val="24"/>
        </w:rPr>
      </w:pPr>
      <w:r>
        <w:rPr>
          <w:rFonts w:hint="eastAsia"/>
          <w:color w:val="auto"/>
          <w:sz w:val="24"/>
          <w:szCs w:val="24"/>
        </w:rPr>
        <w:t>1.9  招标文件；</w:t>
      </w:r>
    </w:p>
    <w:p>
      <w:pPr>
        <w:spacing w:line="360" w:lineRule="auto"/>
        <w:ind w:firstLine="484" w:firstLineChars="202"/>
        <w:rPr>
          <w:color w:val="auto"/>
          <w:sz w:val="24"/>
          <w:szCs w:val="24"/>
        </w:rPr>
      </w:pPr>
      <w:r>
        <w:rPr>
          <w:rFonts w:hint="eastAsia"/>
          <w:color w:val="auto"/>
          <w:sz w:val="24"/>
          <w:szCs w:val="24"/>
        </w:rPr>
        <w:t>1.10  设计人参加投标的方案，以及评标委员会的意见、发包人提出的修改意见，使用权属于发包人的其他投标方案。</w:t>
      </w:r>
    </w:p>
    <w:p>
      <w:pPr>
        <w:spacing w:line="360" w:lineRule="auto"/>
        <w:ind w:firstLine="482" w:firstLineChars="200"/>
        <w:rPr>
          <w:color w:val="auto"/>
          <w:sz w:val="24"/>
          <w:szCs w:val="24"/>
        </w:rPr>
      </w:pPr>
      <w:r>
        <w:rPr>
          <w:rFonts w:hint="eastAsia"/>
          <w:b/>
          <w:bCs/>
          <w:color w:val="auto"/>
          <w:sz w:val="24"/>
          <w:szCs w:val="24"/>
        </w:rPr>
        <w:t>第二条合同文件的优先次序</w:t>
      </w:r>
    </w:p>
    <w:p>
      <w:pPr>
        <w:spacing w:line="360" w:lineRule="auto"/>
        <w:ind w:firstLine="484" w:firstLineChars="202"/>
        <w:rPr>
          <w:color w:val="auto"/>
          <w:sz w:val="24"/>
          <w:szCs w:val="24"/>
        </w:rPr>
      </w:pPr>
      <w:r>
        <w:rPr>
          <w:rFonts w:hint="eastAsia"/>
          <w:color w:val="auto"/>
          <w:sz w:val="24"/>
          <w:szCs w:val="24"/>
        </w:rPr>
        <w:t>下列文件应被认为是组成本合同的一部分，并互为补充和解释，如上述部分存在冲突之处，以如下先后排列次序为优先：</w:t>
      </w:r>
    </w:p>
    <w:p>
      <w:pPr>
        <w:spacing w:line="360" w:lineRule="auto"/>
        <w:ind w:firstLine="484" w:firstLineChars="202"/>
        <w:rPr>
          <w:color w:val="auto"/>
          <w:sz w:val="24"/>
          <w:szCs w:val="24"/>
        </w:rPr>
      </w:pPr>
      <w:r>
        <w:rPr>
          <w:rFonts w:hint="eastAsia"/>
          <w:color w:val="auto"/>
          <w:sz w:val="24"/>
          <w:szCs w:val="24"/>
        </w:rPr>
        <w:t>2.1  广东省、广州市人民政府及广州开发区管委会（或黄埔区人民政府）关于本项目的有关文件；</w:t>
      </w:r>
    </w:p>
    <w:p>
      <w:pPr>
        <w:spacing w:line="360" w:lineRule="auto"/>
        <w:ind w:firstLine="484" w:firstLineChars="202"/>
        <w:rPr>
          <w:color w:val="auto"/>
          <w:sz w:val="24"/>
          <w:szCs w:val="24"/>
        </w:rPr>
      </w:pPr>
      <w:r>
        <w:rPr>
          <w:rFonts w:hint="eastAsia"/>
          <w:color w:val="auto"/>
          <w:sz w:val="24"/>
          <w:szCs w:val="24"/>
        </w:rPr>
        <w:t>2.2  合同实施期间双方签订的合同补充或修正文件；</w:t>
      </w:r>
    </w:p>
    <w:p>
      <w:pPr>
        <w:spacing w:line="360" w:lineRule="auto"/>
        <w:ind w:firstLine="484" w:firstLineChars="202"/>
        <w:rPr>
          <w:color w:val="auto"/>
          <w:sz w:val="24"/>
          <w:szCs w:val="24"/>
        </w:rPr>
      </w:pPr>
      <w:r>
        <w:rPr>
          <w:rFonts w:hint="eastAsia"/>
          <w:color w:val="auto"/>
          <w:sz w:val="24"/>
          <w:szCs w:val="24"/>
        </w:rPr>
        <w:t>2.3  合同条款；</w:t>
      </w:r>
    </w:p>
    <w:p>
      <w:pPr>
        <w:spacing w:line="360" w:lineRule="auto"/>
        <w:ind w:firstLine="484" w:firstLineChars="202"/>
        <w:rPr>
          <w:color w:val="auto"/>
          <w:sz w:val="24"/>
          <w:szCs w:val="24"/>
        </w:rPr>
      </w:pPr>
      <w:r>
        <w:rPr>
          <w:rFonts w:hint="eastAsia"/>
          <w:color w:val="auto"/>
          <w:sz w:val="24"/>
          <w:szCs w:val="24"/>
        </w:rPr>
        <w:t>2.4  中标通知书；</w:t>
      </w:r>
    </w:p>
    <w:p>
      <w:pPr>
        <w:spacing w:line="360" w:lineRule="auto"/>
        <w:ind w:firstLine="484" w:firstLineChars="202"/>
        <w:rPr>
          <w:color w:val="auto"/>
          <w:sz w:val="24"/>
          <w:szCs w:val="24"/>
        </w:rPr>
      </w:pPr>
      <w:r>
        <w:rPr>
          <w:rFonts w:hint="eastAsia"/>
          <w:color w:val="auto"/>
          <w:sz w:val="24"/>
          <w:szCs w:val="24"/>
        </w:rPr>
        <w:t>2.5  招标文件的问题澄清；</w:t>
      </w:r>
    </w:p>
    <w:p>
      <w:pPr>
        <w:spacing w:line="360" w:lineRule="auto"/>
        <w:ind w:firstLine="484" w:firstLineChars="202"/>
        <w:rPr>
          <w:color w:val="auto"/>
          <w:sz w:val="24"/>
          <w:szCs w:val="24"/>
        </w:rPr>
      </w:pPr>
      <w:r>
        <w:rPr>
          <w:rFonts w:hint="eastAsia"/>
          <w:color w:val="auto"/>
          <w:sz w:val="24"/>
          <w:szCs w:val="24"/>
        </w:rPr>
        <w:t>2.6  投标文件的问题澄清；</w:t>
      </w:r>
    </w:p>
    <w:p>
      <w:pPr>
        <w:spacing w:line="360" w:lineRule="auto"/>
        <w:ind w:firstLine="484" w:firstLineChars="202"/>
        <w:rPr>
          <w:color w:val="auto"/>
          <w:sz w:val="24"/>
          <w:szCs w:val="24"/>
        </w:rPr>
      </w:pPr>
      <w:r>
        <w:rPr>
          <w:rFonts w:hint="eastAsia"/>
          <w:color w:val="auto"/>
          <w:sz w:val="24"/>
          <w:szCs w:val="24"/>
        </w:rPr>
        <w:t>2.7  招标文件；</w:t>
      </w:r>
    </w:p>
    <w:p>
      <w:pPr>
        <w:spacing w:line="360" w:lineRule="auto"/>
        <w:ind w:firstLine="484" w:firstLineChars="202"/>
        <w:rPr>
          <w:color w:val="auto"/>
          <w:sz w:val="24"/>
          <w:szCs w:val="24"/>
        </w:rPr>
      </w:pPr>
      <w:r>
        <w:rPr>
          <w:rFonts w:hint="eastAsia"/>
          <w:color w:val="auto"/>
          <w:sz w:val="24"/>
          <w:szCs w:val="24"/>
        </w:rPr>
        <w:t>2.8  投标文件；</w:t>
      </w:r>
    </w:p>
    <w:p>
      <w:pPr>
        <w:spacing w:line="360" w:lineRule="auto"/>
        <w:ind w:firstLine="484" w:firstLineChars="202"/>
        <w:rPr>
          <w:color w:val="auto"/>
          <w:sz w:val="24"/>
          <w:szCs w:val="24"/>
        </w:rPr>
      </w:pPr>
      <w:r>
        <w:rPr>
          <w:rFonts w:hint="eastAsia"/>
          <w:color w:val="auto"/>
          <w:sz w:val="24"/>
          <w:szCs w:val="24"/>
        </w:rPr>
        <w:t>2.9  组成合同的其他文件。</w:t>
      </w:r>
    </w:p>
    <w:p>
      <w:pPr>
        <w:spacing w:line="360" w:lineRule="auto"/>
        <w:ind w:firstLine="482" w:firstLineChars="200"/>
        <w:rPr>
          <w:color w:val="auto"/>
          <w:sz w:val="24"/>
          <w:szCs w:val="24"/>
        </w:rPr>
      </w:pPr>
      <w:r>
        <w:rPr>
          <w:rFonts w:hint="eastAsia"/>
          <w:b/>
          <w:bCs/>
          <w:color w:val="auto"/>
          <w:sz w:val="24"/>
          <w:szCs w:val="24"/>
        </w:rPr>
        <w:t>第三条本合同设计项目的名称、规模、阶段、设计内容及设计估算投资</w:t>
      </w:r>
    </w:p>
    <w:p>
      <w:pPr>
        <w:spacing w:line="360" w:lineRule="auto"/>
        <w:ind w:firstLine="484" w:firstLineChars="202"/>
        <w:rPr>
          <w:color w:val="auto"/>
          <w:sz w:val="24"/>
          <w:szCs w:val="24"/>
        </w:rPr>
      </w:pPr>
      <w:r>
        <w:rPr>
          <w:rFonts w:hint="eastAsia"/>
          <w:color w:val="auto"/>
          <w:sz w:val="24"/>
          <w:szCs w:val="24"/>
        </w:rPr>
        <w:t>3.1  工程名称：</w:t>
      </w:r>
      <w:r>
        <w:rPr>
          <w:rFonts w:hint="eastAsia"/>
          <w:color w:val="auto"/>
          <w:kern w:val="0"/>
          <w:sz w:val="24"/>
          <w:szCs w:val="24"/>
          <w:u w:val="single"/>
        </w:rPr>
        <w:t>粤港澳大湾区国家技术创新中心室内装修项目设计施工总承包</w:t>
      </w:r>
    </w:p>
    <w:p>
      <w:pPr>
        <w:spacing w:line="360" w:lineRule="auto"/>
        <w:ind w:firstLine="484" w:firstLineChars="202"/>
        <w:rPr>
          <w:color w:val="auto"/>
          <w:sz w:val="24"/>
          <w:szCs w:val="24"/>
          <w:u w:val="single"/>
        </w:rPr>
      </w:pPr>
      <w:r>
        <w:rPr>
          <w:rFonts w:hint="eastAsia"/>
          <w:color w:val="auto"/>
          <w:sz w:val="24"/>
          <w:szCs w:val="24"/>
        </w:rPr>
        <w:t>3.2  建设规模及内容：</w:t>
      </w:r>
      <w:r>
        <w:rPr>
          <w:rFonts w:hint="eastAsia"/>
          <w:color w:val="auto"/>
          <w:sz w:val="24"/>
          <w:szCs w:val="24"/>
          <w:u w:val="single"/>
        </w:rPr>
        <w:t>根据项目方案，本次需完成2-4层、5-6层公共区域、7层、10-18层设计与装修工作</w:t>
      </w:r>
      <w:r>
        <w:rPr>
          <w:rFonts w:hint="eastAsia"/>
          <w:color w:val="auto"/>
          <w:sz w:val="24"/>
          <w:szCs w:val="24"/>
        </w:rPr>
        <w:t>。建筑高度约82.5米，装修面积为15761平方米，包括装饰装修、暖通、电气、给排水、消防和设备安装等。装修估算约6332.48万元，其中建安工程费为5380.42万元、工程建设其他费用为650.51万元。</w:t>
      </w:r>
    </w:p>
    <w:p>
      <w:pPr>
        <w:spacing w:line="360" w:lineRule="auto"/>
        <w:ind w:firstLine="484" w:firstLineChars="202"/>
        <w:rPr>
          <w:color w:val="auto"/>
          <w:sz w:val="24"/>
          <w:szCs w:val="24"/>
        </w:rPr>
      </w:pPr>
      <w:r>
        <w:rPr>
          <w:rFonts w:hint="eastAsia"/>
          <w:color w:val="auto"/>
          <w:sz w:val="24"/>
          <w:szCs w:val="24"/>
        </w:rPr>
        <w:t>3.3  阶段：一阶段实施。</w:t>
      </w:r>
    </w:p>
    <w:p>
      <w:pPr>
        <w:spacing w:line="360" w:lineRule="auto"/>
        <w:ind w:firstLine="480" w:firstLineChars="200"/>
        <w:rPr>
          <w:color w:val="auto"/>
          <w:sz w:val="24"/>
          <w:szCs w:val="24"/>
        </w:rPr>
      </w:pPr>
      <w:r>
        <w:rPr>
          <w:rFonts w:hint="eastAsia"/>
          <w:color w:val="auto"/>
          <w:sz w:val="24"/>
          <w:szCs w:val="24"/>
        </w:rPr>
        <w:t>3.4  项目设计范围及内容主要包括：负责项目的全过程全专业建筑设计工作，包含：方案设计、深化方案设计、初步设计（含编制项目概算)、施工图设计、现场技术指导、服务与监督工作，内容主要包括但不限于：</w:t>
      </w:r>
    </w:p>
    <w:p>
      <w:pPr>
        <w:spacing w:line="360" w:lineRule="auto"/>
        <w:ind w:firstLine="559" w:firstLineChars="233"/>
        <w:rPr>
          <w:color w:val="auto"/>
          <w:sz w:val="24"/>
          <w:szCs w:val="24"/>
        </w:rPr>
      </w:pPr>
      <w:r>
        <w:rPr>
          <w:rFonts w:hint="eastAsia"/>
          <w:color w:val="auto"/>
          <w:sz w:val="24"/>
          <w:szCs w:val="24"/>
        </w:rPr>
        <w:t xml:space="preserve">3.4.1  </w:t>
      </w:r>
      <w:r>
        <w:rPr>
          <w:rFonts w:hint="eastAsia"/>
          <w:color w:val="auto"/>
          <w:kern w:val="0"/>
          <w:sz w:val="24"/>
          <w:szCs w:val="24"/>
          <w:shd w:val="clear" w:color="auto" w:fill="FFFFFF"/>
        </w:rPr>
        <w:t>负责编制方案设计及深化、报建，修建性详细规划设计及报批（如有）</w:t>
      </w:r>
      <w:r>
        <w:rPr>
          <w:rFonts w:hint="eastAsia"/>
          <w:color w:val="auto"/>
          <w:sz w:val="24"/>
          <w:szCs w:val="24"/>
        </w:rPr>
        <w:t>。</w:t>
      </w:r>
    </w:p>
    <w:p>
      <w:pPr>
        <w:spacing w:line="360" w:lineRule="auto"/>
        <w:ind w:firstLine="559" w:firstLineChars="233"/>
        <w:rPr>
          <w:color w:val="auto"/>
          <w:sz w:val="24"/>
          <w:szCs w:val="24"/>
        </w:rPr>
      </w:pPr>
      <w:r>
        <w:rPr>
          <w:rFonts w:hint="eastAsia"/>
          <w:color w:val="auto"/>
          <w:sz w:val="24"/>
          <w:szCs w:val="24"/>
        </w:rPr>
        <w:t xml:space="preserve">3.4.2  </w:t>
      </w:r>
      <w:r>
        <w:rPr>
          <w:rFonts w:hint="eastAsia"/>
          <w:color w:val="auto"/>
          <w:kern w:val="0"/>
          <w:sz w:val="24"/>
          <w:szCs w:val="24"/>
          <w:shd w:val="clear" w:color="auto" w:fill="FFFFFF"/>
        </w:rPr>
        <w:t>负责编制初步设计（含编制项目概算)，配合初步设计审查及概算审核。完成本项目招标范围内工程概算等造价文件的编制工作及相关配合报审工作，还包括各阶段方案比选、技术造型比选等的投资分析，根据发包人要求提供项目的成本指标数据</w:t>
      </w:r>
      <w:r>
        <w:rPr>
          <w:rFonts w:hint="eastAsia"/>
          <w:color w:val="auto"/>
          <w:sz w:val="24"/>
          <w:szCs w:val="24"/>
        </w:rPr>
        <w:t>。</w:t>
      </w:r>
    </w:p>
    <w:p>
      <w:pPr>
        <w:spacing w:line="360" w:lineRule="auto"/>
        <w:ind w:firstLine="960" w:firstLineChars="400"/>
        <w:rPr>
          <w:color w:val="auto"/>
          <w:sz w:val="24"/>
          <w:szCs w:val="24"/>
        </w:rPr>
      </w:pPr>
      <w:r>
        <w:rPr>
          <w:rFonts w:hint="eastAsia"/>
          <w:color w:val="auto"/>
          <w:sz w:val="24"/>
          <w:szCs w:val="24"/>
        </w:rPr>
        <w:t>3.4.3 负责设计范围内各专业的施工图设计，包括：</w:t>
      </w:r>
      <w:r>
        <w:rPr>
          <w:rFonts w:hint="eastAsia"/>
          <w:color w:val="auto"/>
          <w:kern w:val="0"/>
          <w:sz w:val="24"/>
          <w:szCs w:val="24"/>
          <w:shd w:val="clear" w:color="auto" w:fill="FFFFFF"/>
        </w:rPr>
        <w:t>1）装饰装修、给排水、弱电智能化、通风、空调、消防施工图设计；2）负责装修施工图设计、绿色建筑（如有）、海绵城市（如有）设计，BIM设计阶段应用（如有）；</w:t>
      </w:r>
      <w:r>
        <w:rPr>
          <w:rFonts w:hint="eastAsia"/>
          <w:color w:val="auto"/>
          <w:sz w:val="24"/>
          <w:szCs w:val="24"/>
        </w:rPr>
        <w:t>3）对专业工程或专项深化设计（包括但不限于装修、智能化、消防、机电等）的设计或对深化设计进行技术审查，设计应满足规范及相关部门的文件和批复的标准要求。</w:t>
      </w:r>
    </w:p>
    <w:p>
      <w:pPr>
        <w:spacing w:line="360" w:lineRule="auto"/>
        <w:ind w:firstLine="559" w:firstLineChars="233"/>
        <w:rPr>
          <w:color w:val="auto"/>
          <w:sz w:val="24"/>
          <w:szCs w:val="24"/>
        </w:rPr>
      </w:pPr>
      <w:r>
        <w:rPr>
          <w:rFonts w:hint="eastAsia"/>
          <w:color w:val="auto"/>
          <w:sz w:val="24"/>
          <w:szCs w:val="24"/>
        </w:rPr>
        <w:t>3.4.4 配合发包人办理项目建设工程规划许可证等规划报批（含调整）、各专业报建、施工图报建、竣工图备案等各专项报批报建和验收工作。</w:t>
      </w:r>
    </w:p>
    <w:p>
      <w:pPr>
        <w:spacing w:line="360" w:lineRule="auto"/>
        <w:ind w:firstLine="559" w:firstLineChars="233"/>
        <w:rPr>
          <w:color w:val="auto"/>
          <w:sz w:val="24"/>
          <w:szCs w:val="24"/>
        </w:rPr>
      </w:pPr>
      <w:r>
        <w:rPr>
          <w:rFonts w:hint="eastAsia"/>
          <w:color w:val="auto"/>
          <w:sz w:val="24"/>
          <w:szCs w:val="24"/>
        </w:rPr>
        <w:t>3.4.5负责配合沙盘模型制作、三维动画、效果图制作。</w:t>
      </w:r>
    </w:p>
    <w:p>
      <w:pPr>
        <w:spacing w:line="360" w:lineRule="auto"/>
        <w:ind w:firstLine="559" w:firstLineChars="233"/>
        <w:rPr>
          <w:color w:val="auto"/>
          <w:sz w:val="24"/>
          <w:szCs w:val="24"/>
        </w:rPr>
      </w:pPr>
      <w:r>
        <w:rPr>
          <w:rFonts w:hint="eastAsia"/>
          <w:color w:val="auto"/>
          <w:sz w:val="24"/>
          <w:szCs w:val="24"/>
        </w:rPr>
        <w:t>3.4.6负责工程施工过程直至竣工验收前的设计服务等工作，保证设计变更满足施工进度要求，并按业主要求准备汇报材料。</w:t>
      </w:r>
    </w:p>
    <w:p>
      <w:pPr>
        <w:spacing w:line="360" w:lineRule="auto"/>
        <w:ind w:firstLine="559" w:firstLineChars="233"/>
        <w:rPr>
          <w:color w:val="auto"/>
          <w:sz w:val="24"/>
          <w:szCs w:val="24"/>
        </w:rPr>
      </w:pPr>
      <w:r>
        <w:rPr>
          <w:rFonts w:hint="eastAsia"/>
          <w:color w:val="auto"/>
          <w:sz w:val="24"/>
          <w:szCs w:val="24"/>
        </w:rPr>
        <w:t>3.4.7  配合项目竣工图编制、签审工作。</w:t>
      </w:r>
    </w:p>
    <w:p>
      <w:pPr>
        <w:spacing w:line="360" w:lineRule="auto"/>
        <w:ind w:firstLine="559" w:firstLineChars="233"/>
        <w:rPr>
          <w:color w:val="auto"/>
          <w:sz w:val="24"/>
          <w:szCs w:val="24"/>
        </w:rPr>
      </w:pPr>
      <w:r>
        <w:rPr>
          <w:rFonts w:hint="eastAsia"/>
          <w:color w:val="auto"/>
          <w:sz w:val="24"/>
          <w:szCs w:val="24"/>
        </w:rPr>
        <w:t>3.4.8本工程实行限额设计，设计限额为￥</w:t>
      </w:r>
      <w:r>
        <w:rPr>
          <w:rFonts w:hint="eastAsia"/>
          <w:color w:val="auto"/>
          <w:kern w:val="0"/>
          <w:sz w:val="24"/>
          <w:szCs w:val="24"/>
          <w:shd w:val="clear" w:color="auto" w:fill="FFFFFF"/>
        </w:rPr>
        <w:t>4,842.37</w:t>
      </w:r>
      <w:r>
        <w:rPr>
          <w:rFonts w:hint="eastAsia"/>
          <w:color w:val="auto"/>
          <w:sz w:val="24"/>
          <w:szCs w:val="24"/>
        </w:rPr>
        <w:t>万元(含5%暂列金)</w:t>
      </w:r>
    </w:p>
    <w:p>
      <w:pPr>
        <w:spacing w:line="360" w:lineRule="auto"/>
        <w:ind w:firstLine="559" w:firstLineChars="233"/>
        <w:rPr>
          <w:color w:val="auto"/>
          <w:sz w:val="24"/>
          <w:szCs w:val="24"/>
        </w:rPr>
      </w:pPr>
      <w:r>
        <w:rPr>
          <w:rFonts w:hint="eastAsia"/>
          <w:color w:val="auto"/>
          <w:sz w:val="24"/>
          <w:szCs w:val="24"/>
        </w:rPr>
        <w:t>3.4.9设计其他服务</w:t>
      </w:r>
    </w:p>
    <w:p>
      <w:pPr>
        <w:spacing w:line="360" w:lineRule="auto"/>
        <w:ind w:firstLine="480" w:firstLineChars="200"/>
        <w:rPr>
          <w:color w:val="auto"/>
          <w:kern w:val="0"/>
          <w:sz w:val="24"/>
          <w:szCs w:val="24"/>
          <w:shd w:val="clear" w:color="auto" w:fill="FFFFFF"/>
        </w:rPr>
      </w:pPr>
      <w:r>
        <w:rPr>
          <w:rFonts w:hint="eastAsia"/>
          <w:color w:val="auto"/>
          <w:kern w:val="0"/>
          <w:sz w:val="24"/>
          <w:szCs w:val="24"/>
          <w:shd w:val="clear" w:color="auto" w:fill="FFFFFF"/>
        </w:rPr>
        <w:t>（1）全过程设计服务及协调工作（含派设计代表驻现场）。</w:t>
      </w:r>
    </w:p>
    <w:p>
      <w:pPr>
        <w:spacing w:line="360" w:lineRule="auto"/>
        <w:ind w:firstLine="480" w:firstLineChars="200"/>
        <w:rPr>
          <w:color w:val="auto"/>
          <w:sz w:val="24"/>
          <w:szCs w:val="24"/>
        </w:rPr>
      </w:pPr>
      <w:r>
        <w:rPr>
          <w:rFonts w:hint="eastAsia"/>
          <w:color w:val="auto"/>
          <w:kern w:val="0"/>
          <w:sz w:val="24"/>
          <w:szCs w:val="24"/>
          <w:shd w:val="clear" w:color="auto" w:fill="FFFFFF"/>
        </w:rPr>
        <w:t>（2）负责根据建设要求组织设计范围内各项专家设计评审，并承担设计评审所需相关费用（不含施工图审查费用）</w:t>
      </w:r>
      <w:r>
        <w:rPr>
          <w:rFonts w:hint="eastAsia"/>
          <w:color w:val="auto"/>
          <w:sz w:val="24"/>
          <w:szCs w:val="24"/>
        </w:rPr>
        <w:t>。</w:t>
      </w:r>
    </w:p>
    <w:p>
      <w:pPr>
        <w:spacing w:line="360" w:lineRule="auto"/>
        <w:ind w:firstLine="559" w:firstLineChars="233"/>
        <w:rPr>
          <w:color w:val="auto"/>
          <w:sz w:val="24"/>
          <w:szCs w:val="24"/>
        </w:rPr>
      </w:pPr>
      <w:r>
        <w:rPr>
          <w:rFonts w:hint="eastAsia"/>
          <w:color w:val="auto"/>
          <w:sz w:val="24"/>
          <w:szCs w:val="24"/>
        </w:rPr>
        <w:t>3.4.10其他设计：如有</w:t>
      </w:r>
    </w:p>
    <w:p>
      <w:pPr>
        <w:spacing w:line="360" w:lineRule="auto"/>
        <w:ind w:firstLine="559" w:firstLineChars="233"/>
        <w:rPr>
          <w:color w:val="auto"/>
          <w:sz w:val="24"/>
          <w:szCs w:val="24"/>
        </w:rPr>
      </w:pPr>
      <w:r>
        <w:rPr>
          <w:rFonts w:hint="eastAsia"/>
          <w:color w:val="auto"/>
          <w:sz w:val="24"/>
          <w:szCs w:val="24"/>
        </w:rPr>
        <w:t>设计成果文件要求：按合同要求。</w:t>
      </w:r>
    </w:p>
    <w:p>
      <w:pPr>
        <w:spacing w:line="360" w:lineRule="auto"/>
        <w:ind w:firstLine="484" w:firstLineChars="202"/>
        <w:rPr>
          <w:color w:val="auto"/>
          <w:sz w:val="24"/>
          <w:szCs w:val="24"/>
        </w:rPr>
      </w:pPr>
      <w:r>
        <w:rPr>
          <w:rFonts w:hint="eastAsia"/>
          <w:color w:val="auto"/>
          <w:sz w:val="24"/>
          <w:szCs w:val="24"/>
        </w:rPr>
        <w:t>3.5  设计估算投资：项目投资估算总投资金额为</w:t>
      </w:r>
      <w:r>
        <w:rPr>
          <w:rFonts w:hint="eastAsia"/>
          <w:color w:val="auto"/>
          <w:sz w:val="24"/>
          <w:szCs w:val="24"/>
          <w:u w:val="single"/>
        </w:rPr>
        <w:t>6332.48</w:t>
      </w:r>
      <w:r>
        <w:rPr>
          <w:rFonts w:hint="eastAsia"/>
          <w:color w:val="auto"/>
          <w:sz w:val="24"/>
          <w:szCs w:val="24"/>
        </w:rPr>
        <w:t>万元。</w:t>
      </w:r>
    </w:p>
    <w:p>
      <w:pPr>
        <w:spacing w:line="360" w:lineRule="auto"/>
        <w:ind w:firstLine="482" w:firstLineChars="200"/>
        <w:rPr>
          <w:b/>
          <w:bCs/>
          <w:color w:val="auto"/>
          <w:sz w:val="24"/>
          <w:szCs w:val="24"/>
        </w:rPr>
      </w:pPr>
      <w:r>
        <w:rPr>
          <w:rFonts w:hint="eastAsia"/>
          <w:b/>
          <w:bCs/>
          <w:color w:val="auto"/>
          <w:sz w:val="24"/>
          <w:szCs w:val="24"/>
        </w:rPr>
        <w:t>第四条发包人应向设计人提交的有关资料及文件：</w:t>
      </w:r>
    </w:p>
    <w:tbl>
      <w:tblPr>
        <w:tblStyle w:val="20"/>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3924"/>
        <w:gridCol w:w="1246"/>
        <w:gridCol w:w="2052"/>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2" w:type="dxa"/>
            <w:noWrap/>
          </w:tcPr>
          <w:p>
            <w:pPr>
              <w:spacing w:line="360" w:lineRule="auto"/>
              <w:jc w:val="center"/>
              <w:rPr>
                <w:color w:val="auto"/>
                <w:sz w:val="24"/>
                <w:szCs w:val="24"/>
              </w:rPr>
            </w:pPr>
            <w:r>
              <w:rPr>
                <w:rFonts w:hint="eastAsia"/>
                <w:color w:val="auto"/>
                <w:sz w:val="24"/>
                <w:szCs w:val="24"/>
              </w:rPr>
              <w:t>序号</w:t>
            </w:r>
          </w:p>
        </w:tc>
        <w:tc>
          <w:tcPr>
            <w:tcW w:w="3924" w:type="dxa"/>
            <w:noWrap/>
          </w:tcPr>
          <w:p>
            <w:pPr>
              <w:spacing w:line="360" w:lineRule="auto"/>
              <w:jc w:val="center"/>
              <w:rPr>
                <w:color w:val="auto"/>
                <w:sz w:val="24"/>
                <w:szCs w:val="24"/>
              </w:rPr>
            </w:pPr>
            <w:r>
              <w:rPr>
                <w:rFonts w:hint="eastAsia"/>
                <w:color w:val="auto"/>
                <w:sz w:val="24"/>
                <w:szCs w:val="24"/>
              </w:rPr>
              <w:t>资料及文件名称</w:t>
            </w:r>
          </w:p>
        </w:tc>
        <w:tc>
          <w:tcPr>
            <w:tcW w:w="1246" w:type="dxa"/>
            <w:noWrap/>
          </w:tcPr>
          <w:p>
            <w:pPr>
              <w:spacing w:line="360" w:lineRule="auto"/>
              <w:jc w:val="center"/>
              <w:rPr>
                <w:color w:val="auto"/>
                <w:sz w:val="24"/>
                <w:szCs w:val="24"/>
              </w:rPr>
            </w:pPr>
            <w:r>
              <w:rPr>
                <w:rFonts w:hint="eastAsia"/>
                <w:color w:val="auto"/>
                <w:sz w:val="24"/>
                <w:szCs w:val="24"/>
              </w:rPr>
              <w:t>份数</w:t>
            </w:r>
          </w:p>
        </w:tc>
        <w:tc>
          <w:tcPr>
            <w:tcW w:w="2052" w:type="dxa"/>
            <w:noWrap/>
          </w:tcPr>
          <w:p>
            <w:pPr>
              <w:spacing w:line="360" w:lineRule="auto"/>
              <w:jc w:val="center"/>
              <w:rPr>
                <w:color w:val="auto"/>
                <w:sz w:val="24"/>
                <w:szCs w:val="24"/>
              </w:rPr>
            </w:pPr>
            <w:r>
              <w:rPr>
                <w:rFonts w:hint="eastAsia"/>
                <w:color w:val="auto"/>
                <w:sz w:val="24"/>
                <w:szCs w:val="24"/>
              </w:rPr>
              <w:t>提交日期</w:t>
            </w:r>
          </w:p>
        </w:tc>
        <w:tc>
          <w:tcPr>
            <w:tcW w:w="1650" w:type="dxa"/>
            <w:noWrap/>
          </w:tcPr>
          <w:p>
            <w:pPr>
              <w:spacing w:line="360" w:lineRule="auto"/>
              <w:jc w:val="center"/>
              <w:rPr>
                <w:color w:val="auto"/>
                <w:sz w:val="24"/>
                <w:szCs w:val="24"/>
              </w:rPr>
            </w:pPr>
            <w:r>
              <w:rPr>
                <w:rFonts w:hint="eastAsia"/>
                <w:color w:val="auto"/>
                <w:sz w:val="24"/>
                <w:szCs w:val="24"/>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2" w:type="dxa"/>
            <w:noWrap/>
          </w:tcPr>
          <w:p>
            <w:pPr>
              <w:spacing w:line="360" w:lineRule="auto"/>
              <w:jc w:val="center"/>
              <w:rPr>
                <w:color w:val="auto"/>
                <w:sz w:val="24"/>
                <w:szCs w:val="24"/>
              </w:rPr>
            </w:pPr>
            <w:r>
              <w:rPr>
                <w:rFonts w:hint="eastAsia"/>
                <w:color w:val="auto"/>
                <w:sz w:val="24"/>
                <w:szCs w:val="24"/>
              </w:rPr>
              <w:t>1</w:t>
            </w:r>
          </w:p>
        </w:tc>
        <w:tc>
          <w:tcPr>
            <w:tcW w:w="3924" w:type="dxa"/>
            <w:noWrap/>
          </w:tcPr>
          <w:p>
            <w:pPr>
              <w:spacing w:line="360" w:lineRule="auto"/>
              <w:jc w:val="center"/>
              <w:rPr>
                <w:color w:val="auto"/>
                <w:sz w:val="24"/>
                <w:szCs w:val="24"/>
              </w:rPr>
            </w:pPr>
            <w:r>
              <w:rPr>
                <w:rFonts w:hint="eastAsia"/>
                <w:color w:val="auto"/>
                <w:sz w:val="24"/>
                <w:szCs w:val="24"/>
              </w:rPr>
              <w:t>设计任务书</w:t>
            </w:r>
          </w:p>
        </w:tc>
        <w:tc>
          <w:tcPr>
            <w:tcW w:w="1246" w:type="dxa"/>
            <w:noWrap/>
          </w:tcPr>
          <w:p>
            <w:pPr>
              <w:spacing w:line="360" w:lineRule="auto"/>
              <w:jc w:val="center"/>
              <w:rPr>
                <w:color w:val="auto"/>
                <w:sz w:val="24"/>
                <w:szCs w:val="24"/>
              </w:rPr>
            </w:pPr>
            <w:r>
              <w:rPr>
                <w:rFonts w:hint="eastAsia"/>
                <w:color w:val="auto"/>
                <w:sz w:val="24"/>
                <w:szCs w:val="24"/>
              </w:rPr>
              <w:t>1</w:t>
            </w:r>
          </w:p>
        </w:tc>
        <w:tc>
          <w:tcPr>
            <w:tcW w:w="2052" w:type="dxa"/>
            <w:vMerge w:val="restart"/>
            <w:noWrap/>
          </w:tcPr>
          <w:p>
            <w:pPr>
              <w:spacing w:line="360" w:lineRule="auto"/>
              <w:jc w:val="center"/>
              <w:rPr>
                <w:color w:val="auto"/>
                <w:sz w:val="24"/>
                <w:szCs w:val="24"/>
              </w:rPr>
            </w:pPr>
            <w:r>
              <w:rPr>
                <w:rFonts w:hint="eastAsia"/>
                <w:color w:val="auto"/>
                <w:sz w:val="24"/>
                <w:szCs w:val="24"/>
              </w:rPr>
              <w:t>发出本项目中标通知书之日后3个工作日内</w:t>
            </w:r>
          </w:p>
          <w:p>
            <w:pPr>
              <w:spacing w:line="360" w:lineRule="auto"/>
              <w:jc w:val="center"/>
              <w:rPr>
                <w:color w:val="auto"/>
                <w:sz w:val="24"/>
                <w:szCs w:val="24"/>
              </w:rPr>
            </w:pPr>
          </w:p>
        </w:tc>
        <w:tc>
          <w:tcPr>
            <w:tcW w:w="1650" w:type="dxa"/>
            <w:noWrap/>
          </w:tcPr>
          <w:p>
            <w:pPr>
              <w:spacing w:line="360" w:lineRule="auto"/>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2" w:type="dxa"/>
            <w:noWrap/>
          </w:tcPr>
          <w:p>
            <w:pPr>
              <w:spacing w:line="360" w:lineRule="auto"/>
              <w:jc w:val="center"/>
              <w:rPr>
                <w:color w:val="auto"/>
                <w:sz w:val="24"/>
                <w:szCs w:val="24"/>
              </w:rPr>
            </w:pPr>
            <w:r>
              <w:rPr>
                <w:rFonts w:hint="eastAsia"/>
                <w:color w:val="auto"/>
                <w:sz w:val="24"/>
                <w:szCs w:val="24"/>
              </w:rPr>
              <w:t>2</w:t>
            </w:r>
          </w:p>
        </w:tc>
        <w:tc>
          <w:tcPr>
            <w:tcW w:w="3924" w:type="dxa"/>
            <w:noWrap/>
          </w:tcPr>
          <w:p>
            <w:pPr>
              <w:spacing w:line="360" w:lineRule="auto"/>
              <w:jc w:val="center"/>
              <w:rPr>
                <w:color w:val="auto"/>
                <w:sz w:val="24"/>
                <w:szCs w:val="24"/>
              </w:rPr>
            </w:pPr>
            <w:r>
              <w:rPr>
                <w:rFonts w:hint="eastAsia"/>
                <w:color w:val="auto"/>
                <w:sz w:val="24"/>
                <w:szCs w:val="24"/>
              </w:rPr>
              <w:t>设计基础资料</w:t>
            </w:r>
          </w:p>
        </w:tc>
        <w:tc>
          <w:tcPr>
            <w:tcW w:w="1246" w:type="dxa"/>
            <w:noWrap/>
          </w:tcPr>
          <w:p>
            <w:pPr>
              <w:spacing w:line="360" w:lineRule="auto"/>
              <w:jc w:val="center"/>
              <w:rPr>
                <w:color w:val="auto"/>
                <w:sz w:val="24"/>
                <w:szCs w:val="24"/>
              </w:rPr>
            </w:pPr>
            <w:r>
              <w:rPr>
                <w:rFonts w:hint="eastAsia"/>
                <w:color w:val="auto"/>
                <w:sz w:val="24"/>
                <w:szCs w:val="24"/>
              </w:rPr>
              <w:t>1</w:t>
            </w:r>
          </w:p>
        </w:tc>
        <w:tc>
          <w:tcPr>
            <w:tcW w:w="2052" w:type="dxa"/>
            <w:vMerge w:val="continue"/>
            <w:noWrap/>
          </w:tcPr>
          <w:p>
            <w:pPr>
              <w:rPr>
                <w:color w:val="auto"/>
              </w:rPr>
            </w:pPr>
          </w:p>
        </w:tc>
        <w:tc>
          <w:tcPr>
            <w:tcW w:w="1650" w:type="dxa"/>
            <w:noWrap/>
          </w:tcPr>
          <w:p>
            <w:pPr>
              <w:spacing w:line="360" w:lineRule="auto"/>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2" w:type="dxa"/>
            <w:noWrap/>
          </w:tcPr>
          <w:p>
            <w:pPr>
              <w:spacing w:line="360" w:lineRule="auto"/>
              <w:jc w:val="center"/>
              <w:rPr>
                <w:color w:val="auto"/>
                <w:sz w:val="24"/>
                <w:szCs w:val="24"/>
              </w:rPr>
            </w:pPr>
            <w:r>
              <w:rPr>
                <w:rFonts w:hint="eastAsia"/>
                <w:color w:val="auto"/>
                <w:sz w:val="24"/>
                <w:szCs w:val="24"/>
              </w:rPr>
              <w:t>3</w:t>
            </w:r>
          </w:p>
        </w:tc>
        <w:tc>
          <w:tcPr>
            <w:tcW w:w="3924" w:type="dxa"/>
            <w:noWrap/>
          </w:tcPr>
          <w:p>
            <w:pPr>
              <w:spacing w:line="360" w:lineRule="auto"/>
              <w:jc w:val="center"/>
              <w:rPr>
                <w:color w:val="auto"/>
                <w:sz w:val="24"/>
                <w:szCs w:val="24"/>
              </w:rPr>
            </w:pPr>
            <w:r>
              <w:rPr>
                <w:rFonts w:hint="eastAsia"/>
                <w:color w:val="auto"/>
                <w:sz w:val="24"/>
                <w:szCs w:val="24"/>
              </w:rPr>
              <w:t>政府有关批文及各阶段批复文件</w:t>
            </w:r>
          </w:p>
        </w:tc>
        <w:tc>
          <w:tcPr>
            <w:tcW w:w="1246" w:type="dxa"/>
            <w:noWrap/>
          </w:tcPr>
          <w:p>
            <w:pPr>
              <w:spacing w:line="360" w:lineRule="auto"/>
              <w:jc w:val="center"/>
              <w:rPr>
                <w:color w:val="auto"/>
                <w:sz w:val="24"/>
                <w:szCs w:val="24"/>
              </w:rPr>
            </w:pPr>
            <w:r>
              <w:rPr>
                <w:rFonts w:hint="eastAsia"/>
                <w:color w:val="auto"/>
                <w:sz w:val="24"/>
                <w:szCs w:val="24"/>
              </w:rPr>
              <w:t>1</w:t>
            </w:r>
          </w:p>
        </w:tc>
        <w:tc>
          <w:tcPr>
            <w:tcW w:w="2052" w:type="dxa"/>
            <w:vMerge w:val="continue"/>
            <w:noWrap/>
          </w:tcPr>
          <w:p>
            <w:pPr>
              <w:rPr>
                <w:color w:val="auto"/>
              </w:rPr>
            </w:pPr>
          </w:p>
        </w:tc>
        <w:tc>
          <w:tcPr>
            <w:tcW w:w="1650" w:type="dxa"/>
            <w:noWrap/>
          </w:tcPr>
          <w:p>
            <w:pPr>
              <w:spacing w:line="360" w:lineRule="auto"/>
              <w:jc w:val="center"/>
              <w:rPr>
                <w:color w:val="auto"/>
                <w:sz w:val="24"/>
                <w:szCs w:val="24"/>
              </w:rPr>
            </w:pPr>
          </w:p>
        </w:tc>
      </w:tr>
    </w:tbl>
    <w:p>
      <w:pPr>
        <w:spacing w:line="360" w:lineRule="auto"/>
        <w:ind w:firstLine="482" w:firstLineChars="200"/>
        <w:rPr>
          <w:color w:val="auto"/>
          <w:sz w:val="24"/>
          <w:szCs w:val="24"/>
        </w:rPr>
      </w:pPr>
      <w:r>
        <w:rPr>
          <w:rFonts w:hint="eastAsia"/>
          <w:b/>
          <w:bCs/>
          <w:color w:val="auto"/>
          <w:sz w:val="24"/>
          <w:szCs w:val="24"/>
        </w:rPr>
        <w:t>第五条设计人应向发包人交付的设计资料及文件：</w:t>
      </w:r>
    </w:p>
    <w:tbl>
      <w:tblPr>
        <w:tblStyle w:val="20"/>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2730"/>
        <w:gridCol w:w="1194"/>
        <w:gridCol w:w="3293"/>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3" w:type="dxa"/>
            <w:noWrap/>
          </w:tcPr>
          <w:p>
            <w:pPr>
              <w:spacing w:line="360" w:lineRule="auto"/>
              <w:jc w:val="center"/>
              <w:rPr>
                <w:color w:val="auto"/>
                <w:sz w:val="24"/>
                <w:szCs w:val="24"/>
              </w:rPr>
            </w:pPr>
            <w:r>
              <w:rPr>
                <w:rFonts w:hint="eastAsia"/>
                <w:color w:val="auto"/>
                <w:sz w:val="24"/>
                <w:szCs w:val="24"/>
              </w:rPr>
              <w:t>序号</w:t>
            </w:r>
          </w:p>
        </w:tc>
        <w:tc>
          <w:tcPr>
            <w:tcW w:w="2730" w:type="dxa"/>
            <w:noWrap/>
          </w:tcPr>
          <w:p>
            <w:pPr>
              <w:spacing w:line="360" w:lineRule="auto"/>
              <w:jc w:val="center"/>
              <w:rPr>
                <w:color w:val="auto"/>
                <w:sz w:val="24"/>
                <w:szCs w:val="24"/>
              </w:rPr>
            </w:pPr>
            <w:r>
              <w:rPr>
                <w:rFonts w:hint="eastAsia"/>
                <w:color w:val="auto"/>
                <w:sz w:val="24"/>
                <w:szCs w:val="24"/>
              </w:rPr>
              <w:t>资料及文件名称</w:t>
            </w:r>
          </w:p>
        </w:tc>
        <w:tc>
          <w:tcPr>
            <w:tcW w:w="1194" w:type="dxa"/>
            <w:noWrap/>
          </w:tcPr>
          <w:p>
            <w:pPr>
              <w:spacing w:line="360" w:lineRule="auto"/>
              <w:jc w:val="center"/>
              <w:rPr>
                <w:color w:val="auto"/>
                <w:sz w:val="24"/>
                <w:szCs w:val="24"/>
              </w:rPr>
            </w:pPr>
            <w:r>
              <w:rPr>
                <w:rFonts w:hint="eastAsia"/>
                <w:color w:val="auto"/>
                <w:sz w:val="24"/>
                <w:szCs w:val="24"/>
              </w:rPr>
              <w:t>份数</w:t>
            </w:r>
          </w:p>
        </w:tc>
        <w:tc>
          <w:tcPr>
            <w:tcW w:w="3293" w:type="dxa"/>
            <w:noWrap/>
          </w:tcPr>
          <w:p>
            <w:pPr>
              <w:spacing w:line="360" w:lineRule="auto"/>
              <w:jc w:val="center"/>
              <w:rPr>
                <w:color w:val="auto"/>
                <w:sz w:val="24"/>
                <w:szCs w:val="24"/>
              </w:rPr>
            </w:pPr>
            <w:r>
              <w:rPr>
                <w:rFonts w:hint="eastAsia"/>
                <w:color w:val="auto"/>
                <w:sz w:val="24"/>
                <w:szCs w:val="24"/>
              </w:rPr>
              <w:t>提交日期</w:t>
            </w:r>
          </w:p>
        </w:tc>
        <w:tc>
          <w:tcPr>
            <w:tcW w:w="1654" w:type="dxa"/>
            <w:noWrap/>
          </w:tcPr>
          <w:p>
            <w:pPr>
              <w:spacing w:line="360" w:lineRule="auto"/>
              <w:jc w:val="center"/>
              <w:rPr>
                <w:color w:val="auto"/>
                <w:sz w:val="24"/>
                <w:szCs w:val="24"/>
              </w:rPr>
            </w:pPr>
            <w:r>
              <w:rPr>
                <w:rFonts w:hint="eastAsia"/>
                <w:color w:val="auto"/>
                <w:sz w:val="24"/>
                <w:szCs w:val="24"/>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54" w:type="dxa"/>
            <w:gridSpan w:val="5"/>
            <w:noWrap/>
          </w:tcPr>
          <w:p>
            <w:pPr>
              <w:spacing w:line="360" w:lineRule="auto"/>
              <w:jc w:val="center"/>
              <w:rPr>
                <w:color w:val="auto"/>
                <w:sz w:val="24"/>
                <w:szCs w:val="24"/>
              </w:rPr>
            </w:pPr>
            <w:r>
              <w:rPr>
                <w:rFonts w:hint="eastAsia"/>
                <w:color w:val="auto"/>
                <w:sz w:val="24"/>
                <w:szCs w:val="24"/>
              </w:rPr>
              <w:t>方案设计阶段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3" w:type="dxa"/>
            <w:noWrap/>
          </w:tcPr>
          <w:p>
            <w:pPr>
              <w:spacing w:line="360" w:lineRule="auto"/>
              <w:jc w:val="center"/>
              <w:rPr>
                <w:color w:val="auto"/>
                <w:sz w:val="24"/>
                <w:szCs w:val="24"/>
              </w:rPr>
            </w:pPr>
            <w:r>
              <w:rPr>
                <w:rFonts w:hint="eastAsia"/>
                <w:color w:val="auto"/>
                <w:sz w:val="24"/>
                <w:szCs w:val="24"/>
              </w:rPr>
              <w:t>1</w:t>
            </w:r>
          </w:p>
        </w:tc>
        <w:tc>
          <w:tcPr>
            <w:tcW w:w="2730" w:type="dxa"/>
            <w:noWrap/>
          </w:tcPr>
          <w:p>
            <w:pPr>
              <w:spacing w:line="360" w:lineRule="auto"/>
              <w:jc w:val="center"/>
              <w:rPr>
                <w:color w:val="auto"/>
                <w:sz w:val="24"/>
                <w:szCs w:val="24"/>
              </w:rPr>
            </w:pPr>
            <w:r>
              <w:rPr>
                <w:rFonts w:hint="eastAsia"/>
                <w:color w:val="auto"/>
                <w:sz w:val="24"/>
                <w:szCs w:val="24"/>
              </w:rPr>
              <w:t>方案设计图</w:t>
            </w:r>
          </w:p>
        </w:tc>
        <w:tc>
          <w:tcPr>
            <w:tcW w:w="1194" w:type="dxa"/>
            <w:noWrap/>
          </w:tcPr>
          <w:p>
            <w:pPr>
              <w:spacing w:line="360" w:lineRule="auto"/>
              <w:jc w:val="center"/>
              <w:rPr>
                <w:color w:val="auto"/>
                <w:sz w:val="24"/>
                <w:szCs w:val="24"/>
              </w:rPr>
            </w:pPr>
            <w:r>
              <w:rPr>
                <w:rFonts w:hint="eastAsia"/>
                <w:color w:val="auto"/>
                <w:sz w:val="24"/>
                <w:szCs w:val="24"/>
              </w:rPr>
              <w:t>15</w:t>
            </w:r>
          </w:p>
        </w:tc>
        <w:tc>
          <w:tcPr>
            <w:tcW w:w="3293" w:type="dxa"/>
            <w:noWrap/>
          </w:tcPr>
          <w:p>
            <w:pPr>
              <w:spacing w:line="360" w:lineRule="auto"/>
              <w:jc w:val="left"/>
              <w:rPr>
                <w:color w:val="auto"/>
                <w:sz w:val="24"/>
                <w:szCs w:val="24"/>
              </w:rPr>
            </w:pPr>
            <w:r>
              <w:rPr>
                <w:rFonts w:hint="eastAsia"/>
                <w:color w:val="auto"/>
                <w:sz w:val="24"/>
                <w:szCs w:val="24"/>
              </w:rPr>
              <w:t>发出本项目中标通知书之日后5天内</w:t>
            </w:r>
          </w:p>
        </w:tc>
        <w:tc>
          <w:tcPr>
            <w:tcW w:w="1654" w:type="dxa"/>
            <w:noWrap/>
          </w:tcPr>
          <w:p>
            <w:pPr>
              <w:spacing w:line="360" w:lineRule="auto"/>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54" w:type="dxa"/>
            <w:gridSpan w:val="5"/>
            <w:noWrap/>
          </w:tcPr>
          <w:p>
            <w:pPr>
              <w:spacing w:line="360" w:lineRule="auto"/>
              <w:jc w:val="center"/>
              <w:rPr>
                <w:color w:val="auto"/>
                <w:sz w:val="24"/>
                <w:szCs w:val="24"/>
              </w:rPr>
            </w:pPr>
            <w:r>
              <w:rPr>
                <w:rFonts w:hint="eastAsia"/>
                <w:color w:val="auto"/>
                <w:sz w:val="24"/>
                <w:szCs w:val="24"/>
              </w:rPr>
              <w:t>初步设计阶段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3" w:type="dxa"/>
            <w:noWrap/>
          </w:tcPr>
          <w:p>
            <w:pPr>
              <w:spacing w:line="360" w:lineRule="auto"/>
              <w:jc w:val="center"/>
              <w:rPr>
                <w:color w:val="auto"/>
                <w:sz w:val="24"/>
                <w:szCs w:val="24"/>
              </w:rPr>
            </w:pPr>
            <w:r>
              <w:rPr>
                <w:rFonts w:hint="eastAsia"/>
                <w:color w:val="auto"/>
                <w:sz w:val="24"/>
                <w:szCs w:val="24"/>
              </w:rPr>
              <w:t>2</w:t>
            </w:r>
          </w:p>
        </w:tc>
        <w:tc>
          <w:tcPr>
            <w:tcW w:w="2730" w:type="dxa"/>
            <w:noWrap/>
          </w:tcPr>
          <w:p>
            <w:pPr>
              <w:spacing w:line="360" w:lineRule="auto"/>
              <w:ind w:left="57"/>
              <w:jc w:val="center"/>
              <w:rPr>
                <w:color w:val="auto"/>
                <w:sz w:val="24"/>
                <w:szCs w:val="24"/>
              </w:rPr>
            </w:pPr>
            <w:r>
              <w:rPr>
                <w:rFonts w:hint="eastAsia"/>
                <w:color w:val="auto"/>
                <w:sz w:val="24"/>
                <w:szCs w:val="24"/>
              </w:rPr>
              <w:t>初步设计</w:t>
            </w:r>
          </w:p>
        </w:tc>
        <w:tc>
          <w:tcPr>
            <w:tcW w:w="1194" w:type="dxa"/>
            <w:noWrap/>
          </w:tcPr>
          <w:p>
            <w:pPr>
              <w:spacing w:line="360" w:lineRule="auto"/>
              <w:jc w:val="center"/>
              <w:rPr>
                <w:color w:val="auto"/>
                <w:sz w:val="24"/>
                <w:szCs w:val="24"/>
              </w:rPr>
            </w:pPr>
            <w:r>
              <w:rPr>
                <w:rFonts w:hint="eastAsia"/>
                <w:color w:val="auto"/>
                <w:sz w:val="24"/>
                <w:szCs w:val="24"/>
              </w:rPr>
              <w:t>15</w:t>
            </w:r>
          </w:p>
        </w:tc>
        <w:tc>
          <w:tcPr>
            <w:tcW w:w="3293" w:type="dxa"/>
            <w:noWrap/>
          </w:tcPr>
          <w:p>
            <w:pPr>
              <w:spacing w:line="360" w:lineRule="auto"/>
              <w:jc w:val="left"/>
              <w:rPr>
                <w:color w:val="auto"/>
                <w:sz w:val="24"/>
                <w:szCs w:val="24"/>
              </w:rPr>
            </w:pPr>
            <w:r>
              <w:rPr>
                <w:rFonts w:hint="eastAsia"/>
                <w:color w:val="auto"/>
                <w:sz w:val="24"/>
                <w:szCs w:val="24"/>
              </w:rPr>
              <w:t>方案确认后3天内</w:t>
            </w:r>
          </w:p>
        </w:tc>
        <w:tc>
          <w:tcPr>
            <w:tcW w:w="1654" w:type="dxa"/>
            <w:noWrap/>
          </w:tcPr>
          <w:p>
            <w:pPr>
              <w:spacing w:line="360" w:lineRule="auto"/>
              <w:ind w:left="267"/>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3" w:type="dxa"/>
            <w:noWrap/>
          </w:tcPr>
          <w:p>
            <w:pPr>
              <w:spacing w:line="360" w:lineRule="auto"/>
              <w:jc w:val="center"/>
              <w:rPr>
                <w:color w:val="auto"/>
                <w:sz w:val="24"/>
                <w:szCs w:val="24"/>
              </w:rPr>
            </w:pPr>
            <w:r>
              <w:rPr>
                <w:rFonts w:hint="eastAsia"/>
                <w:color w:val="auto"/>
                <w:sz w:val="24"/>
                <w:szCs w:val="24"/>
              </w:rPr>
              <w:t>3</w:t>
            </w:r>
          </w:p>
        </w:tc>
        <w:tc>
          <w:tcPr>
            <w:tcW w:w="2730" w:type="dxa"/>
            <w:noWrap/>
          </w:tcPr>
          <w:p>
            <w:pPr>
              <w:spacing w:line="360" w:lineRule="auto"/>
              <w:ind w:left="57"/>
              <w:jc w:val="center"/>
              <w:rPr>
                <w:color w:val="auto"/>
                <w:sz w:val="24"/>
                <w:szCs w:val="24"/>
              </w:rPr>
            </w:pPr>
            <w:r>
              <w:rPr>
                <w:rFonts w:hint="eastAsia"/>
                <w:color w:val="auto"/>
                <w:sz w:val="24"/>
                <w:szCs w:val="24"/>
              </w:rPr>
              <w:t>设计概算</w:t>
            </w:r>
          </w:p>
        </w:tc>
        <w:tc>
          <w:tcPr>
            <w:tcW w:w="1194" w:type="dxa"/>
            <w:noWrap/>
          </w:tcPr>
          <w:p>
            <w:pPr>
              <w:spacing w:line="360" w:lineRule="auto"/>
              <w:jc w:val="center"/>
              <w:rPr>
                <w:color w:val="auto"/>
                <w:sz w:val="24"/>
                <w:szCs w:val="24"/>
              </w:rPr>
            </w:pPr>
            <w:r>
              <w:rPr>
                <w:rFonts w:hint="eastAsia"/>
                <w:color w:val="auto"/>
                <w:sz w:val="24"/>
                <w:szCs w:val="24"/>
              </w:rPr>
              <w:t>10</w:t>
            </w:r>
          </w:p>
        </w:tc>
        <w:tc>
          <w:tcPr>
            <w:tcW w:w="3293" w:type="dxa"/>
            <w:noWrap/>
          </w:tcPr>
          <w:p>
            <w:pPr>
              <w:spacing w:line="360" w:lineRule="auto"/>
              <w:jc w:val="left"/>
              <w:rPr>
                <w:color w:val="auto"/>
                <w:sz w:val="24"/>
                <w:szCs w:val="24"/>
              </w:rPr>
            </w:pPr>
            <w:r>
              <w:rPr>
                <w:rFonts w:hint="eastAsia"/>
                <w:color w:val="auto"/>
                <w:sz w:val="24"/>
                <w:szCs w:val="24"/>
              </w:rPr>
              <w:t>方案确认后3天内</w:t>
            </w:r>
          </w:p>
        </w:tc>
        <w:tc>
          <w:tcPr>
            <w:tcW w:w="1654" w:type="dxa"/>
            <w:noWrap/>
          </w:tcPr>
          <w:p>
            <w:pPr>
              <w:spacing w:line="360" w:lineRule="auto"/>
              <w:ind w:left="267"/>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54" w:type="dxa"/>
            <w:gridSpan w:val="5"/>
            <w:noWrap/>
          </w:tcPr>
          <w:p>
            <w:pPr>
              <w:spacing w:line="360" w:lineRule="auto"/>
              <w:jc w:val="center"/>
              <w:rPr>
                <w:color w:val="auto"/>
                <w:sz w:val="24"/>
                <w:szCs w:val="24"/>
              </w:rPr>
            </w:pPr>
            <w:r>
              <w:rPr>
                <w:rFonts w:hint="eastAsia"/>
                <w:color w:val="auto"/>
                <w:sz w:val="24"/>
                <w:szCs w:val="24"/>
              </w:rPr>
              <w:t>施工图设计阶段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3" w:type="dxa"/>
            <w:noWrap/>
          </w:tcPr>
          <w:p>
            <w:pPr>
              <w:spacing w:line="360" w:lineRule="auto"/>
              <w:jc w:val="center"/>
              <w:rPr>
                <w:color w:val="auto"/>
                <w:sz w:val="24"/>
                <w:szCs w:val="24"/>
              </w:rPr>
            </w:pPr>
            <w:r>
              <w:rPr>
                <w:rFonts w:hint="eastAsia"/>
                <w:color w:val="auto"/>
                <w:sz w:val="24"/>
                <w:szCs w:val="24"/>
              </w:rPr>
              <w:t>4</w:t>
            </w:r>
          </w:p>
        </w:tc>
        <w:tc>
          <w:tcPr>
            <w:tcW w:w="2730" w:type="dxa"/>
            <w:noWrap/>
          </w:tcPr>
          <w:p>
            <w:pPr>
              <w:spacing w:line="360" w:lineRule="auto"/>
              <w:ind w:left="57"/>
              <w:jc w:val="center"/>
              <w:rPr>
                <w:color w:val="auto"/>
                <w:sz w:val="24"/>
                <w:szCs w:val="24"/>
              </w:rPr>
            </w:pPr>
            <w:r>
              <w:rPr>
                <w:rFonts w:hint="eastAsia"/>
                <w:color w:val="auto"/>
                <w:sz w:val="24"/>
                <w:szCs w:val="24"/>
              </w:rPr>
              <w:t>施工设计图</w:t>
            </w:r>
          </w:p>
        </w:tc>
        <w:tc>
          <w:tcPr>
            <w:tcW w:w="1194" w:type="dxa"/>
            <w:noWrap/>
          </w:tcPr>
          <w:p>
            <w:pPr>
              <w:spacing w:line="360" w:lineRule="auto"/>
              <w:jc w:val="center"/>
              <w:rPr>
                <w:color w:val="auto"/>
                <w:sz w:val="24"/>
                <w:szCs w:val="24"/>
              </w:rPr>
            </w:pPr>
            <w:r>
              <w:rPr>
                <w:rFonts w:hint="eastAsia"/>
                <w:color w:val="auto"/>
                <w:sz w:val="24"/>
                <w:szCs w:val="24"/>
              </w:rPr>
              <w:t>20</w:t>
            </w:r>
          </w:p>
        </w:tc>
        <w:tc>
          <w:tcPr>
            <w:tcW w:w="3293" w:type="dxa"/>
            <w:noWrap/>
          </w:tcPr>
          <w:p>
            <w:pPr>
              <w:spacing w:line="360" w:lineRule="auto"/>
              <w:ind w:left="57"/>
              <w:jc w:val="left"/>
              <w:rPr>
                <w:color w:val="auto"/>
                <w:sz w:val="24"/>
                <w:szCs w:val="24"/>
              </w:rPr>
            </w:pPr>
            <w:r>
              <w:rPr>
                <w:rFonts w:hint="eastAsia"/>
                <w:color w:val="auto"/>
                <w:sz w:val="24"/>
                <w:szCs w:val="24"/>
              </w:rPr>
              <w:t>初步设计确定后10天内，施工设计图审查后2天内提交正式施工设计图</w:t>
            </w:r>
          </w:p>
        </w:tc>
        <w:tc>
          <w:tcPr>
            <w:tcW w:w="1654" w:type="dxa"/>
            <w:noWrap/>
          </w:tcPr>
          <w:p>
            <w:pPr>
              <w:spacing w:line="360" w:lineRule="auto"/>
              <w:ind w:left="57"/>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3" w:type="dxa"/>
            <w:noWrap/>
          </w:tcPr>
          <w:p>
            <w:pPr>
              <w:spacing w:line="360" w:lineRule="auto"/>
              <w:jc w:val="center"/>
              <w:rPr>
                <w:color w:val="auto"/>
                <w:sz w:val="24"/>
                <w:szCs w:val="24"/>
              </w:rPr>
            </w:pPr>
            <w:r>
              <w:rPr>
                <w:rFonts w:hint="eastAsia"/>
                <w:color w:val="auto"/>
                <w:sz w:val="24"/>
                <w:szCs w:val="24"/>
              </w:rPr>
              <w:t>5</w:t>
            </w:r>
          </w:p>
        </w:tc>
        <w:tc>
          <w:tcPr>
            <w:tcW w:w="2730" w:type="dxa"/>
            <w:noWrap/>
          </w:tcPr>
          <w:p>
            <w:pPr>
              <w:spacing w:line="360" w:lineRule="auto"/>
              <w:ind w:left="57"/>
              <w:jc w:val="center"/>
              <w:rPr>
                <w:color w:val="auto"/>
                <w:sz w:val="24"/>
                <w:szCs w:val="24"/>
              </w:rPr>
            </w:pPr>
            <w:r>
              <w:rPr>
                <w:rFonts w:hint="eastAsia"/>
                <w:color w:val="auto"/>
                <w:sz w:val="24"/>
                <w:szCs w:val="24"/>
              </w:rPr>
              <w:t>电子文件</w:t>
            </w:r>
          </w:p>
        </w:tc>
        <w:tc>
          <w:tcPr>
            <w:tcW w:w="1194" w:type="dxa"/>
            <w:noWrap/>
          </w:tcPr>
          <w:p>
            <w:pPr>
              <w:spacing w:line="360" w:lineRule="auto"/>
              <w:jc w:val="center"/>
              <w:rPr>
                <w:color w:val="auto"/>
                <w:sz w:val="24"/>
                <w:szCs w:val="24"/>
              </w:rPr>
            </w:pPr>
            <w:r>
              <w:rPr>
                <w:rFonts w:hint="eastAsia"/>
                <w:color w:val="auto"/>
                <w:sz w:val="24"/>
                <w:szCs w:val="24"/>
              </w:rPr>
              <w:t>1</w:t>
            </w:r>
          </w:p>
        </w:tc>
        <w:tc>
          <w:tcPr>
            <w:tcW w:w="3293" w:type="dxa"/>
            <w:noWrap/>
          </w:tcPr>
          <w:p>
            <w:pPr>
              <w:spacing w:line="360" w:lineRule="auto"/>
              <w:ind w:left="57"/>
              <w:jc w:val="left"/>
              <w:rPr>
                <w:color w:val="auto"/>
                <w:sz w:val="24"/>
                <w:szCs w:val="24"/>
              </w:rPr>
            </w:pPr>
            <w:r>
              <w:rPr>
                <w:rFonts w:hint="eastAsia"/>
                <w:color w:val="auto"/>
                <w:sz w:val="24"/>
                <w:szCs w:val="24"/>
              </w:rPr>
              <w:t>与上述文件同时提交</w:t>
            </w:r>
          </w:p>
        </w:tc>
        <w:tc>
          <w:tcPr>
            <w:tcW w:w="1654" w:type="dxa"/>
            <w:noWrap/>
          </w:tcPr>
          <w:p>
            <w:pPr>
              <w:spacing w:line="360" w:lineRule="auto"/>
              <w:ind w:left="57"/>
              <w:jc w:val="left"/>
              <w:rPr>
                <w:color w:val="auto"/>
                <w:sz w:val="24"/>
                <w:szCs w:val="24"/>
              </w:rPr>
            </w:pPr>
          </w:p>
        </w:tc>
      </w:tr>
    </w:tbl>
    <w:p>
      <w:pPr>
        <w:spacing w:line="360" w:lineRule="auto"/>
        <w:rPr>
          <w:color w:val="auto"/>
          <w:sz w:val="24"/>
          <w:szCs w:val="24"/>
        </w:rPr>
      </w:pPr>
      <w:r>
        <w:rPr>
          <w:rFonts w:hint="eastAsia"/>
          <w:color w:val="auto"/>
          <w:sz w:val="24"/>
          <w:szCs w:val="24"/>
        </w:rPr>
        <w:t>注：设计人向发包人提交的电子版本的设计文件应适用如下标准：</w:t>
      </w:r>
    </w:p>
    <w:p>
      <w:pPr>
        <w:spacing w:line="360" w:lineRule="auto"/>
        <w:ind w:firstLine="484" w:firstLineChars="202"/>
        <w:rPr>
          <w:color w:val="auto"/>
          <w:sz w:val="24"/>
          <w:szCs w:val="24"/>
        </w:rPr>
      </w:pPr>
      <w:r>
        <w:rPr>
          <w:rFonts w:hint="eastAsia"/>
          <w:color w:val="auto"/>
          <w:sz w:val="24"/>
          <w:szCs w:val="24"/>
        </w:rPr>
        <w:t>1、文字资料应当使用MicrosoftWord及Excel软件。</w:t>
      </w:r>
    </w:p>
    <w:p>
      <w:pPr>
        <w:spacing w:line="360" w:lineRule="auto"/>
        <w:ind w:firstLine="484" w:firstLineChars="202"/>
        <w:rPr>
          <w:color w:val="auto"/>
          <w:sz w:val="24"/>
          <w:szCs w:val="24"/>
        </w:rPr>
      </w:pPr>
      <w:r>
        <w:rPr>
          <w:rFonts w:hint="eastAsia"/>
          <w:color w:val="auto"/>
          <w:sz w:val="24"/>
          <w:szCs w:val="24"/>
        </w:rPr>
        <w:t>2、图纸资料应当使用AutoCAD及pdf文件，其中AutoCAD文件格式使用dwg格式。</w:t>
      </w:r>
    </w:p>
    <w:p>
      <w:pPr>
        <w:spacing w:line="360" w:lineRule="auto"/>
        <w:ind w:firstLine="484" w:firstLineChars="202"/>
        <w:rPr>
          <w:color w:val="auto"/>
          <w:sz w:val="24"/>
          <w:szCs w:val="24"/>
        </w:rPr>
      </w:pPr>
      <w:r>
        <w:rPr>
          <w:rFonts w:hint="eastAsia"/>
          <w:color w:val="auto"/>
          <w:sz w:val="24"/>
          <w:szCs w:val="24"/>
        </w:rPr>
        <w:t>3、提供CAD图纸的同时应提供所有图纸中所使用的字体文件。如有外部引用，必须包含所有外部引用的全部文件及字体，文件名必须与图名相对应，每个文件对应一张图并注明版本号。</w:t>
      </w:r>
    </w:p>
    <w:p>
      <w:pPr>
        <w:spacing w:line="360" w:lineRule="auto"/>
        <w:ind w:firstLine="484" w:firstLineChars="202"/>
        <w:rPr>
          <w:color w:val="auto"/>
          <w:sz w:val="24"/>
          <w:szCs w:val="24"/>
        </w:rPr>
      </w:pPr>
      <w:r>
        <w:rPr>
          <w:rFonts w:hint="eastAsia"/>
          <w:color w:val="auto"/>
          <w:sz w:val="24"/>
          <w:szCs w:val="24"/>
        </w:rPr>
        <w:t>4、效果图资料使用jpg格式的文件。</w:t>
      </w:r>
    </w:p>
    <w:p>
      <w:pPr>
        <w:spacing w:line="360" w:lineRule="auto"/>
        <w:ind w:firstLine="484" w:firstLineChars="202"/>
        <w:rPr>
          <w:color w:val="auto"/>
          <w:sz w:val="24"/>
          <w:szCs w:val="24"/>
        </w:rPr>
      </w:pPr>
      <w:r>
        <w:rPr>
          <w:rFonts w:hint="eastAsia"/>
          <w:color w:val="auto"/>
          <w:sz w:val="24"/>
          <w:szCs w:val="24"/>
        </w:rPr>
        <w:t>5、项目电子图纸、图片及文字资料所有权归发包人，设计人不得对所提交电子文件设置加密锁、只读格式、附带专项软件启动条件，以及发包人认为不合理的限制格式。</w:t>
      </w:r>
    </w:p>
    <w:p>
      <w:pPr>
        <w:spacing w:line="360" w:lineRule="auto"/>
        <w:ind w:firstLine="484" w:firstLineChars="202"/>
        <w:rPr>
          <w:color w:val="auto"/>
          <w:sz w:val="24"/>
          <w:szCs w:val="24"/>
        </w:rPr>
      </w:pPr>
      <w:r>
        <w:rPr>
          <w:rFonts w:hint="eastAsia"/>
          <w:color w:val="auto"/>
          <w:sz w:val="24"/>
          <w:szCs w:val="24"/>
        </w:rPr>
        <w:t>5.1  设计文件包括设计资料、设计文件、设计图纸及其电子版本。</w:t>
      </w:r>
    </w:p>
    <w:p>
      <w:pPr>
        <w:spacing w:line="360" w:lineRule="auto"/>
        <w:ind w:firstLine="484" w:firstLineChars="202"/>
        <w:rPr>
          <w:color w:val="auto"/>
          <w:sz w:val="24"/>
          <w:szCs w:val="24"/>
        </w:rPr>
      </w:pPr>
      <w:r>
        <w:rPr>
          <w:rFonts w:hint="eastAsia"/>
          <w:color w:val="auto"/>
          <w:sz w:val="24"/>
          <w:szCs w:val="24"/>
        </w:rPr>
        <w:t>5.2  设计图纸含总体规划方案设计图、总设计说明以及必要的设计资料和设计计算书等附件。</w:t>
      </w:r>
    </w:p>
    <w:p>
      <w:pPr>
        <w:spacing w:line="360" w:lineRule="auto"/>
        <w:ind w:firstLine="484" w:firstLineChars="202"/>
        <w:rPr>
          <w:color w:val="auto"/>
          <w:sz w:val="24"/>
          <w:szCs w:val="24"/>
        </w:rPr>
      </w:pPr>
      <w:r>
        <w:rPr>
          <w:rFonts w:hint="eastAsia"/>
          <w:color w:val="auto"/>
          <w:sz w:val="24"/>
          <w:szCs w:val="24"/>
        </w:rPr>
        <w:t>5.3  设计人应按发包人制定的项目编码方式进行文件、图纸的编码，并遵守发包人制定的设计文件、图纸、资料的发放、回收和验收制度。</w:t>
      </w:r>
    </w:p>
    <w:p>
      <w:pPr>
        <w:spacing w:line="360" w:lineRule="auto"/>
        <w:ind w:firstLine="484" w:firstLineChars="202"/>
        <w:rPr>
          <w:color w:val="auto"/>
          <w:sz w:val="24"/>
          <w:szCs w:val="24"/>
        </w:rPr>
      </w:pPr>
      <w:r>
        <w:rPr>
          <w:rFonts w:hint="eastAsia"/>
          <w:color w:val="auto"/>
          <w:sz w:val="24"/>
          <w:szCs w:val="24"/>
        </w:rPr>
        <w:t>5.4  设计人须向发包人提交初步设计说明书及附图15份，原图15份、初步设计概算10份、相应的电子设计文件及文档 2份（刻制成光盘）；提交设计施工图纸20份、设计计算书2份、相应的电子设计文件及文档2份（刻制成光盘）。</w:t>
      </w:r>
    </w:p>
    <w:p>
      <w:pPr>
        <w:spacing w:line="360" w:lineRule="auto"/>
        <w:ind w:firstLine="484" w:firstLineChars="202"/>
        <w:rPr>
          <w:color w:val="auto"/>
          <w:sz w:val="24"/>
          <w:szCs w:val="24"/>
        </w:rPr>
      </w:pPr>
      <w:r>
        <w:rPr>
          <w:rFonts w:hint="eastAsia"/>
          <w:color w:val="auto"/>
          <w:sz w:val="24"/>
          <w:szCs w:val="24"/>
        </w:rPr>
        <w:t>5.5  在提交初步设计（部分）及施工设计文件的同时或发包人要求的其他时间，设计人提供进行相关工作所需的工程概况、工程量清单，各一式15份。</w:t>
      </w:r>
    </w:p>
    <w:p>
      <w:pPr>
        <w:spacing w:line="360" w:lineRule="auto"/>
        <w:ind w:firstLine="484" w:firstLineChars="202"/>
        <w:rPr>
          <w:color w:val="auto"/>
          <w:sz w:val="24"/>
          <w:szCs w:val="24"/>
        </w:rPr>
      </w:pPr>
      <w:r>
        <w:rPr>
          <w:rFonts w:hint="eastAsia"/>
          <w:color w:val="auto"/>
          <w:sz w:val="24"/>
          <w:szCs w:val="24"/>
        </w:rPr>
        <w:t>5.6  合同双方取得设计文件或资料后应办理签收手续。</w:t>
      </w:r>
    </w:p>
    <w:p>
      <w:pPr>
        <w:spacing w:line="360" w:lineRule="auto"/>
        <w:ind w:firstLine="484" w:firstLineChars="202"/>
        <w:rPr>
          <w:color w:val="auto"/>
          <w:sz w:val="24"/>
          <w:szCs w:val="24"/>
        </w:rPr>
      </w:pPr>
      <w:r>
        <w:rPr>
          <w:rFonts w:hint="eastAsia"/>
          <w:color w:val="auto"/>
          <w:sz w:val="24"/>
          <w:szCs w:val="24"/>
        </w:rPr>
        <w:t>5.7  设计人自行承担办理运输或邮寄或电传设计文件、资料所需的费用。</w:t>
      </w:r>
    </w:p>
    <w:p>
      <w:pPr>
        <w:spacing w:line="360" w:lineRule="auto"/>
        <w:ind w:firstLine="484" w:firstLineChars="202"/>
        <w:rPr>
          <w:color w:val="auto"/>
          <w:sz w:val="24"/>
          <w:szCs w:val="24"/>
        </w:rPr>
      </w:pPr>
      <w:r>
        <w:rPr>
          <w:rFonts w:hint="eastAsia"/>
          <w:color w:val="auto"/>
          <w:sz w:val="24"/>
          <w:szCs w:val="24"/>
        </w:rPr>
        <w:t>5.8  设计人将设计文件交至发包人日常办公所在地或发包人临时指定的地点。设计文件的收发、传送管理按发包人有关规定办理。</w:t>
      </w:r>
    </w:p>
    <w:p>
      <w:pPr>
        <w:spacing w:line="360" w:lineRule="auto"/>
        <w:ind w:firstLine="484" w:firstLineChars="202"/>
        <w:rPr>
          <w:color w:val="auto"/>
          <w:sz w:val="24"/>
          <w:szCs w:val="24"/>
        </w:rPr>
      </w:pPr>
      <w:r>
        <w:rPr>
          <w:rFonts w:hint="eastAsia"/>
          <w:color w:val="auto"/>
          <w:sz w:val="24"/>
          <w:szCs w:val="24"/>
        </w:rPr>
        <w:t>5.9  设计总说明必须于提交各阶段成果时同期交付。</w:t>
      </w:r>
    </w:p>
    <w:p>
      <w:pPr>
        <w:spacing w:line="360" w:lineRule="auto"/>
        <w:ind w:firstLine="484" w:firstLineChars="202"/>
        <w:rPr>
          <w:color w:val="auto"/>
          <w:sz w:val="24"/>
          <w:szCs w:val="24"/>
        </w:rPr>
      </w:pPr>
      <w:r>
        <w:rPr>
          <w:rFonts w:hint="eastAsia"/>
          <w:color w:val="auto"/>
          <w:sz w:val="24"/>
          <w:szCs w:val="24"/>
        </w:rPr>
        <w:t>5.10本合同生效之日起至竣工验收合格后满 2 年为止为服务期限（工程质量缺陷保修期）。在工程缺陷保修期内，若发现工程设计未能满足本合同的要求，设计人须继续提供服务，直至满足要求为止，对此发包方不额外支付费用。</w:t>
      </w:r>
    </w:p>
    <w:p>
      <w:pPr>
        <w:spacing w:line="360" w:lineRule="auto"/>
        <w:ind w:firstLine="482" w:firstLineChars="200"/>
        <w:rPr>
          <w:b/>
          <w:bCs/>
          <w:color w:val="auto"/>
          <w:sz w:val="24"/>
          <w:szCs w:val="24"/>
        </w:rPr>
      </w:pPr>
      <w:r>
        <w:rPr>
          <w:rFonts w:hint="eastAsia"/>
          <w:b/>
          <w:bCs/>
          <w:color w:val="auto"/>
          <w:sz w:val="24"/>
          <w:szCs w:val="24"/>
        </w:rPr>
        <w:t>第六条 设计费金额及支付方式</w:t>
      </w:r>
    </w:p>
    <w:p>
      <w:pPr>
        <w:spacing w:line="360" w:lineRule="auto"/>
        <w:ind w:left="210" w:leftChars="100" w:firstLine="244" w:firstLineChars="102"/>
        <w:rPr>
          <w:color w:val="auto"/>
          <w:sz w:val="24"/>
          <w:szCs w:val="24"/>
        </w:rPr>
      </w:pPr>
      <w:r>
        <w:rPr>
          <w:rFonts w:hint="eastAsia"/>
          <w:color w:val="auto"/>
          <w:sz w:val="24"/>
          <w:szCs w:val="24"/>
        </w:rPr>
        <w:t>6.1 本项目设计费为￥</w:t>
      </w:r>
      <w:r>
        <w:rPr>
          <w:rFonts w:hint="eastAsia"/>
          <w:color w:val="auto"/>
          <w:sz w:val="24"/>
          <w:szCs w:val="24"/>
          <w:u w:val="single"/>
        </w:rPr>
        <w:t xml:space="preserve">           </w:t>
      </w:r>
      <w:r>
        <w:rPr>
          <w:rFonts w:hint="eastAsia"/>
          <w:color w:val="auto"/>
          <w:sz w:val="24"/>
          <w:szCs w:val="24"/>
        </w:rPr>
        <w:t>元人民币（大写：人民币   ），中标下浮率为</w:t>
      </w:r>
      <w:r>
        <w:rPr>
          <w:rFonts w:hint="eastAsia"/>
          <w:color w:val="auto"/>
          <w:sz w:val="24"/>
          <w:szCs w:val="24"/>
          <w:u w:val="single"/>
        </w:rPr>
        <w:t xml:space="preserve">      </w:t>
      </w:r>
      <w:r>
        <w:rPr>
          <w:rFonts w:hint="eastAsia"/>
          <w:color w:val="auto"/>
          <w:sz w:val="24"/>
          <w:szCs w:val="24"/>
        </w:rPr>
        <w:t>。</w:t>
      </w:r>
    </w:p>
    <w:p>
      <w:pPr>
        <w:spacing w:line="360" w:lineRule="auto"/>
        <w:ind w:left="210" w:leftChars="100" w:firstLine="244" w:firstLineChars="102"/>
        <w:rPr>
          <w:color w:val="auto"/>
          <w:sz w:val="24"/>
          <w:szCs w:val="24"/>
        </w:rPr>
      </w:pPr>
      <w:r>
        <w:rPr>
          <w:rFonts w:hint="eastAsia"/>
          <w:color w:val="auto"/>
          <w:sz w:val="24"/>
          <w:szCs w:val="24"/>
        </w:rPr>
        <w:t xml:space="preserve"> 本项目设计费包含但不限于本合同项目设计范围的全部设计费用、设计文件修改费用、驻场服务费用、设计调研考察费用、专业设计专家评审费用</w:t>
      </w:r>
      <w:r>
        <w:rPr>
          <w:rFonts w:hint="eastAsia"/>
          <w:iCs/>
          <w:color w:val="auto"/>
          <w:sz w:val="24"/>
          <w:szCs w:val="24"/>
        </w:rPr>
        <w:t>（不含施工图审查费）</w:t>
      </w:r>
      <w:r>
        <w:rPr>
          <w:rFonts w:hint="eastAsia"/>
          <w:color w:val="auto"/>
          <w:sz w:val="24"/>
          <w:szCs w:val="24"/>
        </w:rPr>
        <w:t>、配合发包人进行报建报审、验收工作费用、编制初步设计概算、专项（深化）设计审核、配合</w:t>
      </w:r>
      <w:r>
        <w:rPr>
          <w:rFonts w:hint="eastAsia"/>
          <w:color w:val="auto"/>
          <w:sz w:val="24"/>
          <w:szCs w:val="24"/>
          <w:u w:val="single"/>
        </w:rPr>
        <w:t>项目竣工图编制、签审工作</w:t>
      </w:r>
      <w:r>
        <w:rPr>
          <w:rFonts w:hint="eastAsia"/>
          <w:color w:val="auto"/>
          <w:sz w:val="24"/>
          <w:szCs w:val="24"/>
        </w:rPr>
        <w:t>的费用等设计人为完成本项目设计工作所发生的所有费用及税金（合同另有约定的除外），其中：</w:t>
      </w:r>
    </w:p>
    <w:p>
      <w:pPr>
        <w:spacing w:line="360" w:lineRule="auto"/>
        <w:ind w:firstLine="484" w:firstLineChars="202"/>
        <w:rPr>
          <w:color w:val="auto"/>
          <w:sz w:val="24"/>
          <w:szCs w:val="24"/>
        </w:rPr>
      </w:pPr>
      <w:r>
        <w:rPr>
          <w:rFonts w:hint="eastAsia"/>
          <w:color w:val="auto"/>
          <w:sz w:val="24"/>
          <w:szCs w:val="24"/>
        </w:rPr>
        <w:t>6.1.1项目基本设计费：本项目基本设计费暂定￥</w:t>
      </w:r>
      <w:r>
        <w:rPr>
          <w:rFonts w:hint="eastAsia"/>
          <w:b/>
          <w:color w:val="auto"/>
          <w:sz w:val="24"/>
          <w:szCs w:val="24"/>
          <w:u w:val="single"/>
        </w:rPr>
        <w:t xml:space="preserve">    </w:t>
      </w:r>
      <w:r>
        <w:rPr>
          <w:rFonts w:hint="eastAsia"/>
          <w:b/>
          <w:color w:val="auto"/>
          <w:sz w:val="24"/>
          <w:szCs w:val="24"/>
        </w:rPr>
        <w:t>元</w:t>
      </w:r>
      <w:r>
        <w:rPr>
          <w:rFonts w:hint="eastAsia"/>
          <w:color w:val="auto"/>
          <w:sz w:val="24"/>
          <w:szCs w:val="24"/>
        </w:rPr>
        <w:t>（大写：人民币  ）。</w:t>
      </w:r>
    </w:p>
    <w:p>
      <w:pPr>
        <w:spacing w:line="360" w:lineRule="auto"/>
        <w:ind w:firstLine="484" w:firstLineChars="202"/>
        <w:rPr>
          <w:color w:val="auto"/>
          <w:sz w:val="24"/>
          <w:szCs w:val="24"/>
        </w:rPr>
      </w:pPr>
      <w:r>
        <w:rPr>
          <w:rFonts w:hint="eastAsia"/>
          <w:color w:val="auto"/>
          <w:sz w:val="24"/>
          <w:szCs w:val="24"/>
        </w:rPr>
        <w:t>6.1.2其他设计费：￥</w:t>
      </w:r>
      <w:r>
        <w:rPr>
          <w:rFonts w:hint="eastAsia"/>
          <w:b/>
          <w:color w:val="auto"/>
          <w:sz w:val="24"/>
          <w:szCs w:val="24"/>
          <w:u w:val="single"/>
        </w:rPr>
        <w:t xml:space="preserve">      </w:t>
      </w:r>
      <w:r>
        <w:rPr>
          <w:rFonts w:hint="eastAsia"/>
          <w:b/>
          <w:color w:val="auto"/>
          <w:sz w:val="24"/>
          <w:szCs w:val="24"/>
        </w:rPr>
        <w:t>元</w:t>
      </w:r>
      <w:r>
        <w:rPr>
          <w:rFonts w:hint="eastAsia"/>
          <w:color w:val="auto"/>
          <w:sz w:val="24"/>
          <w:szCs w:val="24"/>
        </w:rPr>
        <w:t>（大写：人民币  ）（暂定），其他设计内容后期双方另行约定，并签订补充协议。</w:t>
      </w:r>
    </w:p>
    <w:p>
      <w:pPr>
        <w:spacing w:line="360" w:lineRule="auto"/>
        <w:ind w:firstLine="484" w:firstLineChars="202"/>
        <w:rPr>
          <w:color w:val="auto"/>
          <w:sz w:val="24"/>
          <w:szCs w:val="24"/>
        </w:rPr>
      </w:pPr>
      <w:r>
        <w:rPr>
          <w:rFonts w:hint="eastAsia"/>
          <w:color w:val="auto"/>
          <w:sz w:val="24"/>
          <w:szCs w:val="24"/>
        </w:rPr>
        <w:t>6.2  设计费用结算：</w:t>
      </w:r>
    </w:p>
    <w:p>
      <w:pPr>
        <w:spacing w:line="360" w:lineRule="auto"/>
        <w:ind w:firstLine="484" w:firstLineChars="202"/>
        <w:rPr>
          <w:bCs/>
          <w:color w:val="auto"/>
          <w:sz w:val="24"/>
          <w:szCs w:val="24"/>
        </w:rPr>
      </w:pPr>
      <w:r>
        <w:rPr>
          <w:rFonts w:hint="eastAsia"/>
          <w:color w:val="auto"/>
          <w:kern w:val="0"/>
          <w:sz w:val="24"/>
          <w:szCs w:val="24"/>
          <w:u w:val="single"/>
        </w:rPr>
        <w:t>设计费最终结算价</w:t>
      </w:r>
      <w:r>
        <w:rPr>
          <w:rFonts w:hint="eastAsia"/>
          <w:color w:val="auto"/>
          <w:kern w:val="0"/>
          <w:sz w:val="24"/>
          <w:szCs w:val="24"/>
        </w:rPr>
        <w:t>=</w:t>
      </w:r>
      <w:r>
        <w:rPr>
          <w:rFonts w:hint="eastAsia"/>
          <w:color w:val="auto"/>
          <w:sz w:val="24"/>
          <w:szCs w:val="24"/>
        </w:rPr>
        <w:t>项目基本设计费</w:t>
      </w:r>
      <w:r>
        <w:rPr>
          <w:rFonts w:hint="eastAsia"/>
          <w:color w:val="auto"/>
          <w:kern w:val="0"/>
          <w:sz w:val="24"/>
          <w:szCs w:val="24"/>
        </w:rPr>
        <w:t>+</w:t>
      </w:r>
      <w:r>
        <w:rPr>
          <w:rFonts w:hint="eastAsia"/>
          <w:color w:val="auto"/>
          <w:sz w:val="24"/>
          <w:szCs w:val="24"/>
        </w:rPr>
        <w:t>其他设计费。</w:t>
      </w:r>
    </w:p>
    <w:p>
      <w:pPr>
        <w:widowControl/>
        <w:spacing w:line="360" w:lineRule="auto"/>
        <w:ind w:firstLine="484" w:firstLineChars="202"/>
        <w:jc w:val="left"/>
        <w:rPr>
          <w:color w:val="auto"/>
          <w:sz w:val="24"/>
          <w:szCs w:val="24"/>
        </w:rPr>
      </w:pPr>
      <w:r>
        <w:rPr>
          <w:rFonts w:hint="eastAsia"/>
          <w:color w:val="auto"/>
          <w:sz w:val="24"/>
          <w:szCs w:val="24"/>
        </w:rPr>
        <w:t>6.2.1本项目基本设计费结算参照国家发展计划委员会、建设部颁发的《工程勘察设计收费标准》（计价格[2002]10号）文,建设项目最终应计取的设计费=基本设计收费×[1-(中标下浮率)]。（设计系数分别为：工程复杂程度调整系数定为1.0，附加调整系数定为1.5，专业调整系数定为：1.0）。</w:t>
      </w:r>
    </w:p>
    <w:p>
      <w:pPr>
        <w:spacing w:line="360" w:lineRule="auto"/>
        <w:ind w:firstLine="480" w:firstLineChars="200"/>
        <w:rPr>
          <w:color w:val="auto"/>
          <w:sz w:val="24"/>
          <w:szCs w:val="24"/>
        </w:rPr>
      </w:pPr>
      <w:r>
        <w:rPr>
          <w:rFonts w:hint="eastAsia"/>
          <w:color w:val="auto"/>
          <w:kern w:val="0"/>
          <w:sz w:val="24"/>
          <w:szCs w:val="24"/>
        </w:rPr>
        <w:t>项目基本设计费</w:t>
      </w:r>
      <w:r>
        <w:rPr>
          <w:rFonts w:hint="eastAsia"/>
          <w:bCs/>
          <w:color w:val="auto"/>
          <w:sz w:val="24"/>
          <w:szCs w:val="24"/>
        </w:rPr>
        <w:t>结算按审定的工程建安费结算价（不含施工便道、暂定金等与设备图纸无关项目的费用）为工程设计收费计费额并</w:t>
      </w:r>
      <w:r>
        <w:rPr>
          <w:rFonts w:hint="eastAsia"/>
          <w:color w:val="auto"/>
          <w:sz w:val="24"/>
          <w:szCs w:val="24"/>
        </w:rPr>
        <w:t>按6.2条约定计算。</w:t>
      </w:r>
      <w:r>
        <w:rPr>
          <w:rFonts w:hint="eastAsia"/>
          <w:color w:val="auto"/>
          <w:kern w:val="0"/>
          <w:sz w:val="24"/>
          <w:szCs w:val="24"/>
        </w:rPr>
        <w:t>设计费最终结算价不得超过设计费中标价，并以发包人或其授权委托单位审定金额为准。</w:t>
      </w:r>
    </w:p>
    <w:p>
      <w:pPr>
        <w:spacing w:line="360" w:lineRule="auto"/>
        <w:ind w:firstLine="484" w:firstLineChars="202"/>
        <w:rPr>
          <w:bCs/>
          <w:color w:val="auto"/>
          <w:sz w:val="24"/>
          <w:szCs w:val="24"/>
        </w:rPr>
      </w:pPr>
      <w:r>
        <w:rPr>
          <w:rFonts w:hint="eastAsia"/>
          <w:bCs/>
          <w:color w:val="auto"/>
          <w:sz w:val="24"/>
          <w:szCs w:val="24"/>
        </w:rPr>
        <w:t>6.2.2其他设计费：</w:t>
      </w:r>
      <w:r>
        <w:rPr>
          <w:rFonts w:hint="eastAsia"/>
          <w:color w:val="auto"/>
          <w:sz w:val="24"/>
          <w:szCs w:val="24"/>
        </w:rPr>
        <w:t>另行约定。</w:t>
      </w:r>
    </w:p>
    <w:p>
      <w:pPr>
        <w:spacing w:line="360" w:lineRule="auto"/>
        <w:ind w:firstLine="484" w:firstLineChars="202"/>
        <w:rPr>
          <w:color w:val="auto"/>
          <w:sz w:val="24"/>
          <w:szCs w:val="24"/>
        </w:rPr>
      </w:pPr>
      <w:r>
        <w:rPr>
          <w:rFonts w:hint="eastAsia"/>
          <w:color w:val="auto"/>
          <w:sz w:val="24"/>
          <w:szCs w:val="24"/>
        </w:rPr>
        <w:t>6.2.3如因非设计人原因引起的重大修改或重大返工（指设计人按合同要求完成阶段性成果并取得发包人确认后，由于非设计人原因需变更工程设计规模、设计条件、设计内容、建筑功能等造成设计工作出现重大修改或返工）导致建筑工程设计费增加的双方另行协商并签订补充协议。</w:t>
      </w:r>
    </w:p>
    <w:p>
      <w:pPr>
        <w:spacing w:line="360" w:lineRule="auto"/>
        <w:ind w:firstLine="484" w:firstLineChars="202"/>
        <w:rPr>
          <w:color w:val="auto"/>
          <w:sz w:val="24"/>
          <w:szCs w:val="24"/>
        </w:rPr>
      </w:pPr>
      <w:r>
        <w:rPr>
          <w:rFonts w:hint="eastAsia"/>
          <w:color w:val="auto"/>
          <w:sz w:val="24"/>
          <w:szCs w:val="24"/>
        </w:rPr>
        <w:t>6.2.4设计人在合同范围内不允许收取额外费用。在签订合同或结算阶段，如发包人发现设计人的投标报价不符合招标文件规定的，可进行修正，设计人不得有异议。</w:t>
      </w:r>
    </w:p>
    <w:p>
      <w:pPr>
        <w:spacing w:line="360" w:lineRule="auto"/>
        <w:ind w:firstLine="484" w:firstLineChars="202"/>
        <w:rPr>
          <w:color w:val="auto"/>
          <w:sz w:val="24"/>
          <w:szCs w:val="24"/>
        </w:rPr>
      </w:pPr>
      <w:r>
        <w:rPr>
          <w:rFonts w:hint="eastAsia"/>
          <w:color w:val="auto"/>
          <w:sz w:val="24"/>
          <w:szCs w:val="24"/>
        </w:rPr>
        <w:t>6.3设计费的支付：</w:t>
      </w:r>
    </w:p>
    <w:p>
      <w:pPr>
        <w:spacing w:line="360" w:lineRule="auto"/>
        <w:ind w:firstLine="480" w:firstLineChars="200"/>
        <w:rPr>
          <w:color w:val="auto"/>
          <w:sz w:val="24"/>
          <w:szCs w:val="24"/>
        </w:rPr>
      </w:pPr>
      <w:r>
        <w:rPr>
          <w:rFonts w:hint="eastAsia"/>
          <w:color w:val="auto"/>
          <w:sz w:val="24"/>
          <w:szCs w:val="24"/>
        </w:rPr>
        <w:t>6.3.1 本合同按项目基本设计费支付，项目基本设计费￥</w:t>
      </w:r>
      <w:r>
        <w:rPr>
          <w:rFonts w:hint="eastAsia"/>
          <w:color w:val="auto"/>
          <w:sz w:val="24"/>
          <w:szCs w:val="24"/>
          <w:u w:val="single"/>
        </w:rPr>
        <w:t xml:space="preserve">    </w:t>
      </w:r>
      <w:r>
        <w:rPr>
          <w:rFonts w:hint="eastAsia"/>
          <w:b/>
          <w:color w:val="auto"/>
          <w:sz w:val="24"/>
          <w:szCs w:val="24"/>
        </w:rPr>
        <w:t>元</w:t>
      </w:r>
      <w:r>
        <w:rPr>
          <w:rFonts w:hint="eastAsia"/>
          <w:color w:val="auto"/>
          <w:sz w:val="24"/>
          <w:szCs w:val="24"/>
        </w:rPr>
        <w:t>（大写：人民币</w:t>
      </w:r>
      <w:r>
        <w:rPr>
          <w:rFonts w:hint="eastAsia"/>
          <w:color w:val="auto"/>
          <w:sz w:val="24"/>
          <w:szCs w:val="24"/>
          <w:u w:val="single"/>
        </w:rPr>
        <w:t xml:space="preserve">     ）</w:t>
      </w:r>
      <w:r>
        <w:rPr>
          <w:rFonts w:hint="eastAsia"/>
          <w:color w:val="auto"/>
          <w:sz w:val="24"/>
          <w:szCs w:val="24"/>
        </w:rPr>
        <w:t>，支付时间如下：</w:t>
      </w:r>
    </w:p>
    <w:p>
      <w:pPr>
        <w:spacing w:line="360" w:lineRule="auto"/>
        <w:ind w:firstLine="480" w:firstLineChars="200"/>
        <w:rPr>
          <w:color w:val="auto"/>
          <w:sz w:val="24"/>
          <w:szCs w:val="24"/>
        </w:rPr>
      </w:pPr>
      <w:r>
        <w:rPr>
          <w:rFonts w:hint="eastAsia"/>
          <w:color w:val="auto"/>
          <w:sz w:val="24"/>
          <w:szCs w:val="24"/>
        </w:rPr>
        <w:t>（1）本合同签订且发包人收到设计人请款申请及发票后15个工作日内，向设计人支付项目基本设计费的10%作为定金（合同履行后，定金抵作设计费）。</w:t>
      </w:r>
    </w:p>
    <w:p>
      <w:pPr>
        <w:spacing w:line="360" w:lineRule="auto"/>
        <w:ind w:firstLine="480" w:firstLineChars="200"/>
        <w:rPr>
          <w:color w:val="auto"/>
          <w:sz w:val="24"/>
          <w:szCs w:val="24"/>
        </w:rPr>
      </w:pPr>
      <w:r>
        <w:rPr>
          <w:rFonts w:hint="eastAsia"/>
          <w:color w:val="auto"/>
          <w:sz w:val="24"/>
          <w:szCs w:val="24"/>
        </w:rPr>
        <w:t>（2）项目设计方案（含设计概算）经审批同意后15个工作日内，发包人向设计人支付至项目基本设计费的40%。</w:t>
      </w:r>
    </w:p>
    <w:p>
      <w:pPr>
        <w:spacing w:line="360" w:lineRule="auto"/>
        <w:ind w:firstLine="480" w:firstLineChars="200"/>
        <w:rPr>
          <w:color w:val="auto"/>
          <w:sz w:val="24"/>
          <w:szCs w:val="24"/>
        </w:rPr>
      </w:pPr>
      <w:r>
        <w:rPr>
          <w:rFonts w:hint="eastAsia"/>
          <w:color w:val="auto"/>
          <w:sz w:val="24"/>
          <w:szCs w:val="24"/>
        </w:rPr>
        <w:t>（3）设计人交付施工图阶段（含深化图纸）所有资料、请款申请以及发票，并通过施工图审查后15个工作日内，发包人支付至基本设计费的65%。</w:t>
      </w:r>
    </w:p>
    <w:p>
      <w:pPr>
        <w:spacing w:line="360" w:lineRule="auto"/>
        <w:ind w:firstLine="480" w:firstLineChars="200"/>
        <w:rPr>
          <w:color w:val="auto"/>
          <w:sz w:val="24"/>
          <w:szCs w:val="24"/>
        </w:rPr>
      </w:pPr>
      <w:r>
        <w:rPr>
          <w:rFonts w:hint="eastAsia"/>
          <w:color w:val="auto"/>
          <w:sz w:val="24"/>
          <w:szCs w:val="24"/>
        </w:rPr>
        <w:t>（4）本设计合同范围内所有施工项目竣工验收合格，设计费完成结算且发包人收到设计人请款申请及发票后15个工作日内，发包人累计支付至设计费最终结算价的90%。</w:t>
      </w:r>
    </w:p>
    <w:p>
      <w:pPr>
        <w:spacing w:line="360" w:lineRule="auto"/>
        <w:ind w:firstLine="480" w:firstLineChars="200"/>
        <w:rPr>
          <w:color w:val="auto"/>
          <w:sz w:val="24"/>
          <w:szCs w:val="24"/>
        </w:rPr>
      </w:pPr>
      <w:r>
        <w:rPr>
          <w:rFonts w:hint="eastAsia"/>
          <w:color w:val="auto"/>
          <w:sz w:val="24"/>
          <w:szCs w:val="24"/>
        </w:rPr>
        <w:t>（5）工程竣工验收备案及结算审核完成且工程实施过程中也未发生因设计原因引起的超概算及重大设计变更或设计缺陷等后，发包人15个工作日内向设计人支付累计至设计费最终结算价的97%。</w:t>
      </w:r>
    </w:p>
    <w:p>
      <w:pPr>
        <w:spacing w:line="360" w:lineRule="auto"/>
        <w:ind w:firstLine="484" w:firstLineChars="202"/>
        <w:rPr>
          <w:color w:val="auto"/>
          <w:sz w:val="24"/>
          <w:szCs w:val="24"/>
        </w:rPr>
      </w:pPr>
      <w:r>
        <w:rPr>
          <w:rFonts w:hint="eastAsia"/>
          <w:color w:val="auto"/>
          <w:sz w:val="24"/>
          <w:szCs w:val="24"/>
        </w:rPr>
        <w:t>（6）项目质保期满后（工程竣工验收合格之日起计2年）设计人在完成本合同5.10款全部工作后，15个工作日内，发包人向设计人支付剩余的设计费。</w:t>
      </w:r>
    </w:p>
    <w:p>
      <w:pPr>
        <w:spacing w:line="360" w:lineRule="auto"/>
        <w:ind w:firstLine="480" w:firstLineChars="200"/>
        <w:rPr>
          <w:color w:val="auto"/>
          <w:sz w:val="24"/>
          <w:szCs w:val="24"/>
        </w:rPr>
      </w:pPr>
      <w:r>
        <w:rPr>
          <w:rFonts w:hint="eastAsia"/>
          <w:color w:val="auto"/>
          <w:sz w:val="24"/>
          <w:szCs w:val="24"/>
        </w:rPr>
        <w:t>6.3.2以上付款时限自设计人完成相应节点工作且按发包人要求提供付款申请和合法有效增值税专用发票后起计。如因设计人未及时提供付款申请及合法有效的增值税专用发票导致发包人迟延付款的，不视为发包人违约，设计人应继续履行合同并自行承担相应损失。</w:t>
      </w:r>
    </w:p>
    <w:p>
      <w:pPr>
        <w:spacing w:line="360" w:lineRule="auto"/>
        <w:ind w:firstLine="480" w:firstLineChars="200"/>
        <w:rPr>
          <w:color w:val="auto"/>
          <w:sz w:val="24"/>
          <w:szCs w:val="24"/>
        </w:rPr>
      </w:pPr>
      <w:r>
        <w:rPr>
          <w:rFonts w:hint="eastAsia"/>
          <w:color w:val="auto"/>
          <w:sz w:val="24"/>
          <w:szCs w:val="24"/>
        </w:rPr>
        <w:t>6.3.3发包人付给设计人的款项为设计人与本项目有关的唯一报酬，设计人在与本项目有关的活动中，或在履行合同义务时，不应为私利而接受佣金、回扣或类似费用。一经发现，该部分款项从发包人应支付给设计人的费用中扣减。</w:t>
      </w:r>
    </w:p>
    <w:p>
      <w:pPr>
        <w:spacing w:line="360" w:lineRule="auto"/>
        <w:ind w:firstLine="484" w:firstLineChars="202"/>
        <w:rPr>
          <w:color w:val="auto"/>
          <w:sz w:val="24"/>
          <w:szCs w:val="24"/>
        </w:rPr>
      </w:pPr>
      <w:r>
        <w:rPr>
          <w:rFonts w:hint="eastAsia"/>
          <w:color w:val="auto"/>
          <w:sz w:val="24"/>
          <w:szCs w:val="24"/>
        </w:rPr>
        <w:t>6.3.4必要性的专项设计单位由设计人推荐，报发包人批准后承担设计任务，由双方另行签订补充协议约定，相应费用由设计人支付。</w:t>
      </w:r>
    </w:p>
    <w:p>
      <w:pPr>
        <w:spacing w:line="360" w:lineRule="auto"/>
        <w:ind w:firstLine="484" w:firstLineChars="202"/>
        <w:rPr>
          <w:color w:val="auto"/>
          <w:sz w:val="24"/>
          <w:szCs w:val="24"/>
        </w:rPr>
      </w:pPr>
      <w:r>
        <w:rPr>
          <w:rFonts w:hint="eastAsia"/>
          <w:color w:val="auto"/>
          <w:sz w:val="24"/>
          <w:szCs w:val="24"/>
        </w:rPr>
        <w:t>6.3.5因不可抗力原因项目停建或缓建，双方另行协商。</w:t>
      </w:r>
    </w:p>
    <w:p>
      <w:pPr>
        <w:spacing w:line="360" w:lineRule="auto"/>
        <w:ind w:firstLine="482" w:firstLineChars="200"/>
        <w:rPr>
          <w:b/>
          <w:bCs/>
          <w:color w:val="auto"/>
          <w:sz w:val="24"/>
          <w:szCs w:val="24"/>
        </w:rPr>
      </w:pPr>
      <w:r>
        <w:rPr>
          <w:rFonts w:hint="eastAsia"/>
          <w:b/>
          <w:bCs/>
          <w:color w:val="auto"/>
          <w:sz w:val="24"/>
          <w:szCs w:val="24"/>
        </w:rPr>
        <w:t>第七条双方的权利与义务</w:t>
      </w:r>
    </w:p>
    <w:p>
      <w:pPr>
        <w:spacing w:line="360" w:lineRule="auto"/>
        <w:ind w:firstLine="484" w:firstLineChars="202"/>
        <w:rPr>
          <w:color w:val="auto"/>
          <w:sz w:val="24"/>
          <w:szCs w:val="24"/>
        </w:rPr>
      </w:pPr>
      <w:r>
        <w:rPr>
          <w:rFonts w:hint="eastAsia"/>
          <w:color w:val="auto"/>
          <w:sz w:val="24"/>
          <w:szCs w:val="24"/>
        </w:rPr>
        <w:t>7.1  发包人义务</w:t>
      </w:r>
    </w:p>
    <w:p>
      <w:pPr>
        <w:spacing w:line="360" w:lineRule="auto"/>
        <w:ind w:firstLine="484" w:firstLineChars="202"/>
        <w:rPr>
          <w:color w:val="auto"/>
          <w:sz w:val="24"/>
          <w:szCs w:val="24"/>
        </w:rPr>
      </w:pPr>
      <w:r>
        <w:rPr>
          <w:rFonts w:hint="eastAsia"/>
          <w:color w:val="auto"/>
          <w:sz w:val="24"/>
          <w:szCs w:val="24"/>
        </w:rPr>
        <w:t>7.1.1  发包人按本合同第四条规定的内容，在约定的时间内向设计人提交资料及文件，并对其完整性、正确性及时限负责，发包人不得要求设计人违反国家有关标准进行设计。</w:t>
      </w:r>
    </w:p>
    <w:p>
      <w:pPr>
        <w:spacing w:line="360" w:lineRule="auto"/>
        <w:ind w:firstLine="484" w:firstLineChars="202"/>
        <w:rPr>
          <w:color w:val="auto"/>
          <w:sz w:val="24"/>
          <w:szCs w:val="24"/>
        </w:rPr>
      </w:pPr>
      <w:r>
        <w:rPr>
          <w:rFonts w:hint="eastAsia"/>
          <w:color w:val="auto"/>
          <w:sz w:val="24"/>
          <w:szCs w:val="24"/>
        </w:rPr>
        <w:t>7.1.2  发包人所提供的设计依据仅为参考，最终以政府规划部门批复的相关文件为准，如政府批复的规划设计依据与发包人提供的设计依据不符，由此产生的设计修改费用已包含在设计费总额内，发包人不再另行支付。如政府批复的规划设计依据与发包人提供的设计依据严重不符或项目立项投资调整引起的重大修改或返工，双方另行协商进行费用补偿。</w:t>
      </w:r>
    </w:p>
    <w:p>
      <w:pPr>
        <w:spacing w:line="360" w:lineRule="auto"/>
        <w:ind w:firstLine="484" w:firstLineChars="202"/>
        <w:rPr>
          <w:color w:val="auto"/>
          <w:sz w:val="24"/>
          <w:szCs w:val="24"/>
        </w:rPr>
      </w:pPr>
      <w:r>
        <w:rPr>
          <w:rFonts w:hint="eastAsia"/>
          <w:color w:val="auto"/>
          <w:sz w:val="24"/>
          <w:szCs w:val="24"/>
        </w:rPr>
        <w:t>7.1.3  发包人要求设计人比合同约定时间提前支付设计资料及文件时，如果设计人能够做到，发包人应根据设计人提前投入的工作量，向设计人支付赶工费。</w:t>
      </w:r>
    </w:p>
    <w:p>
      <w:pPr>
        <w:spacing w:line="360" w:lineRule="auto"/>
        <w:ind w:firstLine="484" w:firstLineChars="202"/>
        <w:rPr>
          <w:color w:val="auto"/>
          <w:sz w:val="24"/>
          <w:szCs w:val="24"/>
        </w:rPr>
      </w:pPr>
      <w:r>
        <w:rPr>
          <w:rFonts w:hint="eastAsia"/>
          <w:color w:val="auto"/>
          <w:sz w:val="24"/>
          <w:szCs w:val="24"/>
        </w:rPr>
        <w:t>7.1.4  发包人应保护设计人的投标书、设计方案、文件、资料图纸、数据、计算软件和专利技术。未经设计人书面同意，发包人对设计人交付的设计资料及文件不得擅自修改或向第三人转让或用于本合同外的项目，如发生以上情况，发包人应负法律责任，设计人有权向发包人提出索赔。</w:t>
      </w:r>
    </w:p>
    <w:p>
      <w:pPr>
        <w:spacing w:line="360" w:lineRule="auto"/>
        <w:ind w:firstLine="484" w:firstLineChars="202"/>
        <w:rPr>
          <w:color w:val="auto"/>
          <w:sz w:val="24"/>
          <w:szCs w:val="24"/>
        </w:rPr>
      </w:pPr>
      <w:r>
        <w:rPr>
          <w:rFonts w:hint="eastAsia"/>
          <w:color w:val="auto"/>
          <w:sz w:val="24"/>
          <w:szCs w:val="24"/>
        </w:rPr>
        <w:t>7.2  设计人义务</w:t>
      </w:r>
    </w:p>
    <w:p>
      <w:pPr>
        <w:spacing w:line="360" w:lineRule="auto"/>
        <w:ind w:firstLine="484" w:firstLineChars="202"/>
        <w:rPr>
          <w:color w:val="auto"/>
          <w:sz w:val="24"/>
          <w:szCs w:val="24"/>
        </w:rPr>
      </w:pPr>
      <w:r>
        <w:rPr>
          <w:rFonts w:hint="eastAsia"/>
          <w:color w:val="auto"/>
          <w:sz w:val="24"/>
          <w:szCs w:val="24"/>
        </w:rPr>
        <w:t>7.2.1  设计人应按国家技术规范、标准、规定及发包人提出的设计要求，进行工程设计，按合同规定的进度要求提交质量合格的设计资料，并对其负责。</w:t>
      </w:r>
    </w:p>
    <w:p>
      <w:pPr>
        <w:spacing w:line="360" w:lineRule="auto"/>
        <w:ind w:firstLine="484" w:firstLineChars="202"/>
        <w:rPr>
          <w:color w:val="auto"/>
          <w:sz w:val="24"/>
          <w:szCs w:val="24"/>
        </w:rPr>
      </w:pPr>
      <w:r>
        <w:rPr>
          <w:rFonts w:hint="eastAsia"/>
          <w:color w:val="auto"/>
          <w:sz w:val="24"/>
          <w:szCs w:val="24"/>
        </w:rPr>
        <w:t>7.2.2  设计采用的主要技术标准：现行国家有关技术标准。</w:t>
      </w:r>
    </w:p>
    <w:p>
      <w:pPr>
        <w:spacing w:line="360" w:lineRule="auto"/>
        <w:ind w:firstLine="484" w:firstLineChars="202"/>
        <w:rPr>
          <w:color w:val="auto"/>
          <w:sz w:val="24"/>
          <w:szCs w:val="24"/>
        </w:rPr>
      </w:pPr>
      <w:r>
        <w:rPr>
          <w:rFonts w:hint="eastAsia"/>
          <w:color w:val="auto"/>
          <w:sz w:val="24"/>
          <w:szCs w:val="24"/>
        </w:rPr>
        <w:t>7.2.3  设计合理使用年限按国家规定。</w:t>
      </w:r>
    </w:p>
    <w:p>
      <w:pPr>
        <w:spacing w:line="360" w:lineRule="auto"/>
        <w:ind w:firstLine="484" w:firstLineChars="202"/>
        <w:rPr>
          <w:color w:val="auto"/>
          <w:sz w:val="24"/>
          <w:szCs w:val="24"/>
        </w:rPr>
      </w:pPr>
      <w:r>
        <w:rPr>
          <w:rFonts w:hint="eastAsia"/>
          <w:color w:val="auto"/>
          <w:sz w:val="24"/>
          <w:szCs w:val="24"/>
        </w:rPr>
        <w:t>7.2.4  设计人按本合同第三条和第五条约定的内容、进度及份数向发包人交付资料及文件。</w:t>
      </w:r>
    </w:p>
    <w:p>
      <w:pPr>
        <w:spacing w:line="360" w:lineRule="auto"/>
        <w:ind w:firstLine="484" w:firstLineChars="202"/>
        <w:rPr>
          <w:color w:val="auto"/>
          <w:sz w:val="24"/>
          <w:szCs w:val="24"/>
        </w:rPr>
      </w:pPr>
      <w:r>
        <w:rPr>
          <w:rFonts w:hint="eastAsia"/>
          <w:color w:val="auto"/>
          <w:sz w:val="24"/>
          <w:szCs w:val="24"/>
        </w:rPr>
        <w:t>7.2.5  设计人交付设计资料及文件后，按规定参加有关的设计审查，并根据审查结论负责对设计的内容做必要调整、补充及修改。设计人按合同约定时限交付设计资料及文件，并负责向发包人及施工单位进行设计交底、处理有关设计问题和参加竣工验收。</w:t>
      </w:r>
    </w:p>
    <w:p>
      <w:pPr>
        <w:spacing w:line="360" w:lineRule="auto"/>
        <w:ind w:firstLine="484" w:firstLineChars="202"/>
        <w:rPr>
          <w:color w:val="auto"/>
          <w:sz w:val="24"/>
          <w:szCs w:val="24"/>
        </w:rPr>
      </w:pPr>
      <w:r>
        <w:rPr>
          <w:rFonts w:hint="eastAsia"/>
          <w:color w:val="auto"/>
          <w:sz w:val="24"/>
          <w:szCs w:val="24"/>
        </w:rPr>
        <w:t>7.2.6  设计人应保护发包人的知识产权，不得向第三人泄露、转让发包人提交的产品图纸等技术经济资料。如发生以上情况并给发包人造成经济损失，发包人有权向设计人索赔。</w:t>
      </w:r>
    </w:p>
    <w:p>
      <w:pPr>
        <w:spacing w:line="360" w:lineRule="auto"/>
        <w:ind w:firstLine="484" w:firstLineChars="202"/>
        <w:rPr>
          <w:color w:val="auto"/>
          <w:sz w:val="24"/>
          <w:szCs w:val="24"/>
        </w:rPr>
      </w:pPr>
      <w:r>
        <w:rPr>
          <w:rFonts w:hint="eastAsia"/>
          <w:color w:val="auto"/>
          <w:sz w:val="24"/>
          <w:szCs w:val="24"/>
        </w:rPr>
        <w:t>7.2.7  对涉及安全或对投资影响重大的有关计算，在发包人提出特别要求时，设计人必须提供设计输入条件、基础数据、计算原理和方法以及计算成果，方便发包人在必要时使用其他计算程序进行验算。设计人有解释的义务，不得以专利和知识产权为借口拒绝配合。</w:t>
      </w:r>
    </w:p>
    <w:p>
      <w:pPr>
        <w:spacing w:line="360" w:lineRule="auto"/>
        <w:ind w:firstLine="484" w:firstLineChars="202"/>
        <w:rPr>
          <w:color w:val="auto"/>
          <w:sz w:val="24"/>
          <w:szCs w:val="24"/>
        </w:rPr>
      </w:pPr>
      <w:r>
        <w:rPr>
          <w:rFonts w:hint="eastAsia"/>
          <w:color w:val="auto"/>
          <w:sz w:val="24"/>
          <w:szCs w:val="24"/>
        </w:rPr>
        <w:t>7.2.8  设计人应承担现场工作必要的费用，包括交通、伙食、差旅、办公费等。</w:t>
      </w:r>
    </w:p>
    <w:p>
      <w:pPr>
        <w:spacing w:line="360" w:lineRule="auto"/>
        <w:ind w:firstLine="484" w:firstLineChars="202"/>
        <w:rPr>
          <w:color w:val="auto"/>
          <w:sz w:val="24"/>
          <w:szCs w:val="24"/>
        </w:rPr>
      </w:pPr>
      <w:r>
        <w:rPr>
          <w:rFonts w:hint="eastAsia"/>
          <w:color w:val="auto"/>
          <w:sz w:val="24"/>
          <w:szCs w:val="24"/>
        </w:rPr>
        <w:t>7.2.9  设计人须承担确保设计协调和设计服务工作质量所必需的各种设计方案评审会议及专家费用等。</w:t>
      </w:r>
    </w:p>
    <w:p>
      <w:pPr>
        <w:spacing w:line="360" w:lineRule="auto"/>
        <w:ind w:firstLine="484" w:firstLineChars="202"/>
        <w:rPr>
          <w:color w:val="auto"/>
          <w:sz w:val="24"/>
          <w:szCs w:val="24"/>
        </w:rPr>
      </w:pPr>
      <w:r>
        <w:rPr>
          <w:rFonts w:hint="eastAsia"/>
          <w:color w:val="auto"/>
          <w:sz w:val="24"/>
          <w:szCs w:val="24"/>
        </w:rPr>
        <w:t>7.2.10在项目实施过程中，如非因设计人原因所引起的设计变更，需重新进行方案初步设计报审或施工图报建的，若设计变更后的方案初步设计经建设部门审批或施工图报建经规划部门批准的，则设计变更部分按设计单位投入的人员、材料成本给予补偿（但设计收费及成本补偿总额不得超过招标的规模标准，否则须按有关规定另行招标）；若设计变更后的初步设计或施工图报建未经建设或规划部门批准的，则设计变更部分不另行计取设计费，费用已包含在原设计费总额内。</w:t>
      </w:r>
    </w:p>
    <w:p>
      <w:pPr>
        <w:spacing w:line="360" w:lineRule="auto"/>
        <w:ind w:firstLine="484" w:firstLineChars="202"/>
        <w:rPr>
          <w:color w:val="auto"/>
          <w:sz w:val="24"/>
          <w:szCs w:val="24"/>
        </w:rPr>
      </w:pPr>
      <w:r>
        <w:rPr>
          <w:rFonts w:hint="eastAsia"/>
          <w:color w:val="auto"/>
          <w:sz w:val="24"/>
          <w:szCs w:val="24"/>
        </w:rPr>
        <w:t>7.2.11  因设计人自身原因导致编制的初步设计概算超出发包人审定的初步设计概算，设计人须保证根据评审专家和发包人的意见，进行方案修改，并承诺该修改不改变有关设计和规划的原则、内容与要求，不改变原方案设计的构思，不降低使用功能与设计质量标准，不增加设计费用，并承担一切的责任和损失。如果施工图预算超出经确认的初步设计概算，设计人必须保证在初步设计的基础上对施工图进行修改，项目立项投资调整而引起的设计概算修改除外。</w:t>
      </w:r>
    </w:p>
    <w:p>
      <w:pPr>
        <w:spacing w:line="360" w:lineRule="auto"/>
        <w:ind w:firstLine="484" w:firstLineChars="202"/>
        <w:rPr>
          <w:color w:val="auto"/>
          <w:sz w:val="24"/>
          <w:szCs w:val="24"/>
        </w:rPr>
      </w:pPr>
      <w:r>
        <w:rPr>
          <w:rFonts w:hint="eastAsia"/>
          <w:color w:val="auto"/>
          <w:sz w:val="24"/>
          <w:szCs w:val="24"/>
        </w:rPr>
        <w:t>7.3  发包人权利</w:t>
      </w:r>
    </w:p>
    <w:p>
      <w:pPr>
        <w:spacing w:line="360" w:lineRule="auto"/>
        <w:ind w:firstLine="484" w:firstLineChars="202"/>
        <w:rPr>
          <w:color w:val="auto"/>
          <w:sz w:val="24"/>
          <w:szCs w:val="24"/>
        </w:rPr>
      </w:pPr>
      <w:r>
        <w:rPr>
          <w:rFonts w:hint="eastAsia"/>
          <w:color w:val="auto"/>
          <w:sz w:val="24"/>
          <w:szCs w:val="24"/>
        </w:rPr>
        <w:t>7.3.1  本项目所有设计成果的知识产权自发包人支付完毕所有设计成果对应的设计费用后归发包人所有；但设计人有权将本合同项目成果、图片资料用于投标、企业宣传、业绩展示、内部交流或引用、参考使用、奖项申领、职称或资质申报、在公共新闻媒介或媒体、专业或非专业杂志刊物发表的言论和文章、编写汇报文件或论文、举办交流会等不视为侵犯发包人知识产权和相关权益，无须经发包人许可，也无须向发包人支付费用，而不受此条款约定的限制，不承担违约责任。</w:t>
      </w:r>
    </w:p>
    <w:p>
      <w:pPr>
        <w:spacing w:line="360" w:lineRule="auto"/>
        <w:ind w:firstLine="484" w:firstLineChars="202"/>
        <w:rPr>
          <w:color w:val="auto"/>
          <w:sz w:val="24"/>
          <w:szCs w:val="24"/>
        </w:rPr>
      </w:pPr>
      <w:r>
        <w:rPr>
          <w:rFonts w:hint="eastAsia"/>
          <w:color w:val="auto"/>
          <w:sz w:val="24"/>
          <w:szCs w:val="24"/>
        </w:rPr>
        <w:t>7.3.2  设计人在设计投资控制、设计进度控制、设计质量控制、设计组织及人员管理、设计配合、设计服务、设计分包管理等方面履行义务不符合合同规定时，发包人有追究违约责任、要求赔偿损失等权利；同时，发包人还有权将设计人存在的上述违约事实公诸于众和向有关部门反映情况。</w:t>
      </w:r>
    </w:p>
    <w:p>
      <w:pPr>
        <w:spacing w:line="360" w:lineRule="auto"/>
        <w:ind w:firstLine="484" w:firstLineChars="202"/>
        <w:rPr>
          <w:color w:val="auto"/>
          <w:sz w:val="24"/>
          <w:szCs w:val="24"/>
        </w:rPr>
      </w:pPr>
      <w:r>
        <w:rPr>
          <w:rFonts w:hint="eastAsia"/>
          <w:color w:val="auto"/>
          <w:sz w:val="24"/>
          <w:szCs w:val="24"/>
        </w:rPr>
        <w:t>7.3.3  发包人有权聘请设计咨询单位作为本合同约定项目的设计咨询和设计监理，设计人应接受该设计咨询单位按照相关设计咨询法规和发包人赋予的权利所进行的咨询和监理工作。此外，发包人还有权聘请国内具备相应资质的监理公司作为本合同的设计监理，设计人应接受专业监理公司提出的合理意见。</w:t>
      </w:r>
    </w:p>
    <w:p>
      <w:pPr>
        <w:spacing w:line="360" w:lineRule="auto"/>
        <w:ind w:firstLine="484" w:firstLineChars="202"/>
        <w:rPr>
          <w:color w:val="auto"/>
          <w:sz w:val="24"/>
          <w:szCs w:val="24"/>
        </w:rPr>
      </w:pPr>
      <w:r>
        <w:rPr>
          <w:rFonts w:hint="eastAsia"/>
          <w:color w:val="auto"/>
          <w:sz w:val="24"/>
          <w:szCs w:val="24"/>
        </w:rPr>
        <w:t>7.3.4  设计变更的审批权、设计进度的监督权。</w:t>
      </w:r>
    </w:p>
    <w:p>
      <w:pPr>
        <w:spacing w:line="360" w:lineRule="auto"/>
        <w:ind w:firstLine="484" w:firstLineChars="202"/>
        <w:rPr>
          <w:color w:val="auto"/>
          <w:sz w:val="24"/>
          <w:szCs w:val="24"/>
        </w:rPr>
      </w:pPr>
      <w:r>
        <w:rPr>
          <w:rFonts w:hint="eastAsia"/>
          <w:color w:val="auto"/>
          <w:sz w:val="24"/>
          <w:szCs w:val="24"/>
        </w:rPr>
        <w:t>7.3.5  其他依据合同和法律规定属于发包人的权利。</w:t>
      </w:r>
    </w:p>
    <w:p>
      <w:pPr>
        <w:spacing w:line="360" w:lineRule="auto"/>
        <w:ind w:firstLine="484" w:firstLineChars="202"/>
        <w:rPr>
          <w:color w:val="auto"/>
          <w:sz w:val="24"/>
          <w:szCs w:val="24"/>
        </w:rPr>
      </w:pPr>
      <w:r>
        <w:rPr>
          <w:rFonts w:hint="eastAsia"/>
          <w:color w:val="auto"/>
          <w:sz w:val="24"/>
          <w:szCs w:val="24"/>
        </w:rPr>
        <w:t>7.4  设计人的权利</w:t>
      </w:r>
    </w:p>
    <w:p>
      <w:pPr>
        <w:spacing w:line="360" w:lineRule="auto"/>
        <w:ind w:firstLine="484" w:firstLineChars="202"/>
        <w:rPr>
          <w:color w:val="auto"/>
          <w:sz w:val="24"/>
          <w:szCs w:val="24"/>
        </w:rPr>
      </w:pPr>
      <w:r>
        <w:rPr>
          <w:rFonts w:hint="eastAsia"/>
          <w:color w:val="auto"/>
          <w:sz w:val="24"/>
          <w:szCs w:val="24"/>
        </w:rPr>
        <w:t>7.4.1  按时收取设计费。</w:t>
      </w:r>
    </w:p>
    <w:p>
      <w:pPr>
        <w:spacing w:line="360" w:lineRule="auto"/>
        <w:ind w:firstLine="484" w:firstLineChars="202"/>
        <w:rPr>
          <w:color w:val="auto"/>
          <w:sz w:val="24"/>
          <w:szCs w:val="24"/>
        </w:rPr>
      </w:pPr>
      <w:r>
        <w:rPr>
          <w:rFonts w:hint="eastAsia"/>
          <w:color w:val="auto"/>
          <w:sz w:val="24"/>
          <w:szCs w:val="24"/>
        </w:rPr>
        <w:t>7.4.2  拥有设计成果的署名权。</w:t>
      </w:r>
    </w:p>
    <w:p>
      <w:pPr>
        <w:spacing w:line="360" w:lineRule="auto"/>
        <w:ind w:firstLine="484" w:firstLineChars="202"/>
        <w:rPr>
          <w:color w:val="auto"/>
          <w:sz w:val="24"/>
          <w:szCs w:val="24"/>
        </w:rPr>
      </w:pPr>
      <w:r>
        <w:rPr>
          <w:rFonts w:hint="eastAsia"/>
          <w:color w:val="auto"/>
          <w:sz w:val="24"/>
          <w:szCs w:val="24"/>
        </w:rPr>
        <w:t>7.4.3  在设计方案、图纸未审批之前和不影响工期的情况下，有权提出修改方案、图纸的建议。</w:t>
      </w:r>
    </w:p>
    <w:p>
      <w:pPr>
        <w:spacing w:line="360" w:lineRule="auto"/>
        <w:ind w:firstLine="482" w:firstLineChars="200"/>
        <w:rPr>
          <w:b/>
          <w:bCs/>
          <w:color w:val="auto"/>
          <w:sz w:val="24"/>
          <w:szCs w:val="24"/>
        </w:rPr>
      </w:pPr>
      <w:r>
        <w:rPr>
          <w:rFonts w:hint="eastAsia"/>
          <w:b/>
          <w:bCs/>
          <w:color w:val="auto"/>
          <w:sz w:val="24"/>
          <w:szCs w:val="24"/>
        </w:rPr>
        <w:t>第八条违约责任</w:t>
      </w:r>
    </w:p>
    <w:p>
      <w:pPr>
        <w:spacing w:line="360" w:lineRule="auto"/>
        <w:ind w:firstLine="484" w:firstLineChars="202"/>
        <w:rPr>
          <w:strike/>
          <w:color w:val="auto"/>
          <w:sz w:val="24"/>
          <w:szCs w:val="24"/>
        </w:rPr>
      </w:pPr>
      <w:r>
        <w:rPr>
          <w:rFonts w:hint="eastAsia"/>
          <w:color w:val="auto"/>
          <w:sz w:val="24"/>
          <w:szCs w:val="24"/>
        </w:rPr>
        <w:t>8.1  发包人应按本合同第六条约定的金额和时间向设计人支付设计费，无故逾期支付的，每逾期支付一天，应承担本合同第六条对应阶段应付未付金额的万分之二的逾期违约金。</w:t>
      </w:r>
    </w:p>
    <w:p>
      <w:pPr>
        <w:spacing w:line="360" w:lineRule="auto"/>
        <w:ind w:firstLine="484" w:firstLineChars="202"/>
        <w:rPr>
          <w:color w:val="auto"/>
          <w:sz w:val="24"/>
          <w:szCs w:val="24"/>
        </w:rPr>
      </w:pPr>
      <w:r>
        <w:rPr>
          <w:rFonts w:hint="eastAsia"/>
          <w:color w:val="auto"/>
          <w:sz w:val="24"/>
          <w:szCs w:val="24"/>
        </w:rPr>
        <w:t>8.2设计人未按约定时间提交设计成果的，每超过一日，应减收本合同约定的设计费暂定价的千分之二。</w:t>
      </w:r>
    </w:p>
    <w:p>
      <w:pPr>
        <w:spacing w:line="360" w:lineRule="auto"/>
        <w:ind w:firstLine="484" w:firstLineChars="202"/>
        <w:rPr>
          <w:color w:val="auto"/>
          <w:sz w:val="24"/>
          <w:szCs w:val="24"/>
        </w:rPr>
      </w:pPr>
      <w:r>
        <w:rPr>
          <w:rFonts w:hint="eastAsia"/>
          <w:color w:val="auto"/>
          <w:sz w:val="24"/>
          <w:szCs w:val="24"/>
        </w:rPr>
        <w:t>8.3设计人对设计资料及文件出现的遗漏或错误负责修改或补充。由于设计人违约或工作失误给发包人造成重大损失或造成重大工程质量事故和相关人员伤亡的，设计人按照本合同约定的设计费暂定价的10%接受处罚，处罚不足以弥补发包人损失的，发包人有权要求设计人补偿损失；设计人除负责采取补救措施和接受处罚外，还应按《中华人民共和国建筑法》、《建设工程质量管理条例》、《建设工程勘察设计管理条例》及有关法律法规规定承担相应法律责任。</w:t>
      </w:r>
    </w:p>
    <w:p>
      <w:pPr>
        <w:spacing w:line="360" w:lineRule="auto"/>
        <w:ind w:firstLine="484" w:firstLineChars="202"/>
        <w:rPr>
          <w:color w:val="auto"/>
          <w:sz w:val="24"/>
          <w:szCs w:val="24"/>
        </w:rPr>
      </w:pPr>
      <w:r>
        <w:rPr>
          <w:rFonts w:hint="eastAsia"/>
          <w:color w:val="auto"/>
          <w:sz w:val="24"/>
          <w:szCs w:val="24"/>
        </w:rPr>
        <w:t>8.4  在合同履行期间，发包人要求终止或解除合同，设计人不退还发包人已付的定金，且发包人应根据设计人各方已进行的实际工作量结付阶段设计费，不足一半时，按该阶段设计费的一半支付；等于或超过一半时，按该阶段设计费的全额支付。同时发包人应当向设计人支付由于非设计人原因合同解除导致设计人增加的设计费用，给设计人造成损失的，应赔偿损失，具体向发生损失的设计人支付。</w:t>
      </w:r>
    </w:p>
    <w:p>
      <w:pPr>
        <w:spacing w:line="360" w:lineRule="auto"/>
        <w:ind w:firstLine="484" w:firstLineChars="202"/>
        <w:rPr>
          <w:color w:val="auto"/>
          <w:sz w:val="24"/>
          <w:szCs w:val="24"/>
        </w:rPr>
      </w:pPr>
      <w:r>
        <w:rPr>
          <w:rFonts w:hint="eastAsia"/>
          <w:color w:val="auto"/>
          <w:sz w:val="24"/>
          <w:szCs w:val="24"/>
        </w:rPr>
        <w:t>8.5  合同生效后，设计人要求终止或解除合同，设计人应双倍返还定金，给发包人造成其它损失的，设计人应赔偿损失。</w:t>
      </w:r>
    </w:p>
    <w:p>
      <w:pPr>
        <w:spacing w:line="360" w:lineRule="auto"/>
        <w:ind w:firstLine="435"/>
        <w:rPr>
          <w:color w:val="auto"/>
          <w:sz w:val="24"/>
          <w:szCs w:val="24"/>
        </w:rPr>
      </w:pPr>
      <w:r>
        <w:rPr>
          <w:rFonts w:hint="eastAsia"/>
          <w:color w:val="auto"/>
          <w:sz w:val="24"/>
          <w:szCs w:val="24"/>
        </w:rPr>
        <w:t>8.6  本合同项下设计人应向发包人承担的赔偿责任，包括但不限于违约金、逾期违约、赔偿金等。</w:t>
      </w:r>
    </w:p>
    <w:p>
      <w:pPr>
        <w:spacing w:line="360" w:lineRule="auto"/>
        <w:ind w:firstLine="484" w:firstLineChars="202"/>
        <w:rPr>
          <w:color w:val="auto"/>
          <w:sz w:val="24"/>
          <w:szCs w:val="24"/>
        </w:rPr>
      </w:pPr>
      <w:r>
        <w:rPr>
          <w:rFonts w:hint="eastAsia"/>
          <w:color w:val="auto"/>
          <w:sz w:val="24"/>
          <w:szCs w:val="24"/>
        </w:rPr>
        <w:t>8.7 设计人违反合同相关条款的发包人书面通知设计人整改，每出现1次设计人承担一般违约责任1次，必须向发包人交纳违约金人民币2万元/次；连续出现3次设计人承担严重违约责任1次，必须向发包人交纳违约金人民币5万元/次。</w:t>
      </w:r>
    </w:p>
    <w:p>
      <w:pPr>
        <w:spacing w:line="360" w:lineRule="auto"/>
        <w:ind w:firstLine="482" w:firstLineChars="200"/>
        <w:rPr>
          <w:b/>
          <w:bCs/>
          <w:color w:val="auto"/>
          <w:sz w:val="24"/>
          <w:szCs w:val="24"/>
        </w:rPr>
      </w:pPr>
      <w:r>
        <w:rPr>
          <w:rFonts w:hint="eastAsia"/>
          <w:b/>
          <w:bCs/>
          <w:color w:val="auto"/>
          <w:sz w:val="24"/>
          <w:szCs w:val="24"/>
        </w:rPr>
        <w:t>第九条设计投资控制</w:t>
      </w:r>
    </w:p>
    <w:p>
      <w:pPr>
        <w:spacing w:line="360" w:lineRule="auto"/>
        <w:ind w:firstLine="484" w:firstLineChars="202"/>
        <w:rPr>
          <w:color w:val="auto"/>
          <w:sz w:val="24"/>
          <w:szCs w:val="24"/>
        </w:rPr>
      </w:pPr>
      <w:r>
        <w:rPr>
          <w:rFonts w:hint="eastAsia"/>
          <w:color w:val="auto"/>
          <w:sz w:val="24"/>
          <w:szCs w:val="24"/>
        </w:rPr>
        <w:t>9.1  限额设计</w:t>
      </w:r>
    </w:p>
    <w:p>
      <w:pPr>
        <w:spacing w:line="360" w:lineRule="auto"/>
        <w:ind w:firstLine="484" w:firstLineChars="202"/>
        <w:rPr>
          <w:color w:val="auto"/>
          <w:sz w:val="24"/>
          <w:szCs w:val="24"/>
        </w:rPr>
      </w:pPr>
      <w:r>
        <w:rPr>
          <w:rFonts w:hint="eastAsia"/>
          <w:color w:val="auto"/>
          <w:sz w:val="24"/>
          <w:szCs w:val="24"/>
        </w:rPr>
        <w:t>9.1.1  本工程设计限额为￥</w:t>
      </w:r>
      <w:r>
        <w:rPr>
          <w:rFonts w:hint="eastAsia"/>
          <w:color w:val="auto"/>
          <w:kern w:val="0"/>
          <w:sz w:val="24"/>
          <w:szCs w:val="24"/>
          <w:shd w:val="clear" w:color="auto" w:fill="FFFFFF"/>
        </w:rPr>
        <w:t>4,842.37</w:t>
      </w:r>
      <w:r>
        <w:rPr>
          <w:rFonts w:hint="eastAsia"/>
          <w:color w:val="auto"/>
          <w:sz w:val="24"/>
          <w:szCs w:val="24"/>
        </w:rPr>
        <w:t>万元(含5%暂列金) 。设计人据此制定投资分解目标，实行限额设计。在保证设计质量的前提下，设计人应按投资限额进行设计，严格控制设计变更，确保工程概、预算不突破限额目标。如因设计人和联合体成员原因导致建安工程费突破限额目标额部分的费用、设计缺陷或联合体成员原因设计变更引起增加的费用，由设计人和联合体各方共同承担。</w:t>
      </w:r>
    </w:p>
    <w:p>
      <w:pPr>
        <w:spacing w:line="360" w:lineRule="auto"/>
        <w:ind w:firstLine="484" w:firstLineChars="202"/>
        <w:rPr>
          <w:color w:val="auto"/>
          <w:sz w:val="24"/>
          <w:szCs w:val="24"/>
        </w:rPr>
      </w:pPr>
      <w:r>
        <w:rPr>
          <w:rFonts w:hint="eastAsia"/>
          <w:color w:val="auto"/>
          <w:sz w:val="24"/>
          <w:szCs w:val="24"/>
        </w:rPr>
        <w:t>9.1.2  设计人遵循功能适用、标准合理、经济合理的原则开展设计，在投资限额目标的基础上结合项目设计内容进一步分解投资，明确投资控制主要指标，在编制设计概、预算时逐步细化落实，设计控制指标在初步设计、施工图设计期间按发包人和上级集团相关制度报审。</w:t>
      </w:r>
    </w:p>
    <w:p>
      <w:pPr>
        <w:spacing w:line="360" w:lineRule="auto"/>
        <w:ind w:firstLine="484" w:firstLineChars="202"/>
        <w:rPr>
          <w:color w:val="auto"/>
          <w:sz w:val="24"/>
          <w:szCs w:val="24"/>
        </w:rPr>
      </w:pPr>
      <w:r>
        <w:rPr>
          <w:rFonts w:hint="eastAsia"/>
          <w:color w:val="auto"/>
          <w:sz w:val="24"/>
          <w:szCs w:val="24"/>
        </w:rPr>
        <w:t>9.1.3  设计人在限额设计范围内应充分运用性价比分析、多方案（不少于2个）技术经济比较等技术手段，对设计方案进行优化。在所有方案比较的过程中，必须进行相应深度的投资估算比较，确保方案的可比性，并提供相应的工程数量表、主要材料表、主要设备清单等，在确保工程质量的前提下，降低工程投资。</w:t>
      </w:r>
    </w:p>
    <w:p>
      <w:pPr>
        <w:spacing w:line="360" w:lineRule="auto"/>
        <w:ind w:firstLine="484" w:firstLineChars="202"/>
        <w:rPr>
          <w:color w:val="auto"/>
          <w:sz w:val="24"/>
          <w:szCs w:val="24"/>
        </w:rPr>
      </w:pPr>
      <w:r>
        <w:rPr>
          <w:rFonts w:hint="eastAsia"/>
          <w:color w:val="auto"/>
          <w:sz w:val="24"/>
          <w:szCs w:val="24"/>
        </w:rPr>
        <w:t>9.1.4  设计人有关设计的任何修改、变动或由于修改设计所引起的工艺、技术材料、设备的变更如引起投资限额的突破均须经过发包人审批同意。</w:t>
      </w:r>
    </w:p>
    <w:p>
      <w:pPr>
        <w:spacing w:line="360" w:lineRule="auto"/>
        <w:ind w:firstLine="484" w:firstLineChars="202"/>
        <w:rPr>
          <w:color w:val="auto"/>
          <w:sz w:val="24"/>
          <w:szCs w:val="24"/>
        </w:rPr>
      </w:pPr>
      <w:r>
        <w:rPr>
          <w:rFonts w:hint="eastAsia"/>
          <w:color w:val="auto"/>
          <w:sz w:val="24"/>
          <w:szCs w:val="24"/>
        </w:rPr>
        <w:t>9.1.5  因设计人自身原因，无故对设计进行变更或设计人突破工程投资限额设计，应在发包人催告期限内进行修改，否则视为严重违约，应承担相应责任，并从总设计费中扣除变更部分或超出限额部分的设计费的两倍作为处罚。</w:t>
      </w:r>
    </w:p>
    <w:p>
      <w:pPr>
        <w:spacing w:line="360" w:lineRule="auto"/>
        <w:ind w:firstLine="484" w:firstLineChars="202"/>
        <w:rPr>
          <w:color w:val="auto"/>
          <w:sz w:val="24"/>
          <w:szCs w:val="24"/>
        </w:rPr>
      </w:pPr>
      <w:r>
        <w:rPr>
          <w:rFonts w:hint="eastAsia"/>
          <w:color w:val="auto"/>
          <w:sz w:val="24"/>
          <w:szCs w:val="24"/>
        </w:rPr>
        <w:t>9.2  设计优化和技术经济分析论证</w:t>
      </w:r>
    </w:p>
    <w:p>
      <w:pPr>
        <w:spacing w:line="360" w:lineRule="auto"/>
        <w:ind w:firstLine="484" w:firstLineChars="202"/>
        <w:rPr>
          <w:color w:val="auto"/>
          <w:sz w:val="24"/>
          <w:szCs w:val="24"/>
        </w:rPr>
      </w:pPr>
      <w:r>
        <w:rPr>
          <w:rFonts w:hint="eastAsia"/>
          <w:color w:val="auto"/>
          <w:sz w:val="24"/>
          <w:szCs w:val="24"/>
        </w:rPr>
        <w:t>9.2.1  设计方案必须进行技术经济分析。通过对设计方案、工艺、设备等进行全面的评价，在满足功能要求的前提下采用技术经济优化，可以有效控制工程投资的方案。</w:t>
      </w:r>
    </w:p>
    <w:p>
      <w:pPr>
        <w:spacing w:line="360" w:lineRule="auto"/>
        <w:ind w:firstLine="484" w:firstLineChars="202"/>
        <w:rPr>
          <w:color w:val="auto"/>
          <w:sz w:val="24"/>
          <w:szCs w:val="24"/>
        </w:rPr>
      </w:pPr>
      <w:r>
        <w:rPr>
          <w:rFonts w:hint="eastAsia"/>
          <w:color w:val="auto"/>
          <w:sz w:val="24"/>
          <w:szCs w:val="24"/>
        </w:rPr>
        <w:t>9.2.2  在保证方案的可实施和可操作性前提下，设计中凡能进行定量分析的设计内容，应通过计算，用数据说明其技术经济的合理性。同时向发包人提供技术经济分析资料，以力求设计成果能充分体现设计优化的原则。</w:t>
      </w:r>
    </w:p>
    <w:p>
      <w:pPr>
        <w:spacing w:line="360" w:lineRule="auto"/>
        <w:ind w:firstLine="484" w:firstLineChars="202"/>
        <w:rPr>
          <w:color w:val="auto"/>
          <w:sz w:val="24"/>
          <w:szCs w:val="24"/>
        </w:rPr>
      </w:pPr>
      <w:r>
        <w:rPr>
          <w:rFonts w:hint="eastAsia"/>
          <w:color w:val="auto"/>
          <w:sz w:val="24"/>
          <w:szCs w:val="24"/>
        </w:rPr>
        <w:t>9.2.3  设计人必须对设计方案进行多方案比较和优化，比较方案应具有可比性。方案比较必须通过技术经济分析，完成单位或单项工程的估算编制，确保设计深度能够满足编制工程概算的需要。对于超投资限额的，应在保证设计质量的前提下自行修改，如确实需要增加的，必须报发包人审查，取得发包人书面同意后方可修正。</w:t>
      </w:r>
    </w:p>
    <w:p>
      <w:pPr>
        <w:spacing w:line="360" w:lineRule="auto"/>
        <w:ind w:firstLine="484" w:firstLineChars="202"/>
        <w:rPr>
          <w:color w:val="auto"/>
          <w:sz w:val="24"/>
          <w:szCs w:val="24"/>
        </w:rPr>
      </w:pPr>
      <w:r>
        <w:rPr>
          <w:rFonts w:hint="eastAsia"/>
          <w:color w:val="auto"/>
          <w:sz w:val="24"/>
          <w:szCs w:val="24"/>
        </w:rPr>
        <w:t>9.2.4  为确保设计优化和投资控制，设计人必须对整体设计方案、主要基础形式、主体结构选型、截面方案、大宗建材（单项总投资额200万以上）使用、主要设备（单价投资额50万元以上或总投资额100万元以上）选型等对建成使用和建设投资有重大影响的因素进行经济技术多方案比选和性价比分析，并提交正式的书面报告报发包人确认。</w:t>
      </w:r>
    </w:p>
    <w:p>
      <w:pPr>
        <w:spacing w:line="360" w:lineRule="auto"/>
        <w:ind w:firstLine="484" w:firstLineChars="202"/>
        <w:rPr>
          <w:color w:val="auto"/>
          <w:sz w:val="24"/>
          <w:szCs w:val="24"/>
        </w:rPr>
      </w:pPr>
      <w:r>
        <w:rPr>
          <w:rFonts w:hint="eastAsia"/>
          <w:color w:val="auto"/>
          <w:sz w:val="24"/>
          <w:szCs w:val="24"/>
        </w:rPr>
        <w:t>9.2.5  设计人进行经济指标分析时，应提出所采用经济分析的单项指标、综合指标及相应的依据、理由，对主要设备、材料的选用，应经过充分的询价、分析、积累技术经济资料，推荐选用的设备、材料，应注明规格、型号、性能、技术指标等，并提出质量、功能方面的要求，确保投资概算的合理与稳定。对特殊情况需追加投资的，应遵循合理、经济、科学、有效的原则，严格控制。无确切、合理理由的，并未经发包人审批，不得随意突破限额。</w:t>
      </w:r>
    </w:p>
    <w:p>
      <w:pPr>
        <w:spacing w:line="360" w:lineRule="auto"/>
        <w:ind w:firstLine="484" w:firstLineChars="202"/>
        <w:rPr>
          <w:color w:val="auto"/>
          <w:sz w:val="24"/>
          <w:szCs w:val="24"/>
        </w:rPr>
      </w:pPr>
      <w:r>
        <w:rPr>
          <w:rFonts w:hint="eastAsia"/>
          <w:color w:val="auto"/>
          <w:sz w:val="24"/>
          <w:szCs w:val="24"/>
        </w:rPr>
        <w:t>9.3  概算</w:t>
      </w:r>
    </w:p>
    <w:p>
      <w:pPr>
        <w:spacing w:line="360" w:lineRule="auto"/>
        <w:ind w:firstLine="484" w:firstLineChars="202"/>
        <w:rPr>
          <w:color w:val="auto"/>
          <w:sz w:val="24"/>
          <w:szCs w:val="24"/>
        </w:rPr>
      </w:pPr>
      <w:r>
        <w:rPr>
          <w:rFonts w:hint="eastAsia"/>
          <w:color w:val="auto"/>
          <w:sz w:val="24"/>
          <w:szCs w:val="24"/>
        </w:rPr>
        <w:t>9.3.1  设计人必须在方案设计审查、扩大初步设计审查和施工图审查时提交相应深度的投资估算、概算，对投资限额目标作进一步的细化，并按设计深度提供相应的主要材料工程数量表、设备清单、数量及询价资料，概算计算书、编制说明书。</w:t>
      </w:r>
    </w:p>
    <w:p>
      <w:pPr>
        <w:spacing w:line="360" w:lineRule="auto"/>
        <w:ind w:firstLine="484" w:firstLineChars="202"/>
        <w:rPr>
          <w:color w:val="auto"/>
          <w:sz w:val="24"/>
          <w:szCs w:val="24"/>
        </w:rPr>
      </w:pPr>
      <w:r>
        <w:rPr>
          <w:rFonts w:hint="eastAsia"/>
          <w:color w:val="auto"/>
          <w:sz w:val="24"/>
          <w:szCs w:val="24"/>
        </w:rPr>
        <w:t>9.3.2  设计概算的计算指标分析应提供依据，计算数据应经有关部门或人员确认，确认后不得随意修改。没有定额的指标必须进行指标分析，针对本工程的特点合理确定，杜绝机械性地套用广州其它类似工程指标的做法。</w:t>
      </w:r>
    </w:p>
    <w:p>
      <w:pPr>
        <w:spacing w:line="360" w:lineRule="auto"/>
        <w:ind w:firstLine="484" w:firstLineChars="202"/>
        <w:rPr>
          <w:color w:val="auto"/>
          <w:sz w:val="24"/>
          <w:szCs w:val="24"/>
        </w:rPr>
      </w:pPr>
      <w:r>
        <w:rPr>
          <w:rFonts w:hint="eastAsia"/>
          <w:color w:val="auto"/>
          <w:sz w:val="24"/>
          <w:szCs w:val="24"/>
        </w:rPr>
        <w:t>9.3.3  设计人应对概算的准确性负责，认真分析可能影响造价的各种因素（如自然条件、生产工艺和施工条件等），准确选用定额、费用和价格等各项编制依据，使概算能够完整地反映设计内容，合理地反映施工条件，准确地确定工程造价。</w:t>
      </w:r>
    </w:p>
    <w:p>
      <w:pPr>
        <w:spacing w:line="360" w:lineRule="auto"/>
        <w:ind w:firstLine="484" w:firstLineChars="202"/>
        <w:rPr>
          <w:color w:val="auto"/>
          <w:sz w:val="24"/>
          <w:szCs w:val="24"/>
        </w:rPr>
      </w:pPr>
      <w:r>
        <w:rPr>
          <w:rFonts w:hint="eastAsia"/>
          <w:color w:val="auto"/>
          <w:sz w:val="24"/>
          <w:szCs w:val="24"/>
        </w:rPr>
        <w:t>9.3.4  设计概算编制单元及章节划分应符合投资控制的需要，单位、单项工程，分部、分项工程的划分原则必须统一，编码必须一致，便于投资分析和验工计价时的检索。</w:t>
      </w:r>
    </w:p>
    <w:p>
      <w:pPr>
        <w:spacing w:line="360" w:lineRule="auto"/>
        <w:ind w:firstLine="484" w:firstLineChars="202"/>
        <w:rPr>
          <w:color w:val="auto"/>
          <w:sz w:val="24"/>
          <w:szCs w:val="24"/>
        </w:rPr>
      </w:pPr>
      <w:r>
        <w:rPr>
          <w:rFonts w:hint="eastAsia"/>
          <w:color w:val="auto"/>
          <w:sz w:val="24"/>
          <w:szCs w:val="24"/>
        </w:rPr>
        <w:t>9.3.5  发包人有权聘请有资质的单位审查设计人造价文件的客观性、准确性。如果工程概算超出限定的工程造价，设计人必须对初步设计进行修改，并承诺修改不改变有关设计和规划的原则、内容与要求，不改变原方案设计的构思，不降低使用功能与设计质量标准。发包人对此修改不支付附加设计费用。</w:t>
      </w:r>
    </w:p>
    <w:p>
      <w:pPr>
        <w:spacing w:line="360" w:lineRule="auto"/>
        <w:ind w:firstLine="484" w:firstLineChars="202"/>
        <w:rPr>
          <w:color w:val="auto"/>
          <w:sz w:val="24"/>
          <w:szCs w:val="24"/>
        </w:rPr>
      </w:pPr>
      <w:r>
        <w:rPr>
          <w:rFonts w:hint="eastAsia"/>
          <w:color w:val="auto"/>
          <w:sz w:val="24"/>
          <w:szCs w:val="24"/>
        </w:rPr>
        <w:t>9.4  设计变更</w:t>
      </w:r>
    </w:p>
    <w:p>
      <w:pPr>
        <w:spacing w:line="360" w:lineRule="auto"/>
        <w:ind w:firstLine="484" w:firstLineChars="202"/>
        <w:rPr>
          <w:color w:val="auto"/>
          <w:sz w:val="24"/>
          <w:szCs w:val="24"/>
        </w:rPr>
      </w:pPr>
      <w:r>
        <w:rPr>
          <w:rFonts w:hint="eastAsia"/>
          <w:color w:val="auto"/>
          <w:sz w:val="24"/>
          <w:szCs w:val="24"/>
        </w:rPr>
        <w:t>9.4.1  工程建设过程中因各种原因所发生的设计变更，按广州开发区、黄埔区及发包人相关规定执行。设计人在办理设计变更手续时，应明确设计变更的原因、种类、责任认定等。</w:t>
      </w:r>
    </w:p>
    <w:p>
      <w:pPr>
        <w:spacing w:line="360" w:lineRule="auto"/>
        <w:ind w:firstLine="484" w:firstLineChars="202"/>
        <w:rPr>
          <w:color w:val="auto"/>
          <w:sz w:val="24"/>
          <w:szCs w:val="24"/>
        </w:rPr>
      </w:pPr>
      <w:r>
        <w:rPr>
          <w:rFonts w:hint="eastAsia"/>
          <w:color w:val="auto"/>
          <w:sz w:val="24"/>
          <w:szCs w:val="24"/>
        </w:rPr>
        <w:t>9.4.2  设计人应承诺能够根据工程需要修改设计，对所承担项目设计的完整性负责，且修改设计完成时限应满足工程建设需要并符合本合同要求。</w:t>
      </w:r>
    </w:p>
    <w:p>
      <w:pPr>
        <w:spacing w:line="360" w:lineRule="auto"/>
        <w:ind w:firstLine="482" w:firstLineChars="200"/>
        <w:rPr>
          <w:b/>
          <w:bCs/>
          <w:color w:val="auto"/>
          <w:sz w:val="24"/>
          <w:szCs w:val="24"/>
        </w:rPr>
      </w:pPr>
      <w:r>
        <w:rPr>
          <w:rFonts w:hint="eastAsia"/>
          <w:b/>
          <w:bCs/>
          <w:color w:val="auto"/>
          <w:sz w:val="24"/>
          <w:szCs w:val="24"/>
        </w:rPr>
        <w:t>第十条设计质量的组织保证与人员管理制度</w:t>
      </w:r>
    </w:p>
    <w:p>
      <w:pPr>
        <w:spacing w:line="360" w:lineRule="auto"/>
        <w:ind w:firstLine="484" w:firstLineChars="202"/>
        <w:rPr>
          <w:color w:val="auto"/>
          <w:sz w:val="24"/>
          <w:szCs w:val="24"/>
        </w:rPr>
      </w:pPr>
      <w:r>
        <w:rPr>
          <w:rFonts w:hint="eastAsia"/>
          <w:color w:val="auto"/>
          <w:sz w:val="24"/>
          <w:szCs w:val="24"/>
        </w:rPr>
        <w:t>10.1  设计人应根据设计任务建立项目组，从组织上保证投入的人力、物力能满足设计开展的需要，保证不同设计时段、阶段设计工作的连续性和外部接口衔接的连贯性。</w:t>
      </w:r>
    </w:p>
    <w:p>
      <w:pPr>
        <w:spacing w:line="360" w:lineRule="auto"/>
        <w:ind w:firstLine="484" w:firstLineChars="202"/>
        <w:rPr>
          <w:color w:val="auto"/>
          <w:sz w:val="24"/>
          <w:szCs w:val="24"/>
        </w:rPr>
      </w:pPr>
      <w:r>
        <w:rPr>
          <w:rFonts w:hint="eastAsia"/>
          <w:color w:val="auto"/>
          <w:sz w:val="24"/>
          <w:szCs w:val="24"/>
        </w:rPr>
        <w:t>10.2在设计高峰或发包人认为有必要时，设计人必须集中设计人员确保设计进度，凡因人员不到位而影响设计工作的，发包人有权根据实际情况扣减设计费直至解除合同等。</w:t>
      </w:r>
    </w:p>
    <w:p>
      <w:pPr>
        <w:spacing w:line="360" w:lineRule="auto"/>
        <w:ind w:firstLine="484" w:firstLineChars="202"/>
        <w:rPr>
          <w:color w:val="auto"/>
          <w:sz w:val="24"/>
          <w:szCs w:val="24"/>
        </w:rPr>
      </w:pPr>
      <w:r>
        <w:rPr>
          <w:rFonts w:hint="eastAsia"/>
          <w:color w:val="auto"/>
          <w:sz w:val="24"/>
          <w:szCs w:val="24"/>
        </w:rPr>
        <w:t>10.3  本合同有效期内，设计人员明确分工各负责的基础上，设计人承诺为本项目指定的设计总负责人具有建筑工程类相关专业高级及以上职称。</w:t>
      </w:r>
    </w:p>
    <w:p>
      <w:pPr>
        <w:spacing w:line="360" w:lineRule="auto"/>
        <w:ind w:firstLine="484" w:firstLineChars="202"/>
        <w:rPr>
          <w:color w:val="auto"/>
          <w:sz w:val="24"/>
          <w:szCs w:val="24"/>
        </w:rPr>
      </w:pPr>
      <w:r>
        <w:rPr>
          <w:rFonts w:hint="eastAsia"/>
          <w:color w:val="auto"/>
          <w:sz w:val="24"/>
          <w:szCs w:val="24"/>
        </w:rPr>
        <w:t>10.4  设计人承诺为本项目指定的各专业（包括不限于装饰装修专业、暖通空调专业、电气专业、给排水专业）设计负责人为中级及以上职称。</w:t>
      </w:r>
    </w:p>
    <w:p>
      <w:pPr>
        <w:spacing w:line="360" w:lineRule="auto"/>
        <w:ind w:firstLine="484" w:firstLineChars="202"/>
        <w:rPr>
          <w:color w:val="auto"/>
          <w:sz w:val="24"/>
          <w:szCs w:val="24"/>
        </w:rPr>
      </w:pPr>
      <w:r>
        <w:rPr>
          <w:rFonts w:hint="eastAsia"/>
          <w:color w:val="auto"/>
          <w:sz w:val="24"/>
          <w:szCs w:val="24"/>
        </w:rPr>
        <w:t>10.5  设计人承诺为本项目指定的驻场设计代表总负责人为本项目设计负责人之一，具有建筑工程类或装饰装修相关专业中级及以上职称。设计人保证驻场设计代表总负责人能够全权代表设计人，并向发包人出具相应的授权文件。</w:t>
      </w:r>
    </w:p>
    <w:p>
      <w:pPr>
        <w:spacing w:line="360" w:lineRule="auto"/>
        <w:ind w:firstLine="484" w:firstLineChars="202"/>
        <w:rPr>
          <w:color w:val="auto"/>
          <w:sz w:val="24"/>
          <w:szCs w:val="24"/>
        </w:rPr>
      </w:pPr>
      <w:r>
        <w:rPr>
          <w:rFonts w:hint="eastAsia"/>
          <w:color w:val="auto"/>
          <w:sz w:val="24"/>
          <w:szCs w:val="24"/>
        </w:rPr>
        <w:t>10.6  设计人承诺项目主要专业的设计负责人作为设计代表常驻现场，服务于项目建设的始终。</w:t>
      </w:r>
    </w:p>
    <w:p>
      <w:pPr>
        <w:spacing w:line="360" w:lineRule="auto"/>
        <w:ind w:firstLine="484" w:firstLineChars="202"/>
        <w:rPr>
          <w:color w:val="auto"/>
          <w:sz w:val="24"/>
          <w:szCs w:val="24"/>
        </w:rPr>
      </w:pPr>
      <w:r>
        <w:rPr>
          <w:rFonts w:hint="eastAsia"/>
          <w:color w:val="auto"/>
          <w:sz w:val="24"/>
          <w:szCs w:val="24"/>
        </w:rPr>
        <w:t>10.7  设计人承诺应发包人要求，委派承担本项目设计的各专业的设计负责人作为设计代表驻现场，提供专业齐全的配套服务。</w:t>
      </w:r>
    </w:p>
    <w:p>
      <w:pPr>
        <w:spacing w:line="360" w:lineRule="auto"/>
        <w:ind w:firstLine="484" w:firstLineChars="202"/>
        <w:rPr>
          <w:color w:val="auto"/>
          <w:sz w:val="24"/>
          <w:szCs w:val="24"/>
        </w:rPr>
      </w:pPr>
      <w:r>
        <w:rPr>
          <w:rFonts w:hint="eastAsia"/>
          <w:color w:val="auto"/>
          <w:sz w:val="24"/>
          <w:szCs w:val="24"/>
        </w:rPr>
        <w:t>10.8  设计人承诺随项目的推进，除10.3、10.4、10.5条所指定人员外另委派各专业设计代表常驻现场，每专业至少1人。</w:t>
      </w:r>
    </w:p>
    <w:p>
      <w:pPr>
        <w:spacing w:line="360" w:lineRule="auto"/>
        <w:ind w:firstLine="484" w:firstLineChars="202"/>
        <w:rPr>
          <w:color w:val="auto"/>
          <w:sz w:val="24"/>
          <w:szCs w:val="24"/>
        </w:rPr>
      </w:pPr>
      <w:r>
        <w:rPr>
          <w:rFonts w:hint="eastAsia"/>
          <w:color w:val="auto"/>
          <w:sz w:val="24"/>
          <w:szCs w:val="24"/>
        </w:rPr>
        <w:t>10.9  项目设计总负责人，各专业设计负责人，驻场设计代表总负责人，驻场设计代表的经验、能力和健康状况应能够胜任所承担任务的设计、组织、计划、协调工作。</w:t>
      </w:r>
    </w:p>
    <w:p>
      <w:pPr>
        <w:spacing w:line="360" w:lineRule="auto"/>
        <w:ind w:firstLine="484" w:firstLineChars="202"/>
        <w:rPr>
          <w:color w:val="auto"/>
          <w:sz w:val="24"/>
          <w:szCs w:val="24"/>
        </w:rPr>
      </w:pPr>
      <w:r>
        <w:rPr>
          <w:rFonts w:hint="eastAsia"/>
          <w:color w:val="auto"/>
          <w:sz w:val="24"/>
          <w:szCs w:val="24"/>
        </w:rPr>
        <w:t>10.10  设计人须报送项目设计总负责人，各专业设计负责人、其它参与设计工作的人员姓名、年龄、学历、专业、职称、职务、相关经历和主要技术成果以及在本项目中负责的设计任务等资料。</w:t>
      </w:r>
    </w:p>
    <w:p>
      <w:pPr>
        <w:spacing w:line="360" w:lineRule="auto"/>
        <w:ind w:firstLine="484" w:firstLineChars="202"/>
        <w:rPr>
          <w:color w:val="auto"/>
          <w:sz w:val="24"/>
          <w:szCs w:val="24"/>
        </w:rPr>
      </w:pPr>
      <w:r>
        <w:rPr>
          <w:rFonts w:hint="eastAsia"/>
          <w:color w:val="auto"/>
          <w:sz w:val="24"/>
          <w:szCs w:val="24"/>
        </w:rPr>
        <w:t>10.11  设计人须报送驻场设计代表负责人，驻场设计代表人员的姓名、年龄、学历、专业、职称、职务、相关经历和主要技术成果以及驻场授权工作范围、驻场时间安排等资料。</w:t>
      </w:r>
    </w:p>
    <w:p>
      <w:pPr>
        <w:spacing w:line="360" w:lineRule="auto"/>
        <w:ind w:firstLine="484" w:firstLineChars="202"/>
        <w:rPr>
          <w:color w:val="auto"/>
          <w:sz w:val="24"/>
          <w:szCs w:val="24"/>
        </w:rPr>
      </w:pPr>
      <w:r>
        <w:rPr>
          <w:rFonts w:hint="eastAsia"/>
          <w:color w:val="auto"/>
          <w:sz w:val="24"/>
          <w:szCs w:val="24"/>
        </w:rPr>
        <w:t>10.12  设计人必须保证参与本项目设计人员的稳定性，设计人如需更换项目设计总负责人、各专业设计负责人、驻场设计代表总负责人和驻场设计代表，应提前7天以书面形式通知发包人并征得发包人同意后方可撤换。同时发包人认为项目设计总负责人、各专业设计负责人、驻场设计代表总负责人和驻场设计代表不称职时，设计人应当在收到发包人的书面通知后5天内更换，更换人员的资历不得低于本合同相应条款对各类设计人员资历规定的要求，且更换人员须先经过发包人确认。若设计人对发包人要求更换人员有异议时，可进行申诉，若申诉后发包人仍然要求更换，则设计人应无条件进行更换，否则视设计人该人员从发包人发出更换通知的时间开始擅自离岗。</w:t>
      </w:r>
    </w:p>
    <w:p>
      <w:pPr>
        <w:spacing w:line="360" w:lineRule="auto"/>
        <w:ind w:firstLine="484" w:firstLineChars="202"/>
        <w:rPr>
          <w:color w:val="auto"/>
          <w:sz w:val="24"/>
          <w:szCs w:val="24"/>
        </w:rPr>
      </w:pPr>
      <w:r>
        <w:rPr>
          <w:rFonts w:hint="eastAsia"/>
          <w:color w:val="auto"/>
          <w:sz w:val="24"/>
          <w:szCs w:val="24"/>
        </w:rPr>
        <w:t>10.13  设计人必须加强设计人员职业操守的教育，本项目设计人员需共同遵守设计人员职业道德守则，并严格遵守以下规定：</w:t>
      </w:r>
    </w:p>
    <w:p>
      <w:pPr>
        <w:spacing w:line="360" w:lineRule="auto"/>
        <w:ind w:firstLine="484" w:firstLineChars="202"/>
        <w:rPr>
          <w:color w:val="auto"/>
          <w:sz w:val="24"/>
          <w:szCs w:val="24"/>
        </w:rPr>
      </w:pPr>
      <w:r>
        <w:rPr>
          <w:rFonts w:hint="eastAsia"/>
          <w:color w:val="auto"/>
          <w:sz w:val="24"/>
          <w:szCs w:val="24"/>
        </w:rPr>
        <w:t>10.13.1  严防重产值、轻质量倾向，确保公众人身及财产安全。</w:t>
      </w:r>
    </w:p>
    <w:p>
      <w:pPr>
        <w:spacing w:line="360" w:lineRule="auto"/>
        <w:ind w:firstLine="484" w:firstLineChars="202"/>
        <w:rPr>
          <w:color w:val="auto"/>
          <w:sz w:val="24"/>
          <w:szCs w:val="24"/>
        </w:rPr>
      </w:pPr>
      <w:r>
        <w:rPr>
          <w:rFonts w:hint="eastAsia"/>
          <w:color w:val="auto"/>
          <w:sz w:val="24"/>
          <w:szCs w:val="24"/>
        </w:rPr>
        <w:t>10.13.2  禁止向发包人及施工单位推销材料、设备，或以倾向性、排他性设计变相推销。</w:t>
      </w:r>
    </w:p>
    <w:p>
      <w:pPr>
        <w:spacing w:line="360" w:lineRule="auto"/>
        <w:ind w:firstLine="484" w:firstLineChars="202"/>
        <w:rPr>
          <w:color w:val="auto"/>
          <w:sz w:val="24"/>
          <w:szCs w:val="24"/>
        </w:rPr>
      </w:pPr>
      <w:r>
        <w:rPr>
          <w:rFonts w:hint="eastAsia"/>
          <w:color w:val="auto"/>
          <w:sz w:val="24"/>
          <w:szCs w:val="24"/>
        </w:rPr>
        <w:t>10.13.3  禁止与材料、设备供应商串通，设计中选用价高质次的材料、设备。</w:t>
      </w:r>
    </w:p>
    <w:p>
      <w:pPr>
        <w:spacing w:line="360" w:lineRule="auto"/>
        <w:ind w:firstLine="484" w:firstLineChars="202"/>
        <w:rPr>
          <w:color w:val="auto"/>
          <w:sz w:val="24"/>
          <w:szCs w:val="24"/>
        </w:rPr>
      </w:pPr>
      <w:r>
        <w:rPr>
          <w:rFonts w:hint="eastAsia"/>
          <w:color w:val="auto"/>
          <w:sz w:val="24"/>
          <w:szCs w:val="24"/>
        </w:rPr>
        <w:t>10.13.4  禁止与材料、设备供应商串通，在材料、设备的监造或调试过程中对不合格材料、设备产品进行包庇或以次充好，提高产品验收级别。</w:t>
      </w:r>
    </w:p>
    <w:p>
      <w:pPr>
        <w:spacing w:line="360" w:lineRule="auto"/>
        <w:ind w:firstLine="484" w:firstLineChars="202"/>
        <w:rPr>
          <w:color w:val="auto"/>
          <w:sz w:val="24"/>
          <w:szCs w:val="24"/>
        </w:rPr>
      </w:pPr>
      <w:r>
        <w:rPr>
          <w:rFonts w:hint="eastAsia"/>
          <w:color w:val="auto"/>
          <w:sz w:val="24"/>
          <w:szCs w:val="24"/>
        </w:rPr>
        <w:t>10.13.5  禁止与施工单位串通，对不合格材料、设备、产品、工程进行包庇及验收。</w:t>
      </w:r>
    </w:p>
    <w:p>
      <w:pPr>
        <w:spacing w:line="360" w:lineRule="auto"/>
        <w:ind w:firstLine="484" w:firstLineChars="202"/>
        <w:rPr>
          <w:color w:val="auto"/>
          <w:sz w:val="24"/>
          <w:szCs w:val="24"/>
        </w:rPr>
      </w:pPr>
      <w:r>
        <w:rPr>
          <w:rFonts w:hint="eastAsia"/>
          <w:color w:val="auto"/>
          <w:sz w:val="24"/>
          <w:szCs w:val="24"/>
        </w:rPr>
        <w:t>10.13.6  禁止与施工单位串通，对材料用量、工程量进行虚假签认。</w:t>
      </w:r>
    </w:p>
    <w:p>
      <w:pPr>
        <w:spacing w:line="360" w:lineRule="auto"/>
        <w:ind w:firstLine="484" w:firstLineChars="202"/>
        <w:rPr>
          <w:color w:val="auto"/>
          <w:sz w:val="24"/>
          <w:szCs w:val="24"/>
        </w:rPr>
      </w:pPr>
      <w:r>
        <w:rPr>
          <w:rFonts w:hint="eastAsia"/>
          <w:color w:val="auto"/>
          <w:sz w:val="24"/>
          <w:szCs w:val="24"/>
        </w:rPr>
        <w:t>10.13.7  禁止与施工单位串通，不合理提高施工难度及增加材料用量，以增大施工费用，获取不正当收益。</w:t>
      </w:r>
    </w:p>
    <w:p>
      <w:pPr>
        <w:spacing w:line="360" w:lineRule="auto"/>
        <w:ind w:firstLine="484" w:firstLineChars="202"/>
        <w:rPr>
          <w:color w:val="auto"/>
          <w:sz w:val="24"/>
          <w:szCs w:val="24"/>
        </w:rPr>
      </w:pPr>
      <w:r>
        <w:rPr>
          <w:rFonts w:hint="eastAsia"/>
          <w:color w:val="auto"/>
          <w:sz w:val="24"/>
          <w:szCs w:val="24"/>
        </w:rPr>
        <w:t>10.14  凡违背以上规定者，一经查实视为严重违规，发包人有权向有关部门反映情况，追究设计人及有关责任人相关责任，要求赔偿相关损失，并将上述违反职业道德的行为通过新闻媒体公诸于众，情节严重者移交司法机关追究法律责任。</w:t>
      </w:r>
    </w:p>
    <w:p>
      <w:pPr>
        <w:spacing w:line="360" w:lineRule="auto"/>
        <w:ind w:firstLine="482" w:firstLineChars="200"/>
        <w:rPr>
          <w:b/>
          <w:bCs/>
          <w:color w:val="auto"/>
          <w:sz w:val="24"/>
          <w:szCs w:val="24"/>
        </w:rPr>
      </w:pPr>
      <w:r>
        <w:rPr>
          <w:rFonts w:hint="eastAsia"/>
          <w:b/>
          <w:bCs/>
          <w:color w:val="auto"/>
          <w:sz w:val="24"/>
          <w:szCs w:val="24"/>
        </w:rPr>
        <w:t>第十一条设计质量控制</w:t>
      </w:r>
    </w:p>
    <w:p>
      <w:pPr>
        <w:spacing w:line="360" w:lineRule="auto"/>
        <w:ind w:firstLine="484" w:firstLineChars="202"/>
        <w:rPr>
          <w:color w:val="auto"/>
          <w:sz w:val="24"/>
          <w:szCs w:val="24"/>
        </w:rPr>
      </w:pPr>
      <w:r>
        <w:rPr>
          <w:rFonts w:hint="eastAsia"/>
          <w:color w:val="auto"/>
          <w:sz w:val="24"/>
          <w:szCs w:val="24"/>
        </w:rPr>
        <w:t>11.1  发包人要求设计人在设计过程中考虑工程实施时的可操作性，对方案的实施工序提出相应的技术要求，特别是关键工序，应明确提出工艺要求、质量控制要求。超越目前国内施工单位平均技术水平的设计方案、施工方法，设计人应提出合理理由和可行的实施方案，报发包人同意后方可采用，否则，发包人有权要求设计人修改设计。</w:t>
      </w:r>
    </w:p>
    <w:p>
      <w:pPr>
        <w:spacing w:line="360" w:lineRule="auto"/>
        <w:ind w:firstLine="484" w:firstLineChars="202"/>
        <w:rPr>
          <w:color w:val="auto"/>
          <w:sz w:val="24"/>
          <w:szCs w:val="24"/>
        </w:rPr>
      </w:pPr>
      <w:r>
        <w:rPr>
          <w:rFonts w:hint="eastAsia"/>
          <w:color w:val="auto"/>
          <w:sz w:val="24"/>
          <w:szCs w:val="24"/>
        </w:rPr>
        <w:t>11.2  设备国产化应当做到选型设计而不是科研开发设计，原则上要求所采用的设备和系统技术是成熟的，对于新技术、新成果的运用设计人必须有把握，并有相应的工程实践和实际应用经验供参考。</w:t>
      </w:r>
    </w:p>
    <w:p>
      <w:pPr>
        <w:spacing w:line="360" w:lineRule="auto"/>
        <w:ind w:firstLine="484" w:firstLineChars="202"/>
        <w:rPr>
          <w:color w:val="auto"/>
          <w:sz w:val="24"/>
          <w:szCs w:val="24"/>
        </w:rPr>
      </w:pPr>
      <w:r>
        <w:rPr>
          <w:rFonts w:hint="eastAsia"/>
          <w:color w:val="auto"/>
          <w:sz w:val="24"/>
          <w:szCs w:val="24"/>
        </w:rPr>
        <w:t>11.3  设计人应加强设计标准化工作，组织采用统一的模数、参数和标准构配件，推广标准设计的运用，针对本工程的特点提出标准化设计建议，如标准平面、标准断面、标准设备选用等，将设计人积累的经验加以总结，提高设计水平和工作效率。</w:t>
      </w:r>
    </w:p>
    <w:p>
      <w:pPr>
        <w:spacing w:line="360" w:lineRule="auto"/>
        <w:ind w:firstLine="484" w:firstLineChars="202"/>
        <w:rPr>
          <w:color w:val="auto"/>
          <w:sz w:val="24"/>
          <w:szCs w:val="24"/>
        </w:rPr>
      </w:pPr>
      <w:r>
        <w:rPr>
          <w:rFonts w:hint="eastAsia"/>
          <w:color w:val="auto"/>
          <w:sz w:val="24"/>
          <w:szCs w:val="24"/>
        </w:rPr>
        <w:t>11.4如果设计人交付的文件或图纸不符合本合同及附件的约定和要求，发包人有权拒收，设计人应在收到发包人通知后5天内无偿将所有符合规定的设计文件交付给发包人，每超过一日，应减收设计费的千分之五。且文件交付时间仍应符合本合同要求，否则承担相关违约责任。</w:t>
      </w:r>
    </w:p>
    <w:p>
      <w:pPr>
        <w:spacing w:line="360" w:lineRule="auto"/>
        <w:ind w:firstLine="484" w:firstLineChars="202"/>
        <w:rPr>
          <w:color w:val="auto"/>
          <w:sz w:val="24"/>
          <w:szCs w:val="24"/>
        </w:rPr>
      </w:pPr>
      <w:r>
        <w:rPr>
          <w:rFonts w:hint="eastAsia"/>
          <w:color w:val="auto"/>
          <w:sz w:val="24"/>
          <w:szCs w:val="24"/>
        </w:rPr>
        <w:t>11.5  发包人重视处理好投资、设计费和设计质量之间的关系，充分重视发挥设计人员积极性在保证项目质量、投资控制方面的作用，使设计费与设计工作量匹配，尽量避免各系统、工点项目在设计取费上的不均衡。</w:t>
      </w:r>
    </w:p>
    <w:p>
      <w:pPr>
        <w:spacing w:line="360" w:lineRule="auto"/>
        <w:ind w:firstLine="484" w:firstLineChars="202"/>
        <w:rPr>
          <w:color w:val="auto"/>
          <w:sz w:val="24"/>
          <w:szCs w:val="24"/>
        </w:rPr>
      </w:pPr>
      <w:r>
        <w:rPr>
          <w:rFonts w:hint="eastAsia"/>
          <w:color w:val="auto"/>
          <w:sz w:val="24"/>
          <w:szCs w:val="24"/>
        </w:rPr>
        <w:t>11.6  对设计创优完成情况发包人满意的，取得一定实际绩效，并表现突出的，发包人给予设计方通报表扬。</w:t>
      </w:r>
    </w:p>
    <w:p>
      <w:pPr>
        <w:spacing w:line="360" w:lineRule="auto"/>
        <w:ind w:firstLine="482" w:firstLineChars="200"/>
        <w:rPr>
          <w:b/>
          <w:bCs/>
          <w:color w:val="auto"/>
          <w:sz w:val="24"/>
          <w:szCs w:val="24"/>
        </w:rPr>
      </w:pPr>
      <w:r>
        <w:rPr>
          <w:rFonts w:hint="eastAsia"/>
          <w:b/>
          <w:bCs/>
          <w:color w:val="auto"/>
          <w:sz w:val="24"/>
          <w:szCs w:val="24"/>
        </w:rPr>
        <w:t>第十二条建筑材料和设备的选用</w:t>
      </w:r>
    </w:p>
    <w:p>
      <w:pPr>
        <w:spacing w:line="360" w:lineRule="auto"/>
        <w:ind w:firstLine="484" w:firstLineChars="202"/>
        <w:rPr>
          <w:color w:val="auto"/>
          <w:sz w:val="24"/>
          <w:szCs w:val="24"/>
        </w:rPr>
      </w:pPr>
      <w:r>
        <w:rPr>
          <w:rFonts w:hint="eastAsia"/>
          <w:color w:val="auto"/>
          <w:sz w:val="24"/>
          <w:szCs w:val="24"/>
        </w:rPr>
        <w:t>12.1  设计所选用的建筑材料及设备（包括各专业选用的材料、设备），推荐选用广州开发区财政投资建设管理中心材料设备参考品牌库（2019年修订或最新的版本）第B档次品牌、厂家或选用相当于该档次和质量（或以上）的产品。但对一些关系到建筑物的形象、功能档次的建筑材料、设备，国内没有的或国内材料、设备性能（功能）不能达到设计要求或价格高时，应选用进口材料、设备。设计中选用的材料、设备均须按中国、广东省、广州市有关法律和行政法规、规章的要求，提供明确的技术资料（包括性能指标、规格、型号等方面的资料）。所有材料品牌选择均须报发包人、监理工程师确认。</w:t>
      </w:r>
    </w:p>
    <w:p>
      <w:pPr>
        <w:spacing w:line="360" w:lineRule="auto"/>
        <w:ind w:firstLine="484" w:firstLineChars="202"/>
        <w:rPr>
          <w:color w:val="auto"/>
          <w:sz w:val="24"/>
          <w:szCs w:val="24"/>
        </w:rPr>
      </w:pPr>
      <w:r>
        <w:rPr>
          <w:rFonts w:hint="eastAsia"/>
          <w:color w:val="auto"/>
          <w:sz w:val="24"/>
          <w:szCs w:val="24"/>
        </w:rPr>
        <w:t>12.2  对于由发包人推荐的候选建筑材料和设备，设计人须帮助发包人鉴别其优劣并提供相关咨询意见，发包人不需为此额外支付任何费用。</w:t>
      </w:r>
    </w:p>
    <w:p>
      <w:pPr>
        <w:spacing w:line="360" w:lineRule="auto"/>
        <w:ind w:firstLine="484" w:firstLineChars="202"/>
        <w:rPr>
          <w:color w:val="auto"/>
          <w:sz w:val="24"/>
          <w:szCs w:val="24"/>
        </w:rPr>
      </w:pPr>
      <w:r>
        <w:rPr>
          <w:rFonts w:hint="eastAsia"/>
          <w:color w:val="auto"/>
          <w:sz w:val="24"/>
          <w:szCs w:val="24"/>
        </w:rPr>
        <w:t>12.3   从国外进口的建筑材料、设备等，设计人原则上须向发包人推荐三家以上可供货的国外厂商名称、产品质量标准、价格资料等，并提出评估意见（必要时还须提供推荐的供应厂商以往业绩）。推荐材料不能含有任何倾向性和排他性，设计人不得推荐或选用具有唯一知识产权特征的独家产品，如确有必要，设计人应提前取得发包人或设计咨询方的认可。</w:t>
      </w:r>
    </w:p>
    <w:p>
      <w:pPr>
        <w:spacing w:line="360" w:lineRule="auto"/>
        <w:ind w:firstLine="482" w:firstLineChars="200"/>
        <w:rPr>
          <w:b/>
          <w:bCs/>
          <w:color w:val="auto"/>
          <w:sz w:val="24"/>
          <w:szCs w:val="24"/>
        </w:rPr>
      </w:pPr>
      <w:r>
        <w:rPr>
          <w:rFonts w:hint="eastAsia"/>
          <w:b/>
          <w:bCs/>
          <w:color w:val="auto"/>
          <w:sz w:val="24"/>
          <w:szCs w:val="24"/>
        </w:rPr>
        <w:t>第十三条进度计划</w:t>
      </w:r>
    </w:p>
    <w:p>
      <w:pPr>
        <w:spacing w:line="360" w:lineRule="auto"/>
        <w:ind w:firstLine="484" w:firstLineChars="202"/>
        <w:rPr>
          <w:color w:val="auto"/>
          <w:sz w:val="24"/>
          <w:szCs w:val="24"/>
        </w:rPr>
      </w:pPr>
      <w:r>
        <w:rPr>
          <w:rFonts w:hint="eastAsia"/>
          <w:color w:val="auto"/>
          <w:sz w:val="24"/>
          <w:szCs w:val="24"/>
        </w:rPr>
        <w:t>13.1  设计人必须在合同约定的时间和期限内按发包人要求分初步设计和施工图阶段开始和完成设计，但根据合同约定的延期除外。</w:t>
      </w:r>
    </w:p>
    <w:p>
      <w:pPr>
        <w:pStyle w:val="23"/>
        <w:ind w:firstLine="480"/>
        <w:rPr>
          <w:color w:val="auto"/>
          <w:szCs w:val="24"/>
        </w:rPr>
      </w:pPr>
      <w:r>
        <w:rPr>
          <w:rFonts w:hint="eastAsia"/>
          <w:color w:val="auto"/>
          <w:szCs w:val="24"/>
          <w:lang w:val="en-US"/>
        </w:rPr>
        <w:t>13.2</w:t>
      </w:r>
      <w:r>
        <w:rPr>
          <w:rFonts w:hint="eastAsia"/>
          <w:color w:val="auto"/>
          <w:szCs w:val="24"/>
        </w:rPr>
        <w:t xml:space="preserve"> </w:t>
      </w:r>
      <w:r>
        <w:rPr>
          <w:rFonts w:hint="eastAsia"/>
          <w:color w:val="auto"/>
          <w:szCs w:val="24"/>
          <w:lang w:val="en-US"/>
        </w:rPr>
        <w:t>设计人根据合同约定及工期总体策划的要求编制项目设计总控计划，编制各阶段设计进度计划和各专业的出图计划，各阶段中间检查内容、时间、次数和提交的设计文件、图纸，经设计咨询单位审核和发包人审查、平衡后执行。设计人根据设计进展编制短期设计计划，以使设计进度在受控状态下进行，同时便于发包人及时与设计人协调。</w:t>
      </w:r>
    </w:p>
    <w:p>
      <w:pPr>
        <w:spacing w:line="360" w:lineRule="auto"/>
        <w:ind w:firstLine="484" w:firstLineChars="202"/>
        <w:rPr>
          <w:color w:val="auto"/>
          <w:sz w:val="24"/>
          <w:szCs w:val="24"/>
        </w:rPr>
      </w:pPr>
      <w:r>
        <w:rPr>
          <w:rFonts w:hint="eastAsia"/>
          <w:color w:val="auto"/>
          <w:sz w:val="24"/>
          <w:szCs w:val="24"/>
        </w:rPr>
        <w:t>13.3  设计进度计划应体现事前、事中、事后进度控制，应有工作流程、进度控制措施、组织措施、及时措施等内容，必须考虑工程招标、设备采购、材料准备等因素，提供满足上述工作所需要的有关设计文件。</w:t>
      </w:r>
    </w:p>
    <w:p>
      <w:pPr>
        <w:spacing w:line="360" w:lineRule="auto"/>
        <w:ind w:firstLine="484" w:firstLineChars="202"/>
        <w:rPr>
          <w:color w:val="auto"/>
          <w:sz w:val="24"/>
          <w:szCs w:val="24"/>
        </w:rPr>
      </w:pPr>
      <w:r>
        <w:rPr>
          <w:rFonts w:hint="eastAsia"/>
          <w:color w:val="auto"/>
          <w:sz w:val="24"/>
          <w:szCs w:val="24"/>
        </w:rPr>
        <w:t>13.4  设计人编制的设计进度除合同附件要求的内容外，应确定项目总进度目标与详细的分进度目标。严格按照合同规定时间提交相应的设计成果。</w:t>
      </w:r>
    </w:p>
    <w:p>
      <w:pPr>
        <w:spacing w:line="360" w:lineRule="auto"/>
        <w:ind w:firstLine="482" w:firstLineChars="200"/>
        <w:rPr>
          <w:color w:val="auto"/>
          <w:sz w:val="24"/>
          <w:szCs w:val="24"/>
        </w:rPr>
      </w:pPr>
      <w:r>
        <w:rPr>
          <w:rFonts w:hint="eastAsia"/>
          <w:b/>
          <w:bCs/>
          <w:color w:val="auto"/>
          <w:sz w:val="24"/>
          <w:szCs w:val="24"/>
        </w:rPr>
        <w:t>第十四条进度控制的要求和办法</w:t>
      </w:r>
    </w:p>
    <w:p>
      <w:pPr>
        <w:spacing w:line="360" w:lineRule="auto"/>
        <w:ind w:firstLine="484" w:firstLineChars="202"/>
        <w:rPr>
          <w:color w:val="auto"/>
          <w:sz w:val="24"/>
          <w:szCs w:val="24"/>
        </w:rPr>
      </w:pPr>
      <w:r>
        <w:rPr>
          <w:rFonts w:hint="eastAsia"/>
          <w:color w:val="auto"/>
          <w:sz w:val="24"/>
          <w:szCs w:val="24"/>
        </w:rPr>
        <w:t>14.1  发包人按进度计划检查设计完成情况，检查内容包括设计进展、设计质量、限额设计落实情况、设计成果提交情况等，发现问题，有权督促设计人采取组织、经济及技术措施予以纠正。</w:t>
      </w:r>
    </w:p>
    <w:p>
      <w:pPr>
        <w:spacing w:line="360" w:lineRule="auto"/>
        <w:ind w:firstLine="484" w:firstLineChars="202"/>
        <w:rPr>
          <w:color w:val="auto"/>
          <w:sz w:val="24"/>
          <w:szCs w:val="24"/>
        </w:rPr>
      </w:pPr>
      <w:r>
        <w:rPr>
          <w:rFonts w:hint="eastAsia"/>
          <w:color w:val="auto"/>
          <w:sz w:val="24"/>
          <w:szCs w:val="24"/>
        </w:rPr>
        <w:t>14.2  设计人严格按照进度计划开展和组织设计工作，接受发包人根据合同和进度计划进行的各种设计跟踪、工作检查和协调要求。</w:t>
      </w:r>
    </w:p>
    <w:p>
      <w:pPr>
        <w:spacing w:line="360" w:lineRule="auto"/>
        <w:ind w:firstLine="484" w:firstLineChars="202"/>
        <w:rPr>
          <w:color w:val="auto"/>
          <w:sz w:val="24"/>
          <w:szCs w:val="24"/>
        </w:rPr>
      </w:pPr>
      <w:r>
        <w:rPr>
          <w:rFonts w:hint="eastAsia"/>
          <w:color w:val="auto"/>
          <w:sz w:val="24"/>
          <w:szCs w:val="24"/>
        </w:rPr>
        <w:t>14.3  设计人根据设计开展情况编制月工作汇报和下月进度计划，提供有关设计信息，协调发包人掌握设计工作的整体进展情况。设计人每周按要求向发包人报告进展情况。发包人有权要求修改、调整进度计划并要求设计人执行。</w:t>
      </w:r>
    </w:p>
    <w:p>
      <w:pPr>
        <w:spacing w:line="360" w:lineRule="auto"/>
        <w:ind w:firstLine="484" w:firstLineChars="202"/>
        <w:rPr>
          <w:color w:val="auto"/>
          <w:sz w:val="24"/>
          <w:szCs w:val="24"/>
        </w:rPr>
      </w:pPr>
      <w:r>
        <w:rPr>
          <w:rFonts w:hint="eastAsia"/>
          <w:color w:val="auto"/>
          <w:sz w:val="24"/>
          <w:szCs w:val="24"/>
        </w:rPr>
        <w:t>14.4  对于设计人书面反映的重大技术问题和重大原则问题，发包人应在10日内予以确认或反馈意见，需要发包人协调的，由发包人组织协调。</w:t>
      </w:r>
    </w:p>
    <w:p>
      <w:pPr>
        <w:spacing w:line="360" w:lineRule="auto"/>
        <w:ind w:firstLine="482" w:firstLineChars="200"/>
        <w:rPr>
          <w:color w:val="auto"/>
          <w:sz w:val="24"/>
          <w:szCs w:val="24"/>
        </w:rPr>
      </w:pPr>
      <w:r>
        <w:rPr>
          <w:rFonts w:hint="eastAsia"/>
          <w:b/>
          <w:bCs/>
          <w:color w:val="auto"/>
          <w:sz w:val="24"/>
          <w:szCs w:val="24"/>
        </w:rPr>
        <w:t>第十五条关键点控制</w:t>
      </w:r>
    </w:p>
    <w:p>
      <w:pPr>
        <w:spacing w:line="360" w:lineRule="auto"/>
        <w:ind w:firstLine="484" w:firstLineChars="202"/>
        <w:rPr>
          <w:color w:val="auto"/>
          <w:sz w:val="24"/>
          <w:szCs w:val="24"/>
        </w:rPr>
      </w:pPr>
      <w:r>
        <w:rPr>
          <w:rFonts w:hint="eastAsia"/>
          <w:color w:val="auto"/>
          <w:sz w:val="24"/>
          <w:szCs w:val="24"/>
        </w:rPr>
        <w:t>15.1  发包人对关键点的设计工作重点检查，根据设计进展的实际情况提出相应的意见、要求，发现偏离，及时要求设计人调整人员、调整计划和调整工作部署。</w:t>
      </w:r>
    </w:p>
    <w:p>
      <w:pPr>
        <w:spacing w:line="360" w:lineRule="auto"/>
        <w:ind w:firstLine="484" w:firstLineChars="202"/>
        <w:rPr>
          <w:color w:val="auto"/>
          <w:sz w:val="24"/>
          <w:szCs w:val="24"/>
        </w:rPr>
      </w:pPr>
      <w:r>
        <w:rPr>
          <w:rFonts w:hint="eastAsia"/>
          <w:color w:val="auto"/>
          <w:sz w:val="24"/>
          <w:szCs w:val="24"/>
        </w:rPr>
        <w:t>15.2  发包人对关键点的关注而提出的要求、措施或决策，不因此承担设计人应负的责任，如由此而影响设计工作的正常进行，设计人应提出解决问题的方法，属发包人决策不合理的，设计人有责任告知发包人，发生合同外费用的，需事前提交发包人确认。</w:t>
      </w:r>
    </w:p>
    <w:p>
      <w:pPr>
        <w:spacing w:line="360" w:lineRule="auto"/>
        <w:ind w:firstLine="484" w:firstLineChars="202"/>
        <w:rPr>
          <w:color w:val="auto"/>
          <w:sz w:val="24"/>
          <w:szCs w:val="24"/>
        </w:rPr>
      </w:pPr>
      <w:r>
        <w:rPr>
          <w:rFonts w:hint="eastAsia"/>
          <w:color w:val="auto"/>
          <w:sz w:val="24"/>
          <w:szCs w:val="24"/>
        </w:rPr>
        <w:t>15.3  设计人应当根据设计行为制定设计工作整体的季度网络图，确定其中的关键点，加强过程控制确保关键点设计按进度计划完成，使整个设计工作处于受控的状态。</w:t>
      </w:r>
    </w:p>
    <w:p>
      <w:pPr>
        <w:spacing w:line="360" w:lineRule="auto"/>
        <w:ind w:firstLine="484" w:firstLineChars="202"/>
        <w:rPr>
          <w:color w:val="auto"/>
          <w:sz w:val="24"/>
          <w:szCs w:val="24"/>
        </w:rPr>
      </w:pPr>
      <w:r>
        <w:rPr>
          <w:rFonts w:hint="eastAsia"/>
          <w:color w:val="auto"/>
          <w:sz w:val="24"/>
          <w:szCs w:val="24"/>
        </w:rPr>
        <w:t>15.4  设计人应根据发包人要求的进度指定工作计划、组织保证措施，确保投入的人力、物力能满足设计工作的需要，确保关键点的设计工作按时完成。</w:t>
      </w:r>
    </w:p>
    <w:p>
      <w:pPr>
        <w:spacing w:line="360" w:lineRule="auto"/>
        <w:ind w:firstLine="484" w:firstLineChars="202"/>
        <w:rPr>
          <w:color w:val="auto"/>
          <w:sz w:val="24"/>
          <w:szCs w:val="24"/>
        </w:rPr>
      </w:pPr>
      <w:r>
        <w:rPr>
          <w:rFonts w:hint="eastAsia"/>
          <w:color w:val="auto"/>
          <w:sz w:val="24"/>
          <w:szCs w:val="24"/>
        </w:rPr>
        <w:t>15.5  无论何种原因影响关键点设计进度的，发包人关于消除影响、保证进度的措施、指令，设计人必须采取相应的组织措施、技术措施予以执行，并接受发包人的检查。</w:t>
      </w:r>
    </w:p>
    <w:p>
      <w:pPr>
        <w:spacing w:line="360" w:lineRule="auto"/>
        <w:ind w:firstLine="482" w:firstLineChars="200"/>
        <w:rPr>
          <w:b/>
          <w:bCs/>
          <w:color w:val="auto"/>
          <w:sz w:val="24"/>
          <w:szCs w:val="24"/>
        </w:rPr>
      </w:pPr>
      <w:r>
        <w:rPr>
          <w:rFonts w:hint="eastAsia"/>
          <w:b/>
          <w:bCs/>
          <w:color w:val="auto"/>
          <w:sz w:val="24"/>
          <w:szCs w:val="24"/>
        </w:rPr>
        <w:t>第十六条设计为用户服务，为工程服务</w:t>
      </w:r>
    </w:p>
    <w:p>
      <w:pPr>
        <w:spacing w:line="360" w:lineRule="auto"/>
        <w:ind w:firstLine="484" w:firstLineChars="202"/>
        <w:rPr>
          <w:color w:val="auto"/>
          <w:sz w:val="24"/>
          <w:szCs w:val="24"/>
        </w:rPr>
      </w:pPr>
      <w:r>
        <w:rPr>
          <w:rFonts w:hint="eastAsia"/>
          <w:color w:val="auto"/>
          <w:sz w:val="24"/>
          <w:szCs w:val="24"/>
        </w:rPr>
        <w:t>16.1  除发包人已批准的设计文件组成清单内容外，发包人有权要求设计人补充完成增加工程实际所需要的相关的设计图纸，但应提前10个工作日通知设计人。</w:t>
      </w:r>
    </w:p>
    <w:p>
      <w:pPr>
        <w:spacing w:line="360" w:lineRule="auto"/>
        <w:ind w:firstLine="484" w:firstLineChars="202"/>
        <w:rPr>
          <w:color w:val="auto"/>
          <w:sz w:val="24"/>
          <w:szCs w:val="24"/>
        </w:rPr>
      </w:pPr>
      <w:r>
        <w:rPr>
          <w:rFonts w:hint="eastAsia"/>
          <w:color w:val="auto"/>
          <w:sz w:val="24"/>
          <w:szCs w:val="24"/>
        </w:rPr>
        <w:t>16.2  设计要考虑工程实施的需要，在计划、工期上要根据工程总体策划考虑工程招投标、设备采购、施工组织所需要的时间，提前交付设计文件。</w:t>
      </w:r>
    </w:p>
    <w:p>
      <w:pPr>
        <w:spacing w:line="360" w:lineRule="auto"/>
        <w:ind w:firstLine="482" w:firstLineChars="200"/>
        <w:rPr>
          <w:color w:val="auto"/>
          <w:sz w:val="24"/>
          <w:szCs w:val="24"/>
        </w:rPr>
      </w:pPr>
      <w:r>
        <w:rPr>
          <w:rFonts w:hint="eastAsia"/>
          <w:b/>
          <w:bCs/>
          <w:color w:val="auto"/>
          <w:sz w:val="24"/>
          <w:szCs w:val="24"/>
        </w:rPr>
        <w:t>第十七条设计服务</w:t>
      </w:r>
    </w:p>
    <w:p>
      <w:pPr>
        <w:spacing w:line="360" w:lineRule="auto"/>
        <w:ind w:firstLine="484" w:firstLineChars="202"/>
        <w:rPr>
          <w:color w:val="auto"/>
          <w:sz w:val="24"/>
          <w:szCs w:val="24"/>
        </w:rPr>
      </w:pPr>
      <w:r>
        <w:rPr>
          <w:rFonts w:hint="eastAsia"/>
          <w:color w:val="auto"/>
          <w:sz w:val="24"/>
          <w:szCs w:val="24"/>
        </w:rPr>
        <w:t>17.1  设计人的主要工作如下：</w:t>
      </w:r>
    </w:p>
    <w:p>
      <w:pPr>
        <w:spacing w:line="360" w:lineRule="auto"/>
        <w:ind w:firstLine="484" w:firstLineChars="202"/>
        <w:rPr>
          <w:color w:val="auto"/>
          <w:sz w:val="24"/>
          <w:szCs w:val="24"/>
        </w:rPr>
      </w:pPr>
      <w:r>
        <w:rPr>
          <w:rFonts w:hint="eastAsia"/>
          <w:color w:val="auto"/>
          <w:sz w:val="24"/>
          <w:szCs w:val="24"/>
        </w:rPr>
        <w:t>17.1.1  参与设计的技术协调会，做好设计交底工作。</w:t>
      </w:r>
    </w:p>
    <w:p>
      <w:pPr>
        <w:spacing w:line="360" w:lineRule="auto"/>
        <w:ind w:firstLine="484" w:firstLineChars="202"/>
        <w:rPr>
          <w:color w:val="auto"/>
          <w:sz w:val="24"/>
          <w:szCs w:val="24"/>
        </w:rPr>
      </w:pPr>
      <w:r>
        <w:rPr>
          <w:rFonts w:hint="eastAsia"/>
          <w:color w:val="auto"/>
          <w:sz w:val="24"/>
          <w:szCs w:val="24"/>
        </w:rPr>
        <w:t>17.1.2  各施工阶段开始前，按设计人员的设计分工，参与图纸会审，解答有关设计问题。</w:t>
      </w:r>
    </w:p>
    <w:p>
      <w:pPr>
        <w:spacing w:line="360" w:lineRule="auto"/>
        <w:ind w:firstLine="484" w:firstLineChars="202"/>
        <w:rPr>
          <w:color w:val="auto"/>
          <w:sz w:val="24"/>
          <w:szCs w:val="24"/>
        </w:rPr>
      </w:pPr>
      <w:r>
        <w:rPr>
          <w:rFonts w:hint="eastAsia"/>
          <w:color w:val="auto"/>
          <w:sz w:val="24"/>
          <w:szCs w:val="24"/>
        </w:rPr>
        <w:t>17.1.3  现场服务：应做好本合同工程全部设计项目的管理服务工作，指派设计人员常驻施工现场，按设计人分工责任分别组织进行，配合发包人进行现场巡查，直至工程竣工验收合格止。当建设过程中对设计文件有疑问，设计人在接到通知后，应及时派出专业工程师解决。属于一般设计问题，若无特殊情况，应在1天内解决。属于重大设计问题，可在5天内书面提出解决意见。对设计图纸与现场不符之处，应及时提出解决办法。</w:t>
      </w:r>
    </w:p>
    <w:p>
      <w:pPr>
        <w:spacing w:line="360" w:lineRule="auto"/>
        <w:ind w:firstLine="484" w:firstLineChars="202"/>
        <w:rPr>
          <w:color w:val="auto"/>
          <w:sz w:val="24"/>
          <w:szCs w:val="24"/>
        </w:rPr>
      </w:pPr>
      <w:r>
        <w:rPr>
          <w:rFonts w:hint="eastAsia"/>
          <w:color w:val="auto"/>
          <w:sz w:val="24"/>
          <w:szCs w:val="24"/>
        </w:rPr>
        <w:t>17.1.4  配合发包人进行施工招标和设备、材料采购招标工作，其招标文件技术部分由设计人负责编写，并配合发包人进行合同技术条款的谈判工作。</w:t>
      </w:r>
    </w:p>
    <w:p>
      <w:pPr>
        <w:spacing w:line="360" w:lineRule="auto"/>
        <w:ind w:firstLine="484" w:firstLineChars="202"/>
        <w:rPr>
          <w:color w:val="auto"/>
          <w:sz w:val="24"/>
          <w:szCs w:val="24"/>
        </w:rPr>
      </w:pPr>
      <w:r>
        <w:rPr>
          <w:rFonts w:hint="eastAsia"/>
          <w:color w:val="auto"/>
          <w:sz w:val="24"/>
          <w:szCs w:val="24"/>
        </w:rPr>
        <w:t>17.1.5  提供设备、材料订货清单，同时原则上须向发包人公正推荐三家以上供应商及提供相关资料，所提供的供应商和相关资料不能有倾向性和排它性。</w:t>
      </w:r>
    </w:p>
    <w:p>
      <w:pPr>
        <w:spacing w:line="360" w:lineRule="auto"/>
        <w:ind w:firstLine="484" w:firstLineChars="202"/>
        <w:rPr>
          <w:color w:val="auto"/>
          <w:sz w:val="24"/>
          <w:szCs w:val="24"/>
        </w:rPr>
      </w:pPr>
      <w:r>
        <w:rPr>
          <w:rFonts w:hint="eastAsia"/>
          <w:color w:val="auto"/>
          <w:sz w:val="24"/>
          <w:szCs w:val="24"/>
        </w:rPr>
        <w:t>17.1.6  对设备、材料订货有关性能、参数、规格的技术确认，以及协助参与对已定设备、材料的验收工作。</w:t>
      </w:r>
    </w:p>
    <w:p>
      <w:pPr>
        <w:spacing w:line="360" w:lineRule="auto"/>
        <w:ind w:firstLine="484" w:firstLineChars="202"/>
        <w:rPr>
          <w:color w:val="auto"/>
          <w:sz w:val="24"/>
          <w:szCs w:val="24"/>
        </w:rPr>
      </w:pPr>
      <w:r>
        <w:rPr>
          <w:rFonts w:hint="eastAsia"/>
          <w:color w:val="auto"/>
          <w:sz w:val="24"/>
          <w:szCs w:val="24"/>
        </w:rPr>
        <w:t>17.1.7  协助指定设备系统的调试计划和参与设备试车调试。</w:t>
      </w:r>
    </w:p>
    <w:p>
      <w:pPr>
        <w:spacing w:line="360" w:lineRule="auto"/>
        <w:ind w:firstLine="484" w:firstLineChars="202"/>
        <w:rPr>
          <w:color w:val="auto"/>
          <w:sz w:val="24"/>
          <w:szCs w:val="24"/>
        </w:rPr>
      </w:pPr>
      <w:r>
        <w:rPr>
          <w:rFonts w:hint="eastAsia"/>
          <w:color w:val="auto"/>
          <w:sz w:val="24"/>
          <w:szCs w:val="24"/>
        </w:rPr>
        <w:t>17.1.8  参与工程竣工验收，参与编写工程总结。</w:t>
      </w:r>
    </w:p>
    <w:p>
      <w:pPr>
        <w:spacing w:line="360" w:lineRule="auto"/>
        <w:ind w:firstLine="484" w:firstLineChars="202"/>
        <w:rPr>
          <w:color w:val="auto"/>
          <w:sz w:val="24"/>
          <w:szCs w:val="24"/>
        </w:rPr>
      </w:pPr>
      <w:r>
        <w:rPr>
          <w:rFonts w:hint="eastAsia"/>
          <w:color w:val="auto"/>
          <w:sz w:val="24"/>
          <w:szCs w:val="24"/>
        </w:rPr>
        <w:t>17.1.9  项目负责人应参加发包人召开的协调会、调度会。</w:t>
      </w:r>
    </w:p>
    <w:p>
      <w:pPr>
        <w:spacing w:line="360" w:lineRule="auto"/>
        <w:ind w:firstLine="484" w:firstLineChars="202"/>
        <w:rPr>
          <w:color w:val="auto"/>
          <w:sz w:val="24"/>
          <w:szCs w:val="24"/>
        </w:rPr>
      </w:pPr>
      <w:r>
        <w:rPr>
          <w:rFonts w:hint="eastAsia"/>
          <w:color w:val="auto"/>
          <w:sz w:val="24"/>
          <w:szCs w:val="24"/>
        </w:rPr>
        <w:t>17.2  根据工程进展情况和需要，对一些特殊工程，设计人应向发包人提供施工组织设计的书面建议，编写工程施工技术标准（施工作业指导书），对设计各部分所应满足的规范、标准进行总说明，对各条文进行摘录汇编。若对超规范（标准）之处，应初拟技术标准，以供专家论证后执行。</w:t>
      </w:r>
    </w:p>
    <w:p>
      <w:pPr>
        <w:spacing w:line="360" w:lineRule="auto"/>
        <w:ind w:firstLine="484" w:firstLineChars="202"/>
        <w:rPr>
          <w:color w:val="auto"/>
          <w:sz w:val="24"/>
          <w:szCs w:val="24"/>
        </w:rPr>
      </w:pPr>
      <w:r>
        <w:rPr>
          <w:rFonts w:hint="eastAsia"/>
          <w:color w:val="auto"/>
          <w:sz w:val="24"/>
          <w:szCs w:val="24"/>
        </w:rPr>
        <w:t>17.3  如按广州市工程档案资料备案相关规定，需设计人在工程竣工图纸上盖章的，设计人应按规定盖章，不另行向发包人计取费用。</w:t>
      </w:r>
    </w:p>
    <w:p>
      <w:pPr>
        <w:spacing w:line="360" w:lineRule="auto"/>
        <w:ind w:firstLine="484" w:firstLineChars="202"/>
        <w:rPr>
          <w:color w:val="auto"/>
          <w:sz w:val="24"/>
          <w:szCs w:val="24"/>
        </w:rPr>
      </w:pPr>
      <w:r>
        <w:rPr>
          <w:rFonts w:hint="eastAsia"/>
          <w:color w:val="auto"/>
          <w:sz w:val="24"/>
          <w:szCs w:val="24"/>
        </w:rPr>
        <w:t>17.4  本合同生效之日起至工程竣工验收合格后满二年止为服务期限。工程投入使用后，若发现工程设计未能满足本合同的要求，设计人必须继续提供服务，直至满足要求为止。上述延期服务，发包人不额外支付费用。</w:t>
      </w:r>
    </w:p>
    <w:p>
      <w:pPr>
        <w:spacing w:line="360" w:lineRule="auto"/>
        <w:ind w:firstLine="482" w:firstLineChars="200"/>
        <w:rPr>
          <w:color w:val="auto"/>
          <w:sz w:val="24"/>
          <w:szCs w:val="24"/>
        </w:rPr>
      </w:pPr>
      <w:r>
        <w:rPr>
          <w:rFonts w:hint="eastAsia"/>
          <w:b/>
          <w:bCs/>
          <w:color w:val="auto"/>
          <w:sz w:val="24"/>
          <w:szCs w:val="24"/>
        </w:rPr>
        <w:t>第十八条知识产权</w:t>
      </w:r>
    </w:p>
    <w:p>
      <w:pPr>
        <w:spacing w:line="360" w:lineRule="auto"/>
        <w:ind w:firstLine="484" w:firstLineChars="202"/>
        <w:rPr>
          <w:color w:val="auto"/>
          <w:sz w:val="24"/>
          <w:szCs w:val="24"/>
        </w:rPr>
      </w:pPr>
      <w:r>
        <w:rPr>
          <w:rFonts w:hint="eastAsia"/>
          <w:color w:val="auto"/>
          <w:sz w:val="24"/>
          <w:szCs w:val="24"/>
        </w:rPr>
        <w:t>18.1  本项目设计的署名权归设计人所有，其它著作权和使用权自发包人支付完毕所有设计成果对应的设计费用后归发包人所有，但设计人有权将本合同项目成果、图片资料用于投标、企业宣传、业绩展示、内部交流或引用、参考使用、奖项申领、职称或资质申报、在公共新闻媒介或媒体、专业或非专业杂志刊物发表的言论和文章、编写汇报文件或论文、举办交流会等不视为侵犯发包人知识产权和相关权益，无须经发包人许可，也无须向发包人支付费用，而不受此条款约定的限制，不承担违约责任。发包人、设计人双方均不得将此项目的设计文件（资料）用于其它工程项目，否则视为侵权；对署名权或其他版权产生侵害的一方承担由此引起的一切法律责任。</w:t>
      </w:r>
    </w:p>
    <w:p>
      <w:pPr>
        <w:spacing w:line="360" w:lineRule="auto"/>
        <w:ind w:firstLine="484" w:firstLineChars="202"/>
        <w:rPr>
          <w:color w:val="auto"/>
          <w:sz w:val="24"/>
          <w:szCs w:val="24"/>
        </w:rPr>
      </w:pPr>
      <w:r>
        <w:rPr>
          <w:rFonts w:hint="eastAsia"/>
          <w:color w:val="auto"/>
          <w:sz w:val="24"/>
          <w:szCs w:val="24"/>
        </w:rPr>
        <w:t>18.2  设计人保证本项目设计文件未侵犯其他方的知识产权，否则必须承担由此而引起的全部法律责任，并保证发包人可无障碍的使用相关设计文件，如发包人不同意使用侵权设计文件的，设计人应负责按相同设计质量及标准予以重新设计并不增加设计费用。</w:t>
      </w:r>
    </w:p>
    <w:p>
      <w:pPr>
        <w:spacing w:line="360" w:lineRule="auto"/>
        <w:ind w:firstLine="484" w:firstLineChars="202"/>
        <w:rPr>
          <w:color w:val="auto"/>
          <w:sz w:val="24"/>
          <w:szCs w:val="24"/>
        </w:rPr>
      </w:pPr>
      <w:r>
        <w:rPr>
          <w:rFonts w:hint="eastAsia"/>
          <w:color w:val="auto"/>
          <w:sz w:val="24"/>
          <w:szCs w:val="24"/>
        </w:rPr>
        <w:t>18.3  发包人拥有设计人为本项目设计且按本合同要求所提交的全部设计文件的所有权及完全使用权。</w:t>
      </w:r>
    </w:p>
    <w:p>
      <w:pPr>
        <w:spacing w:line="360" w:lineRule="auto"/>
        <w:ind w:firstLine="484" w:firstLineChars="202"/>
        <w:rPr>
          <w:color w:val="auto"/>
          <w:sz w:val="24"/>
          <w:szCs w:val="24"/>
        </w:rPr>
      </w:pPr>
      <w:r>
        <w:rPr>
          <w:rFonts w:hint="eastAsia"/>
          <w:color w:val="auto"/>
          <w:sz w:val="24"/>
          <w:szCs w:val="24"/>
        </w:rPr>
        <w:t>18.4  设计人承诺自本合同签订之日起，为本项目所做的全部设计文件，不再用于其他任何项目的设计，否则，视为设计人严重违约，设计人应返还本合同所有已付费用，发包人有权追究设计人因此引起的其他法律责任。</w:t>
      </w:r>
    </w:p>
    <w:p>
      <w:pPr>
        <w:spacing w:line="360" w:lineRule="auto"/>
        <w:ind w:firstLine="484" w:firstLineChars="202"/>
        <w:rPr>
          <w:color w:val="auto"/>
          <w:sz w:val="24"/>
          <w:szCs w:val="24"/>
        </w:rPr>
      </w:pPr>
      <w:r>
        <w:rPr>
          <w:rFonts w:hint="eastAsia"/>
          <w:color w:val="auto"/>
          <w:sz w:val="24"/>
          <w:szCs w:val="24"/>
        </w:rPr>
        <w:t>18.5  任何一方不得泄露对方的技术资料和商业秘密。</w:t>
      </w:r>
    </w:p>
    <w:p>
      <w:pPr>
        <w:spacing w:line="360" w:lineRule="auto"/>
        <w:ind w:firstLine="484" w:firstLineChars="202"/>
        <w:rPr>
          <w:color w:val="auto"/>
          <w:sz w:val="24"/>
          <w:szCs w:val="24"/>
        </w:rPr>
      </w:pPr>
      <w:r>
        <w:rPr>
          <w:rFonts w:hint="eastAsia"/>
          <w:color w:val="auto"/>
          <w:sz w:val="24"/>
          <w:szCs w:val="24"/>
        </w:rPr>
        <w:t>18.6  设计人应在发包人的规定下合理使用设计蓝本文件包，在使用过程中不得转载、披露、散布、泄露或修改设计蓝本文件包内容。如设计人有任何侵犯设计蓝本文件包知识产权的行为，应承担由此引起的一切法律责任。</w:t>
      </w:r>
    </w:p>
    <w:p>
      <w:pPr>
        <w:spacing w:line="360" w:lineRule="auto"/>
        <w:ind w:firstLine="484" w:firstLineChars="202"/>
        <w:rPr>
          <w:color w:val="auto"/>
          <w:sz w:val="24"/>
          <w:szCs w:val="24"/>
        </w:rPr>
      </w:pPr>
      <w:r>
        <w:rPr>
          <w:rFonts w:hint="eastAsia"/>
          <w:color w:val="auto"/>
          <w:sz w:val="24"/>
          <w:szCs w:val="24"/>
        </w:rPr>
        <w:t>18.7发包人应保护设计人的投标书（若有）、设计方案、阶段性和最终设计成果文件（纸质版或电子版）、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spacing w:line="360" w:lineRule="auto"/>
        <w:ind w:firstLine="487" w:firstLineChars="202"/>
        <w:rPr>
          <w:b/>
          <w:color w:val="auto"/>
          <w:sz w:val="24"/>
          <w:szCs w:val="24"/>
        </w:rPr>
      </w:pPr>
      <w:r>
        <w:rPr>
          <w:rFonts w:hint="eastAsia"/>
          <w:b/>
          <w:color w:val="auto"/>
          <w:sz w:val="24"/>
          <w:szCs w:val="24"/>
        </w:rPr>
        <w:t>第十九条法律适用及争议解决</w:t>
      </w:r>
    </w:p>
    <w:p>
      <w:pPr>
        <w:spacing w:line="360" w:lineRule="auto"/>
        <w:ind w:firstLine="484" w:firstLineChars="202"/>
        <w:rPr>
          <w:color w:val="auto"/>
          <w:sz w:val="24"/>
          <w:szCs w:val="24"/>
        </w:rPr>
      </w:pPr>
      <w:r>
        <w:rPr>
          <w:rFonts w:hint="eastAsia"/>
          <w:color w:val="auto"/>
          <w:sz w:val="24"/>
          <w:szCs w:val="24"/>
        </w:rPr>
        <w:t>19.1本合同的订立、效力、解释、履行和争议均受中华人民共和国法律管辖。</w:t>
      </w:r>
    </w:p>
    <w:p>
      <w:pPr>
        <w:spacing w:line="360" w:lineRule="auto"/>
        <w:ind w:firstLine="484" w:firstLineChars="202"/>
        <w:rPr>
          <w:color w:val="auto"/>
          <w:sz w:val="24"/>
          <w:szCs w:val="24"/>
        </w:rPr>
      </w:pPr>
      <w:r>
        <w:rPr>
          <w:rFonts w:hint="eastAsia"/>
          <w:color w:val="auto"/>
          <w:sz w:val="24"/>
          <w:szCs w:val="24"/>
        </w:rPr>
        <w:t>19.2凡因履行本合同而引起的一切争议或与本合同有关的争议，应由甲、乙双方通过友好协商解决。协商不成时，双方均同意向工程所在地人民法院起诉。</w:t>
      </w:r>
    </w:p>
    <w:p>
      <w:pPr>
        <w:spacing w:line="360" w:lineRule="auto"/>
        <w:ind w:firstLine="484" w:firstLineChars="202"/>
        <w:rPr>
          <w:color w:val="auto"/>
          <w:sz w:val="24"/>
          <w:szCs w:val="24"/>
        </w:rPr>
      </w:pPr>
      <w:r>
        <w:rPr>
          <w:rFonts w:hint="eastAsia"/>
          <w:color w:val="auto"/>
          <w:sz w:val="24"/>
          <w:szCs w:val="24"/>
        </w:rPr>
        <w:t>19.3  在诉讼过程中，除接受诉讼的部分之外，其他合同条款甲、乙双方均须继续履行。对发包人按约定解除合同的，双方应协商解决争议；无法协商而通过诉讼方式解决争议的，设计人除应及时移交材料和退场外，不得防碍发包人另行委托他人实施本建设项目的工作。</w:t>
      </w:r>
    </w:p>
    <w:p>
      <w:pPr>
        <w:spacing w:line="360" w:lineRule="auto"/>
        <w:ind w:firstLine="482" w:firstLineChars="200"/>
        <w:rPr>
          <w:color w:val="auto"/>
          <w:sz w:val="24"/>
          <w:szCs w:val="24"/>
        </w:rPr>
      </w:pPr>
      <w:r>
        <w:rPr>
          <w:rFonts w:hint="eastAsia"/>
          <w:b/>
          <w:bCs/>
          <w:color w:val="auto"/>
          <w:sz w:val="24"/>
          <w:szCs w:val="24"/>
        </w:rPr>
        <w:t>第二十条不可抗力</w:t>
      </w:r>
    </w:p>
    <w:p>
      <w:pPr>
        <w:spacing w:line="360" w:lineRule="auto"/>
        <w:ind w:firstLine="484" w:firstLineChars="202"/>
        <w:rPr>
          <w:color w:val="auto"/>
          <w:sz w:val="24"/>
          <w:szCs w:val="24"/>
        </w:rPr>
      </w:pPr>
      <w:r>
        <w:rPr>
          <w:rFonts w:hint="eastAsia"/>
          <w:color w:val="auto"/>
          <w:sz w:val="24"/>
          <w:szCs w:val="24"/>
        </w:rPr>
        <w:t>20.1  因不可抗力不能履行合同的，根据不可抗力的影响，部分或全部免除责任，但法律另有规定除外。当事人迟延履行后发生不可抗力的，不能免除责任。</w:t>
      </w:r>
    </w:p>
    <w:p>
      <w:pPr>
        <w:spacing w:line="360" w:lineRule="auto"/>
        <w:ind w:firstLine="484" w:firstLineChars="202"/>
        <w:rPr>
          <w:color w:val="auto"/>
          <w:sz w:val="24"/>
          <w:szCs w:val="24"/>
        </w:rPr>
      </w:pPr>
      <w:r>
        <w:rPr>
          <w:rFonts w:hint="eastAsia"/>
          <w:color w:val="auto"/>
          <w:sz w:val="24"/>
          <w:szCs w:val="24"/>
        </w:rPr>
        <w:t>20.2  当事人一方因不可抗力不能履行合同的，应在不可抗力发生后3日内书面通知对方，以减轻可能给对方造成的损失，并应当在不可抗力发生后7日内提供证明。因遭受不可抗力一方未及时通知导致损失扩大的，遭受不可抗力一方应承担扩大部分的损失。由于不可抗力因素致使合同无法履行时，双方应及时协商解决。</w:t>
      </w:r>
    </w:p>
    <w:p>
      <w:pPr>
        <w:spacing w:line="360" w:lineRule="auto"/>
        <w:ind w:firstLine="482" w:firstLineChars="200"/>
        <w:rPr>
          <w:b/>
          <w:bCs/>
          <w:color w:val="auto"/>
          <w:sz w:val="24"/>
          <w:szCs w:val="24"/>
        </w:rPr>
      </w:pPr>
      <w:r>
        <w:rPr>
          <w:rFonts w:hint="eastAsia"/>
          <w:b/>
          <w:bCs/>
          <w:color w:val="auto"/>
          <w:sz w:val="24"/>
          <w:szCs w:val="24"/>
        </w:rPr>
        <w:t>第二十一条合同终止</w:t>
      </w:r>
    </w:p>
    <w:p>
      <w:pPr>
        <w:spacing w:line="360" w:lineRule="auto"/>
        <w:ind w:firstLine="484" w:firstLineChars="202"/>
        <w:rPr>
          <w:color w:val="auto"/>
          <w:sz w:val="24"/>
          <w:szCs w:val="24"/>
        </w:rPr>
      </w:pPr>
      <w:r>
        <w:rPr>
          <w:rFonts w:hint="eastAsia"/>
          <w:color w:val="auto"/>
          <w:sz w:val="24"/>
          <w:szCs w:val="24"/>
        </w:rPr>
        <w:t>本合同的权利义务终止后，当事人应当遵循诚实信用原则，根据交易习惯履行通知、协助、保密义务。</w:t>
      </w:r>
    </w:p>
    <w:p>
      <w:pPr>
        <w:spacing w:line="360" w:lineRule="auto"/>
        <w:ind w:firstLine="482" w:firstLineChars="200"/>
        <w:rPr>
          <w:b/>
          <w:bCs/>
          <w:color w:val="auto"/>
          <w:sz w:val="24"/>
          <w:szCs w:val="24"/>
        </w:rPr>
      </w:pPr>
      <w:r>
        <w:rPr>
          <w:rFonts w:hint="eastAsia"/>
          <w:b/>
          <w:bCs/>
          <w:color w:val="auto"/>
          <w:sz w:val="24"/>
          <w:szCs w:val="24"/>
        </w:rPr>
        <w:t>第二十二条保密责任</w:t>
      </w:r>
    </w:p>
    <w:p>
      <w:pPr>
        <w:spacing w:line="360" w:lineRule="auto"/>
        <w:ind w:firstLine="484" w:firstLineChars="202"/>
        <w:rPr>
          <w:color w:val="auto"/>
          <w:sz w:val="24"/>
          <w:szCs w:val="24"/>
        </w:rPr>
      </w:pPr>
      <w:r>
        <w:rPr>
          <w:rFonts w:hint="eastAsia"/>
          <w:color w:val="auto"/>
          <w:sz w:val="24"/>
          <w:szCs w:val="24"/>
        </w:rPr>
        <w:t>发包人、设计人双方均应保护在合同履行过程中知悉的对方的经济、技术保密信息，未经对方同意，不得泄露，否则，责任方应承担赔偿责任。</w:t>
      </w:r>
    </w:p>
    <w:p>
      <w:pPr>
        <w:spacing w:line="360" w:lineRule="auto"/>
        <w:ind w:firstLine="482" w:firstLineChars="200"/>
        <w:rPr>
          <w:b/>
          <w:bCs/>
          <w:color w:val="auto"/>
          <w:sz w:val="24"/>
          <w:szCs w:val="24"/>
        </w:rPr>
      </w:pPr>
      <w:r>
        <w:rPr>
          <w:rFonts w:hint="eastAsia"/>
          <w:b/>
          <w:bCs/>
          <w:color w:val="auto"/>
          <w:sz w:val="24"/>
          <w:szCs w:val="24"/>
        </w:rPr>
        <w:t>第二十三条其他</w:t>
      </w:r>
    </w:p>
    <w:p>
      <w:pPr>
        <w:spacing w:line="360" w:lineRule="auto"/>
        <w:ind w:firstLine="484" w:firstLineChars="202"/>
        <w:rPr>
          <w:color w:val="auto"/>
          <w:sz w:val="24"/>
          <w:szCs w:val="24"/>
        </w:rPr>
      </w:pPr>
      <w:r>
        <w:rPr>
          <w:rFonts w:hint="eastAsia"/>
          <w:color w:val="auto"/>
          <w:sz w:val="24"/>
          <w:szCs w:val="24"/>
        </w:rPr>
        <w:t>23.1 本设计合同管理同时参照《广州开发区政府投资项目管理中心设计工作管理办法》相关要求执行，该办法作为合同的附件。</w:t>
      </w:r>
    </w:p>
    <w:p>
      <w:pPr>
        <w:spacing w:line="360" w:lineRule="auto"/>
        <w:ind w:firstLine="484" w:firstLineChars="202"/>
        <w:rPr>
          <w:color w:val="auto"/>
          <w:sz w:val="24"/>
          <w:szCs w:val="24"/>
        </w:rPr>
      </w:pPr>
      <w:r>
        <w:rPr>
          <w:rFonts w:hint="eastAsia"/>
          <w:color w:val="auto"/>
          <w:sz w:val="24"/>
          <w:szCs w:val="24"/>
        </w:rPr>
        <w:t>23.2发包人要求设计人派专人留驻施工现场进行配合与解决有关问题时，设计人应无条件服从。设计单位应参加本合同工程的每周监理例会、设计例会，并及时解决会议提出的应由设计单位解决的技术问题。当建设过程中对设计文件有疑问时，设计单位在接到通知后，应及时派出专业设计工程师解决。属于一般设计问题，若无特殊情况，应在1天内解决；属于重大设计问题，可在3天内书面提出解决意见；对设计图纸与现场不符之处，应及时提出解决办法。</w:t>
      </w:r>
    </w:p>
    <w:p>
      <w:pPr>
        <w:spacing w:line="360" w:lineRule="auto"/>
        <w:ind w:firstLine="484" w:firstLineChars="202"/>
        <w:rPr>
          <w:color w:val="auto"/>
          <w:sz w:val="24"/>
          <w:szCs w:val="24"/>
        </w:rPr>
      </w:pPr>
      <w:r>
        <w:rPr>
          <w:rFonts w:hint="eastAsia"/>
          <w:color w:val="auto"/>
          <w:sz w:val="24"/>
          <w:szCs w:val="24"/>
        </w:rPr>
        <w:t>23.3 设计人为本合同项目所采用的国家或地方标准图，由设计人自费向有关出版部门购买。</w:t>
      </w:r>
    </w:p>
    <w:p>
      <w:pPr>
        <w:spacing w:line="360" w:lineRule="auto"/>
        <w:ind w:firstLine="484" w:firstLineChars="202"/>
        <w:rPr>
          <w:color w:val="auto"/>
          <w:sz w:val="24"/>
          <w:szCs w:val="24"/>
        </w:rPr>
      </w:pPr>
      <w:r>
        <w:rPr>
          <w:rFonts w:hint="eastAsia"/>
          <w:color w:val="auto"/>
          <w:sz w:val="24"/>
          <w:szCs w:val="24"/>
        </w:rPr>
        <w:t>23.4 本工程设计资料及文件中，建筑材料、建筑构配件和设备，应当注明其规格、型号、性能等技术指标，设计人不得指定生产厂、供应商。发包人需要设计人的设计人员配合加工定货时，所需差旅费由发包人承担；设计人应在设备、材料采购订货前对有关性能、参数、规格及主要设备数量进行确认签字盖章；按发包人要求对已订购的主要设备、材料进行到货验收；设计人应协助制订设备系统的调试计划和参与设备试车调试。</w:t>
      </w:r>
    </w:p>
    <w:p>
      <w:pPr>
        <w:spacing w:line="360" w:lineRule="auto"/>
        <w:ind w:firstLine="484" w:firstLineChars="202"/>
        <w:rPr>
          <w:color w:val="auto"/>
          <w:sz w:val="24"/>
          <w:szCs w:val="24"/>
        </w:rPr>
      </w:pPr>
      <w:r>
        <w:rPr>
          <w:rFonts w:hint="eastAsia"/>
          <w:color w:val="auto"/>
          <w:sz w:val="24"/>
          <w:szCs w:val="24"/>
        </w:rPr>
        <w:t>23.5 发包人委托设计配合引进项目的设计任务，从询价、对外谈判、国内外技术考察直至建成投产的各个阶段，应吸收承担有关设计任务的设计人参加。出国费用，除制装费外，差旅费用由发包人支付。</w:t>
      </w:r>
    </w:p>
    <w:p>
      <w:pPr>
        <w:spacing w:line="360" w:lineRule="auto"/>
        <w:ind w:firstLine="484" w:firstLineChars="202"/>
        <w:rPr>
          <w:color w:val="auto"/>
          <w:sz w:val="24"/>
          <w:szCs w:val="24"/>
        </w:rPr>
      </w:pPr>
      <w:r>
        <w:rPr>
          <w:rFonts w:hint="eastAsia"/>
          <w:color w:val="auto"/>
          <w:sz w:val="24"/>
          <w:szCs w:val="24"/>
        </w:rPr>
        <w:t xml:space="preserve">23.6 初步设计专家评审人选由发包人负责，专家评审产生的费用（包含评审费、场地费、交通费、通讯费、食宿费、资料费等）均由设计人负责。    </w:t>
      </w:r>
    </w:p>
    <w:p>
      <w:pPr>
        <w:spacing w:line="360" w:lineRule="auto"/>
        <w:ind w:firstLine="484" w:firstLineChars="202"/>
        <w:rPr>
          <w:color w:val="auto"/>
          <w:sz w:val="24"/>
          <w:szCs w:val="24"/>
        </w:rPr>
      </w:pPr>
      <w:r>
        <w:rPr>
          <w:rFonts w:hint="eastAsia"/>
          <w:color w:val="auto"/>
          <w:sz w:val="24"/>
          <w:szCs w:val="24"/>
        </w:rPr>
        <w:t>23.7 本合同经双方签字盖章后生效。</w:t>
      </w:r>
    </w:p>
    <w:p>
      <w:pPr>
        <w:spacing w:line="360" w:lineRule="auto"/>
        <w:ind w:firstLine="484" w:firstLineChars="202"/>
        <w:rPr>
          <w:color w:val="auto"/>
          <w:sz w:val="24"/>
          <w:szCs w:val="24"/>
        </w:rPr>
      </w:pPr>
      <w:r>
        <w:rPr>
          <w:rFonts w:hint="eastAsia"/>
          <w:color w:val="auto"/>
          <w:sz w:val="24"/>
          <w:szCs w:val="24"/>
        </w:rPr>
        <w:t>23.8 本合同未尽事宜，双方可签订补充协议，有关协议及双方认可的来往电报、传真、会议纪要等，均为本合同组成部分，与本合同具有同等法律效力.</w:t>
      </w:r>
    </w:p>
    <w:p>
      <w:pPr>
        <w:spacing w:line="360" w:lineRule="auto"/>
        <w:ind w:firstLine="484" w:firstLineChars="202"/>
        <w:rPr>
          <w:color w:val="auto"/>
          <w:sz w:val="24"/>
          <w:szCs w:val="24"/>
        </w:rPr>
      </w:pPr>
      <w:r>
        <w:rPr>
          <w:rFonts w:hint="eastAsia"/>
          <w:color w:val="auto"/>
          <w:sz w:val="24"/>
          <w:szCs w:val="24"/>
        </w:rPr>
        <w:br w:type="page"/>
      </w:r>
    </w:p>
    <w:p>
      <w:pPr>
        <w:pStyle w:val="9"/>
        <w:rPr>
          <w:color w:val="auto"/>
        </w:rPr>
      </w:pPr>
    </w:p>
    <w:tbl>
      <w:tblPr>
        <w:tblStyle w:val="20"/>
        <w:tblW w:w="9854" w:type="dxa"/>
        <w:tblInd w:w="0" w:type="dxa"/>
        <w:tblLayout w:type="fixed"/>
        <w:tblCellMar>
          <w:top w:w="0" w:type="dxa"/>
          <w:left w:w="108" w:type="dxa"/>
          <w:bottom w:w="0" w:type="dxa"/>
          <w:right w:w="108" w:type="dxa"/>
        </w:tblCellMar>
      </w:tblPr>
      <w:tblGrid>
        <w:gridCol w:w="4786"/>
        <w:gridCol w:w="567"/>
        <w:gridCol w:w="4501"/>
      </w:tblGrid>
      <w:tr>
        <w:tblPrEx>
          <w:tblLayout w:type="fixed"/>
          <w:tblCellMar>
            <w:top w:w="0" w:type="dxa"/>
            <w:left w:w="108" w:type="dxa"/>
            <w:bottom w:w="0" w:type="dxa"/>
            <w:right w:w="108" w:type="dxa"/>
          </w:tblCellMar>
        </w:tblPrEx>
        <w:tc>
          <w:tcPr>
            <w:tcW w:w="4786" w:type="dxa"/>
            <w:tcBorders>
              <w:top w:val="nil"/>
              <w:left w:val="nil"/>
              <w:bottom w:val="nil"/>
              <w:right w:val="nil"/>
            </w:tcBorders>
            <w:noWrap/>
          </w:tcPr>
          <w:p>
            <w:pPr>
              <w:spacing w:line="360" w:lineRule="auto"/>
              <w:rPr>
                <w:color w:val="auto"/>
                <w:sz w:val="24"/>
                <w:szCs w:val="24"/>
              </w:rPr>
            </w:pPr>
            <w:r>
              <w:rPr>
                <w:rFonts w:hint="eastAsia"/>
                <w:color w:val="auto"/>
                <w:sz w:val="24"/>
                <w:szCs w:val="24"/>
              </w:rPr>
              <w:t xml:space="preserve">发包人： </w:t>
            </w:r>
          </w:p>
        </w:tc>
        <w:tc>
          <w:tcPr>
            <w:tcW w:w="567" w:type="dxa"/>
            <w:tcBorders>
              <w:top w:val="nil"/>
              <w:left w:val="nil"/>
              <w:bottom w:val="nil"/>
              <w:right w:val="nil"/>
            </w:tcBorders>
            <w:noWrap/>
          </w:tcPr>
          <w:p>
            <w:pPr>
              <w:spacing w:line="360" w:lineRule="auto"/>
              <w:rPr>
                <w:color w:val="auto"/>
                <w:sz w:val="24"/>
                <w:szCs w:val="24"/>
              </w:rPr>
            </w:pPr>
          </w:p>
        </w:tc>
        <w:tc>
          <w:tcPr>
            <w:tcW w:w="4501" w:type="dxa"/>
            <w:tcBorders>
              <w:top w:val="nil"/>
              <w:left w:val="nil"/>
              <w:bottom w:val="nil"/>
              <w:right w:val="nil"/>
            </w:tcBorders>
            <w:noWrap/>
          </w:tcPr>
          <w:p>
            <w:pPr>
              <w:spacing w:line="360" w:lineRule="auto"/>
              <w:rPr>
                <w:color w:val="auto"/>
                <w:sz w:val="24"/>
                <w:szCs w:val="24"/>
              </w:rPr>
            </w:pPr>
            <w:r>
              <w:rPr>
                <w:rFonts w:hint="eastAsia"/>
                <w:color w:val="auto"/>
                <w:sz w:val="24"/>
                <w:szCs w:val="24"/>
              </w:rPr>
              <w:t>设计人：</w:t>
            </w:r>
            <w:r>
              <w:rPr>
                <w:rFonts w:hint="eastAsia"/>
                <w:color w:val="auto"/>
                <w:sz w:val="24"/>
                <w:szCs w:val="24"/>
                <w:u w:val="single"/>
              </w:rPr>
              <w:t xml:space="preserve"> </w:t>
            </w:r>
          </w:p>
        </w:tc>
      </w:tr>
      <w:tr>
        <w:tblPrEx>
          <w:tblLayout w:type="fixed"/>
          <w:tblCellMar>
            <w:top w:w="0" w:type="dxa"/>
            <w:left w:w="108" w:type="dxa"/>
            <w:bottom w:w="0" w:type="dxa"/>
            <w:right w:w="108" w:type="dxa"/>
          </w:tblCellMar>
        </w:tblPrEx>
        <w:tc>
          <w:tcPr>
            <w:tcW w:w="4786" w:type="dxa"/>
            <w:tcBorders>
              <w:top w:val="nil"/>
              <w:left w:val="nil"/>
              <w:bottom w:val="nil"/>
              <w:right w:val="nil"/>
            </w:tcBorders>
            <w:noWrap/>
          </w:tcPr>
          <w:p>
            <w:pPr>
              <w:spacing w:line="360" w:lineRule="auto"/>
              <w:rPr>
                <w:color w:val="auto"/>
                <w:sz w:val="24"/>
                <w:szCs w:val="24"/>
              </w:rPr>
            </w:pPr>
            <w:r>
              <w:rPr>
                <w:rFonts w:hint="eastAsia"/>
                <w:color w:val="auto"/>
                <w:sz w:val="24"/>
                <w:szCs w:val="24"/>
              </w:rPr>
              <w:t xml:space="preserve">        （盖章）</w:t>
            </w:r>
          </w:p>
        </w:tc>
        <w:tc>
          <w:tcPr>
            <w:tcW w:w="567" w:type="dxa"/>
            <w:tcBorders>
              <w:top w:val="nil"/>
              <w:left w:val="nil"/>
              <w:bottom w:val="nil"/>
              <w:right w:val="nil"/>
            </w:tcBorders>
            <w:noWrap/>
          </w:tcPr>
          <w:p>
            <w:pPr>
              <w:spacing w:line="360" w:lineRule="auto"/>
              <w:rPr>
                <w:color w:val="auto"/>
                <w:sz w:val="24"/>
                <w:szCs w:val="24"/>
              </w:rPr>
            </w:pPr>
          </w:p>
        </w:tc>
        <w:tc>
          <w:tcPr>
            <w:tcW w:w="4501" w:type="dxa"/>
            <w:tcBorders>
              <w:top w:val="nil"/>
              <w:left w:val="nil"/>
              <w:bottom w:val="nil"/>
              <w:right w:val="nil"/>
            </w:tcBorders>
            <w:noWrap/>
          </w:tcPr>
          <w:p>
            <w:pPr>
              <w:spacing w:line="360" w:lineRule="auto"/>
              <w:rPr>
                <w:color w:val="auto"/>
                <w:sz w:val="24"/>
                <w:szCs w:val="24"/>
              </w:rPr>
            </w:pPr>
            <w:r>
              <w:rPr>
                <w:rFonts w:hint="eastAsia"/>
                <w:color w:val="auto"/>
                <w:sz w:val="24"/>
                <w:szCs w:val="24"/>
              </w:rPr>
              <w:t xml:space="preserve">        （盖章）</w:t>
            </w:r>
          </w:p>
        </w:tc>
      </w:tr>
      <w:tr>
        <w:tblPrEx>
          <w:tblLayout w:type="fixed"/>
          <w:tblCellMar>
            <w:top w:w="0" w:type="dxa"/>
            <w:left w:w="108" w:type="dxa"/>
            <w:bottom w:w="0" w:type="dxa"/>
            <w:right w:w="108" w:type="dxa"/>
          </w:tblCellMar>
        </w:tblPrEx>
        <w:tc>
          <w:tcPr>
            <w:tcW w:w="4786" w:type="dxa"/>
            <w:tcBorders>
              <w:top w:val="nil"/>
              <w:left w:val="nil"/>
              <w:bottom w:val="nil"/>
              <w:right w:val="nil"/>
            </w:tcBorders>
            <w:noWrap/>
          </w:tcPr>
          <w:p>
            <w:pPr>
              <w:spacing w:line="360" w:lineRule="auto"/>
              <w:rPr>
                <w:color w:val="auto"/>
                <w:sz w:val="24"/>
                <w:szCs w:val="24"/>
              </w:rPr>
            </w:pPr>
            <w:r>
              <w:rPr>
                <w:rFonts w:hint="eastAsia"/>
                <w:color w:val="auto"/>
                <w:sz w:val="24"/>
                <w:szCs w:val="24"/>
              </w:rPr>
              <w:t>地址：</w:t>
            </w:r>
          </w:p>
        </w:tc>
        <w:tc>
          <w:tcPr>
            <w:tcW w:w="567" w:type="dxa"/>
            <w:tcBorders>
              <w:top w:val="nil"/>
              <w:left w:val="nil"/>
              <w:bottom w:val="nil"/>
              <w:right w:val="nil"/>
            </w:tcBorders>
            <w:noWrap/>
          </w:tcPr>
          <w:p>
            <w:pPr>
              <w:spacing w:line="360" w:lineRule="auto"/>
              <w:rPr>
                <w:color w:val="auto"/>
                <w:sz w:val="24"/>
                <w:szCs w:val="24"/>
              </w:rPr>
            </w:pPr>
          </w:p>
        </w:tc>
        <w:tc>
          <w:tcPr>
            <w:tcW w:w="4501" w:type="dxa"/>
            <w:tcBorders>
              <w:top w:val="nil"/>
              <w:left w:val="nil"/>
              <w:bottom w:val="nil"/>
              <w:right w:val="nil"/>
            </w:tcBorders>
            <w:noWrap/>
          </w:tcPr>
          <w:p>
            <w:pPr>
              <w:spacing w:line="360" w:lineRule="auto"/>
              <w:rPr>
                <w:color w:val="auto"/>
                <w:sz w:val="24"/>
                <w:szCs w:val="24"/>
              </w:rPr>
            </w:pPr>
            <w:r>
              <w:rPr>
                <w:rFonts w:hint="eastAsia"/>
                <w:color w:val="auto"/>
                <w:sz w:val="24"/>
                <w:szCs w:val="24"/>
              </w:rPr>
              <w:t>地址：</w:t>
            </w:r>
          </w:p>
        </w:tc>
      </w:tr>
      <w:tr>
        <w:tblPrEx>
          <w:tblLayout w:type="fixed"/>
          <w:tblCellMar>
            <w:top w:w="0" w:type="dxa"/>
            <w:left w:w="108" w:type="dxa"/>
            <w:bottom w:w="0" w:type="dxa"/>
            <w:right w:w="108" w:type="dxa"/>
          </w:tblCellMar>
        </w:tblPrEx>
        <w:tc>
          <w:tcPr>
            <w:tcW w:w="4786" w:type="dxa"/>
            <w:tcBorders>
              <w:top w:val="nil"/>
              <w:left w:val="nil"/>
              <w:bottom w:val="nil"/>
              <w:right w:val="nil"/>
            </w:tcBorders>
            <w:noWrap/>
          </w:tcPr>
          <w:p>
            <w:pPr>
              <w:spacing w:line="360" w:lineRule="auto"/>
              <w:rPr>
                <w:color w:val="auto"/>
                <w:sz w:val="24"/>
                <w:szCs w:val="24"/>
              </w:rPr>
            </w:pPr>
            <w:r>
              <w:rPr>
                <w:rFonts w:hint="eastAsia"/>
                <w:color w:val="auto"/>
                <w:sz w:val="24"/>
                <w:szCs w:val="24"/>
              </w:rPr>
              <w:t>法定代表人：</w:t>
            </w:r>
          </w:p>
        </w:tc>
        <w:tc>
          <w:tcPr>
            <w:tcW w:w="567" w:type="dxa"/>
            <w:tcBorders>
              <w:top w:val="nil"/>
              <w:left w:val="nil"/>
              <w:bottom w:val="nil"/>
              <w:right w:val="nil"/>
            </w:tcBorders>
            <w:noWrap/>
          </w:tcPr>
          <w:p>
            <w:pPr>
              <w:spacing w:line="360" w:lineRule="auto"/>
              <w:rPr>
                <w:color w:val="auto"/>
                <w:sz w:val="24"/>
                <w:szCs w:val="24"/>
              </w:rPr>
            </w:pPr>
          </w:p>
        </w:tc>
        <w:tc>
          <w:tcPr>
            <w:tcW w:w="4501" w:type="dxa"/>
            <w:tcBorders>
              <w:top w:val="nil"/>
              <w:left w:val="nil"/>
              <w:bottom w:val="nil"/>
              <w:right w:val="nil"/>
            </w:tcBorders>
            <w:noWrap/>
          </w:tcPr>
          <w:p>
            <w:pPr>
              <w:spacing w:line="360" w:lineRule="auto"/>
              <w:rPr>
                <w:color w:val="auto"/>
                <w:sz w:val="24"/>
                <w:szCs w:val="24"/>
              </w:rPr>
            </w:pPr>
            <w:r>
              <w:rPr>
                <w:rFonts w:hint="eastAsia"/>
                <w:color w:val="auto"/>
                <w:sz w:val="24"/>
                <w:szCs w:val="24"/>
              </w:rPr>
              <w:t>法定代表人：</w:t>
            </w:r>
          </w:p>
        </w:tc>
      </w:tr>
      <w:tr>
        <w:tblPrEx>
          <w:tblLayout w:type="fixed"/>
          <w:tblCellMar>
            <w:top w:w="0" w:type="dxa"/>
            <w:left w:w="108" w:type="dxa"/>
            <w:bottom w:w="0" w:type="dxa"/>
            <w:right w:w="108" w:type="dxa"/>
          </w:tblCellMar>
        </w:tblPrEx>
        <w:tc>
          <w:tcPr>
            <w:tcW w:w="4786" w:type="dxa"/>
            <w:tcBorders>
              <w:top w:val="nil"/>
              <w:left w:val="nil"/>
              <w:bottom w:val="nil"/>
              <w:right w:val="nil"/>
            </w:tcBorders>
            <w:noWrap/>
          </w:tcPr>
          <w:p>
            <w:pPr>
              <w:spacing w:line="360" w:lineRule="auto"/>
              <w:rPr>
                <w:color w:val="auto"/>
                <w:sz w:val="24"/>
                <w:szCs w:val="24"/>
              </w:rPr>
            </w:pPr>
            <w:r>
              <w:rPr>
                <w:rFonts w:hint="eastAsia"/>
                <w:color w:val="auto"/>
                <w:sz w:val="24"/>
                <w:szCs w:val="24"/>
              </w:rPr>
              <w:t>委托代理人：</w:t>
            </w:r>
          </w:p>
        </w:tc>
        <w:tc>
          <w:tcPr>
            <w:tcW w:w="567" w:type="dxa"/>
            <w:tcBorders>
              <w:top w:val="nil"/>
              <w:left w:val="nil"/>
              <w:bottom w:val="nil"/>
              <w:right w:val="nil"/>
            </w:tcBorders>
            <w:noWrap/>
          </w:tcPr>
          <w:p>
            <w:pPr>
              <w:spacing w:line="360" w:lineRule="auto"/>
              <w:rPr>
                <w:color w:val="auto"/>
                <w:sz w:val="24"/>
                <w:szCs w:val="24"/>
              </w:rPr>
            </w:pPr>
          </w:p>
        </w:tc>
        <w:tc>
          <w:tcPr>
            <w:tcW w:w="4501" w:type="dxa"/>
            <w:tcBorders>
              <w:top w:val="nil"/>
              <w:left w:val="nil"/>
              <w:bottom w:val="nil"/>
              <w:right w:val="nil"/>
            </w:tcBorders>
            <w:noWrap/>
          </w:tcPr>
          <w:p>
            <w:pPr>
              <w:spacing w:line="360" w:lineRule="auto"/>
              <w:rPr>
                <w:color w:val="auto"/>
                <w:sz w:val="24"/>
                <w:szCs w:val="24"/>
              </w:rPr>
            </w:pPr>
            <w:r>
              <w:rPr>
                <w:rFonts w:hint="eastAsia"/>
                <w:color w:val="auto"/>
                <w:sz w:val="24"/>
                <w:szCs w:val="24"/>
              </w:rPr>
              <w:t>委托代理人：</w:t>
            </w:r>
          </w:p>
        </w:tc>
      </w:tr>
      <w:tr>
        <w:tblPrEx>
          <w:tblLayout w:type="fixed"/>
          <w:tblCellMar>
            <w:top w:w="0" w:type="dxa"/>
            <w:left w:w="108" w:type="dxa"/>
            <w:bottom w:w="0" w:type="dxa"/>
            <w:right w:w="108" w:type="dxa"/>
          </w:tblCellMar>
        </w:tblPrEx>
        <w:tc>
          <w:tcPr>
            <w:tcW w:w="4786" w:type="dxa"/>
            <w:tcBorders>
              <w:top w:val="nil"/>
              <w:left w:val="nil"/>
              <w:bottom w:val="nil"/>
              <w:right w:val="nil"/>
            </w:tcBorders>
            <w:noWrap/>
          </w:tcPr>
          <w:p>
            <w:pPr>
              <w:spacing w:line="360" w:lineRule="auto"/>
              <w:rPr>
                <w:color w:val="auto"/>
                <w:sz w:val="24"/>
                <w:szCs w:val="24"/>
              </w:rPr>
            </w:pPr>
            <w:r>
              <w:rPr>
                <w:rFonts w:hint="eastAsia"/>
                <w:color w:val="auto"/>
                <w:sz w:val="24"/>
                <w:szCs w:val="24"/>
              </w:rPr>
              <w:t>电话：</w:t>
            </w:r>
          </w:p>
        </w:tc>
        <w:tc>
          <w:tcPr>
            <w:tcW w:w="567" w:type="dxa"/>
            <w:tcBorders>
              <w:top w:val="nil"/>
              <w:left w:val="nil"/>
              <w:bottom w:val="nil"/>
              <w:right w:val="nil"/>
            </w:tcBorders>
            <w:noWrap/>
          </w:tcPr>
          <w:p>
            <w:pPr>
              <w:spacing w:line="360" w:lineRule="auto"/>
              <w:rPr>
                <w:color w:val="auto"/>
                <w:sz w:val="24"/>
                <w:szCs w:val="24"/>
              </w:rPr>
            </w:pPr>
          </w:p>
        </w:tc>
        <w:tc>
          <w:tcPr>
            <w:tcW w:w="4501" w:type="dxa"/>
            <w:tcBorders>
              <w:top w:val="nil"/>
              <w:left w:val="nil"/>
              <w:bottom w:val="nil"/>
              <w:right w:val="nil"/>
            </w:tcBorders>
            <w:noWrap/>
          </w:tcPr>
          <w:p>
            <w:pPr>
              <w:spacing w:line="360" w:lineRule="auto"/>
              <w:rPr>
                <w:color w:val="auto"/>
                <w:sz w:val="24"/>
                <w:szCs w:val="24"/>
              </w:rPr>
            </w:pPr>
            <w:r>
              <w:rPr>
                <w:rFonts w:hint="eastAsia"/>
                <w:color w:val="auto"/>
                <w:sz w:val="24"/>
                <w:szCs w:val="24"/>
              </w:rPr>
              <w:t>电话：</w:t>
            </w:r>
          </w:p>
        </w:tc>
      </w:tr>
      <w:tr>
        <w:tblPrEx>
          <w:tblLayout w:type="fixed"/>
          <w:tblCellMar>
            <w:top w:w="0" w:type="dxa"/>
            <w:left w:w="108" w:type="dxa"/>
            <w:bottom w:w="0" w:type="dxa"/>
            <w:right w:w="108" w:type="dxa"/>
          </w:tblCellMar>
        </w:tblPrEx>
        <w:tc>
          <w:tcPr>
            <w:tcW w:w="4786" w:type="dxa"/>
            <w:tcBorders>
              <w:top w:val="nil"/>
              <w:left w:val="nil"/>
              <w:bottom w:val="nil"/>
              <w:right w:val="nil"/>
            </w:tcBorders>
            <w:noWrap/>
          </w:tcPr>
          <w:p>
            <w:pPr>
              <w:spacing w:line="360" w:lineRule="auto"/>
              <w:rPr>
                <w:color w:val="auto"/>
                <w:sz w:val="24"/>
                <w:szCs w:val="24"/>
              </w:rPr>
            </w:pPr>
            <w:r>
              <w:rPr>
                <w:rFonts w:hint="eastAsia"/>
                <w:color w:val="auto"/>
                <w:sz w:val="24"/>
                <w:szCs w:val="24"/>
              </w:rPr>
              <w:t>传真：</w:t>
            </w:r>
          </w:p>
        </w:tc>
        <w:tc>
          <w:tcPr>
            <w:tcW w:w="567" w:type="dxa"/>
            <w:tcBorders>
              <w:top w:val="nil"/>
              <w:left w:val="nil"/>
              <w:bottom w:val="nil"/>
              <w:right w:val="nil"/>
            </w:tcBorders>
            <w:noWrap/>
          </w:tcPr>
          <w:p>
            <w:pPr>
              <w:spacing w:line="360" w:lineRule="auto"/>
              <w:rPr>
                <w:color w:val="auto"/>
                <w:sz w:val="24"/>
                <w:szCs w:val="24"/>
              </w:rPr>
            </w:pPr>
          </w:p>
        </w:tc>
        <w:tc>
          <w:tcPr>
            <w:tcW w:w="4501" w:type="dxa"/>
            <w:tcBorders>
              <w:top w:val="nil"/>
              <w:left w:val="nil"/>
              <w:bottom w:val="nil"/>
              <w:right w:val="nil"/>
            </w:tcBorders>
            <w:noWrap/>
          </w:tcPr>
          <w:p>
            <w:pPr>
              <w:spacing w:line="360" w:lineRule="auto"/>
              <w:rPr>
                <w:color w:val="auto"/>
                <w:sz w:val="24"/>
                <w:szCs w:val="24"/>
              </w:rPr>
            </w:pPr>
            <w:r>
              <w:rPr>
                <w:rFonts w:hint="eastAsia"/>
                <w:color w:val="auto"/>
                <w:sz w:val="24"/>
                <w:szCs w:val="24"/>
              </w:rPr>
              <w:t>传真：</w:t>
            </w:r>
          </w:p>
        </w:tc>
      </w:tr>
      <w:tr>
        <w:tblPrEx>
          <w:tblLayout w:type="fixed"/>
          <w:tblCellMar>
            <w:top w:w="0" w:type="dxa"/>
            <w:left w:w="108" w:type="dxa"/>
            <w:bottom w:w="0" w:type="dxa"/>
            <w:right w:w="108" w:type="dxa"/>
          </w:tblCellMar>
        </w:tblPrEx>
        <w:tc>
          <w:tcPr>
            <w:tcW w:w="4786" w:type="dxa"/>
            <w:tcBorders>
              <w:top w:val="nil"/>
              <w:left w:val="nil"/>
              <w:bottom w:val="nil"/>
              <w:right w:val="nil"/>
            </w:tcBorders>
            <w:noWrap/>
          </w:tcPr>
          <w:p>
            <w:pPr>
              <w:spacing w:line="360" w:lineRule="auto"/>
              <w:rPr>
                <w:color w:val="auto"/>
                <w:sz w:val="24"/>
                <w:szCs w:val="24"/>
              </w:rPr>
            </w:pPr>
            <w:r>
              <w:rPr>
                <w:rFonts w:hint="eastAsia"/>
                <w:color w:val="auto"/>
                <w:sz w:val="24"/>
                <w:szCs w:val="24"/>
              </w:rPr>
              <w:t>开户银行：</w:t>
            </w:r>
          </w:p>
        </w:tc>
        <w:tc>
          <w:tcPr>
            <w:tcW w:w="567" w:type="dxa"/>
            <w:tcBorders>
              <w:top w:val="nil"/>
              <w:left w:val="nil"/>
              <w:bottom w:val="nil"/>
              <w:right w:val="nil"/>
            </w:tcBorders>
            <w:noWrap/>
          </w:tcPr>
          <w:p>
            <w:pPr>
              <w:spacing w:line="360" w:lineRule="auto"/>
              <w:rPr>
                <w:color w:val="auto"/>
                <w:sz w:val="24"/>
                <w:szCs w:val="24"/>
              </w:rPr>
            </w:pPr>
          </w:p>
        </w:tc>
        <w:tc>
          <w:tcPr>
            <w:tcW w:w="4501" w:type="dxa"/>
            <w:tcBorders>
              <w:top w:val="nil"/>
              <w:left w:val="nil"/>
              <w:bottom w:val="nil"/>
              <w:right w:val="nil"/>
            </w:tcBorders>
            <w:noWrap/>
          </w:tcPr>
          <w:p>
            <w:pPr>
              <w:spacing w:line="360" w:lineRule="auto"/>
              <w:rPr>
                <w:color w:val="auto"/>
                <w:sz w:val="24"/>
                <w:szCs w:val="24"/>
              </w:rPr>
            </w:pPr>
            <w:r>
              <w:rPr>
                <w:rFonts w:hint="eastAsia"/>
                <w:color w:val="auto"/>
                <w:sz w:val="24"/>
                <w:szCs w:val="24"/>
              </w:rPr>
              <w:t>开户银行：</w:t>
            </w:r>
          </w:p>
        </w:tc>
      </w:tr>
      <w:tr>
        <w:tblPrEx>
          <w:tblLayout w:type="fixed"/>
          <w:tblCellMar>
            <w:top w:w="0" w:type="dxa"/>
            <w:left w:w="108" w:type="dxa"/>
            <w:bottom w:w="0" w:type="dxa"/>
            <w:right w:w="108" w:type="dxa"/>
          </w:tblCellMar>
        </w:tblPrEx>
        <w:tc>
          <w:tcPr>
            <w:tcW w:w="4786" w:type="dxa"/>
            <w:tcBorders>
              <w:top w:val="nil"/>
              <w:left w:val="nil"/>
              <w:bottom w:val="nil"/>
              <w:right w:val="nil"/>
            </w:tcBorders>
            <w:noWrap/>
          </w:tcPr>
          <w:p>
            <w:pPr>
              <w:spacing w:line="360" w:lineRule="auto"/>
              <w:rPr>
                <w:color w:val="auto"/>
                <w:sz w:val="24"/>
                <w:szCs w:val="24"/>
              </w:rPr>
            </w:pPr>
            <w:r>
              <w:rPr>
                <w:rFonts w:hint="eastAsia"/>
                <w:color w:val="auto"/>
                <w:sz w:val="24"/>
                <w:szCs w:val="24"/>
              </w:rPr>
              <w:t>帐号：</w:t>
            </w:r>
          </w:p>
        </w:tc>
        <w:tc>
          <w:tcPr>
            <w:tcW w:w="567" w:type="dxa"/>
            <w:tcBorders>
              <w:top w:val="nil"/>
              <w:left w:val="nil"/>
              <w:bottom w:val="nil"/>
              <w:right w:val="nil"/>
            </w:tcBorders>
            <w:noWrap/>
          </w:tcPr>
          <w:p>
            <w:pPr>
              <w:spacing w:line="360" w:lineRule="auto"/>
              <w:rPr>
                <w:color w:val="auto"/>
                <w:sz w:val="24"/>
                <w:szCs w:val="24"/>
              </w:rPr>
            </w:pPr>
          </w:p>
        </w:tc>
        <w:tc>
          <w:tcPr>
            <w:tcW w:w="4501" w:type="dxa"/>
            <w:tcBorders>
              <w:top w:val="nil"/>
              <w:left w:val="nil"/>
              <w:bottom w:val="nil"/>
              <w:right w:val="nil"/>
            </w:tcBorders>
            <w:noWrap/>
          </w:tcPr>
          <w:p>
            <w:pPr>
              <w:spacing w:line="360" w:lineRule="auto"/>
              <w:rPr>
                <w:color w:val="auto"/>
                <w:sz w:val="24"/>
                <w:szCs w:val="24"/>
              </w:rPr>
            </w:pPr>
            <w:r>
              <w:rPr>
                <w:rFonts w:hint="eastAsia"/>
                <w:color w:val="auto"/>
                <w:sz w:val="24"/>
                <w:szCs w:val="24"/>
              </w:rPr>
              <w:t>帐号：</w:t>
            </w:r>
          </w:p>
        </w:tc>
      </w:tr>
      <w:tr>
        <w:tblPrEx>
          <w:tblLayout w:type="fixed"/>
          <w:tblCellMar>
            <w:top w:w="0" w:type="dxa"/>
            <w:left w:w="108" w:type="dxa"/>
            <w:bottom w:w="0" w:type="dxa"/>
            <w:right w:w="108" w:type="dxa"/>
          </w:tblCellMar>
        </w:tblPrEx>
        <w:tc>
          <w:tcPr>
            <w:tcW w:w="4786" w:type="dxa"/>
            <w:tcBorders>
              <w:top w:val="nil"/>
              <w:left w:val="nil"/>
              <w:bottom w:val="nil"/>
              <w:right w:val="nil"/>
            </w:tcBorders>
            <w:noWrap/>
          </w:tcPr>
          <w:p>
            <w:pPr>
              <w:spacing w:line="360" w:lineRule="auto"/>
              <w:rPr>
                <w:color w:val="auto"/>
                <w:sz w:val="24"/>
                <w:szCs w:val="24"/>
              </w:rPr>
            </w:pPr>
            <w:r>
              <w:rPr>
                <w:rFonts w:hint="eastAsia"/>
                <w:color w:val="auto"/>
                <w:sz w:val="24"/>
                <w:szCs w:val="24"/>
              </w:rPr>
              <w:t>纳税人识别号：</w:t>
            </w:r>
          </w:p>
        </w:tc>
        <w:tc>
          <w:tcPr>
            <w:tcW w:w="567" w:type="dxa"/>
            <w:tcBorders>
              <w:top w:val="nil"/>
              <w:left w:val="nil"/>
              <w:bottom w:val="nil"/>
              <w:right w:val="nil"/>
            </w:tcBorders>
            <w:noWrap/>
          </w:tcPr>
          <w:p>
            <w:pPr>
              <w:spacing w:line="360" w:lineRule="auto"/>
              <w:rPr>
                <w:color w:val="auto"/>
                <w:sz w:val="24"/>
                <w:szCs w:val="24"/>
              </w:rPr>
            </w:pPr>
          </w:p>
        </w:tc>
        <w:tc>
          <w:tcPr>
            <w:tcW w:w="4501" w:type="dxa"/>
            <w:tcBorders>
              <w:top w:val="nil"/>
              <w:left w:val="nil"/>
              <w:bottom w:val="nil"/>
              <w:right w:val="nil"/>
            </w:tcBorders>
            <w:noWrap/>
          </w:tcPr>
          <w:p>
            <w:pPr>
              <w:spacing w:line="360" w:lineRule="auto"/>
              <w:rPr>
                <w:color w:val="auto"/>
                <w:sz w:val="24"/>
                <w:szCs w:val="24"/>
              </w:rPr>
            </w:pPr>
            <w:r>
              <w:rPr>
                <w:rFonts w:hint="eastAsia"/>
                <w:color w:val="auto"/>
                <w:sz w:val="24"/>
                <w:szCs w:val="24"/>
              </w:rPr>
              <w:t>纳税人识别号：</w:t>
            </w:r>
          </w:p>
        </w:tc>
      </w:tr>
      <w:tr>
        <w:tblPrEx>
          <w:tblLayout w:type="fixed"/>
          <w:tblCellMar>
            <w:top w:w="0" w:type="dxa"/>
            <w:left w:w="108" w:type="dxa"/>
            <w:bottom w:w="0" w:type="dxa"/>
            <w:right w:w="108" w:type="dxa"/>
          </w:tblCellMar>
        </w:tblPrEx>
        <w:tc>
          <w:tcPr>
            <w:tcW w:w="4786" w:type="dxa"/>
            <w:tcBorders>
              <w:top w:val="nil"/>
              <w:left w:val="nil"/>
              <w:bottom w:val="nil"/>
              <w:right w:val="nil"/>
            </w:tcBorders>
            <w:noWrap/>
          </w:tcPr>
          <w:p>
            <w:pPr>
              <w:spacing w:line="360" w:lineRule="auto"/>
              <w:rPr>
                <w:color w:val="auto"/>
                <w:sz w:val="24"/>
                <w:szCs w:val="24"/>
              </w:rPr>
            </w:pPr>
            <w:r>
              <w:rPr>
                <w:rFonts w:hint="eastAsia"/>
                <w:color w:val="auto"/>
                <w:sz w:val="24"/>
                <w:szCs w:val="24"/>
              </w:rPr>
              <w:t>邮政编码：</w:t>
            </w:r>
          </w:p>
        </w:tc>
        <w:tc>
          <w:tcPr>
            <w:tcW w:w="567" w:type="dxa"/>
            <w:tcBorders>
              <w:top w:val="nil"/>
              <w:left w:val="nil"/>
              <w:bottom w:val="nil"/>
              <w:right w:val="nil"/>
            </w:tcBorders>
            <w:noWrap/>
          </w:tcPr>
          <w:p>
            <w:pPr>
              <w:spacing w:line="360" w:lineRule="auto"/>
              <w:rPr>
                <w:color w:val="auto"/>
                <w:sz w:val="24"/>
                <w:szCs w:val="24"/>
              </w:rPr>
            </w:pPr>
          </w:p>
        </w:tc>
        <w:tc>
          <w:tcPr>
            <w:tcW w:w="4501" w:type="dxa"/>
            <w:tcBorders>
              <w:top w:val="nil"/>
              <w:left w:val="nil"/>
              <w:bottom w:val="nil"/>
              <w:right w:val="nil"/>
            </w:tcBorders>
            <w:noWrap/>
          </w:tcPr>
          <w:p>
            <w:pPr>
              <w:spacing w:line="360" w:lineRule="auto"/>
              <w:rPr>
                <w:color w:val="auto"/>
                <w:sz w:val="24"/>
                <w:szCs w:val="24"/>
              </w:rPr>
            </w:pPr>
            <w:r>
              <w:rPr>
                <w:rFonts w:hint="eastAsia"/>
                <w:color w:val="auto"/>
                <w:sz w:val="24"/>
                <w:szCs w:val="24"/>
              </w:rPr>
              <w:t>邮政编码：</w:t>
            </w:r>
          </w:p>
        </w:tc>
      </w:tr>
    </w:tbl>
    <w:p>
      <w:pPr>
        <w:pStyle w:val="24"/>
        <w:spacing w:line="360" w:lineRule="auto"/>
        <w:rPr>
          <w:rFonts w:ascii="宋体" w:cs="宋体"/>
          <w:color w:val="auto"/>
          <w:sz w:val="24"/>
          <w:szCs w:val="24"/>
        </w:rPr>
      </w:pPr>
    </w:p>
    <w:p>
      <w:pPr>
        <w:widowControl/>
        <w:spacing w:line="360" w:lineRule="auto"/>
        <w:jc w:val="left"/>
        <w:rPr>
          <w:b/>
          <w:color w:val="auto"/>
          <w:kern w:val="0"/>
          <w:sz w:val="24"/>
        </w:rPr>
      </w:pPr>
      <w:r>
        <w:rPr>
          <w:rFonts w:hint="eastAsia"/>
          <w:color w:val="auto"/>
          <w:sz w:val="24"/>
          <w:szCs w:val="24"/>
        </w:rPr>
        <w:br w:type="page"/>
      </w:r>
      <w:r>
        <w:rPr>
          <w:rFonts w:hint="eastAsia"/>
          <w:b/>
          <w:color w:val="auto"/>
          <w:kern w:val="0"/>
          <w:sz w:val="24"/>
        </w:rPr>
        <w:t>设计合同附件1：</w:t>
      </w:r>
    </w:p>
    <w:p>
      <w:pPr>
        <w:spacing w:line="360" w:lineRule="auto"/>
        <w:jc w:val="center"/>
        <w:rPr>
          <w:b/>
          <w:color w:val="auto"/>
          <w:sz w:val="32"/>
          <w:szCs w:val="32"/>
        </w:rPr>
      </w:pPr>
    </w:p>
    <w:p>
      <w:pPr>
        <w:spacing w:line="360" w:lineRule="auto"/>
        <w:jc w:val="center"/>
        <w:rPr>
          <w:b/>
          <w:color w:val="auto"/>
          <w:sz w:val="32"/>
          <w:szCs w:val="32"/>
        </w:rPr>
      </w:pPr>
      <w:r>
        <w:rPr>
          <w:rFonts w:hint="eastAsia"/>
          <w:b/>
          <w:color w:val="auto"/>
          <w:sz w:val="32"/>
          <w:szCs w:val="32"/>
        </w:rPr>
        <w:t>广州开发区政府投资项目管理中心设计工作管理办法</w:t>
      </w:r>
    </w:p>
    <w:p>
      <w:pPr>
        <w:spacing w:line="360" w:lineRule="auto"/>
        <w:jc w:val="center"/>
        <w:rPr>
          <w:b/>
          <w:color w:val="auto"/>
          <w:sz w:val="32"/>
          <w:szCs w:val="32"/>
        </w:rPr>
      </w:pPr>
    </w:p>
    <w:p>
      <w:pPr>
        <w:spacing w:line="360" w:lineRule="auto"/>
        <w:ind w:left="821" w:hanging="820" w:hangingChars="342"/>
        <w:jc w:val="left"/>
        <w:rPr>
          <w:color w:val="auto"/>
          <w:sz w:val="24"/>
          <w:szCs w:val="24"/>
        </w:rPr>
      </w:pPr>
      <w:r>
        <w:rPr>
          <w:rFonts w:hint="eastAsia"/>
          <w:color w:val="auto"/>
          <w:sz w:val="24"/>
          <w:szCs w:val="24"/>
        </w:rPr>
        <w:t>1 总 则</w:t>
      </w:r>
    </w:p>
    <w:p>
      <w:pPr>
        <w:spacing w:line="360" w:lineRule="auto"/>
        <w:ind w:left="410" w:hanging="410" w:hangingChars="171"/>
        <w:jc w:val="left"/>
        <w:rPr>
          <w:color w:val="auto"/>
          <w:sz w:val="24"/>
          <w:szCs w:val="24"/>
        </w:rPr>
      </w:pPr>
      <w:r>
        <w:rPr>
          <w:rFonts w:hint="eastAsia"/>
          <w:color w:val="auto"/>
          <w:sz w:val="24"/>
          <w:szCs w:val="24"/>
        </w:rPr>
        <w:t>1.1 根据中新广州知识城、广州开发区、萝岗区的建设要求，为加强广州开发区政府投资建设项目管理中心（下称本中心）设计工作的管理，特制定本办法。</w:t>
      </w:r>
    </w:p>
    <w:p>
      <w:pPr>
        <w:spacing w:line="360" w:lineRule="auto"/>
        <w:ind w:left="410" w:hanging="410" w:hangingChars="171"/>
        <w:jc w:val="left"/>
        <w:rPr>
          <w:color w:val="auto"/>
          <w:sz w:val="24"/>
          <w:szCs w:val="24"/>
        </w:rPr>
      </w:pPr>
      <w:r>
        <w:rPr>
          <w:rFonts w:hint="eastAsia"/>
          <w:color w:val="auto"/>
          <w:sz w:val="24"/>
          <w:szCs w:val="24"/>
        </w:rPr>
        <w:t>1.2 设计工作应当遵守以下主要原则：贯彻经济、社会发展规划，城乡规划和产业政策环保要求；实行资源综合利用、节约资源、环境保护；遵守强制性工程建设技术标准；采用新技术、新工艺、新材料、新设备；重视技术和经济结合。</w:t>
      </w:r>
    </w:p>
    <w:p>
      <w:pPr>
        <w:spacing w:line="360" w:lineRule="auto"/>
        <w:ind w:left="410" w:hanging="410" w:hangingChars="171"/>
        <w:jc w:val="left"/>
        <w:rPr>
          <w:color w:val="auto"/>
          <w:sz w:val="24"/>
          <w:szCs w:val="24"/>
        </w:rPr>
      </w:pPr>
      <w:r>
        <w:rPr>
          <w:rFonts w:hint="eastAsia"/>
          <w:color w:val="auto"/>
          <w:sz w:val="24"/>
          <w:szCs w:val="24"/>
        </w:rPr>
        <w:t>1.3设计单位设计工作必须认真贯彻执行国家有关技术经济政策、法规，做到适用、经济、美观，防灾、减灾、安全，节约用地，环境保护。所承担的设计项目必须以获得市级优秀设计奖为目标，重点工程必须以获得省级以上优秀设计奖为目标。</w:t>
      </w:r>
    </w:p>
    <w:p>
      <w:pPr>
        <w:spacing w:line="360" w:lineRule="auto"/>
        <w:ind w:left="410" w:hanging="410" w:hangingChars="171"/>
        <w:jc w:val="left"/>
        <w:rPr>
          <w:color w:val="auto"/>
          <w:sz w:val="24"/>
          <w:szCs w:val="24"/>
        </w:rPr>
      </w:pPr>
      <w:r>
        <w:rPr>
          <w:rFonts w:hint="eastAsia"/>
          <w:color w:val="auto"/>
          <w:sz w:val="24"/>
          <w:szCs w:val="24"/>
        </w:rPr>
        <w:t>1.4设计单位必须认真做好设计准备工作。熟知项目可研报告、项目评估报告及选址报告；掌握设计规划大纲、设计任务书和设计合同；收集有关工程建设标准和各种资料。</w:t>
      </w:r>
    </w:p>
    <w:p>
      <w:pPr>
        <w:spacing w:line="360" w:lineRule="auto"/>
        <w:ind w:left="410" w:hanging="410" w:hangingChars="171"/>
        <w:jc w:val="left"/>
        <w:rPr>
          <w:color w:val="auto"/>
          <w:sz w:val="24"/>
          <w:szCs w:val="24"/>
        </w:rPr>
      </w:pPr>
      <w:r>
        <w:rPr>
          <w:rFonts w:hint="eastAsia"/>
          <w:color w:val="auto"/>
          <w:sz w:val="24"/>
          <w:szCs w:val="24"/>
        </w:rPr>
        <w:t>1.5 根据项目工期特点，设计单位要合理划分设计阶段，认真编制设计工作进度计划，必须确保设计图满足招标和施工需要。</w:t>
      </w:r>
    </w:p>
    <w:p>
      <w:pPr>
        <w:spacing w:line="360" w:lineRule="auto"/>
        <w:ind w:left="410" w:hanging="410" w:hangingChars="171"/>
        <w:jc w:val="left"/>
        <w:rPr>
          <w:color w:val="auto"/>
          <w:sz w:val="24"/>
          <w:szCs w:val="24"/>
        </w:rPr>
      </w:pPr>
      <w:r>
        <w:rPr>
          <w:rFonts w:hint="eastAsia"/>
          <w:color w:val="auto"/>
          <w:sz w:val="24"/>
          <w:szCs w:val="24"/>
        </w:rPr>
        <w:t>1.6一般建设项目按初步设计和施工图设计两个阶段进行。对于技术上复杂而又缺乏设计经验的项目，本中心可要求增加技术设计环节，即按初步设计、技术设计和施工图设计三个阶段进行。为解决建设项目的总体部署等重大问题，在初步设计之前应进行总体规划设计。</w:t>
      </w:r>
    </w:p>
    <w:p>
      <w:pPr>
        <w:spacing w:line="360" w:lineRule="auto"/>
        <w:ind w:left="410" w:hanging="410" w:hangingChars="171"/>
        <w:jc w:val="left"/>
        <w:rPr>
          <w:color w:val="auto"/>
          <w:sz w:val="24"/>
          <w:szCs w:val="24"/>
        </w:rPr>
      </w:pPr>
      <w:r>
        <w:rPr>
          <w:rFonts w:hint="eastAsia"/>
          <w:color w:val="auto"/>
          <w:sz w:val="24"/>
          <w:szCs w:val="24"/>
        </w:rPr>
        <w:t>1.7 坚持先勘察、后设计、再施工的程序。一般设计工作程序为：根据本中心委托，进行建设项目可行性研究、编制可行性研究报告，参加建设场地的选择、建设规划和试验研究等前期工作，进行必要的资料补查、工程地质勘察、水文勘察等方面的准备工作，搜集有关设计基础资料，为编制设计文件做好必要准备。</w:t>
      </w:r>
    </w:p>
    <w:p>
      <w:pPr>
        <w:spacing w:line="360" w:lineRule="auto"/>
        <w:ind w:left="410" w:hanging="410" w:hangingChars="171"/>
        <w:jc w:val="left"/>
        <w:rPr>
          <w:color w:val="auto"/>
          <w:sz w:val="24"/>
          <w:szCs w:val="24"/>
        </w:rPr>
      </w:pPr>
      <w:r>
        <w:rPr>
          <w:rFonts w:hint="eastAsia"/>
          <w:color w:val="auto"/>
          <w:sz w:val="24"/>
          <w:szCs w:val="24"/>
        </w:rPr>
        <w:t>1.8 由浅入深、循序渐进，编制初步设计和施工图设计，或者根据需要进行初步设计、技术设计和施工图设计的三个阶段的设计工作。</w:t>
      </w:r>
    </w:p>
    <w:p>
      <w:pPr>
        <w:spacing w:line="360" w:lineRule="auto"/>
        <w:ind w:left="821" w:hanging="820" w:hangingChars="342"/>
        <w:jc w:val="left"/>
        <w:rPr>
          <w:color w:val="auto"/>
          <w:sz w:val="24"/>
          <w:szCs w:val="24"/>
        </w:rPr>
      </w:pPr>
      <w:r>
        <w:rPr>
          <w:rFonts w:hint="eastAsia"/>
          <w:color w:val="auto"/>
          <w:sz w:val="24"/>
          <w:szCs w:val="24"/>
        </w:rPr>
        <w:t>1.9 配合施工，指导监督工程建设，为施工服务，参加工程竣工验收。</w:t>
      </w:r>
    </w:p>
    <w:p>
      <w:pPr>
        <w:spacing w:line="360" w:lineRule="auto"/>
        <w:ind w:left="821" w:hanging="820" w:hangingChars="342"/>
        <w:jc w:val="left"/>
        <w:rPr>
          <w:color w:val="auto"/>
          <w:sz w:val="24"/>
          <w:szCs w:val="24"/>
        </w:rPr>
      </w:pPr>
      <w:r>
        <w:rPr>
          <w:rFonts w:hint="eastAsia"/>
          <w:color w:val="auto"/>
          <w:sz w:val="24"/>
          <w:szCs w:val="24"/>
        </w:rPr>
        <w:t>1.10 做好与设计有关的全部建设项目的工程设计文件、资料的清理和归档工作。</w:t>
      </w:r>
    </w:p>
    <w:p>
      <w:pPr>
        <w:spacing w:line="360" w:lineRule="auto"/>
        <w:ind w:left="821" w:hanging="820" w:hangingChars="342"/>
        <w:jc w:val="left"/>
        <w:rPr>
          <w:color w:val="auto"/>
          <w:sz w:val="24"/>
          <w:szCs w:val="24"/>
        </w:rPr>
      </w:pPr>
    </w:p>
    <w:p>
      <w:pPr>
        <w:spacing w:line="360" w:lineRule="auto"/>
        <w:ind w:left="821" w:hanging="820" w:hangingChars="342"/>
        <w:jc w:val="left"/>
        <w:rPr>
          <w:color w:val="auto"/>
          <w:sz w:val="24"/>
          <w:szCs w:val="24"/>
        </w:rPr>
      </w:pPr>
      <w:r>
        <w:rPr>
          <w:rFonts w:hint="eastAsia"/>
          <w:color w:val="auto"/>
          <w:sz w:val="24"/>
          <w:szCs w:val="24"/>
        </w:rPr>
        <w:t>2 保证设计质量的基本措施</w:t>
      </w:r>
    </w:p>
    <w:p>
      <w:pPr>
        <w:spacing w:line="360" w:lineRule="auto"/>
        <w:ind w:left="410" w:hanging="410" w:hangingChars="171"/>
        <w:jc w:val="left"/>
        <w:rPr>
          <w:color w:val="auto"/>
          <w:sz w:val="24"/>
          <w:szCs w:val="24"/>
        </w:rPr>
      </w:pPr>
      <w:r>
        <w:rPr>
          <w:rFonts w:hint="eastAsia"/>
          <w:color w:val="auto"/>
          <w:sz w:val="24"/>
          <w:szCs w:val="24"/>
        </w:rPr>
        <w:t>2.1 编制好设计纲要等指导性文件，对大型或地质条件复杂的工程设计纲要，应组织会审。纲要应体现规划、设计意图，符合规范、规程的规定，满足可行性报告和设计任务书的要求，依据齐全可靠，方案合理可行，以统一技术条件与工作安排，同时积极改革传统设计方法和手段，提高设计质量和效率。</w:t>
      </w:r>
    </w:p>
    <w:p>
      <w:pPr>
        <w:spacing w:line="360" w:lineRule="auto"/>
        <w:ind w:left="410" w:hanging="410" w:hangingChars="171"/>
        <w:jc w:val="left"/>
        <w:rPr>
          <w:color w:val="auto"/>
          <w:sz w:val="24"/>
          <w:szCs w:val="24"/>
        </w:rPr>
      </w:pPr>
      <w:r>
        <w:rPr>
          <w:rFonts w:hint="eastAsia"/>
          <w:color w:val="auto"/>
          <w:sz w:val="24"/>
          <w:szCs w:val="24"/>
        </w:rPr>
        <w:t>2.2 建立健全原始资料档案及整理、汇编制度，落实自检、互检和专检职责等相关制度。设计原始资料必须符合规范、规程的规定，及时编录、核对、整理，不得遗失或任意涂改。设计单位要及时征询施工中和使用后对设计质量的意见，建立工程设计质量档案，进行分析研究，不断改进工作，提高设计质量。</w:t>
      </w:r>
    </w:p>
    <w:p>
      <w:pPr>
        <w:spacing w:line="360" w:lineRule="auto"/>
        <w:ind w:left="410" w:hanging="410" w:hangingChars="171"/>
        <w:jc w:val="left"/>
        <w:rPr>
          <w:color w:val="auto"/>
          <w:sz w:val="24"/>
          <w:szCs w:val="24"/>
        </w:rPr>
      </w:pPr>
      <w:r>
        <w:rPr>
          <w:rFonts w:hint="eastAsia"/>
          <w:color w:val="auto"/>
          <w:sz w:val="24"/>
          <w:szCs w:val="24"/>
        </w:rPr>
        <w:t>2.3 建立健全图纸校审制度。对阶段性成果和最终成果的质量，按规定程序进行严格校审并签字，具体包括对计算依据的可靠性；成果资料的数据和计算结果的准确性；论证证据和结论的合理性；现行标准规范的执行，各阶段设计文件的内容和深度，文字说明的准确性；图纸的清晰与准确，成果资料的规范化和标准化等内容。大型或地质条件复杂的工程，应组织会审，对检查、验收或审核不符合质量要求的设计成果都要重新修改，不得盖章出图。</w:t>
      </w:r>
    </w:p>
    <w:p>
      <w:pPr>
        <w:spacing w:line="360" w:lineRule="auto"/>
        <w:ind w:left="410" w:hanging="410" w:hangingChars="171"/>
        <w:jc w:val="left"/>
        <w:rPr>
          <w:color w:val="auto"/>
          <w:sz w:val="24"/>
          <w:szCs w:val="24"/>
        </w:rPr>
      </w:pPr>
      <w:r>
        <w:rPr>
          <w:rFonts w:hint="eastAsia"/>
          <w:color w:val="auto"/>
          <w:sz w:val="24"/>
          <w:szCs w:val="24"/>
        </w:rPr>
        <w:t>2.4 加强设计标准化工作。重视企业标准的编制，推广标准设计的应用和国际专业标准的采用。经常搜集、应用先进设计技术和设计方法的信息，以保持设计质量和水平的稳定提高。</w:t>
      </w:r>
    </w:p>
    <w:p>
      <w:pPr>
        <w:spacing w:line="360" w:lineRule="auto"/>
        <w:ind w:left="410" w:hanging="410" w:hangingChars="171"/>
        <w:jc w:val="left"/>
        <w:rPr>
          <w:color w:val="auto"/>
          <w:sz w:val="24"/>
          <w:szCs w:val="24"/>
        </w:rPr>
      </w:pPr>
      <w:r>
        <w:rPr>
          <w:rFonts w:hint="eastAsia"/>
          <w:color w:val="auto"/>
          <w:sz w:val="24"/>
          <w:szCs w:val="24"/>
        </w:rPr>
        <w:t>2.5 鼓励设计创新。通过开展优秀设计竞赛评比等活动，激励设计人员增强创新意识，积极吸收应用新技术、新工艺，提出合理化建议，促进设计质量的提高，以获得市级以上优秀设计奖为目标。</w:t>
      </w:r>
    </w:p>
    <w:p>
      <w:pPr>
        <w:spacing w:line="360" w:lineRule="auto"/>
        <w:ind w:left="821" w:hanging="820" w:hangingChars="342"/>
        <w:jc w:val="left"/>
        <w:rPr>
          <w:color w:val="auto"/>
          <w:sz w:val="24"/>
          <w:szCs w:val="24"/>
        </w:rPr>
      </w:pPr>
    </w:p>
    <w:p>
      <w:pPr>
        <w:spacing w:line="360" w:lineRule="auto"/>
        <w:ind w:left="821" w:hanging="820" w:hangingChars="342"/>
        <w:jc w:val="left"/>
        <w:rPr>
          <w:color w:val="auto"/>
          <w:sz w:val="24"/>
          <w:szCs w:val="24"/>
        </w:rPr>
      </w:pPr>
      <w:r>
        <w:rPr>
          <w:rFonts w:hint="eastAsia"/>
          <w:color w:val="auto"/>
          <w:sz w:val="24"/>
          <w:szCs w:val="24"/>
        </w:rPr>
        <w:t>3对图纸编制深度的要求</w:t>
      </w:r>
    </w:p>
    <w:p>
      <w:pPr>
        <w:spacing w:line="360" w:lineRule="auto"/>
        <w:ind w:left="410" w:hanging="410" w:hangingChars="171"/>
        <w:jc w:val="left"/>
        <w:rPr>
          <w:color w:val="auto"/>
          <w:sz w:val="24"/>
          <w:szCs w:val="24"/>
        </w:rPr>
      </w:pPr>
      <w:r>
        <w:rPr>
          <w:rFonts w:hint="eastAsia"/>
          <w:color w:val="auto"/>
          <w:sz w:val="24"/>
          <w:szCs w:val="24"/>
        </w:rPr>
        <w:t>3.1本中心一个项目（或标段）原则上只委托（或招标）一个设计单位，设计内容除了本中心有特殊规定外，包含项目红线内该项目需要的所有设计内容。</w:t>
      </w:r>
    </w:p>
    <w:p>
      <w:pPr>
        <w:spacing w:line="360" w:lineRule="auto"/>
        <w:ind w:left="410" w:hanging="410" w:hangingChars="171"/>
        <w:jc w:val="left"/>
        <w:rPr>
          <w:color w:val="auto"/>
          <w:sz w:val="24"/>
          <w:szCs w:val="24"/>
        </w:rPr>
      </w:pPr>
      <w:r>
        <w:rPr>
          <w:rFonts w:hint="eastAsia"/>
          <w:color w:val="auto"/>
          <w:sz w:val="24"/>
          <w:szCs w:val="24"/>
        </w:rPr>
        <w:t>3.2各阶段的设计图纸深度必须严格执行《市政公用工程设计文件编制深度规定》（2013年版）、《风景园林工程设计文件编制深度规定》（2007年版）、《建筑工程设计文件编制深度规定》（2016年版）。</w:t>
      </w:r>
    </w:p>
    <w:p>
      <w:pPr>
        <w:spacing w:line="360" w:lineRule="auto"/>
        <w:ind w:left="410" w:hanging="410" w:hangingChars="171"/>
        <w:jc w:val="left"/>
        <w:rPr>
          <w:color w:val="auto"/>
          <w:sz w:val="24"/>
          <w:szCs w:val="24"/>
        </w:rPr>
      </w:pPr>
      <w:r>
        <w:rPr>
          <w:rFonts w:hint="eastAsia"/>
          <w:color w:val="auto"/>
          <w:sz w:val="24"/>
          <w:szCs w:val="24"/>
        </w:rPr>
        <w:t>3.3除智能化专业和经过申请被批准的事项外，本中心项目施工图纸中，严禁标注“由专业公司深化设计”“待专业公司深化设计”和“待确定设备厂家后补充大样”等字眼。</w:t>
      </w:r>
    </w:p>
    <w:p>
      <w:pPr>
        <w:spacing w:line="360" w:lineRule="auto"/>
        <w:ind w:left="410" w:hanging="410" w:hangingChars="171"/>
        <w:jc w:val="left"/>
        <w:rPr>
          <w:color w:val="auto"/>
          <w:sz w:val="24"/>
          <w:szCs w:val="24"/>
        </w:rPr>
      </w:pPr>
      <w:r>
        <w:rPr>
          <w:rFonts w:hint="eastAsia"/>
          <w:color w:val="auto"/>
          <w:sz w:val="24"/>
          <w:szCs w:val="24"/>
        </w:rPr>
        <w:t>3.4设计单位不得指定机电设备产品。各种机电设备的基础、机房布置详图均不得以厂家未明确为理由改变图纸深度。设计单位必须以通用图集（标准图集）或主流产品做为参考完成施工图设计，基础大样图中可注明“具体尺寸由施工单位根据所定设备调整”。</w:t>
      </w:r>
    </w:p>
    <w:p>
      <w:pPr>
        <w:spacing w:line="360" w:lineRule="auto"/>
        <w:ind w:left="410" w:hanging="410" w:hangingChars="171"/>
        <w:jc w:val="left"/>
        <w:rPr>
          <w:color w:val="auto"/>
          <w:sz w:val="24"/>
          <w:szCs w:val="24"/>
        </w:rPr>
      </w:pPr>
      <w:r>
        <w:rPr>
          <w:rFonts w:hint="eastAsia"/>
          <w:color w:val="auto"/>
          <w:sz w:val="24"/>
          <w:szCs w:val="24"/>
        </w:rPr>
        <w:t>3.5 设计单位引用国家标准图集的，应该在平面图纸中标明引用的国家标准图集的编号，并在图纸目录中列出；该部分工程量应该包括在概算中。工程量清单编制单位应该自备国家标准图集，按图纸中标明引用的国家标准图集的编号计算工程量。施工单位也必须自备国家标准图集并按图集要求施工。</w:t>
      </w:r>
    </w:p>
    <w:p>
      <w:pPr>
        <w:spacing w:line="360" w:lineRule="auto"/>
        <w:ind w:left="410" w:hanging="410" w:hangingChars="171"/>
        <w:jc w:val="left"/>
        <w:rPr>
          <w:color w:val="auto"/>
          <w:sz w:val="24"/>
          <w:szCs w:val="24"/>
        </w:rPr>
      </w:pPr>
      <w:r>
        <w:rPr>
          <w:rFonts w:hint="eastAsia"/>
          <w:color w:val="auto"/>
          <w:sz w:val="24"/>
          <w:szCs w:val="24"/>
        </w:rPr>
        <w:t>3.6因图纸编制深度不够或缺少大样等设计原因造成的工程量清单漏项漏量的，由施工单位提出，附上有关证明，监理单位确定后，由设计单位通过设计变更的方式完善设计。该类设计变更以设计失误论处，依照本办法及设计合同追究设计单位责任。</w:t>
      </w:r>
    </w:p>
    <w:p>
      <w:pPr>
        <w:spacing w:line="360" w:lineRule="auto"/>
        <w:ind w:left="410" w:hanging="410" w:hangingChars="171"/>
        <w:jc w:val="left"/>
        <w:rPr>
          <w:color w:val="auto"/>
          <w:sz w:val="24"/>
          <w:szCs w:val="24"/>
        </w:rPr>
      </w:pPr>
      <w:r>
        <w:rPr>
          <w:rFonts w:hint="eastAsia"/>
          <w:color w:val="auto"/>
          <w:sz w:val="24"/>
          <w:szCs w:val="24"/>
        </w:rPr>
        <w:t>3.7因工艺特别复杂、没有具体设备厂家提供资料无法完成设计的，由设计单位提前向本中心技术部门申请，获得总工（副总工）同意后方可在图纸中注明“需要施工单位或设备厂家完善设计”。但该部分应给出详细技术要求，作为单一的开项在概算中列明，并留出足够的工程费用，否则以设计失误追究责任。工程量清单编制单位也应根据技术要求在清单中列出并留出足够费用，不得以图纸不详为理由漏项或少留费用；施工企业投标时应按招标文件要求考虑该项费用；施工时自行补充大样，经批准后实施。本中心不增加任何工程费用。</w:t>
      </w:r>
    </w:p>
    <w:p>
      <w:pPr>
        <w:spacing w:line="360" w:lineRule="auto"/>
        <w:ind w:left="410" w:hanging="410" w:hangingChars="171"/>
        <w:jc w:val="left"/>
        <w:rPr>
          <w:color w:val="auto"/>
          <w:sz w:val="24"/>
          <w:szCs w:val="24"/>
        </w:rPr>
      </w:pPr>
      <w:r>
        <w:rPr>
          <w:rFonts w:hint="eastAsia"/>
          <w:color w:val="auto"/>
          <w:sz w:val="24"/>
          <w:szCs w:val="24"/>
        </w:rPr>
        <w:t>3.8 智能化专业施工图由施工单位完成深化设计，原设计单位审核。施工单位进行深化设计时，不得擅自降低技术标准、不得擅自增减工程量、不得擅自突破投标报价。</w:t>
      </w:r>
    </w:p>
    <w:p>
      <w:pPr>
        <w:spacing w:line="360" w:lineRule="auto"/>
        <w:ind w:left="821" w:hanging="820" w:hangingChars="342"/>
        <w:jc w:val="left"/>
        <w:rPr>
          <w:color w:val="auto"/>
          <w:sz w:val="24"/>
          <w:szCs w:val="24"/>
        </w:rPr>
      </w:pPr>
    </w:p>
    <w:p>
      <w:pPr>
        <w:spacing w:line="360" w:lineRule="auto"/>
        <w:ind w:left="821" w:hanging="820" w:hangingChars="342"/>
        <w:jc w:val="left"/>
        <w:rPr>
          <w:color w:val="auto"/>
          <w:sz w:val="24"/>
          <w:szCs w:val="24"/>
        </w:rPr>
      </w:pPr>
      <w:r>
        <w:rPr>
          <w:rFonts w:hint="eastAsia"/>
          <w:color w:val="auto"/>
          <w:sz w:val="24"/>
          <w:szCs w:val="24"/>
        </w:rPr>
        <w:t>4对设计单位的工作要求</w:t>
      </w:r>
    </w:p>
    <w:p>
      <w:pPr>
        <w:spacing w:line="360" w:lineRule="auto"/>
        <w:ind w:left="410" w:hanging="410" w:hangingChars="171"/>
        <w:jc w:val="left"/>
        <w:rPr>
          <w:color w:val="auto"/>
          <w:sz w:val="24"/>
          <w:szCs w:val="24"/>
        </w:rPr>
      </w:pPr>
      <w:r>
        <w:rPr>
          <w:rFonts w:hint="eastAsia"/>
          <w:color w:val="auto"/>
          <w:sz w:val="24"/>
          <w:szCs w:val="24"/>
        </w:rPr>
        <w:t>4.1设计单位应指定一名项目总负责人，负责按本中心认可的进度计划组织实施设计工作，定期向本中心报告工作进展的真实情况。项目负责人自合同生效起履行职责，至项目竣工验收为止。合同履行期间不得更换项目负责人，如更换项目负责人必须经本中心批准。</w:t>
      </w:r>
    </w:p>
    <w:p>
      <w:pPr>
        <w:spacing w:line="360" w:lineRule="auto"/>
        <w:ind w:left="410" w:hanging="410" w:hangingChars="171"/>
        <w:jc w:val="left"/>
        <w:rPr>
          <w:color w:val="auto"/>
          <w:sz w:val="24"/>
          <w:szCs w:val="24"/>
        </w:rPr>
      </w:pPr>
      <w:r>
        <w:rPr>
          <w:rFonts w:hint="eastAsia"/>
          <w:color w:val="auto"/>
          <w:sz w:val="24"/>
          <w:szCs w:val="24"/>
        </w:rPr>
        <w:t>4.2设计单位如需更换项目负责人或专业负责人，应提前7天以书面形式通知本中心，并征得本中心同意。本中心认为设计单位不称职的人员，设计单位应当在收到本中心的书面通知7天内更换。</w:t>
      </w:r>
    </w:p>
    <w:p>
      <w:pPr>
        <w:spacing w:line="360" w:lineRule="auto"/>
        <w:ind w:left="410" w:hanging="410" w:hangingChars="171"/>
        <w:jc w:val="left"/>
        <w:rPr>
          <w:color w:val="auto"/>
          <w:sz w:val="24"/>
          <w:szCs w:val="24"/>
        </w:rPr>
      </w:pPr>
      <w:r>
        <w:rPr>
          <w:rFonts w:hint="eastAsia"/>
          <w:color w:val="auto"/>
          <w:sz w:val="24"/>
          <w:szCs w:val="24"/>
        </w:rPr>
        <w:t>4.3设计单位未经本中心同意擅自更换项目负责人或专业负责人的，或设计人员不到位的，设计单位必须承担相应责任，承担设计合同约定及本办法规定的违约责任。</w:t>
      </w:r>
    </w:p>
    <w:p>
      <w:pPr>
        <w:spacing w:line="360" w:lineRule="auto"/>
        <w:ind w:left="410" w:hanging="410" w:hangingChars="171"/>
        <w:jc w:val="left"/>
        <w:rPr>
          <w:color w:val="auto"/>
          <w:sz w:val="24"/>
          <w:szCs w:val="24"/>
        </w:rPr>
      </w:pPr>
      <w:r>
        <w:rPr>
          <w:rFonts w:hint="eastAsia"/>
          <w:color w:val="auto"/>
          <w:sz w:val="24"/>
          <w:szCs w:val="24"/>
        </w:rPr>
        <w:t>4.4设计单位应根据工程进展情况或本中心的要求，派出各专业人员向本中心及施工单位进行设计交底、处理有关设计问题、解决工程中涉及到的问题、参加工程测绘和与设计有关的专题会、竣工验收。设计单位提供的现场服务，至工程竣工验收合格为止。</w:t>
      </w:r>
    </w:p>
    <w:p>
      <w:pPr>
        <w:spacing w:line="360" w:lineRule="auto"/>
        <w:ind w:left="410" w:hanging="410" w:hangingChars="171"/>
        <w:jc w:val="left"/>
        <w:rPr>
          <w:color w:val="auto"/>
          <w:sz w:val="24"/>
          <w:szCs w:val="24"/>
        </w:rPr>
      </w:pPr>
      <w:r>
        <w:rPr>
          <w:rFonts w:hint="eastAsia"/>
          <w:color w:val="auto"/>
          <w:sz w:val="24"/>
          <w:szCs w:val="24"/>
        </w:rPr>
        <w:t>4.5设计单位应根据设计任务建立项目组，从组织上保证投入的人力、物力能满足设计开展的需要，保证不同设计阶段设计工作的连续性和外部条件接口衔接的连贯性。</w:t>
      </w:r>
    </w:p>
    <w:p>
      <w:pPr>
        <w:spacing w:line="360" w:lineRule="auto"/>
        <w:ind w:left="410" w:hanging="410" w:hangingChars="171"/>
        <w:jc w:val="left"/>
        <w:rPr>
          <w:color w:val="auto"/>
          <w:sz w:val="24"/>
          <w:szCs w:val="24"/>
        </w:rPr>
      </w:pPr>
      <w:r>
        <w:rPr>
          <w:rFonts w:hint="eastAsia"/>
          <w:color w:val="auto"/>
          <w:sz w:val="24"/>
          <w:szCs w:val="24"/>
        </w:rPr>
        <w:t>4.6设计项目组人员组成必须满足设计工作内容和设计进度计划的需要，重大项目设计项目组应由一名设计单位领导或总工担任项目负责人。根据项目情况，本中心可以要求全部或部分设计人员驻场设计。凡因人员不到位而影响设计工作的，本中心有权根据实际情况扣减设计费直至解除设计合同。</w:t>
      </w:r>
    </w:p>
    <w:p>
      <w:pPr>
        <w:spacing w:line="360" w:lineRule="auto"/>
        <w:ind w:left="410" w:hanging="410" w:hangingChars="171"/>
        <w:jc w:val="left"/>
        <w:rPr>
          <w:color w:val="auto"/>
          <w:sz w:val="24"/>
          <w:szCs w:val="24"/>
        </w:rPr>
      </w:pPr>
      <w:r>
        <w:rPr>
          <w:rFonts w:hint="eastAsia"/>
          <w:color w:val="auto"/>
          <w:sz w:val="24"/>
          <w:szCs w:val="24"/>
        </w:rPr>
        <w:t>4.7驻场设计项目组必须在本中心指定的办公地点集中办公，服从本中心统一管理。设计项目组驻场办公场所房租、办公设备、交通设备以及设计人员住宿、餐饮等后勤服务均由设计单位自行解决。</w:t>
      </w:r>
    </w:p>
    <w:p>
      <w:pPr>
        <w:spacing w:line="360" w:lineRule="auto"/>
        <w:ind w:left="410" w:hanging="410" w:hangingChars="171"/>
        <w:jc w:val="left"/>
        <w:rPr>
          <w:color w:val="auto"/>
          <w:sz w:val="24"/>
          <w:szCs w:val="24"/>
        </w:rPr>
      </w:pPr>
      <w:r>
        <w:rPr>
          <w:rFonts w:hint="eastAsia"/>
          <w:color w:val="auto"/>
          <w:sz w:val="24"/>
          <w:szCs w:val="24"/>
        </w:rPr>
        <w:t>4.8根据项目的重要性、特殊性、复杂性，本中心将设计单位的人员落实、驻场人员的到位作为设计管理工作考核内容。如设计单位的人员投入、驻场工作的安排、现场服务水平未能达到要求，设计单位应当承担设计合同约定的违约责任及本办法规定的处罚。</w:t>
      </w:r>
    </w:p>
    <w:p>
      <w:pPr>
        <w:spacing w:line="360" w:lineRule="auto"/>
        <w:ind w:left="410" w:hanging="410" w:hangingChars="171"/>
        <w:jc w:val="left"/>
        <w:rPr>
          <w:color w:val="auto"/>
          <w:sz w:val="24"/>
          <w:szCs w:val="24"/>
        </w:rPr>
      </w:pPr>
      <w:r>
        <w:rPr>
          <w:rFonts w:hint="eastAsia"/>
          <w:color w:val="auto"/>
          <w:sz w:val="24"/>
          <w:szCs w:val="24"/>
        </w:rPr>
        <w:t>4.9设计单位应在开工前向本中心提交一份详细的进度计划。当进度计划与实际进度不符时，设计单位还应提交一份修订的进度计划。每份进度计划应包括：</w:t>
      </w:r>
    </w:p>
    <w:p>
      <w:pPr>
        <w:spacing w:line="360" w:lineRule="auto"/>
        <w:ind w:left="410" w:hanging="410" w:hangingChars="171"/>
        <w:jc w:val="left"/>
        <w:outlineLvl w:val="0"/>
        <w:rPr>
          <w:color w:val="auto"/>
          <w:sz w:val="24"/>
          <w:szCs w:val="24"/>
        </w:rPr>
      </w:pPr>
      <w:r>
        <w:rPr>
          <w:rFonts w:hint="eastAsia"/>
          <w:color w:val="auto"/>
          <w:sz w:val="24"/>
          <w:szCs w:val="24"/>
        </w:rPr>
        <w:t>4.9.1工作顺序和各个阶段的预期时间安排、出图计划；</w:t>
      </w:r>
    </w:p>
    <w:p>
      <w:pPr>
        <w:spacing w:line="360" w:lineRule="auto"/>
        <w:ind w:left="410" w:hanging="410" w:hangingChars="171"/>
        <w:jc w:val="left"/>
        <w:rPr>
          <w:color w:val="auto"/>
          <w:sz w:val="24"/>
          <w:szCs w:val="24"/>
        </w:rPr>
      </w:pPr>
      <w:r>
        <w:rPr>
          <w:rFonts w:hint="eastAsia"/>
          <w:color w:val="auto"/>
          <w:sz w:val="24"/>
          <w:szCs w:val="24"/>
        </w:rPr>
        <w:t>4.9.2需要设计咨询单位、本中心、施工图审查机构、政府审查部门进行审查、批准的期限；</w:t>
      </w:r>
    </w:p>
    <w:p>
      <w:pPr>
        <w:spacing w:line="360" w:lineRule="auto"/>
        <w:ind w:left="410" w:hanging="410" w:hangingChars="171"/>
        <w:jc w:val="left"/>
        <w:rPr>
          <w:color w:val="auto"/>
          <w:sz w:val="24"/>
          <w:szCs w:val="24"/>
        </w:rPr>
      </w:pPr>
      <w:r>
        <w:rPr>
          <w:rFonts w:hint="eastAsia"/>
          <w:color w:val="auto"/>
          <w:sz w:val="24"/>
          <w:szCs w:val="24"/>
        </w:rPr>
        <w:t>4.9.3合同和技术规范中规定的各项检验和试验的顺序和时间安排。</w:t>
      </w:r>
    </w:p>
    <w:p>
      <w:pPr>
        <w:spacing w:line="360" w:lineRule="auto"/>
        <w:ind w:left="410" w:hanging="410" w:hangingChars="171"/>
        <w:jc w:val="left"/>
        <w:rPr>
          <w:color w:val="auto"/>
          <w:sz w:val="24"/>
          <w:szCs w:val="24"/>
        </w:rPr>
      </w:pPr>
      <w:r>
        <w:rPr>
          <w:rFonts w:hint="eastAsia"/>
          <w:color w:val="auto"/>
          <w:sz w:val="24"/>
          <w:szCs w:val="24"/>
        </w:rPr>
        <w:t>4.10除非本中心收到进度计划后指出其中不符合合同规定的部分，否则设计单位应按照进度计划，并遵守合同规定的其他义务，进行工作。</w:t>
      </w:r>
    </w:p>
    <w:p>
      <w:pPr>
        <w:spacing w:line="360" w:lineRule="auto"/>
        <w:ind w:left="410" w:hanging="410" w:hangingChars="171"/>
        <w:jc w:val="left"/>
        <w:rPr>
          <w:color w:val="auto"/>
          <w:sz w:val="24"/>
          <w:szCs w:val="24"/>
        </w:rPr>
      </w:pPr>
      <w:r>
        <w:rPr>
          <w:rFonts w:hint="eastAsia"/>
          <w:color w:val="auto"/>
          <w:sz w:val="24"/>
          <w:szCs w:val="24"/>
        </w:rPr>
        <w:t>4.11设计单位应及时将未来可能对工作造成不利影响、增加合同价格、延误工期的事件或情况，通知本中心。设计单位在项目设计过程中需要办理的各项手续，要及时告知本中心，以免本中心延误或遗漏有关手续而影响工程建设。</w:t>
      </w:r>
    </w:p>
    <w:p>
      <w:pPr>
        <w:spacing w:line="360" w:lineRule="auto"/>
        <w:ind w:left="410" w:hanging="410" w:hangingChars="171"/>
        <w:jc w:val="left"/>
        <w:rPr>
          <w:color w:val="auto"/>
          <w:sz w:val="24"/>
          <w:szCs w:val="24"/>
        </w:rPr>
      </w:pPr>
      <w:r>
        <w:rPr>
          <w:rFonts w:hint="eastAsia"/>
          <w:color w:val="auto"/>
          <w:sz w:val="24"/>
          <w:szCs w:val="24"/>
        </w:rPr>
        <w:t>4.12设计进度过于缓慢，不能在本中心批准的竣工时间内完工，或者设计进度已落后于进度计划，设计单位应增加资源（工时、人员、货物、设备等），并自担风险和费用。</w:t>
      </w:r>
    </w:p>
    <w:p>
      <w:pPr>
        <w:spacing w:line="360" w:lineRule="auto"/>
        <w:ind w:left="410" w:hanging="410" w:hangingChars="171"/>
        <w:jc w:val="left"/>
        <w:rPr>
          <w:color w:val="auto"/>
          <w:sz w:val="24"/>
          <w:szCs w:val="24"/>
        </w:rPr>
      </w:pPr>
      <w:r>
        <w:rPr>
          <w:rFonts w:hint="eastAsia"/>
          <w:color w:val="auto"/>
          <w:sz w:val="24"/>
          <w:szCs w:val="24"/>
        </w:rPr>
        <w:t>4.13设计单位由于自身原因未能在本中心规定的时间内完成任务，设计单位应向本中心支付误期损害赔偿费。这些误期损害赔偿费不应解除设计单位完成合同规定的其他责任、义务和职责。</w:t>
      </w:r>
    </w:p>
    <w:p>
      <w:pPr>
        <w:spacing w:line="360" w:lineRule="auto"/>
        <w:ind w:left="410" w:hanging="410" w:hangingChars="171"/>
        <w:jc w:val="left"/>
        <w:rPr>
          <w:color w:val="auto"/>
          <w:sz w:val="24"/>
          <w:szCs w:val="24"/>
        </w:rPr>
      </w:pPr>
      <w:r>
        <w:rPr>
          <w:rFonts w:hint="eastAsia"/>
          <w:color w:val="auto"/>
          <w:sz w:val="24"/>
          <w:szCs w:val="24"/>
        </w:rPr>
        <w:t>4.14设计单位应当严格执行限额设计，按本中心的要求落实投资控制目标。</w:t>
      </w:r>
    </w:p>
    <w:p>
      <w:pPr>
        <w:spacing w:line="360" w:lineRule="auto"/>
        <w:ind w:left="410" w:hanging="410" w:hangingChars="171"/>
        <w:jc w:val="left"/>
        <w:rPr>
          <w:color w:val="auto"/>
          <w:sz w:val="24"/>
          <w:szCs w:val="24"/>
        </w:rPr>
      </w:pPr>
      <w:r>
        <w:rPr>
          <w:rFonts w:hint="eastAsia"/>
          <w:color w:val="auto"/>
          <w:sz w:val="24"/>
          <w:szCs w:val="24"/>
        </w:rPr>
        <w:t>4.15 设计单位进行设计变更时，应进行设计变更方案比选，进行技术、经济性分析，并提交设计变更的预算，必须经过设计咨询单位、本中心同意后方可实施。有关设计变更的管理，按照《广州开发区政府投资项目管理中心设计变更管理办法》执行。</w:t>
      </w:r>
    </w:p>
    <w:p>
      <w:pPr>
        <w:spacing w:line="360" w:lineRule="auto"/>
        <w:ind w:left="410" w:hanging="410" w:hangingChars="171"/>
        <w:jc w:val="left"/>
        <w:rPr>
          <w:color w:val="auto"/>
          <w:sz w:val="24"/>
          <w:szCs w:val="24"/>
        </w:rPr>
      </w:pPr>
      <w:r>
        <w:rPr>
          <w:rFonts w:hint="eastAsia"/>
          <w:color w:val="auto"/>
          <w:sz w:val="24"/>
          <w:szCs w:val="24"/>
        </w:rPr>
        <w:t>4.16本中心借给设计单位的物品，若这些物品在设计人、其雇员、工人或代理人保管或使用期间，无论任何原因遗失或损坏，设计单位须按遗失或损坏物品原价钱进行赔偿。</w:t>
      </w:r>
    </w:p>
    <w:p>
      <w:pPr>
        <w:spacing w:line="360" w:lineRule="auto"/>
        <w:ind w:left="410" w:hanging="410" w:hangingChars="171"/>
        <w:jc w:val="left"/>
        <w:rPr>
          <w:color w:val="auto"/>
          <w:sz w:val="24"/>
          <w:szCs w:val="24"/>
        </w:rPr>
      </w:pPr>
      <w:r>
        <w:rPr>
          <w:rFonts w:hint="eastAsia"/>
          <w:color w:val="auto"/>
          <w:sz w:val="24"/>
          <w:szCs w:val="24"/>
        </w:rPr>
        <w:t>4.17设计单位或其任何雇员在履行合同期间，被发现触犯任何防止贿赂的法律、法规，本中心可以依据设计合同或国家法律法规采取相应措施，直至终止设计合同，而设计单位无权获得任何补偿。本中心因上述情况终止合同而需承担的所有费用，一概由设计单位负责赔偿。</w:t>
      </w:r>
    </w:p>
    <w:p>
      <w:pPr>
        <w:spacing w:line="360" w:lineRule="auto"/>
        <w:ind w:left="821" w:hanging="820" w:hangingChars="342"/>
        <w:jc w:val="left"/>
        <w:rPr>
          <w:color w:val="auto"/>
          <w:sz w:val="24"/>
          <w:szCs w:val="24"/>
        </w:rPr>
      </w:pPr>
    </w:p>
    <w:p>
      <w:pPr>
        <w:spacing w:line="360" w:lineRule="auto"/>
        <w:ind w:left="821" w:hanging="820" w:hangingChars="342"/>
        <w:jc w:val="left"/>
        <w:rPr>
          <w:color w:val="auto"/>
          <w:sz w:val="24"/>
          <w:szCs w:val="24"/>
        </w:rPr>
      </w:pPr>
      <w:r>
        <w:rPr>
          <w:rFonts w:hint="eastAsia"/>
          <w:color w:val="auto"/>
          <w:sz w:val="24"/>
          <w:szCs w:val="24"/>
        </w:rPr>
        <w:t>5 设计文件的审核</w:t>
      </w:r>
    </w:p>
    <w:p>
      <w:pPr>
        <w:spacing w:line="360" w:lineRule="auto"/>
        <w:ind w:left="410" w:hanging="410" w:hangingChars="171"/>
        <w:jc w:val="left"/>
        <w:rPr>
          <w:color w:val="auto"/>
          <w:sz w:val="24"/>
          <w:szCs w:val="24"/>
        </w:rPr>
      </w:pPr>
      <w:r>
        <w:rPr>
          <w:rFonts w:hint="eastAsia"/>
          <w:color w:val="auto"/>
          <w:sz w:val="24"/>
          <w:szCs w:val="24"/>
        </w:rPr>
        <w:t>5.1设计图纸必须严格按国家规定的审批程序，并经广州市建委认可的施工图审查机构审查批准后方能发出。</w:t>
      </w:r>
    </w:p>
    <w:p>
      <w:pPr>
        <w:spacing w:line="360" w:lineRule="auto"/>
        <w:ind w:left="410" w:hanging="410" w:hangingChars="171"/>
        <w:jc w:val="left"/>
        <w:rPr>
          <w:color w:val="auto"/>
          <w:sz w:val="24"/>
          <w:szCs w:val="24"/>
        </w:rPr>
      </w:pPr>
      <w:r>
        <w:rPr>
          <w:rFonts w:hint="eastAsia"/>
          <w:color w:val="auto"/>
          <w:sz w:val="24"/>
          <w:szCs w:val="24"/>
        </w:rPr>
        <w:t>5.2本中心可另行委托设计咨询单位，代表本中心对设计图纸的设计质量进行把关。</w:t>
      </w:r>
    </w:p>
    <w:p>
      <w:pPr>
        <w:spacing w:line="360" w:lineRule="auto"/>
        <w:ind w:left="410" w:hanging="410" w:hangingChars="171"/>
        <w:jc w:val="left"/>
        <w:rPr>
          <w:color w:val="auto"/>
          <w:sz w:val="24"/>
          <w:szCs w:val="24"/>
        </w:rPr>
      </w:pPr>
      <w:r>
        <w:rPr>
          <w:rFonts w:hint="eastAsia"/>
          <w:color w:val="auto"/>
          <w:sz w:val="24"/>
          <w:szCs w:val="24"/>
        </w:rPr>
        <w:t>5.3初步设计阶段：该阶段设计图纸的审核，侧重于工程所采用的技术方案是否符合总体方案的要求，以及是否达到项目决策阶段确定的质量标准。</w:t>
      </w:r>
    </w:p>
    <w:p>
      <w:pPr>
        <w:spacing w:line="360" w:lineRule="auto"/>
        <w:ind w:left="410" w:hanging="410" w:hangingChars="171"/>
        <w:jc w:val="left"/>
        <w:rPr>
          <w:color w:val="auto"/>
          <w:sz w:val="24"/>
          <w:szCs w:val="24"/>
        </w:rPr>
      </w:pPr>
      <w:r>
        <w:rPr>
          <w:rFonts w:hint="eastAsia"/>
          <w:color w:val="auto"/>
          <w:sz w:val="24"/>
          <w:szCs w:val="24"/>
        </w:rPr>
        <w:t>5.4技术设计阶段：该阶段设计图纸的审核，侧重于各专业设计是否符合预定的质量标准和要求。</w:t>
      </w:r>
    </w:p>
    <w:p>
      <w:pPr>
        <w:spacing w:line="360" w:lineRule="auto"/>
        <w:ind w:left="410" w:hanging="410" w:hangingChars="171"/>
        <w:jc w:val="left"/>
        <w:rPr>
          <w:color w:val="auto"/>
          <w:sz w:val="24"/>
          <w:szCs w:val="24"/>
        </w:rPr>
      </w:pPr>
      <w:r>
        <w:rPr>
          <w:rFonts w:hint="eastAsia"/>
          <w:color w:val="auto"/>
          <w:sz w:val="24"/>
          <w:szCs w:val="24"/>
        </w:rPr>
        <w:t>5.5设计咨询单位在初步设计及技术设计阶段审核方案或图纸时，需要同时审核相应的概算文件。只有既符合预定的质量要求，而投资费用又在控制限额内时，设计才能得以通过。</w:t>
      </w:r>
    </w:p>
    <w:p>
      <w:pPr>
        <w:spacing w:line="360" w:lineRule="auto"/>
        <w:ind w:left="410" w:hanging="410" w:hangingChars="171"/>
        <w:jc w:val="left"/>
        <w:outlineLvl w:val="0"/>
        <w:rPr>
          <w:color w:val="auto"/>
          <w:sz w:val="24"/>
          <w:szCs w:val="24"/>
        </w:rPr>
      </w:pPr>
      <w:r>
        <w:rPr>
          <w:rFonts w:hint="eastAsia"/>
          <w:color w:val="auto"/>
          <w:sz w:val="24"/>
          <w:szCs w:val="24"/>
        </w:rPr>
        <w:t>5.6施工图设计</w:t>
      </w:r>
    </w:p>
    <w:p>
      <w:pPr>
        <w:spacing w:line="360" w:lineRule="auto"/>
        <w:ind w:left="410" w:hanging="410" w:hangingChars="171"/>
        <w:jc w:val="left"/>
        <w:rPr>
          <w:color w:val="auto"/>
          <w:sz w:val="24"/>
          <w:szCs w:val="24"/>
        </w:rPr>
      </w:pPr>
      <w:r>
        <w:rPr>
          <w:rFonts w:hint="eastAsia"/>
          <w:color w:val="auto"/>
          <w:sz w:val="24"/>
          <w:szCs w:val="24"/>
        </w:rPr>
        <w:t>施工图是对建筑物、设备、管线等工程对象物的尺寸、布置、选用材料、构造、相互关系、施工及安装质量要求的详细图纸和说明，是指导施工的直接依据，也是设计阶段质量控制的一个重点。对施工图的审核，应注重于反映使用功能及质量要求是否得到满足。</w:t>
      </w:r>
    </w:p>
    <w:p>
      <w:pPr>
        <w:spacing w:line="360" w:lineRule="auto"/>
        <w:ind w:left="410" w:hanging="410" w:hangingChars="171"/>
        <w:jc w:val="left"/>
        <w:outlineLvl w:val="0"/>
        <w:rPr>
          <w:color w:val="auto"/>
          <w:sz w:val="24"/>
          <w:szCs w:val="24"/>
        </w:rPr>
      </w:pPr>
      <w:r>
        <w:rPr>
          <w:rFonts w:hint="eastAsia"/>
          <w:color w:val="auto"/>
          <w:sz w:val="24"/>
          <w:szCs w:val="24"/>
        </w:rPr>
        <w:t>5.6.1 建筑施工图。简称“建施”。主要应审核房间、空间尺寸及布置情况，门窗及内外装修，材料选用，要求的建筑功能是否满足等。</w:t>
      </w:r>
    </w:p>
    <w:p>
      <w:pPr>
        <w:spacing w:line="360" w:lineRule="auto"/>
        <w:ind w:left="410" w:hanging="410" w:hangingChars="171"/>
        <w:jc w:val="left"/>
        <w:rPr>
          <w:color w:val="auto"/>
          <w:sz w:val="24"/>
          <w:szCs w:val="24"/>
        </w:rPr>
      </w:pPr>
      <w:r>
        <w:rPr>
          <w:rFonts w:hint="eastAsia"/>
          <w:color w:val="auto"/>
          <w:sz w:val="24"/>
          <w:szCs w:val="24"/>
        </w:rPr>
        <w:t>5.6.2结构施工图。简称“结施”。主要应审核承重结构是否合理、经济、安全，结构材料的选择，施工质量的要求等。</w:t>
      </w:r>
    </w:p>
    <w:p>
      <w:pPr>
        <w:spacing w:line="360" w:lineRule="auto"/>
        <w:ind w:left="410" w:hanging="410" w:hangingChars="171"/>
        <w:jc w:val="left"/>
        <w:rPr>
          <w:color w:val="auto"/>
          <w:sz w:val="24"/>
          <w:szCs w:val="24"/>
        </w:rPr>
      </w:pPr>
      <w:r>
        <w:rPr>
          <w:rFonts w:hint="eastAsia"/>
          <w:color w:val="auto"/>
          <w:sz w:val="24"/>
          <w:szCs w:val="24"/>
        </w:rPr>
        <w:t>5.6.3给排水施工图。简称“水施”。主要应审核水处理工艺设备及管道布置和走向，加工安装的质量要求等。</w:t>
      </w:r>
    </w:p>
    <w:p>
      <w:pPr>
        <w:spacing w:line="360" w:lineRule="auto"/>
        <w:ind w:left="410" w:hanging="410" w:hangingChars="171"/>
        <w:jc w:val="left"/>
        <w:rPr>
          <w:color w:val="auto"/>
          <w:sz w:val="24"/>
          <w:szCs w:val="24"/>
        </w:rPr>
      </w:pPr>
      <w:r>
        <w:rPr>
          <w:rFonts w:hint="eastAsia"/>
          <w:color w:val="auto"/>
          <w:sz w:val="24"/>
          <w:szCs w:val="24"/>
        </w:rPr>
        <w:t>5.6.4电气施工图。简称“电施”。主要应审核供、配电设备；灯具及电器设备的布置，电气线路的走向及安装质量要求等。</w:t>
      </w:r>
    </w:p>
    <w:p>
      <w:pPr>
        <w:spacing w:line="360" w:lineRule="auto"/>
        <w:ind w:left="410" w:hanging="410" w:hangingChars="171"/>
        <w:jc w:val="left"/>
        <w:outlineLvl w:val="0"/>
        <w:rPr>
          <w:color w:val="auto"/>
          <w:sz w:val="24"/>
          <w:szCs w:val="24"/>
        </w:rPr>
      </w:pPr>
      <w:r>
        <w:rPr>
          <w:rFonts w:hint="eastAsia"/>
          <w:color w:val="auto"/>
          <w:sz w:val="24"/>
          <w:szCs w:val="24"/>
        </w:rPr>
        <w:t>5.6.5 供热、采暖施工图。简称“暖施”。主要应审核供热、采暖设备的布置，管网的走向及安装质量要求等。</w:t>
      </w:r>
    </w:p>
    <w:p>
      <w:pPr>
        <w:spacing w:line="360" w:lineRule="auto"/>
        <w:ind w:left="410" w:hanging="410" w:hangingChars="171"/>
        <w:jc w:val="left"/>
        <w:rPr>
          <w:color w:val="auto"/>
          <w:sz w:val="24"/>
          <w:szCs w:val="24"/>
        </w:rPr>
      </w:pPr>
      <w:r>
        <w:rPr>
          <w:rFonts w:hint="eastAsia"/>
          <w:color w:val="auto"/>
          <w:sz w:val="24"/>
          <w:szCs w:val="24"/>
        </w:rPr>
        <w:t>5.6.6施工图设计文件审查应贯彻执行广州市建委颁发的《广州市建设工程施工图设计文件审查实施办法》。</w:t>
      </w:r>
    </w:p>
    <w:p>
      <w:pPr>
        <w:spacing w:line="360" w:lineRule="auto"/>
        <w:ind w:left="410" w:hanging="410" w:hangingChars="171"/>
        <w:jc w:val="left"/>
        <w:rPr>
          <w:color w:val="auto"/>
          <w:sz w:val="24"/>
          <w:szCs w:val="24"/>
        </w:rPr>
      </w:pPr>
      <w:r>
        <w:rPr>
          <w:rFonts w:hint="eastAsia"/>
          <w:color w:val="auto"/>
          <w:sz w:val="24"/>
          <w:szCs w:val="24"/>
        </w:rPr>
        <w:t>5.6.7经批准发出的设计图纸未经本中心同意不得修改。</w:t>
      </w:r>
    </w:p>
    <w:p>
      <w:pPr>
        <w:spacing w:line="360" w:lineRule="auto"/>
        <w:ind w:left="410" w:hanging="410" w:hangingChars="171"/>
        <w:jc w:val="left"/>
        <w:rPr>
          <w:color w:val="auto"/>
          <w:sz w:val="24"/>
          <w:szCs w:val="24"/>
        </w:rPr>
      </w:pPr>
      <w:r>
        <w:rPr>
          <w:rFonts w:hint="eastAsia"/>
          <w:color w:val="auto"/>
          <w:sz w:val="24"/>
          <w:szCs w:val="24"/>
        </w:rPr>
        <w:t>5.7政府机构对设计图纸的审核，侧重于：</w:t>
      </w:r>
    </w:p>
    <w:p>
      <w:pPr>
        <w:spacing w:line="360" w:lineRule="auto"/>
        <w:ind w:left="410" w:hanging="410" w:hangingChars="171"/>
        <w:jc w:val="left"/>
        <w:rPr>
          <w:color w:val="auto"/>
          <w:sz w:val="24"/>
          <w:szCs w:val="24"/>
        </w:rPr>
      </w:pPr>
      <w:r>
        <w:rPr>
          <w:rFonts w:hint="eastAsia"/>
          <w:color w:val="auto"/>
          <w:sz w:val="24"/>
          <w:szCs w:val="24"/>
        </w:rPr>
        <w:t>5.7.1是否符合城市规划方面的要求。如工程项目占地面积及界限；建筑红线；建筑层数及高度；立面造型及与所在地区的环境协调等。</w:t>
      </w:r>
    </w:p>
    <w:p>
      <w:pPr>
        <w:spacing w:line="360" w:lineRule="auto"/>
        <w:ind w:left="410" w:hanging="410" w:hangingChars="171"/>
        <w:jc w:val="left"/>
        <w:rPr>
          <w:color w:val="auto"/>
          <w:sz w:val="24"/>
          <w:szCs w:val="24"/>
        </w:rPr>
      </w:pPr>
      <w:r>
        <w:rPr>
          <w:rFonts w:hint="eastAsia"/>
          <w:color w:val="auto"/>
          <w:sz w:val="24"/>
          <w:szCs w:val="24"/>
        </w:rPr>
        <w:t>5.7.2工程建设对象本身是否符合法定的技术标准。如对安全、防火、卫生、防震、三废治理等方面是否符合有关标准的规定。</w:t>
      </w:r>
    </w:p>
    <w:p>
      <w:pPr>
        <w:spacing w:line="360" w:lineRule="auto"/>
        <w:ind w:left="410" w:hanging="410" w:hangingChars="171"/>
        <w:jc w:val="left"/>
        <w:rPr>
          <w:color w:val="auto"/>
          <w:sz w:val="24"/>
          <w:szCs w:val="24"/>
        </w:rPr>
      </w:pPr>
      <w:r>
        <w:rPr>
          <w:rFonts w:hint="eastAsia"/>
          <w:color w:val="auto"/>
          <w:sz w:val="24"/>
          <w:szCs w:val="24"/>
        </w:rPr>
        <w:t>5.7.3工程设计的审核，如对供水、排水、供电、供热、供煤气、交通道路、通信等专业工程的设计，应主要审核是否与工程所在地区的各项公共设施相协调与衔接等。</w:t>
      </w:r>
    </w:p>
    <w:p>
      <w:pPr>
        <w:spacing w:line="360" w:lineRule="auto"/>
        <w:ind w:left="821" w:hanging="820" w:hangingChars="342"/>
        <w:jc w:val="left"/>
        <w:rPr>
          <w:color w:val="auto"/>
          <w:sz w:val="24"/>
          <w:szCs w:val="24"/>
        </w:rPr>
      </w:pPr>
    </w:p>
    <w:p>
      <w:pPr>
        <w:spacing w:line="360" w:lineRule="auto"/>
        <w:ind w:left="821" w:hanging="820" w:hangingChars="342"/>
        <w:jc w:val="left"/>
        <w:rPr>
          <w:color w:val="auto"/>
          <w:sz w:val="24"/>
          <w:szCs w:val="24"/>
        </w:rPr>
      </w:pPr>
      <w:r>
        <w:rPr>
          <w:rFonts w:hint="eastAsia"/>
          <w:color w:val="auto"/>
          <w:sz w:val="24"/>
          <w:szCs w:val="24"/>
        </w:rPr>
        <w:t>6 设计交底与图纸会审</w:t>
      </w:r>
    </w:p>
    <w:p>
      <w:pPr>
        <w:spacing w:line="360" w:lineRule="auto"/>
        <w:ind w:left="410" w:hanging="410" w:hangingChars="171"/>
        <w:jc w:val="left"/>
        <w:rPr>
          <w:color w:val="auto"/>
          <w:sz w:val="24"/>
          <w:szCs w:val="24"/>
        </w:rPr>
      </w:pPr>
      <w:r>
        <w:rPr>
          <w:rFonts w:hint="eastAsia"/>
          <w:color w:val="auto"/>
          <w:sz w:val="24"/>
          <w:szCs w:val="24"/>
        </w:rPr>
        <w:t>6.1 为了使施工单位熟悉设计图纸，了解工程特点和设计意图以及对关键部分的质量要求，同时也为了减少图纸的差错，将图纸中的质量隐患消灭于萌芽状态。监理工程师应组织设计单位、施工单位和有关单位进行图纸会审。</w:t>
      </w:r>
    </w:p>
    <w:p>
      <w:pPr>
        <w:spacing w:line="360" w:lineRule="auto"/>
        <w:ind w:left="410" w:hanging="410" w:hangingChars="171"/>
        <w:jc w:val="left"/>
        <w:rPr>
          <w:color w:val="auto"/>
          <w:sz w:val="24"/>
          <w:szCs w:val="24"/>
        </w:rPr>
      </w:pPr>
      <w:r>
        <w:rPr>
          <w:rFonts w:hint="eastAsia"/>
          <w:color w:val="auto"/>
          <w:sz w:val="24"/>
          <w:szCs w:val="24"/>
        </w:rPr>
        <w:t>6.2 施工单位在会审前3—5天把图纸存在的问题和需要解决的技术难题按图纸序号顺序写在会审记录表上，送交参加图纸会审有关方，让其充分准备答复意见。</w:t>
      </w:r>
    </w:p>
    <w:p>
      <w:pPr>
        <w:spacing w:line="360" w:lineRule="auto"/>
        <w:ind w:left="410" w:hanging="410" w:hangingChars="171"/>
        <w:jc w:val="left"/>
        <w:rPr>
          <w:color w:val="auto"/>
          <w:sz w:val="24"/>
          <w:szCs w:val="24"/>
        </w:rPr>
      </w:pPr>
      <w:r>
        <w:rPr>
          <w:rFonts w:hint="eastAsia"/>
          <w:color w:val="auto"/>
          <w:sz w:val="24"/>
          <w:szCs w:val="24"/>
        </w:rPr>
        <w:t>6.3组织设计单位向施工单位进行设计交底。先由设计单位介绍设计意图、结构特点、施工要求、技术措施和有关注意事项，然后由施工单位提出图纸中存在的问题和需要解决的技术难题，通过三方研究协商，拟定解决的办法，写出会议纪要。</w:t>
      </w:r>
    </w:p>
    <w:p>
      <w:pPr>
        <w:spacing w:line="360" w:lineRule="auto"/>
        <w:ind w:left="821" w:hanging="820" w:hangingChars="342"/>
        <w:jc w:val="left"/>
        <w:rPr>
          <w:color w:val="auto"/>
          <w:sz w:val="24"/>
          <w:szCs w:val="24"/>
        </w:rPr>
      </w:pPr>
      <w:r>
        <w:rPr>
          <w:rFonts w:hint="eastAsia"/>
          <w:color w:val="auto"/>
          <w:sz w:val="24"/>
          <w:szCs w:val="24"/>
        </w:rPr>
        <w:t>6.4图纸会审的内容包括：</w:t>
      </w:r>
    </w:p>
    <w:p>
      <w:pPr>
        <w:spacing w:line="360" w:lineRule="auto"/>
        <w:ind w:left="617" w:hanging="616" w:hangingChars="257"/>
        <w:jc w:val="left"/>
        <w:rPr>
          <w:color w:val="auto"/>
          <w:sz w:val="24"/>
          <w:szCs w:val="24"/>
        </w:rPr>
      </w:pPr>
      <w:r>
        <w:rPr>
          <w:rFonts w:hint="eastAsia"/>
          <w:color w:val="auto"/>
          <w:sz w:val="24"/>
          <w:szCs w:val="24"/>
        </w:rPr>
        <w:t>6.4.1是否无证设计或越级设计；图纸是否经设计单位正式签署；是否经政府认可的审查单位审查。</w:t>
      </w:r>
    </w:p>
    <w:p>
      <w:pPr>
        <w:spacing w:line="360" w:lineRule="auto"/>
        <w:ind w:left="821" w:hanging="820" w:hangingChars="342"/>
        <w:jc w:val="left"/>
        <w:rPr>
          <w:color w:val="auto"/>
          <w:sz w:val="24"/>
          <w:szCs w:val="24"/>
        </w:rPr>
      </w:pPr>
      <w:r>
        <w:rPr>
          <w:rFonts w:hint="eastAsia"/>
          <w:color w:val="auto"/>
          <w:sz w:val="24"/>
          <w:szCs w:val="24"/>
        </w:rPr>
        <w:t>6.4.2地质勘探资料是否齐全。</w:t>
      </w:r>
    </w:p>
    <w:p>
      <w:pPr>
        <w:spacing w:line="360" w:lineRule="auto"/>
        <w:ind w:left="821" w:hanging="820" w:hangingChars="342"/>
        <w:jc w:val="left"/>
        <w:rPr>
          <w:color w:val="auto"/>
          <w:sz w:val="24"/>
          <w:szCs w:val="24"/>
        </w:rPr>
      </w:pPr>
      <w:r>
        <w:rPr>
          <w:rFonts w:hint="eastAsia"/>
          <w:color w:val="auto"/>
          <w:sz w:val="24"/>
          <w:szCs w:val="24"/>
        </w:rPr>
        <w:t>6.4.3 设计图纸与说明是否齐全；有无分期供图的时间表。</w:t>
      </w:r>
    </w:p>
    <w:p>
      <w:pPr>
        <w:spacing w:line="360" w:lineRule="auto"/>
        <w:ind w:left="821" w:hanging="820" w:hangingChars="342"/>
        <w:jc w:val="left"/>
        <w:rPr>
          <w:color w:val="auto"/>
          <w:sz w:val="24"/>
          <w:szCs w:val="24"/>
        </w:rPr>
      </w:pPr>
      <w:r>
        <w:rPr>
          <w:rFonts w:hint="eastAsia"/>
          <w:color w:val="auto"/>
          <w:sz w:val="24"/>
          <w:szCs w:val="24"/>
        </w:rPr>
        <w:t>6.4.4 设计地震烈度是否符合当地要求。</w:t>
      </w:r>
    </w:p>
    <w:p>
      <w:pPr>
        <w:spacing w:line="360" w:lineRule="auto"/>
        <w:ind w:left="617" w:hanging="616" w:hangingChars="257"/>
        <w:jc w:val="left"/>
        <w:rPr>
          <w:color w:val="auto"/>
          <w:sz w:val="24"/>
          <w:szCs w:val="24"/>
        </w:rPr>
      </w:pPr>
      <w:r>
        <w:rPr>
          <w:rFonts w:hint="eastAsia"/>
          <w:color w:val="auto"/>
          <w:sz w:val="24"/>
          <w:szCs w:val="24"/>
        </w:rPr>
        <w:t>6.4.5 几个设计单位共同设计的图纸相互间有无矛盾；专业图纸之间、平立剖面图之间有无矛盾；标注有无遗漏。</w:t>
      </w:r>
    </w:p>
    <w:p>
      <w:pPr>
        <w:spacing w:line="360" w:lineRule="auto"/>
        <w:ind w:left="617" w:hanging="616" w:hangingChars="257"/>
        <w:jc w:val="left"/>
        <w:rPr>
          <w:color w:val="auto"/>
          <w:sz w:val="24"/>
          <w:szCs w:val="24"/>
        </w:rPr>
      </w:pPr>
      <w:r>
        <w:rPr>
          <w:rFonts w:hint="eastAsia"/>
          <w:color w:val="auto"/>
          <w:sz w:val="24"/>
          <w:szCs w:val="24"/>
        </w:rPr>
        <w:t>6.4.6 总平面与施工图的几何尺寸、平面位置、标高等是否一致。</w:t>
      </w:r>
    </w:p>
    <w:p>
      <w:pPr>
        <w:spacing w:line="360" w:lineRule="auto"/>
        <w:ind w:left="617" w:hanging="616" w:hangingChars="257"/>
        <w:jc w:val="left"/>
        <w:rPr>
          <w:color w:val="auto"/>
          <w:sz w:val="24"/>
          <w:szCs w:val="24"/>
        </w:rPr>
      </w:pPr>
      <w:r>
        <w:rPr>
          <w:rFonts w:hint="eastAsia"/>
          <w:color w:val="auto"/>
          <w:sz w:val="24"/>
          <w:szCs w:val="24"/>
        </w:rPr>
        <w:t>6.4.7是否满足消防要求。</w:t>
      </w:r>
    </w:p>
    <w:p>
      <w:pPr>
        <w:spacing w:line="360" w:lineRule="auto"/>
        <w:ind w:left="617" w:hanging="616" w:hangingChars="257"/>
        <w:jc w:val="left"/>
        <w:rPr>
          <w:color w:val="auto"/>
          <w:sz w:val="24"/>
          <w:szCs w:val="24"/>
        </w:rPr>
      </w:pPr>
      <w:r>
        <w:rPr>
          <w:rFonts w:hint="eastAsia"/>
          <w:color w:val="auto"/>
          <w:sz w:val="24"/>
          <w:szCs w:val="24"/>
        </w:rPr>
        <w:t>6.4.8 建筑结构与各专业图纸是否严格执行国家现行强制性标准规定；图纸本身是否有差错及矛盾；结构图与建筑图的平面尺寸及标高是否一致；建筑图与结构图的表示方法是否清楚；是否符合制图标准；预埋件是否表示清楚；有无钢筋明细表或钢筋的构造要求在图中是否表示清楚。</w:t>
      </w:r>
    </w:p>
    <w:p>
      <w:pPr>
        <w:spacing w:line="360" w:lineRule="auto"/>
        <w:ind w:left="617" w:hanging="616" w:hangingChars="257"/>
        <w:jc w:val="left"/>
        <w:rPr>
          <w:color w:val="auto"/>
          <w:sz w:val="24"/>
          <w:szCs w:val="24"/>
        </w:rPr>
      </w:pPr>
      <w:r>
        <w:rPr>
          <w:rFonts w:hint="eastAsia"/>
          <w:color w:val="auto"/>
          <w:sz w:val="24"/>
          <w:szCs w:val="24"/>
        </w:rPr>
        <w:t>6.4.9 施工图中所列各种标准图册施工单位是否具备。</w:t>
      </w:r>
    </w:p>
    <w:p>
      <w:pPr>
        <w:spacing w:line="360" w:lineRule="auto"/>
        <w:ind w:left="821" w:hanging="820" w:hangingChars="342"/>
        <w:jc w:val="left"/>
        <w:rPr>
          <w:color w:val="auto"/>
          <w:sz w:val="24"/>
          <w:szCs w:val="24"/>
        </w:rPr>
      </w:pPr>
      <w:r>
        <w:rPr>
          <w:rFonts w:hint="eastAsia"/>
          <w:color w:val="auto"/>
          <w:sz w:val="24"/>
          <w:szCs w:val="24"/>
        </w:rPr>
        <w:t>6.4.10 材料来源有无保证，能否代换；图中所要求的条件能否满足；新材料、新技术的应用有无问题。</w:t>
      </w:r>
    </w:p>
    <w:p>
      <w:pPr>
        <w:spacing w:line="360" w:lineRule="auto"/>
        <w:ind w:left="821" w:hanging="820" w:hangingChars="342"/>
        <w:jc w:val="left"/>
        <w:rPr>
          <w:color w:val="auto"/>
          <w:sz w:val="24"/>
          <w:szCs w:val="24"/>
        </w:rPr>
      </w:pPr>
      <w:r>
        <w:rPr>
          <w:rFonts w:hint="eastAsia"/>
          <w:color w:val="auto"/>
          <w:sz w:val="24"/>
          <w:szCs w:val="24"/>
        </w:rPr>
        <w:t>6.4.11 地基处理方法是否合理，建设与结构构造是否存在不能施工，不便于施工的技术问题，或容易导致质量、安全、工程费用等方面的问题。</w:t>
      </w:r>
    </w:p>
    <w:p>
      <w:pPr>
        <w:spacing w:line="360" w:lineRule="auto"/>
        <w:ind w:left="821" w:hanging="820" w:hangingChars="342"/>
        <w:jc w:val="left"/>
        <w:rPr>
          <w:color w:val="auto"/>
          <w:sz w:val="24"/>
          <w:szCs w:val="24"/>
        </w:rPr>
      </w:pPr>
      <w:r>
        <w:rPr>
          <w:rFonts w:hint="eastAsia"/>
          <w:color w:val="auto"/>
          <w:sz w:val="24"/>
          <w:szCs w:val="24"/>
        </w:rPr>
        <w:t>6.4.12 工艺管道、电气线路、设备装置、运输道路与建筑物之间或相互间有无矛盾，布置是否合理。</w:t>
      </w:r>
    </w:p>
    <w:p>
      <w:pPr>
        <w:spacing w:line="360" w:lineRule="auto"/>
        <w:ind w:left="821" w:hanging="820" w:hangingChars="342"/>
        <w:jc w:val="left"/>
        <w:rPr>
          <w:color w:val="auto"/>
          <w:sz w:val="24"/>
          <w:szCs w:val="24"/>
        </w:rPr>
      </w:pPr>
      <w:r>
        <w:rPr>
          <w:rFonts w:hint="eastAsia"/>
          <w:color w:val="auto"/>
          <w:sz w:val="24"/>
          <w:szCs w:val="24"/>
        </w:rPr>
        <w:t>6.4.13 施工安全、环境保护有无保证。</w:t>
      </w:r>
    </w:p>
    <w:p>
      <w:pPr>
        <w:spacing w:line="360" w:lineRule="auto"/>
        <w:ind w:left="821" w:hanging="820" w:hangingChars="342"/>
        <w:jc w:val="left"/>
        <w:rPr>
          <w:color w:val="auto"/>
          <w:sz w:val="24"/>
          <w:szCs w:val="24"/>
        </w:rPr>
      </w:pPr>
      <w:r>
        <w:rPr>
          <w:rFonts w:hint="eastAsia"/>
          <w:color w:val="auto"/>
          <w:sz w:val="24"/>
          <w:szCs w:val="24"/>
        </w:rPr>
        <w:t>6.4.14 图纸是否符合规范要求。</w:t>
      </w:r>
    </w:p>
    <w:p>
      <w:pPr>
        <w:spacing w:line="360" w:lineRule="auto"/>
        <w:ind w:left="821" w:hanging="820" w:hangingChars="342"/>
        <w:jc w:val="left"/>
        <w:rPr>
          <w:color w:val="auto"/>
          <w:sz w:val="24"/>
          <w:szCs w:val="24"/>
        </w:rPr>
      </w:pPr>
    </w:p>
    <w:p>
      <w:pPr>
        <w:spacing w:line="360" w:lineRule="auto"/>
        <w:ind w:left="821" w:hanging="820" w:hangingChars="342"/>
        <w:jc w:val="left"/>
        <w:rPr>
          <w:color w:val="auto"/>
          <w:sz w:val="24"/>
          <w:szCs w:val="24"/>
        </w:rPr>
      </w:pPr>
      <w:r>
        <w:rPr>
          <w:rFonts w:hint="eastAsia"/>
          <w:color w:val="auto"/>
          <w:sz w:val="24"/>
          <w:szCs w:val="24"/>
        </w:rPr>
        <w:t>7 违约处罚办法</w:t>
      </w:r>
    </w:p>
    <w:p>
      <w:pPr>
        <w:spacing w:line="360" w:lineRule="auto"/>
        <w:ind w:left="821" w:hanging="820" w:hangingChars="342"/>
        <w:jc w:val="left"/>
        <w:rPr>
          <w:color w:val="auto"/>
          <w:sz w:val="24"/>
          <w:szCs w:val="24"/>
        </w:rPr>
      </w:pPr>
      <w:r>
        <w:rPr>
          <w:rFonts w:hint="eastAsia"/>
          <w:color w:val="auto"/>
          <w:sz w:val="24"/>
          <w:szCs w:val="24"/>
        </w:rPr>
        <w:t>7.1 违约处罚分级及善后处理</w:t>
      </w:r>
    </w:p>
    <w:p>
      <w:pPr>
        <w:spacing w:line="360" w:lineRule="auto"/>
        <w:ind w:left="617" w:hanging="616" w:hangingChars="257"/>
        <w:jc w:val="left"/>
        <w:rPr>
          <w:color w:val="auto"/>
          <w:sz w:val="24"/>
          <w:szCs w:val="24"/>
        </w:rPr>
      </w:pPr>
      <w:r>
        <w:rPr>
          <w:rFonts w:hint="eastAsia"/>
          <w:color w:val="auto"/>
          <w:sz w:val="24"/>
          <w:szCs w:val="24"/>
        </w:rPr>
        <w:t xml:space="preserve"> 设计单位违反设计合同的约定，应当按约定向本中心承担相应的违约责任。设计方承担违约责任的形式包括但不仅限于：</w:t>
      </w:r>
    </w:p>
    <w:p>
      <w:pPr>
        <w:spacing w:line="360" w:lineRule="auto"/>
        <w:ind w:left="617" w:hanging="616" w:hangingChars="257"/>
        <w:jc w:val="left"/>
        <w:outlineLvl w:val="0"/>
        <w:rPr>
          <w:color w:val="auto"/>
          <w:sz w:val="24"/>
          <w:szCs w:val="24"/>
        </w:rPr>
      </w:pPr>
      <w:r>
        <w:rPr>
          <w:rFonts w:hint="eastAsia"/>
          <w:color w:val="auto"/>
          <w:sz w:val="24"/>
          <w:szCs w:val="24"/>
        </w:rPr>
        <w:t>7.1.1 限期改正。设计方未履行或未按时履行或未按质履行义务时，必须在本中心限定的时间内履行义务。</w:t>
      </w:r>
    </w:p>
    <w:p>
      <w:pPr>
        <w:spacing w:line="360" w:lineRule="auto"/>
        <w:ind w:left="617" w:hanging="616" w:hangingChars="257"/>
        <w:jc w:val="left"/>
        <w:rPr>
          <w:color w:val="auto"/>
          <w:sz w:val="24"/>
          <w:szCs w:val="24"/>
        </w:rPr>
      </w:pPr>
      <w:r>
        <w:rPr>
          <w:rFonts w:hint="eastAsia"/>
          <w:color w:val="auto"/>
          <w:sz w:val="24"/>
          <w:szCs w:val="24"/>
        </w:rPr>
        <w:t>7.1.2 一般违约责任。设计单位被本中心要求按设计合同约定承担一般违约责任时，必须向本中心交纳违约金人民币2万元/次。</w:t>
      </w:r>
    </w:p>
    <w:p>
      <w:pPr>
        <w:spacing w:line="360" w:lineRule="auto"/>
        <w:ind w:left="617" w:hanging="616" w:hangingChars="257"/>
        <w:jc w:val="left"/>
        <w:outlineLvl w:val="0"/>
        <w:rPr>
          <w:color w:val="auto"/>
          <w:sz w:val="24"/>
          <w:szCs w:val="24"/>
        </w:rPr>
      </w:pPr>
      <w:r>
        <w:rPr>
          <w:rFonts w:hint="eastAsia"/>
          <w:color w:val="auto"/>
          <w:sz w:val="24"/>
          <w:szCs w:val="24"/>
        </w:rPr>
        <w:t>7.1.3 严重违约责任。设计单位被本中心要求按设计合同约定承担严重违约责任时，必须向本中心交纳违约金人民币5万元/次。</w:t>
      </w:r>
    </w:p>
    <w:p>
      <w:pPr>
        <w:spacing w:line="360" w:lineRule="auto"/>
        <w:ind w:left="617" w:hanging="616" w:hangingChars="257"/>
        <w:jc w:val="left"/>
        <w:rPr>
          <w:color w:val="auto"/>
          <w:sz w:val="24"/>
          <w:szCs w:val="24"/>
        </w:rPr>
      </w:pPr>
      <w:r>
        <w:rPr>
          <w:rFonts w:hint="eastAsia"/>
          <w:color w:val="auto"/>
          <w:sz w:val="24"/>
          <w:szCs w:val="24"/>
        </w:rPr>
        <w:t>7.1.4  部分解除合同。本中心向设计单位发出部分解除合同的通知后，设计合同部分解除即生效，设计单位必须在三天内停止被解除部分的工作，五天内配合本中心完成现场工作和有关资料的交接，所交接资料必须完整。设计单位无特殊原因未在规定期限内完成交接和离场，或交接资料不完整的，本中心有权视情况全部解除设计合同；因设计单位拒交或延误交接现场工作和有关资料而引致本中心工期延误及其他方面的损失，本中心有权要求设计单位赔偿实际损失。</w:t>
      </w:r>
    </w:p>
    <w:p>
      <w:pPr>
        <w:spacing w:line="360" w:lineRule="auto"/>
        <w:ind w:left="821" w:hanging="820" w:hangingChars="342"/>
        <w:jc w:val="left"/>
        <w:rPr>
          <w:color w:val="auto"/>
          <w:sz w:val="24"/>
          <w:szCs w:val="24"/>
        </w:rPr>
      </w:pPr>
      <w:r>
        <w:rPr>
          <w:rFonts w:hint="eastAsia"/>
          <w:color w:val="auto"/>
          <w:sz w:val="24"/>
          <w:szCs w:val="24"/>
        </w:rPr>
        <w:t>7.1.5 解除合同。本中心向设计单位发出解除合同的通知后，设计合同即解除，设计方必须在三天内停止全部工作，五天内配合本中心完成现场工作和有关资料的交接，并于完成交接工作当天内离场。设计单位应保证所移交的资料齐全完整，设计单位无特殊原因未在规定期限内完成交接和离场或所移交的资料不完整的，引致本中心工期延误和其他方面的损失，本中心有权要求设计单位赔偿损失。</w:t>
      </w:r>
    </w:p>
    <w:p>
      <w:pPr>
        <w:spacing w:line="360" w:lineRule="auto"/>
        <w:ind w:left="821" w:hanging="820" w:hangingChars="342"/>
        <w:jc w:val="left"/>
        <w:rPr>
          <w:color w:val="auto"/>
          <w:sz w:val="24"/>
          <w:szCs w:val="24"/>
        </w:rPr>
      </w:pPr>
      <w:r>
        <w:rPr>
          <w:rFonts w:hint="eastAsia"/>
          <w:color w:val="auto"/>
          <w:sz w:val="24"/>
          <w:szCs w:val="24"/>
        </w:rPr>
        <w:t>7.1.6 赔偿损失。因设计单位违约或工作失误给本中心造成损失的，由设计单位向本中心赔偿与违约有直接或间接因果关系的所有损失。</w:t>
      </w:r>
    </w:p>
    <w:p>
      <w:pPr>
        <w:spacing w:line="360" w:lineRule="auto"/>
        <w:ind w:left="821" w:hanging="820" w:hangingChars="342"/>
        <w:jc w:val="left"/>
        <w:rPr>
          <w:color w:val="auto"/>
          <w:sz w:val="24"/>
          <w:szCs w:val="24"/>
        </w:rPr>
      </w:pPr>
      <w:r>
        <w:rPr>
          <w:rFonts w:hint="eastAsia"/>
          <w:color w:val="auto"/>
          <w:sz w:val="24"/>
          <w:szCs w:val="24"/>
        </w:rPr>
        <w:t>7.2 处罚认定及处理办法</w:t>
      </w:r>
    </w:p>
    <w:p>
      <w:pPr>
        <w:spacing w:line="360" w:lineRule="auto"/>
        <w:ind w:left="359" w:leftChars="171" w:firstLine="67" w:firstLineChars="28"/>
        <w:jc w:val="left"/>
        <w:rPr>
          <w:color w:val="auto"/>
          <w:sz w:val="24"/>
          <w:szCs w:val="24"/>
        </w:rPr>
      </w:pPr>
      <w:r>
        <w:rPr>
          <w:rFonts w:hint="eastAsia"/>
          <w:color w:val="auto"/>
          <w:sz w:val="24"/>
          <w:szCs w:val="24"/>
        </w:rPr>
        <w:t>当本中心认为设计单位无正当理由而不履行或没有充分履行其相关义务时，本中心有权书面通知设计单位，指明设计单位未能履约的内容并有权进行如下处罚：</w:t>
      </w:r>
    </w:p>
    <w:p>
      <w:pPr>
        <w:spacing w:line="360" w:lineRule="auto"/>
        <w:ind w:left="821" w:hanging="820" w:hangingChars="342"/>
        <w:jc w:val="left"/>
        <w:rPr>
          <w:color w:val="auto"/>
          <w:sz w:val="24"/>
          <w:szCs w:val="24"/>
        </w:rPr>
      </w:pPr>
      <w:r>
        <w:rPr>
          <w:rFonts w:hint="eastAsia"/>
          <w:color w:val="auto"/>
          <w:sz w:val="24"/>
          <w:szCs w:val="24"/>
        </w:rPr>
        <w:t>7.2.1 设计管理方面：</w:t>
      </w:r>
    </w:p>
    <w:p>
      <w:pPr>
        <w:spacing w:line="360" w:lineRule="auto"/>
        <w:ind w:left="204" w:hanging="204" w:hangingChars="85"/>
        <w:jc w:val="left"/>
        <w:rPr>
          <w:color w:val="auto"/>
          <w:sz w:val="24"/>
          <w:szCs w:val="24"/>
        </w:rPr>
      </w:pPr>
      <w:r>
        <w:rPr>
          <w:rFonts w:hint="eastAsia"/>
          <w:color w:val="auto"/>
          <w:sz w:val="24"/>
          <w:szCs w:val="24"/>
        </w:rPr>
        <w:t>1.设计单位在履行设计合同过程中贿赂本中心有关主管人员的，视为不正当竞争并按严重违约处理，构成犯罪的，交司法部门处理。此外，本中心有权单方面解除设计合同。</w:t>
      </w:r>
    </w:p>
    <w:p>
      <w:pPr>
        <w:spacing w:line="360" w:lineRule="auto"/>
        <w:ind w:left="204" w:hanging="204" w:hangingChars="85"/>
        <w:jc w:val="left"/>
        <w:rPr>
          <w:color w:val="auto"/>
          <w:sz w:val="24"/>
          <w:szCs w:val="24"/>
        </w:rPr>
      </w:pPr>
      <w:r>
        <w:rPr>
          <w:rFonts w:hint="eastAsia"/>
          <w:color w:val="auto"/>
          <w:sz w:val="24"/>
          <w:szCs w:val="24"/>
        </w:rPr>
        <w:t>2.设计单位无故要求终止或解除设计合同，按严重违约处理，此外，还应双倍返还定金，赔偿相当于约定的设计费总额两倍的损失给本中心并承担由此造成的拖延工期的损失。</w:t>
      </w:r>
    </w:p>
    <w:p>
      <w:pPr>
        <w:spacing w:line="360" w:lineRule="auto"/>
        <w:ind w:left="204" w:hanging="204" w:hangingChars="85"/>
        <w:jc w:val="left"/>
        <w:rPr>
          <w:color w:val="auto"/>
          <w:sz w:val="24"/>
          <w:szCs w:val="24"/>
        </w:rPr>
      </w:pPr>
      <w:r>
        <w:rPr>
          <w:rFonts w:hint="eastAsia"/>
          <w:color w:val="auto"/>
          <w:sz w:val="24"/>
          <w:szCs w:val="24"/>
        </w:rPr>
        <w:t>3.设计单位转包和私自分包设计任务，按严重违约处理。情节严重的，本中心有权单方面解除设计合同，设计单位双倍返还定金。同时，本中心将扣除转包（分包）部分的全额设计费用，设计单位应承担由此造成的工期、技术及其他一切损失。</w:t>
      </w:r>
    </w:p>
    <w:p>
      <w:pPr>
        <w:spacing w:line="360" w:lineRule="auto"/>
        <w:ind w:left="204" w:hanging="204" w:hangingChars="85"/>
        <w:jc w:val="left"/>
        <w:rPr>
          <w:color w:val="auto"/>
          <w:sz w:val="24"/>
          <w:szCs w:val="24"/>
        </w:rPr>
      </w:pPr>
      <w:r>
        <w:rPr>
          <w:rFonts w:hint="eastAsia"/>
          <w:color w:val="auto"/>
          <w:sz w:val="24"/>
          <w:szCs w:val="24"/>
        </w:rPr>
        <w:t>4.设计单位承诺主动支持本中心及设计咨询单位的工作，对本中心及设计咨询单位的指令和书面通知，若无正当理由又未提前报告、得到认可，而公开或变相拒不执行，第一次按一般违约处理；第二次以后，每违反一次按一次严重违约处理。同时，承担由此造成的一切经济损失。</w:t>
      </w:r>
    </w:p>
    <w:p>
      <w:pPr>
        <w:spacing w:line="360" w:lineRule="auto"/>
        <w:ind w:left="821" w:hanging="820" w:hangingChars="342"/>
        <w:jc w:val="left"/>
        <w:outlineLvl w:val="0"/>
        <w:rPr>
          <w:color w:val="auto"/>
          <w:sz w:val="24"/>
          <w:szCs w:val="24"/>
        </w:rPr>
      </w:pPr>
      <w:r>
        <w:rPr>
          <w:rFonts w:hint="eastAsia"/>
          <w:color w:val="auto"/>
          <w:sz w:val="24"/>
          <w:szCs w:val="24"/>
        </w:rPr>
        <w:t>7.2.2 设计成果方面：</w:t>
      </w:r>
    </w:p>
    <w:p>
      <w:pPr>
        <w:spacing w:line="360" w:lineRule="auto"/>
        <w:ind w:left="821" w:hanging="820" w:hangingChars="342"/>
        <w:jc w:val="left"/>
        <w:rPr>
          <w:color w:val="auto"/>
          <w:sz w:val="24"/>
          <w:szCs w:val="24"/>
        </w:rPr>
      </w:pPr>
      <w:r>
        <w:rPr>
          <w:rFonts w:hint="eastAsia"/>
          <w:color w:val="auto"/>
          <w:sz w:val="24"/>
          <w:szCs w:val="24"/>
        </w:rPr>
        <w:t>1.设计单位由于自身原因造成逾期交付设计文件的处理：</w:t>
      </w:r>
    </w:p>
    <w:p>
      <w:pPr>
        <w:spacing w:line="360" w:lineRule="auto"/>
        <w:ind w:left="181" w:leftChars="86" w:firstLine="33" w:firstLineChars="14"/>
        <w:jc w:val="left"/>
        <w:rPr>
          <w:color w:val="auto"/>
          <w:sz w:val="24"/>
          <w:szCs w:val="24"/>
        </w:rPr>
      </w:pPr>
      <w:r>
        <w:rPr>
          <w:rFonts w:hint="eastAsia"/>
          <w:color w:val="auto"/>
          <w:sz w:val="24"/>
          <w:szCs w:val="24"/>
        </w:rPr>
        <w:t>一次性逾期1天以内的，给予书面通报批评并限期改正；一次性逾期3天以内（或累计达5天以内）的，记一次一般违约,同时每逾期1天，按2万元/天进行处罚，如由于延误而导致本中心重大损失的，设计单位还须同时向本中心赔偿20万元；一次性逾期3～5天（含5天）（或累计达10天以内）的，记一次严重违约，同时每逾期1天，按2万元/天进行处罚，如由于延误而导致本中心重大损失的，设计单位还须同时向本中心赔偿20万元；一次性逾期6～10天（含10天）（或累计达15天以内）的，每逾期1天，按2万元/天进行处罚，如由于延误而导致本中心重大损失的，设计单位还须同时向本中心赔偿25万元；一次性逾期超过10天（或累计超过15天）的，本中心有权全部解除设计合同，同时每逾期1天，按2万元/天进行处罚，设计方还须双倍返还定金并赔偿由此造成本中心的一切损失。</w:t>
      </w:r>
    </w:p>
    <w:p>
      <w:pPr>
        <w:spacing w:line="360" w:lineRule="auto"/>
        <w:ind w:left="821" w:hanging="820" w:hangingChars="342"/>
        <w:jc w:val="left"/>
        <w:rPr>
          <w:color w:val="auto"/>
          <w:sz w:val="24"/>
          <w:szCs w:val="24"/>
        </w:rPr>
      </w:pPr>
      <w:r>
        <w:rPr>
          <w:rFonts w:hint="eastAsia"/>
          <w:color w:val="auto"/>
          <w:sz w:val="24"/>
          <w:szCs w:val="24"/>
        </w:rPr>
        <w:t>2.设计单位的设计质量不符合合同约定或设计文件出现遗漏或错误，按如下约定处理：</w:t>
      </w:r>
    </w:p>
    <w:p>
      <w:pPr>
        <w:spacing w:line="360" w:lineRule="auto"/>
        <w:ind w:left="365" w:leftChars="150" w:hanging="50" w:hangingChars="21"/>
        <w:jc w:val="left"/>
        <w:rPr>
          <w:color w:val="auto"/>
          <w:sz w:val="24"/>
          <w:szCs w:val="24"/>
        </w:rPr>
      </w:pPr>
      <w:r>
        <w:rPr>
          <w:rFonts w:hint="eastAsia"/>
          <w:color w:val="auto"/>
          <w:sz w:val="24"/>
          <w:szCs w:val="24"/>
        </w:rPr>
        <w:t>在设计过程中发现设计单位的设计质量不符合合同约定或设计文件出现遗漏或错误的，给予限期改正；因此造成设计文件逾期交付的，按本办法关于逾期交付设计成果规定处理。</w:t>
      </w:r>
    </w:p>
    <w:p>
      <w:pPr>
        <w:spacing w:line="360" w:lineRule="auto"/>
        <w:ind w:left="361" w:leftChars="172"/>
        <w:jc w:val="left"/>
        <w:rPr>
          <w:color w:val="auto"/>
          <w:sz w:val="24"/>
          <w:szCs w:val="24"/>
        </w:rPr>
      </w:pPr>
      <w:r>
        <w:rPr>
          <w:rFonts w:hint="eastAsia"/>
          <w:color w:val="auto"/>
          <w:sz w:val="24"/>
          <w:szCs w:val="24"/>
        </w:rPr>
        <w:t>在对设计文件进行评审或审查时发现设计单位的设计质量不符合合同约定或设计文件出现遗漏或错误的，给予一般违约处罚；因此造成设计文件逾期交付的，按本办法关于逾期交付设计成果规定处理。</w:t>
      </w:r>
    </w:p>
    <w:p>
      <w:pPr>
        <w:spacing w:line="360" w:lineRule="auto"/>
        <w:ind w:left="357" w:leftChars="170"/>
        <w:jc w:val="left"/>
        <w:rPr>
          <w:color w:val="auto"/>
          <w:sz w:val="24"/>
          <w:szCs w:val="24"/>
        </w:rPr>
      </w:pPr>
      <w:r>
        <w:rPr>
          <w:rFonts w:hint="eastAsia"/>
          <w:color w:val="auto"/>
          <w:sz w:val="24"/>
          <w:szCs w:val="24"/>
        </w:rPr>
        <w:t>在后续设计或施工时发现设计单位设计质量不符合合同约定或设计文件出现遗漏或错误的，本中心有权根据实际情况决定其承担违约责任的形式并要求设计方赔偿损失。</w:t>
      </w:r>
    </w:p>
    <w:p>
      <w:pPr>
        <w:spacing w:line="360" w:lineRule="auto"/>
        <w:ind w:left="410" w:hanging="410" w:hangingChars="171"/>
        <w:jc w:val="left"/>
        <w:rPr>
          <w:color w:val="auto"/>
          <w:sz w:val="24"/>
          <w:szCs w:val="24"/>
        </w:rPr>
      </w:pPr>
      <w:r>
        <w:rPr>
          <w:rFonts w:hint="eastAsia"/>
          <w:color w:val="auto"/>
          <w:sz w:val="24"/>
          <w:szCs w:val="24"/>
        </w:rPr>
        <w:t xml:space="preserve">    因设计单位的设计质量不符合合同约定或设计文件出现遗漏或错误造成一般质量事故或工期延误3天以上5天以内的，按一般违约处理，设计单位应负责修改或补充设计文件并免收直接受影响项目部分的设计费。</w:t>
      </w:r>
    </w:p>
    <w:p>
      <w:pPr>
        <w:spacing w:line="360" w:lineRule="auto"/>
        <w:ind w:left="359" w:leftChars="171" w:firstLine="67" w:firstLineChars="28"/>
        <w:jc w:val="left"/>
        <w:rPr>
          <w:color w:val="auto"/>
          <w:sz w:val="24"/>
          <w:szCs w:val="24"/>
        </w:rPr>
      </w:pPr>
      <w:r>
        <w:rPr>
          <w:rFonts w:hint="eastAsia"/>
          <w:color w:val="auto"/>
          <w:sz w:val="24"/>
          <w:szCs w:val="24"/>
        </w:rPr>
        <w:t>由于设计单位设计错误造成工程严重质量事故或工期延误超过5天的，按严重违约处理，设计单位除负责采取补救措施外，应免收直接受影响项目部分的设计费，给本中心造成损失的，应向本中心支付赔偿金。</w:t>
      </w:r>
    </w:p>
    <w:p>
      <w:pPr>
        <w:spacing w:line="360" w:lineRule="auto"/>
        <w:ind w:left="821" w:hanging="820" w:hangingChars="342"/>
        <w:jc w:val="left"/>
        <w:rPr>
          <w:color w:val="auto"/>
          <w:sz w:val="24"/>
          <w:szCs w:val="24"/>
        </w:rPr>
      </w:pPr>
      <w:r>
        <w:rPr>
          <w:rFonts w:hint="eastAsia"/>
          <w:color w:val="auto"/>
          <w:sz w:val="24"/>
          <w:szCs w:val="24"/>
        </w:rPr>
        <w:t>3.非因设计单位原因造成逾期交付设计文件的处理：顺延工期，设计单位应该积极配合，及时修改有关设计文件。</w:t>
      </w:r>
    </w:p>
    <w:p>
      <w:pPr>
        <w:spacing w:line="360" w:lineRule="auto"/>
        <w:ind w:left="821" w:hanging="820" w:hangingChars="342"/>
        <w:jc w:val="left"/>
        <w:rPr>
          <w:color w:val="auto"/>
          <w:sz w:val="24"/>
          <w:szCs w:val="24"/>
        </w:rPr>
      </w:pPr>
      <w:r>
        <w:rPr>
          <w:rFonts w:hint="eastAsia"/>
          <w:color w:val="auto"/>
          <w:sz w:val="24"/>
          <w:szCs w:val="24"/>
        </w:rPr>
        <w:t>7.2.3 投资控制方面的违约责任</w:t>
      </w:r>
    </w:p>
    <w:p>
      <w:pPr>
        <w:spacing w:line="360" w:lineRule="auto"/>
        <w:ind w:left="539" w:leftChars="249" w:hanging="16" w:hangingChars="7"/>
        <w:jc w:val="left"/>
        <w:rPr>
          <w:color w:val="auto"/>
          <w:sz w:val="24"/>
          <w:szCs w:val="24"/>
        </w:rPr>
      </w:pPr>
      <w:r>
        <w:rPr>
          <w:rFonts w:hint="eastAsia"/>
          <w:color w:val="auto"/>
          <w:sz w:val="24"/>
          <w:szCs w:val="24"/>
        </w:rPr>
        <w:t>设计单位未取得本中心同意超投资限额设计的，超过50万元须限期改正；超过100万元须承担一般违约责任；超过200万元须承担严重违约责任；超过500万元按部分解除设计合同处理；超过1000万元按解除设计合同处理，设计单位双倍返还定金。此外，还应扣减超限额部分相应设计费两倍的金额，同时设计单位还要承担由此造成的一切经济责任和法律责任。</w:t>
      </w:r>
    </w:p>
    <w:p>
      <w:pPr>
        <w:spacing w:line="360" w:lineRule="auto"/>
        <w:ind w:left="821" w:hanging="820" w:hangingChars="342"/>
        <w:jc w:val="left"/>
        <w:outlineLvl w:val="0"/>
        <w:rPr>
          <w:color w:val="auto"/>
          <w:sz w:val="24"/>
          <w:szCs w:val="24"/>
        </w:rPr>
      </w:pPr>
      <w:r>
        <w:rPr>
          <w:rFonts w:hint="eastAsia"/>
          <w:color w:val="auto"/>
          <w:sz w:val="24"/>
          <w:szCs w:val="24"/>
        </w:rPr>
        <w:t>7.2.4 人员投入方面的违约责任：</w:t>
      </w:r>
    </w:p>
    <w:p>
      <w:pPr>
        <w:spacing w:line="360" w:lineRule="auto"/>
        <w:ind w:left="204" w:hanging="204" w:hangingChars="85"/>
        <w:jc w:val="left"/>
        <w:rPr>
          <w:color w:val="auto"/>
          <w:sz w:val="24"/>
          <w:szCs w:val="24"/>
        </w:rPr>
      </w:pPr>
      <w:r>
        <w:rPr>
          <w:rFonts w:hint="eastAsia"/>
          <w:color w:val="auto"/>
          <w:sz w:val="24"/>
          <w:szCs w:val="24"/>
        </w:rPr>
        <w:t>1.设计单位在合同及投标文件中承诺投入的人员没有按本中心的指令按时到位的，必须在本中心规定的时间限期到位，如不在本中心规定的时间到位，本中心有权根据实际情况决定设计单位承担违约责任的形式，设计单位不得提出任何异议。</w:t>
      </w:r>
    </w:p>
    <w:p>
      <w:pPr>
        <w:spacing w:line="360" w:lineRule="auto"/>
        <w:ind w:left="204" w:hanging="204" w:hangingChars="85"/>
        <w:jc w:val="left"/>
        <w:rPr>
          <w:color w:val="auto"/>
          <w:sz w:val="24"/>
          <w:szCs w:val="24"/>
        </w:rPr>
      </w:pPr>
      <w:r>
        <w:rPr>
          <w:rFonts w:hint="eastAsia"/>
          <w:color w:val="auto"/>
          <w:sz w:val="24"/>
          <w:szCs w:val="24"/>
        </w:rPr>
        <w:t>2.设计单位纳入本中心技术部门统一管理的设计或者驻场服务人员不遵守本中心的管理制度或者工作不称职，必须在本中心规定的时间内予以更换。到期不更换的，视为设计单位该人员已离岗，本中心有权另请他人接替其工作并根据实际情况决定设计单位承担违约责任的形式，另请他人的费用从应支付给设计单位的费用中列支，设计单位不得提出任何异议。</w:t>
      </w:r>
    </w:p>
    <w:p>
      <w:pPr>
        <w:spacing w:line="360" w:lineRule="auto"/>
        <w:ind w:left="821" w:hanging="820" w:hangingChars="342"/>
        <w:jc w:val="left"/>
        <w:rPr>
          <w:color w:val="auto"/>
          <w:sz w:val="24"/>
          <w:szCs w:val="24"/>
        </w:rPr>
      </w:pPr>
      <w:r>
        <w:rPr>
          <w:rFonts w:hint="eastAsia"/>
          <w:color w:val="auto"/>
          <w:sz w:val="24"/>
          <w:szCs w:val="24"/>
        </w:rPr>
        <w:t>3.在设计合同履行期内设计单位要求更换人员的，按以下约定处理：</w:t>
      </w:r>
    </w:p>
    <w:p>
      <w:pPr>
        <w:spacing w:line="360" w:lineRule="auto"/>
        <w:ind w:left="181" w:leftChars="86" w:firstLine="33" w:firstLineChars="14"/>
        <w:jc w:val="left"/>
        <w:rPr>
          <w:color w:val="auto"/>
          <w:sz w:val="24"/>
          <w:szCs w:val="24"/>
        </w:rPr>
      </w:pPr>
      <w:r>
        <w:rPr>
          <w:rFonts w:hint="eastAsia"/>
          <w:color w:val="auto"/>
          <w:sz w:val="24"/>
          <w:szCs w:val="24"/>
        </w:rPr>
        <w:t>未经本中心同意的,更换一般设计人员，须向本中心支付违约金人民币1万元/人次；更换专业设计负责人，须向本中心支付违约金人民币3万元/人次；更换项目设计总负责人或者驻场设计代表总负责人，须向本中心支付违约金人民币5万元/人次。</w:t>
      </w:r>
    </w:p>
    <w:p>
      <w:pPr>
        <w:spacing w:line="360" w:lineRule="auto"/>
        <w:ind w:left="359" w:leftChars="171" w:firstLine="67" w:firstLineChars="28"/>
        <w:jc w:val="left"/>
        <w:rPr>
          <w:color w:val="auto"/>
          <w:sz w:val="24"/>
          <w:szCs w:val="24"/>
        </w:rPr>
      </w:pPr>
      <w:r>
        <w:rPr>
          <w:rFonts w:hint="eastAsia"/>
          <w:color w:val="auto"/>
          <w:sz w:val="24"/>
          <w:szCs w:val="24"/>
        </w:rPr>
        <w:t>因不可抗力事件（如重病、重伤、失踪、死亡等）造成设计人员岗位空缺的，设计单位必须在出现空缺之日起五日内予以补充，但无须向业主支付违约金。</w:t>
      </w:r>
    </w:p>
    <w:p>
      <w:pPr>
        <w:spacing w:line="360" w:lineRule="auto"/>
        <w:ind w:left="617" w:hanging="616" w:hangingChars="257"/>
        <w:jc w:val="left"/>
        <w:rPr>
          <w:color w:val="auto"/>
          <w:sz w:val="24"/>
          <w:szCs w:val="24"/>
        </w:rPr>
      </w:pPr>
      <w:r>
        <w:rPr>
          <w:rFonts w:hint="eastAsia"/>
          <w:color w:val="auto"/>
          <w:sz w:val="24"/>
          <w:szCs w:val="24"/>
        </w:rPr>
        <w:t>7.2.5 参加本中心设计单位考评被评为不合格的按一次严重违约处理，并通报批评、责令限期整改。同一单位两次（不管是否同一项目）被评为不合格的，上报开发区建设和环境管理局列入黑名单，暂停该单位在开发区的投标资格2年。</w:t>
      </w:r>
    </w:p>
    <w:p>
      <w:pPr>
        <w:spacing w:line="360" w:lineRule="auto"/>
        <w:ind w:left="410" w:hanging="410" w:hangingChars="171"/>
        <w:jc w:val="left"/>
        <w:rPr>
          <w:color w:val="auto"/>
          <w:sz w:val="24"/>
          <w:szCs w:val="24"/>
        </w:rPr>
      </w:pPr>
      <w:r>
        <w:rPr>
          <w:rFonts w:hint="eastAsia"/>
          <w:color w:val="auto"/>
          <w:sz w:val="24"/>
          <w:szCs w:val="24"/>
        </w:rPr>
        <w:t>7.3 三次限期改正责任相当于一次一般违约责任，三次一般违约责任相当于一次严重违约责任，累计三次严重违约责任，本中心有权单方面部分或全部解除设计合同。</w:t>
      </w:r>
    </w:p>
    <w:p>
      <w:pPr>
        <w:spacing w:line="360" w:lineRule="auto"/>
        <w:ind w:left="410" w:hanging="410" w:hangingChars="171"/>
        <w:jc w:val="left"/>
        <w:rPr>
          <w:color w:val="auto"/>
          <w:sz w:val="24"/>
          <w:szCs w:val="24"/>
        </w:rPr>
      </w:pPr>
      <w:r>
        <w:rPr>
          <w:rFonts w:hint="eastAsia"/>
          <w:color w:val="auto"/>
          <w:sz w:val="24"/>
          <w:szCs w:val="24"/>
        </w:rPr>
        <w:t>7.4 设计单位违约需向本中心支付违约金或赔偿金时，本中心有权从应支付的设计费中直接抵扣，设计单位不得有异议。</w:t>
      </w:r>
    </w:p>
    <w:p>
      <w:pPr>
        <w:spacing w:line="360" w:lineRule="auto"/>
        <w:ind w:left="410" w:hanging="410" w:hangingChars="171"/>
        <w:jc w:val="left"/>
        <w:rPr>
          <w:color w:val="auto"/>
          <w:sz w:val="24"/>
          <w:szCs w:val="24"/>
        </w:rPr>
      </w:pPr>
      <w:r>
        <w:rPr>
          <w:rFonts w:hint="eastAsia"/>
          <w:color w:val="auto"/>
          <w:sz w:val="24"/>
          <w:szCs w:val="24"/>
        </w:rPr>
        <w:t>7.5 设计合同解除后，设计单位已经完成的设计成果在本中心支付与工作量对应的设计费后，全部归本中心所有。本中心有权与其他设计单位签订设计协议，新的设计单位有权在原设计单位已经完成的设计成果基础上继续设计，原设计单位不得有异议，不得要求新设计单位向其支付任何报酬。</w:t>
      </w:r>
    </w:p>
    <w:p>
      <w:pPr>
        <w:spacing w:line="360" w:lineRule="auto"/>
        <w:ind w:left="821" w:hanging="820" w:hangingChars="342"/>
        <w:jc w:val="left"/>
        <w:rPr>
          <w:color w:val="auto"/>
          <w:sz w:val="24"/>
          <w:szCs w:val="24"/>
        </w:rPr>
      </w:pPr>
      <w:r>
        <w:rPr>
          <w:rFonts w:hint="eastAsia"/>
          <w:color w:val="auto"/>
          <w:sz w:val="24"/>
          <w:szCs w:val="24"/>
        </w:rPr>
        <w:t>7.6 其他方面：</w:t>
      </w:r>
    </w:p>
    <w:p>
      <w:pPr>
        <w:spacing w:line="360" w:lineRule="auto"/>
        <w:ind w:left="359" w:leftChars="171" w:firstLine="67" w:firstLineChars="28"/>
        <w:jc w:val="left"/>
        <w:rPr>
          <w:color w:val="auto"/>
          <w:sz w:val="24"/>
          <w:szCs w:val="24"/>
        </w:rPr>
      </w:pPr>
      <w:r>
        <w:rPr>
          <w:rFonts w:hint="eastAsia"/>
          <w:color w:val="auto"/>
          <w:sz w:val="24"/>
          <w:szCs w:val="24"/>
        </w:rPr>
        <w:t>设计单位违反设计合同其他条款的约定或者履约时与其承诺不符，本中心有权根据实际情况决定其承担违约责任的形式，设计单位不得提出任何异议。</w:t>
      </w:r>
    </w:p>
    <w:p>
      <w:pPr>
        <w:spacing w:line="360" w:lineRule="auto"/>
        <w:ind w:left="821" w:hanging="820" w:hangingChars="342"/>
        <w:jc w:val="left"/>
        <w:rPr>
          <w:color w:val="auto"/>
          <w:sz w:val="24"/>
          <w:szCs w:val="24"/>
        </w:rPr>
      </w:pPr>
    </w:p>
    <w:p>
      <w:pPr>
        <w:spacing w:line="360" w:lineRule="auto"/>
        <w:ind w:left="821" w:hanging="820" w:hangingChars="342"/>
        <w:jc w:val="left"/>
        <w:rPr>
          <w:color w:val="auto"/>
          <w:sz w:val="24"/>
          <w:szCs w:val="24"/>
        </w:rPr>
      </w:pPr>
      <w:r>
        <w:rPr>
          <w:rFonts w:hint="eastAsia"/>
          <w:color w:val="auto"/>
          <w:sz w:val="24"/>
          <w:szCs w:val="24"/>
        </w:rPr>
        <w:t>8 设计单位考评办法</w:t>
      </w:r>
    </w:p>
    <w:p>
      <w:pPr>
        <w:spacing w:line="360" w:lineRule="auto"/>
        <w:ind w:left="821" w:hanging="820" w:hangingChars="342"/>
        <w:jc w:val="left"/>
        <w:rPr>
          <w:color w:val="auto"/>
          <w:sz w:val="24"/>
          <w:szCs w:val="24"/>
        </w:rPr>
      </w:pPr>
      <w:r>
        <w:rPr>
          <w:rFonts w:hint="eastAsia"/>
          <w:color w:val="auto"/>
          <w:sz w:val="24"/>
          <w:szCs w:val="24"/>
        </w:rPr>
        <w:t>8.1本中心有权根据情况对设计单位开展以确保设计质量、争创优秀设计为目标的考评。</w:t>
      </w:r>
    </w:p>
    <w:p>
      <w:pPr>
        <w:spacing w:line="360" w:lineRule="auto"/>
        <w:ind w:left="410" w:hanging="410" w:hangingChars="171"/>
        <w:jc w:val="left"/>
        <w:rPr>
          <w:color w:val="auto"/>
          <w:sz w:val="24"/>
          <w:szCs w:val="24"/>
        </w:rPr>
      </w:pPr>
      <w:r>
        <w:rPr>
          <w:rFonts w:hint="eastAsia"/>
          <w:color w:val="auto"/>
          <w:sz w:val="24"/>
          <w:szCs w:val="24"/>
        </w:rPr>
        <w:t>8.2由本中心前期和技术部组织项目参建单位和部门（代业主单位、施工单位、监理单位、工程部、合同管理部、财务审价部、前期和技术部）参加考评，各考评单位应该认真填写《设计单位考评评分表》。</w:t>
      </w:r>
    </w:p>
    <w:p>
      <w:pPr>
        <w:spacing w:line="360" w:lineRule="auto"/>
        <w:ind w:left="821" w:hanging="820" w:hangingChars="342"/>
        <w:jc w:val="left"/>
        <w:outlineLvl w:val="0"/>
        <w:rPr>
          <w:color w:val="auto"/>
          <w:sz w:val="24"/>
          <w:szCs w:val="24"/>
        </w:rPr>
      </w:pPr>
      <w:r>
        <w:rPr>
          <w:rFonts w:hint="eastAsia"/>
          <w:color w:val="auto"/>
          <w:sz w:val="24"/>
          <w:szCs w:val="24"/>
        </w:rPr>
        <w:t>8.3考评内容及评分方法</w:t>
      </w:r>
    </w:p>
    <w:p>
      <w:pPr>
        <w:spacing w:line="360" w:lineRule="auto"/>
        <w:ind w:left="821" w:hanging="820" w:hangingChars="342"/>
        <w:jc w:val="left"/>
        <w:rPr>
          <w:color w:val="auto"/>
          <w:sz w:val="24"/>
          <w:szCs w:val="24"/>
        </w:rPr>
      </w:pPr>
      <w:r>
        <w:rPr>
          <w:rFonts w:hint="eastAsia"/>
          <w:color w:val="auto"/>
          <w:sz w:val="24"/>
          <w:szCs w:val="24"/>
        </w:rPr>
        <w:t>8.3.1考评内容主要是对各设计单位的设计文件合理性、驻场人员能力、现场服务等工作进行考评（见附表）。</w:t>
      </w:r>
    </w:p>
    <w:p>
      <w:pPr>
        <w:spacing w:line="360" w:lineRule="auto"/>
        <w:ind w:left="617" w:hanging="616" w:hangingChars="257"/>
        <w:jc w:val="left"/>
        <w:rPr>
          <w:color w:val="auto"/>
          <w:sz w:val="24"/>
          <w:szCs w:val="24"/>
        </w:rPr>
      </w:pPr>
      <w:r>
        <w:rPr>
          <w:rFonts w:hint="eastAsia"/>
          <w:color w:val="auto"/>
          <w:sz w:val="24"/>
          <w:szCs w:val="24"/>
        </w:rPr>
        <w:t>8.3.2根据《设计单位考评评分表》的得分（平均分），综合考评结果分为：优秀（平均分≥85分）、合格（平均分＜85分，≥60分）、不及格（平均分＜60分）三个等级。</w:t>
      </w:r>
    </w:p>
    <w:p>
      <w:pPr>
        <w:spacing w:line="360" w:lineRule="auto"/>
        <w:ind w:left="410" w:hanging="410" w:hangingChars="171"/>
        <w:jc w:val="left"/>
        <w:rPr>
          <w:color w:val="auto"/>
          <w:sz w:val="24"/>
          <w:szCs w:val="24"/>
        </w:rPr>
      </w:pPr>
      <w:r>
        <w:rPr>
          <w:rFonts w:hint="eastAsia"/>
          <w:color w:val="auto"/>
          <w:sz w:val="24"/>
          <w:szCs w:val="24"/>
        </w:rPr>
        <w:t>8.4 综合考评结果为优秀的单位，由本中心通报表扬并上报开发区建设与环境保护局。综合考评结果为不及格的单位，按7.2.5条处理。</w:t>
      </w:r>
    </w:p>
    <w:p>
      <w:pPr>
        <w:spacing w:line="360" w:lineRule="auto"/>
        <w:ind w:left="821" w:hanging="820" w:hangingChars="342"/>
        <w:jc w:val="left"/>
        <w:rPr>
          <w:color w:val="auto"/>
          <w:sz w:val="24"/>
          <w:szCs w:val="24"/>
        </w:rPr>
      </w:pPr>
    </w:p>
    <w:p>
      <w:pPr>
        <w:spacing w:line="360" w:lineRule="auto"/>
        <w:ind w:left="821" w:hanging="820" w:hangingChars="342"/>
        <w:jc w:val="left"/>
        <w:rPr>
          <w:color w:val="auto"/>
          <w:sz w:val="24"/>
          <w:szCs w:val="24"/>
        </w:rPr>
      </w:pPr>
      <w:r>
        <w:rPr>
          <w:rFonts w:hint="eastAsia"/>
          <w:color w:val="auto"/>
          <w:sz w:val="24"/>
          <w:szCs w:val="24"/>
        </w:rPr>
        <w:t>9 附 则</w:t>
      </w:r>
    </w:p>
    <w:p>
      <w:pPr>
        <w:spacing w:line="360" w:lineRule="auto"/>
        <w:ind w:left="821" w:hanging="820" w:hangingChars="342"/>
        <w:jc w:val="left"/>
        <w:rPr>
          <w:color w:val="auto"/>
          <w:sz w:val="24"/>
          <w:szCs w:val="24"/>
        </w:rPr>
      </w:pPr>
      <w:r>
        <w:rPr>
          <w:rFonts w:hint="eastAsia"/>
          <w:color w:val="auto"/>
          <w:sz w:val="24"/>
          <w:szCs w:val="24"/>
        </w:rPr>
        <w:t>9.1本办法由广州开发区政府投资项目管理中心前期和技术部负责解释。</w:t>
      </w:r>
    </w:p>
    <w:p>
      <w:pPr>
        <w:spacing w:line="360" w:lineRule="auto"/>
        <w:ind w:left="821" w:hanging="820" w:hangingChars="342"/>
        <w:jc w:val="left"/>
        <w:rPr>
          <w:color w:val="auto"/>
          <w:sz w:val="24"/>
          <w:szCs w:val="24"/>
        </w:rPr>
      </w:pPr>
      <w:r>
        <w:rPr>
          <w:rFonts w:hint="eastAsia"/>
          <w:color w:val="auto"/>
          <w:sz w:val="24"/>
          <w:szCs w:val="24"/>
        </w:rPr>
        <w:t>9.2本办法自印发之日起执行。</w:t>
      </w:r>
    </w:p>
    <w:p>
      <w:pPr>
        <w:spacing w:line="360" w:lineRule="auto"/>
        <w:ind w:left="821" w:hanging="820" w:hangingChars="342"/>
        <w:jc w:val="left"/>
        <w:rPr>
          <w:color w:val="auto"/>
          <w:sz w:val="24"/>
        </w:rPr>
      </w:pPr>
    </w:p>
    <w:p>
      <w:pPr>
        <w:tabs>
          <w:tab w:val="left" w:pos="360"/>
          <w:tab w:val="left" w:pos="900"/>
        </w:tabs>
        <w:spacing w:line="360" w:lineRule="auto"/>
        <w:ind w:firstLine="482" w:firstLineChars="200"/>
        <w:rPr>
          <w:b/>
          <w:bCs/>
          <w:color w:val="auto"/>
          <w:sz w:val="24"/>
        </w:rPr>
      </w:pPr>
      <w:r>
        <w:rPr>
          <w:rFonts w:hint="eastAsia"/>
          <w:b/>
          <w:bCs/>
          <w:color w:val="auto"/>
          <w:sz w:val="24"/>
        </w:rPr>
        <w:br w:type="page"/>
      </w:r>
      <w:r>
        <w:rPr>
          <w:rFonts w:hint="eastAsia"/>
          <w:b/>
          <w:bCs/>
          <w:color w:val="auto"/>
          <w:sz w:val="24"/>
        </w:rPr>
        <w:t>附表：</w:t>
      </w:r>
    </w:p>
    <w:p>
      <w:pPr>
        <w:tabs>
          <w:tab w:val="left" w:pos="360"/>
          <w:tab w:val="left" w:pos="900"/>
        </w:tabs>
        <w:spacing w:line="360" w:lineRule="auto"/>
        <w:jc w:val="center"/>
        <w:rPr>
          <w:b/>
          <w:bCs/>
          <w:color w:val="auto"/>
          <w:sz w:val="32"/>
          <w:szCs w:val="32"/>
        </w:rPr>
      </w:pPr>
      <w:r>
        <w:rPr>
          <w:rFonts w:hint="eastAsia"/>
          <w:b/>
          <w:bCs/>
          <w:color w:val="auto"/>
          <w:sz w:val="32"/>
          <w:szCs w:val="32"/>
        </w:rPr>
        <w:t>设计单位考评评分表</w:t>
      </w:r>
    </w:p>
    <w:p>
      <w:pPr>
        <w:tabs>
          <w:tab w:val="left" w:pos="360"/>
          <w:tab w:val="left" w:pos="900"/>
        </w:tabs>
        <w:spacing w:line="360" w:lineRule="auto"/>
        <w:rPr>
          <w:bCs/>
          <w:color w:val="auto"/>
          <w:sz w:val="24"/>
        </w:rPr>
      </w:pPr>
    </w:p>
    <w:p>
      <w:pPr>
        <w:tabs>
          <w:tab w:val="left" w:pos="360"/>
          <w:tab w:val="left" w:pos="900"/>
        </w:tabs>
        <w:spacing w:line="360" w:lineRule="auto"/>
        <w:rPr>
          <w:bCs/>
          <w:color w:val="auto"/>
          <w:sz w:val="24"/>
        </w:rPr>
      </w:pPr>
      <w:r>
        <w:rPr>
          <w:rFonts w:hint="eastAsia"/>
          <w:bCs/>
          <w:color w:val="auto"/>
          <w:sz w:val="24"/>
        </w:rPr>
        <w:t xml:space="preserve">被考评单位：                             项目名称：         </w:t>
      </w:r>
    </w:p>
    <w:p>
      <w:pPr>
        <w:tabs>
          <w:tab w:val="left" w:pos="360"/>
          <w:tab w:val="left" w:pos="900"/>
        </w:tabs>
        <w:spacing w:line="360" w:lineRule="auto"/>
        <w:rPr>
          <w:bCs/>
          <w:color w:val="auto"/>
          <w:sz w:val="24"/>
        </w:rPr>
      </w:pPr>
    </w:p>
    <w:tbl>
      <w:tblPr>
        <w:tblStyle w:val="20"/>
        <w:tblW w:w="97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
        <w:gridCol w:w="1290"/>
        <w:gridCol w:w="747"/>
        <w:gridCol w:w="2121"/>
        <w:gridCol w:w="1939"/>
        <w:gridCol w:w="2201"/>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422" w:type="dxa"/>
            <w:vMerge w:val="restart"/>
            <w:noWrap/>
            <w:tcMar>
              <w:top w:w="28" w:type="dxa"/>
              <w:left w:w="28" w:type="dxa"/>
              <w:bottom w:w="28" w:type="dxa"/>
              <w:right w:w="28" w:type="dxa"/>
            </w:tcMar>
            <w:vAlign w:val="center"/>
          </w:tcPr>
          <w:p>
            <w:pPr>
              <w:tabs>
                <w:tab w:val="left" w:pos="360"/>
                <w:tab w:val="left" w:pos="900"/>
              </w:tabs>
              <w:spacing w:line="360" w:lineRule="auto"/>
              <w:jc w:val="center"/>
              <w:rPr>
                <w:color w:val="auto"/>
              </w:rPr>
            </w:pPr>
            <w:r>
              <w:rPr>
                <w:rFonts w:hint="eastAsia"/>
                <w:color w:val="auto"/>
              </w:rPr>
              <w:t>序号</w:t>
            </w:r>
          </w:p>
        </w:tc>
        <w:tc>
          <w:tcPr>
            <w:tcW w:w="1290" w:type="dxa"/>
            <w:vMerge w:val="restart"/>
            <w:noWrap/>
            <w:vAlign w:val="center"/>
          </w:tcPr>
          <w:p>
            <w:pPr>
              <w:tabs>
                <w:tab w:val="left" w:pos="360"/>
                <w:tab w:val="left" w:pos="900"/>
              </w:tabs>
              <w:spacing w:line="360" w:lineRule="auto"/>
              <w:jc w:val="center"/>
              <w:rPr>
                <w:color w:val="auto"/>
              </w:rPr>
            </w:pPr>
            <w:r>
              <w:rPr>
                <w:rFonts w:hint="eastAsia"/>
                <w:color w:val="auto"/>
              </w:rPr>
              <w:t>考评内容</w:t>
            </w:r>
          </w:p>
        </w:tc>
        <w:tc>
          <w:tcPr>
            <w:tcW w:w="747" w:type="dxa"/>
            <w:vMerge w:val="restart"/>
            <w:noWrap/>
            <w:vAlign w:val="center"/>
          </w:tcPr>
          <w:p>
            <w:pPr>
              <w:tabs>
                <w:tab w:val="left" w:pos="360"/>
                <w:tab w:val="left" w:pos="900"/>
              </w:tabs>
              <w:spacing w:line="360" w:lineRule="auto"/>
              <w:jc w:val="center"/>
              <w:rPr>
                <w:color w:val="auto"/>
              </w:rPr>
            </w:pPr>
            <w:r>
              <w:rPr>
                <w:rFonts w:hint="eastAsia"/>
                <w:color w:val="auto"/>
              </w:rPr>
              <w:t>分项分数</w:t>
            </w:r>
          </w:p>
        </w:tc>
        <w:tc>
          <w:tcPr>
            <w:tcW w:w="2121" w:type="dxa"/>
            <w:noWrap/>
            <w:vAlign w:val="center"/>
          </w:tcPr>
          <w:p>
            <w:pPr>
              <w:tabs>
                <w:tab w:val="left" w:pos="360"/>
                <w:tab w:val="left" w:pos="900"/>
              </w:tabs>
              <w:spacing w:line="360" w:lineRule="auto"/>
              <w:jc w:val="center"/>
              <w:rPr>
                <w:color w:val="auto"/>
              </w:rPr>
            </w:pPr>
            <w:r>
              <w:rPr>
                <w:rFonts w:hint="eastAsia"/>
                <w:color w:val="auto"/>
              </w:rPr>
              <w:t>优秀</w:t>
            </w:r>
          </w:p>
        </w:tc>
        <w:tc>
          <w:tcPr>
            <w:tcW w:w="1939" w:type="dxa"/>
            <w:noWrap/>
            <w:vAlign w:val="center"/>
          </w:tcPr>
          <w:p>
            <w:pPr>
              <w:tabs>
                <w:tab w:val="left" w:pos="360"/>
                <w:tab w:val="left" w:pos="900"/>
              </w:tabs>
              <w:spacing w:line="360" w:lineRule="auto"/>
              <w:jc w:val="center"/>
              <w:rPr>
                <w:color w:val="auto"/>
              </w:rPr>
            </w:pPr>
            <w:r>
              <w:rPr>
                <w:rFonts w:hint="eastAsia"/>
                <w:color w:val="auto"/>
              </w:rPr>
              <w:t>合格</w:t>
            </w:r>
          </w:p>
        </w:tc>
        <w:tc>
          <w:tcPr>
            <w:tcW w:w="2201" w:type="dxa"/>
            <w:noWrap/>
            <w:vAlign w:val="center"/>
          </w:tcPr>
          <w:p>
            <w:pPr>
              <w:tabs>
                <w:tab w:val="left" w:pos="360"/>
                <w:tab w:val="left" w:pos="900"/>
              </w:tabs>
              <w:spacing w:line="360" w:lineRule="auto"/>
              <w:jc w:val="center"/>
              <w:rPr>
                <w:color w:val="auto"/>
              </w:rPr>
            </w:pPr>
            <w:r>
              <w:rPr>
                <w:rFonts w:hint="eastAsia"/>
                <w:color w:val="auto"/>
              </w:rPr>
              <w:t>不合格</w:t>
            </w:r>
          </w:p>
        </w:tc>
        <w:tc>
          <w:tcPr>
            <w:tcW w:w="1054" w:type="dxa"/>
            <w:vMerge w:val="restart"/>
            <w:noWrap/>
            <w:vAlign w:val="center"/>
          </w:tcPr>
          <w:p>
            <w:pPr>
              <w:tabs>
                <w:tab w:val="left" w:pos="360"/>
                <w:tab w:val="left" w:pos="900"/>
              </w:tabs>
              <w:spacing w:line="360" w:lineRule="auto"/>
              <w:jc w:val="center"/>
              <w:rPr>
                <w:color w:val="auto"/>
              </w:rPr>
            </w:pPr>
            <w:r>
              <w:rPr>
                <w:rFonts w:hint="eastAsia"/>
                <w:color w:val="auto"/>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422" w:type="dxa"/>
            <w:vMerge w:val="continue"/>
            <w:noWrap/>
            <w:tcMar>
              <w:top w:w="28" w:type="dxa"/>
              <w:left w:w="28" w:type="dxa"/>
              <w:bottom w:w="28" w:type="dxa"/>
              <w:right w:w="28" w:type="dxa"/>
            </w:tcMar>
            <w:vAlign w:val="center"/>
          </w:tcPr>
          <w:p>
            <w:pPr>
              <w:rPr>
                <w:color w:val="auto"/>
              </w:rPr>
            </w:pPr>
          </w:p>
        </w:tc>
        <w:tc>
          <w:tcPr>
            <w:tcW w:w="1290" w:type="dxa"/>
            <w:vMerge w:val="continue"/>
            <w:noWrap/>
            <w:vAlign w:val="center"/>
          </w:tcPr>
          <w:p>
            <w:pPr>
              <w:rPr>
                <w:color w:val="auto"/>
              </w:rPr>
            </w:pPr>
          </w:p>
        </w:tc>
        <w:tc>
          <w:tcPr>
            <w:tcW w:w="747" w:type="dxa"/>
            <w:vMerge w:val="continue"/>
            <w:noWrap/>
            <w:vAlign w:val="center"/>
          </w:tcPr>
          <w:p>
            <w:pPr>
              <w:rPr>
                <w:color w:val="auto"/>
              </w:rPr>
            </w:pPr>
          </w:p>
        </w:tc>
        <w:tc>
          <w:tcPr>
            <w:tcW w:w="2121" w:type="dxa"/>
            <w:noWrap/>
            <w:vAlign w:val="center"/>
          </w:tcPr>
          <w:p>
            <w:pPr>
              <w:tabs>
                <w:tab w:val="left" w:pos="360"/>
                <w:tab w:val="left" w:pos="900"/>
              </w:tabs>
              <w:spacing w:line="360" w:lineRule="auto"/>
              <w:jc w:val="center"/>
              <w:rPr>
                <w:color w:val="auto"/>
              </w:rPr>
            </w:pPr>
            <w:r>
              <w:rPr>
                <w:rFonts w:hint="eastAsia"/>
                <w:color w:val="auto"/>
              </w:rPr>
              <w:t>≥85分</w:t>
            </w:r>
          </w:p>
        </w:tc>
        <w:tc>
          <w:tcPr>
            <w:tcW w:w="1939" w:type="dxa"/>
            <w:noWrap/>
            <w:vAlign w:val="center"/>
          </w:tcPr>
          <w:p>
            <w:pPr>
              <w:tabs>
                <w:tab w:val="left" w:pos="360"/>
                <w:tab w:val="left" w:pos="900"/>
              </w:tabs>
              <w:spacing w:line="360" w:lineRule="auto"/>
              <w:jc w:val="center"/>
              <w:rPr>
                <w:color w:val="auto"/>
              </w:rPr>
            </w:pPr>
            <w:r>
              <w:rPr>
                <w:rFonts w:hint="eastAsia"/>
                <w:color w:val="auto"/>
              </w:rPr>
              <w:t>＜85分，≥60分</w:t>
            </w:r>
          </w:p>
        </w:tc>
        <w:tc>
          <w:tcPr>
            <w:tcW w:w="2201" w:type="dxa"/>
            <w:noWrap/>
            <w:vAlign w:val="center"/>
          </w:tcPr>
          <w:p>
            <w:pPr>
              <w:tabs>
                <w:tab w:val="left" w:pos="360"/>
                <w:tab w:val="left" w:pos="900"/>
              </w:tabs>
              <w:spacing w:line="360" w:lineRule="auto"/>
              <w:jc w:val="center"/>
              <w:rPr>
                <w:color w:val="auto"/>
              </w:rPr>
            </w:pPr>
            <w:r>
              <w:rPr>
                <w:rFonts w:hint="eastAsia"/>
                <w:color w:val="auto"/>
              </w:rPr>
              <w:t>＜60分</w:t>
            </w:r>
          </w:p>
        </w:tc>
        <w:tc>
          <w:tcPr>
            <w:tcW w:w="1054" w:type="dxa"/>
            <w:vMerge w:val="continue"/>
            <w:noWrap/>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5" w:hRule="atLeast"/>
          <w:jc w:val="center"/>
        </w:trPr>
        <w:tc>
          <w:tcPr>
            <w:tcW w:w="422" w:type="dxa"/>
            <w:noWrap/>
            <w:vAlign w:val="center"/>
          </w:tcPr>
          <w:p>
            <w:pPr>
              <w:tabs>
                <w:tab w:val="left" w:pos="360"/>
                <w:tab w:val="left" w:pos="900"/>
              </w:tabs>
              <w:spacing w:line="360" w:lineRule="auto"/>
              <w:jc w:val="center"/>
              <w:rPr>
                <w:color w:val="auto"/>
              </w:rPr>
            </w:pPr>
            <w:r>
              <w:rPr>
                <w:rFonts w:hint="eastAsia"/>
                <w:color w:val="auto"/>
              </w:rPr>
              <w:t>1</w:t>
            </w:r>
          </w:p>
        </w:tc>
        <w:tc>
          <w:tcPr>
            <w:tcW w:w="1290" w:type="dxa"/>
            <w:noWrap/>
            <w:vAlign w:val="center"/>
          </w:tcPr>
          <w:p>
            <w:pPr>
              <w:tabs>
                <w:tab w:val="left" w:pos="360"/>
                <w:tab w:val="left" w:pos="900"/>
              </w:tabs>
              <w:spacing w:line="360" w:lineRule="auto"/>
              <w:jc w:val="center"/>
              <w:rPr>
                <w:color w:val="auto"/>
              </w:rPr>
            </w:pPr>
            <w:r>
              <w:rPr>
                <w:rFonts w:hint="eastAsia"/>
                <w:color w:val="auto"/>
              </w:rPr>
              <w:t>设计文件合理性</w:t>
            </w:r>
          </w:p>
        </w:tc>
        <w:tc>
          <w:tcPr>
            <w:tcW w:w="747" w:type="dxa"/>
            <w:noWrap/>
            <w:vAlign w:val="center"/>
          </w:tcPr>
          <w:p>
            <w:pPr>
              <w:tabs>
                <w:tab w:val="left" w:pos="360"/>
                <w:tab w:val="left" w:pos="900"/>
              </w:tabs>
              <w:spacing w:line="360" w:lineRule="auto"/>
              <w:jc w:val="center"/>
              <w:rPr>
                <w:color w:val="auto"/>
              </w:rPr>
            </w:pPr>
            <w:r>
              <w:rPr>
                <w:rFonts w:hint="eastAsia"/>
                <w:color w:val="auto"/>
              </w:rPr>
              <w:t>30</w:t>
            </w:r>
          </w:p>
        </w:tc>
        <w:tc>
          <w:tcPr>
            <w:tcW w:w="2121" w:type="dxa"/>
            <w:noWrap/>
            <w:vAlign w:val="center"/>
          </w:tcPr>
          <w:p>
            <w:pPr>
              <w:tabs>
                <w:tab w:val="left" w:pos="360"/>
                <w:tab w:val="left" w:pos="900"/>
              </w:tabs>
              <w:spacing w:line="360" w:lineRule="auto"/>
              <w:rPr>
                <w:color w:val="auto"/>
              </w:rPr>
            </w:pPr>
            <w:r>
              <w:rPr>
                <w:rFonts w:hint="eastAsia"/>
                <w:color w:val="auto"/>
              </w:rPr>
              <w:t>设计文件质量优，充分考虑施工条件，很好地满足工程需要。</w:t>
            </w:r>
          </w:p>
        </w:tc>
        <w:tc>
          <w:tcPr>
            <w:tcW w:w="1939" w:type="dxa"/>
            <w:noWrap/>
            <w:vAlign w:val="center"/>
          </w:tcPr>
          <w:p>
            <w:pPr>
              <w:tabs>
                <w:tab w:val="left" w:pos="360"/>
                <w:tab w:val="left" w:pos="900"/>
              </w:tabs>
              <w:spacing w:line="360" w:lineRule="auto"/>
              <w:rPr>
                <w:color w:val="auto"/>
              </w:rPr>
            </w:pPr>
            <w:r>
              <w:rPr>
                <w:rFonts w:hint="eastAsia"/>
                <w:color w:val="auto"/>
              </w:rPr>
              <w:t>设计文件质量合格，基本考虑施工条件，可以满足工程需要。</w:t>
            </w:r>
          </w:p>
        </w:tc>
        <w:tc>
          <w:tcPr>
            <w:tcW w:w="2201" w:type="dxa"/>
            <w:noWrap/>
            <w:vAlign w:val="center"/>
          </w:tcPr>
          <w:p>
            <w:pPr>
              <w:tabs>
                <w:tab w:val="left" w:pos="360"/>
                <w:tab w:val="left" w:pos="900"/>
              </w:tabs>
              <w:spacing w:line="360" w:lineRule="auto"/>
              <w:rPr>
                <w:color w:val="auto"/>
              </w:rPr>
            </w:pPr>
            <w:r>
              <w:rPr>
                <w:rFonts w:hint="eastAsia"/>
                <w:color w:val="auto"/>
              </w:rPr>
              <w:t>设计文件质量差，不或很少考虑施工条件，难以满足工程需要。</w:t>
            </w:r>
          </w:p>
        </w:tc>
        <w:tc>
          <w:tcPr>
            <w:tcW w:w="1054" w:type="dxa"/>
            <w:noWrap/>
            <w:vAlign w:val="center"/>
          </w:tcPr>
          <w:p>
            <w:pPr>
              <w:tabs>
                <w:tab w:val="left" w:pos="360"/>
                <w:tab w:val="left" w:pos="900"/>
              </w:tabs>
              <w:spacing w:line="360" w:lineRule="auto"/>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8" w:hRule="atLeast"/>
          <w:jc w:val="center"/>
        </w:trPr>
        <w:tc>
          <w:tcPr>
            <w:tcW w:w="422" w:type="dxa"/>
            <w:noWrap/>
            <w:vAlign w:val="center"/>
          </w:tcPr>
          <w:p>
            <w:pPr>
              <w:tabs>
                <w:tab w:val="left" w:pos="360"/>
                <w:tab w:val="left" w:pos="900"/>
              </w:tabs>
              <w:spacing w:line="360" w:lineRule="auto"/>
              <w:jc w:val="center"/>
              <w:rPr>
                <w:color w:val="auto"/>
              </w:rPr>
            </w:pPr>
            <w:r>
              <w:rPr>
                <w:rFonts w:hint="eastAsia"/>
                <w:color w:val="auto"/>
              </w:rPr>
              <w:t>2</w:t>
            </w:r>
          </w:p>
        </w:tc>
        <w:tc>
          <w:tcPr>
            <w:tcW w:w="1290" w:type="dxa"/>
            <w:noWrap/>
            <w:vAlign w:val="center"/>
          </w:tcPr>
          <w:p>
            <w:pPr>
              <w:tabs>
                <w:tab w:val="left" w:pos="360"/>
                <w:tab w:val="left" w:pos="900"/>
              </w:tabs>
              <w:spacing w:line="360" w:lineRule="auto"/>
              <w:jc w:val="center"/>
              <w:rPr>
                <w:color w:val="auto"/>
              </w:rPr>
            </w:pPr>
            <w:r>
              <w:rPr>
                <w:rFonts w:hint="eastAsia"/>
                <w:color w:val="auto"/>
              </w:rPr>
              <w:t>驻场人员现场处理问题能力</w:t>
            </w:r>
          </w:p>
        </w:tc>
        <w:tc>
          <w:tcPr>
            <w:tcW w:w="747" w:type="dxa"/>
            <w:noWrap/>
            <w:vAlign w:val="center"/>
          </w:tcPr>
          <w:p>
            <w:pPr>
              <w:tabs>
                <w:tab w:val="left" w:pos="360"/>
                <w:tab w:val="left" w:pos="900"/>
              </w:tabs>
              <w:spacing w:line="360" w:lineRule="auto"/>
              <w:jc w:val="center"/>
              <w:rPr>
                <w:color w:val="auto"/>
              </w:rPr>
            </w:pPr>
            <w:r>
              <w:rPr>
                <w:rFonts w:hint="eastAsia"/>
                <w:color w:val="auto"/>
              </w:rPr>
              <w:t>40</w:t>
            </w:r>
          </w:p>
        </w:tc>
        <w:tc>
          <w:tcPr>
            <w:tcW w:w="2121" w:type="dxa"/>
            <w:noWrap/>
            <w:vAlign w:val="center"/>
          </w:tcPr>
          <w:p>
            <w:pPr>
              <w:tabs>
                <w:tab w:val="left" w:pos="360"/>
                <w:tab w:val="left" w:pos="900"/>
              </w:tabs>
              <w:spacing w:line="360" w:lineRule="auto"/>
              <w:rPr>
                <w:color w:val="auto"/>
              </w:rPr>
            </w:pPr>
            <w:r>
              <w:rPr>
                <w:rFonts w:hint="eastAsia"/>
                <w:color w:val="auto"/>
              </w:rPr>
              <w:t>驻场人员全部到位，积极主动，现场处理问题及时、准确。并能及时发现问题。</w:t>
            </w:r>
          </w:p>
        </w:tc>
        <w:tc>
          <w:tcPr>
            <w:tcW w:w="1939" w:type="dxa"/>
            <w:noWrap/>
            <w:vAlign w:val="center"/>
          </w:tcPr>
          <w:p>
            <w:pPr>
              <w:tabs>
                <w:tab w:val="left" w:pos="360"/>
                <w:tab w:val="left" w:pos="900"/>
              </w:tabs>
              <w:spacing w:line="360" w:lineRule="auto"/>
              <w:rPr>
                <w:color w:val="auto"/>
              </w:rPr>
            </w:pPr>
            <w:r>
              <w:rPr>
                <w:rFonts w:hint="eastAsia"/>
                <w:color w:val="auto"/>
              </w:rPr>
              <w:t>驻场人员基本到位，工作主动，现场能处理问题。基本能发现问题。</w:t>
            </w:r>
          </w:p>
        </w:tc>
        <w:tc>
          <w:tcPr>
            <w:tcW w:w="2201" w:type="dxa"/>
            <w:noWrap/>
            <w:vAlign w:val="center"/>
          </w:tcPr>
          <w:p>
            <w:pPr>
              <w:tabs>
                <w:tab w:val="left" w:pos="360"/>
                <w:tab w:val="left" w:pos="900"/>
              </w:tabs>
              <w:spacing w:line="360" w:lineRule="auto"/>
              <w:rPr>
                <w:color w:val="auto"/>
              </w:rPr>
            </w:pPr>
            <w:r>
              <w:rPr>
                <w:rFonts w:hint="eastAsia"/>
                <w:color w:val="auto"/>
              </w:rPr>
              <w:t>驻场人员不能满足需求，工作怠慢，现场处理问题不及时或处理失当。不能发现问题。</w:t>
            </w:r>
          </w:p>
        </w:tc>
        <w:tc>
          <w:tcPr>
            <w:tcW w:w="1054" w:type="dxa"/>
            <w:noWrap/>
            <w:vAlign w:val="center"/>
          </w:tcPr>
          <w:p>
            <w:pPr>
              <w:tabs>
                <w:tab w:val="left" w:pos="360"/>
                <w:tab w:val="left" w:pos="900"/>
              </w:tabs>
              <w:spacing w:line="360" w:lineRule="auto"/>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0" w:hRule="atLeast"/>
          <w:jc w:val="center"/>
        </w:trPr>
        <w:tc>
          <w:tcPr>
            <w:tcW w:w="422" w:type="dxa"/>
            <w:noWrap/>
            <w:vAlign w:val="center"/>
          </w:tcPr>
          <w:p>
            <w:pPr>
              <w:tabs>
                <w:tab w:val="left" w:pos="360"/>
                <w:tab w:val="left" w:pos="900"/>
              </w:tabs>
              <w:spacing w:line="360" w:lineRule="auto"/>
              <w:jc w:val="center"/>
              <w:rPr>
                <w:color w:val="auto"/>
              </w:rPr>
            </w:pPr>
            <w:r>
              <w:rPr>
                <w:rFonts w:hint="eastAsia"/>
                <w:color w:val="auto"/>
              </w:rPr>
              <w:t>3</w:t>
            </w:r>
          </w:p>
        </w:tc>
        <w:tc>
          <w:tcPr>
            <w:tcW w:w="1290" w:type="dxa"/>
            <w:noWrap/>
            <w:vAlign w:val="center"/>
          </w:tcPr>
          <w:p>
            <w:pPr>
              <w:tabs>
                <w:tab w:val="left" w:pos="360"/>
                <w:tab w:val="left" w:pos="900"/>
              </w:tabs>
              <w:spacing w:line="360" w:lineRule="auto"/>
              <w:jc w:val="center"/>
              <w:rPr>
                <w:color w:val="auto"/>
              </w:rPr>
            </w:pPr>
            <w:r>
              <w:rPr>
                <w:rFonts w:hint="eastAsia"/>
                <w:color w:val="auto"/>
              </w:rPr>
              <w:t>参加会议及协调解决。合理化建议</w:t>
            </w:r>
          </w:p>
        </w:tc>
        <w:tc>
          <w:tcPr>
            <w:tcW w:w="747" w:type="dxa"/>
            <w:noWrap/>
            <w:vAlign w:val="center"/>
          </w:tcPr>
          <w:p>
            <w:pPr>
              <w:tabs>
                <w:tab w:val="left" w:pos="360"/>
                <w:tab w:val="left" w:pos="900"/>
              </w:tabs>
              <w:spacing w:line="360" w:lineRule="auto"/>
              <w:jc w:val="center"/>
              <w:rPr>
                <w:color w:val="auto"/>
              </w:rPr>
            </w:pPr>
            <w:r>
              <w:rPr>
                <w:rFonts w:hint="eastAsia"/>
                <w:color w:val="auto"/>
              </w:rPr>
              <w:t>30</w:t>
            </w:r>
          </w:p>
        </w:tc>
        <w:tc>
          <w:tcPr>
            <w:tcW w:w="2121" w:type="dxa"/>
            <w:noWrap/>
            <w:vAlign w:val="center"/>
          </w:tcPr>
          <w:p>
            <w:pPr>
              <w:tabs>
                <w:tab w:val="left" w:pos="360"/>
                <w:tab w:val="left" w:pos="900"/>
              </w:tabs>
              <w:spacing w:line="360" w:lineRule="auto"/>
              <w:rPr>
                <w:color w:val="auto"/>
              </w:rPr>
            </w:pPr>
            <w:r>
              <w:rPr>
                <w:rFonts w:hint="eastAsia"/>
                <w:color w:val="auto"/>
              </w:rPr>
              <w:t>积极主动参加会议及解决问题，主动提出降低投资的合理化建设，设计配合良好。</w:t>
            </w:r>
          </w:p>
        </w:tc>
        <w:tc>
          <w:tcPr>
            <w:tcW w:w="1939" w:type="dxa"/>
            <w:noWrap/>
            <w:vAlign w:val="center"/>
          </w:tcPr>
          <w:p>
            <w:pPr>
              <w:tabs>
                <w:tab w:val="left" w:pos="360"/>
                <w:tab w:val="left" w:pos="900"/>
              </w:tabs>
              <w:spacing w:line="360" w:lineRule="auto"/>
              <w:rPr>
                <w:color w:val="auto"/>
              </w:rPr>
            </w:pPr>
            <w:r>
              <w:rPr>
                <w:rFonts w:hint="eastAsia"/>
                <w:color w:val="auto"/>
              </w:rPr>
              <w:t>能参加会议及解决问题，无降低投资的合理化建议，设计配合一般。</w:t>
            </w:r>
          </w:p>
        </w:tc>
        <w:tc>
          <w:tcPr>
            <w:tcW w:w="2201" w:type="dxa"/>
            <w:noWrap/>
            <w:vAlign w:val="center"/>
          </w:tcPr>
          <w:p>
            <w:pPr>
              <w:tabs>
                <w:tab w:val="left" w:pos="360"/>
                <w:tab w:val="left" w:pos="900"/>
              </w:tabs>
              <w:spacing w:line="360" w:lineRule="auto"/>
              <w:rPr>
                <w:color w:val="auto"/>
              </w:rPr>
            </w:pPr>
            <w:r>
              <w:rPr>
                <w:rFonts w:hint="eastAsia"/>
                <w:color w:val="auto"/>
              </w:rPr>
              <w:t>不参加会议及解决问题，无合理化建议，并导致投资增加，基本不能进行设计配合。</w:t>
            </w:r>
          </w:p>
        </w:tc>
        <w:tc>
          <w:tcPr>
            <w:tcW w:w="1054" w:type="dxa"/>
            <w:noWrap/>
            <w:vAlign w:val="center"/>
          </w:tcPr>
          <w:p>
            <w:pPr>
              <w:tabs>
                <w:tab w:val="left" w:pos="360"/>
                <w:tab w:val="left" w:pos="900"/>
              </w:tabs>
              <w:spacing w:line="360" w:lineRule="auto"/>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422" w:type="dxa"/>
            <w:noWrap/>
            <w:vAlign w:val="center"/>
          </w:tcPr>
          <w:p>
            <w:pPr>
              <w:tabs>
                <w:tab w:val="left" w:pos="360"/>
                <w:tab w:val="left" w:pos="900"/>
              </w:tabs>
              <w:spacing w:line="360" w:lineRule="auto"/>
              <w:jc w:val="center"/>
              <w:rPr>
                <w:color w:val="auto"/>
              </w:rPr>
            </w:pPr>
          </w:p>
        </w:tc>
        <w:tc>
          <w:tcPr>
            <w:tcW w:w="1290" w:type="dxa"/>
            <w:noWrap/>
            <w:vAlign w:val="center"/>
          </w:tcPr>
          <w:p>
            <w:pPr>
              <w:tabs>
                <w:tab w:val="left" w:pos="360"/>
                <w:tab w:val="left" w:pos="900"/>
              </w:tabs>
              <w:spacing w:line="360" w:lineRule="auto"/>
              <w:jc w:val="center"/>
              <w:rPr>
                <w:color w:val="auto"/>
              </w:rPr>
            </w:pPr>
            <w:r>
              <w:rPr>
                <w:rFonts w:hint="eastAsia"/>
                <w:color w:val="auto"/>
              </w:rPr>
              <w:t>合计</w:t>
            </w:r>
          </w:p>
        </w:tc>
        <w:tc>
          <w:tcPr>
            <w:tcW w:w="747" w:type="dxa"/>
            <w:noWrap/>
            <w:vAlign w:val="center"/>
          </w:tcPr>
          <w:p>
            <w:pPr>
              <w:tabs>
                <w:tab w:val="left" w:pos="360"/>
                <w:tab w:val="left" w:pos="900"/>
              </w:tabs>
              <w:spacing w:line="360" w:lineRule="auto"/>
              <w:jc w:val="center"/>
              <w:rPr>
                <w:color w:val="auto"/>
              </w:rPr>
            </w:pPr>
            <w:r>
              <w:rPr>
                <w:rFonts w:hint="eastAsia"/>
                <w:color w:val="auto"/>
              </w:rPr>
              <w:t>100</w:t>
            </w:r>
          </w:p>
        </w:tc>
        <w:tc>
          <w:tcPr>
            <w:tcW w:w="2121" w:type="dxa"/>
            <w:noWrap/>
            <w:vAlign w:val="center"/>
          </w:tcPr>
          <w:p>
            <w:pPr>
              <w:tabs>
                <w:tab w:val="left" w:pos="360"/>
                <w:tab w:val="left" w:pos="900"/>
              </w:tabs>
              <w:spacing w:line="360" w:lineRule="auto"/>
              <w:rPr>
                <w:color w:val="auto"/>
              </w:rPr>
            </w:pPr>
          </w:p>
        </w:tc>
        <w:tc>
          <w:tcPr>
            <w:tcW w:w="1939" w:type="dxa"/>
            <w:noWrap/>
            <w:vAlign w:val="center"/>
          </w:tcPr>
          <w:p>
            <w:pPr>
              <w:tabs>
                <w:tab w:val="left" w:pos="360"/>
                <w:tab w:val="left" w:pos="900"/>
              </w:tabs>
              <w:spacing w:line="360" w:lineRule="auto"/>
              <w:rPr>
                <w:color w:val="auto"/>
              </w:rPr>
            </w:pPr>
          </w:p>
        </w:tc>
        <w:tc>
          <w:tcPr>
            <w:tcW w:w="2201" w:type="dxa"/>
            <w:noWrap/>
            <w:vAlign w:val="center"/>
          </w:tcPr>
          <w:p>
            <w:pPr>
              <w:tabs>
                <w:tab w:val="left" w:pos="360"/>
                <w:tab w:val="left" w:pos="900"/>
              </w:tabs>
              <w:spacing w:line="360" w:lineRule="auto"/>
              <w:rPr>
                <w:color w:val="auto"/>
              </w:rPr>
            </w:pPr>
          </w:p>
        </w:tc>
        <w:tc>
          <w:tcPr>
            <w:tcW w:w="1054" w:type="dxa"/>
            <w:noWrap/>
            <w:vAlign w:val="center"/>
          </w:tcPr>
          <w:p>
            <w:pPr>
              <w:tabs>
                <w:tab w:val="left" w:pos="360"/>
                <w:tab w:val="left" w:pos="900"/>
              </w:tabs>
              <w:spacing w:line="360" w:lineRule="auto"/>
              <w:jc w:val="center"/>
              <w:rPr>
                <w:color w:val="auto"/>
              </w:rPr>
            </w:pPr>
          </w:p>
        </w:tc>
      </w:tr>
    </w:tbl>
    <w:p>
      <w:pPr>
        <w:tabs>
          <w:tab w:val="left" w:pos="360"/>
          <w:tab w:val="left" w:pos="900"/>
        </w:tabs>
        <w:spacing w:line="360" w:lineRule="auto"/>
        <w:ind w:firstLine="540" w:firstLineChars="225"/>
        <w:rPr>
          <w:bCs/>
          <w:color w:val="auto"/>
          <w:sz w:val="24"/>
        </w:rPr>
      </w:pPr>
    </w:p>
    <w:p>
      <w:pPr>
        <w:spacing w:line="360" w:lineRule="auto"/>
        <w:rPr>
          <w:b/>
          <w:bCs/>
          <w:color w:val="auto"/>
          <w:sz w:val="28"/>
          <w:szCs w:val="28"/>
        </w:rPr>
      </w:pPr>
      <w:r>
        <w:rPr>
          <w:rFonts w:hint="eastAsia"/>
          <w:bCs/>
          <w:color w:val="auto"/>
          <w:sz w:val="24"/>
        </w:rPr>
        <w:t>考评单位（签章）：                              日期：   年   月   日</w:t>
      </w:r>
    </w:p>
    <w:p>
      <w:pPr>
        <w:spacing w:line="360" w:lineRule="auto"/>
        <w:rPr>
          <w:color w:val="auto"/>
        </w:rPr>
      </w:pPr>
    </w:p>
    <w:p>
      <w:pPr>
        <w:pStyle w:val="3"/>
        <w:spacing w:line="360" w:lineRule="auto"/>
        <w:rPr>
          <w:color w:val="auto"/>
        </w:rPr>
        <w:sectPr>
          <w:footerReference r:id="rId3" w:type="default"/>
          <w:footerReference r:id="rId4" w:type="even"/>
          <w:pgSz w:w="11906" w:h="16838"/>
          <w:pgMar w:top="1440" w:right="1226" w:bottom="1440" w:left="1440" w:header="851" w:footer="992" w:gutter="0"/>
          <w:cols w:space="720" w:num="1"/>
          <w:titlePg/>
          <w:rtlGutter w:val="1"/>
          <w:docGrid w:type="lines" w:linePitch="312" w:charSpace="0"/>
        </w:sectPr>
      </w:pPr>
    </w:p>
    <w:p>
      <w:pPr>
        <w:pStyle w:val="2"/>
        <w:spacing w:line="360" w:lineRule="auto"/>
        <w:jc w:val="center"/>
        <w:rPr>
          <w:rFonts w:ascii="宋体" w:eastAsia="宋体"/>
          <w:color w:val="auto"/>
          <w:szCs w:val="28"/>
        </w:rPr>
      </w:pPr>
    </w:p>
    <w:p>
      <w:pPr>
        <w:pStyle w:val="2"/>
        <w:spacing w:line="360" w:lineRule="auto"/>
        <w:jc w:val="center"/>
        <w:rPr>
          <w:rFonts w:ascii="宋体" w:eastAsia="宋体"/>
          <w:color w:val="auto"/>
          <w:szCs w:val="28"/>
        </w:rPr>
      </w:pPr>
    </w:p>
    <w:p>
      <w:pPr>
        <w:pStyle w:val="2"/>
        <w:spacing w:line="360" w:lineRule="auto"/>
        <w:jc w:val="center"/>
        <w:rPr>
          <w:rFonts w:ascii="宋体" w:eastAsia="宋体"/>
          <w:color w:val="auto"/>
          <w:sz w:val="28"/>
          <w:szCs w:val="28"/>
        </w:rPr>
      </w:pPr>
      <w:r>
        <w:rPr>
          <w:rFonts w:hint="eastAsia" w:ascii="宋体" w:eastAsia="宋体"/>
          <w:color w:val="auto"/>
          <w:szCs w:val="28"/>
        </w:rPr>
        <w:t>第三部分 施工合同</w:t>
      </w:r>
    </w:p>
    <w:p>
      <w:pPr>
        <w:pStyle w:val="22"/>
        <w:spacing w:line="360" w:lineRule="auto"/>
        <w:jc w:val="center"/>
        <w:rPr>
          <w:rFonts w:ascii="宋体" w:eastAsia="宋体" w:cs="宋体"/>
          <w:color w:val="auto"/>
          <w:sz w:val="28"/>
          <w:szCs w:val="28"/>
        </w:rPr>
      </w:pPr>
    </w:p>
    <w:p>
      <w:pPr>
        <w:pStyle w:val="22"/>
        <w:spacing w:line="360" w:lineRule="auto"/>
        <w:jc w:val="center"/>
        <w:rPr>
          <w:rFonts w:ascii="宋体" w:eastAsia="宋体" w:cs="宋体"/>
          <w:color w:val="auto"/>
          <w:sz w:val="28"/>
          <w:szCs w:val="28"/>
        </w:rPr>
      </w:pPr>
    </w:p>
    <w:p>
      <w:pPr>
        <w:pStyle w:val="22"/>
        <w:spacing w:line="360" w:lineRule="auto"/>
        <w:jc w:val="center"/>
        <w:rPr>
          <w:rFonts w:ascii="宋体" w:eastAsia="宋体" w:cs="宋体"/>
          <w:color w:val="auto"/>
          <w:sz w:val="28"/>
          <w:szCs w:val="28"/>
        </w:rPr>
      </w:pPr>
    </w:p>
    <w:p>
      <w:pPr>
        <w:pStyle w:val="22"/>
        <w:spacing w:line="360" w:lineRule="auto"/>
        <w:jc w:val="center"/>
        <w:rPr>
          <w:rFonts w:ascii="宋体" w:eastAsia="宋体" w:cs="宋体"/>
          <w:color w:val="auto"/>
          <w:sz w:val="28"/>
          <w:szCs w:val="28"/>
        </w:rPr>
      </w:pPr>
    </w:p>
    <w:p>
      <w:pPr>
        <w:pStyle w:val="22"/>
        <w:spacing w:line="360" w:lineRule="auto"/>
        <w:jc w:val="center"/>
        <w:rPr>
          <w:rFonts w:ascii="宋体" w:eastAsia="宋体" w:cs="宋体"/>
          <w:color w:val="auto"/>
          <w:sz w:val="28"/>
          <w:szCs w:val="28"/>
        </w:rPr>
      </w:pPr>
    </w:p>
    <w:p>
      <w:pPr>
        <w:pStyle w:val="22"/>
        <w:spacing w:line="360" w:lineRule="auto"/>
        <w:jc w:val="center"/>
        <w:rPr>
          <w:rFonts w:ascii="宋体" w:eastAsia="宋体" w:cs="宋体"/>
          <w:color w:val="auto"/>
          <w:sz w:val="28"/>
          <w:szCs w:val="28"/>
        </w:rPr>
      </w:pPr>
    </w:p>
    <w:p>
      <w:pPr>
        <w:pStyle w:val="22"/>
        <w:spacing w:line="360" w:lineRule="auto"/>
        <w:jc w:val="center"/>
        <w:rPr>
          <w:rFonts w:ascii="宋体" w:eastAsia="宋体" w:cs="宋体"/>
          <w:color w:val="auto"/>
          <w:sz w:val="28"/>
          <w:szCs w:val="28"/>
        </w:rPr>
      </w:pPr>
    </w:p>
    <w:p>
      <w:pPr>
        <w:pStyle w:val="22"/>
        <w:spacing w:line="360" w:lineRule="auto"/>
        <w:jc w:val="center"/>
        <w:rPr>
          <w:rFonts w:ascii="宋体" w:eastAsia="宋体" w:cs="宋体"/>
          <w:color w:val="auto"/>
          <w:sz w:val="28"/>
          <w:szCs w:val="28"/>
        </w:rPr>
      </w:pPr>
    </w:p>
    <w:p>
      <w:pPr>
        <w:pStyle w:val="22"/>
        <w:spacing w:line="360" w:lineRule="auto"/>
        <w:jc w:val="center"/>
        <w:rPr>
          <w:rFonts w:ascii="宋体" w:eastAsia="宋体" w:cs="宋体"/>
          <w:color w:val="auto"/>
          <w:sz w:val="28"/>
          <w:szCs w:val="28"/>
        </w:rPr>
      </w:pPr>
    </w:p>
    <w:p>
      <w:pPr>
        <w:pStyle w:val="22"/>
        <w:spacing w:line="360" w:lineRule="auto"/>
        <w:jc w:val="center"/>
        <w:rPr>
          <w:rFonts w:ascii="宋体" w:eastAsia="宋体" w:cs="宋体"/>
          <w:color w:val="auto"/>
          <w:sz w:val="28"/>
          <w:szCs w:val="28"/>
        </w:rPr>
      </w:pPr>
    </w:p>
    <w:p>
      <w:pPr>
        <w:pStyle w:val="22"/>
        <w:spacing w:line="360" w:lineRule="auto"/>
        <w:jc w:val="center"/>
        <w:rPr>
          <w:rFonts w:ascii="宋体" w:eastAsia="宋体" w:cs="宋体"/>
          <w:color w:val="auto"/>
          <w:sz w:val="28"/>
          <w:szCs w:val="28"/>
        </w:rPr>
      </w:pPr>
    </w:p>
    <w:p>
      <w:pPr>
        <w:pStyle w:val="22"/>
        <w:spacing w:line="360" w:lineRule="auto"/>
        <w:jc w:val="center"/>
        <w:rPr>
          <w:rFonts w:ascii="宋体" w:eastAsia="宋体" w:cs="宋体"/>
          <w:color w:val="auto"/>
          <w:sz w:val="28"/>
          <w:szCs w:val="28"/>
        </w:rPr>
      </w:pPr>
    </w:p>
    <w:p>
      <w:pPr>
        <w:pStyle w:val="22"/>
        <w:spacing w:line="360" w:lineRule="auto"/>
        <w:rPr>
          <w:rFonts w:ascii="宋体" w:eastAsia="宋体" w:cs="宋体"/>
          <w:color w:val="auto"/>
          <w:sz w:val="28"/>
          <w:szCs w:val="28"/>
        </w:rPr>
      </w:pPr>
      <w:r>
        <w:rPr>
          <w:rFonts w:hint="eastAsia" w:ascii="宋体" w:eastAsia="宋体" w:cs="宋体"/>
          <w:color w:val="auto"/>
          <w:sz w:val="28"/>
          <w:szCs w:val="28"/>
        </w:rPr>
        <w:t>项目名称：粤港澳大湾区国家技术创新中心室内装修项目设计施工总承包</w:t>
      </w:r>
    </w:p>
    <w:p>
      <w:pPr>
        <w:pStyle w:val="22"/>
        <w:spacing w:line="360" w:lineRule="auto"/>
        <w:rPr>
          <w:rFonts w:ascii="宋体" w:eastAsia="宋体" w:cs="宋体"/>
          <w:color w:val="auto"/>
          <w:sz w:val="28"/>
          <w:szCs w:val="28"/>
        </w:rPr>
      </w:pPr>
      <w:r>
        <w:rPr>
          <w:rFonts w:hint="eastAsia" w:ascii="宋体" w:eastAsia="宋体" w:cs="宋体"/>
          <w:color w:val="auto"/>
          <w:sz w:val="28"/>
          <w:szCs w:val="28"/>
        </w:rPr>
        <w:t>发包人：广州创维电子有限公司</w:t>
      </w:r>
    </w:p>
    <w:p>
      <w:pPr>
        <w:pStyle w:val="22"/>
        <w:spacing w:line="360" w:lineRule="auto"/>
        <w:rPr>
          <w:rFonts w:ascii="宋体" w:eastAsia="宋体" w:cs="宋体"/>
          <w:color w:val="auto"/>
          <w:sz w:val="28"/>
          <w:szCs w:val="28"/>
        </w:rPr>
      </w:pPr>
      <w:r>
        <w:rPr>
          <w:rFonts w:hint="eastAsia" w:ascii="宋体" w:eastAsia="宋体" w:cs="宋体"/>
          <w:color w:val="auto"/>
          <w:sz w:val="28"/>
          <w:szCs w:val="28"/>
        </w:rPr>
        <w:t>承包人：</w:t>
      </w:r>
    </w:p>
    <w:p>
      <w:pPr>
        <w:pStyle w:val="22"/>
        <w:spacing w:line="360" w:lineRule="auto"/>
        <w:rPr>
          <w:rFonts w:ascii="宋体" w:eastAsia="宋体" w:cs="宋体"/>
          <w:color w:val="auto"/>
          <w:sz w:val="28"/>
          <w:szCs w:val="28"/>
          <w:u w:val="single"/>
        </w:rPr>
      </w:pPr>
      <w:r>
        <w:rPr>
          <w:rFonts w:hint="eastAsia" w:ascii="宋体" w:eastAsia="宋体" w:cs="宋体"/>
          <w:color w:val="auto"/>
          <w:sz w:val="28"/>
          <w:szCs w:val="28"/>
        </w:rPr>
        <w:t>合同签订日期：</w:t>
      </w:r>
      <w:r>
        <w:rPr>
          <w:rFonts w:hint="eastAsia" w:ascii="宋体" w:eastAsia="宋体" w:cs="宋体"/>
          <w:color w:val="auto"/>
          <w:sz w:val="28"/>
          <w:szCs w:val="28"/>
          <w:u w:val="single"/>
        </w:rPr>
        <w:t xml:space="preserve">20   年  月    日         </w:t>
      </w:r>
    </w:p>
    <w:p>
      <w:pPr>
        <w:pStyle w:val="22"/>
        <w:spacing w:line="360" w:lineRule="auto"/>
        <w:rPr>
          <w:rFonts w:ascii="宋体" w:eastAsia="宋体" w:cs="宋体"/>
          <w:color w:val="auto"/>
          <w:sz w:val="28"/>
          <w:szCs w:val="28"/>
          <w:u w:val="single"/>
        </w:rPr>
      </w:pPr>
      <w:r>
        <w:rPr>
          <w:rFonts w:hint="eastAsia" w:ascii="宋体" w:eastAsia="宋体" w:cs="宋体"/>
          <w:color w:val="auto"/>
          <w:sz w:val="28"/>
          <w:szCs w:val="28"/>
        </w:rPr>
        <w:t>签订地点：</w:t>
      </w:r>
      <w:r>
        <w:rPr>
          <w:rFonts w:hint="eastAsia" w:ascii="宋体" w:eastAsia="宋体" w:cs="宋体"/>
          <w:color w:val="auto"/>
          <w:sz w:val="28"/>
          <w:szCs w:val="28"/>
          <w:u w:val="single"/>
        </w:rPr>
        <w:t>广州市黄埔区</w:t>
      </w:r>
    </w:p>
    <w:p>
      <w:pPr>
        <w:pStyle w:val="22"/>
        <w:spacing w:line="360" w:lineRule="auto"/>
        <w:jc w:val="center"/>
        <w:rPr>
          <w:rFonts w:ascii="宋体" w:eastAsia="宋体" w:cs="宋体"/>
          <w:color w:val="auto"/>
        </w:rPr>
      </w:pPr>
    </w:p>
    <w:p>
      <w:pPr>
        <w:pStyle w:val="22"/>
        <w:spacing w:line="360" w:lineRule="auto"/>
        <w:jc w:val="center"/>
        <w:rPr>
          <w:rFonts w:ascii="宋体" w:eastAsia="宋体" w:cs="宋体"/>
          <w:color w:val="auto"/>
        </w:rPr>
      </w:pPr>
    </w:p>
    <w:p>
      <w:pPr>
        <w:pStyle w:val="22"/>
        <w:spacing w:line="360" w:lineRule="auto"/>
        <w:jc w:val="center"/>
        <w:rPr>
          <w:rFonts w:ascii="宋体" w:eastAsia="宋体" w:cs="宋体"/>
          <w:color w:val="auto"/>
        </w:rPr>
      </w:pPr>
    </w:p>
    <w:p>
      <w:pPr>
        <w:pStyle w:val="22"/>
        <w:spacing w:line="360" w:lineRule="auto"/>
        <w:jc w:val="center"/>
        <w:rPr>
          <w:rFonts w:ascii="宋体" w:eastAsia="宋体" w:cs="宋体"/>
          <w:color w:val="auto"/>
        </w:rPr>
      </w:pPr>
    </w:p>
    <w:p>
      <w:pPr>
        <w:pStyle w:val="22"/>
        <w:snapToGrid w:val="0"/>
        <w:spacing w:line="360" w:lineRule="auto"/>
        <w:rPr>
          <w:rFonts w:ascii="宋体" w:eastAsia="宋体" w:cs="宋体"/>
          <w:color w:val="auto"/>
          <w:sz w:val="24"/>
        </w:rPr>
      </w:pPr>
    </w:p>
    <w:p>
      <w:pPr>
        <w:pStyle w:val="22"/>
        <w:snapToGrid w:val="0"/>
        <w:spacing w:line="360" w:lineRule="auto"/>
        <w:jc w:val="center"/>
        <w:rPr>
          <w:rFonts w:ascii="宋体" w:eastAsia="宋体" w:cs="宋体"/>
          <w:b/>
          <w:bCs/>
          <w:color w:val="auto"/>
          <w:sz w:val="28"/>
          <w:szCs w:val="28"/>
        </w:rPr>
      </w:pPr>
      <w:r>
        <w:rPr>
          <w:rFonts w:hint="eastAsia" w:ascii="宋体" w:eastAsia="宋体" w:cs="宋体"/>
          <w:color w:val="auto"/>
          <w:sz w:val="24"/>
        </w:rPr>
        <w:br w:type="page"/>
      </w:r>
      <w:r>
        <w:rPr>
          <w:rFonts w:hint="eastAsia" w:ascii="宋体" w:eastAsia="宋体" w:cs="宋体"/>
          <w:color w:val="auto"/>
          <w:sz w:val="24"/>
        </w:rPr>
        <w:t>一</w:t>
      </w:r>
      <w:r>
        <w:rPr>
          <w:rFonts w:hint="eastAsia" w:ascii="宋体" w:eastAsia="宋体" w:cs="宋体"/>
          <w:b/>
          <w:bCs/>
          <w:color w:val="auto"/>
          <w:sz w:val="28"/>
          <w:szCs w:val="28"/>
        </w:rPr>
        <w:t>、通用条款</w:t>
      </w:r>
    </w:p>
    <w:p>
      <w:pPr>
        <w:pStyle w:val="22"/>
        <w:spacing w:line="360" w:lineRule="auto"/>
        <w:jc w:val="center"/>
        <w:rPr>
          <w:rFonts w:ascii="宋体" w:eastAsia="宋体" w:cs="宋体"/>
          <w:color w:val="auto"/>
        </w:rPr>
      </w:pP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一、词语定义及合同文件</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1.词语定义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下列词语除专用条款另有约定外，应具有本条所赋予的定义：</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1.1 通用条款：是根据法律、行政法规规定及建设工程施工的需要订立，通用于建设工程施工的条款。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1.2 专用条款：是发包人与承包人根据法律、行政法规规定，结合具体工程实际，经协商达成一致意见的条款，是对通用条款的具体化、补充或修改。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1.3 发包人：指在协议书中约定，具有工程发包主体资格和支付工程价款能力的当事人以及取得该当事人资格的合法继承人。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1.4 承包人：指在协议书中约定，被发包人接受的具有工程施工承包主体资格的当事人以及取得该当事人资格的合法继承人。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1.5 项目负责人：指承包人在专用条款中指定的负责施工管理和合同履行的代表。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1.6 设计单位：指发包人委托的负责本工程设计并取得相应工程设计资质等级证书的单位。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1.7 监理单位：指发包人委托的负责本工程监理并取得相应在工程监理资质等级证书的单位。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1.8 工程师：指本工程监理单位委派的总监理工程师或发包人指定的履行本合同的代表，其具体身份和职权由发包人承包人在专用条款中约定。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1.9 工程造价管理部门：指国务院有关部门、县级以上人民政府建设行政主管部门或其委托的工程造价管理机构。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1.10 工程：指发包人承包人在协议书中约定的承包范围内的工程。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1.11 合同价款：指发包人承包人在协议书中约定，发包人用以支付承包人按照合同约定完成承包范围内全部工程并承担质量保修责任的款项。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1.12 追加合同价款：指在合同履行中发生需要增加合同价款的情况，经发包人确认后按计算合同价款的方法增加的合同价款。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1.13 费用：指不包含在合同价款之内的应当由发包人或承包人承担的经济支出。</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1.14 工期：指发包人承包人在协议书中约定，按总日历天数（包括法定节假日）计算的承包天数。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1.15 开工日期：指发包人承包人在协议书中约定，承包人开始施工的绝对或相对的日期。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1.16 竣工日期：指发包人承包人在协议书中约定，承包人完成承包范围内工程的绝对或相对的日期。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1.17 图纸：指由发包人提供或承包人提供并经发包人批准，满足承包人施工需要的所有图纸（包括配套说明和有关资料）。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1.18 施工场地：指由发包人提供的用于工程施工的场所以及发包人在图纸中具体指定的供施工使用的任何其他场所。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1.19 书面形式：指合同书、信件和数据电文（包括电报、电传、传真、电子数据交换和电子邮件）等可以有形地表现所载内容的形式。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1.20 违约责任：指合同一方不履行合同义务或履行合同义务不符合约定所应承担的责任。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1.21 索赔：指在合同履行过程中，对于并非自己的过错，而是应由对方承担责任的情况造成的实际损失，向对方提出经济补偿和（或）工期顺延的要求。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1.22 不可抗力：指不能预见、不能避免并不能克服的客观情况。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2、合同文件及解释顺序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2.1 合同文件应能相互解释，互为说明。除专用条款另有约定外，组成本合同的文件及优先解释顺序如下：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（1）本合同协议书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（2）中标通知书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（3）投标书及其附件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（4）本合同专用条款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（5）本合同通用条款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（6）标准、规范及有关技术文件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（7）图纸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（8）工程量清单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（9）工程报价单或预算书</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合同履行中，发包人承包人有关工程的洽商、变更等书面协议或文件视为本合同的组成部分。</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2.2当合同文件内容含糊不清或不相一致时，在不影响工程正常进行的情况下，由发包人承包人协商解决。双方也可以提请负责监理的工程师做出解释。双方协商不成或不同意负责监理的工程师的解释时，按本通用条款37条关于争议的约定处理。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3、语言文字和适用法律、标准及规范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3.1 语言文字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本合同文件使用汉语语言文字书写、解释和说明。如专用条款约定使用两种以上（含两种）语言文字时，汉语应为解释和说明本合同的标准语言文字。</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在少数民族地区，双方可以约定使用少数民族语言文字书写和解释、说明本合同。</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3.2 适用法律和法规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本合同文件适用国家的法律和行政法规。需要明示的法律、行政法规，由双方在专用条款中约定。</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3.3 适用标准、规范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国内没有相应标准、规范的，由发包人按专用条款约定的时间向承包人</w:t>
      </w:r>
      <w:r>
        <w:rPr>
          <w:rFonts w:hint="eastAsia" w:ascii="宋体" w:eastAsia="宋体" w:cs="宋体"/>
          <w:color w:val="auto"/>
          <w:spacing w:val="4"/>
          <w:sz w:val="24"/>
          <w:szCs w:val="24"/>
        </w:rPr>
        <w:t>提出施工技术要求，</w:t>
      </w:r>
      <w:r>
        <w:rPr>
          <w:rFonts w:hint="eastAsia" w:ascii="宋体" w:eastAsia="宋体" w:cs="宋体"/>
          <w:color w:val="auto"/>
          <w:sz w:val="24"/>
          <w:szCs w:val="24"/>
        </w:rPr>
        <w:t>承包人</w:t>
      </w:r>
      <w:r>
        <w:rPr>
          <w:rFonts w:hint="eastAsia" w:ascii="宋体" w:eastAsia="宋体" w:cs="宋体"/>
          <w:color w:val="auto"/>
          <w:spacing w:val="4"/>
          <w:sz w:val="24"/>
          <w:szCs w:val="24"/>
        </w:rPr>
        <w:t>按约定的时间和要求提出施工工艺，经发包人认</w:t>
      </w:r>
      <w:r>
        <w:rPr>
          <w:rFonts w:hint="eastAsia" w:ascii="宋体" w:eastAsia="宋体" w:cs="宋体"/>
          <w:color w:val="auto"/>
          <w:sz w:val="24"/>
          <w:szCs w:val="24"/>
        </w:rPr>
        <w:t>可后执行。发包人要求使用国外标准、规范的，应负责提供中文译本。</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本条所发生的购买、翻译标准、规范或制定施工工艺的费用，由发包人承担。</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4、图纸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4.1 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4.2 承包人未经发包人同意，不得将本工程图纸转给第三人。工程质量保修期满后，除承包人存档需要的图纸外，应将全部图纸退还给发包人。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4.3 承包人应在施工现场保留一套完整图纸，供工程师及有关人员进行工程检查时使用。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二、双方一般权利和义务</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5、工程师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5.1实行工程监理的，发包人应在实施监理前将委托的监理单位名称、监理内容及监理权限以书面形式通知承包人。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5.4 合同履行中，发生影响发包人承包人双方权利或义务的事件时，负责监理的工程师应依据合同在其职权范围内客观公正地进行处理。一方对工程师的处理有异议时，按本通用条款37条关于争议的约定处理。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5.5 除合同内有明确约定或经发包人同意外，负责监理的工程师无权解除本合同约定的承包人的任何权利与义务。</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5.6 不实行工程监理的，本合同中工程师专指发包人派驻施工现场履行合同的代表，其具体职权由发包人在专用条款中写明。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6、工程师的委派和指令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6.1工程师可委派工程师代表，行使合同约定的自己的职权，并可在认为必要时撤回委派。委派和撤回均应提前7天以书面形式通知，负责监理的工程师还应将委派和撤回通知发包人。委派书和撤回通知作为本合同附件。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除工程师或工程师代表外，发包人派驻工地的其他人员均无权向承包人发出任何指令。</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6.2 工程师的指令、通知由其本人签字后，以书面形式交给项目负责人，项目负责人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本款规定同样适用于由工程师代表发出的指令、通知。</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6.3 工程师应按合同约定，及时向承包人提供所需指令、批准并履行约定的</w:t>
      </w:r>
      <w:r>
        <w:rPr>
          <w:rFonts w:hint="eastAsia" w:ascii="宋体" w:eastAsia="宋体" w:cs="宋体"/>
          <w:color w:val="auto"/>
          <w:spacing w:val="4"/>
          <w:sz w:val="24"/>
          <w:szCs w:val="24"/>
        </w:rPr>
        <w:t>其他义务。由于工程师未能按合同约定履行义务造成工期延误，发包人应承</w:t>
      </w:r>
      <w:r>
        <w:rPr>
          <w:rFonts w:hint="eastAsia" w:ascii="宋体" w:eastAsia="宋体" w:cs="宋体"/>
          <w:color w:val="auto"/>
          <w:sz w:val="24"/>
          <w:szCs w:val="24"/>
        </w:rPr>
        <w:t>担延误造成的追加合同价款，并赔偿承包人有关损失，顺延延误的工期。</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6.4 如需更换工程师，发包人应至少提前7天以书面形式通知承包人，后任继续行使合同文件约定的前任的职权，履行前任的义务。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7、项目负责人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7.1 项目负责人的姓名、职务在专用条款内写明。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7.2 承包人依据合同发出的通知，以书面形式由项目负责人签字后送交工程师，工程师在回执上签署姓名和收到时间后生效。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7.3 项目负责人按发包人认可的施工组织设计（施工方案）和工程师依据合同发出的指令组织施工。在情况紧急且无法与工程师联系时，项目负责人应当采取保证人员生命和工程、财产安全的紧急措施，并在采取措施后48小时内向工程师送交报告。责任在发包人或第三人，由发包人承担由此发生的追加合同价款，相应顺延工期；责任在承包人，由承包人承担费用，不顺延工期。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7.4 承包人如需更换项目负责人，应至少提前7天以书面形式通知发包人，并征得发包人同意。后任继续行使合同文件约定的前任的职权，履行前任的义务。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7.5 发包人可以与承包人协商，建议更换其认为不称职的项目负责人。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8、发包人工作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8.1 发包人按专用条款约定的内容和时间完成以下工作: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 使施工场地具备施工条件，在开工后继续负责解决以上事项遗留问题；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 将施工所需水、电、电讯线路从施工场地外部接至专用条款约定地点，保证施工期间的需要；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 开通施工场地与城乡公共道路的通道，以及专用条款约定的施工场地内的主要道路，满足施工运输的需要，保证施工期间的畅通。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 向承包人提供施工场地的工程地质和地下管线资料，对资料的真实准确性负责；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(5) 办理施工许可证及其他施工所需证件、批件和临时用地、停水、停电、中断道路交通、爆破作业等的申请批准文件（证明发包人自身资质的证件除外）；</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(6) 确定水准点与坐标控制点，以书面形式交给承包人，进行现场交验；</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(7) 组织承包人和设计单位进行图纸会审和设计交底；</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(8) 协调管理施工场地周围地下管线和邻近建筑物、构筑物（包括文物保护建筑）、古树名木的保护工作，承担有关费用；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(9) 发包人应做的其他工作，双方在专用条款内约定。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8.2 发包人未履行8.1款各项义务，导致工期延误或给承包人造成损失的，发包人赔偿承包人有关损失，顺延延误的工期。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9、承包人工作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9.1 承包人按专用条款约定的内容和时间完成以下工作：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(1)根据发包人委托，在其设计资质等级和业务允许的范围内，完成施工图设计或与工程配套的设计，经工程师确认后使用，发包人承担由此发生的费用；</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(2)向工程师提供年、季、月度工程进度计划及相应进度统计报表；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(3)根据工程需要，提供和维修非夜间施工使用的照明、围栏设施，并负责安全保卫；</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(4)按专用条款约定的数量和要求，向发包人提供施工场地办公和生活的房屋及设施，承包人承担由此发生的费用；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(5)遵守政府有关主管部门对施工场地交通、施工噪音以及环境保护和安全生产等的管理规定，按规定办理有关手续，并以书面形式通知发包人，发包人承担由此发生的费用，因承包人责任造成的罚款除外；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(7)按专用条款约定做好施工场地地下管线和邻近建筑物、构筑物（包括文物保护建筑）、古树名木的保护工作；</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(8)保证施工场地清洁符合环境卫生管理的有关规定，交工前清理现场达到专用条款约定的要求，承担因自身原因违反有关规定造成的损失和罚款；</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(9)协助发包人</w:t>
      </w:r>
      <w:r>
        <w:rPr>
          <w:rFonts w:hint="eastAsia" w:ascii="宋体" w:eastAsia="宋体" w:cs="宋体"/>
          <w:color w:val="auto"/>
          <w:spacing w:val="-6"/>
          <w:sz w:val="24"/>
          <w:szCs w:val="24"/>
        </w:rPr>
        <w:t>办理施工许可证及施工所需证件、批件和临时用地、停水、停电、中断</w:t>
      </w:r>
      <w:r>
        <w:rPr>
          <w:rFonts w:hint="eastAsia" w:ascii="宋体" w:eastAsia="宋体" w:cs="宋体"/>
          <w:color w:val="auto"/>
          <w:sz w:val="24"/>
          <w:szCs w:val="24"/>
        </w:rPr>
        <w:t>道路交通、爆破作业等的申请批准手续（证明承包人自身资质的证件除外）；</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(10)承包人应做的其他工作，双方在专用条款内约定。</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9.2承包人未能履行9.1款各项义务，造成发包人损失的，承包人赔偿发包人有关损失。</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三、施工组织设计和工期</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10、进度计划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10.1 承包人应按专用条款约定的日期，将施工组织设计和工程进度计划提交工程师，工程师按专用条款约定的时间予以确认或提出修改意见，逾期不确认也不提出书面意见的，视为同意。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10.2群体工程中单位工程分期进行施工的，承包人应按照发包人提供图纸及有关资料的时间，按单位工程编制进度计划，其具体内容双方在专用条款中约定。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11、开工及延期开工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11.2因发包人原因不能按照协议书约定的开工日期开工，工程师应以书面形式通知承包人，推迟开工日期。发包人赔偿承包人因延期开工造成的损失，并相应顺延工期。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12、暂停施工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工程师认为确有必要暂停施工时，应当以书面形式要求承包人暂停施工，并在提出要求后48小时内提出书面处理意见。承包人应当按工程师要求停止施工，并妥善保护已完工程。承包人实施工程师做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13、工期延误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13.1因以下原因造成工期延误，经工程师确认工期相应顺延；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 发包人未能按专用条款的约定提供图纸及开工条件；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(2) 发包人未能按约定日期支付工程预付款、进度款，致使施工不能正常进行；</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(3) 工程师未按合同约定提供所需指令、批准等，致使施工不能正常进行；</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 设计变更和工程量增加；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(5) 一周内非承包人原因停水、停电、停气造成停工累计超过8小时；</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(6) 不可抗力；</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(7) 专用条款中约定或工程师同意工期顺延的其他情况。</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13.2承包人在13.1款情况发生后14天内，就延误的工期以书面形式向工程师提出报告。工程师在收到报告后14天内予以确认，逾期不予确认也不提出修改意见，视为同意顺延工期。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14、工程竣工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14.1 承包人必须按照协议书约定的竣工日期或工程师同意顺延的工期竣工。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14.2 因承包人原因不能按照协议书约定的竣工日期或工程师同意顺延的工期竣工的，承包人承担违约责任。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四、质量与检验</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15、工程质量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1</w:t>
      </w:r>
      <w:r>
        <w:rPr>
          <w:rFonts w:hint="eastAsia" w:ascii="宋体" w:eastAsia="宋体" w:cs="宋体"/>
          <w:color w:val="auto"/>
          <w:spacing w:val="6"/>
          <w:sz w:val="24"/>
          <w:szCs w:val="24"/>
        </w:rPr>
        <w:t>5.1 工程质量应当达到协议书约定的质量标准，质量标准的评定以国家或</w:t>
      </w:r>
      <w:r>
        <w:rPr>
          <w:rFonts w:hint="eastAsia" w:ascii="宋体" w:eastAsia="宋体" w:cs="宋体"/>
          <w:color w:val="auto"/>
          <w:sz w:val="24"/>
          <w:szCs w:val="24"/>
        </w:rPr>
        <w:t>行业的质量检验评定标准为依据。因承包人原因工程质量达不到约定的质量标准，承包人承担违约责任。</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15.2 双方对工程质量有争议，由双方同意的工程质量检测机构鉴定，所需费用及因此造成的损失，由责任方承担。双方均有责任，由双方根据其责任分别承担。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16、检查和返工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16.1 承包人应认真按照标准、规范和设计图纸要求以及工程师依据合同发出的指令施工，随时接受工程师的检查检验，为检查检验提供便利条件。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16.3 工程师的检查检验不应影响施工正常进行。如影响施工正常进行，检查检验不合格时，影响正常施工的费用由承包人承担。除此之外影响正常施工的追加合同价款由发包人承担，相应顺延工期。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16.4 因工程师指令失误或其他非承包人原因发生的追加合同价款，由发包人承担。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17、隐蔽工程和中间验收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17.1 工程具备隐蔽条件或达到专用条款约定的中间验收部位，承包人进行自检，并在隐蔽或中间验收前48小时以书面形式通知工程师验收。通知包括隐蔽和中间验收的内容、验收时间和地点。承包人准备验收记录，验收合格，</w:t>
      </w:r>
      <w:r>
        <w:rPr>
          <w:rFonts w:hint="eastAsia" w:ascii="宋体" w:eastAsia="宋体" w:cs="宋体"/>
          <w:color w:val="auto"/>
          <w:spacing w:val="4"/>
          <w:sz w:val="24"/>
          <w:szCs w:val="24"/>
        </w:rPr>
        <w:t>工程师在验收记录上签字后，</w:t>
      </w:r>
      <w:r>
        <w:rPr>
          <w:rFonts w:hint="eastAsia" w:ascii="宋体" w:eastAsia="宋体" w:cs="宋体"/>
          <w:color w:val="auto"/>
          <w:sz w:val="24"/>
          <w:szCs w:val="24"/>
        </w:rPr>
        <w:t>承包人</w:t>
      </w:r>
      <w:r>
        <w:rPr>
          <w:rFonts w:hint="eastAsia" w:ascii="宋体" w:eastAsia="宋体" w:cs="宋体"/>
          <w:color w:val="auto"/>
          <w:spacing w:val="4"/>
          <w:sz w:val="24"/>
          <w:szCs w:val="24"/>
        </w:rPr>
        <w:t>可进行隐蔽和继续施工。验收不合格</w:t>
      </w:r>
      <w:r>
        <w:rPr>
          <w:rFonts w:hint="eastAsia" w:ascii="宋体" w:eastAsia="宋体" w:cs="宋体"/>
          <w:color w:val="auto"/>
          <w:sz w:val="24"/>
          <w:szCs w:val="24"/>
        </w:rPr>
        <w:t>，承包人在工程师限定的时间内修改后重新验收。</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17.2 工程师不能按时进行验收，应在验收前24小时以书面形式向承包人提出延期要求，延期不能超过48小时。工程师未能按以上时间提出延期要求，不进行验收，承包人可自行组织验收，工程师应承认验收记录。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17.3 经工程师验收，工程质量符合标准、规范和设计图纸等要求，验收24</w:t>
      </w:r>
      <w:r>
        <w:rPr>
          <w:rFonts w:hint="eastAsia" w:ascii="宋体" w:eastAsia="宋体" w:cs="宋体"/>
          <w:color w:val="auto"/>
          <w:spacing w:val="4"/>
          <w:sz w:val="24"/>
          <w:szCs w:val="24"/>
        </w:rPr>
        <w:t>小时后，工程师不在验收记录上签字，视为工程师已经认可验收记录，</w:t>
      </w:r>
      <w:r>
        <w:rPr>
          <w:rFonts w:hint="eastAsia" w:ascii="宋体" w:eastAsia="宋体" w:cs="宋体"/>
          <w:color w:val="auto"/>
          <w:sz w:val="24"/>
          <w:szCs w:val="24"/>
        </w:rPr>
        <w:t>承包人可进行隐蔽或继续施工。</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18、重新检验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19、工程试车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19.1 双方约定需要试车的，试车内容应与承包人承包的安装范围相一致。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19.3 工程师不能按时参加试车，须在开始试车前24小时以书面形式向承包人提出延期要求，延期不能超过48小时。工程师未能按以上时间提出延期要求，不参加试车，应承认试车记录。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19.4 设备安装工程具备无负荷联动试车条件，发包人组织试车，并在试车前48小时以书面形式通知承包人。通知包括试车内容、时间、地点和对承包人的要求，承包人按要求做好准备工作。试车合格，双方在试车记录上签字。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19.5双方责任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 由于设计原因试车达不到验收要求，发包人应要求设计单位修改设计，承包人按修改后的设计重新安装。发包人承担修改设计、拆除及重新安装的全部费用和追加合同价款，工期相应顺延。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 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 由于承包人施工原因试车达不到验收要求，承包人按工程师要求重新安装和试车，并承担重新安装和试车的费用，工期不予顺延。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(4) 试车费用除已包括在合同价款之内或专用条款另有约定外，均由发包人承担。</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(5) 工程师在试车合格后不在试车记录上签字，试车结束24小时后，视为工程师已经认可试车记录，承包人可继续施工或办理竣工手续。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19.6 投料试车应在工程竣工验收后由发包人负责，如发包人要求在工程竣工验收前进行或需要承包人配合时，应征得承包人同意，另行签订补充协议。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五、安全施工</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20、安全施工与检查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20.1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20.2发包人应对其在施工场地的工作人员进行安全教育，并对他们的安全负责。发包人不得要求承包人违反安全管理的规定进行施工。因发包人原因导致的安全事故，由发包人承担相应责任及发生的费用。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21、安全防护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21.1承包人在动力设备、输电线路、地下管道、密封防震车间、易燃易爆地段以及临街交通要道附近施工时，施工开始前应向工程师提出安全防护措施，经工程师认可后实施，防护措施费用由发包人承担。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21.2实施爆破作业，在放射、毒害性环境中施工（含储存、运输、使用）及使用毒害性、腐蚀性物品施工时，承包人应在施工前14天以书面形式通知工</w:t>
      </w:r>
      <w:r>
        <w:rPr>
          <w:rFonts w:hint="eastAsia" w:ascii="宋体" w:eastAsia="宋体" w:cs="宋体"/>
          <w:color w:val="auto"/>
          <w:spacing w:val="2"/>
          <w:sz w:val="24"/>
          <w:szCs w:val="24"/>
        </w:rPr>
        <w:t>程师，并提出相应的安全防护措施，经工程师认可后实施,由发包人承担安全</w:t>
      </w:r>
      <w:r>
        <w:rPr>
          <w:rFonts w:hint="eastAsia" w:ascii="宋体" w:eastAsia="宋体" w:cs="宋体"/>
          <w:color w:val="auto"/>
          <w:sz w:val="24"/>
          <w:szCs w:val="24"/>
        </w:rPr>
        <w:t>防护措施费用。</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22、事故处理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22.1发生重大伤亡及其他安全事故，承包人应按有关规定立即上报有关部门并通知工程师，同时按政府有关部门要求处理，由事故责任方承担发生的费用。</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22.2发包人承包人对事故责任有争议时，应按政府有关部门的认定处理。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六、合同价款与支付</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23、合同价款及调整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23.1招标工程的合同价款由发包人承包人依据中标通知书中的中标价格在协议书内约定。非招标工程的合同价款由发包人承包人依据工程预算书在协议书内约定。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23.2合同价款在协议书内约定后，任何一方不得擅自改变。下列三种确定合同价款的方式，双方可在专用条款内约定采用其中一种：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 固定价格合同。双方在专用条款内约定合同价款包含的风险范围和风险费用的计算方法，在约定的风险范围内合同价款不再调整。风险范围以外的合同价款调整方法，应当在专用条款内约定。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 可调价格合同。合同价款可根据双方的约定而调整，双方在专用条款内约定合同价款调整方法。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 成本加酬金合同。合同价款包括成本和酬金两部分，双方在专用条款内约定成本构成和酬金的计算方法。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23.3可调价格合同中合同价款的调整因素包括：</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 法律、行政法规和国家有关政策变化影响合同价款；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 工程造价管理部门公布的价格调整；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 一周内非承包人原因停水、停电、停气造成的停工累计超过8小时；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 双方约定的其他因素。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24、工程预付款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实行工程预付款的，双方应当在专用条款内约定发包人向承包人预付工程款的时间和数额。预付时间应不迟于约定的开工日期前7天。发包人不按约定预付，承包人在约定预付时间7天后向发包人发出要求预付的通知，发包人收到通知后仍不能按要求预付，承包人可在发出通告后7天停止施工，发包人应从约定应付之日起向承包人支付应付款的贷款利息，并承担违约责任。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25、工程量的确认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25.1 承包人应按专用条款约定的时间，向工程师提交已完工程量的报告。工程师接到报告后7天内按设计图纸核实已完工程量（以下称计量），并在计量前24小时通知承包人，承包人应为计量提供便利条件并派人参加。承包人收到通知后不参加计量，计量结果有效，作为工程价款支付的依据。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25.2 工程师收到承包人报告后7天内未进行计量，从第8天起，承包人报告中开列的工程量即视为被确认，作为工程价款支付的依据。工程师不按约定时间通知承包人，致使承包人未能参加计量，计量结果无效。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25.3对承包人超出设计图纸范围和因承包人原因造成返工的工程量，工程师不予计量。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26、工程款（进度款）支付。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26.1 在确认计量结果后14天内，发包人应向承包人支付工程款（进度款）。按约定时间发包人应扣回的预付款，与工程款（进度款）同期结算。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26.2 本通用条款第23条确定调整的合同价款，第31条工程变更调整的合同价款及其他条款中约定的追加合同价款，应与工程款（进度款）同期调整支付。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26.4 发包人不按合同约定支付工程款（进度款），双方又未达成延期付款协议，导致施工无法进行，承包人可停止施工，由发包人承担违约责任。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七、材料设备供应</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27、发包人供应材料设备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27.1 实行发包人供应材料设备的，双方应当约定发包人供应材料设备的一览表，作为本合同附件（附件2）。一览表包括发包人供应材料设备的品种、规格、型号、数量、单价、质量等级、提供时间和地点。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27.2 发包人按一览表约定的内容提供材料设备，并向承包人提供产品合格证明，对其质量负责。发包人在所供材料设备到货前24小时，以书面形式通知承包人，由承包人派人与发包人共同清点。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27.3 发包人供应的材料设备，承包人派人参加清点后由承包人妥善保管，发包人支付相应保管费用。因承包人原因发生丢失损坏，由承包人负责赔偿。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发包人未通知承包人清点，承包人不负责材料设备的保管，丢失损坏由发包人负责。</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27.4发包人供应的材料设备与一览表不符时，发包人承担有关责任。发包人应承担责任的具体内容，双方根据下列情况在专用条款内约定。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 材料设备单价与一览表不符，由发包人承担所有价差；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 材料设备的品种、规格、型号、质量等级与一览表不符，承包人可拒绝接收保管，由发包人运出施工场地并重新采购；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 发包人供应的材料规格、型号与一览表不符，经发包人同意，承包人可代为调剂串换，由发包人承担相应费用；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 到货地点与一览表不符，由发包人负责运至一览表指定地点：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(5) 供应数量少于一览表约定的数量时，由发包人补齐，多于一览表约定数量时，发包人负责将多出部分运出施工场地；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(6) 到货时间早于一览表约定时间，由发包人承担因此发生的保管费用；到货时间迟于一览表约定的供应时间，发包人赔偿由此造成的承包人损失，造成工期延误的，相应顺延工期。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27.5发包人供应的材料设备使用前，由承包人负责检验或试验，不合格的不得使用，检验或试验费用由发包人承担。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27.6发包人供应材料设备的结算方法，双方在专用条款内约定。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28、承包人采购材料设备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28.1 承包人负责采购材料设备的，应按照专用条款约定及设计和有关标准要求采购，并提供产品合格证明，对材料设备质量负责。承包人在材料设备到货前24小时通知工程师清点。</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28.2承包人</w:t>
      </w:r>
      <w:r>
        <w:rPr>
          <w:rFonts w:hint="eastAsia" w:ascii="宋体" w:eastAsia="宋体" w:cs="宋体"/>
          <w:color w:val="auto"/>
          <w:spacing w:val="8"/>
          <w:sz w:val="24"/>
          <w:szCs w:val="24"/>
        </w:rPr>
        <w:t>采购的材料设备与设计或标准要求不符时，</w:t>
      </w:r>
      <w:r>
        <w:rPr>
          <w:rFonts w:hint="eastAsia" w:ascii="宋体" w:eastAsia="宋体" w:cs="宋体"/>
          <w:color w:val="auto"/>
          <w:sz w:val="24"/>
          <w:szCs w:val="24"/>
        </w:rPr>
        <w:t>承包人</w:t>
      </w:r>
      <w:r>
        <w:rPr>
          <w:rFonts w:hint="eastAsia" w:ascii="宋体" w:eastAsia="宋体" w:cs="宋体"/>
          <w:color w:val="auto"/>
          <w:spacing w:val="8"/>
          <w:sz w:val="24"/>
          <w:szCs w:val="24"/>
        </w:rPr>
        <w:t>应按工程师要</w:t>
      </w:r>
      <w:r>
        <w:rPr>
          <w:rFonts w:hint="eastAsia" w:ascii="宋体" w:eastAsia="宋体" w:cs="宋体"/>
          <w:color w:val="auto"/>
          <w:sz w:val="24"/>
          <w:szCs w:val="24"/>
        </w:rPr>
        <w:t>求的时间运出施工场地，重新采购符合要求的产品，承担由此发生的费用，由此延误的工期不予顺延。</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28.3 承包人采购的材料设备在使用前，承包人应按工程师的要求进行检验或试验，不合格的不得使用，检验或试验费用由承包人承担。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28.4 工程师发现承包人采购并使用不符合设计或标准要求的材料设备时，应要求由承包人负责修复、拆除或重新采购，并承担发生的费用，由此延误的工期不予顺延。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28.5 承包人需要使用代用材料时，应经工程师认可后才能使用，由此增减的合同价款双方以书面形式议定。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28.6 由承包人采购的材料设备，发包人不得指定生产厂或供应商。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八、工程变更</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29、工程设计变更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 更改工程有关部分的标高、基线、位置和尺寸；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 增减合同中约定的工程量；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 改变有关工程的施工时间和顺序；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 其他有关工程变更需要的附加工作。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因变更导致合同价款的增减及造成的承包人损失，由发包人承担，延误的工期相应顺延。</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29.2施工中承包人不得对原工程设计进行变更。因承包人擅自变更设计发生的费用和由此导致发包人的直接损失，由承包人承担，延误的工期不予顺延。</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工程师同意采用承包人合理化建议，所发生的费用和获得的收益，发包人承包人另行约定分担或分享。</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30、其他变更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合同履行中发包人要求变更工程质量标准及发生其他实质性变更，由双方协商解决。</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31、确定变更价款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31.1承包人在工程变更确定后14天内，提出变更工程价款的报告，经工程师确认后调整合同价款。变更合同价款按下列方法进行：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 合同中已有适用于变更工程的价格，按合同已有的价格变更合同价款；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 合同中只有类似于变更工程的价格，可以参照类似价格变更合同价款；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 合同中没有适用或类似于变更工程的价格，由承包人提出适当的变更价格，经工程师确认后执行。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31.2承包人在双方确定变更后14天内不向工程师提出变更工程价款报告时，视为该项变更不涉及合同价款的变更。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31.3工程师应在收到变更工程价款报告之日起14天内予以确认，工程师无正当理由不确认时，自变更工程价款报告送达之日起14天后视为变更工程价款报告已被确认。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31.4工程师不同意承包人提出的变更价款，按本通用条款第37条关于争议的约定处理。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31.5工程师确认增加的工程变更价款作为追加合同价款，与工程款同期支付。</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31.6因承包人自身原因导致的工程变更，承包人无权要求追加合同价款。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九、竣工验收与结算</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32、竣工验收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32.1 工程具备竣工验收条件，承包人按国家工程竣工验收有关规定，向发包人提供完整竣工资料及竣工验收报告。双方约定由承包人提供竣工图的，应当在专用条款内约定提供的日期和份数。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32.2 发包人收到竣工验收报告后28天内组织有关单位验收，并在验收后14天内给予认可或提出修改意见。承包人按要求修改，并承担由自身原因造成修改的费用。</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32.3 发包人收到承包人送交的竣工验收报告后28天内不组织验收，或验收后14天内不提出修改意见，视为竣工验收报告已被认可。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32.4 工程竣工验收通过，承包人送交竣工验收报告的日期为实际竣工日期。工程按发包人要求修改后通过竣工验收的，实际竣工日期为承包人修改后提请发包人验收的日期。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32.5 发包人收到承包人竣工验收报告后28天内不组织验收，从第29天起承担工程保管及一切意外责任。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32.6 中间交工工程的范围和竣工时间，双方在专用条款内约定，其验收程序按本通用条款32.1款至32.4款办理。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32.7 因特殊原因，发包人要求部分单位工程或工程部位甩项竣工的，双方另行签订甩项竣工协议，明确双方责任和工程价款支付方法。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32.8 工程未经竣工验收或竣工验收未通过的，发包人不得使用。发包人强行使用时，由此发生的质量问题及其他问题，由发包人承担责任。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33、竣工结算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33.1 工程竣工验收报告经发包人认可后28天内，承包人向发包人递交竣工结算报告及完整的结算资料，双方按照协议书约定的合同价款及专用条款约定的合同价款调整内容，进行工程竣工结算。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33.2 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33.3 发包人收到竣工结算报告及结算资料后28天内无正当理由不支付工程竣工结算价款，从第29天起按承包人同期向银行贷款利率支付拖欠工程价款的利息，并承担违约责任。</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33.4 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33.5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33.6 发包人承包人对工程竣工结算价款发生争议时，按本通用条款37条关于争议的约定处理。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34、质量保修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34.1 承包人应按法律、行政法规或国家关于工程质量保修的有关规定，对交付发包人使用的工程在质量保修期内承担质量保修责任。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34.2 质量保修工作的实施。承包人应在工程竣工验收之前，与发包人签订质量保修书，作为本合同附件（附件3）。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34.3 质量保修书的主要内容包括：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 质量保修项目内容及范围；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 质量保修期；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 质量保修责任；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 质量保修金的支付方法。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十、违约、索赔和争议</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35、违约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35.1发包人违约。当发生下列情况时：</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 本通用条款第24条提到的发包人不按时支付工程预付款；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 本通用条款第26.4款提到的发包人不按合同约定支付工程款，导致施工无法进行；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(3) 本通用条款第33.3款提到的发包人无正当理由不支付工程竣工结算价款；</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 发包人不履行合同义务或不按合同约定履行义务的其他情况。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发包人承担违约责任，赔偿因其违约给承包人造成的经济损失，顺延延误的工期。双方在专用条款内约定发包人赔偿承包人损失的计算方法或者发包人应当支付违约金的数额或计算方法。</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35.2承包人违约。当发生下列情况时：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 本通用条款第14.2款提到的因承包人原因不能按照协议书约定的竣工日期或工程师同意顺延的工期竣工；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 本通用条款第15.1款提到的因承包人原因工程质量达不到协议书约定的质量标准；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 承包人不履行合同义务或不按合同约定履行义务的其他情况。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承包人承担违约责任，赔偿因其违约给发包人造成的损失。双方在专用条款内约定承包人赔偿发包人损失的计算方法或者承包人应当支付违约金的数额或计算方法。</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35.3一方违约后，另一方要求违约方继续履行合同时，违约方承担上述违约责任后仍应继续履行合同。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36、索赔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36.1当一方向另一方提出索赔时，要有正当索赔理由，且有索赔事件发生时的有效证据。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36.2发包人未能按合同约定履行自己的各项义务或发生错误以及应由发包人承担责任的其他情况，造成工期延误和（或）承包人不能及时得到合同价款及承包人的其他经济损失，承包人可按下列程序以书面形式向发包人索赔：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 索赔事件发生后28天内，向工程师发出索赔意向通知；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 发出索赔意向通知后28天内，向工程师提出延长工期和（或）补偿经济损失的索赔报告及有关资料；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 工程师在收到承包人送交的索赔报告及有关资料后，于28天内给予答复，或要求承包人进一步补充索赔理由和证据；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 工程师在收到承包人送交的索赔报告和有关资料后28天内未予答复或未对承包人作进一步要求，视为该项索赔已经认可；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(5) 当该索赔事件持续进行时，承包人应当阶段性向工程师发出索赔意向，在索赔事件终了后28天内，向工程师送交索赔的有关资料和最终索赔报告。索赔答复程序与（3）、（4）规定相同。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36.3承包人未能按合同约定履行自己的各项义务或发生错误，给发包人造成经济损失，发包人可按36.2款确定的时限向承包人提出索赔。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37、争议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37.1发包人承包人在履行合同时发生争议，可以和解或者要求有关主管部门调解。当事人不愿和解、调解或者和解、调解不成的，双方可以在专用条款内约定以下第二种方式解决争议：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第一种解决方式：双方达成仲裁协议，向约定的仲裁委员会申请仲裁；</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第二种解决方式：向工程所在地有管辖权的人民法院起诉。</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37.2发生争议后，除非出现下列情况的，双方都应继续履行合同，保持施工连续，保护好已完工程：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 单方违约导致合同确已无法履行，双方协议停止施工；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 调解要求停止施工，且为双方接受；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 仲裁机构要求停止施工；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 法院要求停止施工。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十一、其他</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38、工程分包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38.1承包人按专用条款的约定分包所承包的部分工程，并与分包单位签订分包合同。非经发包人同意，承包人不得将承包工程的任何部分分包。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38.2 承包人不得将其承包的全部工程转包给他人，也不得将其承包的全部工程肢解以后以分包的名义分别转包给他人。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38.3 工程分包不能解除承包人任何责任与义务。承包人应在分包场地派驻相应管理人员，保证本合同的履行。分包单位的任何违约行为或疏忽导致工程损害或给发包人造成其他损失，承包人承担连带责任。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38.4分包工程价款由承包人与分包单位结算。发包人未经承包人同意不得以任何形式向分包单位支付各种工程款项。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39、不可抗力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39.1 不可抗力包括因战争、动乱、空中飞行物体坠落或其他非发包人承包人责任造成的爆炸、火灾，以及专用条款约定的风、雨、雪、洪、震等自然灾害。</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39.2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39.3 因不可抗力事件导致的费用及延误的工期由双方按以下方法分别承担：</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 工程本身的损害、因工程损害导致第三人人员伤亡和财产损失以及运至施工场地用于施工的材料和待安装的设备的损害，由发包人承担；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 发包人承包人人员伤亡由其所在单位负责，并承担相应费用；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(3) 承包人机械设备损坏及停工损失，由承包人承担；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 停工期间，承包人应工程师要求留在施工场地的必要的管理人员及保卫人员的费用由发包人承担；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(5) 工程所需清理、修复费用，由发包人承担；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(6) 延误的工期相应顺延。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39.4因合同一方迟延履行合同后发生不可抗力的，不能免除迟延履行方的相应责任。</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40、保险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40.1工程开工前，发包人为建设工程和施工场地内的自有人员及第三人人员生命财产办理保险，支付保险费用。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40.2运至施工场内用于工程的材料和待安装设备，由发包人办理保险，并支付保险费用。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40.3发包人可以将有关保险事项委托承包人办理，费用由发包人承担。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40.4承包人必须为从事危险作业的职工办理意外伤害保险，并为施工场地内自有人员生命财产和施工机械设备办理保险，支付保险费用。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40.5保险事故发生时，发包人承包人有责任尽力采取必要的措施，防止或者减少损失。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40.6具体投保内容和相关责任，发包人承包人在专用条款中约定。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41、担保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41.1发包人、承包人为了全面履行合同，应互相提供以下担保：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 发包人向承包人提供履约担保，按合同约定支付工程价款及履行合同约定的其他义务。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(2) 承包人向发包人提供履约担保，按合同约定履行自己的各项义务。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41.2 一方违约后，另一方可要求提供担保的第三人承担相应责任。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41.3 提供担保的内容、方式和相关责任，发包人承包人除在专用条款中约定外，被担保方与担保方还应签订担保合同，作为本合同附件。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42、专利技术及特殊工艺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42.1 发包人要求使用专利技术或特殊工艺，应负责办理相应的申报手续，承担申报、试验、使用等费用；承包人提出使用专利技术或特殊工艺，应取得工程师认可，承包人负责办理申报手续并承担有关费用。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42.2 擅自使用专利技术侵犯他人专利权的，责任者依法承担相应责任。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43、文物和地下障碍物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43.1 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如发现后隐瞒不报，致使文物遭受破坏，责任者依法承担相应责任。</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43.2 施工中发现影响施工的地下障碍物时，承包人应于8小时内以书面形式通知工程师，同时提出处置方案，工程师收到处置方案后24小时内予以认可或提出修正方案。发包人承担由此发生的费用，顺延延误的工期。</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所发现的地下障碍物有归属单位时，发包人应报请有关部门协同处置。</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44、合同解除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44.1 发包人承包人协商一致，可以解除合同。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44.2 发生本通用条款第26.4款情况，停止施工超过56天，发包人仍不支付工程款（进度款），承包人有权解除合同。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44.3 发生本通用条款第38.2款禁止的情况，承包人将其承包的全部工程转包给他人或者肢解以后以分包的名义分别转包给他人，发包人有权解除合同。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44.4 有下列情形之一的，发包人承包人可以解除合同：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(1) 因不可抗力致使合同无法履行；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(2) 因一方违约（包括因发包人原因造成工程停建或缓建）致使合同无法履行。</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44.5一方依据44.2、44.3、44.4款约定要求解除合同的，应以书面形式向对方发出解除合同的通知，并在发出通知前7天告知对方，通知到达对方时合同解除。对解除合同有争议的，按本通用条款第37条关于争议的约定处理。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44.6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44.7合同解除后，不影响双方在合同中约定的结算和清理条款的效力。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45、合同生效与终止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45.1双方在协议书中约定合同生效方式。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45.2除本通用条款第34条外，发包人承包人履行合同全部义务，竣工结算价款支付完毕，承包人向发包人交付竣工工程后，本合同即告终止。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45.3合同的权利义务终止后，发包人承包人应当遵循诚实信用原则，履行通知、协助、保密等义务。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46、合同份数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46.1本合同正本两份，具有同等效力，由发包人承包人分别保存一份。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46.2本合同副本份数，由双方根据需要在专用条款内约定。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 xml:space="preserve">47、补充条款 </w:t>
      </w:r>
    </w:p>
    <w:p>
      <w:pPr>
        <w:pStyle w:val="22"/>
        <w:spacing w:line="360" w:lineRule="auto"/>
        <w:ind w:firstLine="410" w:firstLineChars="171"/>
        <w:rPr>
          <w:rFonts w:ascii="宋体" w:eastAsia="宋体" w:cs="宋体"/>
          <w:color w:val="auto"/>
          <w:sz w:val="24"/>
          <w:szCs w:val="24"/>
        </w:rPr>
      </w:pPr>
      <w:r>
        <w:rPr>
          <w:rFonts w:hint="eastAsia" w:ascii="宋体" w:eastAsia="宋体" w:cs="宋体"/>
          <w:color w:val="auto"/>
          <w:sz w:val="24"/>
          <w:szCs w:val="24"/>
        </w:rPr>
        <w:t>双方根据有关法律、行政法规规定，结合工程实际，经协商一致后，可对本通用条款内容具体化，补充或修改，在专用条款内约定。</w:t>
      </w:r>
    </w:p>
    <w:p>
      <w:pPr>
        <w:pStyle w:val="22"/>
        <w:spacing w:line="360" w:lineRule="auto"/>
        <w:ind w:firstLine="410" w:firstLineChars="171"/>
        <w:jc w:val="center"/>
        <w:rPr>
          <w:rFonts w:ascii="宋体" w:eastAsia="宋体" w:cs="宋体"/>
          <w:b/>
          <w:color w:val="auto"/>
          <w:sz w:val="32"/>
          <w:szCs w:val="32"/>
        </w:rPr>
      </w:pPr>
      <w:r>
        <w:rPr>
          <w:rFonts w:hint="eastAsia" w:ascii="宋体" w:eastAsia="宋体" w:cs="宋体"/>
          <w:color w:val="auto"/>
          <w:sz w:val="24"/>
        </w:rPr>
        <w:br w:type="page"/>
      </w:r>
      <w:r>
        <w:rPr>
          <w:rFonts w:hint="eastAsia" w:ascii="宋体" w:eastAsia="宋体" w:cs="宋体"/>
          <w:color w:val="auto"/>
          <w:sz w:val="32"/>
          <w:szCs w:val="32"/>
        </w:rPr>
        <w:t>二</w:t>
      </w:r>
      <w:r>
        <w:rPr>
          <w:rFonts w:hint="eastAsia" w:ascii="宋体" w:eastAsia="宋体" w:cs="宋体"/>
          <w:b/>
          <w:color w:val="auto"/>
          <w:sz w:val="32"/>
          <w:szCs w:val="32"/>
        </w:rPr>
        <w:t>、专用条款</w:t>
      </w:r>
    </w:p>
    <w:p>
      <w:pPr>
        <w:pStyle w:val="22"/>
        <w:snapToGrid w:val="0"/>
        <w:spacing w:line="360" w:lineRule="auto"/>
        <w:ind w:firstLine="397"/>
        <w:rPr>
          <w:rFonts w:ascii="宋体" w:eastAsia="宋体" w:cs="宋体"/>
          <w:b/>
          <w:color w:val="auto"/>
        </w:rPr>
      </w:pPr>
    </w:p>
    <w:p>
      <w:pPr>
        <w:pStyle w:val="22"/>
        <w:snapToGrid w:val="0"/>
        <w:spacing w:line="360" w:lineRule="auto"/>
        <w:ind w:firstLine="397"/>
        <w:rPr>
          <w:rFonts w:ascii="宋体" w:eastAsia="宋体" w:cs="宋体"/>
          <w:b/>
          <w:color w:val="auto"/>
          <w:sz w:val="24"/>
          <w:szCs w:val="24"/>
        </w:rPr>
      </w:pPr>
      <w:r>
        <w:rPr>
          <w:rFonts w:hint="eastAsia" w:ascii="宋体" w:eastAsia="宋体" w:cs="宋体"/>
          <w:b/>
          <w:color w:val="auto"/>
          <w:sz w:val="24"/>
          <w:szCs w:val="24"/>
        </w:rPr>
        <w:t>一、词语定义及合同文件</w:t>
      </w:r>
    </w:p>
    <w:p>
      <w:pPr>
        <w:pStyle w:val="22"/>
        <w:snapToGrid w:val="0"/>
        <w:spacing w:line="360" w:lineRule="auto"/>
        <w:ind w:firstLine="482" w:firstLineChars="200"/>
        <w:rPr>
          <w:rFonts w:ascii="宋体" w:eastAsia="宋体" w:cs="宋体"/>
          <w:b/>
          <w:bCs/>
          <w:color w:val="auto"/>
          <w:sz w:val="24"/>
          <w:szCs w:val="24"/>
        </w:rPr>
      </w:pPr>
      <w:r>
        <w:rPr>
          <w:rFonts w:hint="eastAsia" w:ascii="宋体" w:eastAsia="宋体" w:cs="宋体"/>
          <w:b/>
          <w:bCs/>
          <w:color w:val="auto"/>
          <w:sz w:val="24"/>
          <w:szCs w:val="24"/>
        </w:rPr>
        <w:t>1.词语定义</w:t>
      </w:r>
    </w:p>
    <w:p>
      <w:pPr>
        <w:pStyle w:val="22"/>
        <w:snapToGrid w:val="0"/>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1.6设计单位本合同工程的设计单位是：</w:t>
      </w:r>
      <w:r>
        <w:rPr>
          <w:rFonts w:hint="eastAsia" w:ascii="宋体" w:eastAsia="宋体" w:cs="宋体"/>
          <w:color w:val="auto"/>
          <w:sz w:val="24"/>
          <w:szCs w:val="24"/>
          <w:u w:val="single"/>
        </w:rPr>
        <w:t>XXXX</w:t>
      </w:r>
      <w:r>
        <w:rPr>
          <w:rFonts w:hint="eastAsia" w:ascii="宋体" w:eastAsia="宋体" w:cs="宋体"/>
          <w:color w:val="auto"/>
          <w:sz w:val="24"/>
          <w:szCs w:val="24"/>
        </w:rPr>
        <w:t>。</w:t>
      </w:r>
    </w:p>
    <w:p>
      <w:pPr>
        <w:pStyle w:val="22"/>
        <w:snapToGrid w:val="0"/>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1.7监理单位本合同工程的监理单位是：</w:t>
      </w:r>
      <w:r>
        <w:rPr>
          <w:rFonts w:hint="eastAsia" w:ascii="宋体" w:eastAsia="宋体" w:cs="宋体"/>
          <w:color w:val="auto"/>
          <w:sz w:val="24"/>
          <w:szCs w:val="24"/>
          <w:u w:val="single"/>
        </w:rPr>
        <w:t>XXXX</w:t>
      </w:r>
      <w:r>
        <w:rPr>
          <w:rFonts w:hint="eastAsia" w:ascii="宋体" w:eastAsia="宋体" w:cs="宋体"/>
          <w:color w:val="auto"/>
          <w:sz w:val="24"/>
          <w:szCs w:val="24"/>
        </w:rPr>
        <w:t>。</w:t>
      </w:r>
    </w:p>
    <w:p>
      <w:pPr>
        <w:pStyle w:val="22"/>
        <w:snapToGrid w:val="0"/>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1.24工程费最高投标限价：</w:t>
      </w:r>
      <w:r>
        <w:rPr>
          <w:rFonts w:hint="eastAsia" w:ascii="宋体" w:eastAsia="宋体" w:cs="宋体"/>
          <w:color w:val="auto"/>
          <w:sz w:val="24"/>
          <w:szCs w:val="24"/>
          <w:u w:val="single"/>
        </w:rPr>
        <w:t>指在广州公共资源交易中心开发区、黄埔区交易部公示的</w:t>
      </w:r>
      <w:r>
        <w:rPr>
          <w:rFonts w:hint="eastAsia" w:ascii="宋体" w:eastAsia="宋体" w:cs="宋体"/>
          <w:color w:val="auto"/>
          <w:sz w:val="24"/>
          <w:szCs w:val="24"/>
        </w:rPr>
        <w:t>最高投标限价。</w:t>
      </w:r>
    </w:p>
    <w:p>
      <w:pPr>
        <w:pStyle w:val="22"/>
        <w:snapToGrid w:val="0"/>
        <w:spacing w:line="360" w:lineRule="auto"/>
        <w:ind w:firstLine="480" w:firstLineChars="200"/>
        <w:rPr>
          <w:rFonts w:ascii="宋体" w:eastAsia="宋体" w:cs="宋体"/>
          <w:b/>
          <w:color w:val="auto"/>
          <w:sz w:val="24"/>
          <w:szCs w:val="24"/>
          <w:u w:val="single"/>
        </w:rPr>
      </w:pPr>
      <w:r>
        <w:rPr>
          <w:rFonts w:hint="eastAsia" w:ascii="宋体" w:eastAsia="宋体" w:cs="宋体"/>
          <w:color w:val="auto"/>
          <w:sz w:val="24"/>
          <w:szCs w:val="24"/>
        </w:rPr>
        <w:t>1.25工程费合同下浮率=</w:t>
      </w:r>
      <w:r>
        <w:rPr>
          <w:rFonts w:hint="eastAsia" w:ascii="宋体" w:eastAsia="宋体" w:cs="宋体"/>
          <w:color w:val="auto"/>
          <w:sz w:val="24"/>
          <w:szCs w:val="24"/>
          <w:u w:val="single"/>
        </w:rPr>
        <w:t>中标下浮率XX%。</w:t>
      </w:r>
      <w:r>
        <w:rPr>
          <w:rFonts w:hint="eastAsia" w:ascii="宋体" w:eastAsia="宋体" w:cs="宋体"/>
          <w:color w:val="auto"/>
          <w:sz w:val="24"/>
          <w:szCs w:val="24"/>
        </w:rPr>
        <w:t>除措施项目费中不可竞争费用“绿色施工安全防护措施费”、税金外的其它费用均据此下浮。措施项目费总价以发包人审定的下浮后施工图预算费中的金额为准，项目措施费包干，结算不予调整。</w:t>
      </w:r>
    </w:p>
    <w:p>
      <w:pPr>
        <w:spacing w:line="360" w:lineRule="auto"/>
        <w:ind w:firstLine="480" w:firstLineChars="200"/>
        <w:rPr>
          <w:b/>
          <w:color w:val="auto"/>
          <w:sz w:val="24"/>
          <w:szCs w:val="24"/>
          <w:u w:val="single"/>
        </w:rPr>
      </w:pPr>
      <w:r>
        <w:rPr>
          <w:rFonts w:hint="eastAsia"/>
          <w:bCs/>
          <w:color w:val="auto"/>
          <w:sz w:val="24"/>
          <w:szCs w:val="24"/>
          <w:u w:val="single"/>
        </w:rPr>
        <w:t>1.26</w:t>
      </w:r>
      <w:r>
        <w:rPr>
          <w:rFonts w:hint="eastAsia"/>
          <w:color w:val="auto"/>
          <w:sz w:val="24"/>
          <w:szCs w:val="24"/>
          <w:u w:val="single"/>
        </w:rPr>
        <w:t>工人工资比例暂按15%，最终以</w:t>
      </w:r>
      <w:r>
        <w:rPr>
          <w:rFonts w:hint="eastAsia"/>
          <w:b/>
          <w:color w:val="auto"/>
          <w:sz w:val="24"/>
          <w:szCs w:val="24"/>
          <w:u w:val="single"/>
        </w:rPr>
        <w:t>发包人</w:t>
      </w:r>
      <w:r>
        <w:rPr>
          <w:rFonts w:hint="eastAsia"/>
          <w:color w:val="auto"/>
          <w:sz w:val="24"/>
          <w:szCs w:val="24"/>
          <w:u w:val="single"/>
        </w:rPr>
        <w:t>批复的施工图预算中的人工费/工程费的比例为准。</w:t>
      </w:r>
    </w:p>
    <w:p>
      <w:pPr>
        <w:pStyle w:val="22"/>
        <w:snapToGrid w:val="0"/>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u w:val="single"/>
        </w:rPr>
        <w:t>1.27.1施工图预算由承包人编制，经项目监理初审、发包人或其授权委托单位审定。</w:t>
      </w:r>
      <w:r>
        <w:rPr>
          <w:rFonts w:hint="eastAsia" w:ascii="宋体" w:eastAsia="宋体" w:cs="宋体"/>
          <w:color w:val="auto"/>
          <w:sz w:val="24"/>
          <w:szCs w:val="24"/>
        </w:rPr>
        <w:t>施工图预算编制采用的标准【预算包干费执行广东省2018综合定额相关专业费率计取，总包管理费、配合服务费按0计算（即总造价已包括总包管理费、配合费，不再另行计算）】及定额，按《建设工程工程量清单计价规范》（GB50500-2013）及广东省颁布的《广东省建设工程计价依据2018》，依据包括《广东省房屋建筑与装饰工程综合定额（2018）》、《广东省市政工程综合定额（2018）》、《广东省通用安装工程综合定额（2018）》、《广东省园林绿化工程综合定额（2018）》、《广东省建设工程施工机具台班费用编制规则（2018）》等国家、广东省、广州市、广州开发区以及现行有关工程造价管理的文件执行，主要材料价格套用本项目经发包人批准的开工报告确定的开工日前28日时执行的《广州地区建设工程常用材料税前综合价格》及参照《广州地区建设工程材料（设备）厂商价格信息》计算税前价格，并按《主要材料设备下浮率表》（见合同附表）下浮后计算。《广州地区建设工程常用材料税前综合价格》及《广州地区建设工程材料（设备）厂商价格信息》均没有的相关价格的，由发包人、监理单位、承包人结合市场价共同协商确定，否则以慧讯网、广材网及其他询价渠道价格最低者下浮不低于30%。相关计费按此时期广州市工程造价管理机构发布的最新规定计算及广州开发区财政投资有关工程造价管理的规定执行。</w:t>
      </w:r>
    </w:p>
    <w:p>
      <w:pPr>
        <w:pStyle w:val="22"/>
        <w:snapToGrid w:val="0"/>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1.27.2按上述原则编制的施工图预算，竣工结算按上述1.25款约定执行下浮。执行合同下浮率的施工图预算（含5%暂列金）不能超合同暂定价且不能超发包人审定的设计概算中的建安费，执行合同下浮率后的竣工结算不能超合同暂定价。</w:t>
      </w:r>
    </w:p>
    <w:p>
      <w:pPr>
        <w:pStyle w:val="22"/>
        <w:snapToGrid w:val="0"/>
        <w:spacing w:line="360" w:lineRule="auto"/>
        <w:ind w:firstLine="482" w:firstLineChars="200"/>
        <w:rPr>
          <w:rFonts w:ascii="宋体" w:eastAsia="宋体" w:cs="宋体"/>
          <w:b/>
          <w:bCs/>
          <w:color w:val="auto"/>
          <w:sz w:val="24"/>
          <w:szCs w:val="24"/>
        </w:rPr>
      </w:pPr>
      <w:r>
        <w:rPr>
          <w:rFonts w:hint="eastAsia" w:ascii="宋体" w:eastAsia="宋体" w:cs="宋体"/>
          <w:b/>
          <w:bCs/>
          <w:color w:val="auto"/>
          <w:sz w:val="24"/>
          <w:szCs w:val="24"/>
        </w:rPr>
        <w:t>2、合同文件及解释顺序</w:t>
      </w:r>
    </w:p>
    <w:p>
      <w:pPr>
        <w:pStyle w:val="22"/>
        <w:snapToGrid w:val="0"/>
        <w:spacing w:line="360" w:lineRule="auto"/>
        <w:ind w:firstLine="480" w:firstLineChars="200"/>
        <w:rPr>
          <w:rFonts w:ascii="宋体" w:eastAsia="宋体" w:cs="宋体"/>
          <w:color w:val="auto"/>
          <w:sz w:val="24"/>
          <w:szCs w:val="24"/>
          <w:u w:val="single"/>
        </w:rPr>
      </w:pPr>
      <w:r>
        <w:rPr>
          <w:rFonts w:hint="eastAsia" w:ascii="宋体" w:eastAsia="宋体" w:cs="宋体"/>
          <w:color w:val="auto"/>
          <w:sz w:val="24"/>
          <w:szCs w:val="24"/>
        </w:rPr>
        <w:t>2.1合同文件组成及解释顺序：</w:t>
      </w:r>
      <w:r>
        <w:rPr>
          <w:rFonts w:hint="eastAsia" w:ascii="宋体" w:eastAsia="宋体" w:cs="宋体"/>
          <w:color w:val="auto"/>
          <w:sz w:val="24"/>
          <w:szCs w:val="24"/>
          <w:u w:val="single"/>
        </w:rPr>
        <w:t>1.本合同履行期间发包人与</w:t>
      </w:r>
      <w:r>
        <w:rPr>
          <w:rFonts w:hint="eastAsia" w:ascii="宋体" w:eastAsia="宋体" w:cs="宋体"/>
          <w:color w:val="auto"/>
          <w:sz w:val="24"/>
          <w:szCs w:val="24"/>
        </w:rPr>
        <w:t>承包人</w:t>
      </w:r>
      <w:r>
        <w:rPr>
          <w:rFonts w:hint="eastAsia" w:ascii="宋体" w:eastAsia="宋体" w:cs="宋体"/>
          <w:color w:val="auto"/>
          <w:sz w:val="24"/>
          <w:szCs w:val="24"/>
          <w:u w:val="single"/>
        </w:rPr>
        <w:t>双方签订的补充合同（协议）或修正文件；2.本合同协议书；3.国家、广东省、广州市、广州开发区黄埔区关于本工程施工的有关文件（发包人在收到后尽快通报给</w:t>
      </w:r>
      <w:r>
        <w:rPr>
          <w:rFonts w:hint="eastAsia" w:ascii="宋体" w:eastAsia="宋体" w:cs="宋体"/>
          <w:color w:val="auto"/>
          <w:sz w:val="24"/>
          <w:szCs w:val="24"/>
        </w:rPr>
        <w:t>承包人</w:t>
      </w:r>
      <w:r>
        <w:rPr>
          <w:rFonts w:hint="eastAsia" w:ascii="宋体" w:eastAsia="宋体" w:cs="宋体"/>
          <w:color w:val="auto"/>
          <w:sz w:val="24"/>
          <w:szCs w:val="24"/>
          <w:u w:val="single"/>
        </w:rPr>
        <w:t>）；4.发包人针对本工程建设管理的各项制度、规定；5.中标通知书；6.本合同专用条款；7.招标文件及附件（包括补充、修改、澄清文件及答疑纪要等）；8.本合同通用条款；9.投标文件及附件；10.标准、规范和其他有关技术文件；11.图纸；12.工程量清单；13.合同附件（工程质量保修责任书、保函承诺书、项目负责人驻场承诺书、工程建设廉政协议书等）</w:t>
      </w:r>
      <w:r>
        <w:rPr>
          <w:rFonts w:hint="eastAsia" w:ascii="宋体" w:eastAsia="宋体" w:cs="宋体"/>
          <w:color w:val="auto"/>
          <w:sz w:val="24"/>
          <w:szCs w:val="24"/>
        </w:rPr>
        <w:t>。</w:t>
      </w:r>
    </w:p>
    <w:p>
      <w:pPr>
        <w:pStyle w:val="22"/>
        <w:snapToGrid w:val="0"/>
        <w:spacing w:line="360" w:lineRule="auto"/>
        <w:ind w:firstLine="397"/>
        <w:rPr>
          <w:rFonts w:ascii="宋体" w:eastAsia="宋体" w:cs="宋体"/>
          <w:b/>
          <w:color w:val="auto"/>
          <w:sz w:val="24"/>
          <w:szCs w:val="24"/>
        </w:rPr>
      </w:pPr>
      <w:r>
        <w:rPr>
          <w:rFonts w:hint="eastAsia" w:ascii="宋体" w:eastAsia="宋体" w:cs="宋体"/>
          <w:b/>
          <w:color w:val="auto"/>
          <w:sz w:val="24"/>
          <w:szCs w:val="24"/>
        </w:rPr>
        <w:t>3、语言文字和适用法律、标准及规范</w:t>
      </w:r>
    </w:p>
    <w:p>
      <w:pPr>
        <w:pStyle w:val="22"/>
        <w:snapToGrid w:val="0"/>
        <w:spacing w:line="360" w:lineRule="auto"/>
        <w:ind w:firstLine="397"/>
        <w:rPr>
          <w:rFonts w:ascii="宋体" w:eastAsia="宋体" w:cs="宋体"/>
          <w:color w:val="auto"/>
          <w:sz w:val="24"/>
          <w:szCs w:val="24"/>
        </w:rPr>
      </w:pPr>
      <w:r>
        <w:rPr>
          <w:rFonts w:hint="eastAsia" w:ascii="宋体" w:eastAsia="宋体" w:cs="宋体"/>
          <w:color w:val="auto"/>
          <w:sz w:val="24"/>
          <w:szCs w:val="24"/>
        </w:rPr>
        <w:t>3.1本合同除使用汉语外，还使用</w:t>
      </w:r>
      <w:r>
        <w:rPr>
          <w:rFonts w:hint="eastAsia" w:ascii="宋体" w:eastAsia="宋体" w:cs="宋体"/>
          <w:color w:val="auto"/>
          <w:sz w:val="24"/>
          <w:szCs w:val="24"/>
          <w:u w:val="single"/>
        </w:rPr>
        <w:t xml:space="preserve">   /   </w:t>
      </w:r>
      <w:r>
        <w:rPr>
          <w:rFonts w:hint="eastAsia" w:ascii="宋体" w:eastAsia="宋体" w:cs="宋体"/>
          <w:color w:val="auto"/>
          <w:sz w:val="24"/>
          <w:szCs w:val="24"/>
        </w:rPr>
        <w:t>语言文字。</w:t>
      </w:r>
    </w:p>
    <w:p>
      <w:pPr>
        <w:pStyle w:val="22"/>
        <w:snapToGrid w:val="0"/>
        <w:spacing w:line="360" w:lineRule="auto"/>
        <w:ind w:firstLine="397"/>
        <w:rPr>
          <w:rFonts w:ascii="宋体" w:eastAsia="宋体" w:cs="宋体"/>
          <w:color w:val="auto"/>
          <w:sz w:val="24"/>
          <w:szCs w:val="24"/>
        </w:rPr>
      </w:pPr>
      <w:r>
        <w:rPr>
          <w:rFonts w:hint="eastAsia" w:ascii="宋体" w:eastAsia="宋体" w:cs="宋体"/>
          <w:color w:val="auto"/>
          <w:sz w:val="24"/>
          <w:szCs w:val="24"/>
        </w:rPr>
        <w:t>3.2适用法律和法规</w:t>
      </w:r>
    </w:p>
    <w:p>
      <w:pPr>
        <w:pStyle w:val="22"/>
        <w:snapToGrid w:val="0"/>
        <w:spacing w:line="360" w:lineRule="auto"/>
        <w:ind w:firstLine="397"/>
        <w:rPr>
          <w:rFonts w:ascii="宋体" w:eastAsia="宋体" w:cs="宋体"/>
          <w:color w:val="auto"/>
          <w:sz w:val="24"/>
          <w:szCs w:val="24"/>
          <w:u w:val="single"/>
        </w:rPr>
      </w:pPr>
      <w:r>
        <w:rPr>
          <w:rFonts w:hint="eastAsia" w:ascii="宋体" w:eastAsia="宋体" w:cs="宋体"/>
          <w:color w:val="auto"/>
          <w:sz w:val="24"/>
          <w:szCs w:val="24"/>
        </w:rPr>
        <w:t>需要明示的法律、行政法规：</w:t>
      </w:r>
      <w:r>
        <w:rPr>
          <w:rFonts w:hint="eastAsia" w:ascii="宋体" w:eastAsia="宋体" w:cs="宋体"/>
          <w:color w:val="auto"/>
          <w:sz w:val="24"/>
          <w:szCs w:val="24"/>
          <w:u w:val="single"/>
        </w:rPr>
        <w:t>按照现行的法律、法规</w:t>
      </w:r>
      <w:r>
        <w:rPr>
          <w:rFonts w:hint="eastAsia" w:ascii="宋体" w:eastAsia="宋体" w:cs="宋体"/>
          <w:color w:val="auto"/>
          <w:sz w:val="24"/>
          <w:szCs w:val="24"/>
        </w:rPr>
        <w:t>。</w:t>
      </w:r>
    </w:p>
    <w:p>
      <w:pPr>
        <w:pStyle w:val="22"/>
        <w:snapToGrid w:val="0"/>
        <w:spacing w:line="360" w:lineRule="auto"/>
        <w:ind w:firstLine="397"/>
        <w:rPr>
          <w:rFonts w:ascii="宋体" w:eastAsia="宋体" w:cs="宋体"/>
          <w:color w:val="auto"/>
          <w:sz w:val="24"/>
          <w:szCs w:val="24"/>
        </w:rPr>
      </w:pPr>
      <w:r>
        <w:rPr>
          <w:rFonts w:hint="eastAsia" w:ascii="宋体" w:eastAsia="宋体" w:cs="宋体"/>
          <w:color w:val="auto"/>
          <w:sz w:val="24"/>
          <w:szCs w:val="24"/>
        </w:rPr>
        <w:t>3.3适用标准、规范</w:t>
      </w:r>
    </w:p>
    <w:p>
      <w:pPr>
        <w:pStyle w:val="22"/>
        <w:snapToGrid w:val="0"/>
        <w:spacing w:line="360" w:lineRule="auto"/>
        <w:ind w:firstLine="397"/>
        <w:rPr>
          <w:rFonts w:ascii="宋体" w:eastAsia="宋体" w:cs="宋体"/>
          <w:color w:val="auto"/>
          <w:sz w:val="24"/>
          <w:szCs w:val="24"/>
        </w:rPr>
      </w:pPr>
      <w:r>
        <w:rPr>
          <w:rFonts w:hint="eastAsia" w:ascii="宋体" w:eastAsia="宋体" w:cs="宋体"/>
          <w:color w:val="auto"/>
          <w:sz w:val="24"/>
          <w:szCs w:val="24"/>
        </w:rPr>
        <w:t>适用标准、规范的名称：</w:t>
      </w:r>
      <w:r>
        <w:rPr>
          <w:rFonts w:hint="eastAsia" w:ascii="宋体" w:eastAsia="宋体" w:cs="宋体"/>
          <w:color w:val="auto"/>
          <w:sz w:val="24"/>
          <w:szCs w:val="24"/>
          <w:u w:val="single"/>
        </w:rPr>
        <w:t>相应工种现行施工规范</w:t>
      </w:r>
      <w:r>
        <w:rPr>
          <w:rFonts w:hint="eastAsia" w:ascii="宋体" w:eastAsia="宋体" w:cs="宋体"/>
          <w:color w:val="auto"/>
          <w:sz w:val="24"/>
          <w:szCs w:val="24"/>
        </w:rPr>
        <w:t>。</w:t>
      </w:r>
    </w:p>
    <w:p>
      <w:pPr>
        <w:pStyle w:val="22"/>
        <w:snapToGrid w:val="0"/>
        <w:spacing w:line="360" w:lineRule="auto"/>
        <w:ind w:firstLine="397"/>
        <w:rPr>
          <w:rFonts w:ascii="宋体" w:eastAsia="宋体" w:cs="宋体"/>
          <w:color w:val="auto"/>
          <w:sz w:val="24"/>
          <w:szCs w:val="24"/>
        </w:rPr>
      </w:pPr>
      <w:r>
        <w:rPr>
          <w:rFonts w:hint="eastAsia" w:ascii="宋体" w:eastAsia="宋体" w:cs="宋体"/>
          <w:color w:val="auto"/>
          <w:sz w:val="24"/>
          <w:szCs w:val="24"/>
        </w:rPr>
        <w:t>发包人提供标准、规范的时间：</w:t>
      </w:r>
      <w:r>
        <w:rPr>
          <w:rFonts w:hint="eastAsia" w:ascii="宋体" w:eastAsia="宋体" w:cs="宋体"/>
          <w:color w:val="auto"/>
          <w:sz w:val="24"/>
          <w:szCs w:val="24"/>
          <w:u w:val="single"/>
        </w:rPr>
        <w:t xml:space="preserve">   /   </w:t>
      </w:r>
      <w:r>
        <w:rPr>
          <w:rFonts w:hint="eastAsia" w:ascii="宋体" w:eastAsia="宋体" w:cs="宋体"/>
          <w:color w:val="auto"/>
          <w:sz w:val="24"/>
          <w:szCs w:val="24"/>
        </w:rPr>
        <w:t>。</w:t>
      </w:r>
    </w:p>
    <w:p>
      <w:pPr>
        <w:pStyle w:val="22"/>
        <w:snapToGrid w:val="0"/>
        <w:spacing w:line="360" w:lineRule="auto"/>
        <w:ind w:firstLine="397"/>
        <w:rPr>
          <w:rFonts w:ascii="宋体" w:eastAsia="宋体" w:cs="宋体"/>
          <w:color w:val="auto"/>
          <w:sz w:val="24"/>
          <w:szCs w:val="24"/>
          <w:u w:val="single"/>
        </w:rPr>
      </w:pPr>
      <w:r>
        <w:rPr>
          <w:rFonts w:hint="eastAsia" w:ascii="宋体" w:eastAsia="宋体" w:cs="宋体"/>
          <w:color w:val="auto"/>
          <w:sz w:val="24"/>
          <w:szCs w:val="24"/>
        </w:rPr>
        <w:t>国内没有相应标准、规范时的约定：</w:t>
      </w:r>
      <w:r>
        <w:rPr>
          <w:rFonts w:hint="eastAsia" w:ascii="宋体" w:eastAsia="宋体" w:cs="宋体"/>
          <w:color w:val="auto"/>
          <w:sz w:val="24"/>
          <w:szCs w:val="24"/>
          <w:u w:val="single"/>
        </w:rPr>
        <w:t>按施工图纸，招标文件和广州开发区相关规定及答疑纪要的要求执行</w:t>
      </w:r>
      <w:r>
        <w:rPr>
          <w:rFonts w:hint="eastAsia" w:ascii="宋体" w:eastAsia="宋体" w:cs="宋体"/>
          <w:color w:val="auto"/>
          <w:sz w:val="24"/>
          <w:szCs w:val="24"/>
        </w:rPr>
        <w:t>。</w:t>
      </w:r>
    </w:p>
    <w:p>
      <w:pPr>
        <w:pStyle w:val="22"/>
        <w:snapToGrid w:val="0"/>
        <w:spacing w:line="360" w:lineRule="auto"/>
        <w:ind w:firstLine="397"/>
        <w:rPr>
          <w:rFonts w:ascii="宋体" w:eastAsia="宋体" w:cs="宋体"/>
          <w:b/>
          <w:color w:val="auto"/>
          <w:sz w:val="24"/>
          <w:szCs w:val="24"/>
        </w:rPr>
      </w:pPr>
      <w:r>
        <w:rPr>
          <w:rFonts w:hint="eastAsia" w:ascii="宋体" w:eastAsia="宋体" w:cs="宋体"/>
          <w:b/>
          <w:color w:val="auto"/>
          <w:sz w:val="24"/>
          <w:szCs w:val="24"/>
        </w:rPr>
        <w:t>4、图纸</w:t>
      </w:r>
    </w:p>
    <w:p>
      <w:pPr>
        <w:pStyle w:val="22"/>
        <w:snapToGrid w:val="0"/>
        <w:spacing w:line="360" w:lineRule="auto"/>
        <w:ind w:firstLine="315"/>
        <w:rPr>
          <w:rFonts w:ascii="宋体" w:eastAsia="宋体" w:cs="宋体"/>
          <w:color w:val="auto"/>
          <w:sz w:val="24"/>
          <w:szCs w:val="24"/>
          <w:u w:val="single"/>
        </w:rPr>
      </w:pPr>
      <w:r>
        <w:rPr>
          <w:rFonts w:hint="eastAsia" w:ascii="宋体" w:eastAsia="宋体" w:cs="宋体"/>
          <w:color w:val="auto"/>
          <w:sz w:val="24"/>
          <w:szCs w:val="24"/>
        </w:rPr>
        <w:t>4.1发包人向承包人提供图纸日期和套数：</w:t>
      </w:r>
      <w:r>
        <w:rPr>
          <w:rFonts w:hint="eastAsia" w:ascii="宋体" w:eastAsia="宋体" w:cs="宋体"/>
          <w:color w:val="auto"/>
          <w:sz w:val="24"/>
          <w:szCs w:val="24"/>
          <w:u w:val="single"/>
        </w:rPr>
        <w:t>开工前提供肆套图纸</w:t>
      </w:r>
      <w:r>
        <w:rPr>
          <w:rFonts w:hint="eastAsia" w:ascii="宋体" w:eastAsia="宋体" w:cs="宋体"/>
          <w:color w:val="auto"/>
          <w:sz w:val="24"/>
          <w:szCs w:val="24"/>
        </w:rPr>
        <w:t>。</w:t>
      </w:r>
    </w:p>
    <w:p>
      <w:pPr>
        <w:pStyle w:val="22"/>
        <w:snapToGrid w:val="0"/>
        <w:spacing w:line="360" w:lineRule="auto"/>
        <w:ind w:left="997" w:leftChars="132" w:hanging="720" w:hangingChars="300"/>
        <w:rPr>
          <w:rFonts w:ascii="宋体" w:eastAsia="宋体" w:cs="宋体"/>
          <w:color w:val="auto"/>
          <w:sz w:val="24"/>
          <w:szCs w:val="24"/>
          <w:u w:val="single"/>
        </w:rPr>
      </w:pPr>
      <w:r>
        <w:rPr>
          <w:rFonts w:hint="eastAsia" w:ascii="宋体" w:eastAsia="宋体" w:cs="宋体"/>
          <w:color w:val="auto"/>
          <w:sz w:val="24"/>
          <w:szCs w:val="24"/>
        </w:rPr>
        <w:t>发包人对图纸的保密要求：</w:t>
      </w:r>
      <w:r>
        <w:rPr>
          <w:rFonts w:hint="eastAsia" w:ascii="宋体" w:eastAsia="宋体" w:cs="宋体"/>
          <w:color w:val="auto"/>
          <w:sz w:val="24"/>
          <w:szCs w:val="24"/>
          <w:u w:val="single"/>
        </w:rPr>
        <w:t>按本合同通用条款</w:t>
      </w:r>
      <w:r>
        <w:rPr>
          <w:rFonts w:hint="eastAsia" w:ascii="宋体" w:eastAsia="宋体" w:cs="宋体"/>
          <w:color w:val="auto"/>
          <w:sz w:val="24"/>
          <w:szCs w:val="24"/>
        </w:rPr>
        <w:t>。</w:t>
      </w:r>
    </w:p>
    <w:p>
      <w:pPr>
        <w:pStyle w:val="22"/>
        <w:snapToGrid w:val="0"/>
        <w:spacing w:line="360" w:lineRule="auto"/>
        <w:ind w:firstLine="397"/>
        <w:rPr>
          <w:rFonts w:ascii="宋体" w:eastAsia="宋体" w:cs="宋体"/>
          <w:color w:val="auto"/>
          <w:sz w:val="24"/>
          <w:szCs w:val="24"/>
        </w:rPr>
      </w:pPr>
      <w:r>
        <w:rPr>
          <w:rFonts w:hint="eastAsia" w:ascii="宋体" w:eastAsia="宋体" w:cs="宋体"/>
          <w:color w:val="auto"/>
          <w:sz w:val="24"/>
          <w:szCs w:val="24"/>
        </w:rPr>
        <w:t>使用国外图纸的要求及费用承担：</w:t>
      </w:r>
      <w:r>
        <w:rPr>
          <w:rFonts w:hint="eastAsia" w:ascii="宋体" w:eastAsia="宋体" w:cs="宋体"/>
          <w:color w:val="auto"/>
          <w:sz w:val="24"/>
          <w:szCs w:val="24"/>
          <w:u w:val="single"/>
        </w:rPr>
        <w:t xml:space="preserve">   /   </w:t>
      </w:r>
      <w:r>
        <w:rPr>
          <w:rFonts w:hint="eastAsia" w:ascii="宋体" w:eastAsia="宋体" w:cs="宋体"/>
          <w:color w:val="auto"/>
          <w:sz w:val="24"/>
          <w:szCs w:val="24"/>
        </w:rPr>
        <w:t>。</w:t>
      </w:r>
    </w:p>
    <w:p>
      <w:pPr>
        <w:pStyle w:val="22"/>
        <w:snapToGrid w:val="0"/>
        <w:spacing w:line="360" w:lineRule="auto"/>
        <w:ind w:firstLine="397"/>
        <w:rPr>
          <w:rFonts w:ascii="宋体" w:eastAsia="宋体" w:cs="宋体"/>
          <w:b/>
          <w:color w:val="auto"/>
          <w:sz w:val="24"/>
          <w:szCs w:val="24"/>
        </w:rPr>
      </w:pPr>
      <w:r>
        <w:rPr>
          <w:rFonts w:hint="eastAsia" w:ascii="宋体" w:eastAsia="宋体" w:cs="宋体"/>
          <w:b/>
          <w:color w:val="auto"/>
          <w:sz w:val="24"/>
          <w:szCs w:val="24"/>
        </w:rPr>
        <w:t>5、合同价款</w:t>
      </w:r>
    </w:p>
    <w:p>
      <w:pPr>
        <w:pStyle w:val="22"/>
        <w:snapToGrid w:val="0"/>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工程费暂定为¥</w:t>
      </w:r>
      <w:r>
        <w:rPr>
          <w:rFonts w:hint="eastAsia" w:ascii="宋体" w:eastAsia="宋体" w:cs="宋体"/>
          <w:color w:val="auto"/>
          <w:sz w:val="24"/>
          <w:szCs w:val="24"/>
          <w:u w:val="single"/>
        </w:rPr>
        <w:t xml:space="preserve">      </w:t>
      </w:r>
      <w:r>
        <w:rPr>
          <w:rFonts w:hint="eastAsia" w:ascii="宋体" w:eastAsia="宋体" w:cs="宋体"/>
          <w:color w:val="auto"/>
          <w:sz w:val="24"/>
          <w:szCs w:val="24"/>
        </w:rPr>
        <w:t>元，其中工程暂列金额</w:t>
      </w:r>
      <w:r>
        <w:rPr>
          <w:rFonts w:hint="eastAsia" w:ascii="宋体" w:eastAsia="宋体" w:cs="宋体"/>
          <w:color w:val="auto"/>
          <w:sz w:val="24"/>
          <w:szCs w:val="24"/>
          <w:u w:val="single"/>
        </w:rPr>
        <w:t xml:space="preserve">      </w:t>
      </w:r>
      <w:r>
        <w:rPr>
          <w:rFonts w:hint="eastAsia" w:ascii="宋体" w:eastAsia="宋体" w:cs="宋体"/>
          <w:color w:val="auto"/>
          <w:sz w:val="24"/>
          <w:szCs w:val="24"/>
        </w:rPr>
        <w:t>元；绿色施工安全防护措施费在预算未审定前暂按扣除暂列金部分后合同暂定价的5%计算，金额为</w:t>
      </w:r>
      <w:r>
        <w:rPr>
          <w:rFonts w:hint="eastAsia" w:ascii="宋体" w:eastAsia="宋体" w:cs="宋体"/>
          <w:color w:val="auto"/>
          <w:sz w:val="24"/>
          <w:szCs w:val="24"/>
          <w:u w:val="single"/>
        </w:rPr>
        <w:t xml:space="preserve">      </w:t>
      </w:r>
      <w:r>
        <w:rPr>
          <w:rFonts w:hint="eastAsia" w:ascii="宋体" w:eastAsia="宋体" w:cs="宋体"/>
          <w:color w:val="auto"/>
          <w:sz w:val="24"/>
          <w:szCs w:val="24"/>
        </w:rPr>
        <w:t>元。合同价以经发包人或其授权委托单位审定的下浮后施工图预算为准。合同价一经确认，除按本合同专用条款第23.3条规定引起的工程造价变化外，不得调整合同价，即工程结算价=本合同价+上述变化而增加的工程造价。</w:t>
      </w:r>
    </w:p>
    <w:p>
      <w:pPr>
        <w:pStyle w:val="22"/>
        <w:snapToGrid w:val="0"/>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联合体需在施工图稳定后30个工作日内完成施工图预算并提交发包人或发包人指定的第三方审核，否则每逾期一天处罚违约金10000元。</w:t>
      </w:r>
    </w:p>
    <w:p>
      <w:pPr>
        <w:pStyle w:val="22"/>
        <w:snapToGrid w:val="0"/>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本工程实行全过程限额设计施工，如因设计人和联合体成员原因导致建安工程费突破限额目标额部分的费用，设计缺陷或联合体成员原因设计变更引起增加的费用，由设计人和联合体各方共同承担。</w:t>
      </w:r>
    </w:p>
    <w:p>
      <w:pPr>
        <w:pStyle w:val="22"/>
        <w:snapToGrid w:val="0"/>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合同结算价款以发包人或其授权委托单位审定结算为准。如遇审计部门审计，本合同最终结算价款以审计部门的审计结果为准。</w:t>
      </w:r>
    </w:p>
    <w:p>
      <w:pPr>
        <w:pStyle w:val="22"/>
        <w:snapToGrid w:val="0"/>
        <w:spacing w:line="360" w:lineRule="auto"/>
        <w:ind w:firstLine="397"/>
        <w:rPr>
          <w:rFonts w:ascii="宋体" w:eastAsia="宋体" w:cs="宋体"/>
          <w:b/>
          <w:color w:val="auto"/>
          <w:sz w:val="24"/>
          <w:szCs w:val="24"/>
        </w:rPr>
      </w:pPr>
      <w:r>
        <w:rPr>
          <w:rFonts w:hint="eastAsia" w:ascii="宋体" w:eastAsia="宋体" w:cs="宋体"/>
          <w:b/>
          <w:color w:val="auto"/>
          <w:sz w:val="24"/>
          <w:szCs w:val="24"/>
        </w:rPr>
        <w:t>二、双方一般权利和义务</w:t>
      </w:r>
    </w:p>
    <w:p>
      <w:pPr>
        <w:pStyle w:val="22"/>
        <w:snapToGrid w:val="0"/>
        <w:spacing w:line="360" w:lineRule="auto"/>
        <w:ind w:firstLine="397"/>
        <w:rPr>
          <w:rFonts w:ascii="宋体" w:eastAsia="宋体" w:cs="宋体"/>
          <w:b/>
          <w:color w:val="auto"/>
          <w:sz w:val="24"/>
          <w:szCs w:val="24"/>
        </w:rPr>
      </w:pPr>
      <w:r>
        <w:rPr>
          <w:rFonts w:hint="eastAsia" w:ascii="宋体" w:eastAsia="宋体" w:cs="宋体"/>
          <w:b/>
          <w:color w:val="auto"/>
          <w:sz w:val="24"/>
          <w:szCs w:val="24"/>
        </w:rPr>
        <w:t>5、工程师</w:t>
      </w:r>
    </w:p>
    <w:p>
      <w:pPr>
        <w:pStyle w:val="22"/>
        <w:snapToGrid w:val="0"/>
        <w:spacing w:line="360" w:lineRule="auto"/>
        <w:ind w:firstLine="397"/>
        <w:rPr>
          <w:rFonts w:ascii="宋体" w:eastAsia="宋体" w:cs="宋体"/>
          <w:color w:val="auto"/>
          <w:sz w:val="24"/>
          <w:szCs w:val="24"/>
        </w:rPr>
      </w:pPr>
      <w:r>
        <w:rPr>
          <w:rFonts w:hint="eastAsia" w:ascii="宋体" w:eastAsia="宋体" w:cs="宋体"/>
          <w:color w:val="auto"/>
          <w:sz w:val="24"/>
          <w:szCs w:val="24"/>
        </w:rPr>
        <w:t>5.2监理单位委派的工程师</w:t>
      </w:r>
    </w:p>
    <w:p>
      <w:pPr>
        <w:pStyle w:val="22"/>
        <w:snapToGrid w:val="0"/>
        <w:spacing w:line="360" w:lineRule="auto"/>
        <w:ind w:firstLine="397"/>
        <w:rPr>
          <w:rFonts w:ascii="宋体" w:eastAsia="宋体" w:cs="宋体"/>
          <w:color w:val="auto"/>
          <w:sz w:val="24"/>
          <w:szCs w:val="24"/>
          <w:u w:val="single"/>
        </w:rPr>
      </w:pPr>
      <w:r>
        <w:rPr>
          <w:rFonts w:hint="eastAsia" w:ascii="宋体" w:eastAsia="宋体" w:cs="宋体"/>
          <w:color w:val="auto"/>
          <w:sz w:val="24"/>
          <w:szCs w:val="24"/>
        </w:rPr>
        <w:t>姓名：</w:t>
      </w:r>
      <w:r>
        <w:rPr>
          <w:rFonts w:hint="eastAsia" w:ascii="宋体" w:eastAsia="宋体" w:cs="宋体"/>
          <w:color w:val="auto"/>
          <w:sz w:val="24"/>
          <w:szCs w:val="24"/>
          <w:u w:val="single"/>
        </w:rPr>
        <w:t>XXXX</w:t>
      </w:r>
      <w:r>
        <w:rPr>
          <w:rFonts w:hint="eastAsia" w:ascii="宋体" w:eastAsia="宋体" w:cs="宋体"/>
          <w:color w:val="auto"/>
          <w:sz w:val="24"/>
          <w:szCs w:val="24"/>
        </w:rPr>
        <w:t>，职务：</w:t>
      </w:r>
      <w:r>
        <w:rPr>
          <w:rFonts w:hint="eastAsia" w:ascii="宋体" w:eastAsia="宋体" w:cs="宋体"/>
          <w:color w:val="auto"/>
          <w:sz w:val="24"/>
          <w:szCs w:val="24"/>
          <w:u w:val="single"/>
        </w:rPr>
        <w:t>总监理工程师</w:t>
      </w:r>
      <w:r>
        <w:rPr>
          <w:rFonts w:hint="eastAsia" w:ascii="宋体" w:eastAsia="宋体" w:cs="宋体"/>
          <w:color w:val="auto"/>
          <w:sz w:val="24"/>
          <w:szCs w:val="24"/>
        </w:rPr>
        <w:t>。</w:t>
      </w:r>
    </w:p>
    <w:p>
      <w:pPr>
        <w:pStyle w:val="22"/>
        <w:snapToGrid w:val="0"/>
        <w:spacing w:line="360" w:lineRule="auto"/>
        <w:ind w:firstLine="397"/>
        <w:rPr>
          <w:rFonts w:ascii="宋体" w:eastAsia="宋体" w:cs="宋体"/>
          <w:color w:val="auto"/>
          <w:sz w:val="24"/>
          <w:szCs w:val="24"/>
          <w:u w:val="single"/>
        </w:rPr>
      </w:pPr>
      <w:r>
        <w:rPr>
          <w:rFonts w:hint="eastAsia" w:ascii="宋体" w:eastAsia="宋体" w:cs="宋体"/>
          <w:color w:val="auto"/>
          <w:sz w:val="24"/>
          <w:szCs w:val="24"/>
        </w:rPr>
        <w:t>发包人委托的职权：</w:t>
      </w:r>
      <w:r>
        <w:rPr>
          <w:rFonts w:hint="eastAsia" w:ascii="宋体" w:eastAsia="宋体" w:cs="宋体"/>
          <w:color w:val="auto"/>
          <w:sz w:val="24"/>
          <w:szCs w:val="24"/>
          <w:u w:val="single"/>
        </w:rPr>
        <w:t>对本工程进行全过程的监理</w:t>
      </w:r>
      <w:r>
        <w:rPr>
          <w:rFonts w:hint="eastAsia" w:ascii="宋体" w:eastAsia="宋体" w:cs="宋体"/>
          <w:color w:val="auto"/>
          <w:sz w:val="24"/>
          <w:szCs w:val="24"/>
        </w:rPr>
        <w:t>。</w:t>
      </w:r>
    </w:p>
    <w:p>
      <w:pPr>
        <w:pStyle w:val="22"/>
        <w:snapToGrid w:val="0"/>
        <w:spacing w:line="360" w:lineRule="auto"/>
        <w:ind w:firstLine="397"/>
        <w:rPr>
          <w:rFonts w:ascii="宋体" w:eastAsia="宋体" w:cs="宋体"/>
          <w:color w:val="auto"/>
          <w:sz w:val="24"/>
          <w:szCs w:val="24"/>
          <w:u w:val="single"/>
        </w:rPr>
      </w:pPr>
      <w:r>
        <w:rPr>
          <w:rFonts w:hint="eastAsia" w:ascii="宋体" w:eastAsia="宋体" w:cs="宋体"/>
          <w:color w:val="auto"/>
          <w:sz w:val="24"/>
          <w:szCs w:val="24"/>
        </w:rPr>
        <w:t>需要取得发包人批准才能行使的职权：</w:t>
      </w:r>
      <w:r>
        <w:rPr>
          <w:rFonts w:hint="eastAsia" w:ascii="宋体" w:eastAsia="宋体" w:cs="宋体"/>
          <w:color w:val="auto"/>
          <w:sz w:val="24"/>
          <w:szCs w:val="24"/>
          <w:u w:val="single"/>
        </w:rPr>
        <w:t>按发包人与监理单位签订的监理合同有关规定执行，涉及变更签证或费用</w:t>
      </w:r>
      <w:r>
        <w:rPr>
          <w:rFonts w:hint="eastAsia" w:ascii="宋体" w:eastAsia="宋体" w:cs="宋体"/>
          <w:color w:val="auto"/>
          <w:sz w:val="24"/>
          <w:szCs w:val="24"/>
        </w:rPr>
        <w:t>调整、发布开工、停工、复工令等均需经</w:t>
      </w:r>
      <w:r>
        <w:rPr>
          <w:rFonts w:hint="eastAsia" w:ascii="宋体" w:eastAsia="宋体" w:cs="宋体"/>
          <w:color w:val="auto"/>
          <w:sz w:val="24"/>
          <w:szCs w:val="24"/>
          <w:u w:val="single"/>
        </w:rPr>
        <w:t>发包人书面认可</w:t>
      </w:r>
      <w:r>
        <w:rPr>
          <w:rFonts w:hint="eastAsia" w:ascii="宋体" w:eastAsia="宋体" w:cs="宋体"/>
          <w:color w:val="auto"/>
          <w:sz w:val="24"/>
          <w:szCs w:val="24"/>
        </w:rPr>
        <w:t>。</w:t>
      </w:r>
    </w:p>
    <w:p>
      <w:pPr>
        <w:pStyle w:val="22"/>
        <w:snapToGrid w:val="0"/>
        <w:spacing w:line="360" w:lineRule="auto"/>
        <w:ind w:firstLine="397"/>
        <w:rPr>
          <w:rFonts w:ascii="宋体" w:eastAsia="宋体" w:cs="宋体"/>
          <w:color w:val="auto"/>
          <w:sz w:val="24"/>
          <w:szCs w:val="24"/>
          <w:u w:val="single"/>
        </w:rPr>
      </w:pPr>
      <w:r>
        <w:rPr>
          <w:rFonts w:hint="eastAsia" w:ascii="宋体" w:eastAsia="宋体" w:cs="宋体"/>
          <w:color w:val="auto"/>
          <w:sz w:val="24"/>
          <w:szCs w:val="24"/>
        </w:rPr>
        <w:t>义务：</w:t>
      </w:r>
      <w:r>
        <w:rPr>
          <w:rFonts w:hint="eastAsia" w:ascii="宋体" w:eastAsia="宋体" w:cs="宋体"/>
          <w:color w:val="auto"/>
          <w:sz w:val="24"/>
          <w:szCs w:val="24"/>
          <w:u w:val="single"/>
        </w:rPr>
        <w:t>常驻现场，代表监理单位履行与发包人签订的监理合同</w:t>
      </w:r>
      <w:r>
        <w:rPr>
          <w:rFonts w:hint="eastAsia" w:ascii="宋体" w:eastAsia="宋体" w:cs="宋体"/>
          <w:color w:val="auto"/>
          <w:sz w:val="24"/>
          <w:szCs w:val="24"/>
        </w:rPr>
        <w:t>。</w:t>
      </w:r>
    </w:p>
    <w:p>
      <w:pPr>
        <w:pStyle w:val="22"/>
        <w:snapToGrid w:val="0"/>
        <w:spacing w:line="360" w:lineRule="auto"/>
        <w:ind w:firstLine="397"/>
        <w:rPr>
          <w:rFonts w:ascii="宋体" w:eastAsia="宋体" w:cs="宋体"/>
          <w:color w:val="auto"/>
          <w:sz w:val="24"/>
          <w:szCs w:val="24"/>
        </w:rPr>
      </w:pPr>
      <w:r>
        <w:rPr>
          <w:rFonts w:hint="eastAsia" w:ascii="宋体" w:eastAsia="宋体" w:cs="宋体"/>
          <w:color w:val="auto"/>
          <w:sz w:val="24"/>
          <w:szCs w:val="24"/>
        </w:rPr>
        <w:t>5.3发包人派驻的工程师</w:t>
      </w:r>
    </w:p>
    <w:p>
      <w:pPr>
        <w:pStyle w:val="22"/>
        <w:snapToGrid w:val="0"/>
        <w:spacing w:line="360" w:lineRule="auto"/>
        <w:ind w:firstLine="397"/>
        <w:rPr>
          <w:rFonts w:ascii="宋体" w:eastAsia="宋体" w:cs="宋体"/>
          <w:color w:val="auto"/>
          <w:sz w:val="24"/>
          <w:szCs w:val="24"/>
          <w:u w:val="single"/>
        </w:rPr>
      </w:pPr>
      <w:r>
        <w:rPr>
          <w:rFonts w:hint="eastAsia" w:ascii="宋体" w:eastAsia="宋体" w:cs="宋体"/>
          <w:color w:val="auto"/>
          <w:sz w:val="24"/>
          <w:szCs w:val="24"/>
        </w:rPr>
        <w:t>姓名：XXXX，职务：</w:t>
      </w:r>
      <w:r>
        <w:rPr>
          <w:rFonts w:hint="eastAsia" w:ascii="宋体" w:eastAsia="宋体" w:cs="宋体"/>
          <w:color w:val="auto"/>
          <w:sz w:val="24"/>
          <w:szCs w:val="24"/>
          <w:u w:val="single"/>
        </w:rPr>
        <w:t>工程师</w:t>
      </w:r>
      <w:r>
        <w:rPr>
          <w:rFonts w:hint="eastAsia" w:ascii="宋体" w:eastAsia="宋体" w:cs="宋体"/>
          <w:color w:val="auto"/>
          <w:sz w:val="24"/>
          <w:szCs w:val="24"/>
        </w:rPr>
        <w:t>。</w:t>
      </w:r>
    </w:p>
    <w:p>
      <w:pPr>
        <w:pStyle w:val="22"/>
        <w:snapToGrid w:val="0"/>
        <w:spacing w:line="360" w:lineRule="auto"/>
        <w:ind w:firstLine="397"/>
        <w:rPr>
          <w:rFonts w:ascii="宋体" w:eastAsia="宋体" w:cs="宋体"/>
          <w:color w:val="auto"/>
          <w:sz w:val="24"/>
          <w:szCs w:val="24"/>
          <w:u w:val="single"/>
        </w:rPr>
      </w:pPr>
      <w:r>
        <w:rPr>
          <w:rFonts w:hint="eastAsia" w:ascii="宋体" w:eastAsia="宋体" w:cs="宋体"/>
          <w:color w:val="auto"/>
          <w:sz w:val="24"/>
          <w:szCs w:val="24"/>
        </w:rPr>
        <w:t>职权：</w:t>
      </w:r>
      <w:r>
        <w:rPr>
          <w:rFonts w:hint="eastAsia" w:ascii="宋体" w:eastAsia="宋体" w:cs="宋体"/>
          <w:color w:val="auto"/>
          <w:sz w:val="24"/>
          <w:szCs w:val="24"/>
          <w:u w:val="single"/>
        </w:rPr>
        <w:t>发包人代表，行使发包人的权利</w:t>
      </w:r>
      <w:r>
        <w:rPr>
          <w:rFonts w:hint="eastAsia" w:ascii="宋体" w:eastAsia="宋体" w:cs="宋体"/>
          <w:color w:val="auto"/>
          <w:sz w:val="24"/>
          <w:szCs w:val="24"/>
        </w:rPr>
        <w:t>。</w:t>
      </w:r>
    </w:p>
    <w:p>
      <w:pPr>
        <w:pStyle w:val="22"/>
        <w:snapToGrid w:val="0"/>
        <w:spacing w:line="360" w:lineRule="auto"/>
        <w:ind w:firstLine="397"/>
        <w:rPr>
          <w:rFonts w:ascii="宋体" w:eastAsia="宋体" w:cs="宋体"/>
          <w:color w:val="auto"/>
          <w:spacing w:val="-8"/>
          <w:sz w:val="24"/>
          <w:szCs w:val="24"/>
          <w:u w:val="single"/>
        </w:rPr>
      </w:pPr>
      <w:r>
        <w:rPr>
          <w:rFonts w:hint="eastAsia" w:ascii="宋体" w:eastAsia="宋体" w:cs="宋体"/>
          <w:color w:val="auto"/>
          <w:spacing w:val="-8"/>
          <w:sz w:val="24"/>
          <w:szCs w:val="24"/>
        </w:rPr>
        <w:t>义务：</w:t>
      </w:r>
      <w:r>
        <w:rPr>
          <w:rFonts w:hint="eastAsia" w:ascii="宋体" w:eastAsia="宋体" w:cs="宋体"/>
          <w:color w:val="auto"/>
          <w:spacing w:val="-8"/>
          <w:sz w:val="24"/>
          <w:szCs w:val="24"/>
          <w:u w:val="single"/>
        </w:rPr>
        <w:t>常驻现场，代表发包人负责工程质量、进度、技术、投资控制等施工期间的日常管理工作，履行与</w:t>
      </w:r>
      <w:r>
        <w:rPr>
          <w:rFonts w:hint="eastAsia" w:ascii="宋体" w:eastAsia="宋体" w:cs="宋体"/>
          <w:color w:val="auto"/>
          <w:sz w:val="24"/>
          <w:szCs w:val="24"/>
        </w:rPr>
        <w:t>承包人</w:t>
      </w:r>
      <w:r>
        <w:rPr>
          <w:rFonts w:hint="eastAsia" w:ascii="宋体" w:eastAsia="宋体" w:cs="宋体"/>
          <w:color w:val="auto"/>
          <w:spacing w:val="-8"/>
          <w:sz w:val="24"/>
          <w:szCs w:val="24"/>
          <w:u w:val="single"/>
        </w:rPr>
        <w:t>签订的本建设工程施工合同</w:t>
      </w:r>
      <w:r>
        <w:rPr>
          <w:rFonts w:hint="eastAsia" w:ascii="宋体" w:eastAsia="宋体" w:cs="宋体"/>
          <w:color w:val="auto"/>
          <w:spacing w:val="-8"/>
          <w:sz w:val="24"/>
          <w:szCs w:val="24"/>
        </w:rPr>
        <w:t>。</w:t>
      </w:r>
    </w:p>
    <w:p>
      <w:pPr>
        <w:pStyle w:val="22"/>
        <w:snapToGrid w:val="0"/>
        <w:spacing w:line="360" w:lineRule="auto"/>
        <w:ind w:firstLine="397"/>
        <w:rPr>
          <w:rFonts w:ascii="宋体" w:eastAsia="宋体" w:cs="宋体"/>
          <w:color w:val="auto"/>
          <w:sz w:val="24"/>
          <w:szCs w:val="24"/>
        </w:rPr>
      </w:pPr>
      <w:r>
        <w:rPr>
          <w:rFonts w:hint="eastAsia" w:ascii="宋体" w:eastAsia="宋体" w:cs="宋体"/>
          <w:color w:val="auto"/>
          <w:sz w:val="24"/>
          <w:szCs w:val="24"/>
        </w:rPr>
        <w:t>5.6不实行监理的，工程师的职权：</w:t>
      </w:r>
      <w:r>
        <w:rPr>
          <w:rFonts w:hint="eastAsia" w:ascii="宋体" w:eastAsia="宋体" w:cs="宋体"/>
          <w:color w:val="auto"/>
          <w:sz w:val="24"/>
          <w:szCs w:val="24"/>
          <w:u w:val="single"/>
        </w:rPr>
        <w:t xml:space="preserve">   /   </w:t>
      </w:r>
      <w:r>
        <w:rPr>
          <w:rFonts w:hint="eastAsia" w:ascii="宋体" w:eastAsia="宋体" w:cs="宋体"/>
          <w:color w:val="auto"/>
          <w:sz w:val="24"/>
          <w:szCs w:val="24"/>
        </w:rPr>
        <w:t>。</w:t>
      </w:r>
    </w:p>
    <w:p>
      <w:pPr>
        <w:pStyle w:val="22"/>
        <w:snapToGrid w:val="0"/>
        <w:spacing w:line="360" w:lineRule="auto"/>
        <w:ind w:firstLine="397"/>
        <w:rPr>
          <w:rFonts w:ascii="宋体" w:eastAsia="宋体" w:cs="宋体"/>
          <w:b/>
          <w:color w:val="auto"/>
          <w:sz w:val="24"/>
          <w:szCs w:val="24"/>
        </w:rPr>
      </w:pPr>
      <w:r>
        <w:rPr>
          <w:rFonts w:hint="eastAsia" w:ascii="宋体" w:eastAsia="宋体" w:cs="宋体"/>
          <w:b/>
          <w:color w:val="auto"/>
          <w:sz w:val="24"/>
          <w:szCs w:val="24"/>
        </w:rPr>
        <w:t>7、项目负责人</w:t>
      </w:r>
    </w:p>
    <w:p>
      <w:pPr>
        <w:pStyle w:val="22"/>
        <w:snapToGrid w:val="0"/>
        <w:spacing w:line="360" w:lineRule="auto"/>
        <w:ind w:firstLine="397"/>
        <w:rPr>
          <w:rFonts w:ascii="宋体" w:eastAsia="宋体" w:cs="宋体"/>
          <w:color w:val="auto"/>
          <w:sz w:val="24"/>
          <w:szCs w:val="24"/>
        </w:rPr>
      </w:pPr>
      <w:r>
        <w:rPr>
          <w:rFonts w:hint="eastAsia" w:ascii="宋体" w:eastAsia="宋体" w:cs="宋体"/>
          <w:color w:val="auto"/>
          <w:sz w:val="24"/>
          <w:szCs w:val="24"/>
        </w:rPr>
        <w:t>7.1（1）项目负责人</w:t>
      </w:r>
    </w:p>
    <w:p>
      <w:pPr>
        <w:pStyle w:val="22"/>
        <w:snapToGrid w:val="0"/>
        <w:spacing w:line="360" w:lineRule="auto"/>
        <w:ind w:firstLine="397"/>
        <w:rPr>
          <w:rFonts w:ascii="宋体" w:eastAsia="宋体" w:cs="宋体"/>
          <w:color w:val="auto"/>
          <w:sz w:val="24"/>
          <w:szCs w:val="24"/>
          <w:u w:val="single"/>
        </w:rPr>
      </w:pPr>
      <w:r>
        <w:rPr>
          <w:rFonts w:hint="eastAsia" w:ascii="宋体" w:eastAsia="宋体" w:cs="宋体"/>
          <w:color w:val="auto"/>
          <w:sz w:val="24"/>
          <w:szCs w:val="24"/>
        </w:rPr>
        <w:t>姓名：</w:t>
      </w:r>
      <w:r>
        <w:rPr>
          <w:rFonts w:hint="eastAsia" w:ascii="宋体" w:eastAsia="宋体" w:cs="宋体"/>
          <w:color w:val="auto"/>
          <w:sz w:val="24"/>
          <w:szCs w:val="24"/>
          <w:u w:val="single"/>
        </w:rPr>
        <w:t xml:space="preserve">     </w:t>
      </w:r>
      <w:r>
        <w:rPr>
          <w:rFonts w:hint="eastAsia" w:ascii="宋体" w:eastAsia="宋体" w:cs="宋体"/>
          <w:color w:val="auto"/>
          <w:sz w:val="24"/>
          <w:szCs w:val="24"/>
        </w:rPr>
        <w:t>，职权：</w:t>
      </w:r>
      <w:r>
        <w:rPr>
          <w:rFonts w:hint="eastAsia" w:ascii="宋体" w:eastAsia="宋体" w:cs="宋体"/>
          <w:color w:val="auto"/>
          <w:sz w:val="24"/>
          <w:szCs w:val="24"/>
          <w:u w:val="single"/>
        </w:rPr>
        <w:t>代表</w:t>
      </w:r>
      <w:r>
        <w:rPr>
          <w:rFonts w:hint="eastAsia" w:ascii="宋体" w:eastAsia="宋体" w:cs="宋体"/>
          <w:color w:val="auto"/>
          <w:sz w:val="24"/>
          <w:szCs w:val="24"/>
        </w:rPr>
        <w:t>承包人</w:t>
      </w:r>
      <w:r>
        <w:rPr>
          <w:rFonts w:hint="eastAsia" w:ascii="宋体" w:eastAsia="宋体" w:cs="宋体"/>
          <w:color w:val="auto"/>
          <w:sz w:val="24"/>
          <w:szCs w:val="24"/>
          <w:u w:val="single"/>
        </w:rPr>
        <w:t>全权处理本工程的一切事务</w:t>
      </w:r>
      <w:r>
        <w:rPr>
          <w:rFonts w:hint="eastAsia" w:ascii="宋体" w:eastAsia="宋体" w:cs="宋体"/>
          <w:color w:val="auto"/>
          <w:sz w:val="24"/>
          <w:szCs w:val="24"/>
        </w:rPr>
        <w:t>。</w:t>
      </w:r>
    </w:p>
    <w:p>
      <w:pPr>
        <w:pStyle w:val="22"/>
        <w:snapToGrid w:val="0"/>
        <w:spacing w:line="360" w:lineRule="auto"/>
        <w:ind w:firstLine="397"/>
        <w:rPr>
          <w:rFonts w:ascii="宋体" w:eastAsia="宋体" w:cs="宋体"/>
          <w:color w:val="auto"/>
          <w:sz w:val="24"/>
          <w:szCs w:val="24"/>
        </w:rPr>
      </w:pPr>
      <w:r>
        <w:rPr>
          <w:rFonts w:hint="eastAsia" w:ascii="宋体" w:eastAsia="宋体" w:cs="宋体"/>
          <w:color w:val="auto"/>
          <w:sz w:val="24"/>
          <w:szCs w:val="24"/>
        </w:rPr>
        <w:t>义务：按照在投标文件中签署的（或在签订本合同前补充签署的）《项目负责人驻场承诺书》中的承诺常驻现场，代表承包人履行</w:t>
      </w:r>
      <w:r>
        <w:rPr>
          <w:rFonts w:hint="eastAsia" w:ascii="宋体" w:eastAsia="宋体" w:cs="宋体"/>
          <w:color w:val="auto"/>
          <w:sz w:val="24"/>
          <w:szCs w:val="24"/>
          <w:u w:val="single"/>
        </w:rPr>
        <w:t>与发包人签订的本建设工程施工合同</w:t>
      </w:r>
      <w:r>
        <w:rPr>
          <w:rFonts w:hint="eastAsia" w:ascii="宋体" w:eastAsia="宋体" w:cs="宋体"/>
          <w:color w:val="auto"/>
          <w:sz w:val="24"/>
          <w:szCs w:val="24"/>
        </w:rPr>
        <w:t>。</w:t>
      </w:r>
    </w:p>
    <w:p>
      <w:pPr>
        <w:pStyle w:val="22"/>
        <w:snapToGrid w:val="0"/>
        <w:spacing w:line="360" w:lineRule="auto"/>
        <w:ind w:firstLine="397"/>
        <w:rPr>
          <w:rFonts w:ascii="宋体" w:eastAsia="宋体" w:cs="宋体"/>
          <w:color w:val="auto"/>
          <w:sz w:val="24"/>
          <w:szCs w:val="24"/>
        </w:rPr>
      </w:pPr>
      <w:r>
        <w:rPr>
          <w:rFonts w:hint="eastAsia" w:ascii="宋体" w:eastAsia="宋体" w:cs="宋体"/>
          <w:color w:val="auto"/>
          <w:sz w:val="24"/>
          <w:szCs w:val="24"/>
        </w:rPr>
        <w:t>7.4</w:t>
      </w:r>
      <w:r>
        <w:rPr>
          <w:rFonts w:hint="eastAsia" w:ascii="宋体" w:eastAsia="宋体" w:cs="宋体"/>
          <w:color w:val="auto"/>
          <w:sz w:val="24"/>
          <w:szCs w:val="24"/>
          <w:u w:val="single"/>
        </w:rPr>
        <w:t>承包人如需更换项目负责人或技术负责人，按有关规定执行，后任继续行使合同文件约定的前任的职权，履行前任的义务。未征得发包人书面同意，承包人不得更换项目负责人</w:t>
      </w:r>
      <w:r>
        <w:rPr>
          <w:rFonts w:hint="eastAsia" w:ascii="宋体" w:eastAsia="宋体" w:cs="宋体"/>
          <w:color w:val="auto"/>
          <w:sz w:val="24"/>
          <w:szCs w:val="24"/>
        </w:rPr>
        <w:t>。</w:t>
      </w:r>
    </w:p>
    <w:p>
      <w:pPr>
        <w:pStyle w:val="22"/>
        <w:snapToGrid w:val="0"/>
        <w:spacing w:line="360" w:lineRule="auto"/>
        <w:ind w:firstLine="397"/>
        <w:rPr>
          <w:rFonts w:ascii="宋体" w:eastAsia="宋体" w:cs="宋体"/>
          <w:color w:val="auto"/>
          <w:sz w:val="24"/>
          <w:szCs w:val="24"/>
        </w:rPr>
      </w:pPr>
      <w:r>
        <w:rPr>
          <w:rFonts w:hint="eastAsia" w:ascii="宋体" w:eastAsia="宋体" w:cs="宋体"/>
          <w:color w:val="auto"/>
          <w:sz w:val="24"/>
          <w:szCs w:val="24"/>
        </w:rPr>
        <w:t>7.5</w:t>
      </w:r>
      <w:r>
        <w:rPr>
          <w:rFonts w:hint="eastAsia" w:ascii="宋体" w:eastAsia="宋体" w:cs="宋体"/>
          <w:color w:val="auto"/>
          <w:sz w:val="24"/>
          <w:szCs w:val="24"/>
          <w:u w:val="single"/>
        </w:rPr>
        <w:t>发包人可以与承包人协商，建议更换其认为不称职的项目负责人，承包人应及时采纳发包人的建议予以更换，新更换的项目负责人应满足招标文件及本项目相应的资质要求并能胜任本项目的项目负责人工作</w:t>
      </w:r>
      <w:r>
        <w:rPr>
          <w:rFonts w:hint="eastAsia" w:ascii="宋体" w:eastAsia="宋体" w:cs="宋体"/>
          <w:color w:val="auto"/>
          <w:sz w:val="24"/>
          <w:szCs w:val="24"/>
        </w:rPr>
        <w:t>。</w:t>
      </w:r>
    </w:p>
    <w:p>
      <w:pPr>
        <w:pStyle w:val="22"/>
        <w:snapToGrid w:val="0"/>
        <w:spacing w:line="360" w:lineRule="auto"/>
        <w:ind w:firstLine="397"/>
        <w:rPr>
          <w:rFonts w:ascii="宋体" w:eastAsia="宋体" w:cs="宋体"/>
          <w:color w:val="auto"/>
          <w:sz w:val="24"/>
          <w:szCs w:val="24"/>
        </w:rPr>
      </w:pPr>
      <w:r>
        <w:rPr>
          <w:rFonts w:hint="eastAsia" w:ascii="宋体" w:eastAsia="宋体" w:cs="宋体"/>
          <w:color w:val="auto"/>
          <w:sz w:val="24"/>
          <w:szCs w:val="24"/>
        </w:rPr>
        <w:t>7.6</w:t>
      </w:r>
      <w:r>
        <w:rPr>
          <w:rFonts w:hint="eastAsia" w:ascii="宋体" w:eastAsia="宋体" w:cs="宋体"/>
          <w:color w:val="auto"/>
          <w:sz w:val="24"/>
          <w:szCs w:val="24"/>
          <w:u w:val="single"/>
        </w:rPr>
        <w:t>承包人项目负责人不得兼任其他工程项目负责人，否则发包人可按单方面终止合同处理</w:t>
      </w:r>
      <w:r>
        <w:rPr>
          <w:rFonts w:hint="eastAsia" w:ascii="宋体" w:eastAsia="宋体" w:cs="宋体"/>
          <w:color w:val="auto"/>
          <w:sz w:val="24"/>
          <w:szCs w:val="24"/>
        </w:rPr>
        <w:t>。</w:t>
      </w:r>
    </w:p>
    <w:p>
      <w:pPr>
        <w:pStyle w:val="22"/>
        <w:adjustRightInd w:val="0"/>
        <w:snapToGrid w:val="0"/>
        <w:spacing w:line="360" w:lineRule="auto"/>
        <w:ind w:right="11" w:firstLine="360" w:firstLineChars="150"/>
        <w:outlineLvl w:val="3"/>
        <w:rPr>
          <w:rFonts w:ascii="宋体" w:eastAsia="宋体" w:cs="宋体"/>
          <w:color w:val="auto"/>
          <w:sz w:val="24"/>
          <w:szCs w:val="24"/>
        </w:rPr>
      </w:pPr>
      <w:r>
        <w:rPr>
          <w:rFonts w:hint="eastAsia" w:ascii="宋体" w:eastAsia="宋体" w:cs="宋体"/>
          <w:color w:val="auto"/>
          <w:sz w:val="24"/>
          <w:szCs w:val="24"/>
        </w:rPr>
        <w:t>7.7现场管理机构</w:t>
      </w:r>
    </w:p>
    <w:p>
      <w:pPr>
        <w:pStyle w:val="22"/>
        <w:adjustRightInd w:val="0"/>
        <w:snapToGrid w:val="0"/>
        <w:spacing w:line="360" w:lineRule="auto"/>
        <w:ind w:firstLine="480"/>
        <w:rPr>
          <w:rFonts w:ascii="宋体" w:eastAsia="宋体" w:cs="宋体"/>
          <w:color w:val="auto"/>
          <w:sz w:val="24"/>
          <w:szCs w:val="24"/>
        </w:rPr>
      </w:pPr>
      <w:r>
        <w:rPr>
          <w:rFonts w:hint="eastAsia" w:ascii="宋体" w:eastAsia="宋体" w:cs="宋体"/>
          <w:color w:val="auto"/>
          <w:sz w:val="24"/>
          <w:szCs w:val="24"/>
        </w:rPr>
        <w:t>（1）承包人必须按照投标文件的承诺建立现场管理机构，严格执行现行建设工程项目管理规范，并积极主动接受建设行政主管部门的监督和检查。</w:t>
      </w:r>
    </w:p>
    <w:p>
      <w:pPr>
        <w:pStyle w:val="22"/>
        <w:adjustRightInd w:val="0"/>
        <w:snapToGrid w:val="0"/>
        <w:spacing w:line="360" w:lineRule="auto"/>
        <w:ind w:right="11" w:firstLine="460" w:firstLineChars="192"/>
        <w:rPr>
          <w:rFonts w:ascii="宋体" w:eastAsia="宋体" w:cs="宋体"/>
          <w:color w:val="auto"/>
          <w:sz w:val="24"/>
          <w:szCs w:val="24"/>
        </w:rPr>
      </w:pPr>
      <w:r>
        <w:rPr>
          <w:rFonts w:hint="eastAsia" w:ascii="宋体" w:eastAsia="宋体" w:cs="宋体"/>
          <w:color w:val="auto"/>
          <w:sz w:val="24"/>
          <w:szCs w:val="24"/>
        </w:rPr>
        <w:t>（2）现场管理机构各部主要组织管理人员在开工前必须全部到位，并接受总监理工程师和发包人代表的查验。承包人委派的现场管理机构各部主要组织管理人员不得有兼职情况存在，并需接受监理单位的监督。</w:t>
      </w:r>
    </w:p>
    <w:p>
      <w:pPr>
        <w:pStyle w:val="22"/>
        <w:snapToGrid w:val="0"/>
        <w:spacing w:line="360" w:lineRule="auto"/>
        <w:ind w:firstLine="397"/>
        <w:rPr>
          <w:rFonts w:ascii="宋体" w:eastAsia="宋体" w:cs="宋体"/>
          <w:color w:val="auto"/>
          <w:sz w:val="24"/>
          <w:szCs w:val="24"/>
        </w:rPr>
      </w:pPr>
      <w:r>
        <w:rPr>
          <w:rFonts w:hint="eastAsia" w:ascii="宋体" w:eastAsia="宋体" w:cs="宋体"/>
          <w:color w:val="auto"/>
          <w:sz w:val="24"/>
          <w:szCs w:val="24"/>
        </w:rPr>
        <w:t>7.8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pPr>
        <w:pStyle w:val="22"/>
        <w:snapToGrid w:val="0"/>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7.9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pPr>
        <w:pStyle w:val="22"/>
        <w:snapToGrid w:val="0"/>
        <w:spacing w:line="360" w:lineRule="auto"/>
        <w:ind w:firstLine="397"/>
        <w:rPr>
          <w:rFonts w:ascii="宋体" w:eastAsia="宋体" w:cs="宋体"/>
          <w:color w:val="auto"/>
          <w:sz w:val="24"/>
          <w:szCs w:val="24"/>
        </w:rPr>
      </w:pPr>
      <w:r>
        <w:rPr>
          <w:rFonts w:hint="eastAsia" w:ascii="宋体" w:eastAsia="宋体" w:cs="宋体"/>
          <w:color w:val="auto"/>
          <w:sz w:val="24"/>
          <w:szCs w:val="24"/>
        </w:rPr>
        <w:t>7.10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pPr>
        <w:pStyle w:val="22"/>
        <w:snapToGrid w:val="0"/>
        <w:spacing w:line="360" w:lineRule="auto"/>
        <w:ind w:firstLine="397"/>
        <w:rPr>
          <w:rFonts w:ascii="宋体" w:eastAsia="宋体" w:cs="宋体"/>
          <w:b/>
          <w:color w:val="auto"/>
          <w:sz w:val="24"/>
          <w:szCs w:val="24"/>
        </w:rPr>
      </w:pPr>
      <w:r>
        <w:rPr>
          <w:rFonts w:hint="eastAsia" w:ascii="宋体" w:eastAsia="宋体" w:cs="宋体"/>
          <w:b/>
          <w:color w:val="auto"/>
          <w:sz w:val="24"/>
          <w:szCs w:val="24"/>
        </w:rPr>
        <w:t>8、发包人工作</w:t>
      </w:r>
    </w:p>
    <w:p>
      <w:pPr>
        <w:pStyle w:val="22"/>
        <w:snapToGrid w:val="0"/>
        <w:spacing w:line="360" w:lineRule="auto"/>
        <w:ind w:firstLine="397"/>
        <w:rPr>
          <w:rFonts w:ascii="宋体" w:eastAsia="宋体" w:cs="宋体"/>
          <w:color w:val="auto"/>
          <w:sz w:val="24"/>
          <w:szCs w:val="24"/>
        </w:rPr>
      </w:pPr>
      <w:r>
        <w:rPr>
          <w:rFonts w:hint="eastAsia" w:ascii="宋体" w:eastAsia="宋体" w:cs="宋体"/>
          <w:color w:val="auto"/>
          <w:sz w:val="24"/>
          <w:szCs w:val="24"/>
        </w:rPr>
        <w:t>8.1发包人应按约定的时间和要求完成以下工作：</w:t>
      </w:r>
    </w:p>
    <w:p>
      <w:pPr>
        <w:pStyle w:val="22"/>
        <w:numPr>
          <w:ilvl w:val="0"/>
          <w:numId w:val="3"/>
        </w:numPr>
        <w:snapToGrid w:val="0"/>
        <w:spacing w:line="360" w:lineRule="auto"/>
        <w:ind w:firstLine="397"/>
        <w:rPr>
          <w:rFonts w:ascii="宋体" w:eastAsia="宋体" w:cs="宋体"/>
          <w:color w:val="auto"/>
          <w:sz w:val="24"/>
          <w:szCs w:val="24"/>
          <w:u w:val="single"/>
        </w:rPr>
      </w:pPr>
      <w:r>
        <w:rPr>
          <w:rFonts w:hint="eastAsia" w:ascii="宋体" w:eastAsia="宋体" w:cs="宋体"/>
          <w:color w:val="auto"/>
          <w:sz w:val="24"/>
          <w:szCs w:val="24"/>
        </w:rPr>
        <w:t>施工场地具备施工条件的要求及完成的时间：</w:t>
      </w:r>
      <w:r>
        <w:rPr>
          <w:rFonts w:hint="eastAsia" w:ascii="宋体" w:eastAsia="宋体" w:cs="宋体"/>
          <w:color w:val="auto"/>
          <w:sz w:val="24"/>
          <w:szCs w:val="24"/>
          <w:u w:val="single"/>
        </w:rPr>
        <w:t>场地移交工作完成时间原则上在开工前；如不能一次性移交场地，应按施工组织设计要求的施工区块划分、以及施工进度计划要求，按期移交场地。</w:t>
      </w:r>
    </w:p>
    <w:p>
      <w:pPr>
        <w:pStyle w:val="22"/>
        <w:numPr>
          <w:ilvl w:val="0"/>
          <w:numId w:val="3"/>
        </w:numPr>
        <w:snapToGrid w:val="0"/>
        <w:spacing w:line="360" w:lineRule="auto"/>
        <w:ind w:firstLine="397"/>
        <w:rPr>
          <w:rFonts w:ascii="宋体" w:eastAsia="宋体" w:cs="宋体"/>
          <w:color w:val="auto"/>
          <w:sz w:val="24"/>
          <w:szCs w:val="24"/>
          <w:u w:val="single"/>
        </w:rPr>
      </w:pPr>
      <w:r>
        <w:rPr>
          <w:rFonts w:hint="eastAsia" w:ascii="宋体" w:eastAsia="宋体" w:cs="宋体"/>
          <w:color w:val="auto"/>
          <w:sz w:val="24"/>
          <w:szCs w:val="24"/>
        </w:rPr>
        <w:t>将施工所需的水、电、电讯线路接至施工场地的时间、地点和供应要求</w:t>
      </w:r>
      <w:r>
        <w:rPr>
          <w:rFonts w:hint="eastAsia" w:ascii="宋体" w:eastAsia="宋体" w:cs="宋体"/>
          <w:color w:val="auto"/>
          <w:sz w:val="24"/>
          <w:szCs w:val="24"/>
          <w:u w:val="single"/>
        </w:rPr>
        <w:t>：由承包人自行解决，费用已包在投标报价下浮率中</w:t>
      </w:r>
      <w:r>
        <w:rPr>
          <w:rFonts w:hint="eastAsia" w:ascii="宋体" w:eastAsia="宋体" w:cs="宋体"/>
          <w:color w:val="auto"/>
          <w:sz w:val="24"/>
          <w:szCs w:val="24"/>
        </w:rPr>
        <w:t>。</w:t>
      </w:r>
    </w:p>
    <w:p>
      <w:pPr>
        <w:pStyle w:val="22"/>
        <w:snapToGrid w:val="0"/>
        <w:spacing w:line="360" w:lineRule="auto"/>
        <w:ind w:firstLine="397"/>
        <w:rPr>
          <w:rFonts w:ascii="宋体" w:eastAsia="宋体" w:cs="宋体"/>
          <w:color w:val="auto"/>
          <w:sz w:val="24"/>
          <w:szCs w:val="24"/>
          <w:u w:val="single"/>
        </w:rPr>
      </w:pPr>
      <w:r>
        <w:rPr>
          <w:rFonts w:hint="eastAsia" w:ascii="宋体" w:eastAsia="宋体" w:cs="宋体"/>
          <w:color w:val="auto"/>
          <w:sz w:val="24"/>
          <w:szCs w:val="24"/>
        </w:rPr>
        <w:t>（3）施工场地与公共道路的通道开通时间和要求：</w:t>
      </w:r>
      <w:r>
        <w:rPr>
          <w:rFonts w:hint="eastAsia" w:ascii="宋体" w:eastAsia="宋体" w:cs="宋体"/>
          <w:color w:val="auto"/>
          <w:sz w:val="24"/>
          <w:szCs w:val="24"/>
          <w:u w:val="single"/>
        </w:rPr>
        <w:t>通道按现状，不论满足施工要求与否，该通道及施工便道均由承包人自行解决，费用已包在投标报价下浮率中</w:t>
      </w:r>
      <w:r>
        <w:rPr>
          <w:rFonts w:hint="eastAsia" w:ascii="宋体" w:eastAsia="宋体" w:cs="宋体"/>
          <w:color w:val="auto"/>
          <w:sz w:val="24"/>
          <w:szCs w:val="24"/>
        </w:rPr>
        <w:t>。</w:t>
      </w:r>
    </w:p>
    <w:p>
      <w:pPr>
        <w:pStyle w:val="22"/>
        <w:snapToGrid w:val="0"/>
        <w:spacing w:line="360" w:lineRule="auto"/>
        <w:ind w:firstLine="397"/>
        <w:rPr>
          <w:rFonts w:ascii="宋体" w:eastAsia="宋体" w:cs="宋体"/>
          <w:color w:val="auto"/>
          <w:sz w:val="24"/>
          <w:szCs w:val="24"/>
          <w:u w:val="single"/>
        </w:rPr>
      </w:pPr>
      <w:r>
        <w:rPr>
          <w:rFonts w:hint="eastAsia" w:ascii="宋体" w:eastAsia="宋体" w:cs="宋体"/>
          <w:color w:val="auto"/>
          <w:sz w:val="24"/>
          <w:szCs w:val="24"/>
        </w:rPr>
        <w:t>（4）工程地质和地下管线资料的提供时间：</w:t>
      </w:r>
      <w:r>
        <w:rPr>
          <w:rFonts w:hint="eastAsia" w:ascii="宋体" w:eastAsia="宋体" w:cs="宋体"/>
          <w:color w:val="auto"/>
          <w:sz w:val="24"/>
          <w:szCs w:val="24"/>
          <w:u w:val="single"/>
        </w:rPr>
        <w:t>开工前一个月提供</w:t>
      </w:r>
      <w:r>
        <w:rPr>
          <w:rFonts w:hint="eastAsia" w:ascii="宋体" w:eastAsia="宋体" w:cs="宋体"/>
          <w:color w:val="auto"/>
          <w:sz w:val="24"/>
          <w:szCs w:val="24"/>
        </w:rPr>
        <w:t>。</w:t>
      </w:r>
    </w:p>
    <w:p>
      <w:pPr>
        <w:pStyle w:val="22"/>
        <w:snapToGrid w:val="0"/>
        <w:spacing w:line="360" w:lineRule="auto"/>
        <w:ind w:firstLine="397"/>
        <w:rPr>
          <w:rFonts w:ascii="宋体" w:eastAsia="宋体" w:cs="宋体"/>
          <w:color w:val="auto"/>
          <w:sz w:val="24"/>
          <w:szCs w:val="24"/>
          <w:u w:val="single"/>
        </w:rPr>
      </w:pPr>
      <w:r>
        <w:rPr>
          <w:rFonts w:hint="eastAsia" w:ascii="宋体" w:eastAsia="宋体" w:cs="宋体"/>
          <w:color w:val="auto"/>
          <w:sz w:val="24"/>
          <w:szCs w:val="24"/>
        </w:rPr>
        <w:t>（5）由发包人办理的施工所需证件、批件的名称和完成时间：</w:t>
      </w:r>
      <w:r>
        <w:rPr>
          <w:rFonts w:hint="eastAsia" w:ascii="宋体" w:eastAsia="宋体" w:cs="宋体"/>
          <w:color w:val="auto"/>
          <w:sz w:val="24"/>
          <w:szCs w:val="24"/>
          <w:u w:val="single"/>
        </w:rPr>
        <w:t xml:space="preserve">   /   </w:t>
      </w:r>
      <w:r>
        <w:rPr>
          <w:rFonts w:hint="eastAsia" w:ascii="宋体" w:eastAsia="宋体" w:cs="宋体"/>
          <w:color w:val="auto"/>
          <w:sz w:val="24"/>
          <w:szCs w:val="24"/>
        </w:rPr>
        <w:t>。</w:t>
      </w:r>
    </w:p>
    <w:p>
      <w:pPr>
        <w:pStyle w:val="22"/>
        <w:snapToGrid w:val="0"/>
        <w:spacing w:line="360" w:lineRule="auto"/>
        <w:ind w:firstLine="397"/>
        <w:rPr>
          <w:rFonts w:ascii="宋体" w:eastAsia="宋体" w:cs="宋体"/>
          <w:color w:val="auto"/>
          <w:sz w:val="24"/>
          <w:szCs w:val="24"/>
        </w:rPr>
      </w:pPr>
      <w:r>
        <w:rPr>
          <w:rFonts w:hint="eastAsia" w:ascii="宋体" w:eastAsia="宋体" w:cs="宋体"/>
          <w:color w:val="auto"/>
          <w:sz w:val="24"/>
          <w:szCs w:val="24"/>
        </w:rPr>
        <w:t>（6）水准点与坐标控制点交验要求：</w:t>
      </w:r>
      <w:r>
        <w:rPr>
          <w:rFonts w:hint="eastAsia" w:ascii="宋体" w:eastAsia="宋体" w:cs="宋体"/>
          <w:color w:val="auto"/>
          <w:sz w:val="24"/>
          <w:szCs w:val="24"/>
          <w:u w:val="single"/>
        </w:rPr>
        <w:t>开工前交验</w:t>
      </w:r>
      <w:r>
        <w:rPr>
          <w:rFonts w:hint="eastAsia" w:ascii="宋体" w:eastAsia="宋体" w:cs="宋体"/>
          <w:color w:val="auto"/>
          <w:sz w:val="24"/>
          <w:szCs w:val="24"/>
        </w:rPr>
        <w:t>。</w:t>
      </w:r>
    </w:p>
    <w:p>
      <w:pPr>
        <w:pStyle w:val="22"/>
        <w:snapToGrid w:val="0"/>
        <w:spacing w:line="360" w:lineRule="auto"/>
        <w:ind w:firstLine="397"/>
        <w:rPr>
          <w:rFonts w:ascii="宋体" w:eastAsia="宋体" w:cs="宋体"/>
          <w:color w:val="auto"/>
          <w:sz w:val="24"/>
          <w:szCs w:val="24"/>
          <w:u w:val="single"/>
        </w:rPr>
      </w:pPr>
      <w:r>
        <w:rPr>
          <w:rFonts w:hint="eastAsia" w:ascii="宋体" w:eastAsia="宋体" w:cs="宋体"/>
          <w:color w:val="auto"/>
          <w:sz w:val="24"/>
          <w:szCs w:val="24"/>
        </w:rPr>
        <w:t>（7）图纸会审和设计交底时间：</w:t>
      </w:r>
      <w:r>
        <w:rPr>
          <w:rFonts w:hint="eastAsia" w:ascii="宋体" w:eastAsia="宋体" w:cs="宋体"/>
          <w:color w:val="auto"/>
          <w:sz w:val="24"/>
          <w:szCs w:val="24"/>
          <w:u w:val="single"/>
        </w:rPr>
        <w:t>工程施工前</w:t>
      </w:r>
      <w:r>
        <w:rPr>
          <w:rFonts w:hint="eastAsia" w:ascii="宋体" w:eastAsia="宋体" w:cs="宋体"/>
          <w:color w:val="auto"/>
          <w:sz w:val="24"/>
          <w:szCs w:val="24"/>
        </w:rPr>
        <w:t>。</w:t>
      </w:r>
    </w:p>
    <w:p>
      <w:pPr>
        <w:pStyle w:val="22"/>
        <w:snapToGrid w:val="0"/>
        <w:spacing w:line="360" w:lineRule="auto"/>
        <w:ind w:firstLine="397"/>
        <w:rPr>
          <w:rFonts w:ascii="宋体" w:eastAsia="宋体" w:cs="宋体"/>
          <w:color w:val="auto"/>
          <w:sz w:val="24"/>
          <w:szCs w:val="24"/>
        </w:rPr>
      </w:pPr>
      <w:r>
        <w:rPr>
          <w:rFonts w:hint="eastAsia" w:ascii="宋体" w:eastAsia="宋体" w:cs="宋体"/>
          <w:color w:val="auto"/>
          <w:sz w:val="24"/>
          <w:szCs w:val="24"/>
        </w:rPr>
        <w:t>（8）协调处理施工场地周围地下管线和邻近建筑物、构筑物（含文物保护建筑）、古树名木的保护工作：</w:t>
      </w:r>
      <w:r>
        <w:rPr>
          <w:rFonts w:hint="eastAsia" w:ascii="宋体" w:eastAsia="宋体" w:cs="宋体"/>
          <w:color w:val="auto"/>
          <w:sz w:val="24"/>
          <w:szCs w:val="24"/>
          <w:u w:val="single"/>
        </w:rPr>
        <w:t xml:space="preserve">      /     </w:t>
      </w:r>
      <w:r>
        <w:rPr>
          <w:rFonts w:hint="eastAsia" w:ascii="宋体" w:eastAsia="宋体" w:cs="宋体"/>
          <w:color w:val="auto"/>
          <w:sz w:val="24"/>
          <w:szCs w:val="24"/>
        </w:rPr>
        <w:t>。</w:t>
      </w:r>
    </w:p>
    <w:p>
      <w:pPr>
        <w:pStyle w:val="22"/>
        <w:snapToGrid w:val="0"/>
        <w:spacing w:line="360" w:lineRule="auto"/>
        <w:ind w:firstLine="397"/>
        <w:rPr>
          <w:rFonts w:ascii="宋体" w:eastAsia="宋体" w:cs="宋体"/>
          <w:color w:val="auto"/>
          <w:sz w:val="24"/>
          <w:szCs w:val="24"/>
          <w:u w:val="single"/>
        </w:rPr>
      </w:pPr>
      <w:r>
        <w:rPr>
          <w:rFonts w:hint="eastAsia" w:ascii="宋体" w:eastAsia="宋体" w:cs="宋体"/>
          <w:color w:val="auto"/>
          <w:sz w:val="24"/>
          <w:szCs w:val="24"/>
        </w:rPr>
        <w:t>（9）双方约定发包人应做的其他工作：</w:t>
      </w:r>
      <w:r>
        <w:rPr>
          <w:rFonts w:hint="eastAsia" w:ascii="宋体" w:eastAsia="宋体" w:cs="宋体"/>
          <w:color w:val="auto"/>
          <w:sz w:val="24"/>
          <w:szCs w:val="24"/>
          <w:u w:val="single"/>
        </w:rPr>
        <w:t>发包人按现有场地移交给承包人，承包人应无条件接受。</w:t>
      </w:r>
    </w:p>
    <w:p>
      <w:pPr>
        <w:pStyle w:val="22"/>
        <w:snapToGrid w:val="0"/>
        <w:spacing w:line="360" w:lineRule="auto"/>
        <w:ind w:firstLine="397"/>
        <w:rPr>
          <w:rFonts w:ascii="宋体" w:eastAsia="宋体" w:cs="宋体"/>
          <w:color w:val="auto"/>
          <w:sz w:val="24"/>
          <w:szCs w:val="24"/>
          <w:u w:val="single"/>
        </w:rPr>
      </w:pPr>
      <w:r>
        <w:rPr>
          <w:rFonts w:hint="eastAsia" w:ascii="宋体" w:eastAsia="宋体" w:cs="宋体"/>
          <w:color w:val="auto"/>
          <w:sz w:val="24"/>
          <w:szCs w:val="24"/>
        </w:rPr>
        <w:t>8.2发包人委托承包人办理的工作：</w:t>
      </w:r>
      <w:r>
        <w:rPr>
          <w:rFonts w:hint="eastAsia" w:ascii="宋体" w:eastAsia="宋体" w:cs="宋体"/>
          <w:color w:val="auto"/>
          <w:sz w:val="24"/>
          <w:szCs w:val="24"/>
          <w:u w:val="single"/>
        </w:rPr>
        <w:t>规划报建、工程质监登记、合同鉴证、施工许可证、购买印花税等一切施工所需的审批、申领手续以及规划验收、消防验收、环保验收、防雷报建及验收、永久用水接驳报装及验收、永久路口报建及验收、排水排污报建及验收等与工程相关的报批报建工作。费用按政策规定各自承担相应部分。</w:t>
      </w:r>
    </w:p>
    <w:p>
      <w:pPr>
        <w:pStyle w:val="22"/>
        <w:snapToGrid w:val="0"/>
        <w:spacing w:line="360" w:lineRule="auto"/>
        <w:ind w:firstLine="397"/>
        <w:rPr>
          <w:rFonts w:ascii="宋体" w:eastAsia="宋体" w:cs="宋体"/>
          <w:b/>
          <w:color w:val="auto"/>
          <w:sz w:val="24"/>
          <w:szCs w:val="24"/>
        </w:rPr>
      </w:pPr>
      <w:r>
        <w:rPr>
          <w:rFonts w:hint="eastAsia" w:ascii="宋体" w:eastAsia="宋体" w:cs="宋体"/>
          <w:b/>
          <w:color w:val="auto"/>
          <w:sz w:val="24"/>
          <w:szCs w:val="24"/>
        </w:rPr>
        <w:t>9、承包人工作</w:t>
      </w:r>
    </w:p>
    <w:p>
      <w:pPr>
        <w:pStyle w:val="22"/>
        <w:snapToGrid w:val="0"/>
        <w:spacing w:line="360" w:lineRule="auto"/>
        <w:ind w:firstLine="397"/>
        <w:rPr>
          <w:rFonts w:ascii="宋体" w:eastAsia="宋体" w:cs="宋体"/>
          <w:color w:val="auto"/>
          <w:sz w:val="24"/>
          <w:szCs w:val="24"/>
        </w:rPr>
      </w:pPr>
      <w:r>
        <w:rPr>
          <w:rFonts w:hint="eastAsia" w:ascii="宋体" w:eastAsia="宋体" w:cs="宋体"/>
          <w:color w:val="auto"/>
          <w:sz w:val="24"/>
          <w:szCs w:val="24"/>
        </w:rPr>
        <w:t>9.1承包人应按约定时间和要求，完成以下工作：</w:t>
      </w:r>
    </w:p>
    <w:p>
      <w:pPr>
        <w:pStyle w:val="22"/>
        <w:snapToGrid w:val="0"/>
        <w:spacing w:line="360" w:lineRule="auto"/>
        <w:ind w:firstLine="397"/>
        <w:rPr>
          <w:rFonts w:ascii="宋体" w:eastAsia="宋体" w:cs="宋体"/>
          <w:color w:val="auto"/>
          <w:sz w:val="24"/>
          <w:szCs w:val="24"/>
        </w:rPr>
      </w:pPr>
      <w:r>
        <w:rPr>
          <w:rFonts w:hint="eastAsia" w:ascii="宋体" w:eastAsia="宋体" w:cs="宋体"/>
          <w:color w:val="auto"/>
          <w:sz w:val="24"/>
          <w:szCs w:val="24"/>
        </w:rPr>
        <w:t>（1）需由设计资质等级和业务范围允许的承包人完成的设计文件提交时间：</w:t>
      </w:r>
      <w:r>
        <w:rPr>
          <w:rFonts w:hint="eastAsia" w:ascii="宋体" w:eastAsia="宋体" w:cs="宋体"/>
          <w:color w:val="auto"/>
          <w:sz w:val="24"/>
          <w:szCs w:val="24"/>
          <w:u w:val="single"/>
        </w:rPr>
        <w:t xml:space="preserve">   /   </w:t>
      </w:r>
      <w:r>
        <w:rPr>
          <w:rFonts w:hint="eastAsia" w:ascii="宋体" w:eastAsia="宋体" w:cs="宋体"/>
          <w:color w:val="auto"/>
          <w:sz w:val="24"/>
          <w:szCs w:val="24"/>
        </w:rPr>
        <w:t>。</w:t>
      </w:r>
      <w:r>
        <w:rPr>
          <w:rFonts w:hint="eastAsia" w:ascii="宋体" w:eastAsia="宋体" w:cs="宋体"/>
          <w:bCs/>
          <w:snapToGrid w:val="0"/>
          <w:color w:val="auto"/>
          <w:sz w:val="24"/>
          <w:szCs w:val="24"/>
        </w:rPr>
        <w:t>需在施工图稳定后</w:t>
      </w:r>
      <w:r>
        <w:rPr>
          <w:rFonts w:hint="eastAsia" w:ascii="宋体" w:eastAsia="宋体" w:cs="宋体"/>
          <w:b/>
          <w:bCs/>
          <w:snapToGrid w:val="0"/>
          <w:color w:val="auto"/>
          <w:sz w:val="24"/>
          <w:szCs w:val="24"/>
        </w:rPr>
        <w:t xml:space="preserve">30 </w:t>
      </w:r>
      <w:r>
        <w:rPr>
          <w:rFonts w:hint="eastAsia" w:ascii="宋体" w:eastAsia="宋体" w:cs="宋体"/>
          <w:bCs/>
          <w:snapToGrid w:val="0"/>
          <w:color w:val="auto"/>
          <w:sz w:val="24"/>
          <w:szCs w:val="24"/>
        </w:rPr>
        <w:t>个工作日内完成施工图预算并提交发包人及有关单位审核。</w:t>
      </w:r>
    </w:p>
    <w:p>
      <w:pPr>
        <w:pStyle w:val="22"/>
        <w:snapToGrid w:val="0"/>
        <w:spacing w:line="360" w:lineRule="auto"/>
        <w:ind w:firstLine="397"/>
        <w:rPr>
          <w:rFonts w:ascii="宋体" w:eastAsia="宋体" w:cs="宋体"/>
          <w:color w:val="auto"/>
          <w:sz w:val="24"/>
          <w:szCs w:val="24"/>
          <w:u w:val="single"/>
        </w:rPr>
      </w:pPr>
      <w:r>
        <w:rPr>
          <w:rFonts w:hint="eastAsia" w:ascii="宋体" w:eastAsia="宋体" w:cs="宋体"/>
          <w:color w:val="auto"/>
          <w:sz w:val="24"/>
          <w:szCs w:val="24"/>
        </w:rPr>
        <w:t>（2）应提供计划、报表的名称及完成时间：</w:t>
      </w:r>
      <w:r>
        <w:rPr>
          <w:rFonts w:hint="eastAsia" w:ascii="宋体" w:eastAsia="宋体" w:cs="宋体"/>
          <w:color w:val="auto"/>
          <w:sz w:val="24"/>
          <w:szCs w:val="24"/>
          <w:u w:val="single"/>
        </w:rPr>
        <w:t>施工组织设计、管理人员架构表，于开工前三天报。提交工程年、季、月度计划及进度统计报表</w:t>
      </w:r>
      <w:r>
        <w:rPr>
          <w:rFonts w:hint="eastAsia" w:ascii="宋体" w:eastAsia="宋体" w:cs="宋体"/>
          <w:color w:val="auto"/>
          <w:sz w:val="24"/>
          <w:szCs w:val="24"/>
        </w:rPr>
        <w:t>。</w:t>
      </w:r>
    </w:p>
    <w:p>
      <w:pPr>
        <w:pStyle w:val="22"/>
        <w:snapToGrid w:val="0"/>
        <w:spacing w:line="360" w:lineRule="auto"/>
        <w:ind w:firstLine="397"/>
        <w:rPr>
          <w:rFonts w:ascii="宋体" w:eastAsia="宋体" w:cs="宋体"/>
          <w:color w:val="auto"/>
          <w:sz w:val="24"/>
          <w:szCs w:val="24"/>
        </w:rPr>
      </w:pPr>
      <w:r>
        <w:rPr>
          <w:rFonts w:hint="eastAsia" w:ascii="宋体" w:eastAsia="宋体" w:cs="宋体"/>
          <w:color w:val="auto"/>
          <w:sz w:val="24"/>
          <w:szCs w:val="24"/>
        </w:rPr>
        <w:t>（3）承担施工安全保卫工作及非夜间施工照明的责任和要求：</w:t>
      </w:r>
      <w:r>
        <w:rPr>
          <w:rFonts w:hint="eastAsia" w:ascii="宋体" w:eastAsia="宋体" w:cs="宋体"/>
          <w:color w:val="auto"/>
          <w:sz w:val="24"/>
          <w:szCs w:val="24"/>
          <w:u w:val="single"/>
        </w:rPr>
        <w:t>按招标文件要求及国家、省、市、区相关规定执行，并满足本工程需要</w:t>
      </w:r>
      <w:r>
        <w:rPr>
          <w:rFonts w:hint="eastAsia" w:ascii="宋体" w:eastAsia="宋体" w:cs="宋体"/>
          <w:color w:val="auto"/>
          <w:sz w:val="24"/>
          <w:szCs w:val="24"/>
        </w:rPr>
        <w:t>。</w:t>
      </w:r>
      <w:r>
        <w:rPr>
          <w:rFonts w:hint="eastAsia" w:ascii="宋体" w:eastAsia="宋体" w:cs="宋体"/>
          <w:color w:val="auto"/>
          <w:sz w:val="24"/>
          <w:szCs w:val="24"/>
          <w:u w:val="single"/>
        </w:rPr>
        <w:t>根据工程需要，提供和维护施工使用的照明、围栏设施和警卫，并负责整个现场的安全文明施工、安全保卫。</w:t>
      </w:r>
    </w:p>
    <w:p>
      <w:pPr>
        <w:pStyle w:val="22"/>
        <w:snapToGrid w:val="0"/>
        <w:spacing w:line="360" w:lineRule="auto"/>
        <w:ind w:firstLine="397"/>
        <w:rPr>
          <w:rFonts w:ascii="宋体" w:eastAsia="宋体" w:cs="宋体"/>
          <w:color w:val="auto"/>
          <w:sz w:val="24"/>
          <w:szCs w:val="24"/>
        </w:rPr>
      </w:pPr>
      <w:r>
        <w:rPr>
          <w:rFonts w:hint="eastAsia" w:ascii="宋体" w:eastAsia="宋体" w:cs="宋体"/>
          <w:color w:val="auto"/>
          <w:sz w:val="24"/>
          <w:szCs w:val="24"/>
        </w:rPr>
        <w:t>（4）承包人自行解决办公、交通、生活及通讯等设施，费用已包含在</w:t>
      </w:r>
      <w:r>
        <w:rPr>
          <w:rFonts w:hint="eastAsia" w:ascii="宋体" w:eastAsia="宋体" w:cs="宋体"/>
          <w:color w:val="auto"/>
          <w:sz w:val="24"/>
          <w:szCs w:val="24"/>
          <w:u w:val="single"/>
        </w:rPr>
        <w:t>投标报价下浮率</w:t>
      </w:r>
      <w:r>
        <w:rPr>
          <w:rFonts w:hint="eastAsia" w:ascii="宋体" w:eastAsia="宋体" w:cs="宋体"/>
          <w:color w:val="auto"/>
          <w:sz w:val="24"/>
          <w:szCs w:val="24"/>
        </w:rPr>
        <w:t>中；向发包人或监理工程师提供的办公、交通和生活、通讯设施的要求：</w:t>
      </w:r>
      <w:r>
        <w:rPr>
          <w:rFonts w:hint="eastAsia" w:ascii="宋体" w:eastAsia="宋体" w:cs="宋体"/>
          <w:color w:val="auto"/>
          <w:sz w:val="24"/>
          <w:szCs w:val="24"/>
          <w:u w:val="single"/>
        </w:rPr>
        <w:t>发包人、监理人办公室需各两间，共四间。会议室一间，其中办公室面积不能少于25平方米，会议室面积不能少于75平方米</w:t>
      </w:r>
      <w:r>
        <w:rPr>
          <w:rFonts w:hint="eastAsia" w:ascii="宋体" w:eastAsia="宋体" w:cs="宋体"/>
          <w:color w:val="auto"/>
          <w:sz w:val="24"/>
          <w:szCs w:val="24"/>
        </w:rPr>
        <w:t>。</w:t>
      </w:r>
    </w:p>
    <w:p>
      <w:pPr>
        <w:pStyle w:val="22"/>
        <w:snapToGrid w:val="0"/>
        <w:spacing w:line="360" w:lineRule="auto"/>
        <w:ind w:firstLine="397"/>
        <w:rPr>
          <w:rFonts w:ascii="宋体" w:eastAsia="宋体" w:cs="宋体"/>
          <w:color w:val="auto"/>
          <w:sz w:val="24"/>
          <w:szCs w:val="24"/>
          <w:u w:val="single"/>
        </w:rPr>
      </w:pPr>
      <w:r>
        <w:rPr>
          <w:rFonts w:hint="eastAsia" w:ascii="宋体" w:eastAsia="宋体" w:cs="宋体"/>
          <w:color w:val="auto"/>
          <w:sz w:val="24"/>
          <w:szCs w:val="24"/>
        </w:rPr>
        <w:t>（5）需承包人办理有关施工场地交通、环卫和施工噪音管理等手续：承包人</w:t>
      </w:r>
      <w:r>
        <w:rPr>
          <w:rFonts w:hint="eastAsia" w:ascii="宋体" w:eastAsia="宋体" w:cs="宋体"/>
          <w:color w:val="auto"/>
          <w:sz w:val="24"/>
          <w:szCs w:val="24"/>
          <w:u w:val="single"/>
        </w:rPr>
        <w:t>按本合同通用条款要求执行，并承担相关费用</w:t>
      </w:r>
      <w:r>
        <w:rPr>
          <w:rFonts w:hint="eastAsia" w:ascii="宋体" w:eastAsia="宋体" w:cs="宋体"/>
          <w:color w:val="auto"/>
          <w:sz w:val="24"/>
          <w:szCs w:val="24"/>
        </w:rPr>
        <w:t>。</w:t>
      </w:r>
    </w:p>
    <w:p>
      <w:pPr>
        <w:pStyle w:val="22"/>
        <w:snapToGrid w:val="0"/>
        <w:spacing w:line="360" w:lineRule="auto"/>
        <w:ind w:firstLine="397"/>
        <w:rPr>
          <w:rFonts w:ascii="宋体" w:eastAsia="宋体" w:cs="宋体"/>
          <w:color w:val="auto"/>
          <w:sz w:val="24"/>
          <w:szCs w:val="24"/>
        </w:rPr>
      </w:pPr>
      <w:r>
        <w:rPr>
          <w:rFonts w:hint="eastAsia" w:ascii="宋体" w:eastAsia="宋体" w:cs="宋体"/>
          <w:color w:val="auto"/>
          <w:sz w:val="24"/>
          <w:szCs w:val="24"/>
        </w:rPr>
        <w:t>（6）已完工程成品保护的特殊要求及费用承担：</w:t>
      </w:r>
      <w:r>
        <w:rPr>
          <w:rFonts w:hint="eastAsia" w:ascii="宋体" w:eastAsia="宋体" w:cs="宋体"/>
          <w:color w:val="auto"/>
          <w:sz w:val="24"/>
          <w:szCs w:val="24"/>
          <w:u w:val="single"/>
        </w:rPr>
        <w:t>按本合同通用条款执行</w:t>
      </w:r>
      <w:r>
        <w:rPr>
          <w:rFonts w:hint="eastAsia" w:ascii="宋体" w:eastAsia="宋体" w:cs="宋体"/>
          <w:color w:val="auto"/>
          <w:sz w:val="24"/>
          <w:szCs w:val="24"/>
        </w:rPr>
        <w:t>。</w:t>
      </w:r>
    </w:p>
    <w:p>
      <w:pPr>
        <w:pStyle w:val="22"/>
        <w:snapToGrid w:val="0"/>
        <w:spacing w:line="360" w:lineRule="auto"/>
        <w:ind w:firstLine="397"/>
        <w:rPr>
          <w:rFonts w:ascii="宋体" w:eastAsia="宋体" w:cs="宋体"/>
          <w:color w:val="auto"/>
          <w:sz w:val="24"/>
          <w:szCs w:val="24"/>
        </w:rPr>
      </w:pPr>
      <w:r>
        <w:rPr>
          <w:rFonts w:hint="eastAsia" w:ascii="宋体" w:eastAsia="宋体" w:cs="宋体"/>
          <w:color w:val="auto"/>
          <w:sz w:val="24"/>
          <w:szCs w:val="24"/>
        </w:rPr>
        <w:t>（7）施工场地周围地下管线和邻近建筑物、构筑物（含文物保护建筑）、古树名木的保护要求及费用承担：</w:t>
      </w:r>
      <w:r>
        <w:rPr>
          <w:rFonts w:hint="eastAsia" w:ascii="宋体" w:eastAsia="宋体" w:cs="宋体"/>
          <w:color w:val="auto"/>
          <w:sz w:val="24"/>
          <w:szCs w:val="24"/>
          <w:u w:val="single"/>
        </w:rPr>
        <w:t>除文物、古树名木保护外的保护费全部由承包人承担</w:t>
      </w:r>
      <w:r>
        <w:rPr>
          <w:rFonts w:hint="eastAsia" w:ascii="宋体" w:eastAsia="宋体" w:cs="宋体"/>
          <w:color w:val="auto"/>
          <w:sz w:val="24"/>
          <w:szCs w:val="24"/>
        </w:rPr>
        <w:t>。</w:t>
      </w:r>
    </w:p>
    <w:p>
      <w:pPr>
        <w:pStyle w:val="22"/>
        <w:snapToGrid w:val="0"/>
        <w:spacing w:line="360" w:lineRule="auto"/>
        <w:ind w:firstLine="396" w:firstLineChars="165"/>
        <w:rPr>
          <w:rFonts w:ascii="宋体" w:eastAsia="宋体" w:cs="宋体"/>
          <w:color w:val="auto"/>
          <w:sz w:val="24"/>
          <w:szCs w:val="24"/>
          <w:u w:val="single"/>
        </w:rPr>
      </w:pPr>
      <w:r>
        <w:rPr>
          <w:rFonts w:hint="eastAsia" w:ascii="宋体" w:eastAsia="宋体" w:cs="宋体"/>
          <w:color w:val="auto"/>
          <w:sz w:val="24"/>
          <w:szCs w:val="24"/>
        </w:rPr>
        <w:t>（8）施工场地清洁卫生的要求：</w:t>
      </w:r>
      <w:r>
        <w:rPr>
          <w:rFonts w:hint="eastAsia" w:ascii="宋体" w:eastAsia="宋体" w:cs="宋体"/>
          <w:color w:val="auto"/>
          <w:sz w:val="24"/>
          <w:szCs w:val="24"/>
          <w:u w:val="single"/>
        </w:rPr>
        <w:t>满足</w:t>
      </w:r>
      <w:r>
        <w:rPr>
          <w:rFonts w:hint="eastAsia" w:ascii="宋体" w:eastAsia="宋体" w:cs="宋体"/>
          <w:color w:val="auto"/>
          <w:spacing w:val="-10"/>
          <w:sz w:val="24"/>
          <w:szCs w:val="24"/>
          <w:u w:val="single"/>
        </w:rPr>
        <w:t>文明施工要求</w:t>
      </w:r>
      <w:r>
        <w:rPr>
          <w:rFonts w:hint="eastAsia" w:ascii="宋体" w:eastAsia="宋体" w:cs="宋体"/>
          <w:color w:val="auto"/>
          <w:spacing w:val="-10"/>
          <w:sz w:val="24"/>
          <w:szCs w:val="24"/>
        </w:rPr>
        <w:t>。</w:t>
      </w:r>
      <w:r>
        <w:rPr>
          <w:rFonts w:hint="eastAsia" w:ascii="宋体" w:eastAsia="宋体" w:cs="宋体"/>
          <w:color w:val="auto"/>
          <w:sz w:val="24"/>
          <w:szCs w:val="24"/>
          <w:u w:val="single"/>
        </w:rPr>
        <w:t>保证施工场地清洁符合环境卫生管理的有关规定，交工前清理现场达到合同约定的要求（包括建筑物周围余土、垃圾、生产和生活临时设施拆除），并将门窗、玻璃、地面擦扫干净，厕所厨房的排水和给水管道清理干净、畅通，做到工完场清。承担因自身原因违反有关规定造成的损失和罚款。</w:t>
      </w:r>
    </w:p>
    <w:p>
      <w:pPr>
        <w:pStyle w:val="22"/>
        <w:snapToGrid w:val="0"/>
        <w:spacing w:line="360" w:lineRule="auto"/>
        <w:ind w:firstLine="397"/>
        <w:rPr>
          <w:rFonts w:ascii="宋体" w:eastAsia="宋体" w:cs="宋体"/>
          <w:color w:val="auto"/>
          <w:sz w:val="24"/>
          <w:szCs w:val="24"/>
          <w:u w:val="single"/>
        </w:rPr>
      </w:pPr>
      <w:r>
        <w:rPr>
          <w:rFonts w:hint="eastAsia" w:ascii="宋体" w:eastAsia="宋体" w:cs="宋体"/>
          <w:color w:val="auto"/>
          <w:sz w:val="24"/>
          <w:szCs w:val="24"/>
        </w:rPr>
        <w:t>（9）双方约定承包人应做的其他工作：</w:t>
      </w:r>
    </w:p>
    <w:p>
      <w:pPr>
        <w:pStyle w:val="22"/>
        <w:snapToGrid w:val="0"/>
        <w:spacing w:line="360" w:lineRule="auto"/>
        <w:ind w:firstLine="397"/>
        <w:rPr>
          <w:rFonts w:ascii="宋体" w:eastAsia="宋体" w:cs="宋体"/>
          <w:color w:val="auto"/>
          <w:sz w:val="24"/>
          <w:szCs w:val="24"/>
        </w:rPr>
      </w:pPr>
      <w:r>
        <w:rPr>
          <w:rFonts w:hint="eastAsia" w:ascii="宋体" w:eastAsia="宋体" w:cs="宋体"/>
          <w:color w:val="auto"/>
          <w:sz w:val="24"/>
          <w:szCs w:val="24"/>
        </w:rPr>
        <w:t>①承包人</w:t>
      </w:r>
      <w:r>
        <w:rPr>
          <w:rFonts w:hint="eastAsia" w:ascii="宋体" w:eastAsia="宋体" w:cs="宋体"/>
          <w:color w:val="auto"/>
          <w:sz w:val="24"/>
          <w:szCs w:val="24"/>
          <w:u w:val="single"/>
        </w:rPr>
        <w:t>应当按照广州市的有关规定对其参与本合同工程建设人员（包括农民工）实行平安卡管理制度，上岗时一律佩带平安卡。发包人及监理单位将不定期抽查承包人实行平安卡管理制度的情况，如发现违反本合同有关约定的，将追究承包人相应违约责任</w:t>
      </w:r>
      <w:r>
        <w:rPr>
          <w:rFonts w:hint="eastAsia" w:ascii="宋体" w:eastAsia="宋体" w:cs="宋体"/>
          <w:color w:val="auto"/>
          <w:sz w:val="24"/>
          <w:szCs w:val="24"/>
        </w:rPr>
        <w:t>。</w:t>
      </w:r>
    </w:p>
    <w:p>
      <w:pPr>
        <w:pStyle w:val="22"/>
        <w:snapToGrid w:val="0"/>
        <w:spacing w:line="360" w:lineRule="auto"/>
        <w:ind w:firstLine="397"/>
        <w:rPr>
          <w:rFonts w:ascii="宋体" w:eastAsia="宋体" w:cs="宋体"/>
          <w:i/>
          <w:color w:val="auto"/>
          <w:sz w:val="24"/>
          <w:szCs w:val="24"/>
        </w:rPr>
      </w:pPr>
      <w:r>
        <w:rPr>
          <w:rFonts w:hint="eastAsia" w:ascii="宋体" w:eastAsia="宋体" w:cs="宋体"/>
          <w:color w:val="auto"/>
          <w:sz w:val="24"/>
          <w:szCs w:val="24"/>
        </w:rPr>
        <w:t>②承包人</w:t>
      </w:r>
      <w:r>
        <w:rPr>
          <w:rFonts w:hint="eastAsia" w:ascii="宋体" w:eastAsia="宋体" w:cs="宋体"/>
          <w:color w:val="auto"/>
          <w:sz w:val="24"/>
          <w:szCs w:val="24"/>
          <w:u w:val="single"/>
        </w:rPr>
        <w:t>应根据相关规定及发包人的要求、合同约定对发包人另行发包的专业承包单位进行统一管理和配合服务。包括但不限于：项目总进度计划协调管理；公共临时设施管理；公共文明施工和安全生产设施管理；现场综合管理；内部沟通与外部协调；总体设计与技术督导的协调配合；为发包人另行发包的专业承包单位提供标高、基准点与平面控制、轴线；提供工作面（含基础、预埋件、预留孔洞）；提供施工用水、用电的接驳点；成品保护；协助发包人办理项目竣工验收、竣工资料和竣工备案；为发包人另行发包的专业承包单位提供生产、生活用场地；提供公共运输道路和通道；提供公共水平、垂直运输设施；提供公共外排栅、外脚手架；负责组织整体竣工验收及整体工程资料汇总及整理工作以及其它管理和配合服务。承包人应按照《关于规范我市建设工程施工承包管理的通知》【穗建筑[2010]630号】的规定，对本工程所有专业承包工程负全面管理责任，对施工现场的安全生产、文明施工等工作负总责。承包人对发包人单独发包的专业工程的安全生产、文明施工等工作承担连带责任。承包人应主动配合发包人单独发包的其他专业承包工程的施工，承担由于自身管理、配合服务和协调不到位而导致的违约责任和连带违约责任</w:t>
      </w:r>
      <w:r>
        <w:rPr>
          <w:rFonts w:hint="eastAsia" w:ascii="宋体" w:eastAsia="宋体" w:cs="宋体"/>
          <w:color w:val="auto"/>
          <w:sz w:val="24"/>
          <w:szCs w:val="24"/>
        </w:rPr>
        <w:t>。</w:t>
      </w:r>
    </w:p>
    <w:p>
      <w:pPr>
        <w:snapToGrid w:val="0"/>
        <w:spacing w:line="360" w:lineRule="auto"/>
        <w:ind w:firstLine="397"/>
        <w:rPr>
          <w:color w:val="auto"/>
          <w:sz w:val="24"/>
          <w:szCs w:val="24"/>
        </w:rPr>
      </w:pPr>
      <w:r>
        <w:rPr>
          <w:rFonts w:hint="eastAsia"/>
          <w:color w:val="auto"/>
          <w:sz w:val="24"/>
          <w:szCs w:val="24"/>
        </w:rPr>
        <w:t>③承包人应按照《广州市建筑施工实名制管理办法》的规定，进场施工前在市建设领域管理应用信息平台上进行实名制登记并安排专职人员进行动态维护，实名制信息内容包含但不限以下内容：建筑从业人员基本信息、作业工人考勤与工资支付信息、施工进度情况信息等。承包人应对依法分包的专业承包和劳务分包企业实施统一管理，督促落实实名制管理。</w:t>
      </w:r>
    </w:p>
    <w:p>
      <w:pPr>
        <w:snapToGrid w:val="0"/>
        <w:spacing w:line="360" w:lineRule="auto"/>
        <w:ind w:firstLine="397"/>
        <w:rPr>
          <w:color w:val="auto"/>
          <w:sz w:val="24"/>
          <w:szCs w:val="24"/>
        </w:rPr>
      </w:pPr>
      <w:r>
        <w:rPr>
          <w:rFonts w:hint="eastAsia"/>
          <w:color w:val="auto"/>
          <w:sz w:val="24"/>
          <w:szCs w:val="24"/>
        </w:rPr>
        <w:t>④承包人应按照《广州市建设领域工人工资支付分账管理实施细则》的规定，选择建设行业主管部门公布目录里的商业银行开立工人工资支付专用账户，在用工之日起15日内为每个工人办理工人工资个人账户，保证按时足额支付工人工资。承包人应对依法分包的专业承包和劳务分包企业实施统一管理，根据分包合同约定的工人工资比例，将工人工资通过工人工资专用账户划转至分包单位工人工资专用账户，由分包单位支付给对应的工人。承包人对分包单位支付工人工资情况进行监督。</w:t>
      </w:r>
    </w:p>
    <w:p>
      <w:pPr>
        <w:spacing w:line="360" w:lineRule="auto"/>
        <w:ind w:firstLine="397"/>
        <w:rPr>
          <w:color w:val="auto"/>
          <w:sz w:val="24"/>
          <w:szCs w:val="24"/>
        </w:rPr>
      </w:pPr>
      <w:r>
        <w:rPr>
          <w:rFonts w:hint="eastAsia"/>
          <w:color w:val="auto"/>
          <w:sz w:val="24"/>
          <w:szCs w:val="24"/>
        </w:rPr>
        <w:t>⑤承包人应当建立工人考勤、工资结算和支付等管理台账，存档备查，并将相关信息按月报送发包人及监理单位。</w:t>
      </w:r>
    </w:p>
    <w:p>
      <w:pPr>
        <w:pStyle w:val="22"/>
        <w:snapToGrid w:val="0"/>
        <w:spacing w:line="360" w:lineRule="auto"/>
        <w:ind w:firstLine="397"/>
        <w:rPr>
          <w:rFonts w:ascii="宋体" w:eastAsia="宋体" w:cs="宋体"/>
          <w:b/>
          <w:color w:val="auto"/>
          <w:sz w:val="24"/>
          <w:szCs w:val="24"/>
        </w:rPr>
      </w:pPr>
      <w:r>
        <w:rPr>
          <w:rFonts w:hint="eastAsia" w:ascii="宋体" w:eastAsia="宋体" w:cs="宋体"/>
          <w:b/>
          <w:color w:val="auto"/>
          <w:sz w:val="24"/>
          <w:szCs w:val="24"/>
        </w:rPr>
        <w:t>三、施工组织设计和工期</w:t>
      </w:r>
    </w:p>
    <w:p>
      <w:pPr>
        <w:pStyle w:val="22"/>
        <w:snapToGrid w:val="0"/>
        <w:spacing w:line="360" w:lineRule="auto"/>
        <w:ind w:firstLine="397"/>
        <w:rPr>
          <w:rFonts w:ascii="宋体" w:eastAsia="宋体" w:cs="宋体"/>
          <w:b/>
          <w:color w:val="auto"/>
          <w:sz w:val="24"/>
          <w:szCs w:val="24"/>
        </w:rPr>
      </w:pPr>
      <w:r>
        <w:rPr>
          <w:rFonts w:hint="eastAsia" w:ascii="宋体" w:eastAsia="宋体" w:cs="宋体"/>
          <w:b/>
          <w:color w:val="auto"/>
          <w:sz w:val="24"/>
          <w:szCs w:val="24"/>
        </w:rPr>
        <w:t>10、进度计划</w:t>
      </w:r>
    </w:p>
    <w:p>
      <w:pPr>
        <w:pStyle w:val="22"/>
        <w:snapToGrid w:val="0"/>
        <w:spacing w:line="360" w:lineRule="auto"/>
        <w:ind w:firstLine="397"/>
        <w:rPr>
          <w:rFonts w:ascii="宋体" w:eastAsia="宋体" w:cs="宋体"/>
          <w:color w:val="auto"/>
          <w:sz w:val="24"/>
          <w:szCs w:val="24"/>
        </w:rPr>
      </w:pPr>
      <w:r>
        <w:rPr>
          <w:rFonts w:hint="eastAsia" w:ascii="宋体" w:eastAsia="宋体" w:cs="宋体"/>
          <w:color w:val="auto"/>
          <w:sz w:val="24"/>
          <w:szCs w:val="24"/>
        </w:rPr>
        <w:t>10.1承包人提供施工组织设计(施工方案)和进度计划时间：</w:t>
      </w:r>
    </w:p>
    <w:p>
      <w:pPr>
        <w:pStyle w:val="22"/>
        <w:snapToGrid w:val="0"/>
        <w:spacing w:line="360" w:lineRule="auto"/>
        <w:ind w:firstLine="397"/>
        <w:rPr>
          <w:rFonts w:ascii="宋体" w:eastAsia="宋体" w:cs="宋体"/>
          <w:color w:val="auto"/>
          <w:sz w:val="24"/>
          <w:szCs w:val="24"/>
          <w:u w:val="single"/>
        </w:rPr>
      </w:pPr>
      <w:r>
        <w:rPr>
          <w:rFonts w:hint="eastAsia" w:ascii="宋体" w:eastAsia="宋体" w:cs="宋体"/>
          <w:color w:val="auto"/>
          <w:sz w:val="24"/>
          <w:szCs w:val="24"/>
        </w:rPr>
        <w:t>（1）承包人</w:t>
      </w:r>
      <w:r>
        <w:rPr>
          <w:rFonts w:hint="eastAsia" w:ascii="宋体" w:eastAsia="宋体" w:cs="宋体"/>
          <w:color w:val="auto"/>
          <w:sz w:val="24"/>
          <w:szCs w:val="24"/>
          <w:u w:val="single"/>
        </w:rPr>
        <w:t>应于开工报告批准之日起4天内向发包人提交总体工程进度计划（网络计划）、施工组织设计（施工方案）给发包人</w:t>
      </w:r>
      <w:r>
        <w:rPr>
          <w:rFonts w:hint="eastAsia" w:ascii="宋体" w:eastAsia="宋体" w:cs="宋体"/>
          <w:color w:val="auto"/>
          <w:sz w:val="24"/>
          <w:szCs w:val="24"/>
        </w:rPr>
        <w:t>。</w:t>
      </w:r>
    </w:p>
    <w:p>
      <w:pPr>
        <w:pStyle w:val="22"/>
        <w:snapToGrid w:val="0"/>
        <w:spacing w:line="360" w:lineRule="auto"/>
        <w:ind w:firstLine="397"/>
        <w:rPr>
          <w:rFonts w:ascii="宋体" w:eastAsia="宋体" w:cs="宋体"/>
          <w:color w:val="auto"/>
          <w:sz w:val="24"/>
          <w:szCs w:val="24"/>
          <w:u w:val="single"/>
        </w:rPr>
      </w:pPr>
      <w:r>
        <w:rPr>
          <w:rFonts w:hint="eastAsia" w:ascii="宋体" w:eastAsia="宋体" w:cs="宋体"/>
          <w:color w:val="auto"/>
          <w:sz w:val="24"/>
          <w:szCs w:val="24"/>
        </w:rPr>
        <w:t>承包人</w:t>
      </w:r>
      <w:r>
        <w:rPr>
          <w:rFonts w:hint="eastAsia" w:ascii="宋体" w:eastAsia="宋体" w:cs="宋体"/>
          <w:color w:val="auto"/>
          <w:sz w:val="24"/>
          <w:szCs w:val="24"/>
          <w:u w:val="single"/>
        </w:rPr>
        <w:t>提交的施工组织设计应当按监理工程师及国家、省、市及广州开发区关于施工承包管理的要求编制</w:t>
      </w:r>
      <w:r>
        <w:rPr>
          <w:rFonts w:hint="eastAsia" w:ascii="宋体" w:eastAsia="宋体" w:cs="宋体"/>
          <w:color w:val="auto"/>
          <w:sz w:val="24"/>
          <w:szCs w:val="24"/>
        </w:rPr>
        <w:t>。</w:t>
      </w:r>
    </w:p>
    <w:p>
      <w:pPr>
        <w:pStyle w:val="22"/>
        <w:snapToGrid w:val="0"/>
        <w:spacing w:line="360" w:lineRule="auto"/>
        <w:ind w:firstLine="397"/>
        <w:rPr>
          <w:rFonts w:ascii="宋体" w:eastAsia="宋体" w:cs="宋体"/>
          <w:color w:val="auto"/>
          <w:sz w:val="24"/>
          <w:szCs w:val="24"/>
          <w:u w:val="single"/>
        </w:rPr>
      </w:pPr>
      <w:r>
        <w:rPr>
          <w:rFonts w:hint="eastAsia" w:ascii="宋体" w:eastAsia="宋体" w:cs="宋体"/>
          <w:color w:val="auto"/>
          <w:sz w:val="24"/>
          <w:szCs w:val="24"/>
        </w:rPr>
        <w:t>承包人</w:t>
      </w:r>
      <w:r>
        <w:rPr>
          <w:rFonts w:hint="eastAsia" w:ascii="宋体" w:eastAsia="宋体" w:cs="宋体"/>
          <w:color w:val="auto"/>
          <w:sz w:val="24"/>
          <w:szCs w:val="24"/>
          <w:u w:val="single"/>
        </w:rPr>
        <w:t>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r>
        <w:rPr>
          <w:rFonts w:hint="eastAsia" w:ascii="宋体" w:eastAsia="宋体" w:cs="宋体"/>
          <w:color w:val="auto"/>
          <w:sz w:val="24"/>
          <w:szCs w:val="24"/>
        </w:rPr>
        <w:t>。</w:t>
      </w:r>
    </w:p>
    <w:p>
      <w:pPr>
        <w:pStyle w:val="22"/>
        <w:snapToGrid w:val="0"/>
        <w:spacing w:line="360" w:lineRule="auto"/>
        <w:ind w:firstLine="397"/>
        <w:rPr>
          <w:rFonts w:ascii="宋体" w:eastAsia="宋体" w:cs="宋体"/>
          <w:color w:val="auto"/>
          <w:sz w:val="24"/>
          <w:szCs w:val="24"/>
          <w:u w:val="single"/>
        </w:rPr>
      </w:pPr>
      <w:r>
        <w:rPr>
          <w:rFonts w:hint="eastAsia" w:ascii="宋体" w:eastAsia="宋体" w:cs="宋体"/>
          <w:color w:val="auto"/>
          <w:sz w:val="24"/>
          <w:szCs w:val="24"/>
        </w:rPr>
        <w:t>（2）</w:t>
      </w:r>
      <w:r>
        <w:rPr>
          <w:rFonts w:hint="eastAsia" w:ascii="宋体" w:eastAsia="宋体" w:cs="宋体"/>
          <w:color w:val="auto"/>
          <w:sz w:val="24"/>
          <w:szCs w:val="24"/>
          <w:u w:val="single"/>
        </w:rPr>
        <w:t>总监理工程师在接到承包人提交的施工组织设计和工程进度计划后，予以确认或提出修改意见</w:t>
      </w:r>
      <w:r>
        <w:rPr>
          <w:rFonts w:hint="eastAsia" w:ascii="宋体" w:eastAsia="宋体" w:cs="宋体"/>
          <w:color w:val="auto"/>
          <w:sz w:val="24"/>
          <w:szCs w:val="24"/>
        </w:rPr>
        <w:t>。</w:t>
      </w:r>
    </w:p>
    <w:p>
      <w:pPr>
        <w:pStyle w:val="22"/>
        <w:snapToGrid w:val="0"/>
        <w:spacing w:line="360" w:lineRule="auto"/>
        <w:ind w:firstLine="480" w:firstLineChars="200"/>
        <w:rPr>
          <w:rFonts w:ascii="宋体" w:eastAsia="宋体" w:cs="宋体"/>
          <w:color w:val="auto"/>
          <w:sz w:val="24"/>
          <w:szCs w:val="24"/>
          <w:u w:val="single"/>
        </w:rPr>
      </w:pPr>
      <w:r>
        <w:rPr>
          <w:rFonts w:hint="eastAsia" w:ascii="宋体" w:eastAsia="宋体" w:cs="宋体"/>
          <w:color w:val="auto"/>
          <w:sz w:val="24"/>
          <w:szCs w:val="24"/>
        </w:rPr>
        <w:t>工程师确认的时间：</w:t>
      </w:r>
      <w:r>
        <w:rPr>
          <w:rFonts w:hint="eastAsia" w:ascii="宋体" w:eastAsia="宋体" w:cs="宋体"/>
          <w:color w:val="auto"/>
          <w:sz w:val="24"/>
          <w:szCs w:val="24"/>
          <w:u w:val="single"/>
        </w:rPr>
        <w:t>开工前</w:t>
      </w:r>
      <w:r>
        <w:rPr>
          <w:rFonts w:hint="eastAsia" w:ascii="宋体" w:eastAsia="宋体" w:cs="宋体"/>
          <w:color w:val="auto"/>
          <w:sz w:val="24"/>
          <w:szCs w:val="24"/>
        </w:rPr>
        <w:t>。</w:t>
      </w:r>
    </w:p>
    <w:p>
      <w:pPr>
        <w:pStyle w:val="22"/>
        <w:snapToGrid w:val="0"/>
        <w:spacing w:line="360" w:lineRule="auto"/>
        <w:ind w:firstLine="480" w:firstLineChars="200"/>
        <w:rPr>
          <w:rFonts w:ascii="宋体" w:eastAsia="宋体" w:cs="宋体"/>
          <w:color w:val="auto"/>
          <w:sz w:val="24"/>
          <w:szCs w:val="24"/>
          <w:u w:val="single"/>
        </w:rPr>
      </w:pPr>
      <w:r>
        <w:rPr>
          <w:rFonts w:hint="eastAsia" w:ascii="宋体" w:eastAsia="宋体" w:cs="宋体"/>
          <w:color w:val="auto"/>
          <w:sz w:val="24"/>
          <w:szCs w:val="24"/>
        </w:rPr>
        <w:t>10.2</w:t>
      </w:r>
      <w:r>
        <w:rPr>
          <w:rFonts w:hint="eastAsia" w:ascii="宋体" w:eastAsia="宋体" w:cs="宋体"/>
          <w:color w:val="auto"/>
          <w:sz w:val="24"/>
          <w:szCs w:val="24"/>
          <w:u w:val="single"/>
        </w:rPr>
        <w:t>为便于总监理工程师掌握和控制工期，承包人应于每周一及每月底向总监理工程师填报各专业工程（含各分部、分项工程及专业承包工程）的周计划完成情况及当月进度计划完成情况（没完成计划的必须说明原因），并在此基础上更新工程进度计划、资金计划和其它工作计划。总监理工程师在接到报告后予以确认或提出书面意见，承包人必须按照总监理工程师的确认或者书面意见执行（报监理工程师的同时，抄送一份给发包人）。</w:t>
      </w:r>
    </w:p>
    <w:p>
      <w:pPr>
        <w:pStyle w:val="22"/>
        <w:snapToGrid w:val="0"/>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10.3</w:t>
      </w:r>
      <w:r>
        <w:rPr>
          <w:rFonts w:hint="eastAsia" w:ascii="宋体" w:eastAsia="宋体" w:cs="宋体"/>
          <w:color w:val="auto"/>
          <w:sz w:val="24"/>
          <w:szCs w:val="24"/>
          <w:u w:val="single"/>
        </w:rPr>
        <w:t>工程实际进度与经总监理工程师确认的进度计划或者更新进度计划不符时，总监理工程师认为本工程或其中任何部分工程进度滞后而不能按预定工期完工，则应将此情况通知承包人，承包人应据此编制修改工程进度计划，采取总监理工程师同意的必要措施加快工程进度，属承包人原因，则承包人无权要求发包人支付任何附加费用。如承包人未能在工程师发布指令后10天内采取有效措施，工程进度仍然无明显改进，发包人有权解除部分或全部合同，将未完工程另行发包给其他有能力的第三方，承包人必须无条件服从，由此所造成的全部损失由承包人承担，并追究承包人的违约赔偿责任</w:t>
      </w:r>
      <w:r>
        <w:rPr>
          <w:rFonts w:hint="eastAsia" w:ascii="宋体" w:eastAsia="宋体" w:cs="宋体"/>
          <w:color w:val="auto"/>
          <w:sz w:val="24"/>
          <w:szCs w:val="24"/>
        </w:rPr>
        <w:t>。</w:t>
      </w:r>
    </w:p>
    <w:p>
      <w:pPr>
        <w:pStyle w:val="22"/>
        <w:snapToGrid w:val="0"/>
        <w:spacing w:line="360" w:lineRule="auto"/>
        <w:ind w:firstLine="482" w:firstLineChars="200"/>
        <w:rPr>
          <w:rFonts w:ascii="宋体" w:eastAsia="宋体" w:cs="宋体"/>
          <w:b/>
          <w:color w:val="auto"/>
          <w:sz w:val="24"/>
          <w:szCs w:val="24"/>
        </w:rPr>
      </w:pPr>
      <w:r>
        <w:rPr>
          <w:rFonts w:hint="eastAsia" w:ascii="宋体" w:eastAsia="宋体" w:cs="宋体"/>
          <w:b/>
          <w:color w:val="auto"/>
          <w:sz w:val="24"/>
          <w:szCs w:val="24"/>
        </w:rPr>
        <w:t>11、开工及延期开工</w:t>
      </w:r>
    </w:p>
    <w:p>
      <w:pPr>
        <w:pStyle w:val="22"/>
        <w:snapToGrid w:val="0"/>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11.1开工日期和竣工日期</w:t>
      </w:r>
    </w:p>
    <w:p>
      <w:pPr>
        <w:spacing w:line="360" w:lineRule="auto"/>
        <w:ind w:firstLine="480" w:firstLineChars="200"/>
        <w:rPr>
          <w:color w:val="auto"/>
          <w:sz w:val="24"/>
          <w:szCs w:val="24"/>
        </w:rPr>
      </w:pPr>
      <w:r>
        <w:rPr>
          <w:rFonts w:hint="eastAsia"/>
          <w:color w:val="auto"/>
          <w:sz w:val="24"/>
          <w:szCs w:val="24"/>
        </w:rPr>
        <w:t>11.1.1本工程合同工期为</w:t>
      </w:r>
      <w:r>
        <w:rPr>
          <w:rFonts w:hint="eastAsia"/>
          <w:color w:val="auto"/>
          <w:sz w:val="24"/>
          <w:szCs w:val="24"/>
          <w:u w:val="single"/>
        </w:rPr>
        <w:t>XXXX</w:t>
      </w:r>
      <w:r>
        <w:rPr>
          <w:rFonts w:hint="eastAsia"/>
          <w:color w:val="auto"/>
          <w:sz w:val="24"/>
          <w:szCs w:val="24"/>
        </w:rPr>
        <w:t>日历天，暂定施工开工日期以发包人或监理单位开工令或批准的开工报告日期为准。</w:t>
      </w:r>
    </w:p>
    <w:p>
      <w:pPr>
        <w:pStyle w:val="22"/>
        <w:snapToGrid w:val="0"/>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11.1.2承包人必须采取一切有效措施保证竣工日期，不得延误。除非发生了以下情形：</w:t>
      </w:r>
    </w:p>
    <w:p>
      <w:pPr>
        <w:pStyle w:val="22"/>
        <w:snapToGrid w:val="0"/>
        <w:spacing w:line="360" w:lineRule="auto"/>
        <w:ind w:firstLine="480" w:firstLineChars="200"/>
        <w:rPr>
          <w:rFonts w:ascii="宋体" w:eastAsia="宋体" w:cs="宋体"/>
          <w:color w:val="auto"/>
          <w:sz w:val="24"/>
          <w:szCs w:val="24"/>
          <w:u w:val="single"/>
        </w:rPr>
      </w:pPr>
      <w:r>
        <w:rPr>
          <w:rFonts w:hint="eastAsia" w:ascii="宋体" w:eastAsia="宋体" w:cs="宋体"/>
          <w:color w:val="auto"/>
          <w:sz w:val="24"/>
          <w:szCs w:val="24"/>
        </w:rPr>
        <w:t>（1）</w:t>
      </w:r>
      <w:r>
        <w:rPr>
          <w:rFonts w:hint="eastAsia" w:ascii="宋体" w:eastAsia="宋体" w:cs="宋体"/>
          <w:color w:val="auto"/>
          <w:sz w:val="24"/>
          <w:szCs w:val="24"/>
          <w:u w:val="single"/>
        </w:rPr>
        <w:t>政府对本工程建设项目作出停建、缓建的决定</w:t>
      </w:r>
      <w:r>
        <w:rPr>
          <w:rFonts w:hint="eastAsia" w:ascii="宋体" w:eastAsia="宋体" w:cs="宋体"/>
          <w:color w:val="auto"/>
          <w:sz w:val="24"/>
          <w:szCs w:val="24"/>
        </w:rPr>
        <w:t>；</w:t>
      </w:r>
    </w:p>
    <w:p>
      <w:pPr>
        <w:pStyle w:val="22"/>
        <w:snapToGrid w:val="0"/>
        <w:spacing w:line="360" w:lineRule="auto"/>
        <w:ind w:firstLine="480" w:firstLineChars="200"/>
        <w:rPr>
          <w:rFonts w:ascii="宋体" w:eastAsia="宋体" w:cs="宋体"/>
          <w:color w:val="auto"/>
          <w:sz w:val="24"/>
          <w:szCs w:val="24"/>
          <w:u w:val="single"/>
        </w:rPr>
      </w:pPr>
      <w:r>
        <w:rPr>
          <w:rFonts w:hint="eastAsia" w:ascii="宋体" w:eastAsia="宋体" w:cs="宋体"/>
          <w:color w:val="auto"/>
          <w:sz w:val="24"/>
          <w:szCs w:val="24"/>
        </w:rPr>
        <w:t>（2）</w:t>
      </w:r>
      <w:r>
        <w:rPr>
          <w:rFonts w:hint="eastAsia" w:ascii="宋体" w:eastAsia="宋体" w:cs="宋体"/>
          <w:color w:val="auto"/>
          <w:sz w:val="24"/>
          <w:szCs w:val="24"/>
          <w:u w:val="single"/>
        </w:rPr>
        <w:t>重大设计变更导致本工程在规划、使用、功能方面有重大调整</w:t>
      </w:r>
      <w:r>
        <w:rPr>
          <w:rFonts w:hint="eastAsia" w:ascii="宋体" w:eastAsia="宋体" w:cs="宋体"/>
          <w:color w:val="auto"/>
          <w:sz w:val="24"/>
          <w:szCs w:val="24"/>
        </w:rPr>
        <w:t>；</w:t>
      </w:r>
    </w:p>
    <w:p>
      <w:pPr>
        <w:pStyle w:val="22"/>
        <w:snapToGrid w:val="0"/>
        <w:spacing w:line="360" w:lineRule="auto"/>
        <w:ind w:firstLine="480" w:firstLineChars="200"/>
        <w:rPr>
          <w:rFonts w:ascii="宋体" w:eastAsia="宋体" w:cs="宋体"/>
          <w:color w:val="auto"/>
          <w:sz w:val="24"/>
          <w:szCs w:val="24"/>
          <w:u w:val="single"/>
        </w:rPr>
      </w:pPr>
      <w:r>
        <w:rPr>
          <w:rFonts w:hint="eastAsia" w:ascii="宋体" w:eastAsia="宋体" w:cs="宋体"/>
          <w:color w:val="auto"/>
          <w:sz w:val="24"/>
          <w:szCs w:val="24"/>
        </w:rPr>
        <w:t>（3）</w:t>
      </w:r>
      <w:r>
        <w:rPr>
          <w:rFonts w:hint="eastAsia" w:ascii="宋体" w:eastAsia="宋体" w:cs="宋体"/>
          <w:color w:val="auto"/>
          <w:sz w:val="24"/>
          <w:szCs w:val="24"/>
          <w:u w:val="single"/>
        </w:rPr>
        <w:t>不可抗力持续影响而延误工期超过12天以上</w:t>
      </w:r>
      <w:r>
        <w:rPr>
          <w:rFonts w:hint="eastAsia" w:ascii="宋体" w:eastAsia="宋体" w:cs="宋体"/>
          <w:color w:val="auto"/>
          <w:sz w:val="24"/>
          <w:szCs w:val="24"/>
        </w:rPr>
        <w:t>；</w:t>
      </w:r>
    </w:p>
    <w:p>
      <w:pPr>
        <w:pStyle w:val="22"/>
        <w:snapToGrid w:val="0"/>
        <w:spacing w:line="360" w:lineRule="auto"/>
        <w:ind w:firstLine="480" w:firstLineChars="200"/>
        <w:rPr>
          <w:rFonts w:ascii="宋体" w:eastAsia="宋体" w:cs="宋体"/>
          <w:color w:val="auto"/>
          <w:sz w:val="24"/>
          <w:szCs w:val="24"/>
          <w:u w:val="single"/>
        </w:rPr>
      </w:pPr>
      <w:r>
        <w:rPr>
          <w:rFonts w:hint="eastAsia" w:ascii="宋体" w:eastAsia="宋体" w:cs="宋体"/>
          <w:color w:val="auto"/>
          <w:sz w:val="24"/>
          <w:szCs w:val="24"/>
        </w:rPr>
        <w:t>（4）</w:t>
      </w:r>
      <w:r>
        <w:rPr>
          <w:rFonts w:hint="eastAsia" w:ascii="宋体" w:eastAsia="宋体" w:cs="宋体"/>
          <w:color w:val="auto"/>
          <w:sz w:val="24"/>
          <w:szCs w:val="24"/>
          <w:u w:val="single"/>
        </w:rPr>
        <w:t>本合同专用条款约定的其他非承包人原因导致的工期延误</w:t>
      </w:r>
      <w:r>
        <w:rPr>
          <w:rFonts w:hint="eastAsia" w:ascii="宋体" w:eastAsia="宋体" w:cs="宋体"/>
          <w:color w:val="auto"/>
          <w:sz w:val="24"/>
          <w:szCs w:val="24"/>
        </w:rPr>
        <w:t>。</w:t>
      </w:r>
    </w:p>
    <w:p>
      <w:pPr>
        <w:pStyle w:val="22"/>
        <w:snapToGrid w:val="0"/>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11.2延期开工：</w:t>
      </w:r>
    </w:p>
    <w:p>
      <w:pPr>
        <w:pStyle w:val="22"/>
        <w:adjustRightInd w:val="0"/>
        <w:snapToGrid w:val="0"/>
        <w:spacing w:line="360" w:lineRule="auto"/>
        <w:ind w:right="11" w:firstLine="420" w:firstLineChars="175"/>
        <w:rPr>
          <w:rFonts w:ascii="宋体" w:eastAsia="宋体" w:cs="宋体"/>
          <w:color w:val="auto"/>
          <w:sz w:val="24"/>
          <w:szCs w:val="24"/>
          <w:u w:val="single"/>
        </w:rPr>
      </w:pPr>
      <w:r>
        <w:rPr>
          <w:rFonts w:hint="eastAsia" w:ascii="宋体" w:eastAsia="宋体" w:cs="宋体"/>
          <w:color w:val="auto"/>
          <w:sz w:val="24"/>
          <w:szCs w:val="24"/>
        </w:rPr>
        <w:t>11.2.1</w:t>
      </w:r>
      <w:r>
        <w:rPr>
          <w:rFonts w:hint="eastAsia" w:ascii="宋体" w:eastAsia="宋体" w:cs="宋体"/>
          <w:color w:val="auto"/>
          <w:sz w:val="24"/>
          <w:szCs w:val="24"/>
          <w:u w:val="single"/>
        </w:rPr>
        <w:t>因发包人原因不能按照协议书约定的开工日期开工或暂停施工的，总监理工程师应通知</w:t>
      </w:r>
      <w:r>
        <w:rPr>
          <w:rFonts w:hint="eastAsia" w:ascii="宋体" w:eastAsia="宋体" w:cs="宋体"/>
          <w:color w:val="auto"/>
          <w:sz w:val="24"/>
          <w:szCs w:val="24"/>
        </w:rPr>
        <w:t>承包人</w:t>
      </w:r>
      <w:r>
        <w:rPr>
          <w:rFonts w:hint="eastAsia" w:ascii="宋体" w:eastAsia="宋体" w:cs="宋体"/>
          <w:color w:val="auto"/>
          <w:sz w:val="24"/>
          <w:szCs w:val="24"/>
          <w:u w:val="single"/>
        </w:rPr>
        <w:t>推迟开工日期，经监理单位、发包人确认后，工期可相应顺延，但不作费用补偿。</w:t>
      </w:r>
    </w:p>
    <w:p>
      <w:pPr>
        <w:pStyle w:val="22"/>
        <w:snapToGrid w:val="0"/>
        <w:spacing w:line="360" w:lineRule="auto"/>
        <w:ind w:firstLine="480" w:firstLineChars="200"/>
        <w:rPr>
          <w:rFonts w:ascii="宋体" w:eastAsia="宋体" w:cs="宋体"/>
          <w:color w:val="auto"/>
          <w:sz w:val="24"/>
          <w:szCs w:val="24"/>
          <w:u w:val="single"/>
        </w:rPr>
      </w:pPr>
      <w:r>
        <w:rPr>
          <w:rFonts w:hint="eastAsia" w:ascii="宋体" w:eastAsia="宋体" w:cs="宋体"/>
          <w:color w:val="auto"/>
          <w:sz w:val="24"/>
          <w:szCs w:val="24"/>
        </w:rPr>
        <w:t>11.2.2承包人</w:t>
      </w:r>
      <w:r>
        <w:rPr>
          <w:rFonts w:hint="eastAsia" w:ascii="宋体" w:eastAsia="宋体" w:cs="宋体"/>
          <w:color w:val="auto"/>
          <w:sz w:val="24"/>
          <w:szCs w:val="24"/>
          <w:u w:val="single"/>
        </w:rPr>
        <w:t>未能主动及时地履行其协调、配合服务义务而造成专业承包单位无法开工，由此产生的工期延误等损失由承包人承担，并承担违约责任</w:t>
      </w:r>
      <w:r>
        <w:rPr>
          <w:rFonts w:hint="eastAsia" w:ascii="宋体" w:eastAsia="宋体" w:cs="宋体"/>
          <w:color w:val="auto"/>
          <w:sz w:val="24"/>
          <w:szCs w:val="24"/>
        </w:rPr>
        <w:t>。</w:t>
      </w:r>
    </w:p>
    <w:p>
      <w:pPr>
        <w:pStyle w:val="22"/>
        <w:snapToGrid w:val="0"/>
        <w:spacing w:line="360" w:lineRule="auto"/>
        <w:ind w:firstLine="482" w:firstLineChars="200"/>
        <w:rPr>
          <w:rFonts w:ascii="宋体" w:eastAsia="宋体" w:cs="宋体"/>
          <w:b/>
          <w:color w:val="auto"/>
          <w:sz w:val="24"/>
          <w:szCs w:val="24"/>
        </w:rPr>
      </w:pPr>
      <w:r>
        <w:rPr>
          <w:rFonts w:hint="eastAsia" w:ascii="宋体" w:eastAsia="宋体" w:cs="宋体"/>
          <w:b/>
          <w:color w:val="auto"/>
          <w:sz w:val="24"/>
          <w:szCs w:val="24"/>
        </w:rPr>
        <w:t>12、暂停施工</w:t>
      </w:r>
    </w:p>
    <w:p>
      <w:pPr>
        <w:pStyle w:val="22"/>
        <w:snapToGrid w:val="0"/>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12.1因下列原因，总监理工程师报经发包人同意，可通知承包人暂停施工：</w:t>
      </w:r>
    </w:p>
    <w:p>
      <w:pPr>
        <w:pStyle w:val="22"/>
        <w:snapToGrid w:val="0"/>
        <w:spacing w:line="360" w:lineRule="auto"/>
        <w:ind w:firstLine="480" w:firstLineChars="200"/>
        <w:rPr>
          <w:rFonts w:ascii="宋体" w:eastAsia="宋体" w:cs="宋体"/>
          <w:color w:val="auto"/>
          <w:sz w:val="24"/>
          <w:szCs w:val="24"/>
          <w:u w:val="single"/>
        </w:rPr>
      </w:pPr>
      <w:r>
        <w:rPr>
          <w:rFonts w:hint="eastAsia" w:ascii="宋体" w:eastAsia="宋体" w:cs="宋体"/>
          <w:color w:val="auto"/>
          <w:sz w:val="24"/>
          <w:szCs w:val="24"/>
        </w:rPr>
        <w:t>（1）</w:t>
      </w:r>
      <w:r>
        <w:rPr>
          <w:rFonts w:hint="eastAsia" w:ascii="宋体" w:eastAsia="宋体" w:cs="宋体"/>
          <w:color w:val="auto"/>
          <w:sz w:val="24"/>
          <w:szCs w:val="24"/>
          <w:u w:val="single"/>
        </w:rPr>
        <w:t>工程设计发生重大变更</w:t>
      </w:r>
      <w:r>
        <w:rPr>
          <w:rFonts w:hint="eastAsia" w:ascii="宋体" w:eastAsia="宋体" w:cs="宋体"/>
          <w:color w:val="auto"/>
          <w:sz w:val="24"/>
          <w:szCs w:val="24"/>
        </w:rPr>
        <w:t>；</w:t>
      </w:r>
    </w:p>
    <w:p>
      <w:pPr>
        <w:pStyle w:val="22"/>
        <w:snapToGrid w:val="0"/>
        <w:spacing w:line="360" w:lineRule="auto"/>
        <w:ind w:firstLine="480" w:firstLineChars="200"/>
        <w:rPr>
          <w:rFonts w:ascii="宋体" w:eastAsia="宋体" w:cs="宋体"/>
          <w:color w:val="auto"/>
          <w:sz w:val="24"/>
          <w:szCs w:val="24"/>
          <w:u w:val="single"/>
        </w:rPr>
      </w:pPr>
      <w:r>
        <w:rPr>
          <w:rFonts w:hint="eastAsia" w:ascii="宋体" w:eastAsia="宋体" w:cs="宋体"/>
          <w:color w:val="auto"/>
          <w:sz w:val="24"/>
          <w:szCs w:val="24"/>
        </w:rPr>
        <w:t>（2）</w:t>
      </w:r>
      <w:r>
        <w:rPr>
          <w:rFonts w:hint="eastAsia" w:ascii="宋体" w:eastAsia="宋体" w:cs="宋体"/>
          <w:color w:val="auto"/>
          <w:sz w:val="24"/>
          <w:szCs w:val="24"/>
          <w:u w:val="single"/>
        </w:rPr>
        <w:t>不可抗力</w:t>
      </w:r>
      <w:r>
        <w:rPr>
          <w:rFonts w:hint="eastAsia" w:ascii="宋体" w:eastAsia="宋体" w:cs="宋体"/>
          <w:color w:val="auto"/>
          <w:sz w:val="24"/>
          <w:szCs w:val="24"/>
        </w:rPr>
        <w:t>；</w:t>
      </w:r>
    </w:p>
    <w:p>
      <w:pPr>
        <w:pStyle w:val="22"/>
        <w:snapToGrid w:val="0"/>
        <w:spacing w:line="360" w:lineRule="auto"/>
        <w:ind w:firstLine="480" w:firstLineChars="200"/>
        <w:rPr>
          <w:rFonts w:ascii="宋体" w:eastAsia="宋体" w:cs="宋体"/>
          <w:color w:val="auto"/>
          <w:sz w:val="24"/>
          <w:szCs w:val="24"/>
          <w:u w:val="single"/>
        </w:rPr>
      </w:pPr>
      <w:r>
        <w:rPr>
          <w:rFonts w:hint="eastAsia" w:ascii="宋体" w:eastAsia="宋体" w:cs="宋体"/>
          <w:color w:val="auto"/>
          <w:sz w:val="24"/>
          <w:szCs w:val="24"/>
        </w:rPr>
        <w:t>（3）</w:t>
      </w:r>
      <w:r>
        <w:rPr>
          <w:rFonts w:hint="eastAsia" w:ascii="宋体" w:eastAsia="宋体" w:cs="宋体"/>
          <w:color w:val="auto"/>
          <w:sz w:val="24"/>
          <w:szCs w:val="24"/>
          <w:u w:val="single"/>
        </w:rPr>
        <w:t>质量事故</w:t>
      </w:r>
      <w:r>
        <w:rPr>
          <w:rFonts w:hint="eastAsia" w:ascii="宋体" w:eastAsia="宋体" w:cs="宋体"/>
          <w:color w:val="auto"/>
          <w:sz w:val="24"/>
          <w:szCs w:val="24"/>
        </w:rPr>
        <w:t>；</w:t>
      </w:r>
    </w:p>
    <w:p>
      <w:pPr>
        <w:pStyle w:val="22"/>
        <w:snapToGrid w:val="0"/>
        <w:spacing w:line="360" w:lineRule="auto"/>
        <w:ind w:firstLine="480" w:firstLineChars="200"/>
        <w:rPr>
          <w:rFonts w:ascii="宋体" w:eastAsia="宋体" w:cs="宋体"/>
          <w:color w:val="auto"/>
          <w:sz w:val="24"/>
          <w:szCs w:val="24"/>
          <w:u w:val="single"/>
        </w:rPr>
      </w:pPr>
      <w:r>
        <w:rPr>
          <w:rFonts w:hint="eastAsia" w:ascii="宋体" w:eastAsia="宋体" w:cs="宋体"/>
          <w:color w:val="auto"/>
          <w:sz w:val="24"/>
          <w:szCs w:val="24"/>
        </w:rPr>
        <w:t>（4）</w:t>
      </w:r>
      <w:r>
        <w:rPr>
          <w:rFonts w:hint="eastAsia" w:ascii="宋体" w:eastAsia="宋体" w:cs="宋体"/>
          <w:color w:val="auto"/>
          <w:sz w:val="24"/>
          <w:szCs w:val="24"/>
          <w:u w:val="single"/>
        </w:rPr>
        <w:t>安全生产事故</w:t>
      </w:r>
      <w:r>
        <w:rPr>
          <w:rFonts w:hint="eastAsia" w:ascii="宋体" w:eastAsia="宋体" w:cs="宋体"/>
          <w:color w:val="auto"/>
          <w:sz w:val="24"/>
          <w:szCs w:val="24"/>
        </w:rPr>
        <w:t>；</w:t>
      </w:r>
    </w:p>
    <w:p>
      <w:pPr>
        <w:pStyle w:val="22"/>
        <w:snapToGrid w:val="0"/>
        <w:spacing w:line="360" w:lineRule="auto"/>
        <w:ind w:firstLine="480" w:firstLineChars="200"/>
        <w:rPr>
          <w:rFonts w:ascii="宋体" w:eastAsia="宋体" w:cs="宋体"/>
          <w:color w:val="auto"/>
          <w:sz w:val="24"/>
          <w:szCs w:val="24"/>
          <w:u w:val="single"/>
        </w:rPr>
      </w:pPr>
      <w:r>
        <w:rPr>
          <w:rFonts w:hint="eastAsia" w:ascii="宋体" w:eastAsia="宋体" w:cs="宋体"/>
          <w:color w:val="auto"/>
          <w:sz w:val="24"/>
          <w:szCs w:val="24"/>
        </w:rPr>
        <w:t>（5）因承包人</w:t>
      </w:r>
      <w:r>
        <w:rPr>
          <w:rFonts w:hint="eastAsia" w:ascii="宋体" w:eastAsia="宋体" w:cs="宋体"/>
          <w:color w:val="auto"/>
          <w:sz w:val="24"/>
          <w:szCs w:val="24"/>
          <w:u w:val="single"/>
        </w:rPr>
        <w:t>管理不善，可能导致现场混乱</w:t>
      </w:r>
      <w:r>
        <w:rPr>
          <w:rFonts w:hint="eastAsia" w:ascii="宋体" w:eastAsia="宋体" w:cs="宋体"/>
          <w:color w:val="auto"/>
          <w:sz w:val="24"/>
          <w:szCs w:val="24"/>
        </w:rPr>
        <w:t>；</w:t>
      </w:r>
    </w:p>
    <w:p>
      <w:pPr>
        <w:pStyle w:val="22"/>
        <w:snapToGrid w:val="0"/>
        <w:spacing w:line="360" w:lineRule="auto"/>
        <w:ind w:firstLine="480" w:firstLineChars="200"/>
        <w:rPr>
          <w:rFonts w:ascii="宋体" w:eastAsia="宋体" w:cs="宋体"/>
          <w:color w:val="auto"/>
          <w:sz w:val="24"/>
          <w:szCs w:val="24"/>
          <w:u w:val="single"/>
        </w:rPr>
      </w:pPr>
      <w:r>
        <w:rPr>
          <w:rFonts w:hint="eastAsia" w:ascii="宋体" w:eastAsia="宋体" w:cs="宋体"/>
          <w:color w:val="auto"/>
          <w:sz w:val="24"/>
          <w:szCs w:val="24"/>
        </w:rPr>
        <w:t>（6）</w:t>
      </w:r>
      <w:r>
        <w:rPr>
          <w:rFonts w:hint="eastAsia" w:ascii="宋体" w:eastAsia="宋体" w:cs="宋体"/>
          <w:color w:val="auto"/>
          <w:sz w:val="24"/>
          <w:szCs w:val="24"/>
          <w:u w:val="single"/>
        </w:rPr>
        <w:t>承包人违规施工，经监理工程师通知改正但仍不执行</w:t>
      </w:r>
      <w:r>
        <w:rPr>
          <w:rFonts w:hint="eastAsia" w:ascii="宋体" w:eastAsia="宋体" w:cs="宋体"/>
          <w:color w:val="auto"/>
          <w:sz w:val="24"/>
          <w:szCs w:val="24"/>
        </w:rPr>
        <w:t>。</w:t>
      </w:r>
    </w:p>
    <w:p>
      <w:pPr>
        <w:pStyle w:val="22"/>
        <w:snapToGrid w:val="0"/>
        <w:spacing w:line="360" w:lineRule="auto"/>
        <w:ind w:firstLine="480" w:firstLineChars="200"/>
        <w:rPr>
          <w:rFonts w:ascii="宋体" w:eastAsia="宋体" w:cs="宋体"/>
          <w:color w:val="auto"/>
          <w:sz w:val="24"/>
          <w:szCs w:val="24"/>
          <w:u w:val="single"/>
        </w:rPr>
      </w:pPr>
      <w:r>
        <w:rPr>
          <w:rFonts w:hint="eastAsia" w:ascii="宋体" w:eastAsia="宋体" w:cs="宋体"/>
          <w:color w:val="auto"/>
          <w:sz w:val="24"/>
          <w:szCs w:val="24"/>
          <w:u w:val="single"/>
        </w:rPr>
        <w:t>承包人不得以与发包人有争议为由或者以争议未解决为由而单方面停工。否则，应按约定承担工期延误的违约责任</w:t>
      </w:r>
      <w:r>
        <w:rPr>
          <w:rFonts w:hint="eastAsia" w:ascii="宋体" w:eastAsia="宋体" w:cs="宋体"/>
          <w:color w:val="auto"/>
          <w:sz w:val="24"/>
          <w:szCs w:val="24"/>
        </w:rPr>
        <w:t>。</w:t>
      </w:r>
    </w:p>
    <w:p>
      <w:pPr>
        <w:pStyle w:val="22"/>
        <w:snapToGrid w:val="0"/>
        <w:spacing w:line="360" w:lineRule="auto"/>
        <w:ind w:firstLine="480" w:firstLineChars="200"/>
        <w:rPr>
          <w:rFonts w:ascii="宋体" w:eastAsia="宋体" w:cs="宋体"/>
          <w:color w:val="auto"/>
          <w:sz w:val="24"/>
          <w:szCs w:val="24"/>
          <w:u w:val="single"/>
        </w:rPr>
      </w:pPr>
      <w:r>
        <w:rPr>
          <w:rFonts w:hint="eastAsia" w:ascii="宋体" w:eastAsia="宋体" w:cs="宋体"/>
          <w:color w:val="auto"/>
          <w:sz w:val="24"/>
          <w:szCs w:val="24"/>
          <w:u w:val="single"/>
        </w:rPr>
        <w:t>因发生上述第（1）、（2）项原因而暂停施工的，工期可协商调整，因发生上述第（3）、（4）、（5）、（6）项原因而暂停施工的，工期不予顺延,承包人必须承担由此发生的费用并向发包人承担违约责任</w:t>
      </w:r>
      <w:r>
        <w:rPr>
          <w:rFonts w:hint="eastAsia" w:ascii="宋体" w:eastAsia="宋体" w:cs="宋体"/>
          <w:color w:val="auto"/>
          <w:sz w:val="24"/>
          <w:szCs w:val="24"/>
        </w:rPr>
        <w:t>。</w:t>
      </w:r>
    </w:p>
    <w:p>
      <w:pPr>
        <w:pStyle w:val="22"/>
        <w:snapToGrid w:val="0"/>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12.2为了保证工程质量安全，凡承包人出现下列情况之一（不限于此）的，总监理工程师有权下达停工令，责令承包人停工整改，由此造成的损失由承包人自行承担，工期不予顺延，如果造成工期延误的，承包人还应承担违约责任。</w:t>
      </w:r>
    </w:p>
    <w:p>
      <w:pPr>
        <w:pStyle w:val="22"/>
        <w:snapToGrid w:val="0"/>
        <w:spacing w:line="360" w:lineRule="auto"/>
        <w:ind w:firstLine="480" w:firstLineChars="200"/>
        <w:rPr>
          <w:rFonts w:ascii="宋体" w:eastAsia="宋体" w:cs="宋体"/>
          <w:color w:val="auto"/>
          <w:sz w:val="24"/>
          <w:szCs w:val="24"/>
          <w:u w:val="single"/>
        </w:rPr>
      </w:pPr>
      <w:r>
        <w:rPr>
          <w:rFonts w:hint="eastAsia" w:ascii="宋体" w:eastAsia="宋体" w:cs="宋体"/>
          <w:color w:val="auto"/>
          <w:sz w:val="24"/>
          <w:szCs w:val="24"/>
        </w:rPr>
        <w:t>(1)</w:t>
      </w:r>
      <w:r>
        <w:rPr>
          <w:rFonts w:hint="eastAsia" w:ascii="宋体" w:eastAsia="宋体" w:cs="宋体"/>
          <w:color w:val="auto"/>
          <w:sz w:val="24"/>
          <w:szCs w:val="24"/>
          <w:u w:val="single"/>
        </w:rPr>
        <w:t>拒绝监理单位管理</w:t>
      </w:r>
      <w:r>
        <w:rPr>
          <w:rFonts w:hint="eastAsia" w:ascii="宋体" w:eastAsia="宋体" w:cs="宋体"/>
          <w:color w:val="auto"/>
          <w:sz w:val="24"/>
          <w:szCs w:val="24"/>
        </w:rPr>
        <w:t>；</w:t>
      </w:r>
    </w:p>
    <w:p>
      <w:pPr>
        <w:pStyle w:val="22"/>
        <w:snapToGrid w:val="0"/>
        <w:spacing w:line="360" w:lineRule="auto"/>
        <w:ind w:firstLine="480" w:firstLineChars="200"/>
        <w:rPr>
          <w:rFonts w:ascii="宋体" w:eastAsia="宋体" w:cs="宋体"/>
          <w:color w:val="auto"/>
          <w:sz w:val="24"/>
          <w:szCs w:val="24"/>
          <w:u w:val="single"/>
        </w:rPr>
      </w:pPr>
      <w:r>
        <w:rPr>
          <w:rFonts w:hint="eastAsia" w:ascii="宋体" w:eastAsia="宋体" w:cs="宋体"/>
          <w:color w:val="auto"/>
          <w:sz w:val="24"/>
          <w:szCs w:val="24"/>
        </w:rPr>
        <w:t>(2)</w:t>
      </w:r>
      <w:r>
        <w:rPr>
          <w:rFonts w:hint="eastAsia" w:ascii="宋体" w:eastAsia="宋体" w:cs="宋体"/>
          <w:color w:val="auto"/>
          <w:sz w:val="24"/>
          <w:szCs w:val="24"/>
          <w:u w:val="single"/>
        </w:rPr>
        <w:t>施工组织设计（方案）未获总监理工程师批准而进行施工</w:t>
      </w:r>
      <w:r>
        <w:rPr>
          <w:rFonts w:hint="eastAsia" w:ascii="宋体" w:eastAsia="宋体" w:cs="宋体"/>
          <w:color w:val="auto"/>
          <w:sz w:val="24"/>
          <w:szCs w:val="24"/>
        </w:rPr>
        <w:t>；</w:t>
      </w:r>
    </w:p>
    <w:p>
      <w:pPr>
        <w:pStyle w:val="22"/>
        <w:snapToGrid w:val="0"/>
        <w:spacing w:line="360" w:lineRule="auto"/>
        <w:ind w:firstLine="480" w:firstLineChars="200"/>
        <w:rPr>
          <w:rFonts w:ascii="宋体" w:eastAsia="宋体" w:cs="宋体"/>
          <w:color w:val="auto"/>
          <w:sz w:val="24"/>
          <w:szCs w:val="24"/>
          <w:u w:val="single"/>
        </w:rPr>
      </w:pPr>
      <w:r>
        <w:rPr>
          <w:rFonts w:hint="eastAsia" w:ascii="宋体" w:eastAsia="宋体" w:cs="宋体"/>
          <w:color w:val="auto"/>
          <w:sz w:val="24"/>
          <w:szCs w:val="24"/>
        </w:rPr>
        <w:t>(3)</w:t>
      </w:r>
      <w:r>
        <w:rPr>
          <w:rFonts w:hint="eastAsia" w:ascii="宋体" w:eastAsia="宋体" w:cs="宋体"/>
          <w:color w:val="auto"/>
          <w:sz w:val="24"/>
          <w:szCs w:val="24"/>
          <w:u w:val="single"/>
        </w:rPr>
        <w:t>未经监理单位检验而进行下一道工序作业者</w:t>
      </w:r>
      <w:r>
        <w:rPr>
          <w:rFonts w:hint="eastAsia" w:ascii="宋体" w:eastAsia="宋体" w:cs="宋体"/>
          <w:color w:val="auto"/>
          <w:sz w:val="24"/>
          <w:szCs w:val="24"/>
        </w:rPr>
        <w:t>；</w:t>
      </w:r>
    </w:p>
    <w:p>
      <w:pPr>
        <w:pStyle w:val="22"/>
        <w:snapToGrid w:val="0"/>
        <w:spacing w:line="360" w:lineRule="auto"/>
        <w:ind w:firstLine="480" w:firstLineChars="200"/>
        <w:rPr>
          <w:rFonts w:ascii="宋体" w:eastAsia="宋体" w:cs="宋体"/>
          <w:color w:val="auto"/>
          <w:sz w:val="24"/>
          <w:szCs w:val="24"/>
          <w:u w:val="single"/>
        </w:rPr>
      </w:pPr>
      <w:r>
        <w:rPr>
          <w:rFonts w:hint="eastAsia" w:ascii="宋体" w:eastAsia="宋体" w:cs="宋体"/>
          <w:color w:val="auto"/>
          <w:sz w:val="24"/>
          <w:szCs w:val="24"/>
        </w:rPr>
        <w:t>(4)</w:t>
      </w:r>
      <w:r>
        <w:rPr>
          <w:rFonts w:hint="eastAsia" w:ascii="宋体" w:eastAsia="宋体" w:cs="宋体"/>
          <w:color w:val="auto"/>
          <w:sz w:val="24"/>
          <w:szCs w:val="24"/>
          <w:u w:val="single"/>
        </w:rPr>
        <w:t>擅自采用未经监理单位及发包人认可或批准的材料的，或者使用的原材料、构配件不合格或未经检查确认的，或者擅自采用未经认可的代用材料的</w:t>
      </w:r>
      <w:r>
        <w:rPr>
          <w:rFonts w:hint="eastAsia" w:ascii="宋体" w:eastAsia="宋体" w:cs="宋体"/>
          <w:color w:val="auto"/>
          <w:sz w:val="24"/>
          <w:szCs w:val="24"/>
        </w:rPr>
        <w:t>；</w:t>
      </w:r>
    </w:p>
    <w:p>
      <w:pPr>
        <w:pStyle w:val="22"/>
        <w:snapToGrid w:val="0"/>
        <w:spacing w:line="360" w:lineRule="auto"/>
        <w:ind w:firstLine="480" w:firstLineChars="200"/>
        <w:rPr>
          <w:rFonts w:ascii="宋体" w:eastAsia="宋体" w:cs="宋体"/>
          <w:color w:val="auto"/>
          <w:sz w:val="24"/>
          <w:szCs w:val="24"/>
          <w:u w:val="single"/>
        </w:rPr>
      </w:pPr>
      <w:r>
        <w:rPr>
          <w:rFonts w:hint="eastAsia" w:ascii="宋体" w:eastAsia="宋体" w:cs="宋体"/>
          <w:color w:val="auto"/>
          <w:sz w:val="24"/>
          <w:szCs w:val="24"/>
        </w:rPr>
        <w:t>(5)</w:t>
      </w:r>
      <w:r>
        <w:rPr>
          <w:rFonts w:hint="eastAsia" w:ascii="宋体" w:eastAsia="宋体" w:cs="宋体"/>
          <w:color w:val="auto"/>
          <w:sz w:val="24"/>
          <w:szCs w:val="24"/>
          <w:u w:val="single"/>
        </w:rPr>
        <w:t>擅自变更设计图纸的要求</w:t>
      </w:r>
      <w:r>
        <w:rPr>
          <w:rFonts w:hint="eastAsia" w:ascii="宋体" w:eastAsia="宋体" w:cs="宋体"/>
          <w:color w:val="auto"/>
          <w:sz w:val="24"/>
          <w:szCs w:val="24"/>
        </w:rPr>
        <w:t>；</w:t>
      </w:r>
    </w:p>
    <w:p>
      <w:pPr>
        <w:pStyle w:val="22"/>
        <w:snapToGrid w:val="0"/>
        <w:spacing w:line="360" w:lineRule="auto"/>
        <w:ind w:firstLine="480" w:firstLineChars="200"/>
        <w:rPr>
          <w:rFonts w:ascii="宋体" w:eastAsia="宋体" w:cs="宋体"/>
          <w:color w:val="auto"/>
          <w:sz w:val="24"/>
          <w:szCs w:val="24"/>
          <w:u w:val="single"/>
        </w:rPr>
      </w:pPr>
      <w:r>
        <w:rPr>
          <w:rFonts w:hint="eastAsia" w:ascii="宋体" w:eastAsia="宋体" w:cs="宋体"/>
          <w:color w:val="auto"/>
          <w:sz w:val="24"/>
          <w:szCs w:val="24"/>
        </w:rPr>
        <w:t>(6)</w:t>
      </w:r>
      <w:r>
        <w:rPr>
          <w:rFonts w:hint="eastAsia" w:ascii="宋体" w:eastAsia="宋体" w:cs="宋体"/>
          <w:color w:val="auto"/>
          <w:sz w:val="24"/>
          <w:szCs w:val="24"/>
          <w:u w:val="single"/>
        </w:rPr>
        <w:t>转包工程</w:t>
      </w:r>
      <w:r>
        <w:rPr>
          <w:rFonts w:hint="eastAsia" w:ascii="宋体" w:eastAsia="宋体" w:cs="宋体"/>
          <w:color w:val="auto"/>
          <w:sz w:val="24"/>
          <w:szCs w:val="24"/>
        </w:rPr>
        <w:t>；</w:t>
      </w:r>
    </w:p>
    <w:p>
      <w:pPr>
        <w:pStyle w:val="22"/>
        <w:snapToGrid w:val="0"/>
        <w:spacing w:line="360" w:lineRule="auto"/>
        <w:ind w:firstLine="480" w:firstLineChars="200"/>
        <w:rPr>
          <w:rFonts w:ascii="宋体" w:eastAsia="宋体" w:cs="宋体"/>
          <w:color w:val="auto"/>
          <w:sz w:val="24"/>
          <w:szCs w:val="24"/>
          <w:u w:val="single"/>
        </w:rPr>
      </w:pPr>
      <w:r>
        <w:rPr>
          <w:rFonts w:hint="eastAsia" w:ascii="宋体" w:eastAsia="宋体" w:cs="宋体"/>
          <w:color w:val="auto"/>
          <w:sz w:val="24"/>
          <w:szCs w:val="24"/>
        </w:rPr>
        <w:t>(7)</w:t>
      </w:r>
      <w:r>
        <w:rPr>
          <w:rFonts w:hint="eastAsia" w:ascii="宋体" w:eastAsia="宋体" w:cs="宋体"/>
          <w:color w:val="auto"/>
          <w:sz w:val="24"/>
          <w:szCs w:val="24"/>
          <w:u w:val="single"/>
        </w:rPr>
        <w:t>擅自让未经总监理工程师及发包人批准的专业承包单位进场作业</w:t>
      </w:r>
      <w:r>
        <w:rPr>
          <w:rFonts w:hint="eastAsia" w:ascii="宋体" w:eastAsia="宋体" w:cs="宋体"/>
          <w:color w:val="auto"/>
          <w:sz w:val="24"/>
          <w:szCs w:val="24"/>
        </w:rPr>
        <w:t>；</w:t>
      </w:r>
    </w:p>
    <w:p>
      <w:pPr>
        <w:pStyle w:val="22"/>
        <w:snapToGrid w:val="0"/>
        <w:spacing w:line="360" w:lineRule="auto"/>
        <w:ind w:firstLine="480" w:firstLineChars="200"/>
        <w:rPr>
          <w:rFonts w:ascii="宋体" w:eastAsia="宋体" w:cs="宋体"/>
          <w:color w:val="auto"/>
          <w:sz w:val="24"/>
          <w:szCs w:val="24"/>
          <w:u w:val="single"/>
        </w:rPr>
      </w:pPr>
      <w:r>
        <w:rPr>
          <w:rFonts w:hint="eastAsia" w:ascii="宋体" w:eastAsia="宋体" w:cs="宋体"/>
          <w:color w:val="auto"/>
          <w:sz w:val="24"/>
          <w:szCs w:val="24"/>
        </w:rPr>
        <w:t>(8)</w:t>
      </w:r>
      <w:r>
        <w:rPr>
          <w:rFonts w:hint="eastAsia" w:ascii="宋体" w:eastAsia="宋体" w:cs="宋体"/>
          <w:color w:val="auto"/>
          <w:sz w:val="24"/>
          <w:szCs w:val="24"/>
          <w:u w:val="single"/>
        </w:rPr>
        <w:t>存在安全隐患，未按监理单位要求及时进行整改</w:t>
      </w:r>
      <w:r>
        <w:rPr>
          <w:rFonts w:hint="eastAsia" w:ascii="宋体" w:eastAsia="宋体" w:cs="宋体"/>
          <w:color w:val="auto"/>
          <w:sz w:val="24"/>
          <w:szCs w:val="24"/>
        </w:rPr>
        <w:t>；</w:t>
      </w:r>
    </w:p>
    <w:p>
      <w:pPr>
        <w:pStyle w:val="22"/>
        <w:snapToGrid w:val="0"/>
        <w:spacing w:line="360" w:lineRule="auto"/>
        <w:ind w:firstLine="480" w:firstLineChars="200"/>
        <w:rPr>
          <w:rFonts w:ascii="宋体" w:eastAsia="宋体" w:cs="宋体"/>
          <w:color w:val="auto"/>
          <w:sz w:val="24"/>
          <w:szCs w:val="24"/>
          <w:u w:val="single"/>
        </w:rPr>
      </w:pPr>
      <w:r>
        <w:rPr>
          <w:rFonts w:hint="eastAsia" w:ascii="宋体" w:eastAsia="宋体" w:cs="宋体"/>
          <w:color w:val="auto"/>
          <w:sz w:val="24"/>
          <w:szCs w:val="24"/>
        </w:rPr>
        <w:t>(9)</w:t>
      </w:r>
      <w:r>
        <w:rPr>
          <w:rFonts w:hint="eastAsia" w:ascii="宋体" w:eastAsia="宋体" w:cs="宋体"/>
          <w:color w:val="auto"/>
          <w:sz w:val="24"/>
          <w:szCs w:val="24"/>
          <w:u w:val="single"/>
        </w:rPr>
        <w:t>未按双方约定的资料上报要求上报所需资料的</w:t>
      </w:r>
      <w:r>
        <w:rPr>
          <w:rFonts w:hint="eastAsia" w:ascii="宋体" w:eastAsia="宋体" w:cs="宋体"/>
          <w:color w:val="auto"/>
          <w:sz w:val="24"/>
          <w:szCs w:val="24"/>
        </w:rPr>
        <w:t>。</w:t>
      </w:r>
    </w:p>
    <w:p>
      <w:pPr>
        <w:pStyle w:val="22"/>
        <w:snapToGrid w:val="0"/>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12.3因不可抗力引起工程停工，工期按</w:t>
      </w:r>
      <w:r>
        <w:rPr>
          <w:rFonts w:hint="eastAsia" w:ascii="宋体" w:eastAsia="宋体" w:cs="宋体"/>
          <w:color w:val="auto"/>
          <w:sz w:val="24"/>
          <w:szCs w:val="24"/>
          <w:u w:val="single"/>
        </w:rPr>
        <w:t>专用条款第12.1款</w:t>
      </w:r>
      <w:r>
        <w:rPr>
          <w:rFonts w:hint="eastAsia" w:ascii="宋体" w:eastAsia="宋体" w:cs="宋体"/>
          <w:color w:val="auto"/>
          <w:sz w:val="24"/>
          <w:szCs w:val="24"/>
        </w:rPr>
        <w:t>约定执行，费用承担按以下原则：</w:t>
      </w:r>
    </w:p>
    <w:p>
      <w:pPr>
        <w:pStyle w:val="22"/>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（1）</w:t>
      </w:r>
      <w:r>
        <w:rPr>
          <w:rFonts w:hint="eastAsia" w:ascii="宋体" w:eastAsia="宋体" w:cs="宋体"/>
          <w:color w:val="auto"/>
          <w:sz w:val="24"/>
          <w:szCs w:val="24"/>
          <w:u w:val="single"/>
        </w:rPr>
        <w:t>因工程损害导致第三方人员伤亡和财产损失，如系在工程竣工验收合格移交给发包人使用前造成的，费用由承包人承担；如系在工程竣工验收合格移交给发包人使用后发生的，费用由发包人承担</w:t>
      </w:r>
      <w:r>
        <w:rPr>
          <w:rFonts w:hint="eastAsia" w:ascii="宋体" w:eastAsia="宋体" w:cs="宋体"/>
          <w:color w:val="auto"/>
          <w:sz w:val="24"/>
          <w:szCs w:val="24"/>
        </w:rPr>
        <w:t>。</w:t>
      </w:r>
    </w:p>
    <w:p>
      <w:pPr>
        <w:pStyle w:val="22"/>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（2）</w:t>
      </w:r>
      <w:r>
        <w:rPr>
          <w:rFonts w:hint="eastAsia" w:ascii="宋体" w:eastAsia="宋体" w:cs="宋体"/>
          <w:color w:val="auto"/>
          <w:sz w:val="24"/>
          <w:szCs w:val="24"/>
          <w:u w:val="single"/>
        </w:rPr>
        <w:t>运至施工场地用于施工的材料和待安装的设备的损害，属发包人供应的由发包人承担，但承包人存在过错的除外；属承包人采购的由承包人承担</w:t>
      </w:r>
      <w:r>
        <w:rPr>
          <w:rFonts w:hint="eastAsia" w:ascii="宋体" w:eastAsia="宋体" w:cs="宋体"/>
          <w:color w:val="auto"/>
          <w:sz w:val="24"/>
          <w:szCs w:val="24"/>
        </w:rPr>
        <w:t>。</w:t>
      </w:r>
    </w:p>
    <w:p>
      <w:pPr>
        <w:pStyle w:val="22"/>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（3）</w:t>
      </w:r>
      <w:r>
        <w:rPr>
          <w:rFonts w:hint="eastAsia" w:ascii="宋体" w:eastAsia="宋体" w:cs="宋体"/>
          <w:color w:val="auto"/>
          <w:sz w:val="24"/>
          <w:szCs w:val="24"/>
          <w:u w:val="single"/>
        </w:rPr>
        <w:t>发包人承包人人员伤亡由其所在单位负责，并承担相应费用</w:t>
      </w:r>
      <w:r>
        <w:rPr>
          <w:rFonts w:hint="eastAsia" w:ascii="宋体" w:eastAsia="宋体" w:cs="宋体"/>
          <w:color w:val="auto"/>
          <w:sz w:val="24"/>
          <w:szCs w:val="24"/>
        </w:rPr>
        <w:t>。</w:t>
      </w:r>
    </w:p>
    <w:p>
      <w:pPr>
        <w:pStyle w:val="22"/>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（4）</w:t>
      </w:r>
      <w:r>
        <w:rPr>
          <w:rFonts w:hint="eastAsia" w:ascii="宋体" w:eastAsia="宋体" w:cs="宋体"/>
          <w:color w:val="auto"/>
          <w:sz w:val="24"/>
          <w:szCs w:val="24"/>
          <w:u w:val="single"/>
        </w:rPr>
        <w:t>承包人机械设备损坏及停工损失由承包人承担</w:t>
      </w:r>
      <w:r>
        <w:rPr>
          <w:rFonts w:hint="eastAsia" w:ascii="宋体" w:eastAsia="宋体" w:cs="宋体"/>
          <w:color w:val="auto"/>
          <w:sz w:val="24"/>
          <w:szCs w:val="24"/>
        </w:rPr>
        <w:t>。</w:t>
      </w:r>
    </w:p>
    <w:p>
      <w:pPr>
        <w:pStyle w:val="22"/>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（5）</w:t>
      </w:r>
      <w:r>
        <w:rPr>
          <w:rFonts w:hint="eastAsia" w:ascii="宋体" w:eastAsia="宋体" w:cs="宋体"/>
          <w:color w:val="auto"/>
          <w:sz w:val="24"/>
          <w:szCs w:val="24"/>
          <w:u w:val="single"/>
        </w:rPr>
        <w:t>停工期间，承包人应总监理工程师要求留在施工场地的必要的管理人员及保卫人员的费用由承包人承担</w:t>
      </w:r>
      <w:r>
        <w:rPr>
          <w:rFonts w:hint="eastAsia" w:ascii="宋体" w:eastAsia="宋体" w:cs="宋体"/>
          <w:color w:val="auto"/>
          <w:sz w:val="24"/>
          <w:szCs w:val="24"/>
        </w:rPr>
        <w:t>。</w:t>
      </w:r>
    </w:p>
    <w:p>
      <w:pPr>
        <w:pStyle w:val="22"/>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（6）</w:t>
      </w:r>
      <w:r>
        <w:rPr>
          <w:rFonts w:hint="eastAsia" w:ascii="宋体" w:eastAsia="宋体" w:cs="宋体"/>
          <w:color w:val="auto"/>
          <w:sz w:val="24"/>
          <w:szCs w:val="24"/>
          <w:u w:val="single"/>
        </w:rPr>
        <w:t>工程所需清理、修复费用由发包人承担</w:t>
      </w:r>
      <w:r>
        <w:rPr>
          <w:rFonts w:hint="eastAsia" w:ascii="宋体" w:eastAsia="宋体" w:cs="宋体"/>
          <w:color w:val="auto"/>
          <w:sz w:val="24"/>
          <w:szCs w:val="24"/>
        </w:rPr>
        <w:t>。</w:t>
      </w:r>
    </w:p>
    <w:p>
      <w:pPr>
        <w:pStyle w:val="22"/>
        <w:snapToGrid w:val="0"/>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12.4</w:t>
      </w:r>
      <w:r>
        <w:rPr>
          <w:rFonts w:hint="eastAsia" w:ascii="宋体" w:eastAsia="宋体" w:cs="宋体"/>
          <w:color w:val="auto"/>
          <w:sz w:val="24"/>
          <w:szCs w:val="24"/>
          <w:u w:val="single"/>
        </w:rPr>
        <w:t>由于承包人自身原因或施工承包管理、配合及协调不力，而导致专业承包工程停工，产生的费用由承包人承担</w:t>
      </w:r>
      <w:r>
        <w:rPr>
          <w:rFonts w:hint="eastAsia" w:ascii="宋体" w:eastAsia="宋体" w:cs="宋体"/>
          <w:color w:val="auto"/>
          <w:sz w:val="24"/>
          <w:szCs w:val="24"/>
        </w:rPr>
        <w:t>。</w:t>
      </w:r>
    </w:p>
    <w:p>
      <w:pPr>
        <w:pStyle w:val="22"/>
        <w:snapToGrid w:val="0"/>
        <w:spacing w:line="360" w:lineRule="auto"/>
        <w:ind w:firstLine="397"/>
        <w:rPr>
          <w:rFonts w:ascii="宋体" w:eastAsia="宋体" w:cs="宋体"/>
          <w:b/>
          <w:color w:val="auto"/>
          <w:sz w:val="24"/>
          <w:szCs w:val="24"/>
        </w:rPr>
      </w:pPr>
      <w:r>
        <w:rPr>
          <w:rFonts w:hint="eastAsia" w:ascii="宋体" w:eastAsia="宋体" w:cs="宋体"/>
          <w:b/>
          <w:color w:val="auto"/>
          <w:sz w:val="24"/>
          <w:szCs w:val="24"/>
        </w:rPr>
        <w:t>13、工期延误</w:t>
      </w:r>
    </w:p>
    <w:p>
      <w:pPr>
        <w:pStyle w:val="22"/>
        <w:snapToGrid w:val="0"/>
        <w:spacing w:line="360" w:lineRule="auto"/>
        <w:ind w:firstLine="397"/>
        <w:rPr>
          <w:rFonts w:ascii="宋体" w:eastAsia="宋体" w:cs="宋体"/>
          <w:color w:val="auto"/>
          <w:sz w:val="24"/>
          <w:szCs w:val="24"/>
        </w:rPr>
      </w:pPr>
      <w:r>
        <w:rPr>
          <w:rFonts w:hint="eastAsia" w:ascii="宋体" w:eastAsia="宋体" w:cs="宋体"/>
          <w:color w:val="auto"/>
          <w:sz w:val="24"/>
          <w:szCs w:val="24"/>
        </w:rPr>
        <w:t>13.2</w:t>
      </w:r>
      <w:r>
        <w:rPr>
          <w:rFonts w:hint="eastAsia" w:ascii="宋体" w:eastAsia="宋体" w:cs="宋体"/>
          <w:color w:val="auto"/>
          <w:sz w:val="24"/>
          <w:szCs w:val="24"/>
          <w:u w:val="single"/>
        </w:rPr>
        <w:t>对于非因承包人原因发生的工期延误，承包人应当在工期延误事件发生后7天内就延误的内容经总监理工程师向发包人提出书面报告，逾期不报告，发包人不予确认；发包人在收到经总监理工程师确认报告后15个工作日内予以答复，逾期不予答复，承包人即可视为延期要求已被确认。经确认同意延期，可顺延工期，但不作费用补偿。</w:t>
      </w:r>
    </w:p>
    <w:p>
      <w:pPr>
        <w:pStyle w:val="22"/>
        <w:snapToGrid w:val="0"/>
        <w:spacing w:line="360" w:lineRule="auto"/>
        <w:ind w:firstLine="397"/>
        <w:rPr>
          <w:rFonts w:ascii="宋体" w:eastAsia="宋体" w:cs="宋体"/>
          <w:b/>
          <w:color w:val="auto"/>
          <w:sz w:val="24"/>
          <w:szCs w:val="24"/>
        </w:rPr>
      </w:pPr>
      <w:r>
        <w:rPr>
          <w:rFonts w:hint="eastAsia" w:ascii="宋体" w:eastAsia="宋体" w:cs="宋体"/>
          <w:b/>
          <w:color w:val="auto"/>
          <w:sz w:val="24"/>
          <w:szCs w:val="24"/>
        </w:rPr>
        <w:t>四、质量与验收</w:t>
      </w:r>
    </w:p>
    <w:p>
      <w:pPr>
        <w:pStyle w:val="22"/>
        <w:snapToGrid w:val="0"/>
        <w:spacing w:line="360" w:lineRule="auto"/>
        <w:ind w:firstLine="397"/>
        <w:rPr>
          <w:rFonts w:ascii="宋体" w:eastAsia="宋体" w:cs="宋体"/>
          <w:b/>
          <w:color w:val="auto"/>
          <w:sz w:val="24"/>
          <w:szCs w:val="24"/>
        </w:rPr>
      </w:pPr>
      <w:r>
        <w:rPr>
          <w:rFonts w:hint="eastAsia" w:ascii="宋体" w:eastAsia="宋体" w:cs="宋体"/>
          <w:b/>
          <w:color w:val="auto"/>
          <w:sz w:val="24"/>
          <w:szCs w:val="24"/>
        </w:rPr>
        <w:t>15、工程质量</w:t>
      </w:r>
    </w:p>
    <w:p>
      <w:pPr>
        <w:pStyle w:val="22"/>
        <w:snapToGrid w:val="0"/>
        <w:spacing w:line="360" w:lineRule="auto"/>
        <w:ind w:firstLine="397"/>
        <w:rPr>
          <w:rFonts w:ascii="宋体" w:eastAsia="宋体" w:cs="宋体"/>
          <w:bCs/>
          <w:color w:val="auto"/>
          <w:sz w:val="24"/>
          <w:szCs w:val="24"/>
        </w:rPr>
      </w:pPr>
      <w:r>
        <w:rPr>
          <w:rFonts w:hint="eastAsia" w:ascii="宋体" w:eastAsia="宋体" w:cs="宋体"/>
          <w:bCs/>
          <w:color w:val="auto"/>
          <w:sz w:val="24"/>
          <w:szCs w:val="24"/>
        </w:rPr>
        <w:t>15.3</w:t>
      </w:r>
      <w:r>
        <w:rPr>
          <w:rFonts w:hint="eastAsia" w:ascii="宋体" w:eastAsia="宋体" w:cs="宋体"/>
          <w:color w:val="auto"/>
          <w:sz w:val="24"/>
          <w:szCs w:val="24"/>
          <w:u w:val="single"/>
        </w:rPr>
        <w:t>承包人</w:t>
      </w:r>
      <w:r>
        <w:rPr>
          <w:rFonts w:hint="eastAsia" w:ascii="宋体" w:eastAsia="宋体" w:cs="宋体"/>
          <w:bCs/>
          <w:color w:val="auto"/>
          <w:sz w:val="24"/>
          <w:szCs w:val="24"/>
          <w:u w:val="single"/>
        </w:rPr>
        <w:t>必须严格按照设计施工图和国家及行业颁发的现行有关设计、施工及验收规范的要求进行施工，确保工程质量，工程的质量要求达到合格质量标准。</w:t>
      </w:r>
      <w:r>
        <w:rPr>
          <w:rFonts w:hint="eastAsia" w:ascii="宋体" w:eastAsia="宋体" w:cs="宋体"/>
          <w:color w:val="auto"/>
          <w:sz w:val="24"/>
          <w:szCs w:val="24"/>
          <w:u w:val="single"/>
        </w:rPr>
        <w:t>承包人</w:t>
      </w:r>
      <w:r>
        <w:rPr>
          <w:rFonts w:hint="eastAsia" w:ascii="宋体" w:eastAsia="宋体" w:cs="宋体"/>
          <w:bCs/>
          <w:color w:val="auto"/>
          <w:sz w:val="24"/>
          <w:szCs w:val="24"/>
          <w:u w:val="single"/>
        </w:rPr>
        <w:t>对图纸中存在的问题有责任和义务提前以书面形式报告工程师及发包人，以供发包人同监理人核实并及时要求设计方修改设计图纸</w:t>
      </w:r>
      <w:r>
        <w:rPr>
          <w:rFonts w:hint="eastAsia" w:ascii="宋体" w:eastAsia="宋体" w:cs="宋体"/>
          <w:bCs/>
          <w:color w:val="auto"/>
          <w:sz w:val="24"/>
          <w:szCs w:val="24"/>
        </w:rPr>
        <w:t>。</w:t>
      </w:r>
    </w:p>
    <w:p>
      <w:pPr>
        <w:pStyle w:val="22"/>
        <w:snapToGrid w:val="0"/>
        <w:spacing w:line="360" w:lineRule="auto"/>
        <w:ind w:firstLine="397"/>
        <w:rPr>
          <w:rFonts w:ascii="宋体" w:eastAsia="宋体" w:cs="宋体"/>
          <w:bCs/>
          <w:color w:val="auto"/>
          <w:sz w:val="24"/>
          <w:szCs w:val="24"/>
        </w:rPr>
      </w:pPr>
      <w:r>
        <w:rPr>
          <w:rFonts w:hint="eastAsia" w:ascii="宋体" w:eastAsia="宋体" w:cs="宋体"/>
          <w:bCs/>
          <w:color w:val="auto"/>
          <w:sz w:val="24"/>
          <w:szCs w:val="24"/>
        </w:rPr>
        <w:t>15.4</w:t>
      </w:r>
      <w:r>
        <w:rPr>
          <w:rFonts w:hint="eastAsia" w:ascii="宋体" w:eastAsia="宋体" w:cs="宋体"/>
          <w:bCs/>
          <w:color w:val="auto"/>
          <w:sz w:val="24"/>
          <w:szCs w:val="24"/>
          <w:u w:val="single"/>
        </w:rPr>
        <w:t>本工程项目的所有材料、设备及配件须达到现行中华人民共和国以及省、自治区、直辖市或行业的工程建设标准、规范的要求，产品应有生产许可证书、出厂合格证书，经监理工程师和发包人代表认可后方可使用</w:t>
      </w:r>
      <w:r>
        <w:rPr>
          <w:rFonts w:hint="eastAsia" w:ascii="宋体" w:eastAsia="宋体" w:cs="宋体"/>
          <w:bCs/>
          <w:color w:val="auto"/>
          <w:sz w:val="24"/>
          <w:szCs w:val="24"/>
        </w:rPr>
        <w:t>。</w:t>
      </w:r>
    </w:p>
    <w:p>
      <w:pPr>
        <w:pStyle w:val="22"/>
        <w:snapToGrid w:val="0"/>
        <w:spacing w:line="360" w:lineRule="auto"/>
        <w:ind w:firstLine="397"/>
        <w:rPr>
          <w:rFonts w:ascii="宋体" w:eastAsia="宋体" w:cs="宋体"/>
          <w:bCs/>
          <w:color w:val="auto"/>
          <w:sz w:val="24"/>
          <w:szCs w:val="24"/>
          <w:u w:val="single"/>
        </w:rPr>
      </w:pPr>
      <w:r>
        <w:rPr>
          <w:rFonts w:hint="eastAsia" w:ascii="宋体" w:eastAsia="宋体" w:cs="宋体"/>
          <w:bCs/>
          <w:color w:val="auto"/>
          <w:sz w:val="24"/>
          <w:szCs w:val="24"/>
        </w:rPr>
        <w:t>15.5</w:t>
      </w:r>
      <w:r>
        <w:rPr>
          <w:rFonts w:hint="eastAsia" w:ascii="宋体" w:eastAsia="宋体" w:cs="宋体"/>
          <w:bCs/>
          <w:color w:val="auto"/>
          <w:sz w:val="24"/>
          <w:szCs w:val="24"/>
          <w:u w:val="single"/>
        </w:rPr>
        <w:t>工程质量不符合设计要求、质量不合格者，监理工程师可指令</w:t>
      </w:r>
      <w:r>
        <w:rPr>
          <w:rFonts w:hint="eastAsia" w:ascii="宋体" w:eastAsia="宋体" w:cs="宋体"/>
          <w:color w:val="auto"/>
          <w:sz w:val="24"/>
          <w:szCs w:val="24"/>
          <w:u w:val="single"/>
        </w:rPr>
        <w:t>承包人</w:t>
      </w:r>
      <w:r>
        <w:rPr>
          <w:rFonts w:hint="eastAsia" w:ascii="宋体" w:eastAsia="宋体" w:cs="宋体"/>
          <w:bCs/>
          <w:color w:val="auto"/>
          <w:sz w:val="24"/>
          <w:szCs w:val="24"/>
          <w:u w:val="single"/>
        </w:rPr>
        <w:t>停工或返工，返工费用由</w:t>
      </w:r>
      <w:r>
        <w:rPr>
          <w:rFonts w:hint="eastAsia" w:ascii="宋体" w:eastAsia="宋体" w:cs="宋体"/>
          <w:color w:val="auto"/>
          <w:sz w:val="24"/>
          <w:szCs w:val="24"/>
          <w:u w:val="single"/>
        </w:rPr>
        <w:t>承包人</w:t>
      </w:r>
      <w:r>
        <w:rPr>
          <w:rFonts w:hint="eastAsia" w:ascii="宋体" w:eastAsia="宋体" w:cs="宋体"/>
          <w:bCs/>
          <w:color w:val="auto"/>
          <w:sz w:val="24"/>
          <w:szCs w:val="24"/>
          <w:u w:val="single"/>
        </w:rPr>
        <w:t>承担，工期不予顺延。</w:t>
      </w:r>
    </w:p>
    <w:p>
      <w:pPr>
        <w:pStyle w:val="22"/>
        <w:snapToGrid w:val="0"/>
        <w:spacing w:line="360" w:lineRule="auto"/>
        <w:ind w:firstLine="397"/>
        <w:rPr>
          <w:rFonts w:ascii="宋体" w:eastAsia="宋体" w:cs="宋体"/>
          <w:bCs/>
          <w:color w:val="auto"/>
          <w:sz w:val="24"/>
          <w:szCs w:val="24"/>
        </w:rPr>
      </w:pPr>
      <w:r>
        <w:rPr>
          <w:rFonts w:hint="eastAsia" w:ascii="宋体" w:eastAsia="宋体" w:cs="宋体"/>
          <w:bCs/>
          <w:color w:val="auto"/>
          <w:sz w:val="24"/>
          <w:szCs w:val="24"/>
        </w:rPr>
        <w:t>15.6</w:t>
      </w:r>
      <w:r>
        <w:rPr>
          <w:rFonts w:hint="eastAsia" w:ascii="宋体" w:eastAsia="宋体" w:cs="宋体"/>
          <w:bCs/>
          <w:color w:val="auto"/>
          <w:sz w:val="24"/>
          <w:szCs w:val="24"/>
          <w:u w:val="single"/>
        </w:rPr>
        <w:t>发生须紧急抢修事故，</w:t>
      </w:r>
      <w:r>
        <w:rPr>
          <w:rFonts w:hint="eastAsia" w:ascii="宋体" w:eastAsia="宋体" w:cs="宋体"/>
          <w:color w:val="auto"/>
          <w:sz w:val="24"/>
          <w:szCs w:val="24"/>
          <w:u w:val="single"/>
        </w:rPr>
        <w:t>承包人</w:t>
      </w:r>
      <w:r>
        <w:rPr>
          <w:rFonts w:hint="eastAsia" w:ascii="宋体" w:eastAsia="宋体" w:cs="宋体"/>
          <w:bCs/>
          <w:color w:val="auto"/>
          <w:sz w:val="24"/>
          <w:szCs w:val="24"/>
          <w:u w:val="single"/>
        </w:rPr>
        <w:t>接到通知后，应立即到达事故现场抢修；否则，发包人可以另委托单位抢修，属</w:t>
      </w:r>
      <w:r>
        <w:rPr>
          <w:rFonts w:hint="eastAsia" w:ascii="宋体" w:eastAsia="宋体" w:cs="宋体"/>
          <w:color w:val="auto"/>
          <w:sz w:val="24"/>
          <w:szCs w:val="24"/>
          <w:u w:val="single"/>
        </w:rPr>
        <w:t>承包人</w:t>
      </w:r>
      <w:r>
        <w:rPr>
          <w:rFonts w:hint="eastAsia" w:ascii="宋体" w:eastAsia="宋体" w:cs="宋体"/>
          <w:bCs/>
          <w:color w:val="auto"/>
          <w:sz w:val="24"/>
          <w:szCs w:val="24"/>
          <w:u w:val="single"/>
        </w:rPr>
        <w:t>施工质量问题造成的修复等费用全部由</w:t>
      </w:r>
      <w:r>
        <w:rPr>
          <w:rFonts w:hint="eastAsia" w:ascii="宋体" w:eastAsia="宋体" w:cs="宋体"/>
          <w:color w:val="auto"/>
          <w:sz w:val="24"/>
          <w:szCs w:val="24"/>
          <w:u w:val="single"/>
        </w:rPr>
        <w:t>承包人</w:t>
      </w:r>
      <w:r>
        <w:rPr>
          <w:rFonts w:hint="eastAsia" w:ascii="宋体" w:eastAsia="宋体" w:cs="宋体"/>
          <w:bCs/>
          <w:color w:val="auto"/>
          <w:sz w:val="24"/>
          <w:szCs w:val="24"/>
          <w:u w:val="single"/>
        </w:rPr>
        <w:t>承担</w:t>
      </w:r>
      <w:r>
        <w:rPr>
          <w:rFonts w:hint="eastAsia" w:ascii="宋体" w:eastAsia="宋体" w:cs="宋体"/>
          <w:bCs/>
          <w:color w:val="auto"/>
          <w:sz w:val="24"/>
          <w:szCs w:val="24"/>
        </w:rPr>
        <w:t>。</w:t>
      </w:r>
    </w:p>
    <w:p>
      <w:pPr>
        <w:pStyle w:val="22"/>
        <w:snapToGrid w:val="0"/>
        <w:spacing w:line="360" w:lineRule="auto"/>
        <w:ind w:firstLine="397"/>
        <w:rPr>
          <w:rFonts w:ascii="宋体" w:eastAsia="宋体" w:cs="宋体"/>
          <w:bCs/>
          <w:color w:val="auto"/>
          <w:sz w:val="24"/>
          <w:szCs w:val="24"/>
        </w:rPr>
      </w:pPr>
      <w:r>
        <w:rPr>
          <w:rFonts w:hint="eastAsia" w:ascii="宋体" w:eastAsia="宋体" w:cs="宋体"/>
          <w:bCs/>
          <w:color w:val="auto"/>
          <w:sz w:val="24"/>
          <w:szCs w:val="24"/>
        </w:rPr>
        <w:t>15.7</w:t>
      </w:r>
      <w:r>
        <w:rPr>
          <w:rFonts w:hint="eastAsia" w:ascii="宋体" w:eastAsia="宋体" w:cs="宋体"/>
          <w:bCs/>
          <w:color w:val="auto"/>
          <w:sz w:val="24"/>
          <w:szCs w:val="24"/>
          <w:u w:val="single"/>
        </w:rPr>
        <w:t>本工程按照本合同专用条款3.3的约定进行质量验收。若</w:t>
      </w:r>
      <w:r>
        <w:rPr>
          <w:rFonts w:hint="eastAsia" w:ascii="宋体" w:eastAsia="宋体" w:cs="宋体"/>
          <w:color w:val="auto"/>
          <w:sz w:val="24"/>
          <w:szCs w:val="24"/>
          <w:u w:val="single"/>
        </w:rPr>
        <w:t>承包人</w:t>
      </w:r>
      <w:r>
        <w:rPr>
          <w:rFonts w:hint="eastAsia" w:ascii="宋体" w:eastAsia="宋体" w:cs="宋体"/>
          <w:bCs/>
          <w:color w:val="auto"/>
          <w:sz w:val="24"/>
          <w:szCs w:val="24"/>
          <w:u w:val="single"/>
        </w:rPr>
        <w:t>有违反操作规程和标准或施工质量不符合规定的，发包人及监理工程师有权令其停止（或暂停）施工，由此造成的损失均由</w:t>
      </w:r>
      <w:r>
        <w:rPr>
          <w:rFonts w:hint="eastAsia" w:ascii="宋体" w:eastAsia="宋体" w:cs="宋体"/>
          <w:color w:val="auto"/>
          <w:sz w:val="24"/>
          <w:szCs w:val="24"/>
          <w:u w:val="single"/>
        </w:rPr>
        <w:t>承包人</w:t>
      </w:r>
      <w:r>
        <w:rPr>
          <w:rFonts w:hint="eastAsia" w:ascii="宋体" w:eastAsia="宋体" w:cs="宋体"/>
          <w:bCs/>
          <w:color w:val="auto"/>
          <w:sz w:val="24"/>
          <w:szCs w:val="24"/>
          <w:u w:val="single"/>
        </w:rPr>
        <w:t>负责。如在施工过程中颁发新的质量标准规范版本的，是否采用新版本规定，由监理工程师与有关各方洽商决定</w:t>
      </w:r>
      <w:r>
        <w:rPr>
          <w:rFonts w:hint="eastAsia" w:ascii="宋体" w:eastAsia="宋体" w:cs="宋体"/>
          <w:bCs/>
          <w:color w:val="auto"/>
          <w:sz w:val="24"/>
          <w:szCs w:val="24"/>
        </w:rPr>
        <w:t>。</w:t>
      </w:r>
    </w:p>
    <w:p>
      <w:pPr>
        <w:pStyle w:val="22"/>
        <w:snapToGrid w:val="0"/>
        <w:spacing w:line="360" w:lineRule="auto"/>
        <w:ind w:firstLine="397"/>
        <w:rPr>
          <w:rFonts w:ascii="宋体" w:eastAsia="宋体" w:cs="宋体"/>
          <w:b/>
          <w:color w:val="auto"/>
          <w:sz w:val="24"/>
          <w:szCs w:val="24"/>
        </w:rPr>
      </w:pPr>
      <w:r>
        <w:rPr>
          <w:rFonts w:hint="eastAsia" w:ascii="宋体" w:eastAsia="宋体" w:cs="宋体"/>
          <w:b/>
          <w:color w:val="auto"/>
          <w:sz w:val="24"/>
          <w:szCs w:val="24"/>
        </w:rPr>
        <w:t>16、检查和返工</w:t>
      </w:r>
    </w:p>
    <w:p>
      <w:pPr>
        <w:pStyle w:val="22"/>
        <w:snapToGrid w:val="0"/>
        <w:spacing w:line="360" w:lineRule="auto"/>
        <w:ind w:firstLine="397"/>
        <w:rPr>
          <w:rFonts w:ascii="宋体" w:eastAsia="宋体" w:cs="宋体"/>
          <w:bCs/>
          <w:color w:val="auto"/>
          <w:sz w:val="24"/>
          <w:szCs w:val="24"/>
        </w:rPr>
      </w:pPr>
      <w:r>
        <w:rPr>
          <w:rFonts w:hint="eastAsia" w:ascii="宋体" w:eastAsia="宋体" w:cs="宋体"/>
          <w:bCs/>
          <w:color w:val="auto"/>
          <w:sz w:val="24"/>
          <w:szCs w:val="24"/>
        </w:rPr>
        <w:t>16.3工程师的检查检验：</w:t>
      </w:r>
      <w:r>
        <w:rPr>
          <w:rFonts w:hint="eastAsia" w:ascii="宋体" w:eastAsia="宋体" w:cs="宋体"/>
          <w:bCs/>
          <w:color w:val="auto"/>
          <w:sz w:val="24"/>
          <w:szCs w:val="24"/>
          <w:u w:val="single"/>
        </w:rPr>
        <w:t>工程师按规范、标准、设计图纸要求和频率所进行的检查检测不应成为</w:t>
      </w:r>
      <w:r>
        <w:rPr>
          <w:rFonts w:hint="eastAsia" w:ascii="宋体" w:eastAsia="宋体" w:cs="宋体"/>
          <w:color w:val="auto"/>
          <w:sz w:val="24"/>
          <w:szCs w:val="24"/>
        </w:rPr>
        <w:t>承包人</w:t>
      </w:r>
      <w:r>
        <w:rPr>
          <w:rFonts w:hint="eastAsia" w:ascii="宋体" w:eastAsia="宋体" w:cs="宋体"/>
          <w:bCs/>
          <w:color w:val="auto"/>
          <w:sz w:val="24"/>
          <w:szCs w:val="24"/>
          <w:u w:val="single"/>
        </w:rPr>
        <w:t>工期顺延的理由</w:t>
      </w:r>
      <w:r>
        <w:rPr>
          <w:rFonts w:hint="eastAsia" w:ascii="宋体" w:eastAsia="宋体" w:cs="宋体"/>
          <w:bCs/>
          <w:color w:val="auto"/>
          <w:sz w:val="24"/>
          <w:szCs w:val="24"/>
        </w:rPr>
        <w:t>。</w:t>
      </w:r>
    </w:p>
    <w:p>
      <w:pPr>
        <w:pStyle w:val="22"/>
        <w:snapToGrid w:val="0"/>
        <w:spacing w:line="360" w:lineRule="auto"/>
        <w:ind w:firstLine="397"/>
        <w:rPr>
          <w:rFonts w:ascii="宋体" w:eastAsia="宋体" w:cs="宋体"/>
          <w:b/>
          <w:color w:val="auto"/>
          <w:sz w:val="24"/>
          <w:szCs w:val="24"/>
        </w:rPr>
      </w:pPr>
      <w:r>
        <w:rPr>
          <w:rFonts w:hint="eastAsia" w:ascii="宋体" w:eastAsia="宋体" w:cs="宋体"/>
          <w:b/>
          <w:color w:val="auto"/>
          <w:sz w:val="24"/>
          <w:szCs w:val="24"/>
        </w:rPr>
        <w:t>17、隐蔽工程和中间验收</w:t>
      </w:r>
    </w:p>
    <w:p>
      <w:pPr>
        <w:pStyle w:val="22"/>
        <w:snapToGrid w:val="0"/>
        <w:spacing w:line="360" w:lineRule="auto"/>
        <w:ind w:firstLine="397"/>
        <w:rPr>
          <w:rFonts w:ascii="宋体" w:eastAsia="宋体" w:cs="宋体"/>
          <w:color w:val="auto"/>
          <w:sz w:val="24"/>
          <w:szCs w:val="24"/>
          <w:u w:val="single"/>
        </w:rPr>
      </w:pPr>
      <w:r>
        <w:rPr>
          <w:rFonts w:hint="eastAsia" w:ascii="宋体" w:eastAsia="宋体" w:cs="宋体"/>
          <w:color w:val="auto"/>
          <w:sz w:val="24"/>
          <w:szCs w:val="24"/>
        </w:rPr>
        <w:t>17.1双方约定中间验收部位：</w:t>
      </w:r>
      <w:r>
        <w:rPr>
          <w:rFonts w:hint="eastAsia" w:ascii="宋体" w:eastAsia="宋体" w:cs="宋体"/>
          <w:color w:val="auto"/>
          <w:sz w:val="24"/>
          <w:szCs w:val="24"/>
          <w:u w:val="single"/>
        </w:rPr>
        <w:t>按相应工程施工及验收规范要求执行</w:t>
      </w:r>
      <w:r>
        <w:rPr>
          <w:rFonts w:hint="eastAsia" w:ascii="宋体" w:eastAsia="宋体" w:cs="宋体"/>
          <w:color w:val="auto"/>
          <w:sz w:val="24"/>
          <w:szCs w:val="24"/>
        </w:rPr>
        <w:t>。</w:t>
      </w:r>
    </w:p>
    <w:p>
      <w:pPr>
        <w:pStyle w:val="22"/>
        <w:snapToGrid w:val="0"/>
        <w:spacing w:line="360" w:lineRule="auto"/>
        <w:ind w:firstLine="397"/>
        <w:rPr>
          <w:rFonts w:ascii="宋体" w:eastAsia="宋体" w:cs="宋体"/>
          <w:b/>
          <w:color w:val="auto"/>
          <w:sz w:val="24"/>
          <w:szCs w:val="24"/>
        </w:rPr>
      </w:pPr>
      <w:r>
        <w:rPr>
          <w:rFonts w:hint="eastAsia" w:ascii="宋体" w:eastAsia="宋体" w:cs="宋体"/>
          <w:b/>
          <w:color w:val="auto"/>
          <w:sz w:val="24"/>
          <w:szCs w:val="24"/>
        </w:rPr>
        <w:t>19、工程试车</w:t>
      </w:r>
    </w:p>
    <w:p>
      <w:pPr>
        <w:pStyle w:val="22"/>
        <w:snapToGrid w:val="0"/>
        <w:spacing w:line="360" w:lineRule="auto"/>
        <w:ind w:firstLine="397"/>
        <w:rPr>
          <w:rFonts w:ascii="宋体" w:eastAsia="宋体" w:cs="宋体"/>
          <w:color w:val="auto"/>
          <w:sz w:val="24"/>
          <w:szCs w:val="24"/>
        </w:rPr>
      </w:pPr>
      <w:r>
        <w:rPr>
          <w:rFonts w:hint="eastAsia" w:ascii="宋体" w:eastAsia="宋体" w:cs="宋体"/>
          <w:color w:val="auto"/>
          <w:sz w:val="24"/>
          <w:szCs w:val="24"/>
        </w:rPr>
        <w:t>19.5试车费用的承担：</w:t>
      </w:r>
      <w:r>
        <w:rPr>
          <w:rFonts w:hint="eastAsia" w:ascii="宋体" w:eastAsia="宋体" w:cs="宋体"/>
          <w:color w:val="auto"/>
          <w:sz w:val="24"/>
          <w:szCs w:val="24"/>
          <w:u w:val="single"/>
        </w:rPr>
        <w:t xml:space="preserve">     /     </w:t>
      </w:r>
      <w:r>
        <w:rPr>
          <w:rFonts w:hint="eastAsia" w:ascii="宋体" w:eastAsia="宋体" w:cs="宋体"/>
          <w:color w:val="auto"/>
          <w:sz w:val="24"/>
          <w:szCs w:val="24"/>
        </w:rPr>
        <w:t>。</w:t>
      </w:r>
    </w:p>
    <w:p>
      <w:pPr>
        <w:pStyle w:val="22"/>
        <w:snapToGrid w:val="0"/>
        <w:spacing w:line="360" w:lineRule="auto"/>
        <w:ind w:firstLine="397"/>
        <w:rPr>
          <w:rFonts w:ascii="宋体" w:eastAsia="宋体" w:cs="宋体"/>
          <w:color w:val="auto"/>
          <w:sz w:val="24"/>
          <w:szCs w:val="24"/>
        </w:rPr>
      </w:pPr>
      <w:r>
        <w:rPr>
          <w:rFonts w:hint="eastAsia" w:ascii="宋体" w:eastAsia="宋体" w:cs="宋体"/>
          <w:b/>
          <w:color w:val="auto"/>
          <w:sz w:val="24"/>
          <w:szCs w:val="24"/>
        </w:rPr>
        <w:t>五、安全施工</w:t>
      </w:r>
    </w:p>
    <w:p>
      <w:pPr>
        <w:pStyle w:val="22"/>
        <w:snapToGrid w:val="0"/>
        <w:spacing w:line="360" w:lineRule="auto"/>
        <w:ind w:firstLine="397"/>
        <w:rPr>
          <w:rFonts w:ascii="宋体" w:eastAsia="宋体" w:cs="宋体"/>
          <w:b/>
          <w:color w:val="auto"/>
          <w:sz w:val="24"/>
          <w:szCs w:val="24"/>
        </w:rPr>
      </w:pPr>
      <w:r>
        <w:rPr>
          <w:rFonts w:hint="eastAsia" w:ascii="宋体" w:eastAsia="宋体" w:cs="宋体"/>
          <w:b/>
          <w:color w:val="auto"/>
          <w:sz w:val="24"/>
          <w:szCs w:val="24"/>
        </w:rPr>
        <w:t>20、安全施工与检查</w:t>
      </w:r>
    </w:p>
    <w:p>
      <w:pPr>
        <w:pStyle w:val="22"/>
        <w:snapToGrid w:val="0"/>
        <w:spacing w:line="360" w:lineRule="auto"/>
        <w:ind w:firstLine="397"/>
        <w:rPr>
          <w:rFonts w:ascii="宋体" w:eastAsia="宋体" w:cs="宋体"/>
          <w:color w:val="auto"/>
          <w:sz w:val="24"/>
          <w:szCs w:val="24"/>
          <w:u w:val="single"/>
        </w:rPr>
      </w:pPr>
      <w:r>
        <w:rPr>
          <w:rFonts w:hint="eastAsia" w:ascii="宋体" w:eastAsia="宋体" w:cs="宋体"/>
          <w:color w:val="auto"/>
          <w:sz w:val="24"/>
          <w:szCs w:val="24"/>
        </w:rPr>
        <w:t>20.3</w:t>
      </w:r>
      <w:r>
        <w:rPr>
          <w:rFonts w:hint="eastAsia" w:ascii="宋体" w:eastAsia="宋体" w:cs="宋体"/>
          <w:color w:val="auto"/>
          <w:sz w:val="24"/>
          <w:szCs w:val="24"/>
          <w:u w:val="single"/>
        </w:rPr>
        <w:t>承包人应建立安全责任制，明确各部门安全工作的岗位责任人，建立健全正常运转的各种安全工作保证体系和规章制度，将安全生产目标分解落实到实处</w:t>
      </w:r>
      <w:r>
        <w:rPr>
          <w:rFonts w:hint="eastAsia" w:ascii="宋体" w:eastAsia="宋体" w:cs="宋体"/>
          <w:color w:val="auto"/>
          <w:sz w:val="24"/>
          <w:szCs w:val="24"/>
        </w:rPr>
        <w:t>。</w:t>
      </w:r>
    </w:p>
    <w:p>
      <w:pPr>
        <w:pStyle w:val="22"/>
        <w:snapToGrid w:val="0"/>
        <w:spacing w:line="360" w:lineRule="auto"/>
        <w:ind w:firstLine="397"/>
        <w:rPr>
          <w:rFonts w:ascii="宋体" w:eastAsia="宋体" w:cs="宋体"/>
          <w:color w:val="auto"/>
          <w:sz w:val="24"/>
          <w:szCs w:val="24"/>
          <w:u w:val="single"/>
        </w:rPr>
      </w:pPr>
      <w:r>
        <w:rPr>
          <w:rFonts w:hint="eastAsia" w:ascii="宋体" w:eastAsia="宋体" w:cs="宋体"/>
          <w:color w:val="auto"/>
          <w:sz w:val="24"/>
          <w:szCs w:val="24"/>
        </w:rPr>
        <w:t>20.4</w:t>
      </w:r>
      <w:r>
        <w:rPr>
          <w:rFonts w:hint="eastAsia" w:ascii="宋体" w:eastAsia="宋体" w:cs="宋体"/>
          <w:color w:val="auto"/>
          <w:sz w:val="24"/>
          <w:szCs w:val="24"/>
          <w:u w:val="single"/>
        </w:rPr>
        <w:t>承包人按规定数量配置安全员</w:t>
      </w:r>
      <w:r>
        <w:rPr>
          <w:rFonts w:hint="eastAsia" w:ascii="宋体" w:eastAsia="宋体" w:cs="宋体"/>
          <w:color w:val="auto"/>
          <w:sz w:val="24"/>
          <w:szCs w:val="24"/>
        </w:rPr>
        <w:t>。</w:t>
      </w:r>
    </w:p>
    <w:p>
      <w:pPr>
        <w:pStyle w:val="22"/>
        <w:snapToGrid w:val="0"/>
        <w:spacing w:line="360" w:lineRule="auto"/>
        <w:ind w:firstLine="397"/>
        <w:rPr>
          <w:rFonts w:ascii="宋体" w:eastAsia="宋体" w:cs="宋体"/>
          <w:color w:val="auto"/>
          <w:sz w:val="24"/>
          <w:szCs w:val="24"/>
          <w:u w:val="single"/>
        </w:rPr>
      </w:pPr>
      <w:r>
        <w:rPr>
          <w:rFonts w:hint="eastAsia" w:ascii="宋体" w:eastAsia="宋体" w:cs="宋体"/>
          <w:color w:val="auto"/>
          <w:sz w:val="24"/>
          <w:szCs w:val="24"/>
        </w:rPr>
        <w:t>20.5</w:t>
      </w:r>
      <w:r>
        <w:rPr>
          <w:rFonts w:hint="eastAsia" w:ascii="宋体" w:eastAsia="宋体" w:cs="宋体"/>
          <w:color w:val="auto"/>
          <w:sz w:val="24"/>
          <w:szCs w:val="24"/>
          <w:u w:val="single"/>
        </w:rPr>
        <w:t>承包人在开工前须向质量安全监督机构提交备案的书面资料</w:t>
      </w:r>
      <w:r>
        <w:rPr>
          <w:rFonts w:hint="eastAsia" w:ascii="宋体" w:eastAsia="宋体" w:cs="宋体"/>
          <w:color w:val="auto"/>
          <w:sz w:val="24"/>
          <w:szCs w:val="24"/>
        </w:rPr>
        <w:t>。</w:t>
      </w:r>
    </w:p>
    <w:p>
      <w:pPr>
        <w:pStyle w:val="22"/>
        <w:snapToGrid w:val="0"/>
        <w:spacing w:line="360" w:lineRule="auto"/>
        <w:ind w:firstLine="397"/>
        <w:rPr>
          <w:rFonts w:ascii="宋体" w:eastAsia="宋体" w:cs="宋体"/>
          <w:color w:val="auto"/>
          <w:sz w:val="24"/>
          <w:szCs w:val="24"/>
          <w:u w:val="single"/>
        </w:rPr>
      </w:pPr>
      <w:r>
        <w:rPr>
          <w:rFonts w:hint="eastAsia" w:ascii="宋体" w:eastAsia="宋体" w:cs="宋体"/>
          <w:color w:val="auto"/>
          <w:sz w:val="24"/>
          <w:szCs w:val="24"/>
        </w:rPr>
        <w:t>20.6</w:t>
      </w:r>
      <w:r>
        <w:rPr>
          <w:rFonts w:hint="eastAsia" w:ascii="宋体" w:eastAsia="宋体" w:cs="宋体"/>
          <w:color w:val="auto"/>
          <w:sz w:val="24"/>
          <w:szCs w:val="24"/>
          <w:u w:val="single"/>
        </w:rPr>
        <w:t>承包人在编制施工组织设计时，应当根据工程的特点编制相应的安全技术措施</w:t>
      </w:r>
      <w:r>
        <w:rPr>
          <w:rFonts w:hint="eastAsia" w:ascii="宋体" w:eastAsia="宋体" w:cs="宋体"/>
          <w:color w:val="auto"/>
          <w:sz w:val="24"/>
          <w:szCs w:val="24"/>
        </w:rPr>
        <w:t>。</w:t>
      </w:r>
    </w:p>
    <w:p>
      <w:pPr>
        <w:pStyle w:val="22"/>
        <w:snapToGrid w:val="0"/>
        <w:spacing w:line="360" w:lineRule="auto"/>
        <w:ind w:firstLine="397"/>
        <w:rPr>
          <w:rFonts w:ascii="宋体" w:eastAsia="宋体" w:cs="宋体"/>
          <w:color w:val="auto"/>
          <w:sz w:val="24"/>
          <w:szCs w:val="24"/>
          <w:u w:val="single"/>
        </w:rPr>
      </w:pPr>
      <w:r>
        <w:rPr>
          <w:rFonts w:hint="eastAsia" w:ascii="宋体" w:eastAsia="宋体" w:cs="宋体"/>
          <w:color w:val="auto"/>
          <w:sz w:val="24"/>
          <w:szCs w:val="24"/>
        </w:rPr>
        <w:t>20.7</w:t>
      </w:r>
      <w:r>
        <w:rPr>
          <w:rFonts w:hint="eastAsia" w:ascii="宋体" w:eastAsia="宋体" w:cs="宋体"/>
          <w:color w:val="auto"/>
          <w:sz w:val="24"/>
          <w:szCs w:val="24"/>
          <w:u w:val="single"/>
        </w:rPr>
        <w:t>承包人按有关安全和防护的规定组织施工生产，不得使用不合标准的防护器材、机具和材料</w:t>
      </w:r>
      <w:r>
        <w:rPr>
          <w:rFonts w:hint="eastAsia" w:ascii="宋体" w:eastAsia="宋体" w:cs="宋体"/>
          <w:color w:val="auto"/>
          <w:sz w:val="24"/>
          <w:szCs w:val="24"/>
        </w:rPr>
        <w:t>。</w:t>
      </w:r>
    </w:p>
    <w:p>
      <w:pPr>
        <w:pStyle w:val="22"/>
        <w:snapToGrid w:val="0"/>
        <w:spacing w:line="360" w:lineRule="auto"/>
        <w:ind w:firstLine="480" w:firstLineChars="200"/>
        <w:rPr>
          <w:rFonts w:ascii="宋体" w:eastAsia="宋体" w:cs="宋体"/>
          <w:bCs/>
          <w:color w:val="auto"/>
          <w:sz w:val="24"/>
          <w:szCs w:val="24"/>
        </w:rPr>
      </w:pPr>
      <w:r>
        <w:rPr>
          <w:rFonts w:hint="eastAsia" w:ascii="宋体" w:eastAsia="宋体" w:cs="宋体"/>
          <w:color w:val="auto"/>
          <w:sz w:val="24"/>
          <w:szCs w:val="24"/>
        </w:rPr>
        <w:t>20.8</w:t>
      </w:r>
      <w:r>
        <w:rPr>
          <w:rFonts w:hint="eastAsia" w:ascii="宋体" w:eastAsia="宋体" w:cs="宋体"/>
          <w:color w:val="auto"/>
          <w:sz w:val="24"/>
          <w:szCs w:val="24"/>
          <w:u w:val="single"/>
        </w:rPr>
        <w:t>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维护与管理。承包人需对其施工场地布置、人员的管理、交通组织制订详细的方案，对施工时段作出合理安排，必须采用全封闭施工方案，确保不对周边环境、道路、行人和相邻施工现场造成不利影响，不得干扰周围居民的正常生活，不得影响学生的上课及正常的活动</w:t>
      </w:r>
      <w:r>
        <w:rPr>
          <w:rFonts w:hint="eastAsia" w:ascii="宋体" w:eastAsia="宋体" w:cs="宋体"/>
          <w:color w:val="auto"/>
          <w:sz w:val="24"/>
          <w:szCs w:val="24"/>
        </w:rPr>
        <w:t>。</w:t>
      </w:r>
    </w:p>
    <w:p>
      <w:pPr>
        <w:pStyle w:val="22"/>
        <w:snapToGrid w:val="0"/>
        <w:spacing w:line="360" w:lineRule="auto"/>
        <w:ind w:firstLine="397"/>
        <w:rPr>
          <w:rFonts w:ascii="宋体" w:eastAsia="宋体" w:cs="宋体"/>
          <w:b/>
          <w:color w:val="auto"/>
          <w:sz w:val="24"/>
          <w:szCs w:val="24"/>
        </w:rPr>
      </w:pPr>
      <w:r>
        <w:rPr>
          <w:rFonts w:hint="eastAsia" w:ascii="宋体" w:eastAsia="宋体" w:cs="宋体"/>
          <w:b/>
          <w:color w:val="auto"/>
          <w:sz w:val="24"/>
          <w:szCs w:val="24"/>
        </w:rPr>
        <w:t>21、安全防护</w:t>
      </w:r>
    </w:p>
    <w:p>
      <w:pPr>
        <w:pStyle w:val="22"/>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21.3</w:t>
      </w:r>
      <w:r>
        <w:rPr>
          <w:rFonts w:hint="eastAsia" w:ascii="宋体" w:eastAsia="宋体" w:cs="宋体"/>
          <w:color w:val="auto"/>
          <w:sz w:val="24"/>
          <w:szCs w:val="24"/>
          <w:u w:val="single"/>
        </w:rPr>
        <w:t>承包人应按照国家、省、市最新规定的文件要求做好安全及文明施工工作，在施工现场采取维护安全、防范危险、预防火灾等措施，在特殊作业环境应对作业人员采取劳动保护措施</w:t>
      </w:r>
      <w:r>
        <w:rPr>
          <w:rFonts w:hint="eastAsia" w:ascii="宋体" w:eastAsia="宋体" w:cs="宋体"/>
          <w:color w:val="auto"/>
          <w:sz w:val="24"/>
          <w:szCs w:val="24"/>
        </w:rPr>
        <w:t>。</w:t>
      </w:r>
    </w:p>
    <w:p>
      <w:pPr>
        <w:pStyle w:val="25"/>
        <w:spacing w:line="360" w:lineRule="auto"/>
        <w:ind w:firstLine="480" w:firstLineChars="200"/>
        <w:rPr>
          <w:rFonts w:ascii="宋体" w:cs="宋体"/>
          <w:color w:val="auto"/>
          <w:sz w:val="24"/>
          <w:szCs w:val="24"/>
        </w:rPr>
      </w:pPr>
      <w:r>
        <w:rPr>
          <w:rFonts w:hint="eastAsia" w:ascii="宋体" w:cs="宋体"/>
          <w:color w:val="auto"/>
          <w:sz w:val="24"/>
          <w:szCs w:val="24"/>
        </w:rPr>
        <w:t>21.4</w:t>
      </w:r>
      <w:r>
        <w:rPr>
          <w:rFonts w:hint="eastAsia" w:ascii="宋体" w:cs="宋体"/>
          <w:color w:val="auto"/>
          <w:sz w:val="24"/>
          <w:szCs w:val="24"/>
          <w:u w:val="single"/>
        </w:rPr>
        <w:t>承包人应加强周边学校、居民住宅的环境保护，制定文明施工措施（包括防尘、防噪音、施工围蔽等），施工现场严格按照《广州市建设工程文明施工管理规定》（广州市人民政府令62号）、《广州市建设工程现场文明施工管理办法》（穗建质【2008】937号）实施，施工围蔽严格按照穗萝环建〔2011〕116号文《关于进一步加强我区建设工地文明施工管理的通知》、《关于进一步规范建设工程施工现场围蔽的通知》（穗建质【2008】1008号）、广州市建委《关于完善广州市建设工程施工围蔽管理提升设施技术要求和标准图集的通知》（穗建质【2016】1085号）及《关于进一步提升黄埔区广州开发区 建设工程施工围蔽管理的通知》（穗开建〔2017〕2 号）实施。如</w:t>
      </w:r>
      <w:r>
        <w:rPr>
          <w:rFonts w:hint="eastAsia" w:ascii="宋体" w:cs="宋体"/>
          <w:color w:val="auto"/>
          <w:sz w:val="24"/>
          <w:szCs w:val="24"/>
        </w:rPr>
        <w:t>承包人</w:t>
      </w:r>
      <w:r>
        <w:rPr>
          <w:rFonts w:hint="eastAsia" w:ascii="宋体" w:cs="宋体"/>
          <w:color w:val="auto"/>
          <w:sz w:val="24"/>
          <w:szCs w:val="24"/>
          <w:u w:val="single"/>
        </w:rPr>
        <w:t>未及时按要求做好围蔽等安全文明施工措施，发包人可另行委托单位实施，发生的费用在</w:t>
      </w:r>
      <w:r>
        <w:rPr>
          <w:rFonts w:hint="eastAsia" w:ascii="宋体" w:cs="宋体"/>
          <w:color w:val="auto"/>
          <w:sz w:val="24"/>
          <w:szCs w:val="24"/>
        </w:rPr>
        <w:t>承包人</w:t>
      </w:r>
      <w:r>
        <w:rPr>
          <w:rFonts w:hint="eastAsia" w:ascii="宋体" w:cs="宋体"/>
          <w:color w:val="auto"/>
          <w:sz w:val="24"/>
          <w:szCs w:val="24"/>
          <w:u w:val="single"/>
        </w:rPr>
        <w:t>工程款中予以扣减。</w:t>
      </w:r>
    </w:p>
    <w:p>
      <w:pPr>
        <w:pStyle w:val="22"/>
        <w:snapToGrid w:val="0"/>
        <w:spacing w:line="360" w:lineRule="auto"/>
        <w:ind w:firstLine="397"/>
        <w:rPr>
          <w:rFonts w:ascii="宋体" w:eastAsia="宋体" w:cs="宋体"/>
          <w:color w:val="auto"/>
          <w:sz w:val="24"/>
          <w:szCs w:val="24"/>
          <w:u w:val="single"/>
        </w:rPr>
      </w:pPr>
      <w:r>
        <w:rPr>
          <w:rFonts w:hint="eastAsia" w:ascii="宋体" w:eastAsia="宋体" w:cs="宋体"/>
          <w:color w:val="auto"/>
          <w:sz w:val="24"/>
          <w:szCs w:val="24"/>
        </w:rPr>
        <w:t>21.5</w:t>
      </w:r>
      <w:r>
        <w:rPr>
          <w:rFonts w:hint="eastAsia" w:ascii="宋体" w:eastAsia="宋体" w:cs="宋体"/>
          <w:color w:val="auto"/>
          <w:sz w:val="24"/>
          <w:szCs w:val="24"/>
          <w:u w:val="single"/>
        </w:rPr>
        <w:t>承包人应按规定对工程施工人员进行安全教育和管理</w:t>
      </w:r>
      <w:r>
        <w:rPr>
          <w:rFonts w:hint="eastAsia" w:ascii="宋体" w:eastAsia="宋体" w:cs="宋体"/>
          <w:color w:val="auto"/>
          <w:sz w:val="24"/>
          <w:szCs w:val="24"/>
        </w:rPr>
        <w:t>。</w:t>
      </w:r>
    </w:p>
    <w:p>
      <w:pPr>
        <w:pStyle w:val="22"/>
        <w:snapToGrid w:val="0"/>
        <w:spacing w:line="360" w:lineRule="auto"/>
        <w:ind w:firstLine="397"/>
        <w:rPr>
          <w:rFonts w:ascii="宋体" w:eastAsia="宋体" w:cs="宋体"/>
          <w:color w:val="auto"/>
          <w:sz w:val="24"/>
          <w:szCs w:val="24"/>
        </w:rPr>
      </w:pPr>
      <w:r>
        <w:rPr>
          <w:rFonts w:hint="eastAsia" w:ascii="宋体" w:eastAsia="宋体" w:cs="宋体"/>
          <w:color w:val="auto"/>
          <w:sz w:val="24"/>
          <w:szCs w:val="24"/>
        </w:rPr>
        <w:t>21.6</w:t>
      </w:r>
      <w:r>
        <w:rPr>
          <w:rFonts w:hint="eastAsia" w:ascii="宋体" w:eastAsia="宋体" w:cs="宋体"/>
          <w:color w:val="auto"/>
          <w:sz w:val="24"/>
          <w:szCs w:val="24"/>
          <w:u w:val="single"/>
        </w:rPr>
        <w:t>承包人应书面记录专项安全施工组织设计方案审查、安全检查、安全技术交底、安全隐患整改、安全教育等重要安全管理活动</w:t>
      </w:r>
      <w:r>
        <w:rPr>
          <w:rFonts w:hint="eastAsia" w:ascii="宋体" w:eastAsia="宋体" w:cs="宋体"/>
          <w:color w:val="auto"/>
          <w:sz w:val="24"/>
          <w:szCs w:val="24"/>
        </w:rPr>
        <w:t>。</w:t>
      </w:r>
    </w:p>
    <w:p>
      <w:pPr>
        <w:pStyle w:val="22"/>
        <w:spacing w:line="360" w:lineRule="auto"/>
        <w:ind w:firstLine="360" w:firstLineChars="150"/>
        <w:rPr>
          <w:rFonts w:ascii="宋体" w:eastAsia="宋体" w:cs="宋体"/>
          <w:color w:val="auto"/>
          <w:sz w:val="24"/>
          <w:szCs w:val="24"/>
          <w:u w:val="single"/>
        </w:rPr>
      </w:pPr>
      <w:r>
        <w:rPr>
          <w:rFonts w:hint="eastAsia" w:ascii="宋体" w:eastAsia="宋体" w:cs="宋体"/>
          <w:color w:val="auto"/>
          <w:sz w:val="24"/>
          <w:szCs w:val="24"/>
        </w:rPr>
        <w:t>21.7</w:t>
      </w:r>
      <w:r>
        <w:rPr>
          <w:rFonts w:hint="eastAsia" w:ascii="宋体" w:eastAsia="宋体" w:cs="宋体"/>
          <w:color w:val="auto"/>
          <w:sz w:val="24"/>
          <w:szCs w:val="24"/>
          <w:u w:val="single"/>
        </w:rPr>
        <w:t>承包人用于本项目的非标起重机械设备须严格执行《广州市建设工程非标建筑起重机械设备安全监督管理办法》【穗建安监字[2007]1号】的相关规定，非标起重机械设备是指没有国家或行业制造标准的各类起重机械设备，如非标架桥设备、 竖井提升设备、非标龙门吊、贝雷架式或扒杆式起重装置等。</w:t>
      </w:r>
    </w:p>
    <w:p>
      <w:pPr>
        <w:pStyle w:val="22"/>
        <w:spacing w:line="360" w:lineRule="auto"/>
        <w:ind w:firstLine="360" w:firstLineChars="150"/>
        <w:rPr>
          <w:rFonts w:ascii="宋体" w:eastAsia="宋体" w:cs="宋体"/>
          <w:color w:val="auto"/>
          <w:sz w:val="24"/>
          <w:szCs w:val="24"/>
          <w:u w:val="single"/>
        </w:rPr>
      </w:pPr>
      <w:r>
        <w:rPr>
          <w:rFonts w:hint="eastAsia" w:ascii="宋体" w:eastAsia="宋体" w:cs="宋体"/>
          <w:color w:val="auto"/>
          <w:sz w:val="24"/>
          <w:szCs w:val="24"/>
        </w:rPr>
        <w:t>21.8</w:t>
      </w:r>
      <w:r>
        <w:rPr>
          <w:rFonts w:hint="eastAsia" w:ascii="宋体" w:eastAsia="宋体" w:cs="宋体"/>
          <w:color w:val="auto"/>
          <w:sz w:val="24"/>
          <w:szCs w:val="24"/>
          <w:u w:val="single"/>
        </w:rPr>
        <w:t>承包人用于本项目的起重设备须严格执行《关于建筑起重机械设备安全监督管理的通知》【穗建安监字[2006]24号】、《关于加强建设工地塔式起重机安全管理的若干规定》【穗建安监字[2006]5号】、《关于加强塔式起重机等垂直运输设备及附着升降脚手架施工安全监督管理的通知》【穗建筑[2003]84号】等相关规定。</w:t>
      </w:r>
    </w:p>
    <w:p>
      <w:pPr>
        <w:pStyle w:val="22"/>
        <w:spacing w:line="360" w:lineRule="auto"/>
        <w:ind w:firstLine="360" w:firstLineChars="150"/>
        <w:rPr>
          <w:rFonts w:ascii="宋体" w:eastAsia="宋体" w:cs="宋体"/>
          <w:color w:val="auto"/>
          <w:sz w:val="24"/>
          <w:szCs w:val="24"/>
          <w:u w:val="single"/>
        </w:rPr>
      </w:pPr>
      <w:r>
        <w:rPr>
          <w:rFonts w:hint="eastAsia" w:ascii="宋体" w:eastAsia="宋体" w:cs="宋体"/>
          <w:color w:val="auto"/>
          <w:sz w:val="24"/>
          <w:szCs w:val="24"/>
        </w:rPr>
        <w:t>21.9</w:t>
      </w:r>
      <w:r>
        <w:rPr>
          <w:rFonts w:hint="eastAsia" w:ascii="宋体" w:eastAsia="宋体" w:cs="宋体"/>
          <w:color w:val="auto"/>
          <w:sz w:val="24"/>
          <w:szCs w:val="24"/>
          <w:u w:val="single"/>
        </w:rPr>
        <w:t>承包人在工程实施过程中，按照国家、省、市的相关规定制定相关的专项安全施工方案（如高支模、基坑支护、沉井等），组织专家评审通过后，报监理人、发包人审批后方可开展专项工程的施工。</w:t>
      </w:r>
    </w:p>
    <w:p>
      <w:pPr>
        <w:pStyle w:val="22"/>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21.10根据《广州市城乡建设委员会关于印发广州市建设工程施工机械设备环保管理整治联合行动工作方案的函》（穗建质函[2014]2763号）要求，承包人应按上述文件规定执行，确保所有在用施工机械设备整洁、安全、有效，防止尾气污染的超标排放。所有施工机械必须具有出厂合格证明文件或进口设备检测证明文件，机械设备必须使用广州市推广使用的车用燃油。承包人应对正使用的机械设备定期维护保养并采取有效措施减少污染排放。承包人未按上述要求执行的，视为未按约定投入机械设备，按35.2.5款（2）项承担违约责任。</w:t>
      </w:r>
    </w:p>
    <w:p>
      <w:pPr>
        <w:pStyle w:val="22"/>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21.11承包人在施工期间要确保工程外场地清洁及道路畅通，如须使用他方道路，则还必须负责养护、保洁责任，否则责任自负。施工和警示标志明显，因施工造成人身损害和财产损失的，由承包人承担责任。</w:t>
      </w:r>
    </w:p>
    <w:p>
      <w:pPr>
        <w:pStyle w:val="22"/>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21.12承包人必须考虑安全、环保等因素在局部施工范围进行围蔽施工，现场围蔽不符合国家有关安全措施及技术要求的，不得开展施工作业，由此造成的工期延长，由承包人自己负责，当作延误工期处理。</w:t>
      </w:r>
    </w:p>
    <w:p>
      <w:pPr>
        <w:pStyle w:val="22"/>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21.13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pPr>
        <w:pStyle w:val="22"/>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21.14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措施项目费中，结算时按发包人批准的实施方案，按合同约定结算。如果承包人不及时按要求设置，发包人可以另行委托实施。发包人按实际发生的费用在工程款中扣除，承包人不得有任何异议。</w:t>
      </w:r>
    </w:p>
    <w:p>
      <w:pPr>
        <w:pStyle w:val="22"/>
        <w:snapToGrid w:val="0"/>
        <w:spacing w:line="360" w:lineRule="auto"/>
        <w:ind w:firstLine="397"/>
        <w:rPr>
          <w:rFonts w:ascii="宋体" w:eastAsia="宋体" w:cs="宋体"/>
          <w:b/>
          <w:color w:val="auto"/>
          <w:sz w:val="24"/>
          <w:szCs w:val="24"/>
        </w:rPr>
      </w:pPr>
      <w:r>
        <w:rPr>
          <w:rFonts w:hint="eastAsia" w:ascii="宋体" w:eastAsia="宋体" w:cs="宋体"/>
          <w:b/>
          <w:color w:val="auto"/>
          <w:sz w:val="24"/>
          <w:szCs w:val="24"/>
        </w:rPr>
        <w:t>22、事故处理</w:t>
      </w:r>
    </w:p>
    <w:p>
      <w:pPr>
        <w:pStyle w:val="22"/>
        <w:snapToGrid w:val="0"/>
        <w:spacing w:line="360" w:lineRule="auto"/>
        <w:ind w:firstLine="397"/>
        <w:rPr>
          <w:rFonts w:ascii="宋体" w:eastAsia="宋体" w:cs="宋体"/>
          <w:color w:val="auto"/>
          <w:sz w:val="24"/>
          <w:szCs w:val="24"/>
          <w:u w:val="single"/>
        </w:rPr>
      </w:pPr>
      <w:r>
        <w:rPr>
          <w:rFonts w:hint="eastAsia" w:ascii="宋体" w:eastAsia="宋体" w:cs="宋体"/>
          <w:color w:val="auto"/>
          <w:sz w:val="24"/>
          <w:szCs w:val="24"/>
        </w:rPr>
        <w:t>22.3如发生安全事故，除按法定程序办理有关事宜外，还必须按以下程序进行处理：</w:t>
      </w:r>
    </w:p>
    <w:p>
      <w:pPr>
        <w:pStyle w:val="22"/>
        <w:snapToGrid w:val="0"/>
        <w:spacing w:line="360" w:lineRule="auto"/>
        <w:ind w:firstLine="397"/>
        <w:rPr>
          <w:rFonts w:ascii="宋体" w:eastAsia="宋体" w:cs="宋体"/>
          <w:color w:val="auto"/>
          <w:sz w:val="24"/>
          <w:szCs w:val="24"/>
          <w:u w:val="single"/>
        </w:rPr>
      </w:pPr>
      <w:r>
        <w:rPr>
          <w:rFonts w:hint="eastAsia" w:ascii="宋体" w:eastAsia="宋体" w:cs="宋体"/>
          <w:color w:val="auto"/>
          <w:sz w:val="24"/>
          <w:szCs w:val="24"/>
        </w:rPr>
        <w:t>22.3.1</w:t>
      </w:r>
      <w:r>
        <w:rPr>
          <w:rFonts w:hint="eastAsia" w:ascii="宋体" w:eastAsia="宋体" w:cs="宋体"/>
          <w:color w:val="auto"/>
          <w:sz w:val="24"/>
          <w:szCs w:val="24"/>
          <w:u w:val="single"/>
        </w:rPr>
        <w:t>报告安全事故：安全事故发生后，承包人应在1小时内用最快的信息传递手段，将发生事故的时间、地点、伤亡人数、事故原因等情况，报工程师和发包人</w:t>
      </w:r>
      <w:r>
        <w:rPr>
          <w:rFonts w:hint="eastAsia" w:ascii="宋体" w:eastAsia="宋体" w:cs="宋体"/>
          <w:color w:val="auto"/>
          <w:sz w:val="24"/>
          <w:szCs w:val="24"/>
        </w:rPr>
        <w:t>。</w:t>
      </w:r>
    </w:p>
    <w:p>
      <w:pPr>
        <w:pStyle w:val="22"/>
        <w:snapToGrid w:val="0"/>
        <w:spacing w:line="360" w:lineRule="auto"/>
        <w:ind w:firstLine="397"/>
        <w:rPr>
          <w:rFonts w:ascii="宋体" w:eastAsia="宋体" w:cs="宋体"/>
          <w:color w:val="auto"/>
          <w:sz w:val="24"/>
          <w:szCs w:val="24"/>
          <w:u w:val="single"/>
        </w:rPr>
      </w:pPr>
      <w:r>
        <w:rPr>
          <w:rFonts w:hint="eastAsia" w:ascii="宋体" w:eastAsia="宋体" w:cs="宋体"/>
          <w:color w:val="auto"/>
          <w:sz w:val="24"/>
          <w:szCs w:val="24"/>
        </w:rPr>
        <w:t>22.3.2</w:t>
      </w:r>
      <w:r>
        <w:rPr>
          <w:rFonts w:hint="eastAsia" w:ascii="宋体" w:eastAsia="宋体" w:cs="宋体"/>
          <w:color w:val="auto"/>
          <w:sz w:val="24"/>
          <w:szCs w:val="24"/>
          <w:u w:val="single"/>
        </w:rPr>
        <w:t>事故处理：承包人负责抢救伤员、排除险情，防止事故扩大蔓延，保护好现场，并做好标志，启动保险理赔程序</w:t>
      </w:r>
      <w:r>
        <w:rPr>
          <w:rFonts w:hint="eastAsia" w:ascii="宋体" w:eastAsia="宋体" w:cs="宋体"/>
          <w:color w:val="auto"/>
          <w:sz w:val="24"/>
          <w:szCs w:val="24"/>
        </w:rPr>
        <w:t>。</w:t>
      </w:r>
    </w:p>
    <w:p>
      <w:pPr>
        <w:pStyle w:val="22"/>
        <w:snapToGrid w:val="0"/>
        <w:spacing w:line="360" w:lineRule="auto"/>
        <w:ind w:firstLine="397"/>
        <w:rPr>
          <w:rFonts w:ascii="宋体" w:eastAsia="宋体" w:cs="宋体"/>
          <w:color w:val="auto"/>
          <w:sz w:val="24"/>
          <w:szCs w:val="24"/>
          <w:u w:val="single"/>
        </w:rPr>
      </w:pPr>
      <w:r>
        <w:rPr>
          <w:rFonts w:hint="eastAsia" w:ascii="宋体" w:eastAsia="宋体" w:cs="宋体"/>
          <w:color w:val="auto"/>
          <w:sz w:val="24"/>
          <w:szCs w:val="24"/>
        </w:rPr>
        <w:t>22.3.3</w:t>
      </w:r>
      <w:r>
        <w:rPr>
          <w:rFonts w:hint="eastAsia" w:ascii="宋体" w:eastAsia="宋体" w:cs="宋体"/>
          <w:color w:val="auto"/>
          <w:sz w:val="24"/>
          <w:szCs w:val="24"/>
          <w:u w:val="single"/>
        </w:rPr>
        <w:t>事故调查：承包人应组织内部技术安全、质量部门的人员组成调查组，开展调查，并配合做好发包人或政府有关部门组织的调查工作</w:t>
      </w:r>
      <w:r>
        <w:rPr>
          <w:rFonts w:hint="eastAsia" w:ascii="宋体" w:eastAsia="宋体" w:cs="宋体"/>
          <w:color w:val="auto"/>
          <w:sz w:val="24"/>
          <w:szCs w:val="24"/>
        </w:rPr>
        <w:t>。</w:t>
      </w:r>
    </w:p>
    <w:p>
      <w:pPr>
        <w:pStyle w:val="22"/>
        <w:snapToGrid w:val="0"/>
        <w:spacing w:line="360" w:lineRule="auto"/>
        <w:ind w:firstLine="397"/>
        <w:rPr>
          <w:rFonts w:ascii="宋体" w:eastAsia="宋体" w:cs="宋体"/>
          <w:color w:val="auto"/>
          <w:sz w:val="24"/>
          <w:szCs w:val="24"/>
          <w:u w:val="single"/>
        </w:rPr>
      </w:pPr>
      <w:r>
        <w:rPr>
          <w:rFonts w:hint="eastAsia" w:ascii="宋体" w:eastAsia="宋体" w:cs="宋体"/>
          <w:color w:val="auto"/>
          <w:sz w:val="24"/>
          <w:szCs w:val="24"/>
        </w:rPr>
        <w:t>22.3.4</w:t>
      </w:r>
      <w:r>
        <w:rPr>
          <w:rFonts w:hint="eastAsia" w:ascii="宋体" w:eastAsia="宋体" w:cs="宋体"/>
          <w:color w:val="auto"/>
          <w:sz w:val="24"/>
          <w:szCs w:val="24"/>
          <w:u w:val="single"/>
        </w:rPr>
        <w:t>调查报告</w:t>
      </w:r>
      <w:r>
        <w:rPr>
          <w:rFonts w:hint="eastAsia" w:ascii="宋体" w:eastAsia="宋体" w:cs="宋体"/>
          <w:color w:val="auto"/>
          <w:sz w:val="24"/>
          <w:szCs w:val="24"/>
        </w:rPr>
        <w:t>：承包人</w:t>
      </w:r>
      <w:r>
        <w:rPr>
          <w:rFonts w:hint="eastAsia" w:ascii="宋体" w:eastAsia="宋体" w:cs="宋体"/>
          <w:color w:val="auto"/>
          <w:sz w:val="24"/>
          <w:szCs w:val="24"/>
          <w:u w:val="single"/>
        </w:rPr>
        <w:t>应把事故发生经过、原因、性质、损失、责任、处理意见、纠正和预防措施撰写成调查报告，送工程师会审后报发包人</w:t>
      </w:r>
      <w:r>
        <w:rPr>
          <w:rFonts w:hint="eastAsia" w:ascii="宋体" w:eastAsia="宋体" w:cs="宋体"/>
          <w:color w:val="auto"/>
          <w:sz w:val="24"/>
          <w:szCs w:val="24"/>
        </w:rPr>
        <w:t>。</w:t>
      </w:r>
    </w:p>
    <w:p>
      <w:pPr>
        <w:pStyle w:val="22"/>
        <w:snapToGrid w:val="0"/>
        <w:spacing w:line="360" w:lineRule="auto"/>
        <w:ind w:firstLine="397"/>
        <w:rPr>
          <w:rFonts w:ascii="宋体" w:eastAsia="宋体" w:cs="宋体"/>
          <w:b/>
          <w:color w:val="auto"/>
          <w:sz w:val="24"/>
          <w:szCs w:val="24"/>
        </w:rPr>
      </w:pPr>
      <w:r>
        <w:rPr>
          <w:rFonts w:hint="eastAsia" w:ascii="宋体" w:eastAsia="宋体" w:cs="宋体"/>
          <w:b/>
          <w:color w:val="auto"/>
          <w:sz w:val="24"/>
          <w:szCs w:val="24"/>
        </w:rPr>
        <w:t>六、合同价款与支付</w:t>
      </w:r>
    </w:p>
    <w:p>
      <w:pPr>
        <w:pStyle w:val="22"/>
        <w:snapToGrid w:val="0"/>
        <w:spacing w:line="360" w:lineRule="auto"/>
        <w:ind w:firstLine="397"/>
        <w:rPr>
          <w:rFonts w:ascii="宋体" w:eastAsia="宋体" w:cs="宋体"/>
          <w:color w:val="auto"/>
          <w:sz w:val="24"/>
          <w:szCs w:val="24"/>
          <w:u w:val="single"/>
        </w:rPr>
      </w:pPr>
      <w:r>
        <w:rPr>
          <w:rFonts w:hint="eastAsia" w:ascii="宋体" w:eastAsia="宋体" w:cs="宋体"/>
          <w:b/>
          <w:color w:val="auto"/>
          <w:sz w:val="24"/>
          <w:szCs w:val="24"/>
        </w:rPr>
        <w:t>23、合同价款及调整</w:t>
      </w:r>
    </w:p>
    <w:p>
      <w:pPr>
        <w:pStyle w:val="22"/>
        <w:snapToGrid w:val="0"/>
        <w:spacing w:line="360" w:lineRule="auto"/>
        <w:ind w:firstLine="360" w:firstLineChars="150"/>
        <w:rPr>
          <w:rFonts w:ascii="宋体" w:eastAsia="宋体" w:cs="宋体"/>
          <w:color w:val="auto"/>
          <w:sz w:val="24"/>
          <w:szCs w:val="24"/>
        </w:rPr>
      </w:pPr>
      <w:r>
        <w:rPr>
          <w:rFonts w:hint="eastAsia" w:ascii="宋体" w:eastAsia="宋体" w:cs="宋体"/>
          <w:color w:val="auto"/>
          <w:sz w:val="24"/>
          <w:szCs w:val="24"/>
        </w:rPr>
        <w:t>23.2本合同价款按照协议书第二条、</w:t>
      </w:r>
      <w:r>
        <w:rPr>
          <w:rFonts w:hint="eastAsia" w:ascii="宋体" w:eastAsia="宋体" w:cs="宋体"/>
          <w:color w:val="auto"/>
          <w:sz w:val="24"/>
          <w:szCs w:val="24"/>
          <w:u w:val="single"/>
        </w:rPr>
        <w:t>专用条款1.25款、专用条款1.27款、专用条款23.3款和专用条款23.5款</w:t>
      </w:r>
      <w:r>
        <w:rPr>
          <w:rFonts w:hint="eastAsia" w:ascii="宋体" w:eastAsia="宋体" w:cs="宋体"/>
          <w:color w:val="auto"/>
          <w:sz w:val="24"/>
          <w:szCs w:val="24"/>
        </w:rPr>
        <w:t>约定执行，下浮后的施工图预算经发包人授权委托的单位审定后调整合同暂定价的建安费部分。</w:t>
      </w:r>
    </w:p>
    <w:p>
      <w:pPr>
        <w:pStyle w:val="22"/>
        <w:snapToGrid w:val="0"/>
        <w:spacing w:line="360" w:lineRule="auto"/>
        <w:ind w:firstLine="397"/>
        <w:rPr>
          <w:rFonts w:ascii="宋体" w:eastAsia="宋体" w:cs="宋体"/>
          <w:color w:val="auto"/>
          <w:sz w:val="24"/>
          <w:szCs w:val="24"/>
          <w:u w:val="single"/>
        </w:rPr>
      </w:pPr>
      <w:r>
        <w:rPr>
          <w:rFonts w:hint="eastAsia" w:ascii="宋体" w:eastAsia="宋体" w:cs="宋体"/>
          <w:color w:val="auto"/>
          <w:sz w:val="24"/>
          <w:szCs w:val="24"/>
        </w:rPr>
        <w:t>23.3双方约定合同价款的调整因素：</w:t>
      </w:r>
    </w:p>
    <w:p>
      <w:pPr>
        <w:pStyle w:val="22"/>
        <w:numPr>
          <w:ilvl w:val="0"/>
          <w:numId w:val="4"/>
        </w:numPr>
        <w:snapToGrid w:val="0"/>
        <w:spacing w:line="360" w:lineRule="auto"/>
        <w:ind w:firstLine="397"/>
        <w:rPr>
          <w:rFonts w:ascii="宋体" w:eastAsia="宋体" w:cs="宋体"/>
          <w:color w:val="auto"/>
          <w:sz w:val="24"/>
          <w:szCs w:val="24"/>
        </w:rPr>
      </w:pPr>
      <w:r>
        <w:rPr>
          <w:rFonts w:hint="eastAsia" w:ascii="宋体" w:eastAsia="宋体" w:cs="宋体"/>
          <w:color w:val="auto"/>
          <w:sz w:val="24"/>
          <w:szCs w:val="24"/>
        </w:rPr>
        <w:t>发包人原因引起的与监理单位共同确认工程变更、签证和新增工程；</w:t>
      </w:r>
    </w:p>
    <w:p>
      <w:pPr>
        <w:pStyle w:val="22"/>
        <w:numPr>
          <w:ilvl w:val="0"/>
          <w:numId w:val="4"/>
        </w:numPr>
        <w:snapToGrid w:val="0"/>
        <w:spacing w:line="360" w:lineRule="auto"/>
        <w:ind w:firstLine="397"/>
        <w:rPr>
          <w:rFonts w:ascii="宋体" w:eastAsia="宋体" w:cs="宋体"/>
          <w:color w:val="auto"/>
          <w:sz w:val="24"/>
          <w:szCs w:val="24"/>
        </w:rPr>
      </w:pPr>
      <w:r>
        <w:rPr>
          <w:rFonts w:hint="eastAsia" w:ascii="宋体" w:eastAsia="宋体" w:cs="宋体"/>
          <w:color w:val="auto"/>
          <w:sz w:val="24"/>
          <w:szCs w:val="24"/>
        </w:rPr>
        <w:t>物价变化；</w:t>
      </w:r>
    </w:p>
    <w:p>
      <w:pPr>
        <w:pStyle w:val="22"/>
        <w:numPr>
          <w:ilvl w:val="0"/>
          <w:numId w:val="4"/>
        </w:numPr>
        <w:snapToGrid w:val="0"/>
        <w:spacing w:line="360" w:lineRule="auto"/>
        <w:ind w:firstLine="397"/>
        <w:rPr>
          <w:rFonts w:ascii="宋体" w:eastAsia="宋体" w:cs="宋体"/>
          <w:color w:val="auto"/>
          <w:sz w:val="24"/>
          <w:szCs w:val="24"/>
        </w:rPr>
      </w:pPr>
      <w:r>
        <w:rPr>
          <w:rFonts w:hint="eastAsia" w:ascii="宋体" w:eastAsia="宋体" w:cs="宋体"/>
          <w:color w:val="auto"/>
          <w:sz w:val="24"/>
          <w:szCs w:val="24"/>
        </w:rPr>
        <w:t>费用索赔事件或发包人负责的其他情况。</w:t>
      </w:r>
    </w:p>
    <w:p>
      <w:pPr>
        <w:pStyle w:val="22"/>
        <w:snapToGrid w:val="0"/>
        <w:spacing w:line="360" w:lineRule="auto"/>
        <w:ind w:firstLine="360" w:firstLineChars="150"/>
        <w:rPr>
          <w:rFonts w:ascii="宋体" w:eastAsia="宋体" w:cs="宋体"/>
          <w:color w:val="auto"/>
          <w:sz w:val="24"/>
          <w:szCs w:val="24"/>
        </w:rPr>
      </w:pPr>
      <w:r>
        <w:rPr>
          <w:rFonts w:hint="eastAsia" w:ascii="宋体" w:eastAsia="宋体" w:cs="宋体"/>
          <w:color w:val="auto"/>
          <w:sz w:val="24"/>
          <w:szCs w:val="24"/>
        </w:rPr>
        <w:t>以上调整事项涉及的价款计价原则按专用条款23.5款约定执行。</w:t>
      </w:r>
    </w:p>
    <w:p>
      <w:pPr>
        <w:pStyle w:val="22"/>
        <w:snapToGrid w:val="0"/>
        <w:spacing w:line="360" w:lineRule="auto"/>
        <w:ind w:firstLine="338" w:firstLineChars="141"/>
        <w:rPr>
          <w:rFonts w:ascii="宋体" w:eastAsia="宋体" w:cs="宋体"/>
          <w:color w:val="auto"/>
          <w:sz w:val="24"/>
          <w:szCs w:val="24"/>
        </w:rPr>
      </w:pPr>
      <w:r>
        <w:rPr>
          <w:rFonts w:hint="eastAsia" w:ascii="宋体" w:eastAsia="宋体" w:cs="宋体"/>
          <w:color w:val="auto"/>
          <w:sz w:val="24"/>
          <w:szCs w:val="24"/>
        </w:rPr>
        <w:t>23.4承包人应在专用条款23.3款情况发生后</w:t>
      </w:r>
      <w:r>
        <w:rPr>
          <w:rFonts w:hint="eastAsia" w:ascii="宋体" w:eastAsia="宋体" w:cs="宋体"/>
          <w:color w:val="auto"/>
          <w:sz w:val="24"/>
          <w:szCs w:val="24"/>
          <w:u w:val="single"/>
        </w:rPr>
        <w:t>3天</w:t>
      </w:r>
      <w:r>
        <w:rPr>
          <w:rFonts w:hint="eastAsia" w:ascii="宋体" w:eastAsia="宋体" w:cs="宋体"/>
          <w:color w:val="auto"/>
          <w:sz w:val="24"/>
          <w:szCs w:val="24"/>
        </w:rPr>
        <w:t>内，将调整原因、金额以书面形式通知监理单位，必须经监理单位和发包人书面批准后作为调整合同价款的依据。对承包人在没有得到发包人的同意和正式盖章书面函件的前提下进行的调整，发包人不予认可，一切责任和后果由承包人承担。</w:t>
      </w:r>
    </w:p>
    <w:p>
      <w:pPr>
        <w:snapToGrid w:val="0"/>
        <w:spacing w:line="360" w:lineRule="auto"/>
        <w:ind w:firstLine="338" w:firstLineChars="141"/>
        <w:rPr>
          <w:color w:val="auto"/>
          <w:sz w:val="24"/>
          <w:szCs w:val="24"/>
          <w:u w:val="single"/>
        </w:rPr>
      </w:pPr>
      <w:r>
        <w:rPr>
          <w:rFonts w:hint="eastAsia"/>
          <w:color w:val="auto"/>
          <w:sz w:val="24"/>
          <w:szCs w:val="24"/>
        </w:rPr>
        <w:t>23.5</w:t>
      </w:r>
      <w:r>
        <w:rPr>
          <w:rFonts w:hint="eastAsia"/>
          <w:color w:val="auto"/>
          <w:sz w:val="24"/>
          <w:szCs w:val="24"/>
          <w:u w:val="single"/>
        </w:rPr>
        <w:t>合同价款调整原则</w:t>
      </w:r>
    </w:p>
    <w:p>
      <w:pPr>
        <w:snapToGrid w:val="0"/>
        <w:spacing w:line="360" w:lineRule="auto"/>
        <w:ind w:firstLine="338" w:firstLineChars="141"/>
        <w:rPr>
          <w:color w:val="auto"/>
          <w:sz w:val="24"/>
          <w:szCs w:val="24"/>
          <w:u w:val="single"/>
        </w:rPr>
      </w:pPr>
      <w:r>
        <w:rPr>
          <w:rFonts w:hint="eastAsia"/>
          <w:color w:val="auto"/>
          <w:sz w:val="24"/>
          <w:szCs w:val="24"/>
        </w:rPr>
        <w:t>23.5.1</w:t>
      </w:r>
      <w:r>
        <w:rPr>
          <w:rFonts w:hint="eastAsia"/>
          <w:color w:val="auto"/>
          <w:sz w:val="24"/>
          <w:szCs w:val="24"/>
          <w:u w:val="single"/>
        </w:rPr>
        <w:t>变更、签证工程和新增工程：工程项目实施期间和结算时，由于发包人原因或项目建设实际需要，会引致工程量数量发生变化、或工程量局部内容发生变化、或新增了工程量项目；原设计没有而由发包人批准设计变更产生的工程项目及经监理单位和发包人现场签证确认的工程项目；合同所确定的工程内容以外，非联合体成员原因造成而施工过程中实际发生且需支付工程费用的，并经监理单位和发包人现场签证确认工程实际内容。变更、签证工程和新增工程按以下办法确定价格。</w:t>
      </w:r>
    </w:p>
    <w:p>
      <w:pPr>
        <w:snapToGrid w:val="0"/>
        <w:spacing w:line="360" w:lineRule="auto"/>
        <w:ind w:firstLine="338" w:firstLineChars="141"/>
        <w:rPr>
          <w:color w:val="auto"/>
          <w:sz w:val="24"/>
          <w:szCs w:val="24"/>
          <w:u w:val="single"/>
        </w:rPr>
      </w:pPr>
      <w:r>
        <w:rPr>
          <w:rFonts w:hint="eastAsia"/>
          <w:color w:val="auto"/>
          <w:sz w:val="24"/>
          <w:szCs w:val="24"/>
          <w:u w:val="single"/>
        </w:rPr>
        <w:t>（1）单项工程量费用在1万元以内的现场签证包括在施工合同价内，由承包人承担。</w:t>
      </w:r>
    </w:p>
    <w:p>
      <w:pPr>
        <w:snapToGrid w:val="0"/>
        <w:spacing w:line="360" w:lineRule="auto"/>
        <w:ind w:firstLine="338" w:firstLineChars="141"/>
        <w:rPr>
          <w:color w:val="auto"/>
          <w:sz w:val="24"/>
          <w:szCs w:val="24"/>
          <w:u w:val="single"/>
        </w:rPr>
      </w:pPr>
      <w:r>
        <w:rPr>
          <w:rFonts w:hint="eastAsia"/>
          <w:color w:val="auto"/>
          <w:sz w:val="24"/>
          <w:szCs w:val="24"/>
          <w:u w:val="single"/>
        </w:rPr>
        <w:t>（2）审定的施工图预算中有相同适用项目的，则采用该项目合同综合单价；预算中相同适用项目有多个的，取最有利于发包人的相同适用项目的合同综合单价。</w:t>
      </w:r>
    </w:p>
    <w:p>
      <w:pPr>
        <w:snapToGrid w:val="0"/>
        <w:spacing w:line="360" w:lineRule="auto"/>
        <w:ind w:firstLine="338" w:firstLineChars="141"/>
        <w:rPr>
          <w:color w:val="auto"/>
          <w:sz w:val="24"/>
          <w:szCs w:val="24"/>
        </w:rPr>
      </w:pPr>
      <w:r>
        <w:rPr>
          <w:rFonts w:hint="eastAsia"/>
          <w:color w:val="auto"/>
          <w:sz w:val="24"/>
          <w:szCs w:val="24"/>
          <w:u w:val="single"/>
        </w:rPr>
        <w:t>（3）预算中无相同适用项目、只有类似适用项目的，则按类似项目的综合单价对相应子目、消耗量、材料设备价格等进行调整换算，原管理费、利润水平不变，仅调整主材和主要设备价格。如预算中类似项目的综合单价有两个以上，则由发包人按消耗量最少、管理费和利润取费最低的优先顺序选择类似项目综合单价进行换算。所换算主材及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并按《主要材料设备下浮率表》（见合同附表）下浮后计算。《广州地区建设工程常用材料税前综合价格》及《广州地区建设工程材料（设备）厂商价格信息》均没有的材料、设备价格，由发包人、监理单位、承包人结合市场价共同协商确定，否则以慧讯网、广材网及其他询价渠道价格最低者下浮不低于30%。按上述原则调整后的换算综合单价最终均应执行合同下浮率</w:t>
      </w:r>
      <w:r>
        <w:rPr>
          <w:rFonts w:hint="eastAsia"/>
          <w:color w:val="auto"/>
          <w:sz w:val="24"/>
          <w:szCs w:val="24"/>
        </w:rPr>
        <w:t>。</w:t>
      </w:r>
    </w:p>
    <w:p>
      <w:pPr>
        <w:snapToGrid w:val="0"/>
        <w:spacing w:line="360" w:lineRule="auto"/>
        <w:ind w:firstLine="338" w:firstLineChars="141"/>
        <w:rPr>
          <w:color w:val="auto"/>
          <w:sz w:val="24"/>
          <w:szCs w:val="24"/>
        </w:rPr>
      </w:pPr>
      <w:r>
        <w:rPr>
          <w:rFonts w:hint="eastAsia"/>
          <w:color w:val="auto"/>
          <w:sz w:val="24"/>
          <w:szCs w:val="24"/>
        </w:rPr>
        <w:t>（4）</w:t>
      </w:r>
      <w:r>
        <w:rPr>
          <w:rFonts w:hint="eastAsia"/>
          <w:color w:val="auto"/>
          <w:sz w:val="24"/>
          <w:szCs w:val="24"/>
          <w:u w:val="single"/>
        </w:rPr>
        <w:t>预算综合价格中没有相同或类似适用项目的，按以下原则计价</w:t>
      </w:r>
      <w:r>
        <w:rPr>
          <w:rFonts w:hint="eastAsia"/>
          <w:color w:val="auto"/>
          <w:sz w:val="24"/>
          <w:szCs w:val="24"/>
        </w:rPr>
        <w:t>：</w:t>
      </w:r>
    </w:p>
    <w:p>
      <w:pPr>
        <w:snapToGrid w:val="0"/>
        <w:spacing w:line="360" w:lineRule="auto"/>
        <w:ind w:firstLine="338" w:firstLineChars="141"/>
        <w:rPr>
          <w:color w:val="auto"/>
          <w:sz w:val="24"/>
          <w:szCs w:val="24"/>
          <w:u w:val="single"/>
        </w:rPr>
      </w:pPr>
      <w:r>
        <w:rPr>
          <w:rFonts w:hint="eastAsia"/>
          <w:color w:val="auto"/>
          <w:sz w:val="24"/>
          <w:szCs w:val="24"/>
        </w:rPr>
        <w:t>①</w:t>
      </w:r>
      <w:r>
        <w:rPr>
          <w:rFonts w:hint="eastAsia"/>
          <w:color w:val="auto"/>
          <w:sz w:val="24"/>
          <w:szCs w:val="24"/>
          <w:u w:val="single"/>
        </w:rPr>
        <w:t>由承包人依据变更工程资料，计量原则，按广东省颁布的《广东省房屋建筑与装饰工程综合定额（2018）》、《广东省市政工程综合定额（2018）》、《广东省通用安装工程综合定额（2018）》、《广东省园林绿化工程综合定额（2018）》、《广东省建设工程施工机具台班费用编制规则（2018）》等相关定额标准及工程实施期工程造价管理机构发布的材料设备参考价格编制综合单价并执行合同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并按《主要材料设备下浮率表》（见合同附表）下浮后计算。《广州地区建设工程常用材料税前综合价格》及《广州地区建设工程材料（设备）厂商价格信息》均没有的相关价格的，由发包人、监理单位、承包人结合市场价共同协商确定，否则以慧讯网、广材网及其他询价渠道价格最低者下浮不低于30%。</w:t>
      </w:r>
    </w:p>
    <w:p>
      <w:pPr>
        <w:snapToGrid w:val="0"/>
        <w:spacing w:line="360" w:lineRule="auto"/>
        <w:ind w:firstLine="338" w:firstLineChars="141"/>
        <w:rPr>
          <w:color w:val="auto"/>
          <w:sz w:val="24"/>
          <w:szCs w:val="24"/>
          <w:u w:val="single"/>
        </w:rPr>
      </w:pPr>
      <w:r>
        <w:rPr>
          <w:rFonts w:hint="eastAsia"/>
          <w:color w:val="auto"/>
          <w:sz w:val="24"/>
          <w:szCs w:val="24"/>
        </w:rPr>
        <w:t>②</w:t>
      </w:r>
      <w:r>
        <w:rPr>
          <w:rFonts w:hint="eastAsia"/>
          <w:color w:val="auto"/>
          <w:sz w:val="24"/>
          <w:szCs w:val="24"/>
          <w:u w:val="single"/>
        </w:rPr>
        <w:t>预算中没有相同或相类似且无相关定额的项目</w:t>
      </w:r>
      <w:r>
        <w:rPr>
          <w:rFonts w:hint="eastAsia"/>
          <w:color w:val="auto"/>
          <w:sz w:val="24"/>
          <w:szCs w:val="24"/>
        </w:rPr>
        <w:t>，承包人按照广东省颁布的《广东省房屋建筑与装饰工程综合定额（2018）》、《广东省市政工程综合定额（2018）》、《广东省通用安装工程综合定额（2018）》、《广东省园林绿化工程综合定额（2018）》、《广东省建设工程施工机具台班费用编制规则（2018）》等相关定额编制原则（上述定额查找不到的可参考其它相关定额或由发包人与承包人协商确定）及工程实施期工程造价管理机构发布的材料设备</w:t>
      </w:r>
      <w:r>
        <w:rPr>
          <w:rFonts w:hint="eastAsia"/>
          <w:color w:val="auto"/>
          <w:sz w:val="24"/>
          <w:szCs w:val="24"/>
          <w:u w:val="single"/>
        </w:rPr>
        <w:t>参考价格编制综合单价并执行合同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并按《主要材料设备下浮率表》（见合同附表）下浮后计算。《广州地区建设工程常用材料税前综合价格》及《广州地区建设工程材料（设备）厂商价格信息》均没有的相关价格的，由发包人、监理单位、承包人结合市场价共同协商确定，否则以慧讯网、广材网及其他询价渠道价格最低者下浮不低于30%。</w:t>
      </w:r>
    </w:p>
    <w:p>
      <w:pPr>
        <w:pStyle w:val="26"/>
        <w:adjustRightInd w:val="0"/>
        <w:snapToGrid w:val="0"/>
        <w:spacing w:line="360" w:lineRule="auto"/>
        <w:ind w:right="11" w:firstLine="360" w:firstLineChars="150"/>
        <w:rPr>
          <w:rFonts w:ascii="宋体" w:cs="宋体"/>
          <w:color w:val="auto"/>
          <w:sz w:val="24"/>
        </w:rPr>
      </w:pPr>
      <w:r>
        <w:rPr>
          <w:rFonts w:hint="eastAsia" w:ascii="宋体" w:cs="宋体"/>
          <w:color w:val="auto"/>
          <w:sz w:val="24"/>
        </w:rPr>
        <w:t>（4）</w:t>
      </w:r>
      <w:r>
        <w:rPr>
          <w:rFonts w:hint="eastAsia" w:ascii="宋体" w:cs="宋体"/>
          <w:color w:val="auto"/>
          <w:sz w:val="24"/>
          <w:u w:val="single"/>
        </w:rPr>
        <w:t>按上述原则确定价格时，措施项目费用不计取，清单计价及规费、税金的计取，应符合《广东省住房和城乡建设厅关于营业税改征增值税后调整广东省建设工程计价依据的通知》（粤建市【2016】1113号）、《广州市住房和城乡建设委员会转发关于营业税改增值税后调整广东省建设工程计价依据有关事项的通知》（穗建筑【2016】744号）及《广州市建设工程造价管理站关于营业税改征增值税后广州市建设工程计价有关问题的通知》（穗建造价【2016】31号）等相关文件的规定。</w:t>
      </w:r>
    </w:p>
    <w:p>
      <w:pPr>
        <w:snapToGrid w:val="0"/>
        <w:spacing w:line="360" w:lineRule="auto"/>
        <w:ind w:firstLine="338" w:firstLineChars="141"/>
        <w:rPr>
          <w:color w:val="auto"/>
          <w:sz w:val="24"/>
          <w:szCs w:val="24"/>
        </w:rPr>
      </w:pPr>
      <w:r>
        <w:rPr>
          <w:rFonts w:hint="eastAsia"/>
          <w:color w:val="auto"/>
          <w:sz w:val="24"/>
          <w:szCs w:val="24"/>
        </w:rPr>
        <w:t xml:space="preserve">  23.5.3物价涨跌的价格调整</w:t>
      </w:r>
    </w:p>
    <w:p>
      <w:pPr>
        <w:snapToGrid w:val="0"/>
        <w:spacing w:line="360" w:lineRule="auto"/>
        <w:ind w:firstLine="338" w:firstLineChars="141"/>
        <w:rPr>
          <w:color w:val="auto"/>
          <w:sz w:val="24"/>
          <w:szCs w:val="24"/>
        </w:rPr>
      </w:pPr>
      <w:r>
        <w:rPr>
          <w:rFonts w:hint="eastAsia"/>
          <w:color w:val="auto"/>
          <w:sz w:val="24"/>
          <w:szCs w:val="24"/>
        </w:rPr>
        <w:t>（1）合同履行期间，出现工程造价管理机构发布的材料、工程设备和施工设备、机械台班单价涨跌超过本工程经发包人批准的开工报告确定的开工日前28天时工程造价管理机构发布的材料、工程设备和施工设备、机械台班相应单价且符合以下规定的，应调整合同价款。</w:t>
      </w:r>
    </w:p>
    <w:p>
      <w:pPr>
        <w:snapToGrid w:val="0"/>
        <w:spacing w:line="360" w:lineRule="auto"/>
        <w:ind w:firstLine="338" w:firstLineChars="141"/>
        <w:rPr>
          <w:color w:val="auto"/>
          <w:sz w:val="24"/>
          <w:szCs w:val="24"/>
        </w:rPr>
      </w:pPr>
      <w:r>
        <w:rPr>
          <w:rFonts w:hint="eastAsia"/>
          <w:color w:val="auto"/>
          <w:sz w:val="24"/>
          <w:szCs w:val="24"/>
        </w:rPr>
        <w:t>（2）承包人承担工料机价格涨跌幅度在10%以内（含10%）的风险，不予调整合同价款；工料机价格涨跌幅度超过10%时，可以调整合同价款,但调价的范围仅限于钢材、水泥、商品砼、预拌砂浆、沥青商品砼、石材、砼制品、铝材及铝材制品、电线（铜材价格涨跌幅度超过10%时方可调整）、电缆（铜材价格涨跌幅度超过10%时方可调整），其他材料、设备及机械费用均不予调整，其中，除电缆外，《广州地区建设工程常用材料税前综合价格》（以下简称“综合价格”）中有价格的材料、设备方可调整，综合价格中没有的材料、设备单价均不予调整。</w:t>
      </w:r>
    </w:p>
    <w:p>
      <w:pPr>
        <w:snapToGrid w:val="0"/>
        <w:spacing w:line="360" w:lineRule="auto"/>
        <w:ind w:firstLine="338" w:firstLineChars="141"/>
        <w:rPr>
          <w:color w:val="auto"/>
          <w:sz w:val="24"/>
          <w:szCs w:val="24"/>
        </w:rPr>
      </w:pPr>
      <w:r>
        <w:rPr>
          <w:rFonts w:hint="eastAsia"/>
          <w:color w:val="auto"/>
          <w:sz w:val="24"/>
          <w:szCs w:val="24"/>
        </w:rPr>
        <w:t>（3）价款调整的方法</w:t>
      </w:r>
    </w:p>
    <w:p>
      <w:pPr>
        <w:snapToGrid w:val="0"/>
        <w:spacing w:line="360" w:lineRule="auto"/>
        <w:ind w:firstLine="338" w:firstLineChars="141"/>
        <w:rPr>
          <w:color w:val="auto"/>
          <w:sz w:val="24"/>
          <w:szCs w:val="24"/>
        </w:rPr>
      </w:pPr>
      <w:r>
        <w:rPr>
          <w:rFonts w:hint="eastAsia"/>
          <w:color w:val="auto"/>
          <w:sz w:val="24"/>
          <w:szCs w:val="24"/>
        </w:rPr>
        <w:t>①当钢材、水泥、商品砼、预拌砂浆、沥青商品砼、石材、砼制品、铝材及铝材制品、电线（铜材价格上涨幅度超过10%时方可调整）、电缆（铜材价格上涨幅度超过10%时方可调整）的价格上涨幅度超过10%时，超出10%的部分由发包人承担；当钢材、水泥、商品砼、预拌砂浆、沥青商品砼、石材、砼制品、铝材及铝材制品、电线（铜材价格下跌幅度超过10%时方可调整）、电缆（铜材价格下跌幅度超过10%时方可调整）价格下跌幅度超过10%时，超出10%的部分由承包人退回发包人。</w:t>
      </w:r>
    </w:p>
    <w:p>
      <w:pPr>
        <w:snapToGrid w:val="0"/>
        <w:spacing w:line="360" w:lineRule="auto"/>
        <w:ind w:firstLine="338" w:firstLineChars="141"/>
        <w:rPr>
          <w:color w:val="auto"/>
          <w:sz w:val="24"/>
          <w:szCs w:val="24"/>
        </w:rPr>
      </w:pPr>
      <w:r>
        <w:rPr>
          <w:rFonts w:hint="eastAsia"/>
          <w:color w:val="auto"/>
          <w:sz w:val="24"/>
          <w:szCs w:val="24"/>
        </w:rPr>
        <w:t>②价款调整以各调价工料机的数量乘以单价价差，再乘以（1-合同下浮率）计算。各工料机的数量按该当期实际完成的工程量计取，各调价工料机的单价价差以广州市建设工程造价管理部门发布的价格信息为依据，按施工当月信息价格与经发包人批准的开工报告确定的开工日前28天时工程造价管理机构发布的材料、工程设备和施工设备、机械台班信息价格差值计取。</w:t>
      </w:r>
    </w:p>
    <w:p>
      <w:pPr>
        <w:snapToGrid w:val="0"/>
        <w:spacing w:line="360" w:lineRule="auto"/>
        <w:ind w:firstLine="338" w:firstLineChars="141"/>
        <w:rPr>
          <w:color w:val="auto"/>
          <w:sz w:val="24"/>
          <w:szCs w:val="24"/>
        </w:rPr>
      </w:pPr>
      <w:r>
        <w:rPr>
          <w:rFonts w:hint="eastAsia"/>
          <w:color w:val="auto"/>
          <w:sz w:val="24"/>
          <w:szCs w:val="24"/>
        </w:rPr>
        <w:t>③价款调整以月为单位计算，结算时一次性调整。</w:t>
      </w:r>
    </w:p>
    <w:p>
      <w:pPr>
        <w:snapToGrid w:val="0"/>
        <w:spacing w:line="360" w:lineRule="auto"/>
        <w:ind w:firstLine="338" w:firstLineChars="141"/>
        <w:rPr>
          <w:color w:val="auto"/>
          <w:sz w:val="24"/>
          <w:szCs w:val="24"/>
        </w:rPr>
      </w:pPr>
      <w:r>
        <w:rPr>
          <w:rFonts w:hint="eastAsia"/>
          <w:color w:val="auto"/>
          <w:sz w:val="24"/>
          <w:szCs w:val="24"/>
        </w:rPr>
        <w:t>④各调价工料机的信息价格按广州市建设工程造价管理部门发布的当月《广州地区建设工程常用材料税前综合价格》（以下简称“综合价格”）计取。</w:t>
      </w:r>
    </w:p>
    <w:p>
      <w:pPr>
        <w:snapToGrid w:val="0"/>
        <w:spacing w:line="360" w:lineRule="auto"/>
        <w:ind w:firstLine="338" w:firstLineChars="141"/>
        <w:rPr>
          <w:color w:val="auto"/>
          <w:sz w:val="24"/>
          <w:szCs w:val="24"/>
        </w:rPr>
      </w:pPr>
      <w:r>
        <w:rPr>
          <w:rFonts w:hint="eastAsia"/>
          <w:color w:val="auto"/>
          <w:sz w:val="24"/>
          <w:szCs w:val="24"/>
        </w:rPr>
        <w:t>（4）由于承包人原因导致工期延误的，所延误时段内物价上涨的风险全部由承包人承担，不予调整；如物价下跌，则仍按第（3）款约定计算及扣回相应价款。</w:t>
      </w:r>
    </w:p>
    <w:p>
      <w:pPr>
        <w:snapToGrid w:val="0"/>
        <w:spacing w:line="360" w:lineRule="auto"/>
        <w:ind w:firstLine="338" w:firstLineChars="141"/>
        <w:rPr>
          <w:color w:val="auto"/>
          <w:sz w:val="24"/>
          <w:szCs w:val="24"/>
        </w:rPr>
      </w:pPr>
      <w:r>
        <w:rPr>
          <w:rFonts w:hint="eastAsia"/>
          <w:color w:val="auto"/>
          <w:sz w:val="24"/>
          <w:szCs w:val="24"/>
        </w:rPr>
        <w:t>23.5.4 按上述原则调整后的换算综合单价最终均应执行合同下浮率。</w:t>
      </w:r>
    </w:p>
    <w:p>
      <w:pPr>
        <w:pStyle w:val="22"/>
        <w:snapToGrid w:val="0"/>
        <w:spacing w:line="360" w:lineRule="auto"/>
        <w:ind w:firstLine="338" w:firstLineChars="141"/>
        <w:rPr>
          <w:rFonts w:ascii="宋体" w:eastAsia="宋体" w:cs="宋体"/>
          <w:color w:val="auto"/>
          <w:sz w:val="24"/>
          <w:szCs w:val="24"/>
        </w:rPr>
      </w:pPr>
      <w:r>
        <w:rPr>
          <w:rFonts w:hint="eastAsia" w:ascii="宋体" w:eastAsia="宋体" w:cs="宋体"/>
          <w:color w:val="auto"/>
          <w:sz w:val="24"/>
          <w:szCs w:val="24"/>
        </w:rPr>
        <w:t>24、工程预付款</w:t>
      </w:r>
    </w:p>
    <w:p>
      <w:pPr>
        <w:snapToGrid w:val="0"/>
        <w:spacing w:line="360" w:lineRule="auto"/>
        <w:ind w:firstLine="338" w:firstLineChars="141"/>
        <w:rPr>
          <w:color w:val="auto"/>
          <w:sz w:val="24"/>
          <w:szCs w:val="24"/>
        </w:rPr>
      </w:pPr>
      <w:r>
        <w:rPr>
          <w:rFonts w:hint="eastAsia"/>
          <w:color w:val="auto"/>
          <w:sz w:val="24"/>
          <w:szCs w:val="24"/>
        </w:rPr>
        <w:t>24.1工程预付款</w:t>
      </w:r>
    </w:p>
    <w:p>
      <w:pPr>
        <w:adjustRightInd w:val="0"/>
        <w:snapToGrid w:val="0"/>
        <w:spacing w:line="360" w:lineRule="auto"/>
        <w:ind w:right="11" w:firstLine="420" w:firstLineChars="175"/>
        <w:rPr>
          <w:color w:val="auto"/>
          <w:sz w:val="24"/>
          <w:szCs w:val="24"/>
        </w:rPr>
      </w:pPr>
      <w:r>
        <w:rPr>
          <w:rFonts w:hint="eastAsia"/>
          <w:color w:val="auto"/>
          <w:sz w:val="24"/>
          <w:szCs w:val="24"/>
        </w:rPr>
        <w:t>24.1.1承包人向发包人提供预付款保函后，履约保函和预付款保函均需经发包人向保函出具单位询证保函的真实性后方可支付对应的款项，发包人向承包人预付合同暂定价（不包含暂列金（如有）部分，扣除绿色施工安全防护措施费。预算未审定前，绿色施工安全防护措施费暂按扣除暂列金（如有）部分后合同暂定价的5%计算）的10 %作为预付款，预付款中，（预付款×工人工资比例）的部分需支付至工人工资专用账户，支付条件按专用条款第26.4款约定执行。</w:t>
      </w:r>
    </w:p>
    <w:p>
      <w:pPr>
        <w:adjustRightInd w:val="0"/>
        <w:snapToGrid w:val="0"/>
        <w:spacing w:line="360" w:lineRule="auto"/>
        <w:ind w:right="11" w:firstLine="420" w:firstLineChars="175"/>
        <w:rPr>
          <w:color w:val="auto"/>
          <w:sz w:val="24"/>
          <w:szCs w:val="24"/>
        </w:rPr>
      </w:pPr>
      <w:r>
        <w:rPr>
          <w:rFonts w:hint="eastAsia"/>
          <w:color w:val="auto"/>
          <w:sz w:val="24"/>
          <w:szCs w:val="24"/>
        </w:rPr>
        <w:t>24.1.2承包人收取预付款后，应优先用于按有关规定缴纳工伤保险和办理建筑意外伤害险，专款专用。</w:t>
      </w:r>
    </w:p>
    <w:p>
      <w:pPr>
        <w:adjustRightInd w:val="0"/>
        <w:snapToGrid w:val="0"/>
        <w:spacing w:line="360" w:lineRule="auto"/>
        <w:ind w:right="11" w:firstLine="420" w:firstLineChars="175"/>
        <w:rPr>
          <w:color w:val="auto"/>
          <w:sz w:val="24"/>
          <w:szCs w:val="24"/>
        </w:rPr>
      </w:pPr>
      <w:r>
        <w:rPr>
          <w:rFonts w:hint="eastAsia"/>
          <w:color w:val="auto"/>
          <w:sz w:val="24"/>
          <w:szCs w:val="24"/>
        </w:rPr>
        <w:t>24.1.3预付款的扣回。发包人自第一期的工程款支付开始，在每期支付承包人的工程进度款时按应支付进度款的30%扣回预付款，直至全部扣回为止。</w:t>
      </w:r>
    </w:p>
    <w:p>
      <w:pPr>
        <w:snapToGrid w:val="0"/>
        <w:spacing w:line="360" w:lineRule="auto"/>
        <w:ind w:firstLine="338" w:firstLineChars="141"/>
        <w:rPr>
          <w:color w:val="auto"/>
          <w:sz w:val="24"/>
          <w:szCs w:val="24"/>
        </w:rPr>
      </w:pPr>
      <w:r>
        <w:rPr>
          <w:rFonts w:hint="eastAsia"/>
          <w:color w:val="auto"/>
          <w:sz w:val="24"/>
          <w:szCs w:val="24"/>
        </w:rPr>
        <w:t>24.2工人工资</w:t>
      </w:r>
    </w:p>
    <w:p>
      <w:pPr>
        <w:snapToGrid w:val="0"/>
        <w:spacing w:line="360" w:lineRule="auto"/>
        <w:ind w:firstLine="338" w:firstLineChars="141"/>
        <w:rPr>
          <w:color w:val="auto"/>
          <w:sz w:val="24"/>
          <w:szCs w:val="24"/>
        </w:rPr>
      </w:pPr>
      <w:r>
        <w:rPr>
          <w:rFonts w:hint="eastAsia"/>
          <w:color w:val="auto"/>
          <w:sz w:val="24"/>
          <w:szCs w:val="24"/>
        </w:rPr>
        <w:t>24.2.1承包人需按有关规定与建设行业主管部门公布目录中的商业银行另行签订广州市建设领域工人工资支付专用账户管理协议、开设专用账户并报发包人备案,工人工资支付至专用账户。</w:t>
      </w:r>
    </w:p>
    <w:p>
      <w:pPr>
        <w:snapToGrid w:val="0"/>
        <w:spacing w:line="360" w:lineRule="auto"/>
        <w:ind w:firstLine="338" w:firstLineChars="141"/>
        <w:rPr>
          <w:color w:val="auto"/>
          <w:sz w:val="24"/>
          <w:szCs w:val="24"/>
        </w:rPr>
      </w:pPr>
      <w:r>
        <w:rPr>
          <w:rFonts w:hint="eastAsia"/>
          <w:color w:val="auto"/>
          <w:sz w:val="24"/>
          <w:szCs w:val="24"/>
        </w:rPr>
        <w:t>24.2.2工人工资进度款与工程进度款同步支付，其中每期需支付的工程进度款×工人工资比例为该期工人工资进度款，支付至工人工资专用账户。</w:t>
      </w:r>
    </w:p>
    <w:p>
      <w:pPr>
        <w:snapToGrid w:val="0"/>
        <w:spacing w:line="360" w:lineRule="auto"/>
        <w:ind w:firstLine="360" w:firstLineChars="150"/>
        <w:rPr>
          <w:color w:val="auto"/>
          <w:sz w:val="24"/>
          <w:szCs w:val="24"/>
        </w:rPr>
      </w:pPr>
    </w:p>
    <w:p>
      <w:pPr>
        <w:snapToGrid w:val="0"/>
        <w:spacing w:line="360" w:lineRule="auto"/>
        <w:ind w:firstLine="360" w:firstLineChars="150"/>
        <w:rPr>
          <w:color w:val="auto"/>
          <w:sz w:val="24"/>
          <w:szCs w:val="24"/>
        </w:rPr>
      </w:pPr>
      <w:r>
        <w:rPr>
          <w:rFonts w:hint="eastAsia"/>
          <w:color w:val="auto"/>
          <w:sz w:val="24"/>
          <w:szCs w:val="24"/>
        </w:rPr>
        <w:t>25</w:t>
      </w:r>
      <w:r>
        <w:rPr>
          <w:rFonts w:hint="eastAsia"/>
          <w:b/>
          <w:color w:val="auto"/>
          <w:sz w:val="24"/>
          <w:szCs w:val="24"/>
        </w:rPr>
        <w:t>、工程量确认</w:t>
      </w:r>
    </w:p>
    <w:p>
      <w:pPr>
        <w:snapToGrid w:val="0"/>
        <w:spacing w:line="360" w:lineRule="auto"/>
        <w:ind w:firstLine="397"/>
        <w:rPr>
          <w:color w:val="auto"/>
          <w:sz w:val="24"/>
          <w:szCs w:val="24"/>
        </w:rPr>
      </w:pPr>
      <w:r>
        <w:rPr>
          <w:rFonts w:hint="eastAsia"/>
          <w:color w:val="auto"/>
          <w:sz w:val="24"/>
          <w:szCs w:val="24"/>
        </w:rPr>
        <w:t>25.1承包人向工程师提交已完工程量报告的时间：</w:t>
      </w:r>
      <w:r>
        <w:rPr>
          <w:rFonts w:hint="eastAsia"/>
          <w:color w:val="auto"/>
          <w:sz w:val="24"/>
          <w:szCs w:val="24"/>
          <w:u w:val="single"/>
        </w:rPr>
        <w:t>自开工之日起每周及每月报告已完成工程状况</w:t>
      </w:r>
      <w:r>
        <w:rPr>
          <w:rFonts w:hint="eastAsia"/>
          <w:color w:val="auto"/>
          <w:sz w:val="24"/>
          <w:szCs w:val="24"/>
        </w:rPr>
        <w:t>。</w:t>
      </w:r>
    </w:p>
    <w:p>
      <w:pPr>
        <w:snapToGrid w:val="0"/>
        <w:spacing w:line="360" w:lineRule="auto"/>
        <w:ind w:firstLine="397"/>
        <w:rPr>
          <w:color w:val="auto"/>
          <w:sz w:val="24"/>
          <w:szCs w:val="24"/>
          <w:u w:val="single"/>
        </w:rPr>
      </w:pPr>
      <w:r>
        <w:rPr>
          <w:rFonts w:hint="eastAsia"/>
          <w:color w:val="auto"/>
          <w:sz w:val="24"/>
          <w:szCs w:val="24"/>
        </w:rPr>
        <w:t>25.2双方一致同意不适用通用条款25.2款，承包人完成工程量必须经发包人书面确认。</w:t>
      </w:r>
    </w:p>
    <w:p>
      <w:pPr>
        <w:snapToGrid w:val="0"/>
        <w:spacing w:line="360" w:lineRule="auto"/>
        <w:ind w:firstLine="397"/>
        <w:rPr>
          <w:color w:val="auto"/>
          <w:sz w:val="24"/>
          <w:szCs w:val="24"/>
        </w:rPr>
      </w:pPr>
      <w:r>
        <w:rPr>
          <w:rFonts w:hint="eastAsia"/>
          <w:color w:val="auto"/>
          <w:sz w:val="24"/>
          <w:szCs w:val="24"/>
        </w:rPr>
        <w:t>26、</w:t>
      </w:r>
      <w:r>
        <w:rPr>
          <w:rFonts w:hint="eastAsia"/>
          <w:b/>
          <w:color w:val="auto"/>
          <w:sz w:val="24"/>
          <w:szCs w:val="24"/>
        </w:rPr>
        <w:t>工程款（进度款）支付</w:t>
      </w:r>
    </w:p>
    <w:p>
      <w:pPr>
        <w:snapToGrid w:val="0"/>
        <w:spacing w:line="360" w:lineRule="auto"/>
        <w:ind w:firstLine="480"/>
        <w:rPr>
          <w:color w:val="auto"/>
          <w:sz w:val="24"/>
          <w:szCs w:val="24"/>
        </w:rPr>
      </w:pPr>
      <w:r>
        <w:rPr>
          <w:rFonts w:hint="eastAsia"/>
          <w:color w:val="auto"/>
          <w:sz w:val="24"/>
          <w:szCs w:val="24"/>
        </w:rPr>
        <w:t>26.1双方约定的工程款（进度款）支付采取如下的</w:t>
      </w:r>
      <w:r>
        <w:rPr>
          <w:rFonts w:hint="eastAsia"/>
          <w:color w:val="auto"/>
          <w:sz w:val="24"/>
          <w:szCs w:val="24"/>
          <w:u w:val="single"/>
        </w:rPr>
        <w:t>26.1.2</w:t>
      </w:r>
      <w:r>
        <w:rPr>
          <w:rFonts w:hint="eastAsia"/>
          <w:color w:val="auto"/>
          <w:sz w:val="24"/>
          <w:szCs w:val="24"/>
        </w:rPr>
        <w:t>方式进行：</w:t>
      </w:r>
    </w:p>
    <w:p>
      <w:pPr>
        <w:snapToGrid w:val="0"/>
        <w:spacing w:line="360" w:lineRule="auto"/>
        <w:ind w:firstLine="480"/>
        <w:rPr>
          <w:color w:val="auto"/>
          <w:sz w:val="24"/>
          <w:szCs w:val="24"/>
        </w:rPr>
      </w:pPr>
      <w:r>
        <w:rPr>
          <w:rFonts w:hint="eastAsia"/>
          <w:color w:val="auto"/>
          <w:sz w:val="24"/>
          <w:szCs w:val="24"/>
        </w:rPr>
        <w:t>26.1.1按累计完成工作量百分率支付工程款（进度款）方式：</w:t>
      </w:r>
    </w:p>
    <w:p>
      <w:pPr>
        <w:snapToGrid w:val="0"/>
        <w:spacing w:line="360" w:lineRule="auto"/>
        <w:ind w:firstLine="480" w:firstLineChars="200"/>
        <w:rPr>
          <w:color w:val="auto"/>
          <w:sz w:val="24"/>
          <w:szCs w:val="24"/>
        </w:rPr>
      </w:pPr>
      <w:r>
        <w:rPr>
          <w:rFonts w:hint="eastAsia"/>
          <w:color w:val="auto"/>
          <w:sz w:val="24"/>
          <w:szCs w:val="24"/>
        </w:rPr>
        <w:t>（1）</w:t>
      </w:r>
      <w:r>
        <w:rPr>
          <w:rFonts w:hint="eastAsia"/>
          <w:color w:val="auto"/>
          <w:sz w:val="24"/>
          <w:szCs w:val="24"/>
          <w:u w:val="single"/>
        </w:rPr>
        <w:t>略</w:t>
      </w:r>
      <w:r>
        <w:rPr>
          <w:rFonts w:hint="eastAsia"/>
          <w:color w:val="auto"/>
          <w:sz w:val="24"/>
          <w:szCs w:val="24"/>
        </w:rPr>
        <w:t>；</w:t>
      </w:r>
    </w:p>
    <w:p>
      <w:pPr>
        <w:snapToGrid w:val="0"/>
        <w:spacing w:line="360" w:lineRule="auto"/>
        <w:ind w:firstLine="480" w:firstLineChars="200"/>
        <w:rPr>
          <w:color w:val="auto"/>
          <w:sz w:val="24"/>
          <w:szCs w:val="24"/>
        </w:rPr>
      </w:pPr>
      <w:r>
        <w:rPr>
          <w:rFonts w:hint="eastAsia"/>
          <w:color w:val="auto"/>
          <w:sz w:val="24"/>
          <w:szCs w:val="24"/>
        </w:rPr>
        <w:t>（2）</w:t>
      </w:r>
      <w:r>
        <w:rPr>
          <w:rFonts w:hint="eastAsia"/>
          <w:color w:val="auto"/>
          <w:sz w:val="24"/>
          <w:szCs w:val="24"/>
          <w:u w:val="single"/>
        </w:rPr>
        <w:t>略</w:t>
      </w:r>
      <w:r>
        <w:rPr>
          <w:rFonts w:hint="eastAsia"/>
          <w:color w:val="auto"/>
          <w:sz w:val="24"/>
          <w:szCs w:val="24"/>
        </w:rPr>
        <w:t>；</w:t>
      </w:r>
    </w:p>
    <w:p>
      <w:pPr>
        <w:snapToGrid w:val="0"/>
        <w:spacing w:line="360" w:lineRule="auto"/>
        <w:ind w:firstLine="480" w:firstLineChars="200"/>
        <w:rPr>
          <w:color w:val="auto"/>
          <w:sz w:val="24"/>
          <w:szCs w:val="24"/>
        </w:rPr>
      </w:pPr>
      <w:r>
        <w:rPr>
          <w:rFonts w:hint="eastAsia"/>
          <w:color w:val="auto"/>
          <w:sz w:val="24"/>
          <w:szCs w:val="24"/>
        </w:rPr>
        <w:t>（3）</w:t>
      </w:r>
      <w:r>
        <w:rPr>
          <w:rFonts w:hint="eastAsia"/>
          <w:color w:val="auto"/>
          <w:sz w:val="24"/>
          <w:szCs w:val="24"/>
          <w:u w:val="single"/>
        </w:rPr>
        <w:t>略</w:t>
      </w:r>
      <w:r>
        <w:rPr>
          <w:rFonts w:hint="eastAsia"/>
          <w:color w:val="auto"/>
          <w:sz w:val="24"/>
          <w:szCs w:val="24"/>
        </w:rPr>
        <w:t>。</w:t>
      </w:r>
    </w:p>
    <w:p>
      <w:pPr>
        <w:spacing w:line="360" w:lineRule="auto"/>
        <w:ind w:firstLine="480" w:firstLineChars="200"/>
        <w:rPr>
          <w:color w:val="auto"/>
          <w:sz w:val="24"/>
          <w:szCs w:val="24"/>
        </w:rPr>
      </w:pPr>
      <w:r>
        <w:rPr>
          <w:rFonts w:hint="eastAsia"/>
          <w:color w:val="auto"/>
          <w:sz w:val="24"/>
          <w:szCs w:val="24"/>
        </w:rPr>
        <w:t>26.1.2按月支付工程款（进度款）：</w:t>
      </w:r>
    </w:p>
    <w:p>
      <w:pPr>
        <w:spacing w:line="360" w:lineRule="auto"/>
        <w:ind w:firstLine="480" w:firstLineChars="200"/>
        <w:rPr>
          <w:color w:val="auto"/>
          <w:sz w:val="24"/>
          <w:szCs w:val="24"/>
        </w:rPr>
      </w:pPr>
      <w:r>
        <w:rPr>
          <w:rFonts w:hint="eastAsia"/>
          <w:color w:val="auto"/>
          <w:sz w:val="24"/>
          <w:szCs w:val="24"/>
        </w:rPr>
        <w:t>26.1.2.1以月为单位，经监理审核确认后，审定施工图预算之前，发包人按审定月度完成工程量（不含绿色施工安全防护措施费）的70%支付进度款（执行合同下浮率）；发包人或其授权委托的单位审定施工图预算之后，发包人按累计已完成工程量（不含绿色施工安全防护措施费）的85%调整支付工程进度款。按月进度支付需满足以下条件：①施工当月经审核的进度款产值总金额需大于1500万元，否则当期不予支付，并入下期工程款支付；②承包人根据总控计划确定阶段性完工节点：装修工程施工完成节点、机电工程调试完成节点及各项报建、验收完成时间节点，承包人需严格按照阶段性节点总控，如施工完成时间未满足上述节点时间，发包人有权暂停支付当期工程款，直至达到阶段节点后恢复支付工程款。</w:t>
      </w:r>
    </w:p>
    <w:p>
      <w:pPr>
        <w:spacing w:line="360" w:lineRule="auto"/>
        <w:ind w:firstLine="480" w:firstLineChars="200"/>
        <w:rPr>
          <w:color w:val="auto"/>
          <w:sz w:val="24"/>
          <w:szCs w:val="24"/>
        </w:rPr>
      </w:pPr>
      <w:r>
        <w:rPr>
          <w:rFonts w:hint="eastAsia"/>
          <w:color w:val="auto"/>
          <w:sz w:val="24"/>
          <w:szCs w:val="24"/>
        </w:rPr>
        <w:t>26.1.2.2工程完工，通过工程初验时，支付工程款至调整后施工合同价（按经双方确认后执行合同下浮率的施工图预算）的90%。</w:t>
      </w:r>
    </w:p>
    <w:p>
      <w:pPr>
        <w:spacing w:line="360" w:lineRule="auto"/>
        <w:ind w:firstLine="480" w:firstLineChars="200"/>
        <w:rPr>
          <w:color w:val="auto"/>
          <w:sz w:val="24"/>
          <w:szCs w:val="24"/>
        </w:rPr>
      </w:pPr>
      <w:r>
        <w:rPr>
          <w:rFonts w:hint="eastAsia"/>
          <w:color w:val="auto"/>
          <w:sz w:val="24"/>
          <w:szCs w:val="24"/>
        </w:rPr>
        <w:t>26.1.2.3工程通过竣工联合验收并经发包人或其授权委托的单位审定施工结算后支付工程款至结算价（扣除安全防护、文明施工措施费）的 97%；工程结算价款的 3%作为质量保修金，待缺陷责任期结束后结清（不计利息）。</w:t>
      </w:r>
    </w:p>
    <w:p>
      <w:pPr>
        <w:spacing w:line="360" w:lineRule="auto"/>
        <w:rPr>
          <w:color w:val="auto"/>
          <w:sz w:val="24"/>
          <w:szCs w:val="24"/>
        </w:rPr>
      </w:pPr>
      <w:r>
        <w:rPr>
          <w:rFonts w:hint="eastAsia"/>
          <w:color w:val="auto"/>
          <w:sz w:val="24"/>
          <w:szCs w:val="24"/>
        </w:rPr>
        <w:t xml:space="preserve">   26.1.2.4</w:t>
      </w:r>
      <w:r>
        <w:rPr>
          <w:rFonts w:hint="eastAsia"/>
          <w:color w:val="auto"/>
          <w:sz w:val="24"/>
          <w:szCs w:val="24"/>
          <w:u w:val="single"/>
        </w:rPr>
        <w:t>发包人逾期支付进度款的违约金的计算方式：若发包人未按本合同约定支付合同价款的，则</w:t>
      </w:r>
      <w:r>
        <w:rPr>
          <w:rFonts w:hint="eastAsia"/>
          <w:color w:val="auto"/>
          <w:sz w:val="24"/>
          <w:szCs w:val="24"/>
        </w:rPr>
        <w:t>承包人</w:t>
      </w:r>
      <w:r>
        <w:rPr>
          <w:rFonts w:hint="eastAsia"/>
          <w:color w:val="auto"/>
          <w:sz w:val="24"/>
          <w:szCs w:val="24"/>
          <w:u w:val="single"/>
        </w:rPr>
        <w:t>可向发包人发出书面催缴通知，若该催缴通知发出后的十（10）个工作日内仍未收到款项，则发包人应自逾期之日起每日按所欠金额的万分之三向承包人支付违约金，直至所欠金额付至承包人账户之日。逾期超过三十（30）日仍未支付的，承包人有权解除本合同。</w:t>
      </w:r>
    </w:p>
    <w:p>
      <w:pPr>
        <w:adjustRightInd w:val="0"/>
        <w:snapToGrid w:val="0"/>
        <w:spacing w:line="360" w:lineRule="auto"/>
        <w:ind w:right="11" w:firstLine="420" w:firstLineChars="175"/>
        <w:rPr>
          <w:color w:val="auto"/>
          <w:sz w:val="24"/>
          <w:szCs w:val="24"/>
        </w:rPr>
      </w:pPr>
      <w:r>
        <w:rPr>
          <w:rFonts w:hint="eastAsia"/>
          <w:color w:val="auto"/>
          <w:sz w:val="24"/>
          <w:szCs w:val="24"/>
        </w:rPr>
        <w:t>26.2所有因变更、签证及价格调整等原因所调整增加的工程价款均应由承包人按广州开发区、黄埔区及发包人相关规定程序，报监理初审，并经发包人审批同意后，按审定金额另行签订补充协议支付，或在工程结算中一并支付。</w:t>
      </w:r>
    </w:p>
    <w:p>
      <w:pPr>
        <w:adjustRightInd w:val="0"/>
        <w:snapToGrid w:val="0"/>
        <w:spacing w:line="360" w:lineRule="auto"/>
        <w:ind w:right="11" w:firstLine="420" w:firstLineChars="175"/>
        <w:rPr>
          <w:color w:val="auto"/>
          <w:sz w:val="24"/>
          <w:szCs w:val="24"/>
        </w:rPr>
      </w:pPr>
      <w:r>
        <w:rPr>
          <w:rFonts w:hint="eastAsia"/>
          <w:color w:val="auto"/>
          <w:sz w:val="24"/>
          <w:szCs w:val="24"/>
        </w:rPr>
        <w:t>26.4工程价款的支付条件：</w:t>
      </w:r>
    </w:p>
    <w:p>
      <w:pPr>
        <w:adjustRightInd w:val="0"/>
        <w:snapToGrid w:val="0"/>
        <w:spacing w:line="360" w:lineRule="auto"/>
        <w:ind w:right="11" w:firstLine="420" w:firstLineChars="175"/>
        <w:rPr>
          <w:color w:val="auto"/>
          <w:sz w:val="24"/>
          <w:szCs w:val="24"/>
        </w:rPr>
      </w:pPr>
      <w:r>
        <w:rPr>
          <w:rFonts w:hint="eastAsia"/>
          <w:color w:val="auto"/>
          <w:sz w:val="24"/>
          <w:szCs w:val="24"/>
        </w:rPr>
        <w:t>（1）支付预付款：承包人已与发包人签订工程施工合同，承包人承诺的项目管理人员、机械设备到位；已生效的履约担保及预付款担保已按发包人要求准时提交发包人并经发包人询证保函的真实性；发包人已批准开工报告确定了开工日期。如工程因用地、拆迁、确权等原因导致不能全面开工，则预付款的支付按可开工部分的工程量占总工程量的比例做相应调整，此时预付款保函亦可等比例调整。</w:t>
      </w:r>
    </w:p>
    <w:p>
      <w:pPr>
        <w:snapToGrid w:val="0"/>
        <w:spacing w:line="360" w:lineRule="auto"/>
        <w:ind w:firstLine="480" w:firstLineChars="200"/>
        <w:rPr>
          <w:color w:val="auto"/>
          <w:sz w:val="24"/>
          <w:szCs w:val="24"/>
        </w:rPr>
      </w:pPr>
      <w:r>
        <w:rPr>
          <w:rFonts w:hint="eastAsia"/>
          <w:color w:val="auto"/>
          <w:sz w:val="24"/>
          <w:szCs w:val="24"/>
        </w:rPr>
        <w:t>（1）支付工程款（进度款）：</w:t>
      </w:r>
      <w:r>
        <w:rPr>
          <w:rFonts w:hint="eastAsia"/>
          <w:color w:val="auto"/>
          <w:sz w:val="24"/>
          <w:szCs w:val="24"/>
          <w:u w:val="single"/>
        </w:rPr>
        <w:t>承包人必须及时向监理工程师提供其完成工作量的计量支付汇总报表和相应的分项工程计量支付报表。完成的全部分项工程数量均需有监理工程师的签认手续，计算依据和相关的质量合格证明资料，需通过测量确定数量的必须附有完整的测量资料且有监理工程师的签认</w:t>
      </w:r>
      <w:r>
        <w:rPr>
          <w:rFonts w:hint="eastAsia"/>
          <w:color w:val="auto"/>
          <w:sz w:val="24"/>
          <w:szCs w:val="24"/>
        </w:rPr>
        <w:t>。</w:t>
      </w:r>
    </w:p>
    <w:p>
      <w:pPr>
        <w:pStyle w:val="27"/>
        <w:spacing w:line="360" w:lineRule="auto"/>
        <w:rPr>
          <w:rFonts w:ascii="宋体" w:cs="宋体"/>
          <w:color w:val="auto"/>
          <w:sz w:val="24"/>
        </w:rPr>
      </w:pPr>
      <w:r>
        <w:rPr>
          <w:rFonts w:hint="eastAsia" w:ascii="宋体" w:cs="宋体"/>
          <w:color w:val="auto"/>
          <w:sz w:val="24"/>
        </w:rPr>
        <w:t xml:space="preserve">   （2）承包人收款时须同时出具与支付额度相同的增值税专用发票，税金由承包人自理。</w:t>
      </w:r>
    </w:p>
    <w:p>
      <w:pPr>
        <w:adjustRightInd w:val="0"/>
        <w:snapToGrid w:val="0"/>
        <w:spacing w:line="360" w:lineRule="auto"/>
        <w:ind w:right="11" w:firstLine="420" w:firstLineChars="175"/>
        <w:rPr>
          <w:color w:val="auto"/>
          <w:sz w:val="24"/>
          <w:szCs w:val="24"/>
        </w:rPr>
      </w:pPr>
      <w:r>
        <w:rPr>
          <w:rFonts w:hint="eastAsia"/>
          <w:color w:val="auto"/>
          <w:sz w:val="24"/>
          <w:szCs w:val="24"/>
        </w:rPr>
        <w:t>26.5绿色施工安全防护措施费支付的支付条件：</w:t>
      </w:r>
    </w:p>
    <w:p>
      <w:pPr>
        <w:adjustRightInd w:val="0"/>
        <w:snapToGrid w:val="0"/>
        <w:spacing w:line="360" w:lineRule="auto"/>
        <w:ind w:right="11" w:firstLine="420" w:firstLineChars="175"/>
        <w:rPr>
          <w:color w:val="auto"/>
          <w:sz w:val="24"/>
          <w:szCs w:val="24"/>
        </w:rPr>
      </w:pPr>
      <w:r>
        <w:rPr>
          <w:rFonts w:hint="eastAsia"/>
          <w:color w:val="auto"/>
          <w:sz w:val="24"/>
          <w:szCs w:val="24"/>
        </w:rPr>
        <w:t>绿色施工安全防护措施费按经发包人审定的施工图预算的绿色施工安全防护措施费用计取，专款专用，并从本施工合同价款中提取（绿色施工安全防护措施费已包含在本工程中标价即施工合同价中）。该费用根据《关于加强安全文明施工管理及措施费支付管理的通知》（穗开建管〔2015〕7号）及“穗建筑【2008】967号”文规定，分阶段支付绿色施工安全防护措施费：</w:t>
      </w:r>
    </w:p>
    <w:p>
      <w:pPr>
        <w:adjustRightInd w:val="0"/>
        <w:snapToGrid w:val="0"/>
        <w:spacing w:line="360" w:lineRule="auto"/>
        <w:ind w:right="11" w:firstLine="420" w:firstLineChars="175"/>
        <w:rPr>
          <w:color w:val="auto"/>
          <w:sz w:val="24"/>
          <w:szCs w:val="24"/>
        </w:rPr>
      </w:pPr>
      <w:r>
        <w:rPr>
          <w:rFonts w:hint="eastAsia"/>
          <w:color w:val="auto"/>
          <w:sz w:val="24"/>
          <w:szCs w:val="24"/>
        </w:rPr>
        <w:t>1、施工单位进场完成工地围墙、大门、临时设施、洗车槽、水枪、场内道路硬化、绿化、钢筋堆放点及加工场、垃圾收集点等部位的建设或布置后，由广州开发区安监机构、发包人、监理单位根据《广州市建设工程文明施工管理规定》、《广州市建设工程文明施工标准》等有关规定，对施工现场进行现场验收并拍照留存，《建设工程项目申办施工许可证安全文明施工现场查勘表》评为合格或以上，支付绿色施工安全防护措施费的50%。</w:t>
      </w:r>
    </w:p>
    <w:p>
      <w:pPr>
        <w:adjustRightInd w:val="0"/>
        <w:snapToGrid w:val="0"/>
        <w:spacing w:line="360" w:lineRule="auto"/>
        <w:ind w:right="11" w:firstLine="420" w:firstLineChars="175"/>
        <w:rPr>
          <w:color w:val="auto"/>
          <w:sz w:val="24"/>
          <w:szCs w:val="24"/>
        </w:rPr>
      </w:pPr>
      <w:r>
        <w:rPr>
          <w:rFonts w:hint="eastAsia"/>
          <w:color w:val="auto"/>
          <w:sz w:val="24"/>
          <w:szCs w:val="24"/>
        </w:rPr>
        <w:t>2、房建工程完成主体结构封顶、其它工程完成合同约定工程量的60%后，再次按上述要求进行现场验收并拍照留存，《建筑工程安全中间检查评价表》评为合格或以上，再支付绿色施工安全防护措施费的40%。</w:t>
      </w:r>
    </w:p>
    <w:p>
      <w:pPr>
        <w:adjustRightInd w:val="0"/>
        <w:snapToGrid w:val="0"/>
        <w:spacing w:line="360" w:lineRule="auto"/>
        <w:ind w:right="11" w:firstLine="420" w:firstLineChars="175"/>
        <w:rPr>
          <w:color w:val="auto"/>
          <w:sz w:val="24"/>
          <w:szCs w:val="24"/>
        </w:rPr>
      </w:pPr>
      <w:r>
        <w:rPr>
          <w:rFonts w:hint="eastAsia"/>
          <w:color w:val="auto"/>
          <w:sz w:val="24"/>
          <w:szCs w:val="24"/>
        </w:rPr>
        <w:t>3、工程完工，《建设工程施工安全评价书》评为合格或以上后，再支付相应绿色施工安全防护措施费的10%。</w:t>
      </w:r>
    </w:p>
    <w:p>
      <w:pPr>
        <w:adjustRightInd w:val="0"/>
        <w:snapToGrid w:val="0"/>
        <w:spacing w:line="360" w:lineRule="auto"/>
        <w:ind w:right="11" w:firstLine="420" w:firstLineChars="175"/>
        <w:rPr>
          <w:color w:val="auto"/>
          <w:sz w:val="24"/>
          <w:szCs w:val="24"/>
        </w:rPr>
      </w:pPr>
      <w:r>
        <w:rPr>
          <w:rFonts w:hint="eastAsia"/>
          <w:color w:val="auto"/>
          <w:sz w:val="24"/>
          <w:szCs w:val="24"/>
        </w:rPr>
        <w:t>26.6根据广州市环境保护局《关于开展建筑施工扬尘排污费征收工作的通知》（穗环〔2015〕114号）及广州开发区建设和环境保护局《关于开展建筑施工扬尘排污费征收工作的通知》（穗开环〔2015〕20号）规定，本工程需向环保部门交纳建筑施工扬尘排污费，该费用由环保部门根据《广州市建筑施工扬尘排放量核算办法》和《排污费征收标准及计算方法》核定。根据环保部门开具的《排放污染物与排污费缴纳金额核定表》，超标及落后产能部分由承包人承担，其余部分由发包人承担。缴纳方式如下：由承包人以发包人名义先行垫付资金向环保部门缴纳，并在10个工作日内凭缴费凭证就除超标及落后产能外的费用向发包人提交报销申请，逾期未提出申请视为放弃相关权利。</w:t>
      </w:r>
    </w:p>
    <w:p>
      <w:pPr>
        <w:snapToGrid w:val="0"/>
        <w:spacing w:line="360" w:lineRule="auto"/>
        <w:ind w:firstLine="397"/>
        <w:rPr>
          <w:b/>
          <w:color w:val="auto"/>
          <w:sz w:val="24"/>
          <w:szCs w:val="24"/>
        </w:rPr>
      </w:pPr>
      <w:r>
        <w:rPr>
          <w:rFonts w:hint="eastAsia"/>
          <w:b/>
          <w:color w:val="auto"/>
          <w:sz w:val="24"/>
          <w:szCs w:val="24"/>
        </w:rPr>
        <w:t>七、材料设备供应</w:t>
      </w:r>
    </w:p>
    <w:p>
      <w:pPr>
        <w:snapToGrid w:val="0"/>
        <w:spacing w:line="360" w:lineRule="auto"/>
        <w:ind w:firstLine="397"/>
        <w:rPr>
          <w:b/>
          <w:color w:val="auto"/>
          <w:sz w:val="24"/>
          <w:szCs w:val="24"/>
        </w:rPr>
      </w:pPr>
      <w:r>
        <w:rPr>
          <w:rFonts w:hint="eastAsia"/>
          <w:b/>
          <w:color w:val="auto"/>
          <w:sz w:val="24"/>
          <w:szCs w:val="24"/>
        </w:rPr>
        <w:t>27、发包人供应材料设备</w:t>
      </w:r>
    </w:p>
    <w:p>
      <w:pPr>
        <w:snapToGrid w:val="0"/>
        <w:spacing w:line="360" w:lineRule="auto"/>
        <w:ind w:firstLine="397"/>
        <w:rPr>
          <w:color w:val="auto"/>
          <w:sz w:val="24"/>
          <w:szCs w:val="24"/>
        </w:rPr>
      </w:pPr>
      <w:r>
        <w:rPr>
          <w:rFonts w:hint="eastAsia"/>
          <w:color w:val="auto"/>
          <w:sz w:val="24"/>
          <w:szCs w:val="24"/>
        </w:rPr>
        <w:t>27.4发包人供应的材料设备与一览表不符时，双方约定发包人承担责任如下：</w:t>
      </w:r>
    </w:p>
    <w:p>
      <w:pPr>
        <w:snapToGrid w:val="0"/>
        <w:spacing w:line="360" w:lineRule="auto"/>
        <w:ind w:firstLine="397"/>
        <w:rPr>
          <w:color w:val="auto"/>
          <w:sz w:val="24"/>
          <w:szCs w:val="24"/>
          <w:u w:val="single"/>
        </w:rPr>
      </w:pPr>
      <w:r>
        <w:rPr>
          <w:rFonts w:hint="eastAsia"/>
          <w:color w:val="auto"/>
          <w:sz w:val="24"/>
          <w:szCs w:val="24"/>
        </w:rPr>
        <w:t>（1）材料设备单价与一览表不符：</w:t>
      </w:r>
      <w:r>
        <w:rPr>
          <w:rFonts w:hint="eastAsia"/>
          <w:color w:val="auto"/>
          <w:sz w:val="24"/>
          <w:szCs w:val="24"/>
        </w:rPr>
        <mc:AlternateContent>
          <mc:Choice Requires="wps">
            <w:drawing>
              <wp:anchor distT="0" distB="0" distL="113665" distR="113665" simplePos="0" relativeHeight="251661312" behindDoc="0" locked="0" layoutInCell="0" allowOverlap="1">
                <wp:simplePos x="0" y="0"/>
                <wp:positionH relativeFrom="column">
                  <wp:posOffset>3556000</wp:posOffset>
                </wp:positionH>
                <wp:positionV relativeFrom="paragraph">
                  <wp:posOffset>0</wp:posOffset>
                </wp:positionV>
                <wp:extent cx="635" cy="635"/>
                <wp:effectExtent l="0" t="0" r="0" b="0"/>
                <wp:wrapNone/>
                <wp:docPr id="7" name="直接连接符 1"/>
                <wp:cNvGraphicFramePr/>
                <a:graphic xmlns:a="http://schemas.openxmlformats.org/drawingml/2006/main">
                  <a:graphicData uri="http://schemas.microsoft.com/office/word/2010/wordprocessingShape">
                    <wps:wsp>
                      <wps:cNvCnPr/>
                      <wps:spPr>
                        <a:xfrm>
                          <a:off x="0" y="0"/>
                          <a:ext cx="952" cy="952"/>
                        </a:xfrm>
                        <a:prstGeom prst="line">
                          <a:avLst/>
                        </a:prstGeom>
                        <a:noFill/>
                        <a:ln w="9525" cap="flat" cmpd="sng">
                          <a:solidFill>
                            <a:srgbClr val="000000"/>
                          </a:solidFill>
                          <a:prstDash val="solid"/>
                          <a:round/>
                        </a:ln>
                      </wps:spPr>
                      <wps:bodyPr/>
                    </wps:wsp>
                  </a:graphicData>
                </a:graphic>
              </wp:anchor>
            </w:drawing>
          </mc:Choice>
          <mc:Fallback>
            <w:pict>
              <v:line id="直接连接符 1" o:spid="_x0000_s1026" o:spt="20" style="position:absolute;left:0pt;margin-left:280pt;margin-top:0pt;height:0.05pt;width:0.05pt;z-index:251661312;mso-width-relative:page;mso-height-relative:page;" filled="f" stroked="t" coordsize="21600,21600" o:allowincell="f" o:gfxdata="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CRl&#10;BsfTAAAABQEAAA8AAAAAAAAAAQAgAAAAIgAAAGRycy9kb3ducmV2LnhtbFBLAQIUABQAAAAIAIdO&#10;4kDYrTR9tgEAAEkDAAAOAAAAAAAAAAEAIAAAACIBAABkcnMvZTJvRG9jLnhtbFBLBQYAAAAABgAG&#10;AFkBAABKBQAAAAA=&#10;">
                <v:fill on="f" focussize="0,0"/>
                <v:stroke color="#000000" joinstyle="round"/>
                <v:imagedata o:title=""/>
                <o:lock v:ext="edit" aspectratio="f"/>
              </v:line>
            </w:pict>
          </mc:Fallback>
        </mc:AlternateContent>
      </w:r>
      <w:r>
        <w:rPr>
          <w:rFonts w:hint="eastAsia"/>
          <w:color w:val="auto"/>
          <w:sz w:val="24"/>
          <w:szCs w:val="24"/>
          <w:u w:val="single"/>
        </w:rPr>
        <w:t xml:space="preserve">    /     </w:t>
      </w:r>
      <w:r>
        <w:rPr>
          <w:rFonts w:hint="eastAsia"/>
          <w:color w:val="auto"/>
          <w:sz w:val="24"/>
          <w:szCs w:val="24"/>
        </w:rPr>
        <w:t>。</w:t>
      </w:r>
    </w:p>
    <w:p>
      <w:pPr>
        <w:snapToGrid w:val="0"/>
        <w:spacing w:line="360" w:lineRule="auto"/>
        <w:ind w:firstLine="397"/>
        <w:rPr>
          <w:color w:val="auto"/>
          <w:sz w:val="24"/>
          <w:szCs w:val="24"/>
          <w:u w:val="single"/>
        </w:rPr>
      </w:pPr>
      <w:r>
        <w:rPr>
          <w:rFonts w:hint="eastAsia"/>
          <w:color w:val="auto"/>
          <w:sz w:val="24"/>
          <w:szCs w:val="24"/>
        </w:rPr>
        <w:t>（2）材料设备的品种、规格、型号、质量等级与一览表不符：</w:t>
      </w:r>
      <w:r>
        <w:rPr>
          <w:rFonts w:hint="eastAsia"/>
          <w:color w:val="auto"/>
          <w:sz w:val="24"/>
          <w:szCs w:val="24"/>
          <w:u w:val="single"/>
        </w:rPr>
        <w:t xml:space="preserve">  /  </w:t>
      </w:r>
      <w:r>
        <w:rPr>
          <w:rFonts w:hint="eastAsia"/>
          <w:color w:val="auto"/>
          <w:sz w:val="24"/>
          <w:szCs w:val="24"/>
        </w:rPr>
        <w:t>。</w:t>
      </w:r>
    </w:p>
    <w:p>
      <w:pPr>
        <w:snapToGrid w:val="0"/>
        <w:spacing w:line="360" w:lineRule="auto"/>
        <w:ind w:firstLine="397"/>
        <w:rPr>
          <w:color w:val="auto"/>
          <w:sz w:val="24"/>
          <w:szCs w:val="24"/>
        </w:rPr>
      </w:pPr>
      <w:r>
        <w:rPr>
          <w:rFonts w:hint="eastAsia"/>
          <w:color w:val="auto"/>
          <w:sz w:val="24"/>
          <w:szCs w:val="24"/>
        </w:rPr>
        <w:t>（3）承包人可代为调剂串换的材料：</w:t>
      </w:r>
      <w:r>
        <w:rPr>
          <w:rFonts w:hint="eastAsia"/>
          <w:color w:val="auto"/>
          <w:sz w:val="24"/>
          <w:szCs w:val="24"/>
          <w:u w:val="single"/>
        </w:rPr>
        <w:t xml:space="preserve">    /   </w:t>
      </w:r>
      <w:r>
        <w:rPr>
          <w:rFonts w:hint="eastAsia"/>
          <w:color w:val="auto"/>
          <w:sz w:val="24"/>
          <w:szCs w:val="24"/>
        </w:rPr>
        <w:t>。</w:t>
      </w:r>
    </w:p>
    <w:p>
      <w:pPr>
        <w:snapToGrid w:val="0"/>
        <w:spacing w:line="360" w:lineRule="auto"/>
        <w:ind w:firstLine="397"/>
        <w:rPr>
          <w:color w:val="auto"/>
          <w:sz w:val="24"/>
          <w:szCs w:val="24"/>
        </w:rPr>
      </w:pPr>
      <w:r>
        <w:rPr>
          <w:rFonts w:hint="eastAsia"/>
          <w:color w:val="auto"/>
          <w:sz w:val="24"/>
          <w:szCs w:val="24"/>
        </w:rPr>
        <w:t>（4）到货地点与一览表不符：</w:t>
      </w:r>
      <w:r>
        <w:rPr>
          <w:rFonts w:hint="eastAsia"/>
          <w:color w:val="auto"/>
          <w:sz w:val="24"/>
          <w:szCs w:val="24"/>
          <w:u w:val="single"/>
        </w:rPr>
        <w:t xml:space="preserve">   /   </w:t>
      </w:r>
      <w:r>
        <w:rPr>
          <w:rFonts w:hint="eastAsia"/>
          <w:color w:val="auto"/>
          <w:sz w:val="24"/>
          <w:szCs w:val="24"/>
        </w:rPr>
        <w:t>。</w:t>
      </w:r>
    </w:p>
    <w:p>
      <w:pPr>
        <w:snapToGrid w:val="0"/>
        <w:spacing w:line="360" w:lineRule="auto"/>
        <w:ind w:firstLine="397"/>
        <w:rPr>
          <w:color w:val="auto"/>
          <w:sz w:val="24"/>
          <w:szCs w:val="24"/>
        </w:rPr>
      </w:pPr>
      <w:r>
        <w:rPr>
          <w:rFonts w:hint="eastAsia"/>
          <w:color w:val="auto"/>
          <w:sz w:val="24"/>
          <w:szCs w:val="24"/>
        </w:rPr>
        <w:t>（5）供应数量与一览表不符：</w:t>
      </w:r>
      <w:r>
        <w:rPr>
          <w:rFonts w:hint="eastAsia"/>
          <w:color w:val="auto"/>
          <w:sz w:val="24"/>
          <w:szCs w:val="24"/>
          <w:u w:val="single"/>
        </w:rPr>
        <w:t xml:space="preserve">   /   </w:t>
      </w:r>
      <w:r>
        <w:rPr>
          <w:rFonts w:hint="eastAsia"/>
          <w:color w:val="auto"/>
          <w:sz w:val="24"/>
          <w:szCs w:val="24"/>
        </w:rPr>
        <w:t>。</w:t>
      </w:r>
    </w:p>
    <w:p>
      <w:pPr>
        <w:tabs>
          <w:tab w:val="left" w:pos="700"/>
        </w:tabs>
        <w:snapToGrid w:val="0"/>
        <w:spacing w:line="360" w:lineRule="auto"/>
        <w:ind w:firstLine="397"/>
        <w:rPr>
          <w:color w:val="auto"/>
          <w:sz w:val="24"/>
          <w:szCs w:val="24"/>
        </w:rPr>
      </w:pPr>
      <w:r>
        <w:rPr>
          <w:rFonts w:hint="eastAsia"/>
          <w:color w:val="auto"/>
          <w:sz w:val="24"/>
          <w:szCs w:val="24"/>
        </w:rPr>
        <w:t>（6）到货时间与一览表不符；</w:t>
      </w:r>
      <w:r>
        <w:rPr>
          <w:rFonts w:hint="eastAsia"/>
          <w:color w:val="auto"/>
          <w:sz w:val="24"/>
          <w:szCs w:val="24"/>
          <w:u w:val="single"/>
        </w:rPr>
        <w:t xml:space="preserve">   /   </w:t>
      </w:r>
      <w:r>
        <w:rPr>
          <w:rFonts w:hint="eastAsia"/>
          <w:color w:val="auto"/>
          <w:sz w:val="24"/>
          <w:szCs w:val="24"/>
        </w:rPr>
        <w:t>。</w:t>
      </w:r>
    </w:p>
    <w:p>
      <w:pPr>
        <w:tabs>
          <w:tab w:val="left" w:pos="700"/>
        </w:tabs>
        <w:snapToGrid w:val="0"/>
        <w:spacing w:line="360" w:lineRule="auto"/>
        <w:ind w:firstLine="397"/>
        <w:rPr>
          <w:color w:val="auto"/>
          <w:sz w:val="24"/>
          <w:szCs w:val="24"/>
        </w:rPr>
      </w:pPr>
      <w:r>
        <w:rPr>
          <w:rFonts w:hint="eastAsia"/>
          <w:color w:val="auto"/>
          <w:sz w:val="24"/>
          <w:szCs w:val="24"/>
        </w:rPr>
        <w:t>27.6发包人供应材料设备的结算方法：</w:t>
      </w:r>
      <w:r>
        <w:rPr>
          <w:rFonts w:hint="eastAsia"/>
          <w:color w:val="auto"/>
          <w:sz w:val="24"/>
          <w:szCs w:val="24"/>
          <w:u w:val="single"/>
        </w:rPr>
        <w:t xml:space="preserve">    /    </w:t>
      </w:r>
      <w:r>
        <w:rPr>
          <w:rFonts w:hint="eastAsia"/>
          <w:color w:val="auto"/>
          <w:sz w:val="24"/>
          <w:szCs w:val="24"/>
        </w:rPr>
        <w:t>。</w:t>
      </w:r>
    </w:p>
    <w:p>
      <w:pPr>
        <w:snapToGrid w:val="0"/>
        <w:spacing w:line="360" w:lineRule="auto"/>
        <w:ind w:firstLine="397"/>
        <w:rPr>
          <w:b/>
          <w:color w:val="auto"/>
          <w:sz w:val="24"/>
          <w:szCs w:val="24"/>
        </w:rPr>
      </w:pPr>
      <w:r>
        <w:rPr>
          <w:rFonts w:hint="eastAsia"/>
          <w:b/>
          <w:color w:val="auto"/>
          <w:sz w:val="24"/>
          <w:szCs w:val="24"/>
        </w:rPr>
        <w:t>28、承包人采购材料设备</w:t>
      </w:r>
    </w:p>
    <w:p>
      <w:pPr>
        <w:spacing w:line="360" w:lineRule="auto"/>
        <w:ind w:firstLine="480" w:firstLineChars="200"/>
        <w:rPr>
          <w:color w:val="auto"/>
          <w:sz w:val="24"/>
          <w:szCs w:val="24"/>
        </w:rPr>
      </w:pPr>
      <w:r>
        <w:rPr>
          <w:rFonts w:hint="eastAsia"/>
          <w:color w:val="auto"/>
          <w:sz w:val="24"/>
          <w:szCs w:val="24"/>
        </w:rPr>
        <w:t>28.1承包人采购材料设备的约定：由承包人负责采购材料设备的，按招标文件规定和本合同专用条款第47.23条约定、工程设计的有关标准并以符合相关行政主管部门颁发的环保标准或要求进行采购，对材料设备质量负责。承包人应将各项材料设备的供货人及品种、规格、数量和供货时间等报送监理人审批，并向监理人提交其负责提供材料设备的合格证明和质量证明文件，满足合同约定的质量标准，承包人在材料设备到货前24小时通知工程师清点。</w:t>
      </w:r>
    </w:p>
    <w:p>
      <w:pPr>
        <w:spacing w:line="360" w:lineRule="auto"/>
        <w:ind w:firstLine="480" w:firstLineChars="200"/>
        <w:rPr>
          <w:color w:val="auto"/>
          <w:sz w:val="24"/>
          <w:szCs w:val="24"/>
        </w:rPr>
      </w:pPr>
      <w:r>
        <w:rPr>
          <w:rFonts w:hint="eastAsia"/>
          <w:color w:val="auto"/>
          <w:sz w:val="24"/>
          <w:szCs w:val="24"/>
        </w:rPr>
        <w:t>28.2对承包人提供的材料和设备，承包人应会同监理人、发包人进行检验和交货验收，查验材料合格证明和产品合格证书，并按合同约定和监理人或发包人的指示，进行材料的抽样检验和工程设备的检验检测，检验检测结果提交监理人。不合格的不得使用，检验或试验费用由承包人承担。</w:t>
      </w:r>
    </w:p>
    <w:p>
      <w:pPr>
        <w:spacing w:line="360" w:lineRule="auto"/>
        <w:ind w:firstLine="480" w:firstLineChars="200"/>
        <w:rPr>
          <w:color w:val="auto"/>
          <w:sz w:val="24"/>
          <w:szCs w:val="24"/>
        </w:rPr>
      </w:pPr>
      <w:r>
        <w:rPr>
          <w:rFonts w:hint="eastAsia"/>
          <w:color w:val="auto"/>
          <w:sz w:val="24"/>
          <w:szCs w:val="24"/>
        </w:rPr>
        <w:t>28.3所有材料、设备必须报监理、业主同意后方可使用。</w:t>
      </w:r>
    </w:p>
    <w:p>
      <w:pPr>
        <w:snapToGrid w:val="0"/>
        <w:spacing w:line="360" w:lineRule="auto"/>
        <w:ind w:firstLine="397"/>
        <w:rPr>
          <w:b/>
          <w:color w:val="auto"/>
          <w:sz w:val="24"/>
          <w:szCs w:val="24"/>
        </w:rPr>
      </w:pPr>
      <w:r>
        <w:rPr>
          <w:rFonts w:hint="eastAsia"/>
          <w:b/>
          <w:color w:val="auto"/>
          <w:sz w:val="24"/>
          <w:szCs w:val="24"/>
        </w:rPr>
        <w:t>八、工程变更</w:t>
      </w:r>
    </w:p>
    <w:p>
      <w:pPr>
        <w:snapToGrid w:val="0"/>
        <w:spacing w:line="360" w:lineRule="auto"/>
        <w:ind w:firstLine="397"/>
        <w:rPr>
          <w:b/>
          <w:color w:val="auto"/>
          <w:sz w:val="24"/>
          <w:szCs w:val="24"/>
        </w:rPr>
      </w:pPr>
      <w:r>
        <w:rPr>
          <w:rFonts w:hint="eastAsia"/>
          <w:b/>
          <w:color w:val="auto"/>
          <w:sz w:val="24"/>
          <w:szCs w:val="24"/>
        </w:rPr>
        <w:t>29、工程设计变更</w:t>
      </w:r>
    </w:p>
    <w:p>
      <w:pPr>
        <w:snapToGrid w:val="0"/>
        <w:spacing w:line="360" w:lineRule="auto"/>
        <w:ind w:firstLine="397"/>
        <w:rPr>
          <w:color w:val="auto"/>
          <w:sz w:val="24"/>
          <w:szCs w:val="24"/>
          <w:u w:val="single"/>
        </w:rPr>
      </w:pPr>
      <w:r>
        <w:rPr>
          <w:rFonts w:hint="eastAsia"/>
          <w:color w:val="auto"/>
          <w:sz w:val="24"/>
          <w:szCs w:val="24"/>
        </w:rPr>
        <w:t>29.4</w:t>
      </w:r>
      <w:r>
        <w:rPr>
          <w:rFonts w:hint="eastAsia"/>
          <w:color w:val="auto"/>
          <w:sz w:val="24"/>
          <w:szCs w:val="24"/>
          <w:u w:val="single"/>
        </w:rPr>
        <w:t>开工前，发包人组织承包人、监理单位、设计单位对施工图纸进行会审。如需实施工程变更签证，承包人需在实施相应变更签证2个月前向发包人提出（确属不可预见因素除外）。否则工程实施过程中每实施一项变更签证，承包人需按该变更签证工程价款的3%向发包人支付违约金，引起的工程延期不予顺延。同时，如实施工程变更，承包人应以书面形式通知发包人和监理工程师，经监理工程师审查并报发包人同意后，由发包人与设计单位商定修改或变更设计方案进行实施</w:t>
      </w:r>
      <w:r>
        <w:rPr>
          <w:rFonts w:hint="eastAsia"/>
          <w:color w:val="auto"/>
          <w:sz w:val="24"/>
          <w:szCs w:val="24"/>
        </w:rPr>
        <w:t>。</w:t>
      </w:r>
    </w:p>
    <w:p>
      <w:pPr>
        <w:snapToGrid w:val="0"/>
        <w:spacing w:line="360" w:lineRule="auto"/>
        <w:ind w:firstLine="397"/>
        <w:rPr>
          <w:color w:val="auto"/>
          <w:sz w:val="24"/>
          <w:szCs w:val="24"/>
          <w:u w:val="single"/>
        </w:rPr>
      </w:pPr>
      <w:r>
        <w:rPr>
          <w:rFonts w:hint="eastAsia"/>
          <w:color w:val="auto"/>
          <w:sz w:val="24"/>
          <w:szCs w:val="24"/>
        </w:rPr>
        <w:t>29.5</w:t>
      </w:r>
      <w:r>
        <w:rPr>
          <w:rFonts w:hint="eastAsia"/>
          <w:color w:val="auto"/>
          <w:sz w:val="24"/>
          <w:szCs w:val="24"/>
          <w:u w:val="single"/>
        </w:rPr>
        <w:t>变更应由监理工程师发出变更指令，没有监理工程师的指令，承包人不得进行上述变更</w:t>
      </w:r>
      <w:r>
        <w:rPr>
          <w:rFonts w:hint="eastAsia"/>
          <w:color w:val="auto"/>
          <w:sz w:val="24"/>
          <w:szCs w:val="24"/>
        </w:rPr>
        <w:t>。</w:t>
      </w:r>
    </w:p>
    <w:p>
      <w:pPr>
        <w:snapToGrid w:val="0"/>
        <w:spacing w:line="360" w:lineRule="auto"/>
        <w:ind w:firstLine="397"/>
        <w:rPr>
          <w:color w:val="auto"/>
          <w:sz w:val="24"/>
          <w:szCs w:val="24"/>
        </w:rPr>
      </w:pPr>
      <w:r>
        <w:rPr>
          <w:rFonts w:hint="eastAsia"/>
          <w:color w:val="auto"/>
          <w:sz w:val="24"/>
          <w:szCs w:val="24"/>
        </w:rPr>
        <w:t>29.6</w:t>
      </w:r>
      <w:r>
        <w:rPr>
          <w:rFonts w:hint="eastAsia"/>
          <w:color w:val="auto"/>
          <w:sz w:val="24"/>
          <w:szCs w:val="24"/>
          <w:u w:val="single"/>
        </w:rPr>
        <w:t>按施工图纸实施使得工程量少于施工合同工程量清单中已确定或有规定的数量的，则该项工程量减少不需要任何指令</w:t>
      </w:r>
      <w:r>
        <w:rPr>
          <w:rFonts w:hint="eastAsia"/>
          <w:color w:val="auto"/>
          <w:sz w:val="24"/>
          <w:szCs w:val="24"/>
        </w:rPr>
        <w:t>。</w:t>
      </w:r>
    </w:p>
    <w:p>
      <w:pPr>
        <w:snapToGrid w:val="0"/>
        <w:spacing w:line="360" w:lineRule="auto"/>
        <w:ind w:firstLine="397"/>
        <w:rPr>
          <w:color w:val="auto"/>
          <w:sz w:val="24"/>
          <w:szCs w:val="24"/>
          <w:u w:val="single"/>
        </w:rPr>
      </w:pPr>
      <w:r>
        <w:rPr>
          <w:rFonts w:hint="eastAsia"/>
          <w:color w:val="auto"/>
          <w:sz w:val="24"/>
          <w:szCs w:val="24"/>
        </w:rPr>
        <w:t>29.7</w:t>
      </w:r>
      <w:r>
        <w:rPr>
          <w:rFonts w:hint="eastAsia"/>
          <w:color w:val="auto"/>
          <w:sz w:val="24"/>
          <w:szCs w:val="24"/>
          <w:u w:val="single"/>
        </w:rPr>
        <w:t>所有涉及工期和工程量的变更均应获得发包人书面批准才能生效</w:t>
      </w:r>
      <w:r>
        <w:rPr>
          <w:rFonts w:hint="eastAsia"/>
          <w:color w:val="auto"/>
          <w:sz w:val="24"/>
          <w:szCs w:val="24"/>
        </w:rPr>
        <w:t>。</w:t>
      </w:r>
    </w:p>
    <w:p>
      <w:pPr>
        <w:snapToGrid w:val="0"/>
        <w:spacing w:line="360" w:lineRule="auto"/>
        <w:ind w:firstLine="397"/>
        <w:rPr>
          <w:color w:val="auto"/>
          <w:sz w:val="24"/>
          <w:szCs w:val="24"/>
          <w:u w:val="single"/>
        </w:rPr>
      </w:pPr>
      <w:r>
        <w:rPr>
          <w:rFonts w:hint="eastAsia"/>
          <w:color w:val="auto"/>
          <w:sz w:val="24"/>
          <w:szCs w:val="24"/>
        </w:rPr>
        <w:t>29.8</w:t>
      </w:r>
      <w:r>
        <w:rPr>
          <w:rFonts w:hint="eastAsia"/>
          <w:color w:val="auto"/>
          <w:sz w:val="24"/>
          <w:szCs w:val="24"/>
          <w:u w:val="single"/>
        </w:rPr>
        <w:t>当发包人提出变更通知，承包人认为产生了增加费用，承包人应在发包人提出通知要求后3-7天（时间视变更大小而定）内向发包人提交增加费用报告，报告内应说明变更原因、增加费用金额、增加费用计算书，若承包人不在规定的时间内提供增加费用报告，该类变更所涉及的增加费用视为包括在合同价款中。发包人提出变更通知的时间是指承包人收取变更通知时进行登记交接的时间</w:t>
      </w:r>
      <w:r>
        <w:rPr>
          <w:rFonts w:hint="eastAsia"/>
          <w:color w:val="auto"/>
          <w:sz w:val="24"/>
          <w:szCs w:val="24"/>
        </w:rPr>
        <w:t>。</w:t>
      </w:r>
    </w:p>
    <w:p>
      <w:pPr>
        <w:snapToGrid w:val="0"/>
        <w:spacing w:line="360" w:lineRule="auto"/>
        <w:ind w:firstLine="397"/>
        <w:rPr>
          <w:color w:val="auto"/>
          <w:sz w:val="24"/>
          <w:szCs w:val="24"/>
          <w:u w:val="single"/>
        </w:rPr>
      </w:pPr>
      <w:r>
        <w:rPr>
          <w:rFonts w:hint="eastAsia"/>
          <w:color w:val="auto"/>
          <w:sz w:val="24"/>
          <w:szCs w:val="24"/>
        </w:rPr>
        <w:t>29.9</w:t>
      </w:r>
      <w:r>
        <w:rPr>
          <w:rFonts w:hint="eastAsia"/>
          <w:color w:val="auto"/>
          <w:sz w:val="24"/>
          <w:szCs w:val="24"/>
          <w:u w:val="single"/>
        </w:rPr>
        <w:t>工程变更申报程序按发包人的有关规定执行</w:t>
      </w:r>
      <w:r>
        <w:rPr>
          <w:rFonts w:hint="eastAsia"/>
          <w:color w:val="auto"/>
          <w:sz w:val="24"/>
          <w:szCs w:val="24"/>
        </w:rPr>
        <w:t>。</w:t>
      </w:r>
    </w:p>
    <w:p>
      <w:pPr>
        <w:snapToGrid w:val="0"/>
        <w:spacing w:line="360" w:lineRule="auto"/>
        <w:ind w:firstLine="397"/>
        <w:rPr>
          <w:color w:val="auto"/>
          <w:sz w:val="24"/>
          <w:szCs w:val="24"/>
          <w:u w:val="single"/>
        </w:rPr>
      </w:pPr>
      <w:r>
        <w:rPr>
          <w:rFonts w:hint="eastAsia"/>
          <w:color w:val="auto"/>
          <w:sz w:val="24"/>
          <w:szCs w:val="24"/>
        </w:rPr>
        <w:t>29.10</w:t>
      </w:r>
      <w:r>
        <w:rPr>
          <w:rFonts w:hint="eastAsia"/>
          <w:color w:val="auto"/>
          <w:sz w:val="24"/>
          <w:szCs w:val="24"/>
          <w:u w:val="single"/>
        </w:rPr>
        <w:t>工程实施过程中发包人有权对承包内容和范围进行调整，如实际工程量相对施工图纸及施工合同工程量发生变化，承包人不得有任何异议，且承包人不得以任何理由要求发包人补偿任何费用（承包人要充分考虑最不利因素影响）。涉及本合同约定的合同价款调整的，按相关约定处理</w:t>
      </w:r>
      <w:r>
        <w:rPr>
          <w:rFonts w:hint="eastAsia"/>
          <w:color w:val="auto"/>
          <w:sz w:val="24"/>
          <w:szCs w:val="24"/>
        </w:rPr>
        <w:t>。</w:t>
      </w:r>
    </w:p>
    <w:p>
      <w:pPr>
        <w:snapToGrid w:val="0"/>
        <w:spacing w:line="360" w:lineRule="auto"/>
        <w:ind w:firstLine="397"/>
        <w:rPr>
          <w:b/>
          <w:color w:val="auto"/>
          <w:sz w:val="24"/>
          <w:szCs w:val="24"/>
        </w:rPr>
      </w:pPr>
      <w:r>
        <w:rPr>
          <w:rFonts w:hint="eastAsia"/>
          <w:b/>
          <w:color w:val="auto"/>
          <w:sz w:val="24"/>
          <w:szCs w:val="24"/>
        </w:rPr>
        <w:t>30、其它变更</w:t>
      </w:r>
    </w:p>
    <w:p>
      <w:pPr>
        <w:snapToGrid w:val="0"/>
        <w:spacing w:line="360" w:lineRule="auto"/>
        <w:ind w:firstLine="397"/>
        <w:rPr>
          <w:color w:val="auto"/>
          <w:sz w:val="24"/>
          <w:szCs w:val="24"/>
        </w:rPr>
      </w:pPr>
      <w:r>
        <w:rPr>
          <w:rFonts w:hint="eastAsia"/>
          <w:color w:val="auto"/>
          <w:sz w:val="24"/>
          <w:szCs w:val="24"/>
        </w:rPr>
        <w:t>30.1工程现场签证：</w:t>
      </w:r>
      <w:r>
        <w:rPr>
          <w:rFonts w:hint="eastAsia"/>
          <w:color w:val="auto"/>
          <w:sz w:val="24"/>
          <w:szCs w:val="24"/>
          <w:u w:val="single"/>
        </w:rPr>
        <w:t>工程现场签证是指施工生产活动中用以证实在施工中遇到的某些特殊情况的一种证明资料，一般指按承发包合同约定，由承发包双方代表就施工过程中涉及合同价款之外的责任事件所作的签认证明</w:t>
      </w:r>
      <w:r>
        <w:rPr>
          <w:rFonts w:hint="eastAsia"/>
          <w:color w:val="auto"/>
          <w:sz w:val="24"/>
          <w:szCs w:val="24"/>
        </w:rPr>
        <w:t>。</w:t>
      </w:r>
    </w:p>
    <w:p>
      <w:pPr>
        <w:snapToGrid w:val="0"/>
        <w:spacing w:line="360" w:lineRule="auto"/>
        <w:ind w:firstLine="397"/>
        <w:rPr>
          <w:color w:val="auto"/>
          <w:sz w:val="24"/>
          <w:szCs w:val="24"/>
          <w:u w:val="single"/>
        </w:rPr>
      </w:pPr>
      <w:r>
        <w:rPr>
          <w:rFonts w:hint="eastAsia"/>
          <w:color w:val="auto"/>
          <w:sz w:val="24"/>
          <w:szCs w:val="24"/>
        </w:rPr>
        <w:t>30.2签证的计价：</w:t>
      </w:r>
      <w:r>
        <w:rPr>
          <w:rFonts w:hint="eastAsia"/>
          <w:color w:val="auto"/>
          <w:sz w:val="24"/>
          <w:szCs w:val="24"/>
          <w:u w:val="single"/>
        </w:rPr>
        <w:t>按招标文件及合同中关于工程变更的计价有关规定执行</w:t>
      </w:r>
      <w:r>
        <w:rPr>
          <w:rFonts w:hint="eastAsia"/>
          <w:color w:val="auto"/>
          <w:sz w:val="24"/>
          <w:szCs w:val="24"/>
        </w:rPr>
        <w:t>。</w:t>
      </w:r>
    </w:p>
    <w:p>
      <w:pPr>
        <w:snapToGrid w:val="0"/>
        <w:spacing w:line="360" w:lineRule="auto"/>
        <w:ind w:firstLine="397"/>
        <w:rPr>
          <w:color w:val="auto"/>
          <w:sz w:val="24"/>
          <w:szCs w:val="24"/>
          <w:u w:val="single"/>
        </w:rPr>
      </w:pPr>
      <w:r>
        <w:rPr>
          <w:rFonts w:hint="eastAsia"/>
          <w:color w:val="auto"/>
          <w:sz w:val="24"/>
          <w:szCs w:val="24"/>
        </w:rPr>
        <w:t>30.3签证实施前所需的施工方案：</w:t>
      </w:r>
      <w:r>
        <w:rPr>
          <w:rFonts w:hint="eastAsia"/>
          <w:color w:val="auto"/>
          <w:sz w:val="24"/>
          <w:szCs w:val="24"/>
          <w:u w:val="single"/>
        </w:rPr>
        <w:t>签证事件发生时，承包人若需使用没有被监理工程师批准过的施工方案，则必须将该施工方案提前报监理工程师和发包人批准，经批准后才能实施，否则发包人将按最经济的施工方案对该签证进行计价</w:t>
      </w:r>
      <w:r>
        <w:rPr>
          <w:rFonts w:hint="eastAsia"/>
          <w:color w:val="auto"/>
          <w:sz w:val="24"/>
          <w:szCs w:val="24"/>
        </w:rPr>
        <w:t>。</w:t>
      </w:r>
    </w:p>
    <w:p>
      <w:pPr>
        <w:snapToGrid w:val="0"/>
        <w:spacing w:line="360" w:lineRule="auto"/>
        <w:ind w:firstLine="397"/>
        <w:rPr>
          <w:color w:val="auto"/>
          <w:sz w:val="24"/>
          <w:szCs w:val="24"/>
          <w:u w:val="single"/>
        </w:rPr>
      </w:pPr>
      <w:r>
        <w:rPr>
          <w:rFonts w:hint="eastAsia"/>
          <w:color w:val="auto"/>
          <w:sz w:val="24"/>
          <w:szCs w:val="24"/>
        </w:rPr>
        <w:t>30.4</w:t>
      </w:r>
      <w:r>
        <w:rPr>
          <w:rFonts w:hint="eastAsia"/>
          <w:color w:val="auto"/>
          <w:sz w:val="24"/>
          <w:szCs w:val="24"/>
          <w:u w:val="single"/>
        </w:rPr>
        <w:t>工程现场签证申报程序按发包人的有关规定执行</w:t>
      </w:r>
      <w:r>
        <w:rPr>
          <w:rFonts w:hint="eastAsia"/>
          <w:color w:val="auto"/>
          <w:sz w:val="24"/>
          <w:szCs w:val="24"/>
        </w:rPr>
        <w:t>。</w:t>
      </w:r>
    </w:p>
    <w:p>
      <w:pPr>
        <w:snapToGrid w:val="0"/>
        <w:spacing w:line="360" w:lineRule="auto"/>
        <w:ind w:firstLine="397"/>
        <w:rPr>
          <w:b/>
          <w:color w:val="auto"/>
          <w:sz w:val="24"/>
          <w:szCs w:val="24"/>
        </w:rPr>
      </w:pPr>
      <w:r>
        <w:rPr>
          <w:rFonts w:hint="eastAsia"/>
          <w:b/>
          <w:color w:val="auto"/>
          <w:sz w:val="24"/>
          <w:szCs w:val="24"/>
        </w:rPr>
        <w:t>31、确定变更价款</w:t>
      </w:r>
    </w:p>
    <w:p>
      <w:pPr>
        <w:snapToGrid w:val="0"/>
        <w:spacing w:line="360" w:lineRule="auto"/>
        <w:ind w:firstLine="397"/>
        <w:rPr>
          <w:color w:val="auto"/>
          <w:sz w:val="24"/>
          <w:szCs w:val="24"/>
          <w:u w:val="single"/>
        </w:rPr>
      </w:pPr>
      <w:r>
        <w:rPr>
          <w:rFonts w:hint="eastAsia"/>
          <w:color w:val="auto"/>
          <w:sz w:val="24"/>
          <w:szCs w:val="24"/>
        </w:rPr>
        <w:t>31.1承包人</w:t>
      </w:r>
      <w:r>
        <w:rPr>
          <w:rFonts w:hint="eastAsia"/>
          <w:color w:val="auto"/>
          <w:sz w:val="24"/>
          <w:szCs w:val="24"/>
          <w:u w:val="single"/>
        </w:rPr>
        <w:t>在工程变更确定后14天内，提出变更工程价款的报告，经工程师确认后调整合同价款。变更合同价款确定原则按本合同相关约定执行</w:t>
      </w:r>
      <w:r>
        <w:rPr>
          <w:rFonts w:hint="eastAsia"/>
          <w:color w:val="auto"/>
          <w:sz w:val="24"/>
          <w:szCs w:val="24"/>
        </w:rPr>
        <w:t>。</w:t>
      </w:r>
    </w:p>
    <w:p>
      <w:pPr>
        <w:snapToGrid w:val="0"/>
        <w:spacing w:line="360" w:lineRule="auto"/>
        <w:ind w:firstLine="397"/>
        <w:rPr>
          <w:color w:val="auto"/>
          <w:sz w:val="24"/>
          <w:szCs w:val="24"/>
        </w:rPr>
      </w:pPr>
      <w:r>
        <w:rPr>
          <w:rFonts w:hint="eastAsia"/>
          <w:color w:val="auto"/>
          <w:sz w:val="24"/>
          <w:szCs w:val="24"/>
        </w:rPr>
        <w:t>31.3</w:t>
      </w:r>
      <w:r>
        <w:rPr>
          <w:rFonts w:hint="eastAsia"/>
          <w:color w:val="auto"/>
          <w:sz w:val="24"/>
          <w:szCs w:val="24"/>
          <w:u w:val="single"/>
        </w:rPr>
        <w:t>所有变更工程价款的报告必须按规定程序报发包人审核确认</w:t>
      </w:r>
      <w:r>
        <w:rPr>
          <w:rFonts w:hint="eastAsia"/>
          <w:color w:val="auto"/>
          <w:sz w:val="24"/>
          <w:szCs w:val="24"/>
        </w:rPr>
        <w:t>。</w:t>
      </w:r>
    </w:p>
    <w:p>
      <w:pPr>
        <w:snapToGrid w:val="0"/>
        <w:spacing w:line="360" w:lineRule="auto"/>
        <w:ind w:firstLine="397"/>
        <w:rPr>
          <w:color w:val="auto"/>
          <w:sz w:val="24"/>
          <w:szCs w:val="24"/>
        </w:rPr>
      </w:pPr>
      <w:r>
        <w:rPr>
          <w:rFonts w:hint="eastAsia"/>
          <w:color w:val="auto"/>
          <w:sz w:val="24"/>
          <w:szCs w:val="24"/>
        </w:rPr>
        <w:t>31.5</w:t>
      </w:r>
      <w:r>
        <w:rPr>
          <w:rFonts w:hint="eastAsia"/>
          <w:color w:val="auto"/>
          <w:sz w:val="24"/>
          <w:szCs w:val="24"/>
          <w:u w:val="single"/>
        </w:rPr>
        <w:t>工程变更价款的支付按本合同相关约定支付</w:t>
      </w:r>
      <w:r>
        <w:rPr>
          <w:rFonts w:hint="eastAsia"/>
          <w:color w:val="auto"/>
          <w:sz w:val="24"/>
          <w:szCs w:val="24"/>
        </w:rPr>
        <w:t>。</w:t>
      </w:r>
    </w:p>
    <w:p>
      <w:pPr>
        <w:snapToGrid w:val="0"/>
        <w:spacing w:line="360" w:lineRule="auto"/>
        <w:ind w:firstLine="397"/>
        <w:rPr>
          <w:color w:val="auto"/>
          <w:sz w:val="24"/>
          <w:szCs w:val="24"/>
        </w:rPr>
      </w:pPr>
      <w:r>
        <w:rPr>
          <w:rFonts w:hint="eastAsia"/>
          <w:color w:val="auto"/>
          <w:sz w:val="24"/>
          <w:szCs w:val="24"/>
        </w:rPr>
        <w:t>31.7</w:t>
      </w:r>
      <w:r>
        <w:rPr>
          <w:rFonts w:hint="eastAsia"/>
          <w:color w:val="auto"/>
          <w:sz w:val="24"/>
          <w:szCs w:val="24"/>
          <w:u w:val="single"/>
        </w:rPr>
        <w:t>发生上述规定的变更后，承包人在收到发包人变更通知的7天内应按招标文件、合同文件相关规定编制变更工程的预算，提供变更依据及详细的计算资料，报监理单位和发包人批准</w:t>
      </w:r>
      <w:r>
        <w:rPr>
          <w:rFonts w:hint="eastAsia"/>
          <w:color w:val="auto"/>
          <w:sz w:val="24"/>
          <w:szCs w:val="24"/>
        </w:rPr>
        <w:t>。</w:t>
      </w:r>
    </w:p>
    <w:p>
      <w:pPr>
        <w:snapToGrid w:val="0"/>
        <w:spacing w:line="360" w:lineRule="auto"/>
        <w:ind w:firstLine="397"/>
        <w:rPr>
          <w:color w:val="auto"/>
          <w:sz w:val="24"/>
          <w:szCs w:val="24"/>
          <w:u w:val="single"/>
        </w:rPr>
      </w:pPr>
      <w:r>
        <w:rPr>
          <w:rFonts w:hint="eastAsia"/>
          <w:color w:val="auto"/>
          <w:sz w:val="24"/>
          <w:szCs w:val="24"/>
        </w:rPr>
        <w:t>31.8</w:t>
      </w:r>
      <w:r>
        <w:rPr>
          <w:rFonts w:hint="eastAsia"/>
          <w:color w:val="auto"/>
          <w:sz w:val="24"/>
          <w:szCs w:val="24"/>
          <w:u w:val="single"/>
        </w:rPr>
        <w:t xml:space="preserve"> 工程变更、签证申报程序按发包人的有关规定执行</w:t>
      </w:r>
      <w:r>
        <w:rPr>
          <w:rFonts w:hint="eastAsia"/>
          <w:color w:val="auto"/>
          <w:sz w:val="24"/>
          <w:szCs w:val="24"/>
        </w:rPr>
        <w:t>。</w:t>
      </w:r>
    </w:p>
    <w:p>
      <w:pPr>
        <w:snapToGrid w:val="0"/>
        <w:spacing w:line="360" w:lineRule="auto"/>
        <w:ind w:firstLine="397"/>
        <w:rPr>
          <w:b/>
          <w:color w:val="auto"/>
          <w:sz w:val="24"/>
          <w:szCs w:val="24"/>
        </w:rPr>
      </w:pPr>
      <w:r>
        <w:rPr>
          <w:rFonts w:hint="eastAsia"/>
          <w:b/>
          <w:color w:val="auto"/>
          <w:sz w:val="24"/>
          <w:szCs w:val="24"/>
        </w:rPr>
        <w:t>九、竣工验收与结算</w:t>
      </w:r>
    </w:p>
    <w:p>
      <w:pPr>
        <w:snapToGrid w:val="0"/>
        <w:spacing w:line="360" w:lineRule="auto"/>
        <w:ind w:firstLine="397"/>
        <w:rPr>
          <w:b/>
          <w:color w:val="auto"/>
          <w:sz w:val="24"/>
          <w:szCs w:val="24"/>
        </w:rPr>
      </w:pPr>
      <w:r>
        <w:rPr>
          <w:rFonts w:hint="eastAsia"/>
          <w:b/>
          <w:color w:val="auto"/>
          <w:sz w:val="24"/>
          <w:szCs w:val="24"/>
        </w:rPr>
        <w:t>32、竣工验收</w:t>
      </w:r>
    </w:p>
    <w:p>
      <w:pPr>
        <w:snapToGrid w:val="0"/>
        <w:spacing w:line="360" w:lineRule="auto"/>
        <w:ind w:firstLine="397"/>
        <w:rPr>
          <w:color w:val="auto"/>
          <w:sz w:val="24"/>
          <w:szCs w:val="24"/>
          <w:u w:val="single"/>
        </w:rPr>
      </w:pPr>
      <w:r>
        <w:rPr>
          <w:rFonts w:hint="eastAsia"/>
          <w:color w:val="auto"/>
          <w:sz w:val="24"/>
          <w:szCs w:val="24"/>
        </w:rPr>
        <w:t>32.1承包人提供竣工图纸的约定：承</w:t>
      </w:r>
      <w:r>
        <w:rPr>
          <w:rFonts w:hint="eastAsia"/>
          <w:color w:val="auto"/>
          <w:sz w:val="24"/>
          <w:szCs w:val="24"/>
          <w:u w:val="single"/>
        </w:rPr>
        <w:t>包人工程竣工资料必须按照国家及广州市、开发区有关工程竣工资料档案管理的要求进行整理归档。承包人在工程竣工验收合格后四十五个日历天内，向建设单位提供符合要求按规格编制成册的工程竣工图及有关的技术档案资料一式伍份</w:t>
      </w:r>
      <w:r>
        <w:rPr>
          <w:rFonts w:hint="eastAsia"/>
          <w:color w:val="auto"/>
          <w:sz w:val="24"/>
          <w:szCs w:val="24"/>
        </w:rPr>
        <w:t>。</w:t>
      </w:r>
    </w:p>
    <w:p>
      <w:pPr>
        <w:snapToGrid w:val="0"/>
        <w:spacing w:line="360" w:lineRule="auto"/>
        <w:ind w:firstLine="397"/>
        <w:rPr>
          <w:color w:val="auto"/>
          <w:sz w:val="24"/>
          <w:szCs w:val="24"/>
        </w:rPr>
      </w:pPr>
      <w:r>
        <w:rPr>
          <w:rFonts w:hint="eastAsia"/>
          <w:color w:val="auto"/>
          <w:sz w:val="24"/>
          <w:szCs w:val="24"/>
        </w:rPr>
        <w:t>32.2中间交工工程的范围和竣工时间：</w:t>
      </w:r>
      <w:r>
        <w:rPr>
          <w:rFonts w:hint="eastAsia"/>
          <w:color w:val="auto"/>
          <w:sz w:val="24"/>
          <w:szCs w:val="24"/>
          <w:u w:val="single"/>
        </w:rPr>
        <w:t xml:space="preserve">   /   </w:t>
      </w:r>
      <w:r>
        <w:rPr>
          <w:rFonts w:hint="eastAsia"/>
          <w:color w:val="auto"/>
          <w:sz w:val="24"/>
          <w:szCs w:val="24"/>
        </w:rPr>
        <w:t>。</w:t>
      </w:r>
    </w:p>
    <w:p>
      <w:pPr>
        <w:snapToGrid w:val="0"/>
        <w:spacing w:line="360" w:lineRule="auto"/>
        <w:ind w:firstLine="397"/>
        <w:rPr>
          <w:b/>
          <w:color w:val="auto"/>
          <w:sz w:val="24"/>
          <w:szCs w:val="24"/>
        </w:rPr>
      </w:pPr>
      <w:r>
        <w:rPr>
          <w:rFonts w:hint="eastAsia"/>
          <w:b/>
          <w:color w:val="auto"/>
          <w:sz w:val="24"/>
          <w:szCs w:val="24"/>
        </w:rPr>
        <w:t>33、竣工结算</w:t>
      </w:r>
    </w:p>
    <w:p>
      <w:pPr>
        <w:snapToGrid w:val="0"/>
        <w:spacing w:line="360" w:lineRule="auto"/>
        <w:ind w:firstLine="397"/>
        <w:rPr>
          <w:color w:val="auto"/>
          <w:sz w:val="24"/>
          <w:szCs w:val="24"/>
        </w:rPr>
      </w:pPr>
      <w:r>
        <w:rPr>
          <w:rFonts w:hint="eastAsia"/>
          <w:color w:val="auto"/>
          <w:sz w:val="24"/>
          <w:szCs w:val="24"/>
        </w:rPr>
        <w:t>（1）承发包双方一致同意不适用</w:t>
      </w:r>
      <w:r>
        <w:rPr>
          <w:rFonts w:hint="eastAsia"/>
          <w:color w:val="auto"/>
          <w:sz w:val="24"/>
          <w:szCs w:val="24"/>
          <w:u w:val="single"/>
        </w:rPr>
        <w:t>通用条款33.2款、33.3款、33.4款</w:t>
      </w:r>
      <w:r>
        <w:rPr>
          <w:rFonts w:hint="eastAsia"/>
          <w:color w:val="auto"/>
          <w:sz w:val="24"/>
          <w:szCs w:val="24"/>
        </w:rPr>
        <w:t>。</w:t>
      </w:r>
    </w:p>
    <w:p>
      <w:pPr>
        <w:snapToGrid w:val="0"/>
        <w:spacing w:line="360" w:lineRule="auto"/>
        <w:ind w:firstLine="397"/>
        <w:rPr>
          <w:color w:val="auto"/>
          <w:sz w:val="24"/>
          <w:szCs w:val="24"/>
        </w:rPr>
      </w:pPr>
      <w:r>
        <w:rPr>
          <w:rFonts w:hint="eastAsia"/>
          <w:color w:val="auto"/>
          <w:sz w:val="24"/>
          <w:szCs w:val="24"/>
        </w:rPr>
        <w:t>（2）竣工结算办法：</w:t>
      </w:r>
      <w:r>
        <w:rPr>
          <w:rFonts w:hint="eastAsia"/>
          <w:color w:val="auto"/>
          <w:sz w:val="24"/>
          <w:szCs w:val="24"/>
          <w:u w:val="single"/>
        </w:rPr>
        <w:t>所有工程量（含暂定工程量的结算）的结算均以发包人审定的金额为准。工程竣工后，承包人编制本工程的结算书送监理单位审核，经监理单位审核后送发包人或其授权委托单位审定为准</w:t>
      </w:r>
      <w:r>
        <w:rPr>
          <w:rFonts w:hint="eastAsia"/>
          <w:color w:val="auto"/>
          <w:sz w:val="24"/>
          <w:szCs w:val="24"/>
        </w:rPr>
        <w:t>。</w:t>
      </w:r>
    </w:p>
    <w:p>
      <w:pPr>
        <w:snapToGrid w:val="0"/>
        <w:spacing w:line="360" w:lineRule="auto"/>
        <w:ind w:firstLine="397"/>
        <w:rPr>
          <w:color w:val="auto"/>
          <w:sz w:val="24"/>
          <w:szCs w:val="24"/>
        </w:rPr>
      </w:pPr>
      <w:r>
        <w:rPr>
          <w:rFonts w:hint="eastAsia"/>
          <w:color w:val="auto"/>
          <w:sz w:val="24"/>
          <w:szCs w:val="24"/>
        </w:rPr>
        <w:t>（3）竣工结算提交时间：承包人须按及区有关规定编制及办理建设项目工程结算。</w:t>
      </w:r>
    </w:p>
    <w:p>
      <w:pPr>
        <w:pStyle w:val="28"/>
        <w:spacing w:line="360" w:lineRule="auto"/>
        <w:rPr>
          <w:rFonts w:ascii="宋体" w:cs="宋体"/>
          <w:color w:val="auto"/>
          <w:sz w:val="24"/>
          <w:szCs w:val="24"/>
        </w:rPr>
      </w:pPr>
      <w:r>
        <w:rPr>
          <w:rFonts w:hint="eastAsia" w:ascii="宋体" w:cs="宋体"/>
          <w:color w:val="auto"/>
          <w:sz w:val="24"/>
          <w:szCs w:val="24"/>
          <w:u w:val="single"/>
        </w:rPr>
        <w:t>承包人未按前款规定的期限和内容编制及办理建设项目工程结算（非承包人原因无法办理工程结算的情况除外），经发包人或监理人书面通知之日起2个月内（最长期限不得超过6个月）仍未提交编制及办理建设项目工程结算的相关文件的，监理人和发包人有权根据发包人已有资料进行审核及审定，该竣工结算总价视同是经承包人认可的工程竣工结算总价。</w:t>
      </w:r>
    </w:p>
    <w:p>
      <w:pPr>
        <w:snapToGrid w:val="0"/>
        <w:spacing w:line="360" w:lineRule="auto"/>
        <w:ind w:firstLine="397"/>
        <w:rPr>
          <w:b/>
          <w:color w:val="auto"/>
          <w:sz w:val="24"/>
          <w:szCs w:val="24"/>
        </w:rPr>
      </w:pPr>
      <w:r>
        <w:rPr>
          <w:rFonts w:hint="eastAsia"/>
          <w:b/>
          <w:color w:val="auto"/>
          <w:sz w:val="24"/>
          <w:szCs w:val="24"/>
        </w:rPr>
        <w:t>十、违约、索赔和争议</w:t>
      </w:r>
    </w:p>
    <w:p>
      <w:pPr>
        <w:snapToGrid w:val="0"/>
        <w:spacing w:line="360" w:lineRule="auto"/>
        <w:ind w:firstLine="397"/>
        <w:rPr>
          <w:b/>
          <w:color w:val="auto"/>
          <w:sz w:val="24"/>
          <w:szCs w:val="24"/>
        </w:rPr>
      </w:pPr>
      <w:r>
        <w:rPr>
          <w:rFonts w:hint="eastAsia"/>
          <w:b/>
          <w:color w:val="auto"/>
          <w:sz w:val="24"/>
          <w:szCs w:val="24"/>
        </w:rPr>
        <w:t>35、违约</w:t>
      </w:r>
    </w:p>
    <w:p>
      <w:pPr>
        <w:snapToGrid w:val="0"/>
        <w:spacing w:line="360" w:lineRule="auto"/>
        <w:ind w:firstLine="397"/>
        <w:rPr>
          <w:color w:val="auto"/>
          <w:sz w:val="24"/>
          <w:szCs w:val="24"/>
        </w:rPr>
      </w:pPr>
      <w:r>
        <w:rPr>
          <w:rFonts w:hint="eastAsia"/>
          <w:color w:val="auto"/>
          <w:sz w:val="24"/>
          <w:szCs w:val="24"/>
        </w:rPr>
        <w:t>35.1本合同中关于发包人违约的具体责任如下：</w:t>
      </w:r>
    </w:p>
    <w:p>
      <w:pPr>
        <w:snapToGrid w:val="0"/>
        <w:spacing w:line="360" w:lineRule="auto"/>
        <w:ind w:firstLine="397"/>
        <w:rPr>
          <w:color w:val="auto"/>
          <w:sz w:val="24"/>
          <w:szCs w:val="24"/>
          <w:u w:val="single"/>
        </w:rPr>
      </w:pPr>
      <w:r>
        <w:rPr>
          <w:rFonts w:hint="eastAsia"/>
          <w:color w:val="auto"/>
          <w:sz w:val="24"/>
          <w:szCs w:val="24"/>
        </w:rPr>
        <w:t>本合同通用条款第35.1条约定发包人违约应承担的责任：</w:t>
      </w:r>
      <w:r>
        <w:rPr>
          <w:rFonts w:hint="eastAsia"/>
          <w:color w:val="auto"/>
          <w:sz w:val="24"/>
          <w:szCs w:val="24"/>
          <w:u w:val="single"/>
        </w:rPr>
        <w:t>顺延工期，但不作费用赔偿</w:t>
      </w:r>
      <w:r>
        <w:rPr>
          <w:rFonts w:hint="eastAsia"/>
          <w:color w:val="auto"/>
          <w:sz w:val="24"/>
          <w:szCs w:val="24"/>
        </w:rPr>
        <w:t>。</w:t>
      </w:r>
    </w:p>
    <w:p>
      <w:pPr>
        <w:snapToGrid w:val="0"/>
        <w:spacing w:line="360" w:lineRule="auto"/>
        <w:ind w:firstLine="397"/>
        <w:rPr>
          <w:color w:val="auto"/>
          <w:sz w:val="24"/>
          <w:szCs w:val="24"/>
          <w:u w:val="single"/>
        </w:rPr>
      </w:pPr>
      <w:r>
        <w:rPr>
          <w:rFonts w:hint="eastAsia"/>
          <w:color w:val="auto"/>
          <w:sz w:val="24"/>
          <w:szCs w:val="24"/>
        </w:rPr>
        <w:t>双方约定的发包人其他违约责任：</w:t>
      </w:r>
      <w:r>
        <w:rPr>
          <w:rFonts w:hint="eastAsia"/>
          <w:color w:val="auto"/>
          <w:sz w:val="24"/>
          <w:szCs w:val="24"/>
          <w:u w:val="single"/>
        </w:rPr>
        <w:t xml:space="preserve">   /    </w:t>
      </w:r>
      <w:r>
        <w:rPr>
          <w:rFonts w:hint="eastAsia"/>
          <w:color w:val="auto"/>
          <w:sz w:val="24"/>
          <w:szCs w:val="24"/>
        </w:rPr>
        <w:t>。</w:t>
      </w:r>
    </w:p>
    <w:p>
      <w:pPr>
        <w:snapToGrid w:val="0"/>
        <w:spacing w:line="360" w:lineRule="auto"/>
        <w:ind w:firstLine="397"/>
        <w:rPr>
          <w:color w:val="auto"/>
          <w:sz w:val="24"/>
          <w:szCs w:val="24"/>
        </w:rPr>
      </w:pPr>
      <w:r>
        <w:rPr>
          <w:rFonts w:hint="eastAsia"/>
          <w:color w:val="auto"/>
          <w:sz w:val="24"/>
          <w:szCs w:val="24"/>
        </w:rPr>
        <w:t>35.2本合同中关于承包人违约的具体责任如下：</w:t>
      </w:r>
    </w:p>
    <w:p>
      <w:pPr>
        <w:snapToGrid w:val="0"/>
        <w:spacing w:line="360" w:lineRule="auto"/>
        <w:ind w:firstLine="397"/>
        <w:rPr>
          <w:color w:val="auto"/>
          <w:sz w:val="24"/>
          <w:szCs w:val="24"/>
        </w:rPr>
      </w:pPr>
      <w:r>
        <w:rPr>
          <w:rFonts w:hint="eastAsia"/>
          <w:color w:val="auto"/>
          <w:sz w:val="24"/>
          <w:szCs w:val="24"/>
        </w:rPr>
        <w:t>35.2.1工期延误的违约责任：</w:t>
      </w:r>
    </w:p>
    <w:p>
      <w:pPr>
        <w:snapToGrid w:val="0"/>
        <w:spacing w:line="360" w:lineRule="auto"/>
        <w:ind w:firstLine="397"/>
        <w:rPr>
          <w:color w:val="auto"/>
          <w:sz w:val="24"/>
          <w:szCs w:val="24"/>
        </w:rPr>
      </w:pPr>
      <w:r>
        <w:rPr>
          <w:rFonts w:hint="eastAsia"/>
          <w:color w:val="auto"/>
          <w:sz w:val="24"/>
          <w:szCs w:val="24"/>
        </w:rPr>
        <w:t>（1）承包人</w:t>
      </w:r>
      <w:r>
        <w:rPr>
          <w:rFonts w:hint="eastAsia"/>
          <w:color w:val="auto"/>
          <w:sz w:val="24"/>
          <w:szCs w:val="24"/>
          <w:u w:val="single"/>
        </w:rPr>
        <w:t>未按发包人或监理单位开工令要求时间开工的，每迟延开工1天，应向发包人支付违约金5000元；迟延开工超过60天的，发包人有权根据实际情况单方面解除合同并要求承包人赔偿相应损失</w:t>
      </w:r>
      <w:r>
        <w:rPr>
          <w:rFonts w:hint="eastAsia"/>
          <w:color w:val="auto"/>
          <w:sz w:val="24"/>
          <w:szCs w:val="24"/>
        </w:rPr>
        <w:t>。</w:t>
      </w:r>
    </w:p>
    <w:p>
      <w:pPr>
        <w:spacing w:line="360" w:lineRule="auto"/>
        <w:ind w:firstLine="567"/>
        <w:rPr>
          <w:color w:val="auto"/>
          <w:sz w:val="24"/>
          <w:szCs w:val="24"/>
        </w:rPr>
      </w:pPr>
      <w:r>
        <w:rPr>
          <w:rFonts w:hint="eastAsia"/>
          <w:color w:val="auto"/>
          <w:sz w:val="24"/>
          <w:szCs w:val="24"/>
        </w:rPr>
        <w:t>（2）</w:t>
      </w:r>
      <w:r>
        <w:rPr>
          <w:rFonts w:hint="eastAsia"/>
          <w:color w:val="auto"/>
          <w:sz w:val="24"/>
          <w:szCs w:val="24"/>
          <w:u w:val="single"/>
        </w:rPr>
        <w:t>因</w:t>
      </w:r>
      <w:r>
        <w:rPr>
          <w:rFonts w:hint="eastAsia"/>
          <w:color w:val="auto"/>
          <w:sz w:val="24"/>
          <w:szCs w:val="24"/>
        </w:rPr>
        <w:t>承包人</w:t>
      </w:r>
      <w:r>
        <w:rPr>
          <w:rFonts w:hint="eastAsia"/>
          <w:color w:val="auto"/>
          <w:sz w:val="24"/>
          <w:szCs w:val="24"/>
          <w:u w:val="single"/>
        </w:rPr>
        <w:t>的原因造成工期延误，其中属节点工期延误，从延误的第一天起，每天支付违约金5000元，如在下一个节点赶回工期，可免除上述违约金。属总工期延误，从总工期延误的第一天起，每天支付违约金20000元，处罚上限为合同价款的百分之一</w:t>
      </w:r>
      <w:r>
        <w:rPr>
          <w:rFonts w:hint="eastAsia"/>
          <w:color w:val="auto"/>
          <w:sz w:val="24"/>
          <w:szCs w:val="24"/>
        </w:rPr>
        <w:t>。</w:t>
      </w:r>
      <w:r>
        <w:rPr>
          <w:rFonts w:hint="eastAsia"/>
          <w:color w:val="auto"/>
          <w:sz w:val="24"/>
          <w:szCs w:val="24"/>
          <w:u w:val="single"/>
        </w:rPr>
        <w:t>延误工期超过60天的，发包人可视情况终止合同。</w:t>
      </w:r>
    </w:p>
    <w:p>
      <w:pPr>
        <w:snapToGrid w:val="0"/>
        <w:spacing w:line="360" w:lineRule="auto"/>
        <w:ind w:firstLine="397"/>
        <w:rPr>
          <w:color w:val="auto"/>
          <w:sz w:val="24"/>
          <w:szCs w:val="24"/>
        </w:rPr>
      </w:pPr>
      <w:r>
        <w:rPr>
          <w:rFonts w:hint="eastAsia"/>
          <w:color w:val="auto"/>
          <w:sz w:val="24"/>
          <w:szCs w:val="24"/>
        </w:rPr>
        <w:t>（3）承包人</w:t>
      </w:r>
      <w:r>
        <w:rPr>
          <w:rFonts w:hint="eastAsia"/>
          <w:color w:val="auto"/>
          <w:sz w:val="24"/>
          <w:szCs w:val="24"/>
          <w:u w:val="single"/>
        </w:rPr>
        <w:t>必须按期完成主要工序的施工任务，若属承包人原因逾期达30天未完成主要节点的施工任务时，除按第（2）项约定承担违约责任外，发包人可要求撤换项目负责人，承包人应予以执行，并在总工期不调整的前提下自行消化节点工期的延误。逾期20天未完成主要节点的施工任务时，属承包人进度严重违约行为，发包人可单方面终止合同，将承包人作不良纪录报区建设行政主管部门备案。并由承包人承担相应的进度严重违约责任</w:t>
      </w:r>
      <w:r>
        <w:rPr>
          <w:rFonts w:hint="eastAsia"/>
          <w:color w:val="auto"/>
          <w:sz w:val="24"/>
          <w:szCs w:val="24"/>
        </w:rPr>
        <w:t>。</w:t>
      </w:r>
    </w:p>
    <w:p>
      <w:pPr>
        <w:snapToGrid w:val="0"/>
        <w:spacing w:line="360" w:lineRule="auto"/>
        <w:ind w:firstLine="397"/>
        <w:rPr>
          <w:color w:val="auto"/>
          <w:sz w:val="24"/>
          <w:szCs w:val="24"/>
        </w:rPr>
      </w:pPr>
      <w:r>
        <w:rPr>
          <w:rFonts w:hint="eastAsia"/>
          <w:color w:val="auto"/>
          <w:sz w:val="24"/>
          <w:szCs w:val="24"/>
        </w:rPr>
        <w:t>（4）承包人</w:t>
      </w:r>
      <w:r>
        <w:rPr>
          <w:rFonts w:hint="eastAsia"/>
          <w:color w:val="auto"/>
          <w:sz w:val="24"/>
          <w:szCs w:val="24"/>
          <w:u w:val="single"/>
        </w:rPr>
        <w:t>承担的进度严重违约责任为：如果承包人出现进度严重违约事件，则须无条件接受发包人中止合同，并在接到终止合同通知书之日起5个日历天内（发包人应予以配合），在监理工程师的监督下退场完毕。退场完毕后由监理工程师出具《退出完结证明书》，并据此进行相关结算。承包人按履约担保金额支付违约金。给发包人造成的损失超过履约担保金额的部分，承包人还应承担赔偿责任</w:t>
      </w:r>
      <w:r>
        <w:rPr>
          <w:rFonts w:hint="eastAsia"/>
          <w:color w:val="auto"/>
          <w:sz w:val="24"/>
          <w:szCs w:val="24"/>
        </w:rPr>
        <w:t>。</w:t>
      </w:r>
    </w:p>
    <w:p>
      <w:pPr>
        <w:snapToGrid w:val="0"/>
        <w:spacing w:line="360" w:lineRule="auto"/>
        <w:ind w:firstLine="397"/>
        <w:rPr>
          <w:color w:val="auto"/>
          <w:sz w:val="24"/>
          <w:szCs w:val="24"/>
        </w:rPr>
      </w:pPr>
      <w:r>
        <w:rPr>
          <w:rFonts w:hint="eastAsia"/>
          <w:color w:val="auto"/>
          <w:sz w:val="24"/>
          <w:szCs w:val="24"/>
        </w:rPr>
        <w:t>(5）</w:t>
      </w:r>
      <w:r>
        <w:rPr>
          <w:rFonts w:hint="eastAsia"/>
          <w:color w:val="auto"/>
          <w:sz w:val="24"/>
          <w:szCs w:val="24"/>
          <w:u w:val="single"/>
        </w:rPr>
        <w:t>工程施工过程中（竣工验收前），承包人必须按发包人、监理人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因承包人原因造成其他专业工程工期延误的，从延误其他专业工程工期第一天起，每延误一天，承包人支付5000元违约金</w:t>
      </w:r>
      <w:r>
        <w:rPr>
          <w:rFonts w:hint="eastAsia"/>
          <w:color w:val="auto"/>
          <w:sz w:val="24"/>
          <w:szCs w:val="24"/>
        </w:rPr>
        <w:t>。</w:t>
      </w:r>
    </w:p>
    <w:p>
      <w:pPr>
        <w:snapToGrid w:val="0"/>
        <w:spacing w:line="360" w:lineRule="auto"/>
        <w:ind w:firstLine="397"/>
        <w:rPr>
          <w:snapToGrid w:val="0"/>
          <w:color w:val="auto"/>
          <w:kern w:val="0"/>
          <w:sz w:val="24"/>
          <w:szCs w:val="24"/>
        </w:rPr>
      </w:pPr>
      <w:r>
        <w:rPr>
          <w:rFonts w:hint="eastAsia"/>
          <w:snapToGrid w:val="0"/>
          <w:color w:val="auto"/>
          <w:kern w:val="0"/>
          <w:sz w:val="24"/>
          <w:szCs w:val="24"/>
        </w:rPr>
        <w:t>（6）</w:t>
      </w:r>
      <w:r>
        <w:rPr>
          <w:rFonts w:hint="eastAsia"/>
          <w:color w:val="auto"/>
          <w:sz w:val="24"/>
          <w:szCs w:val="24"/>
          <w:u w:val="single"/>
        </w:rPr>
        <w:t>承包人</w:t>
      </w:r>
      <w:r>
        <w:rPr>
          <w:rFonts w:hint="eastAsia"/>
          <w:snapToGrid w:val="0"/>
          <w:color w:val="auto"/>
          <w:kern w:val="0"/>
          <w:sz w:val="24"/>
          <w:szCs w:val="24"/>
          <w:u w:val="single"/>
        </w:rPr>
        <w:t>违反合同专用条款的约定和发包人的规定，逾期完成竣工档案的整理、移交、送审备案工作的，每逾期1天，</w:t>
      </w:r>
      <w:r>
        <w:rPr>
          <w:rFonts w:hint="eastAsia"/>
          <w:color w:val="auto"/>
          <w:sz w:val="24"/>
          <w:szCs w:val="24"/>
          <w:u w:val="single"/>
        </w:rPr>
        <w:t>承包人</w:t>
      </w:r>
      <w:r>
        <w:rPr>
          <w:rFonts w:hint="eastAsia"/>
          <w:snapToGrid w:val="0"/>
          <w:color w:val="auto"/>
          <w:kern w:val="0"/>
          <w:sz w:val="24"/>
          <w:szCs w:val="24"/>
          <w:u w:val="single"/>
        </w:rPr>
        <w:t>支付违约金5000元</w:t>
      </w:r>
      <w:r>
        <w:rPr>
          <w:rFonts w:hint="eastAsia"/>
          <w:snapToGrid w:val="0"/>
          <w:color w:val="auto"/>
          <w:kern w:val="0"/>
          <w:sz w:val="24"/>
          <w:szCs w:val="24"/>
        </w:rPr>
        <w:t>。</w:t>
      </w:r>
    </w:p>
    <w:p>
      <w:pPr>
        <w:snapToGrid w:val="0"/>
        <w:spacing w:line="360" w:lineRule="auto"/>
        <w:ind w:firstLine="397"/>
        <w:rPr>
          <w:color w:val="auto"/>
          <w:sz w:val="24"/>
          <w:szCs w:val="24"/>
        </w:rPr>
      </w:pPr>
      <w:r>
        <w:rPr>
          <w:rFonts w:hint="eastAsia"/>
          <w:color w:val="auto"/>
          <w:sz w:val="24"/>
          <w:szCs w:val="24"/>
        </w:rPr>
        <w:t>35.2.2安全、文明施工要求及违约处理：</w:t>
      </w:r>
    </w:p>
    <w:p>
      <w:pPr>
        <w:snapToGrid w:val="0"/>
        <w:spacing w:line="360" w:lineRule="auto"/>
        <w:ind w:firstLine="397"/>
        <w:rPr>
          <w:color w:val="auto"/>
          <w:sz w:val="24"/>
          <w:szCs w:val="24"/>
        </w:rPr>
      </w:pPr>
      <w:r>
        <w:rPr>
          <w:rFonts w:hint="eastAsia"/>
          <w:color w:val="auto"/>
          <w:sz w:val="24"/>
          <w:szCs w:val="24"/>
        </w:rPr>
        <w:t>（1）</w:t>
      </w:r>
      <w:r>
        <w:rPr>
          <w:rFonts w:hint="eastAsia"/>
          <w:color w:val="auto"/>
          <w:sz w:val="24"/>
          <w:szCs w:val="24"/>
          <w:u w:val="single"/>
        </w:rPr>
        <w:t>承包人必须按政府最新相关文件要求及本合同的约定编制施工组织设计（施工方案、包括安全文明施工措施），经过监理人和发包人审核确认后按其施工，不得随意更改。如果根据实际情况确需修改，则需经工程师及发包人审批同意。如果未经工程师及发包人审批同意而擅自更改施工组织设计（施工方案，包括安全文明施工措施）或不按照施工组织设计（施工方案，包括安全文明施工措施）施工，则发包人将扣减更改部分的造价（该造价按广东省相关综合定额和取费标准计算，不下浮）；同时，每擅自更改一次，承包人需支付10000元人民币违约金给发包人</w:t>
      </w:r>
      <w:r>
        <w:rPr>
          <w:rFonts w:hint="eastAsia"/>
          <w:color w:val="auto"/>
          <w:sz w:val="24"/>
          <w:szCs w:val="24"/>
        </w:rPr>
        <w:t>。</w:t>
      </w:r>
    </w:p>
    <w:p>
      <w:pPr>
        <w:snapToGrid w:val="0"/>
        <w:spacing w:line="360" w:lineRule="auto"/>
        <w:ind w:firstLine="397"/>
        <w:rPr>
          <w:color w:val="auto"/>
          <w:sz w:val="24"/>
          <w:szCs w:val="24"/>
        </w:rPr>
      </w:pPr>
      <w:r>
        <w:rPr>
          <w:rFonts w:hint="eastAsia"/>
          <w:color w:val="auto"/>
          <w:sz w:val="24"/>
          <w:szCs w:val="24"/>
        </w:rPr>
        <w:t>（2）</w:t>
      </w:r>
      <w:r>
        <w:rPr>
          <w:rFonts w:hint="eastAsia"/>
          <w:color w:val="auto"/>
          <w:sz w:val="24"/>
          <w:szCs w:val="24"/>
          <w:u w:val="single"/>
        </w:rPr>
        <w:t>承包人应严格遵守国家、省、市及开发区有关防火、爆破和施工安全以及文明施工、深夜施工、环卫和城市管理等规定，建立规章制度和防护措施，并组织施工。在相关部门的检查中，承包人施工场地被评为不合格工地或被通报批评或者被新闻媒体曝光的，每发生一次，承包人支付10000元违约金，如发包人因此被相关部门处罚的，罚金由承包人承担</w:t>
      </w:r>
      <w:r>
        <w:rPr>
          <w:rFonts w:hint="eastAsia"/>
          <w:color w:val="auto"/>
          <w:sz w:val="24"/>
          <w:szCs w:val="24"/>
        </w:rPr>
        <w:t>。</w:t>
      </w:r>
    </w:p>
    <w:p>
      <w:pPr>
        <w:snapToGrid w:val="0"/>
        <w:spacing w:line="360" w:lineRule="auto"/>
        <w:ind w:firstLine="397"/>
        <w:rPr>
          <w:color w:val="auto"/>
          <w:sz w:val="24"/>
          <w:szCs w:val="24"/>
        </w:rPr>
      </w:pPr>
      <w:r>
        <w:rPr>
          <w:rFonts w:hint="eastAsia"/>
          <w:color w:val="auto"/>
          <w:sz w:val="24"/>
          <w:szCs w:val="24"/>
        </w:rPr>
        <w:t>（3）</w:t>
      </w:r>
      <w:r>
        <w:rPr>
          <w:rFonts w:hint="eastAsia"/>
          <w:color w:val="auto"/>
          <w:sz w:val="24"/>
          <w:szCs w:val="24"/>
          <w:u w:val="single"/>
        </w:rPr>
        <w:t>如果承包人未按招投标文件及本合同要求做好安全、文明施工相关措施，经监理工程师或发包人检查发现的，每发现一次，承包人支付5000元违约金，并按发包人或监理单位要求限期整改，未在限期内完成整改的，每延期一天，承包人支付10000元违约金</w:t>
      </w:r>
      <w:r>
        <w:rPr>
          <w:rFonts w:hint="eastAsia"/>
          <w:color w:val="auto"/>
          <w:sz w:val="24"/>
          <w:szCs w:val="24"/>
        </w:rPr>
        <w:t>。</w:t>
      </w:r>
    </w:p>
    <w:p>
      <w:pPr>
        <w:snapToGrid w:val="0"/>
        <w:spacing w:line="360" w:lineRule="auto"/>
        <w:ind w:firstLine="397"/>
        <w:rPr>
          <w:snapToGrid w:val="0"/>
          <w:color w:val="auto"/>
          <w:kern w:val="0"/>
          <w:sz w:val="24"/>
          <w:szCs w:val="24"/>
        </w:rPr>
      </w:pPr>
      <w:r>
        <w:rPr>
          <w:rFonts w:hint="eastAsia"/>
          <w:color w:val="auto"/>
          <w:sz w:val="24"/>
          <w:szCs w:val="24"/>
        </w:rPr>
        <w:t>（4）</w:t>
      </w:r>
      <w:r>
        <w:rPr>
          <w:rFonts w:hint="eastAsia"/>
          <w:color w:val="auto"/>
          <w:sz w:val="24"/>
          <w:szCs w:val="24"/>
          <w:u w:val="single"/>
        </w:rPr>
        <w:t>在施工过程中发生安全事故的，除按照国家、省、市规定进行处理外。若导致人员伤亡的，承包人按下列办法支付违约金：如发生死亡事故，死亡1人，支付20万元；死亡2人，支付40万元；死亡3人或以上，支付80万元。如发生重伤事故，重伤1人，支付10万元；重伤2人，支付20万元；重伤3人或以上，支付40万元。因承包人原因发生一般安全事故，未造成人员伤亡或造成人员轻伤及轻微财产损失的，每发生一次，承包人支付违约金5000元</w:t>
      </w:r>
      <w:r>
        <w:rPr>
          <w:rFonts w:hint="eastAsia"/>
          <w:color w:val="auto"/>
          <w:sz w:val="24"/>
          <w:szCs w:val="24"/>
        </w:rPr>
        <w:t>。</w:t>
      </w:r>
    </w:p>
    <w:p>
      <w:pPr>
        <w:snapToGrid w:val="0"/>
        <w:spacing w:line="360" w:lineRule="auto"/>
        <w:ind w:firstLine="397"/>
        <w:rPr>
          <w:color w:val="auto"/>
          <w:sz w:val="24"/>
          <w:szCs w:val="24"/>
        </w:rPr>
      </w:pPr>
      <w:r>
        <w:rPr>
          <w:rFonts w:hint="eastAsia"/>
          <w:color w:val="auto"/>
          <w:sz w:val="24"/>
          <w:szCs w:val="24"/>
        </w:rPr>
        <w:t>（5）</w:t>
      </w:r>
      <w:r>
        <w:rPr>
          <w:rFonts w:hint="eastAsia"/>
          <w:color w:val="auto"/>
          <w:sz w:val="24"/>
          <w:szCs w:val="24"/>
          <w:u w:val="single"/>
        </w:rPr>
        <w:t>在本工程余泥渣土清运施工和建筑垃圾排放运输时，承包人必须严格执行《广州市余泥渣土管理条例》、《广州市市容环境卫生管理规定》、《广州市建设工程现场文明施工管理办法》《关于加强施工现场余泥渣土排放管理工作的通知》（穗建筑【2008】60号）等广州市、黄埔区相关管理规定的标准和要求，保证落实“一不准进，三不准出”规定，办齐排放有关证照，雇请有合格准运证车辆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每发现一次，承包人支付5000元违约金。同时，发包人将根据承包人违反余泥渣土运输管理有关规定而造成的不良后果的严重程度，上报区建设行政主管部门进行处理</w:t>
      </w:r>
      <w:r>
        <w:rPr>
          <w:rFonts w:hint="eastAsia"/>
          <w:color w:val="auto"/>
          <w:sz w:val="24"/>
          <w:szCs w:val="24"/>
        </w:rPr>
        <w:t>。</w:t>
      </w:r>
    </w:p>
    <w:p>
      <w:pPr>
        <w:snapToGrid w:val="0"/>
        <w:spacing w:line="360" w:lineRule="auto"/>
        <w:ind w:firstLine="397"/>
        <w:rPr>
          <w:color w:val="auto"/>
          <w:sz w:val="24"/>
          <w:szCs w:val="24"/>
        </w:rPr>
      </w:pPr>
      <w:r>
        <w:rPr>
          <w:rFonts w:hint="eastAsia"/>
          <w:color w:val="auto"/>
          <w:sz w:val="24"/>
          <w:szCs w:val="24"/>
        </w:rPr>
        <w:t>（6）</w:t>
      </w:r>
      <w:r>
        <w:rPr>
          <w:rFonts w:hint="eastAsia"/>
          <w:color w:val="auto"/>
          <w:sz w:val="24"/>
          <w:szCs w:val="24"/>
          <w:u w:val="single"/>
        </w:rPr>
        <w:t>经发</w:t>
      </w:r>
      <w:r>
        <w:rPr>
          <w:rFonts w:hint="eastAsia"/>
          <w:color w:val="auto"/>
          <w:sz w:val="24"/>
          <w:szCs w:val="24"/>
        </w:rPr>
        <w:t>包人或监理单位抽查发现承包人违反合同专用条款的约定，其技术管理人员或施工作业人员没有佩带平安卡的，承包人按每人次</w:t>
      </w:r>
      <w:r>
        <w:rPr>
          <w:rFonts w:hint="eastAsia"/>
          <w:color w:val="auto"/>
          <w:sz w:val="24"/>
          <w:szCs w:val="24"/>
          <w:u w:val="single"/>
        </w:rPr>
        <w:t>1000元的标准向发包人支付违约金并立即改正</w:t>
      </w:r>
      <w:r>
        <w:rPr>
          <w:rFonts w:hint="eastAsia"/>
          <w:color w:val="auto"/>
          <w:sz w:val="24"/>
          <w:szCs w:val="24"/>
        </w:rPr>
        <w:t>。</w:t>
      </w:r>
    </w:p>
    <w:p>
      <w:pPr>
        <w:snapToGrid w:val="0"/>
        <w:spacing w:line="360" w:lineRule="auto"/>
        <w:ind w:firstLine="397"/>
        <w:rPr>
          <w:color w:val="auto"/>
          <w:sz w:val="24"/>
          <w:szCs w:val="24"/>
        </w:rPr>
      </w:pPr>
      <w:r>
        <w:rPr>
          <w:rFonts w:hint="eastAsia"/>
          <w:color w:val="auto"/>
          <w:sz w:val="24"/>
          <w:szCs w:val="24"/>
        </w:rPr>
        <w:t>35.2.3工程质量方面的违约责任：</w:t>
      </w:r>
    </w:p>
    <w:p>
      <w:pPr>
        <w:snapToGrid w:val="0"/>
        <w:spacing w:line="360" w:lineRule="auto"/>
        <w:ind w:firstLine="397"/>
        <w:rPr>
          <w:color w:val="auto"/>
          <w:sz w:val="24"/>
          <w:szCs w:val="24"/>
        </w:rPr>
      </w:pPr>
      <w:r>
        <w:rPr>
          <w:rFonts w:hint="eastAsia"/>
          <w:color w:val="auto"/>
          <w:sz w:val="24"/>
          <w:szCs w:val="24"/>
          <w:u w:val="single"/>
        </w:rPr>
        <w:t>（1）承包人必须保证用于本合同工程所有的材料设备的品牌、型号、规格、质量等符合本合同及招投标文件的要求，严禁假冒伪劣产品，严禁以次充好，严禁未经发包人批准即以其他产品（包括承包人的产品）顶替本合同及招投标文件中规定的产品。承包人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每出现一次承包人支付50000元的违约金，处罚上限为合同价款的百分之二。此种情况出现达3次以上，发包人有权中止合同，承包人按履约担保函金额支付违约金。给发包人造成的损失超过履约担保函金额的部分，承包人还应承担赔偿责任</w:t>
      </w:r>
      <w:r>
        <w:rPr>
          <w:rFonts w:hint="eastAsia"/>
          <w:color w:val="auto"/>
          <w:sz w:val="24"/>
          <w:szCs w:val="24"/>
        </w:rPr>
        <w:t>。</w:t>
      </w:r>
    </w:p>
    <w:p>
      <w:pPr>
        <w:snapToGrid w:val="0"/>
        <w:spacing w:line="360" w:lineRule="auto"/>
        <w:ind w:firstLine="480" w:firstLineChars="200"/>
        <w:rPr>
          <w:color w:val="auto"/>
          <w:sz w:val="24"/>
          <w:szCs w:val="24"/>
          <w:u w:val="single"/>
        </w:rPr>
      </w:pPr>
      <w:r>
        <w:rPr>
          <w:rFonts w:hint="eastAsia"/>
          <w:color w:val="auto"/>
          <w:sz w:val="24"/>
          <w:szCs w:val="24"/>
          <w:u w:val="single"/>
        </w:rPr>
        <w:t>（2）承包人在缺陷责任期内，未能对工程接收证书所列的缺陷清单的内容或缺陷责任期内发生的缺陷进行修复，而又拒绝按监理人指示再进行修复，发包人可委托其他单位修复，所需费用由承包人承担，发包人可在工程质量保修金中抵扣，保修金不足抵扣的，由承包人另行支付。</w:t>
      </w:r>
    </w:p>
    <w:p>
      <w:pPr>
        <w:spacing w:line="360" w:lineRule="auto"/>
        <w:ind w:firstLine="397"/>
        <w:rPr>
          <w:color w:val="auto"/>
          <w:sz w:val="24"/>
          <w:szCs w:val="24"/>
        </w:rPr>
      </w:pPr>
      <w:r>
        <w:rPr>
          <w:rFonts w:hint="eastAsia"/>
          <w:color w:val="auto"/>
          <w:sz w:val="24"/>
          <w:szCs w:val="24"/>
          <w:u w:val="single"/>
        </w:rPr>
        <w:t>（3）对施工质量问题存在争议，应请国家认可的第三方机构出具检测报告，检测费用由责任方承担。</w:t>
      </w:r>
    </w:p>
    <w:p>
      <w:pPr>
        <w:snapToGrid w:val="0"/>
        <w:spacing w:line="360" w:lineRule="auto"/>
        <w:ind w:firstLine="397"/>
        <w:rPr>
          <w:color w:val="auto"/>
          <w:sz w:val="24"/>
          <w:szCs w:val="24"/>
        </w:rPr>
      </w:pPr>
      <w:r>
        <w:rPr>
          <w:rFonts w:hint="eastAsia"/>
          <w:color w:val="auto"/>
          <w:sz w:val="24"/>
          <w:szCs w:val="24"/>
        </w:rPr>
        <w:t>35.2.4关于农民工工资支付的违约责任：</w:t>
      </w:r>
    </w:p>
    <w:p>
      <w:pPr>
        <w:snapToGrid w:val="0"/>
        <w:spacing w:line="360" w:lineRule="auto"/>
        <w:ind w:firstLine="397"/>
        <w:rPr>
          <w:color w:val="auto"/>
          <w:sz w:val="24"/>
          <w:szCs w:val="24"/>
        </w:rPr>
      </w:pPr>
      <w:r>
        <w:rPr>
          <w:rFonts w:hint="eastAsia"/>
          <w:color w:val="auto"/>
          <w:sz w:val="24"/>
          <w:szCs w:val="24"/>
          <w:u w:val="single"/>
        </w:rPr>
        <w:t>承包人拖欠农民工工资，被农民工投诉属实的，承包人必须在3天内发放拖欠的款项。若继续拖延被投诉2次及以上，经查实，承包人除应立即支付拖欠款项外，还应支付10000违约金给发包人。因承包人拖欠农民工工资，导致农民工采取停工、集聚围阻发包人办公地点甚至政府办公部门等过激行动的，承包人应支付50000元违约金，并立即采取切实有效措施予以整改；拒不采取切实有效措施整改的，或整改效果不明显的，发包人可用承包人工程款垫付。若承包人在本工程内发生无故拖欠农民工工资现象，将被作不良记录，上报区建设行政主管部门</w:t>
      </w:r>
      <w:r>
        <w:rPr>
          <w:rFonts w:hint="eastAsia"/>
          <w:color w:val="auto"/>
          <w:sz w:val="24"/>
          <w:szCs w:val="24"/>
        </w:rPr>
        <w:t>。若承包人拖欠农民工工资，除承担相应违约责任并立即改正外，应自行承担有关法律责任，造成发包人损失的应赔偿。</w:t>
      </w:r>
    </w:p>
    <w:p>
      <w:pPr>
        <w:pStyle w:val="26"/>
        <w:snapToGrid w:val="0"/>
        <w:spacing w:line="360" w:lineRule="auto"/>
        <w:ind w:firstLine="397"/>
        <w:rPr>
          <w:rFonts w:ascii="宋体" w:cs="宋体"/>
          <w:color w:val="auto"/>
          <w:sz w:val="24"/>
        </w:rPr>
      </w:pPr>
      <w:r>
        <w:rPr>
          <w:rFonts w:hint="eastAsia" w:ascii="宋体" w:cs="宋体"/>
          <w:color w:val="auto"/>
          <w:sz w:val="24"/>
        </w:rPr>
        <w:t>35.2.5项目管理机构人员、机械设备、劳动力到位方面的违约责任：</w:t>
      </w:r>
    </w:p>
    <w:p>
      <w:pPr>
        <w:pStyle w:val="26"/>
        <w:numPr>
          <w:ilvl w:val="0"/>
          <w:numId w:val="5"/>
        </w:numPr>
        <w:snapToGrid w:val="0"/>
        <w:spacing w:line="360" w:lineRule="auto"/>
        <w:ind w:firstLine="397"/>
        <w:rPr>
          <w:rFonts w:ascii="宋体" w:cs="宋体"/>
          <w:color w:val="auto"/>
          <w:sz w:val="24"/>
          <w:u w:val="single"/>
        </w:rPr>
      </w:pPr>
      <w:r>
        <w:rPr>
          <w:rFonts w:hint="eastAsia" w:ascii="宋体" w:cs="宋体"/>
          <w:color w:val="auto"/>
          <w:sz w:val="24"/>
          <w:u w:val="single"/>
        </w:rPr>
        <w:t>承包人必须保证投标文件中确定的项目负责人及其项目技术负责人、主要施工管理人员能及时地、始终地参与本工程施工管理，在未征得发包人书面同意之前不得更换。</w:t>
      </w:r>
    </w:p>
    <w:p>
      <w:pPr>
        <w:pStyle w:val="26"/>
        <w:numPr>
          <w:ilvl w:val="0"/>
          <w:numId w:val="5"/>
        </w:numPr>
        <w:snapToGrid w:val="0"/>
        <w:spacing w:line="360" w:lineRule="auto"/>
        <w:ind w:firstLine="397"/>
        <w:rPr>
          <w:rFonts w:ascii="宋体" w:cs="宋体"/>
          <w:color w:val="auto"/>
          <w:sz w:val="24"/>
          <w:u w:val="single"/>
        </w:rPr>
      </w:pPr>
      <w:r>
        <w:rPr>
          <w:rFonts w:hint="eastAsia" w:ascii="宋体" w:cs="宋体"/>
          <w:color w:val="auto"/>
          <w:sz w:val="24"/>
          <w:u w:val="single"/>
        </w:rPr>
        <w:t xml:space="preserve"> 如果承包人未按投标文件中的机械设备投入计划投入机械设备，经监理工程师或发包人代表检查发现的，将书面告知限期整改，未在限期内完成整改的，每延期一天，承包人需支付10000元违约金给发包人。</w:t>
      </w:r>
    </w:p>
    <w:p>
      <w:pPr>
        <w:pStyle w:val="26"/>
        <w:snapToGrid w:val="0"/>
        <w:spacing w:line="360" w:lineRule="auto"/>
        <w:ind w:firstLine="397"/>
        <w:rPr>
          <w:rFonts w:ascii="宋体" w:cs="宋体"/>
          <w:color w:val="auto"/>
          <w:sz w:val="24"/>
          <w:u w:val="single"/>
        </w:rPr>
      </w:pPr>
      <w:r>
        <w:rPr>
          <w:rFonts w:hint="eastAsia" w:ascii="宋体" w:cs="宋体"/>
          <w:color w:val="auto"/>
          <w:sz w:val="24"/>
          <w:u w:val="single"/>
        </w:rPr>
        <w:t>（3）如果承包人未按投标文件中的人力投入计划投入人力，经监理工程师和发包人代表检查发现的，每发现一次，承包人支付10000元违约金给发包人。</w:t>
      </w:r>
    </w:p>
    <w:p>
      <w:pPr>
        <w:pStyle w:val="26"/>
        <w:snapToGrid w:val="0"/>
        <w:spacing w:line="360" w:lineRule="auto"/>
        <w:ind w:firstLine="397"/>
        <w:rPr>
          <w:rFonts w:ascii="宋体" w:cs="宋体"/>
          <w:color w:val="auto"/>
          <w:sz w:val="24"/>
        </w:rPr>
      </w:pPr>
      <w:r>
        <w:rPr>
          <w:rFonts w:hint="eastAsia" w:ascii="宋体" w:cs="宋体"/>
          <w:color w:val="auto"/>
          <w:sz w:val="24"/>
          <w:u w:val="single"/>
        </w:rPr>
        <w:t>（4）如果检查发现承包人超过三次未按承诺投入的人力、机械、物力组织施工，发包人将作为不良纪录报区建设行政主管部门备案。如果检查发现承包人没有按施工组织设计的进度安排推进工程建设，使主要工序的工期延误超过30天，没有按发包人的意见撤换现场负责人；或者按发包人的意见撤换现场负责人后，仍然无法有效控制工程进度，承包人除需按本条第（1）项支付违约金外，发包人将发出书面警告，警告发出后15天内，主要工序的工期延误仍然超过10天，发包人将作为不良纪录报区建设行政主管部门备案。对此，承包人不得有异议</w:t>
      </w:r>
      <w:r>
        <w:rPr>
          <w:rFonts w:hint="eastAsia" w:ascii="宋体" w:cs="宋体"/>
          <w:color w:val="auto"/>
          <w:sz w:val="24"/>
        </w:rPr>
        <w:t>。</w:t>
      </w:r>
    </w:p>
    <w:p>
      <w:pPr>
        <w:pStyle w:val="26"/>
        <w:snapToGrid w:val="0"/>
        <w:spacing w:line="360" w:lineRule="auto"/>
        <w:ind w:firstLine="397"/>
        <w:rPr>
          <w:rFonts w:ascii="宋体" w:cs="宋体"/>
          <w:color w:val="auto"/>
          <w:sz w:val="24"/>
        </w:rPr>
      </w:pPr>
      <w:r>
        <w:rPr>
          <w:rFonts w:hint="eastAsia" w:ascii="宋体" w:cs="宋体"/>
          <w:color w:val="auto"/>
          <w:sz w:val="24"/>
        </w:rPr>
        <w:t>（5）</w:t>
      </w:r>
      <w:r>
        <w:rPr>
          <w:rFonts w:hint="eastAsia" w:ascii="宋体" w:cs="宋体"/>
          <w:color w:val="auto"/>
          <w:sz w:val="24"/>
          <w:u w:val="single"/>
        </w:rPr>
        <w:t>承包人的项目负责人、技术负责人、安全负责人、质量负责人、防火负责人等必须常驻施工现场，且须无条件参加每周的工地例会以及发包人书面通知的其它会议</w:t>
      </w:r>
      <w:r>
        <w:rPr>
          <w:rFonts w:hint="eastAsia" w:ascii="宋体" w:cs="宋体"/>
          <w:color w:val="auto"/>
          <w:sz w:val="24"/>
        </w:rPr>
        <w:t>。</w:t>
      </w:r>
    </w:p>
    <w:p>
      <w:pPr>
        <w:snapToGrid w:val="0"/>
        <w:spacing w:line="360" w:lineRule="auto"/>
        <w:ind w:firstLine="480" w:firstLineChars="200"/>
        <w:rPr>
          <w:color w:val="auto"/>
          <w:sz w:val="24"/>
          <w:szCs w:val="24"/>
        </w:rPr>
      </w:pPr>
      <w:r>
        <w:rPr>
          <w:rFonts w:hint="eastAsia"/>
          <w:color w:val="auto"/>
          <w:sz w:val="24"/>
          <w:szCs w:val="24"/>
        </w:rPr>
        <w:t>35.2.6工程转包违约责任：</w:t>
      </w:r>
    </w:p>
    <w:p>
      <w:pPr>
        <w:snapToGrid w:val="0"/>
        <w:spacing w:line="360" w:lineRule="auto"/>
        <w:ind w:firstLine="397"/>
        <w:rPr>
          <w:color w:val="auto"/>
          <w:sz w:val="24"/>
          <w:szCs w:val="24"/>
        </w:rPr>
      </w:pPr>
      <w:r>
        <w:rPr>
          <w:rFonts w:hint="eastAsia"/>
          <w:color w:val="auto"/>
          <w:sz w:val="24"/>
          <w:szCs w:val="24"/>
          <w:u w:val="single"/>
        </w:rPr>
        <w:t>本合同约定的工程项目承包人不得全部或部分转包，必须分包的少量子项工程和专业工程，事先需取得监理人、发包人的审查书面同意后方可进场施工。否则，发包人有权单方面终止合同，并令其立即退场，工程项目另行处理，承包人还应按履约担保函金额支付违约金，发包人的损失超过履约担保函金额的部分，承包人还应承担赔偿责任</w:t>
      </w:r>
      <w:r>
        <w:rPr>
          <w:rFonts w:hint="eastAsia"/>
          <w:color w:val="auto"/>
          <w:sz w:val="24"/>
          <w:szCs w:val="24"/>
        </w:rPr>
        <w:t>。</w:t>
      </w:r>
    </w:p>
    <w:p>
      <w:pPr>
        <w:snapToGrid w:val="0"/>
        <w:spacing w:line="360" w:lineRule="auto"/>
        <w:ind w:firstLine="397"/>
        <w:rPr>
          <w:color w:val="auto"/>
          <w:sz w:val="24"/>
          <w:szCs w:val="24"/>
        </w:rPr>
      </w:pPr>
      <w:r>
        <w:rPr>
          <w:rFonts w:hint="eastAsia"/>
          <w:color w:val="auto"/>
          <w:sz w:val="24"/>
          <w:szCs w:val="24"/>
        </w:rPr>
        <w:t>35.2.7解除合同的违约责任：</w:t>
      </w:r>
    </w:p>
    <w:p>
      <w:pPr>
        <w:spacing w:line="360" w:lineRule="auto"/>
        <w:ind w:firstLine="480" w:firstLineChars="200"/>
        <w:rPr>
          <w:color w:val="auto"/>
          <w:sz w:val="24"/>
          <w:szCs w:val="24"/>
          <w:u w:val="single"/>
        </w:rPr>
      </w:pPr>
      <w:r>
        <w:rPr>
          <w:rFonts w:hint="eastAsia"/>
          <w:color w:val="auto"/>
          <w:sz w:val="24"/>
          <w:szCs w:val="24"/>
          <w:u w:val="single"/>
        </w:rPr>
        <w:t>35.2.7.1因承包人严重违约，发包人单方面解除合同或承包人违约擅自解除合同的，承包人应向发包人支付本合同价款10%的违约金，因解除合同导致发包人的损失超过违约金的部分，承包人还应承担赔偿责任。合同解除后，承包人应妥善做好已完工程和已购材料、设备的保护和移交工作。发包人可派员进驻施工场地，另行组织人员或委托其他承包人施工。发包人因继续完成该工程的需要，有权扣留使用承包人在现场的材料、设备和临时设施，也可要求承包人自行将自有机械设备和人员撤出施工场地，但发包人的这一行为不免除承包人应承担的违约责任，也不影响发包人根据合同约定享有的索赔权利。</w:t>
      </w:r>
    </w:p>
    <w:p>
      <w:pPr>
        <w:snapToGrid w:val="0"/>
        <w:spacing w:line="360" w:lineRule="auto"/>
        <w:ind w:firstLine="397"/>
        <w:rPr>
          <w:color w:val="auto"/>
          <w:sz w:val="24"/>
          <w:szCs w:val="24"/>
          <w:u w:val="single"/>
        </w:rPr>
      </w:pPr>
      <w:r>
        <w:rPr>
          <w:rFonts w:hint="eastAsia"/>
          <w:color w:val="auto"/>
          <w:sz w:val="24"/>
          <w:szCs w:val="24"/>
          <w:u w:val="single"/>
        </w:rPr>
        <w:t>35.2.7.2不适用通用条款44.6条的约定。</w:t>
      </w:r>
    </w:p>
    <w:p>
      <w:pPr>
        <w:tabs>
          <w:tab w:val="left" w:pos="8280"/>
        </w:tabs>
        <w:snapToGrid w:val="0"/>
        <w:spacing w:line="360" w:lineRule="auto"/>
        <w:ind w:firstLine="397"/>
        <w:rPr>
          <w:color w:val="auto"/>
          <w:sz w:val="24"/>
          <w:szCs w:val="24"/>
        </w:rPr>
      </w:pPr>
      <w:r>
        <w:rPr>
          <w:rFonts w:hint="eastAsia"/>
          <w:color w:val="auto"/>
          <w:sz w:val="24"/>
          <w:szCs w:val="24"/>
        </w:rPr>
        <w:t>35.2.8办理结算的违约责任：</w:t>
      </w:r>
    </w:p>
    <w:p>
      <w:pPr>
        <w:tabs>
          <w:tab w:val="left" w:pos="8280"/>
        </w:tabs>
        <w:snapToGrid w:val="0"/>
        <w:spacing w:line="360" w:lineRule="auto"/>
        <w:ind w:firstLine="397"/>
        <w:rPr>
          <w:color w:val="auto"/>
          <w:sz w:val="24"/>
          <w:szCs w:val="24"/>
        </w:rPr>
      </w:pPr>
      <w:r>
        <w:rPr>
          <w:rFonts w:hint="eastAsia"/>
          <w:color w:val="auto"/>
          <w:sz w:val="24"/>
          <w:szCs w:val="24"/>
        </w:rPr>
        <w:t>承包人不执行有关规定的，须按该指引有关规定承担违约责任。</w:t>
      </w:r>
    </w:p>
    <w:p>
      <w:pPr>
        <w:snapToGrid w:val="0"/>
        <w:spacing w:line="360" w:lineRule="auto"/>
        <w:ind w:firstLine="397"/>
        <w:rPr>
          <w:color w:val="auto"/>
          <w:sz w:val="24"/>
          <w:szCs w:val="24"/>
        </w:rPr>
      </w:pPr>
      <w:r>
        <w:rPr>
          <w:rFonts w:hint="eastAsia"/>
          <w:color w:val="auto"/>
          <w:sz w:val="24"/>
          <w:szCs w:val="24"/>
        </w:rPr>
        <w:t>35.2.9除上述违约责任外，因承包人履行本合同不符合约定或相关规定，发包人可根据实际情况，给予承包人通报批评及作不良记录等处罚措施；情节严重的，可报请上级行政主管部门给予相应处罚。</w:t>
      </w:r>
    </w:p>
    <w:p>
      <w:pPr>
        <w:spacing w:line="360" w:lineRule="auto"/>
        <w:ind w:firstLine="397"/>
        <w:rPr>
          <w:color w:val="auto"/>
          <w:sz w:val="24"/>
          <w:szCs w:val="24"/>
          <w:u w:val="single"/>
        </w:rPr>
      </w:pPr>
      <w:r>
        <w:rPr>
          <w:rFonts w:hint="eastAsia"/>
          <w:color w:val="auto"/>
          <w:sz w:val="24"/>
          <w:szCs w:val="24"/>
          <w:u w:val="single"/>
        </w:rPr>
        <w:t>35.2.10承包人违约责任的认定方式、送达程序及违约金的处理</w:t>
      </w:r>
    </w:p>
    <w:p>
      <w:pPr>
        <w:spacing w:line="360" w:lineRule="auto"/>
        <w:ind w:firstLine="397"/>
        <w:rPr>
          <w:color w:val="auto"/>
          <w:sz w:val="24"/>
          <w:szCs w:val="24"/>
          <w:u w:val="single"/>
        </w:rPr>
      </w:pPr>
      <w:r>
        <w:rPr>
          <w:rFonts w:hint="eastAsia"/>
          <w:color w:val="auto"/>
          <w:sz w:val="24"/>
          <w:szCs w:val="24"/>
          <w:u w:val="single"/>
        </w:rPr>
        <w:t>（1）认定方式：以发包人发出的通知、通报、会议纪要等书面文件确定的内容为准。</w:t>
      </w:r>
    </w:p>
    <w:p>
      <w:pPr>
        <w:spacing w:line="360" w:lineRule="auto"/>
        <w:ind w:firstLine="397"/>
        <w:rPr>
          <w:color w:val="auto"/>
          <w:sz w:val="24"/>
          <w:szCs w:val="24"/>
          <w:u w:val="single"/>
        </w:rPr>
      </w:pPr>
      <w:r>
        <w:rPr>
          <w:rFonts w:hint="eastAsia"/>
          <w:color w:val="auto"/>
          <w:sz w:val="24"/>
          <w:szCs w:val="24"/>
          <w:u w:val="single"/>
        </w:rPr>
        <w:t>（2）送达程序：发包人以下列方式之一将书面违约处理决定送</w:t>
      </w:r>
      <w:r>
        <w:rPr>
          <w:rFonts w:hint="eastAsia"/>
          <w:color w:val="auto"/>
          <w:sz w:val="24"/>
          <w:szCs w:val="24"/>
        </w:rPr>
        <w:t>达承包人</w:t>
      </w:r>
      <w:r>
        <w:rPr>
          <w:rFonts w:hint="eastAsia"/>
          <w:color w:val="auto"/>
          <w:sz w:val="24"/>
          <w:szCs w:val="24"/>
          <w:u w:val="single"/>
        </w:rPr>
        <w:t>：</w:t>
      </w:r>
    </w:p>
    <w:p>
      <w:pPr>
        <w:spacing w:line="360" w:lineRule="auto"/>
        <w:ind w:firstLine="397"/>
        <w:rPr>
          <w:color w:val="auto"/>
          <w:sz w:val="24"/>
          <w:szCs w:val="24"/>
          <w:u w:val="single"/>
        </w:rPr>
      </w:pPr>
      <w:r>
        <w:rPr>
          <w:rFonts w:hint="eastAsia"/>
          <w:color w:val="auto"/>
          <w:sz w:val="24"/>
          <w:szCs w:val="24"/>
          <w:u w:val="single"/>
        </w:rPr>
        <w:t>1）承包人现场管理机构工作人员签收。</w:t>
      </w:r>
    </w:p>
    <w:p>
      <w:pPr>
        <w:spacing w:line="360" w:lineRule="auto"/>
        <w:ind w:firstLine="397"/>
        <w:rPr>
          <w:color w:val="auto"/>
          <w:sz w:val="24"/>
          <w:szCs w:val="24"/>
          <w:u w:val="single"/>
        </w:rPr>
      </w:pPr>
      <w:r>
        <w:rPr>
          <w:rFonts w:hint="eastAsia"/>
          <w:color w:val="auto"/>
          <w:sz w:val="24"/>
          <w:szCs w:val="24"/>
          <w:u w:val="single"/>
        </w:rPr>
        <w:t>2）承包人其他工作人员签收。</w:t>
      </w:r>
    </w:p>
    <w:p>
      <w:pPr>
        <w:spacing w:line="360" w:lineRule="auto"/>
        <w:ind w:firstLine="397"/>
        <w:rPr>
          <w:color w:val="auto"/>
          <w:sz w:val="24"/>
          <w:szCs w:val="24"/>
          <w:u w:val="single"/>
        </w:rPr>
      </w:pPr>
      <w:r>
        <w:rPr>
          <w:rFonts w:hint="eastAsia"/>
          <w:color w:val="auto"/>
          <w:sz w:val="24"/>
          <w:szCs w:val="24"/>
          <w:u w:val="single"/>
        </w:rPr>
        <w:t>3）发包人邮寄送达。</w:t>
      </w:r>
    </w:p>
    <w:p>
      <w:pPr>
        <w:spacing w:line="360" w:lineRule="auto"/>
        <w:ind w:firstLine="397"/>
        <w:rPr>
          <w:color w:val="auto"/>
          <w:sz w:val="24"/>
          <w:szCs w:val="24"/>
          <w:u w:val="single"/>
        </w:rPr>
      </w:pPr>
      <w:r>
        <w:rPr>
          <w:rFonts w:hint="eastAsia"/>
          <w:color w:val="auto"/>
          <w:sz w:val="24"/>
          <w:szCs w:val="24"/>
          <w:u w:val="single"/>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pPr>
        <w:snapToGrid w:val="0"/>
        <w:spacing w:line="360" w:lineRule="auto"/>
        <w:ind w:firstLine="397"/>
        <w:rPr>
          <w:b/>
          <w:color w:val="auto"/>
          <w:sz w:val="24"/>
          <w:szCs w:val="24"/>
        </w:rPr>
      </w:pPr>
      <w:r>
        <w:rPr>
          <w:rFonts w:hint="eastAsia"/>
          <w:b/>
          <w:color w:val="auto"/>
          <w:sz w:val="24"/>
          <w:szCs w:val="24"/>
        </w:rPr>
        <w:t>37、争议</w:t>
      </w:r>
    </w:p>
    <w:p>
      <w:pPr>
        <w:snapToGrid w:val="0"/>
        <w:spacing w:line="360" w:lineRule="auto"/>
        <w:ind w:firstLine="397"/>
        <w:rPr>
          <w:color w:val="auto"/>
          <w:sz w:val="24"/>
          <w:szCs w:val="24"/>
        </w:rPr>
      </w:pPr>
      <w:r>
        <w:rPr>
          <w:rFonts w:hint="eastAsia"/>
          <w:color w:val="auto"/>
          <w:sz w:val="24"/>
          <w:szCs w:val="24"/>
        </w:rPr>
        <w:t>37.1双方约定，在履行合同过程中产生争议时：</w:t>
      </w:r>
    </w:p>
    <w:p>
      <w:pPr>
        <w:snapToGrid w:val="0"/>
        <w:spacing w:line="360" w:lineRule="auto"/>
        <w:ind w:firstLine="397"/>
        <w:rPr>
          <w:color w:val="auto"/>
          <w:sz w:val="24"/>
          <w:szCs w:val="24"/>
        </w:rPr>
      </w:pPr>
      <w:r>
        <w:rPr>
          <w:rFonts w:hint="eastAsia"/>
          <w:color w:val="auto"/>
          <w:sz w:val="24"/>
          <w:szCs w:val="24"/>
        </w:rPr>
        <w:t>（1）由双方协商解决；</w:t>
      </w:r>
    </w:p>
    <w:p>
      <w:pPr>
        <w:snapToGrid w:val="0"/>
        <w:spacing w:line="360" w:lineRule="auto"/>
        <w:ind w:firstLine="397"/>
        <w:rPr>
          <w:color w:val="auto"/>
          <w:sz w:val="24"/>
          <w:szCs w:val="24"/>
        </w:rPr>
      </w:pPr>
      <w:r>
        <w:rPr>
          <w:rFonts w:hint="eastAsia"/>
          <w:color w:val="auto"/>
          <w:sz w:val="24"/>
          <w:szCs w:val="24"/>
        </w:rPr>
        <w:t>（2）协商不成的，向</w:t>
      </w:r>
      <w:r>
        <w:rPr>
          <w:rFonts w:hint="eastAsia"/>
          <w:color w:val="auto"/>
          <w:sz w:val="24"/>
          <w:szCs w:val="24"/>
          <w:u w:val="single"/>
        </w:rPr>
        <w:t>工程所在地</w:t>
      </w:r>
      <w:r>
        <w:rPr>
          <w:rFonts w:hint="eastAsia"/>
          <w:color w:val="auto"/>
          <w:sz w:val="24"/>
          <w:szCs w:val="24"/>
        </w:rPr>
        <w:t>人民法院提起诉讼。</w:t>
      </w:r>
    </w:p>
    <w:p>
      <w:pPr>
        <w:snapToGrid w:val="0"/>
        <w:spacing w:line="360" w:lineRule="auto"/>
        <w:ind w:firstLine="397"/>
        <w:rPr>
          <w:b/>
          <w:color w:val="auto"/>
          <w:sz w:val="24"/>
          <w:szCs w:val="24"/>
        </w:rPr>
      </w:pPr>
      <w:r>
        <w:rPr>
          <w:rFonts w:hint="eastAsia"/>
          <w:b/>
          <w:color w:val="auto"/>
          <w:sz w:val="24"/>
          <w:szCs w:val="24"/>
        </w:rPr>
        <w:t>十一、其他</w:t>
      </w:r>
    </w:p>
    <w:p>
      <w:pPr>
        <w:snapToGrid w:val="0"/>
        <w:spacing w:line="360" w:lineRule="auto"/>
        <w:ind w:firstLine="397"/>
        <w:rPr>
          <w:b/>
          <w:color w:val="auto"/>
          <w:sz w:val="24"/>
          <w:szCs w:val="24"/>
        </w:rPr>
      </w:pPr>
      <w:r>
        <w:rPr>
          <w:rFonts w:hint="eastAsia"/>
          <w:b/>
          <w:color w:val="auto"/>
          <w:sz w:val="24"/>
          <w:szCs w:val="24"/>
        </w:rPr>
        <w:t>38、工程分包</w:t>
      </w:r>
    </w:p>
    <w:p>
      <w:pPr>
        <w:spacing w:line="360" w:lineRule="auto"/>
        <w:ind w:firstLine="397"/>
        <w:rPr>
          <w:color w:val="auto"/>
          <w:sz w:val="24"/>
          <w:szCs w:val="24"/>
        </w:rPr>
      </w:pPr>
      <w:r>
        <w:rPr>
          <w:rFonts w:hint="eastAsia"/>
          <w:color w:val="auto"/>
          <w:sz w:val="24"/>
          <w:szCs w:val="24"/>
        </w:rPr>
        <w:t>38.1（1）本工程发包人同意承包人分包的工程：非主体非关键工程。承包人分包工程的，需先报发包人同意，分包合同签订后必须报发包人备案。承包人与分包单位签订的分包合同中应明确工人工资比例及支付期限。</w:t>
      </w:r>
    </w:p>
    <w:p>
      <w:pPr>
        <w:spacing w:line="360" w:lineRule="auto"/>
        <w:ind w:firstLine="397"/>
        <w:rPr>
          <w:color w:val="auto"/>
          <w:sz w:val="24"/>
          <w:szCs w:val="24"/>
        </w:rPr>
      </w:pPr>
      <w:r>
        <w:rPr>
          <w:rFonts w:hint="eastAsia"/>
          <w:color w:val="auto"/>
          <w:sz w:val="24"/>
          <w:szCs w:val="24"/>
        </w:rPr>
        <w:t>劳务分包必须严格执行广州市相关规定，禁止分包劳务给无资质单位或个人。在发包人同意承包人进行劳务分包的情况下，劳务分包单位须与向政府相关部门备案的劳务分包的单位一致，不得私自变更劳务分包单位。</w:t>
      </w:r>
    </w:p>
    <w:p>
      <w:pPr>
        <w:snapToGrid w:val="0"/>
        <w:spacing w:line="360" w:lineRule="auto"/>
        <w:ind w:firstLine="397"/>
        <w:rPr>
          <w:b/>
          <w:color w:val="auto"/>
          <w:sz w:val="24"/>
          <w:szCs w:val="24"/>
        </w:rPr>
      </w:pPr>
      <w:r>
        <w:rPr>
          <w:rFonts w:hint="eastAsia"/>
          <w:b/>
          <w:color w:val="auto"/>
          <w:sz w:val="24"/>
          <w:szCs w:val="24"/>
        </w:rPr>
        <w:t>39、不可抗力</w:t>
      </w:r>
    </w:p>
    <w:p>
      <w:pPr>
        <w:snapToGrid w:val="0"/>
        <w:spacing w:line="360" w:lineRule="auto"/>
        <w:ind w:firstLine="397"/>
        <w:rPr>
          <w:color w:val="auto"/>
          <w:sz w:val="24"/>
          <w:szCs w:val="24"/>
        </w:rPr>
      </w:pPr>
      <w:r>
        <w:rPr>
          <w:rFonts w:hint="eastAsia"/>
          <w:color w:val="auto"/>
          <w:sz w:val="24"/>
          <w:szCs w:val="24"/>
        </w:rPr>
        <w:t>39.1双方关于不可抗力的约定：按本合同通用条款执行，自然灾害的范围及其认定方式，按下述约定执行：</w:t>
      </w:r>
    </w:p>
    <w:p>
      <w:pPr>
        <w:snapToGrid w:val="0"/>
        <w:spacing w:line="360" w:lineRule="auto"/>
        <w:ind w:firstLine="397"/>
        <w:rPr>
          <w:color w:val="auto"/>
          <w:sz w:val="24"/>
          <w:szCs w:val="24"/>
        </w:rPr>
      </w:pPr>
      <w:r>
        <w:rPr>
          <w:rFonts w:hint="eastAsia"/>
          <w:color w:val="auto"/>
          <w:sz w:val="24"/>
          <w:szCs w:val="24"/>
        </w:rPr>
        <w:t>（1）</w:t>
      </w:r>
      <w:r>
        <w:rPr>
          <w:rFonts w:hint="eastAsia"/>
          <w:color w:val="auto"/>
          <w:sz w:val="24"/>
          <w:szCs w:val="24"/>
          <w:u w:val="single"/>
        </w:rPr>
        <w:t>异常天气：仅指50年一遇以上（含50年）的洪水、10级（含本数）以上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r>
        <w:rPr>
          <w:rFonts w:hint="eastAsia"/>
          <w:color w:val="auto"/>
          <w:sz w:val="24"/>
          <w:szCs w:val="24"/>
        </w:rPr>
        <w:t>。</w:t>
      </w:r>
    </w:p>
    <w:p>
      <w:pPr>
        <w:snapToGrid w:val="0"/>
        <w:spacing w:line="360" w:lineRule="auto"/>
        <w:ind w:firstLine="397"/>
        <w:rPr>
          <w:color w:val="auto"/>
          <w:sz w:val="24"/>
          <w:szCs w:val="24"/>
        </w:rPr>
      </w:pPr>
      <w:r>
        <w:rPr>
          <w:rFonts w:hint="eastAsia"/>
          <w:color w:val="auto"/>
          <w:sz w:val="24"/>
          <w:szCs w:val="24"/>
        </w:rPr>
        <w:t>（2）</w:t>
      </w:r>
      <w:r>
        <w:rPr>
          <w:rFonts w:hint="eastAsia"/>
          <w:color w:val="auto"/>
          <w:sz w:val="24"/>
          <w:szCs w:val="24"/>
          <w:u w:val="single"/>
        </w:rPr>
        <w:t>里氏5级（含本数）以上地震</w:t>
      </w:r>
      <w:r>
        <w:rPr>
          <w:rFonts w:hint="eastAsia"/>
          <w:color w:val="auto"/>
          <w:sz w:val="24"/>
          <w:szCs w:val="24"/>
        </w:rPr>
        <w:t>。</w:t>
      </w:r>
    </w:p>
    <w:p>
      <w:pPr>
        <w:snapToGrid w:val="0"/>
        <w:spacing w:line="360" w:lineRule="auto"/>
        <w:ind w:firstLine="397"/>
        <w:rPr>
          <w:color w:val="auto"/>
          <w:sz w:val="24"/>
          <w:szCs w:val="24"/>
          <w:u w:val="single"/>
        </w:rPr>
      </w:pPr>
      <w:r>
        <w:rPr>
          <w:rFonts w:hint="eastAsia"/>
          <w:color w:val="auto"/>
          <w:sz w:val="24"/>
          <w:szCs w:val="24"/>
        </w:rPr>
        <w:t>39.3双方关于不可抗力事件导致的费用承担</w:t>
      </w:r>
      <w:r>
        <w:rPr>
          <w:rFonts w:hint="eastAsia"/>
          <w:color w:val="auto"/>
          <w:sz w:val="24"/>
          <w:szCs w:val="24"/>
          <w:u w:val="single"/>
        </w:rPr>
        <w:t>按本专用条款12.3款约定</w:t>
      </w:r>
      <w:r>
        <w:rPr>
          <w:rFonts w:hint="eastAsia"/>
          <w:color w:val="auto"/>
          <w:sz w:val="24"/>
          <w:szCs w:val="24"/>
        </w:rPr>
        <w:t>执行。</w:t>
      </w:r>
    </w:p>
    <w:p>
      <w:pPr>
        <w:snapToGrid w:val="0"/>
        <w:spacing w:line="360" w:lineRule="auto"/>
        <w:ind w:firstLine="397"/>
        <w:rPr>
          <w:b/>
          <w:color w:val="auto"/>
          <w:sz w:val="24"/>
          <w:szCs w:val="24"/>
        </w:rPr>
      </w:pPr>
      <w:r>
        <w:rPr>
          <w:rFonts w:hint="eastAsia"/>
          <w:b/>
          <w:color w:val="auto"/>
          <w:sz w:val="24"/>
          <w:szCs w:val="24"/>
        </w:rPr>
        <w:t>40、保险</w:t>
      </w:r>
    </w:p>
    <w:p>
      <w:pPr>
        <w:snapToGrid w:val="0"/>
        <w:spacing w:line="360" w:lineRule="auto"/>
        <w:ind w:firstLine="397"/>
        <w:rPr>
          <w:color w:val="auto"/>
          <w:sz w:val="24"/>
          <w:szCs w:val="24"/>
        </w:rPr>
      </w:pPr>
      <w:r>
        <w:rPr>
          <w:rFonts w:hint="eastAsia"/>
          <w:color w:val="auto"/>
          <w:sz w:val="24"/>
          <w:szCs w:val="24"/>
        </w:rPr>
        <w:t>40.2承包人对其运至施工场地内用于工程的材料和待安装设备办理保险并支付保险费用。</w:t>
      </w:r>
    </w:p>
    <w:p>
      <w:pPr>
        <w:snapToGrid w:val="0"/>
        <w:spacing w:line="360" w:lineRule="auto"/>
        <w:ind w:firstLine="397"/>
        <w:rPr>
          <w:color w:val="auto"/>
          <w:sz w:val="24"/>
          <w:szCs w:val="24"/>
        </w:rPr>
      </w:pPr>
      <w:r>
        <w:rPr>
          <w:rFonts w:hint="eastAsia"/>
          <w:color w:val="auto"/>
          <w:sz w:val="24"/>
          <w:szCs w:val="24"/>
        </w:rPr>
        <w:t>40.6本工程双方约定投保内容如下：</w:t>
      </w:r>
    </w:p>
    <w:p>
      <w:pPr>
        <w:snapToGrid w:val="0"/>
        <w:spacing w:line="360" w:lineRule="auto"/>
        <w:ind w:left="397"/>
        <w:rPr>
          <w:color w:val="auto"/>
          <w:sz w:val="24"/>
          <w:szCs w:val="24"/>
          <w:u w:val="single"/>
        </w:rPr>
      </w:pPr>
      <w:r>
        <w:rPr>
          <w:rFonts w:hint="eastAsia"/>
          <w:color w:val="auto"/>
          <w:sz w:val="24"/>
          <w:szCs w:val="24"/>
        </w:rPr>
        <w:t>（1）发包人投保内容：</w:t>
      </w:r>
      <w:r>
        <w:rPr>
          <w:rFonts w:hint="eastAsia"/>
          <w:color w:val="auto"/>
          <w:sz w:val="24"/>
          <w:szCs w:val="24"/>
          <w:u w:val="single"/>
        </w:rPr>
        <w:t>按广州市建设项目劳动保险相关规定投保</w:t>
      </w:r>
      <w:r>
        <w:rPr>
          <w:rFonts w:hint="eastAsia"/>
          <w:color w:val="auto"/>
          <w:sz w:val="24"/>
          <w:szCs w:val="24"/>
        </w:rPr>
        <w:t>。</w:t>
      </w:r>
    </w:p>
    <w:p>
      <w:pPr>
        <w:snapToGrid w:val="0"/>
        <w:spacing w:line="360" w:lineRule="auto"/>
        <w:ind w:firstLine="480" w:firstLineChars="200"/>
        <w:rPr>
          <w:color w:val="auto"/>
          <w:sz w:val="24"/>
          <w:szCs w:val="24"/>
        </w:rPr>
      </w:pPr>
      <w:r>
        <w:rPr>
          <w:rFonts w:hint="eastAsia"/>
          <w:color w:val="auto"/>
          <w:sz w:val="24"/>
          <w:szCs w:val="24"/>
        </w:rPr>
        <w:t>发包人委托承包人办理的保险事项：</w:t>
      </w:r>
      <w:r>
        <w:rPr>
          <w:rFonts w:hint="eastAsia"/>
          <w:color w:val="auto"/>
          <w:sz w:val="24"/>
          <w:szCs w:val="24"/>
          <w:u w:val="single"/>
        </w:rPr>
        <w:t xml:space="preserve">       /           </w:t>
      </w:r>
      <w:r>
        <w:rPr>
          <w:rFonts w:hint="eastAsia"/>
          <w:color w:val="auto"/>
          <w:sz w:val="24"/>
          <w:szCs w:val="24"/>
        </w:rPr>
        <w:t>。</w:t>
      </w:r>
    </w:p>
    <w:p>
      <w:pPr>
        <w:snapToGrid w:val="0"/>
        <w:spacing w:line="360" w:lineRule="auto"/>
        <w:ind w:left="397"/>
        <w:rPr>
          <w:color w:val="auto"/>
          <w:sz w:val="24"/>
          <w:szCs w:val="24"/>
          <w:u w:val="single"/>
        </w:rPr>
      </w:pPr>
      <w:r>
        <w:rPr>
          <w:rFonts w:hint="eastAsia"/>
          <w:color w:val="auto"/>
          <w:sz w:val="24"/>
          <w:szCs w:val="24"/>
        </w:rPr>
        <w:t>（2）设计人投保内容：</w:t>
      </w:r>
      <w:r>
        <w:rPr>
          <w:rFonts w:hint="eastAsia"/>
          <w:color w:val="auto"/>
          <w:sz w:val="24"/>
          <w:szCs w:val="24"/>
          <w:u w:val="single"/>
        </w:rPr>
        <w:t>按政府规定办理，其它保险项目由</w:t>
      </w:r>
      <w:r>
        <w:rPr>
          <w:rFonts w:hint="eastAsia"/>
          <w:color w:val="auto"/>
          <w:sz w:val="24"/>
          <w:szCs w:val="24"/>
        </w:rPr>
        <w:t>承包人</w:t>
      </w:r>
      <w:r>
        <w:rPr>
          <w:rFonts w:hint="eastAsia"/>
          <w:color w:val="auto"/>
          <w:sz w:val="24"/>
          <w:szCs w:val="24"/>
          <w:u w:val="single"/>
        </w:rPr>
        <w:t>自定</w:t>
      </w:r>
      <w:r>
        <w:rPr>
          <w:rFonts w:hint="eastAsia"/>
          <w:color w:val="auto"/>
          <w:sz w:val="24"/>
          <w:szCs w:val="24"/>
        </w:rPr>
        <w:t>。</w:t>
      </w:r>
    </w:p>
    <w:p>
      <w:pPr>
        <w:snapToGrid w:val="0"/>
        <w:spacing w:line="360" w:lineRule="auto"/>
        <w:ind w:firstLine="397"/>
        <w:rPr>
          <w:b/>
          <w:color w:val="auto"/>
          <w:sz w:val="24"/>
          <w:szCs w:val="24"/>
        </w:rPr>
      </w:pPr>
      <w:r>
        <w:rPr>
          <w:rFonts w:hint="eastAsia"/>
          <w:b/>
          <w:color w:val="auto"/>
          <w:sz w:val="24"/>
          <w:szCs w:val="24"/>
        </w:rPr>
        <w:t>41、担保</w:t>
      </w:r>
    </w:p>
    <w:p>
      <w:pPr>
        <w:snapToGrid w:val="0"/>
        <w:spacing w:line="360" w:lineRule="auto"/>
        <w:ind w:firstLine="397"/>
        <w:rPr>
          <w:color w:val="auto"/>
          <w:sz w:val="24"/>
          <w:szCs w:val="24"/>
        </w:rPr>
      </w:pPr>
      <w:r>
        <w:rPr>
          <w:rFonts w:hint="eastAsia"/>
          <w:color w:val="auto"/>
          <w:sz w:val="24"/>
          <w:szCs w:val="24"/>
        </w:rPr>
        <w:t>41.1本工程双方约定担保事项如下：</w:t>
      </w:r>
    </w:p>
    <w:p>
      <w:pPr>
        <w:snapToGrid w:val="0"/>
        <w:spacing w:line="360" w:lineRule="auto"/>
        <w:ind w:firstLine="397"/>
        <w:rPr>
          <w:color w:val="auto"/>
          <w:sz w:val="24"/>
          <w:szCs w:val="24"/>
        </w:rPr>
      </w:pPr>
      <w:r>
        <w:rPr>
          <w:rFonts w:hint="eastAsia"/>
          <w:color w:val="auto"/>
          <w:sz w:val="24"/>
          <w:szCs w:val="24"/>
        </w:rPr>
        <w:t>（1）发包人向承包人提供</w:t>
      </w:r>
      <w:r>
        <w:rPr>
          <w:rFonts w:hint="eastAsia"/>
          <w:color w:val="auto"/>
          <w:sz w:val="24"/>
          <w:szCs w:val="24"/>
          <w:u w:val="single"/>
        </w:rPr>
        <w:t>工程款支付担保</w:t>
      </w:r>
      <w:r>
        <w:rPr>
          <w:rFonts w:hint="eastAsia"/>
          <w:color w:val="auto"/>
          <w:sz w:val="24"/>
          <w:szCs w:val="24"/>
        </w:rPr>
        <w:t>：</w:t>
      </w:r>
    </w:p>
    <w:p>
      <w:pPr>
        <w:snapToGrid w:val="0"/>
        <w:spacing w:line="360" w:lineRule="auto"/>
        <w:ind w:firstLine="480" w:firstLineChars="200"/>
        <w:rPr>
          <w:color w:val="auto"/>
          <w:sz w:val="24"/>
          <w:szCs w:val="24"/>
          <w:u w:val="single"/>
        </w:rPr>
      </w:pPr>
      <w:r>
        <w:rPr>
          <w:rFonts w:hint="eastAsia"/>
          <w:color w:val="auto"/>
          <w:sz w:val="24"/>
          <w:szCs w:val="24"/>
          <w:u w:val="single"/>
        </w:rPr>
        <w:t>①支付担保：每年发包人向承包人提供担保金额为（施工合同暂定价/年）的5%的支付担保（政府部门有特殊要求的除外）。担保方式为：采用银行保函、保证保险和工程担保公司保函等方式。</w:t>
      </w:r>
    </w:p>
    <w:p>
      <w:pPr>
        <w:snapToGrid w:val="0"/>
        <w:spacing w:line="360" w:lineRule="auto"/>
        <w:ind w:firstLine="397"/>
        <w:rPr>
          <w:color w:val="auto"/>
          <w:sz w:val="24"/>
          <w:szCs w:val="24"/>
        </w:rPr>
      </w:pPr>
      <w:r>
        <w:rPr>
          <w:rFonts w:hint="eastAsia"/>
          <w:color w:val="auto"/>
          <w:sz w:val="24"/>
          <w:szCs w:val="24"/>
          <w:u w:val="single"/>
        </w:rPr>
        <w:t>②支付担保的返还方式：支付担保为银行保函或担保公司保函的，除工程质量保修金以外的全部工程结算款项支付后返还发包人。</w:t>
      </w:r>
    </w:p>
    <w:p>
      <w:pPr>
        <w:snapToGrid w:val="0"/>
        <w:spacing w:line="360" w:lineRule="auto"/>
        <w:ind w:firstLine="397"/>
        <w:rPr>
          <w:color w:val="auto"/>
          <w:sz w:val="24"/>
          <w:szCs w:val="24"/>
        </w:rPr>
      </w:pPr>
      <w:r>
        <w:rPr>
          <w:rFonts w:hint="eastAsia"/>
          <w:color w:val="auto"/>
          <w:sz w:val="24"/>
          <w:szCs w:val="24"/>
        </w:rPr>
        <w:t>（2）承包人按如下方式向发包人提供履约担保：</w:t>
      </w:r>
    </w:p>
    <w:p>
      <w:pPr>
        <w:snapToGrid w:val="0"/>
        <w:spacing w:line="360" w:lineRule="auto"/>
        <w:ind w:firstLine="480" w:firstLineChars="200"/>
        <w:rPr>
          <w:color w:val="auto"/>
          <w:sz w:val="24"/>
          <w:szCs w:val="24"/>
          <w:u w:val="single"/>
        </w:rPr>
      </w:pPr>
      <w:r>
        <w:rPr>
          <w:rFonts w:hint="eastAsia"/>
          <w:color w:val="auto"/>
          <w:sz w:val="24"/>
          <w:szCs w:val="24"/>
        </w:rPr>
        <w:t>①履约担保：</w:t>
      </w:r>
      <w:r>
        <w:rPr>
          <w:rFonts w:hint="eastAsia"/>
          <w:color w:val="auto"/>
          <w:sz w:val="24"/>
          <w:szCs w:val="24"/>
          <w:u w:val="single"/>
        </w:rPr>
        <w:t>承包人向发包人提交担保金额为施工合同暂定价10%的履约担保，以银行保函或担保公司保函形式提交，保函有效期至工程竣工验收合格之日。履约保函到期但工程尚未竣工的，承包人应自觉办理保函延期手续，确保担保期限不出现空缺，否则，发包人不予支付工程款</w:t>
      </w:r>
      <w:r>
        <w:rPr>
          <w:rFonts w:hint="eastAsia"/>
          <w:color w:val="auto"/>
          <w:sz w:val="24"/>
          <w:szCs w:val="24"/>
        </w:rPr>
        <w:t>。</w:t>
      </w:r>
    </w:p>
    <w:p>
      <w:pPr>
        <w:snapToGrid w:val="0"/>
        <w:spacing w:line="360" w:lineRule="auto"/>
        <w:ind w:firstLine="480" w:firstLineChars="200"/>
        <w:rPr>
          <w:color w:val="auto"/>
          <w:sz w:val="24"/>
          <w:szCs w:val="24"/>
        </w:rPr>
      </w:pPr>
      <w:r>
        <w:rPr>
          <w:rFonts w:hint="eastAsia"/>
          <w:color w:val="auto"/>
          <w:sz w:val="24"/>
          <w:szCs w:val="24"/>
        </w:rPr>
        <w:t>②履约担保的返还方式：</w:t>
      </w:r>
      <w:r>
        <w:rPr>
          <w:rFonts w:hint="eastAsia"/>
          <w:color w:val="auto"/>
          <w:sz w:val="24"/>
          <w:szCs w:val="24"/>
          <w:u w:val="single"/>
        </w:rPr>
        <w:t>履约担保为银行保函或担保公司保函的，在工程验收合格后返还</w:t>
      </w:r>
      <w:r>
        <w:rPr>
          <w:rFonts w:hint="eastAsia"/>
          <w:color w:val="auto"/>
          <w:sz w:val="24"/>
          <w:szCs w:val="24"/>
        </w:rPr>
        <w:t>承包人。</w:t>
      </w:r>
    </w:p>
    <w:p>
      <w:pPr>
        <w:snapToGrid w:val="0"/>
        <w:spacing w:line="360" w:lineRule="auto"/>
        <w:ind w:firstLine="480" w:firstLineChars="200"/>
        <w:rPr>
          <w:color w:val="auto"/>
          <w:sz w:val="24"/>
          <w:szCs w:val="24"/>
        </w:rPr>
      </w:pPr>
      <w:r>
        <w:rPr>
          <w:rFonts w:hint="eastAsia"/>
          <w:color w:val="auto"/>
          <w:sz w:val="24"/>
          <w:szCs w:val="24"/>
        </w:rPr>
        <w:t>③ 预付款担保：承包人申请工程预付款前，须向发包人提交预付款等额的银行保函或担保公司保函。预付款担保的返还：预付款全部扣回后返还预付款保函给承包人。若预付款保函过期而预付款尚未从进度款中全部扣回，承包人应自觉及时办理按未扣回的余额继续提供保函延期手续，确保担保期不出现空缺，否则发包人不予支付工程款。</w:t>
      </w:r>
    </w:p>
    <w:p>
      <w:pPr>
        <w:snapToGrid w:val="0"/>
        <w:spacing w:line="360" w:lineRule="auto"/>
        <w:ind w:firstLine="480" w:firstLineChars="200"/>
        <w:rPr>
          <w:color w:val="auto"/>
          <w:sz w:val="24"/>
          <w:szCs w:val="24"/>
          <w:u w:val="single"/>
        </w:rPr>
      </w:pPr>
      <w:r>
        <w:rPr>
          <w:rFonts w:hint="eastAsia"/>
          <w:color w:val="auto"/>
          <w:sz w:val="24"/>
          <w:szCs w:val="24"/>
          <w:u w:val="single"/>
        </w:rPr>
        <w:t>保函须由在中华人民共和国境内合法经营的商业银行设在广州区域的分行以上的机构出具；或由</w:t>
      </w:r>
      <w:r>
        <w:rPr>
          <w:rFonts w:hint="eastAsia" w:hAnsi="宋体" w:cs="仿宋"/>
          <w:color w:val="auto"/>
          <w:kern w:val="0"/>
          <w:sz w:val="24"/>
          <w:u w:val="single"/>
        </w:rPr>
        <w:t>甲方认可的担保机构开具</w:t>
      </w:r>
      <w:r>
        <w:rPr>
          <w:rFonts w:hint="eastAsia"/>
          <w:bCs/>
          <w:color w:val="auto"/>
          <w:sz w:val="24"/>
          <w:szCs w:val="24"/>
          <w:u w:val="single"/>
        </w:rPr>
        <w:t>。</w:t>
      </w:r>
    </w:p>
    <w:p>
      <w:pPr>
        <w:snapToGrid w:val="0"/>
        <w:spacing w:line="360" w:lineRule="auto"/>
        <w:ind w:firstLine="480" w:firstLineChars="200"/>
        <w:rPr>
          <w:color w:val="auto"/>
          <w:sz w:val="24"/>
          <w:szCs w:val="24"/>
        </w:rPr>
      </w:pPr>
      <w:r>
        <w:rPr>
          <w:rFonts w:hint="eastAsia"/>
          <w:color w:val="auto"/>
          <w:sz w:val="24"/>
          <w:szCs w:val="24"/>
        </w:rPr>
        <w:t>（3）承包人提交的履约担保是对本合同约定的承包人的全部义务（包括但不限于承包人违约后应支付的违约金和赔偿金）的担保，承包人的任何一次不履行或不完全履行合同义务的行为，发包人均有权提出索赔。</w:t>
      </w:r>
    </w:p>
    <w:p>
      <w:pPr>
        <w:snapToGrid w:val="0"/>
        <w:spacing w:line="360" w:lineRule="auto"/>
        <w:ind w:firstLine="397"/>
        <w:rPr>
          <w:b/>
          <w:color w:val="auto"/>
          <w:sz w:val="24"/>
          <w:szCs w:val="24"/>
        </w:rPr>
      </w:pPr>
      <w:r>
        <w:rPr>
          <w:rFonts w:hint="eastAsia"/>
          <w:b/>
          <w:color w:val="auto"/>
          <w:sz w:val="24"/>
          <w:szCs w:val="24"/>
        </w:rPr>
        <w:t>46、合同份数</w:t>
      </w:r>
    </w:p>
    <w:p>
      <w:pPr>
        <w:snapToGrid w:val="0"/>
        <w:spacing w:line="360" w:lineRule="auto"/>
        <w:ind w:firstLine="397"/>
        <w:rPr>
          <w:color w:val="auto"/>
          <w:sz w:val="24"/>
          <w:szCs w:val="24"/>
          <w:u w:val="single"/>
        </w:rPr>
      </w:pPr>
      <w:r>
        <w:rPr>
          <w:rFonts w:hint="eastAsia"/>
          <w:color w:val="auto"/>
          <w:sz w:val="24"/>
          <w:szCs w:val="24"/>
        </w:rPr>
        <w:t>46.1双方约定合同正副本份数：</w:t>
      </w:r>
      <w:r>
        <w:rPr>
          <w:rFonts w:hint="eastAsia"/>
          <w:color w:val="auto"/>
          <w:sz w:val="24"/>
          <w:szCs w:val="24"/>
          <w:u w:val="single"/>
        </w:rPr>
        <w:t>本合同正本一式伍份，具有同等法律效力。发包人执贰份、承包人执叁份；副本壹拾贰份，发包人执叁份，承包人执玖份，监理人壹份。</w:t>
      </w:r>
    </w:p>
    <w:p>
      <w:pPr>
        <w:snapToGrid w:val="0"/>
        <w:spacing w:line="360" w:lineRule="auto"/>
        <w:ind w:firstLine="397"/>
        <w:rPr>
          <w:b/>
          <w:color w:val="auto"/>
          <w:sz w:val="24"/>
          <w:szCs w:val="24"/>
        </w:rPr>
      </w:pPr>
      <w:r>
        <w:rPr>
          <w:rFonts w:hint="eastAsia"/>
          <w:b/>
          <w:color w:val="auto"/>
          <w:sz w:val="24"/>
          <w:szCs w:val="24"/>
        </w:rPr>
        <w:t>47、补充条款</w:t>
      </w:r>
    </w:p>
    <w:p>
      <w:pPr>
        <w:spacing w:line="360" w:lineRule="auto"/>
        <w:ind w:firstLine="480" w:firstLineChars="200"/>
        <w:rPr>
          <w:color w:val="auto"/>
          <w:sz w:val="24"/>
          <w:szCs w:val="24"/>
        </w:rPr>
      </w:pPr>
      <w:r>
        <w:rPr>
          <w:rFonts w:hint="eastAsia"/>
          <w:color w:val="auto"/>
          <w:sz w:val="24"/>
          <w:szCs w:val="24"/>
        </w:rPr>
        <w:t>（</w:t>
      </w:r>
      <w:r>
        <w:rPr>
          <w:rFonts w:hint="eastAsia"/>
          <w:b/>
          <w:color w:val="auto"/>
          <w:sz w:val="24"/>
          <w:szCs w:val="24"/>
        </w:rPr>
        <w:t>安全、文明、科学、规范的施工要求</w:t>
      </w:r>
      <w:r>
        <w:rPr>
          <w:rFonts w:hint="eastAsia"/>
          <w:color w:val="auto"/>
          <w:sz w:val="24"/>
          <w:szCs w:val="24"/>
        </w:rPr>
        <w:t>）</w:t>
      </w:r>
    </w:p>
    <w:p>
      <w:pPr>
        <w:spacing w:line="360" w:lineRule="auto"/>
        <w:ind w:firstLine="480" w:firstLineChars="200"/>
        <w:rPr>
          <w:color w:val="auto"/>
          <w:sz w:val="24"/>
          <w:szCs w:val="24"/>
          <w:u w:val="single"/>
        </w:rPr>
      </w:pPr>
      <w:r>
        <w:rPr>
          <w:rFonts w:hint="eastAsia"/>
          <w:color w:val="auto"/>
          <w:sz w:val="24"/>
          <w:szCs w:val="24"/>
        </w:rPr>
        <w:t>47.1承包人</w:t>
      </w:r>
      <w:r>
        <w:rPr>
          <w:rFonts w:hint="eastAsia"/>
          <w:color w:val="auto"/>
          <w:sz w:val="24"/>
          <w:szCs w:val="24"/>
          <w:u w:val="single"/>
        </w:rPr>
        <w:t>在开工前，必须按照广州市、开发区有关要求办理好相应的施工手续方可开工</w:t>
      </w:r>
      <w:r>
        <w:rPr>
          <w:rFonts w:hint="eastAsia"/>
          <w:color w:val="auto"/>
          <w:sz w:val="24"/>
          <w:szCs w:val="24"/>
        </w:rPr>
        <w:t>。</w:t>
      </w:r>
    </w:p>
    <w:p>
      <w:pPr>
        <w:spacing w:line="360" w:lineRule="auto"/>
        <w:ind w:firstLine="480" w:firstLineChars="200"/>
        <w:rPr>
          <w:color w:val="auto"/>
          <w:sz w:val="24"/>
          <w:szCs w:val="24"/>
          <w:u w:val="single"/>
        </w:rPr>
      </w:pPr>
      <w:r>
        <w:rPr>
          <w:rFonts w:hint="eastAsia"/>
          <w:color w:val="auto"/>
          <w:sz w:val="24"/>
          <w:szCs w:val="24"/>
        </w:rPr>
        <w:t>47.2</w:t>
      </w:r>
      <w:r>
        <w:rPr>
          <w:rFonts w:hint="eastAsia"/>
          <w:color w:val="auto"/>
          <w:sz w:val="24"/>
          <w:szCs w:val="24"/>
          <w:u w:val="single"/>
        </w:rPr>
        <w:t>施工范围的具体位置及可交付承包人施工安排的用地范围，由承包人根据现场勘察情况报发包人同意确定</w:t>
      </w:r>
      <w:r>
        <w:rPr>
          <w:rFonts w:hint="eastAsia"/>
          <w:color w:val="auto"/>
          <w:sz w:val="24"/>
          <w:szCs w:val="24"/>
        </w:rPr>
        <w:t>。</w:t>
      </w:r>
    </w:p>
    <w:p>
      <w:pPr>
        <w:spacing w:line="360" w:lineRule="auto"/>
        <w:ind w:firstLine="480" w:firstLineChars="200"/>
        <w:rPr>
          <w:color w:val="auto"/>
          <w:sz w:val="24"/>
          <w:szCs w:val="24"/>
          <w:u w:val="single"/>
        </w:rPr>
      </w:pPr>
      <w:r>
        <w:rPr>
          <w:rFonts w:hint="eastAsia"/>
          <w:color w:val="auto"/>
          <w:sz w:val="24"/>
          <w:szCs w:val="24"/>
        </w:rPr>
        <w:t>47.3</w:t>
      </w:r>
      <w:r>
        <w:rPr>
          <w:rFonts w:hint="eastAsia"/>
          <w:color w:val="auto"/>
          <w:sz w:val="24"/>
          <w:szCs w:val="24"/>
          <w:u w:val="single"/>
        </w:rPr>
        <w:t>承包人必须保证在项目具备开工条件后五天内进场作好施工准备，十五天内提交有关开工报告、施工组织设计、主要材料厂家、材料品牌的选择报验，完成本工程所需的相关工作（如配合比试验、土工试验、场地原地面标高测量、导线放线及复测工作、水准点加密、现场临时设施建设等工作），经监理工程师批准开工或下达开工令后正式施工</w:t>
      </w:r>
      <w:r>
        <w:rPr>
          <w:rFonts w:hint="eastAsia"/>
          <w:color w:val="auto"/>
          <w:sz w:val="24"/>
          <w:szCs w:val="24"/>
        </w:rPr>
        <w:t>。</w:t>
      </w:r>
    </w:p>
    <w:p>
      <w:pPr>
        <w:spacing w:line="360" w:lineRule="auto"/>
        <w:ind w:firstLine="480" w:firstLineChars="200"/>
        <w:rPr>
          <w:color w:val="auto"/>
          <w:sz w:val="24"/>
          <w:szCs w:val="24"/>
        </w:rPr>
      </w:pPr>
      <w:r>
        <w:rPr>
          <w:rFonts w:hint="eastAsia"/>
          <w:color w:val="auto"/>
          <w:sz w:val="24"/>
          <w:szCs w:val="24"/>
        </w:rPr>
        <w:t>47.4</w:t>
      </w:r>
      <w:r>
        <w:rPr>
          <w:rFonts w:hint="eastAsia"/>
          <w:color w:val="auto"/>
          <w:sz w:val="24"/>
          <w:szCs w:val="24"/>
          <w:u w:val="single"/>
        </w:rPr>
        <w:t>承包人在施工期间要确保工程外场地清洁及道路畅通，如须使用他方道路，则还必须负责养护、保洁责任，否则责任自负。施工和警示标志明显，因施工造成人身损害和财产损失的，由承包人承担责任</w:t>
      </w:r>
      <w:r>
        <w:rPr>
          <w:rFonts w:hint="eastAsia"/>
          <w:color w:val="auto"/>
          <w:sz w:val="24"/>
          <w:szCs w:val="24"/>
        </w:rPr>
        <w:t>。</w:t>
      </w:r>
    </w:p>
    <w:p>
      <w:pPr>
        <w:spacing w:line="360" w:lineRule="auto"/>
        <w:ind w:firstLine="480" w:firstLineChars="200"/>
        <w:rPr>
          <w:color w:val="auto"/>
          <w:sz w:val="24"/>
          <w:szCs w:val="24"/>
        </w:rPr>
      </w:pPr>
      <w:r>
        <w:rPr>
          <w:rFonts w:hint="eastAsia"/>
          <w:color w:val="auto"/>
          <w:sz w:val="24"/>
          <w:szCs w:val="24"/>
        </w:rPr>
        <w:t>47.5</w:t>
      </w:r>
      <w:r>
        <w:rPr>
          <w:rFonts w:hint="eastAsia"/>
          <w:color w:val="auto"/>
          <w:sz w:val="24"/>
          <w:szCs w:val="24"/>
          <w:u w:val="single"/>
        </w:rPr>
        <w:t>承包人必须考虑安全、环保等因素在局部施工范围进行围蔽施工，现场围蔽不符合国家有关安全措施及技术要求的，不得开展施工作业，由此造成的工期延长，由承包人自己负责，当作延误工期处理</w:t>
      </w:r>
      <w:r>
        <w:rPr>
          <w:rFonts w:hint="eastAsia"/>
          <w:color w:val="auto"/>
          <w:sz w:val="24"/>
          <w:szCs w:val="24"/>
        </w:rPr>
        <w:t>。</w:t>
      </w:r>
    </w:p>
    <w:p>
      <w:pPr>
        <w:spacing w:line="360" w:lineRule="auto"/>
        <w:ind w:firstLine="480" w:firstLineChars="200"/>
        <w:rPr>
          <w:color w:val="auto"/>
          <w:sz w:val="24"/>
          <w:szCs w:val="24"/>
        </w:rPr>
      </w:pPr>
      <w:r>
        <w:rPr>
          <w:rFonts w:hint="eastAsia"/>
          <w:color w:val="auto"/>
          <w:sz w:val="24"/>
          <w:szCs w:val="24"/>
        </w:rPr>
        <w:t>47.6</w:t>
      </w:r>
      <w:r>
        <w:rPr>
          <w:rFonts w:hint="eastAsia"/>
          <w:color w:val="auto"/>
          <w:sz w:val="24"/>
          <w:szCs w:val="24"/>
          <w:u w:val="single"/>
        </w:rPr>
        <w:t>为保证现场施工安全，承包人必须组建一支不少于8人并配备记录仪统一着装的专职安全巡查小组，每天施工期间对现场安全进行巡视。小组成员不的由现场专职安全员兼任。</w:t>
      </w:r>
    </w:p>
    <w:p>
      <w:pPr>
        <w:spacing w:line="360" w:lineRule="auto"/>
        <w:ind w:firstLine="480" w:firstLineChars="200"/>
        <w:rPr>
          <w:color w:val="auto"/>
          <w:sz w:val="24"/>
          <w:szCs w:val="24"/>
          <w:u w:val="single"/>
        </w:rPr>
      </w:pPr>
      <w:r>
        <w:rPr>
          <w:rFonts w:hint="eastAsia"/>
          <w:color w:val="auto"/>
          <w:sz w:val="24"/>
          <w:szCs w:val="24"/>
        </w:rPr>
        <w:t>47.7</w:t>
      </w:r>
      <w:r>
        <w:rPr>
          <w:rFonts w:hint="eastAsia"/>
          <w:color w:val="auto"/>
          <w:sz w:val="24"/>
          <w:szCs w:val="24"/>
          <w:u w:val="single"/>
        </w:rPr>
        <w:t>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r>
        <w:rPr>
          <w:rFonts w:hint="eastAsia"/>
          <w:color w:val="auto"/>
          <w:sz w:val="24"/>
          <w:szCs w:val="24"/>
        </w:rPr>
        <w:t>。</w:t>
      </w:r>
    </w:p>
    <w:p>
      <w:pPr>
        <w:spacing w:line="360" w:lineRule="auto"/>
        <w:ind w:firstLine="480" w:firstLineChars="200"/>
        <w:rPr>
          <w:color w:val="auto"/>
          <w:sz w:val="24"/>
          <w:szCs w:val="24"/>
        </w:rPr>
      </w:pPr>
      <w:r>
        <w:rPr>
          <w:rFonts w:hint="eastAsia"/>
          <w:color w:val="auto"/>
          <w:sz w:val="24"/>
          <w:szCs w:val="24"/>
        </w:rPr>
        <w:t>47.8</w:t>
      </w:r>
      <w:r>
        <w:rPr>
          <w:rFonts w:hint="eastAsia"/>
          <w:color w:val="auto"/>
          <w:sz w:val="24"/>
          <w:szCs w:val="24"/>
          <w:u w:val="single"/>
        </w:rPr>
        <w:t>在工程完成初验及工程实物移交给发包人后一个月内，承包人必须拆除本工程全部的施工临时设施，做到工完场清；否则，发包人有权安排清拆，由此所发生的一切费用在承包人的结算工程款中扣除</w:t>
      </w:r>
      <w:r>
        <w:rPr>
          <w:rFonts w:hint="eastAsia"/>
          <w:color w:val="auto"/>
          <w:sz w:val="24"/>
          <w:szCs w:val="24"/>
        </w:rPr>
        <w:t>。</w:t>
      </w:r>
    </w:p>
    <w:p>
      <w:pPr>
        <w:spacing w:line="360" w:lineRule="auto"/>
        <w:ind w:firstLine="480" w:firstLineChars="200"/>
        <w:rPr>
          <w:color w:val="auto"/>
          <w:sz w:val="24"/>
          <w:szCs w:val="24"/>
          <w:u w:val="single"/>
        </w:rPr>
      </w:pPr>
      <w:r>
        <w:rPr>
          <w:rFonts w:hint="eastAsia"/>
          <w:color w:val="auto"/>
          <w:sz w:val="24"/>
          <w:szCs w:val="24"/>
        </w:rPr>
        <w:t>47.9</w:t>
      </w:r>
      <w:r>
        <w:rPr>
          <w:rFonts w:hint="eastAsia"/>
          <w:color w:val="auto"/>
          <w:sz w:val="24"/>
          <w:szCs w:val="24"/>
          <w:u w:val="single"/>
        </w:rPr>
        <w:t>双方根据国家有关规定，结合具体工程约定质量缺陷责任期如下</w:t>
      </w:r>
      <w:r>
        <w:rPr>
          <w:rFonts w:hint="eastAsia"/>
          <w:color w:val="auto"/>
          <w:sz w:val="24"/>
          <w:szCs w:val="24"/>
        </w:rPr>
        <w:t>：</w:t>
      </w:r>
    </w:p>
    <w:p>
      <w:pPr>
        <w:spacing w:line="360" w:lineRule="auto"/>
        <w:ind w:firstLine="480" w:firstLineChars="200"/>
        <w:rPr>
          <w:color w:val="auto"/>
          <w:sz w:val="24"/>
          <w:szCs w:val="24"/>
          <w:u w:val="single"/>
        </w:rPr>
      </w:pPr>
      <w:r>
        <w:rPr>
          <w:rFonts w:hint="eastAsia"/>
          <w:color w:val="auto"/>
          <w:sz w:val="24"/>
          <w:szCs w:val="24"/>
        </w:rPr>
        <w:t>1、</w:t>
      </w:r>
      <w:r>
        <w:rPr>
          <w:rFonts w:hint="eastAsia"/>
          <w:color w:val="auto"/>
          <w:sz w:val="24"/>
          <w:szCs w:val="24"/>
          <w:u w:val="single"/>
        </w:rPr>
        <w:t>基础设施工程、房屋建筑的地基基础工程和主体结构工程保修期</w:t>
      </w:r>
      <w:r>
        <w:rPr>
          <w:rFonts w:hint="eastAsia"/>
          <w:color w:val="auto"/>
          <w:sz w:val="24"/>
          <w:szCs w:val="24"/>
        </w:rPr>
        <w:t>为设计文件规定的该工程合理使用年限，质量缺陷责任期为2年；</w:t>
      </w:r>
    </w:p>
    <w:p>
      <w:pPr>
        <w:spacing w:line="360" w:lineRule="auto"/>
        <w:ind w:firstLine="480" w:firstLineChars="200"/>
        <w:rPr>
          <w:color w:val="auto"/>
          <w:sz w:val="24"/>
          <w:szCs w:val="24"/>
          <w:u w:val="single"/>
        </w:rPr>
      </w:pPr>
      <w:r>
        <w:rPr>
          <w:rFonts w:hint="eastAsia"/>
          <w:color w:val="auto"/>
          <w:sz w:val="24"/>
          <w:szCs w:val="24"/>
        </w:rPr>
        <w:t>2、</w:t>
      </w:r>
      <w:r>
        <w:rPr>
          <w:rFonts w:hint="eastAsia"/>
          <w:color w:val="auto"/>
          <w:sz w:val="24"/>
          <w:szCs w:val="24"/>
          <w:u w:val="single"/>
        </w:rPr>
        <w:t>屋面防水工程为 5 年，室外装饰工程为 2 年</w:t>
      </w:r>
      <w:r>
        <w:rPr>
          <w:rFonts w:hint="eastAsia"/>
          <w:color w:val="auto"/>
          <w:sz w:val="24"/>
          <w:szCs w:val="24"/>
        </w:rPr>
        <w:t>；</w:t>
      </w:r>
    </w:p>
    <w:p>
      <w:pPr>
        <w:spacing w:line="360" w:lineRule="auto"/>
        <w:ind w:firstLine="480" w:firstLineChars="200"/>
        <w:rPr>
          <w:color w:val="auto"/>
          <w:sz w:val="24"/>
          <w:szCs w:val="24"/>
          <w:u w:val="single"/>
        </w:rPr>
      </w:pPr>
      <w:r>
        <w:rPr>
          <w:rFonts w:hint="eastAsia"/>
          <w:color w:val="auto"/>
          <w:sz w:val="24"/>
          <w:szCs w:val="24"/>
        </w:rPr>
        <w:t>3、</w:t>
      </w:r>
      <w:r>
        <w:rPr>
          <w:rFonts w:hint="eastAsia"/>
          <w:color w:val="auto"/>
          <w:sz w:val="24"/>
          <w:szCs w:val="24"/>
          <w:u w:val="single"/>
        </w:rPr>
        <w:t>电力管线、上下水管线安装工程为 2 年</w:t>
      </w:r>
      <w:r>
        <w:rPr>
          <w:rFonts w:hint="eastAsia"/>
          <w:color w:val="auto"/>
          <w:sz w:val="24"/>
          <w:szCs w:val="24"/>
        </w:rPr>
        <w:t>；</w:t>
      </w:r>
    </w:p>
    <w:p>
      <w:pPr>
        <w:spacing w:line="360" w:lineRule="auto"/>
        <w:ind w:firstLine="480" w:firstLineChars="200"/>
        <w:rPr>
          <w:color w:val="auto"/>
          <w:sz w:val="24"/>
          <w:szCs w:val="24"/>
          <w:u w:val="single"/>
        </w:rPr>
      </w:pPr>
      <w:r>
        <w:rPr>
          <w:rFonts w:hint="eastAsia"/>
          <w:color w:val="auto"/>
          <w:sz w:val="24"/>
          <w:szCs w:val="24"/>
        </w:rPr>
        <w:t>4、</w:t>
      </w:r>
      <w:r>
        <w:rPr>
          <w:rFonts w:hint="eastAsia"/>
          <w:color w:val="auto"/>
          <w:sz w:val="24"/>
          <w:szCs w:val="24"/>
          <w:u w:val="single"/>
        </w:rPr>
        <w:t>供热及供冷为2个采暖期及供冷期</w:t>
      </w:r>
      <w:r>
        <w:rPr>
          <w:rFonts w:hint="eastAsia"/>
          <w:color w:val="auto"/>
          <w:sz w:val="24"/>
          <w:szCs w:val="24"/>
        </w:rPr>
        <w:t>；</w:t>
      </w:r>
    </w:p>
    <w:p>
      <w:pPr>
        <w:spacing w:line="360" w:lineRule="auto"/>
        <w:ind w:firstLine="480" w:firstLineChars="200"/>
        <w:rPr>
          <w:color w:val="auto"/>
          <w:sz w:val="24"/>
          <w:szCs w:val="24"/>
          <w:u w:val="single"/>
        </w:rPr>
      </w:pPr>
      <w:r>
        <w:rPr>
          <w:rFonts w:hint="eastAsia"/>
          <w:color w:val="auto"/>
          <w:sz w:val="24"/>
          <w:szCs w:val="24"/>
        </w:rPr>
        <w:t>5、</w:t>
      </w:r>
      <w:r>
        <w:rPr>
          <w:rFonts w:hint="eastAsia"/>
          <w:color w:val="auto"/>
          <w:sz w:val="24"/>
          <w:szCs w:val="24"/>
          <w:u w:val="single"/>
        </w:rPr>
        <w:t>室外的上下水和小区道路等市政公用工程为2 年</w:t>
      </w:r>
      <w:r>
        <w:rPr>
          <w:rFonts w:hint="eastAsia"/>
          <w:color w:val="auto"/>
          <w:sz w:val="24"/>
          <w:szCs w:val="24"/>
        </w:rPr>
        <w:t>；</w:t>
      </w:r>
    </w:p>
    <w:p>
      <w:pPr>
        <w:spacing w:line="360" w:lineRule="auto"/>
        <w:ind w:firstLine="480" w:firstLineChars="200"/>
        <w:rPr>
          <w:color w:val="auto"/>
          <w:sz w:val="24"/>
          <w:szCs w:val="24"/>
          <w:u w:val="single"/>
        </w:rPr>
      </w:pPr>
      <w:r>
        <w:rPr>
          <w:rFonts w:hint="eastAsia"/>
          <w:color w:val="auto"/>
          <w:sz w:val="24"/>
          <w:szCs w:val="24"/>
        </w:rPr>
        <w:t>6、</w:t>
      </w:r>
      <w:r>
        <w:rPr>
          <w:rFonts w:hint="eastAsia"/>
          <w:color w:val="auto"/>
          <w:sz w:val="24"/>
          <w:szCs w:val="24"/>
          <w:u w:val="single"/>
        </w:rPr>
        <w:t>市政道路排水工程为 2 年，市政供水工程为 2 年</w:t>
      </w:r>
      <w:r>
        <w:rPr>
          <w:rFonts w:hint="eastAsia"/>
          <w:color w:val="auto"/>
          <w:sz w:val="24"/>
          <w:szCs w:val="24"/>
        </w:rPr>
        <w:t>；</w:t>
      </w:r>
    </w:p>
    <w:p>
      <w:pPr>
        <w:spacing w:line="360" w:lineRule="auto"/>
        <w:ind w:firstLine="480" w:firstLineChars="200"/>
        <w:rPr>
          <w:color w:val="auto"/>
          <w:sz w:val="24"/>
          <w:szCs w:val="24"/>
          <w:u w:val="single"/>
        </w:rPr>
      </w:pPr>
      <w:r>
        <w:rPr>
          <w:rFonts w:hint="eastAsia"/>
          <w:color w:val="auto"/>
          <w:sz w:val="24"/>
          <w:szCs w:val="24"/>
        </w:rPr>
        <w:t>7、</w:t>
      </w:r>
      <w:r>
        <w:rPr>
          <w:rFonts w:hint="eastAsia"/>
          <w:color w:val="auto"/>
          <w:sz w:val="24"/>
          <w:szCs w:val="24"/>
          <w:u w:val="single"/>
        </w:rPr>
        <w:t>市政供电工程为2 年，市政道路照明工程 2 年，市政交通设施工程为 2 年</w:t>
      </w:r>
      <w:r>
        <w:rPr>
          <w:rFonts w:hint="eastAsia"/>
          <w:color w:val="auto"/>
          <w:sz w:val="24"/>
          <w:szCs w:val="24"/>
        </w:rPr>
        <w:t>。</w:t>
      </w:r>
    </w:p>
    <w:p>
      <w:pPr>
        <w:spacing w:line="360" w:lineRule="auto"/>
        <w:ind w:firstLine="480" w:firstLineChars="200"/>
        <w:rPr>
          <w:color w:val="auto"/>
          <w:sz w:val="24"/>
          <w:szCs w:val="24"/>
          <w:u w:val="single"/>
        </w:rPr>
      </w:pPr>
      <w:r>
        <w:rPr>
          <w:rFonts w:hint="eastAsia"/>
          <w:color w:val="auto"/>
          <w:sz w:val="24"/>
          <w:szCs w:val="24"/>
        </w:rPr>
        <w:t>8、</w:t>
      </w:r>
      <w:r>
        <w:rPr>
          <w:rFonts w:hint="eastAsia"/>
          <w:color w:val="auto"/>
          <w:sz w:val="24"/>
          <w:szCs w:val="24"/>
          <w:u w:val="single"/>
        </w:rPr>
        <w:t>园林建筑工程为1年，喷淋工程为2年，胸径15cm以内（含15cm）的苗木养护期为3个月，胸径15cm以上的苗木养护期为1年</w:t>
      </w:r>
      <w:r>
        <w:rPr>
          <w:rFonts w:hint="eastAsia"/>
          <w:color w:val="auto"/>
          <w:sz w:val="24"/>
          <w:szCs w:val="24"/>
        </w:rPr>
        <w:t>。</w:t>
      </w:r>
    </w:p>
    <w:p>
      <w:pPr>
        <w:spacing w:line="360" w:lineRule="auto"/>
        <w:ind w:firstLine="480" w:firstLineChars="200"/>
        <w:rPr>
          <w:color w:val="auto"/>
          <w:sz w:val="24"/>
          <w:szCs w:val="24"/>
          <w:u w:val="single"/>
        </w:rPr>
      </w:pPr>
      <w:r>
        <w:rPr>
          <w:rFonts w:hint="eastAsia"/>
          <w:color w:val="auto"/>
          <w:sz w:val="24"/>
          <w:szCs w:val="24"/>
        </w:rPr>
        <w:t>9、</w:t>
      </w:r>
      <w:r>
        <w:rPr>
          <w:rFonts w:hint="eastAsia"/>
          <w:color w:val="auto"/>
          <w:sz w:val="24"/>
          <w:szCs w:val="24"/>
          <w:u w:val="single"/>
        </w:rPr>
        <w:t>除上述专业工程外其它工程的质量缺陷责任期按相关规定或经双方另行协商确定</w:t>
      </w:r>
      <w:r>
        <w:rPr>
          <w:rFonts w:hint="eastAsia"/>
          <w:color w:val="auto"/>
          <w:sz w:val="24"/>
          <w:szCs w:val="24"/>
        </w:rPr>
        <w:t>。</w:t>
      </w:r>
    </w:p>
    <w:p>
      <w:pPr>
        <w:spacing w:line="360" w:lineRule="auto"/>
        <w:ind w:firstLine="480" w:firstLineChars="200"/>
        <w:rPr>
          <w:color w:val="auto"/>
          <w:sz w:val="24"/>
          <w:szCs w:val="24"/>
          <w:u w:val="single"/>
        </w:rPr>
      </w:pPr>
      <w:r>
        <w:rPr>
          <w:rFonts w:hint="eastAsia"/>
          <w:color w:val="auto"/>
          <w:sz w:val="24"/>
          <w:szCs w:val="24"/>
          <w:u w:val="single"/>
        </w:rPr>
        <w:t>本工程质量缺陷责任期从正式通过竣工验收之日算起。缺陷责任期内，由承包人原因造成的缺陷，承包人应负责维修，并承担鉴定及维修费用。如承包人不维修也不承担费用，发包人可按合同约定扣除质量保修金，并由承包人承担违约责任。承包人维修并承担相应费用后，不免除对工程的一般损失赔偿责任</w:t>
      </w:r>
      <w:r>
        <w:rPr>
          <w:rFonts w:hint="eastAsia"/>
          <w:color w:val="auto"/>
          <w:sz w:val="24"/>
          <w:szCs w:val="24"/>
        </w:rPr>
        <w:t>。</w:t>
      </w:r>
    </w:p>
    <w:p>
      <w:pPr>
        <w:spacing w:line="360" w:lineRule="auto"/>
        <w:ind w:firstLine="480" w:firstLineChars="200"/>
        <w:rPr>
          <w:color w:val="auto"/>
          <w:sz w:val="24"/>
          <w:szCs w:val="24"/>
        </w:rPr>
      </w:pPr>
      <w:r>
        <w:rPr>
          <w:rFonts w:hint="eastAsia"/>
          <w:color w:val="auto"/>
          <w:sz w:val="24"/>
          <w:szCs w:val="24"/>
        </w:rPr>
        <w:t>47.10</w:t>
      </w:r>
      <w:r>
        <w:rPr>
          <w:rFonts w:hint="eastAsia"/>
          <w:color w:val="auto"/>
          <w:sz w:val="24"/>
          <w:szCs w:val="24"/>
          <w:u w:val="single"/>
        </w:rPr>
        <w:t>本工程的保修期按本合同《工程质量保修责任书》规定的保修期限实行。在保修期内因施工质量而造成返修，其费用由承包人负责。工程质量按市政工程现行验评标准组织验收认定</w:t>
      </w:r>
      <w:r>
        <w:rPr>
          <w:rFonts w:hint="eastAsia"/>
          <w:color w:val="auto"/>
          <w:sz w:val="24"/>
          <w:szCs w:val="24"/>
        </w:rPr>
        <w:t>。</w:t>
      </w:r>
    </w:p>
    <w:p>
      <w:pPr>
        <w:spacing w:line="360" w:lineRule="auto"/>
        <w:ind w:firstLine="480" w:firstLineChars="200"/>
        <w:rPr>
          <w:color w:val="auto"/>
          <w:sz w:val="24"/>
          <w:szCs w:val="24"/>
          <w:u w:val="single"/>
        </w:rPr>
      </w:pPr>
      <w:r>
        <w:rPr>
          <w:rFonts w:hint="eastAsia"/>
          <w:color w:val="auto"/>
          <w:sz w:val="24"/>
          <w:szCs w:val="24"/>
          <w:u w:val="single"/>
        </w:rPr>
        <w:t>47.11施工现场生活区应设置信息公示栏，每月10日前将上月作业工人考勤和工资结算和支付信息在信息公示栏进行公示，公示期不少于5天。</w:t>
      </w:r>
    </w:p>
    <w:p>
      <w:pPr>
        <w:spacing w:line="360" w:lineRule="auto"/>
        <w:ind w:firstLine="480" w:firstLineChars="200"/>
        <w:rPr>
          <w:color w:val="auto"/>
          <w:sz w:val="24"/>
          <w:szCs w:val="24"/>
          <w:u w:val="single"/>
        </w:rPr>
      </w:pPr>
      <w:r>
        <w:rPr>
          <w:rFonts w:hint="eastAsia"/>
          <w:color w:val="auto"/>
          <w:sz w:val="24"/>
          <w:szCs w:val="24"/>
        </w:rPr>
        <w:t>（</w:t>
      </w:r>
      <w:r>
        <w:rPr>
          <w:rFonts w:hint="eastAsia"/>
          <w:b/>
          <w:color w:val="auto"/>
          <w:sz w:val="24"/>
          <w:szCs w:val="24"/>
        </w:rPr>
        <w:t>农民工佣工要求</w:t>
      </w:r>
      <w:r>
        <w:rPr>
          <w:rFonts w:hint="eastAsia"/>
          <w:color w:val="auto"/>
          <w:sz w:val="24"/>
          <w:szCs w:val="24"/>
        </w:rPr>
        <w:t>）</w:t>
      </w:r>
    </w:p>
    <w:p>
      <w:pPr>
        <w:spacing w:line="360" w:lineRule="auto"/>
        <w:ind w:firstLine="480" w:firstLineChars="200"/>
        <w:rPr>
          <w:color w:val="auto"/>
          <w:sz w:val="24"/>
          <w:szCs w:val="24"/>
          <w:u w:val="single"/>
        </w:rPr>
      </w:pPr>
      <w:r>
        <w:rPr>
          <w:rFonts w:hint="eastAsia"/>
          <w:color w:val="auto"/>
          <w:sz w:val="24"/>
          <w:szCs w:val="24"/>
        </w:rPr>
        <w:t>47.12</w:t>
      </w:r>
      <w:r>
        <w:rPr>
          <w:rFonts w:hint="eastAsia"/>
          <w:color w:val="auto"/>
          <w:sz w:val="24"/>
          <w:szCs w:val="24"/>
          <w:u w:val="single"/>
        </w:rPr>
        <w:t>承包人必须按照穗开规『2004』58号文的有关要求及规定优先使用广州开发区的农民工</w:t>
      </w:r>
      <w:r>
        <w:rPr>
          <w:rFonts w:hint="eastAsia"/>
          <w:color w:val="auto"/>
          <w:sz w:val="24"/>
          <w:szCs w:val="24"/>
        </w:rPr>
        <w:t>。</w:t>
      </w:r>
    </w:p>
    <w:p>
      <w:pPr>
        <w:spacing w:line="360" w:lineRule="auto"/>
        <w:ind w:firstLine="480" w:firstLineChars="200"/>
        <w:rPr>
          <w:color w:val="auto"/>
          <w:sz w:val="24"/>
          <w:szCs w:val="24"/>
          <w:u w:val="single"/>
        </w:rPr>
      </w:pPr>
      <w:r>
        <w:rPr>
          <w:rFonts w:hint="eastAsia"/>
          <w:color w:val="auto"/>
          <w:sz w:val="24"/>
          <w:szCs w:val="24"/>
        </w:rPr>
        <w:t>47.13</w:t>
      </w:r>
      <w:r>
        <w:rPr>
          <w:rFonts w:hint="eastAsia"/>
          <w:color w:val="auto"/>
          <w:sz w:val="24"/>
          <w:szCs w:val="24"/>
          <w:u w:val="single"/>
        </w:rPr>
        <w:t>承包人必须严格执行穗开纪[2005]10号文的规定和要求，在本工程施工中使用劳工时，一律由承包人签订用工合同，建立工资直接支付制度，承包人每月按时发放劳工工资，自觉接受发包人和主管部门的监督，不论何种原因决不拖欠或克扣劳工工资。否则，可由员工代表知会有关部门，或拨打投诉电话。承包人必须将上述内容在本工程开工的十日内向全体员工张榜公开。如承包人违约，发包人有权解除合同，并追究承包人由此给发包人造成的一切损失</w:t>
      </w:r>
      <w:r>
        <w:rPr>
          <w:rFonts w:hint="eastAsia"/>
          <w:color w:val="auto"/>
          <w:sz w:val="24"/>
          <w:szCs w:val="24"/>
        </w:rPr>
        <w:t>。</w:t>
      </w:r>
    </w:p>
    <w:p>
      <w:pPr>
        <w:spacing w:line="360" w:lineRule="auto"/>
        <w:ind w:firstLine="480" w:firstLineChars="200"/>
        <w:rPr>
          <w:color w:val="auto"/>
          <w:sz w:val="24"/>
          <w:szCs w:val="24"/>
          <w:u w:val="single"/>
        </w:rPr>
      </w:pPr>
      <w:r>
        <w:rPr>
          <w:rFonts w:hint="eastAsia"/>
          <w:color w:val="auto"/>
          <w:sz w:val="24"/>
          <w:szCs w:val="24"/>
        </w:rPr>
        <w:t>47.14</w:t>
      </w:r>
      <w:r>
        <w:rPr>
          <w:rFonts w:hint="eastAsia"/>
          <w:color w:val="auto"/>
          <w:sz w:val="24"/>
          <w:szCs w:val="24"/>
          <w:u w:val="single"/>
        </w:rPr>
        <w:t>承包人必须严格执行广州市黄埔区人民政府办公室《关于贯彻实施国家劳动部、建设部&lt;建设领域农民工工资支付管理暂行办法&gt;的若干意见》（穗萝府办[2005]21号）的有关规定（包括但不限于）：必须向区劳动保障部门申报用工人数、工资支付制度、工程规模等情况；必须定期参加区劳动保障部门在区建设领域建立和推行的劳动管理培训；本工程开工前，按有关规定向区劳动保障部门缴付农民工工资支付保障金，并在本工程施工合同履行过程中确保此保障金额度符合区劳动保障部门的规定</w:t>
      </w:r>
      <w:r>
        <w:rPr>
          <w:rFonts w:hint="eastAsia"/>
          <w:color w:val="auto"/>
          <w:sz w:val="24"/>
          <w:szCs w:val="24"/>
        </w:rPr>
        <w:t>。</w:t>
      </w:r>
    </w:p>
    <w:p>
      <w:pPr>
        <w:spacing w:line="360" w:lineRule="auto"/>
        <w:ind w:firstLine="480" w:firstLineChars="200"/>
        <w:rPr>
          <w:b/>
          <w:color w:val="auto"/>
          <w:sz w:val="24"/>
          <w:szCs w:val="24"/>
        </w:rPr>
      </w:pPr>
      <w:r>
        <w:rPr>
          <w:rFonts w:hint="eastAsia"/>
          <w:color w:val="auto"/>
          <w:sz w:val="24"/>
          <w:szCs w:val="24"/>
        </w:rPr>
        <w:t>47.15</w:t>
      </w:r>
      <w:r>
        <w:rPr>
          <w:rFonts w:hint="eastAsia"/>
          <w:color w:val="auto"/>
          <w:sz w:val="24"/>
          <w:szCs w:val="24"/>
          <w:u w:val="single"/>
        </w:rPr>
        <w:t>若承包人在本工程内发生无故拖欠农民工工资现象，将被作不良记录，上报区建设行政主管部门。若承包人转包或者违法分包造成拖欠工人工资的，除上报区建设行政主管部门外，还将提请省建设行业主管部门禁止在广东省行政区域范围内承包工程。</w:t>
      </w:r>
    </w:p>
    <w:p>
      <w:pPr>
        <w:snapToGrid w:val="0"/>
        <w:spacing w:line="360" w:lineRule="auto"/>
        <w:ind w:firstLine="480"/>
        <w:rPr>
          <w:color w:val="auto"/>
          <w:sz w:val="24"/>
          <w:szCs w:val="24"/>
        </w:rPr>
      </w:pPr>
      <w:r>
        <w:rPr>
          <w:rFonts w:hint="eastAsia"/>
          <w:color w:val="auto"/>
          <w:sz w:val="24"/>
          <w:szCs w:val="24"/>
        </w:rPr>
        <w:t>（</w:t>
      </w:r>
      <w:r>
        <w:rPr>
          <w:rFonts w:hint="eastAsia"/>
          <w:b/>
          <w:color w:val="auto"/>
          <w:sz w:val="24"/>
          <w:szCs w:val="24"/>
        </w:rPr>
        <w:t>项目管理机构人员、机械设备、劳动力到位方面的要求</w:t>
      </w:r>
      <w:r>
        <w:rPr>
          <w:rFonts w:hint="eastAsia"/>
          <w:color w:val="auto"/>
          <w:sz w:val="24"/>
          <w:szCs w:val="24"/>
        </w:rPr>
        <w:t>）</w:t>
      </w:r>
    </w:p>
    <w:p>
      <w:pPr>
        <w:snapToGrid w:val="0"/>
        <w:spacing w:line="360" w:lineRule="auto"/>
        <w:ind w:firstLine="480" w:firstLineChars="200"/>
        <w:rPr>
          <w:color w:val="auto"/>
          <w:sz w:val="24"/>
          <w:szCs w:val="24"/>
          <w:u w:val="single"/>
        </w:rPr>
      </w:pPr>
      <w:r>
        <w:rPr>
          <w:rFonts w:hint="eastAsia"/>
          <w:color w:val="auto"/>
          <w:sz w:val="24"/>
          <w:szCs w:val="24"/>
        </w:rPr>
        <w:t>47.16</w:t>
      </w:r>
      <w:r>
        <w:rPr>
          <w:rFonts w:hint="eastAsia"/>
          <w:color w:val="auto"/>
          <w:sz w:val="24"/>
          <w:szCs w:val="24"/>
          <w:u w:val="single"/>
        </w:rPr>
        <w:t>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损失的，发包人保留索赔的权利</w:t>
      </w:r>
      <w:r>
        <w:rPr>
          <w:rFonts w:hint="eastAsia"/>
          <w:color w:val="auto"/>
          <w:sz w:val="24"/>
          <w:szCs w:val="24"/>
        </w:rPr>
        <w:t>。</w:t>
      </w:r>
    </w:p>
    <w:p>
      <w:pPr>
        <w:snapToGrid w:val="0"/>
        <w:spacing w:line="360" w:lineRule="auto"/>
        <w:ind w:firstLine="480" w:firstLineChars="200"/>
        <w:rPr>
          <w:color w:val="auto"/>
          <w:sz w:val="24"/>
          <w:szCs w:val="24"/>
          <w:u w:val="single"/>
        </w:rPr>
      </w:pPr>
      <w:r>
        <w:rPr>
          <w:rFonts w:hint="eastAsia"/>
          <w:color w:val="auto"/>
          <w:sz w:val="24"/>
          <w:szCs w:val="24"/>
        </w:rPr>
        <w:t>47.17</w:t>
      </w:r>
      <w:r>
        <w:rPr>
          <w:rFonts w:hint="eastAsia"/>
          <w:color w:val="auto"/>
          <w:sz w:val="24"/>
          <w:szCs w:val="24"/>
          <w:u w:val="single"/>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r>
        <w:rPr>
          <w:rFonts w:hint="eastAsia"/>
          <w:color w:val="auto"/>
          <w:sz w:val="24"/>
          <w:szCs w:val="24"/>
        </w:rPr>
        <w:t>。</w:t>
      </w:r>
    </w:p>
    <w:p>
      <w:pPr>
        <w:snapToGrid w:val="0"/>
        <w:spacing w:line="360" w:lineRule="auto"/>
        <w:ind w:firstLine="480" w:firstLineChars="200"/>
        <w:rPr>
          <w:color w:val="auto"/>
          <w:sz w:val="24"/>
          <w:szCs w:val="24"/>
          <w:u w:val="single"/>
        </w:rPr>
      </w:pPr>
      <w:r>
        <w:rPr>
          <w:rFonts w:hint="eastAsia"/>
          <w:color w:val="auto"/>
          <w:sz w:val="24"/>
          <w:szCs w:val="24"/>
        </w:rPr>
        <w:t>47.18</w:t>
      </w:r>
      <w:r>
        <w:rPr>
          <w:rFonts w:hint="eastAsia"/>
          <w:color w:val="auto"/>
          <w:sz w:val="24"/>
          <w:szCs w:val="24"/>
          <w:u w:val="single"/>
        </w:rPr>
        <w:t>现场施工时，施工员（技术员）不在施工现场不得施工，否则发包人可随时要求停工，工期延误由承包人负责</w:t>
      </w:r>
      <w:r>
        <w:rPr>
          <w:rFonts w:hint="eastAsia"/>
          <w:color w:val="auto"/>
          <w:sz w:val="24"/>
          <w:szCs w:val="24"/>
        </w:rPr>
        <w:t>。</w:t>
      </w:r>
    </w:p>
    <w:p>
      <w:pPr>
        <w:snapToGrid w:val="0"/>
        <w:spacing w:line="360" w:lineRule="auto"/>
        <w:ind w:firstLine="480" w:firstLineChars="200"/>
        <w:rPr>
          <w:color w:val="auto"/>
          <w:sz w:val="24"/>
          <w:szCs w:val="24"/>
          <w:u w:val="single"/>
        </w:rPr>
      </w:pPr>
      <w:r>
        <w:rPr>
          <w:rFonts w:hint="eastAsia"/>
          <w:color w:val="auto"/>
          <w:sz w:val="24"/>
          <w:szCs w:val="24"/>
        </w:rPr>
        <w:t>47.19</w:t>
      </w:r>
      <w:r>
        <w:rPr>
          <w:rFonts w:hint="eastAsia"/>
          <w:color w:val="auto"/>
          <w:sz w:val="24"/>
          <w:szCs w:val="24"/>
          <w:u w:val="single"/>
        </w:rPr>
        <w:t>承包人派往现场的管理人员若因不负责任、或玩忽职守、或严重失职等给发包人造成经济损失，承包人承担相应的经济责任和连带法律责任</w:t>
      </w:r>
      <w:r>
        <w:rPr>
          <w:rFonts w:hint="eastAsia"/>
          <w:color w:val="auto"/>
          <w:sz w:val="24"/>
          <w:szCs w:val="24"/>
        </w:rPr>
        <w:t>。</w:t>
      </w:r>
    </w:p>
    <w:p>
      <w:pPr>
        <w:spacing w:line="360" w:lineRule="auto"/>
        <w:ind w:firstLine="480" w:firstLineChars="200"/>
        <w:rPr>
          <w:color w:val="auto"/>
          <w:sz w:val="24"/>
          <w:szCs w:val="24"/>
          <w:u w:val="single"/>
        </w:rPr>
      </w:pPr>
      <w:r>
        <w:rPr>
          <w:rFonts w:hint="eastAsia"/>
          <w:color w:val="auto"/>
          <w:sz w:val="24"/>
          <w:szCs w:val="24"/>
        </w:rPr>
        <w:t>47.20</w:t>
      </w:r>
      <w:r>
        <w:rPr>
          <w:rFonts w:hint="eastAsia"/>
          <w:color w:val="auto"/>
          <w:sz w:val="24"/>
          <w:szCs w:val="24"/>
          <w:u w:val="single"/>
        </w:rPr>
        <w:t>本工程设计人通过现场考察，提出具体施工方案，无论在工程施工期间或是在质量保修期内，若因施工而引起的一切索赔、赔偿、诉讼费用和其他开支，由承包人承担全部责任。该项费用在措施项目费中设有独立单项项目，该费用包干使用，且承包人不得以任何理由要求发包人另行增加该部分费用（承包人要充分考虑最不利因素影响而采用的施工方案所需的费用）</w:t>
      </w:r>
      <w:r>
        <w:rPr>
          <w:rFonts w:hint="eastAsia"/>
          <w:color w:val="auto"/>
          <w:sz w:val="24"/>
          <w:szCs w:val="24"/>
        </w:rPr>
        <w:t>。</w:t>
      </w:r>
    </w:p>
    <w:p>
      <w:pPr>
        <w:spacing w:line="360" w:lineRule="auto"/>
        <w:ind w:firstLine="480" w:firstLineChars="200"/>
        <w:rPr>
          <w:color w:val="auto"/>
          <w:sz w:val="24"/>
          <w:szCs w:val="24"/>
          <w:u w:val="single"/>
        </w:rPr>
      </w:pPr>
      <w:r>
        <w:rPr>
          <w:rFonts w:hint="eastAsia"/>
          <w:color w:val="auto"/>
          <w:sz w:val="24"/>
          <w:szCs w:val="24"/>
        </w:rPr>
        <w:t>47.21</w:t>
      </w:r>
      <w:r>
        <w:rPr>
          <w:rFonts w:hint="eastAsia"/>
          <w:color w:val="auto"/>
          <w:sz w:val="24"/>
          <w:szCs w:val="24"/>
          <w:u w:val="single"/>
        </w:rPr>
        <w:t>在整个合同执行期间发包人如发现施工图预算存在不合理价格的，发包人有权按有关规定和合同约定进行调整，并将书面通知承包人，并以此作为结算依据</w:t>
      </w:r>
      <w:r>
        <w:rPr>
          <w:rFonts w:hint="eastAsia"/>
          <w:color w:val="auto"/>
          <w:sz w:val="24"/>
          <w:szCs w:val="24"/>
        </w:rPr>
        <w:t>。</w:t>
      </w:r>
    </w:p>
    <w:p>
      <w:pPr>
        <w:spacing w:line="360" w:lineRule="auto"/>
        <w:ind w:firstLine="480" w:firstLineChars="200"/>
        <w:rPr>
          <w:color w:val="auto"/>
          <w:sz w:val="24"/>
          <w:szCs w:val="24"/>
          <w:u w:val="single"/>
        </w:rPr>
      </w:pPr>
      <w:r>
        <w:rPr>
          <w:rFonts w:hint="eastAsia"/>
          <w:color w:val="auto"/>
          <w:sz w:val="24"/>
          <w:szCs w:val="24"/>
        </w:rPr>
        <w:t>47.2</w:t>
      </w:r>
      <w:r>
        <w:rPr>
          <w:rFonts w:hint="eastAsia"/>
          <w:color w:val="auto"/>
          <w:sz w:val="24"/>
          <w:szCs w:val="24"/>
          <w:u w:val="single"/>
        </w:rPr>
        <w:t>2本工程采用的所有材料推荐使用广州开发区财政投资建设管理中心材料设备参考品牌库（2019年修订或最新的版本）第B档次品牌的产品，所有品牌选择均须报发包人、监理工程师确认，且经检验合格后方能使用。</w:t>
      </w:r>
    </w:p>
    <w:p>
      <w:pPr>
        <w:spacing w:line="360" w:lineRule="auto"/>
        <w:ind w:firstLine="480" w:firstLineChars="200"/>
        <w:rPr>
          <w:color w:val="auto"/>
          <w:sz w:val="24"/>
          <w:szCs w:val="24"/>
          <w:u w:val="single"/>
        </w:rPr>
      </w:pPr>
      <w:r>
        <w:rPr>
          <w:rFonts w:hint="eastAsia"/>
          <w:color w:val="auto"/>
          <w:sz w:val="24"/>
          <w:szCs w:val="24"/>
        </w:rPr>
        <w:t>47.23</w:t>
      </w:r>
      <w:r>
        <w:rPr>
          <w:rFonts w:hint="eastAsia"/>
          <w:color w:val="auto"/>
          <w:sz w:val="24"/>
          <w:szCs w:val="24"/>
          <w:u w:val="single"/>
        </w:rPr>
        <w:t>在本工程实施过程中，若与其他工程发生重叠情况或因征地拆迁问题而无法实施的工程，发包人有权取消重叠部分及无法实施部分的工程量，并按照减少的工程量扣除相应的工程款，承包人不得有异议。另外，由于前述原因造成的工程损失，发包人不予赔偿</w:t>
      </w:r>
      <w:r>
        <w:rPr>
          <w:rFonts w:hint="eastAsia"/>
          <w:color w:val="auto"/>
          <w:sz w:val="24"/>
          <w:szCs w:val="24"/>
        </w:rPr>
        <w:t>。</w:t>
      </w:r>
    </w:p>
    <w:p>
      <w:pPr>
        <w:spacing w:line="360" w:lineRule="auto"/>
        <w:ind w:firstLine="480" w:firstLineChars="200"/>
        <w:rPr>
          <w:color w:val="auto"/>
          <w:sz w:val="24"/>
          <w:szCs w:val="24"/>
        </w:rPr>
      </w:pPr>
      <w:r>
        <w:rPr>
          <w:rFonts w:hint="eastAsia"/>
          <w:color w:val="auto"/>
          <w:sz w:val="24"/>
          <w:szCs w:val="24"/>
        </w:rPr>
        <w:t>47.24</w:t>
      </w:r>
      <w:r>
        <w:rPr>
          <w:rFonts w:hint="eastAsia"/>
          <w:color w:val="auto"/>
          <w:sz w:val="24"/>
          <w:szCs w:val="24"/>
          <w:u w:val="single"/>
        </w:rPr>
        <w:t>在承包人严重违约、不可抗力或政府政策性调整情况下或根据工程实施实际情况，发包人可对本合同承包范围和承包内容进行调整，发包人对承包人的损失不予补偿（本合同其他条款约定可进行造价调整的除外）</w:t>
      </w:r>
      <w:r>
        <w:rPr>
          <w:rFonts w:hint="eastAsia"/>
          <w:color w:val="auto"/>
          <w:sz w:val="24"/>
          <w:szCs w:val="24"/>
        </w:rPr>
        <w:t>。</w:t>
      </w:r>
    </w:p>
    <w:p>
      <w:pPr>
        <w:spacing w:line="360" w:lineRule="auto"/>
        <w:ind w:firstLine="480" w:firstLineChars="200"/>
        <w:rPr>
          <w:color w:val="auto"/>
          <w:sz w:val="24"/>
          <w:szCs w:val="24"/>
          <w:u w:val="single"/>
        </w:rPr>
      </w:pPr>
      <w:r>
        <w:rPr>
          <w:rFonts w:hint="eastAsia"/>
          <w:color w:val="auto"/>
          <w:sz w:val="24"/>
          <w:szCs w:val="24"/>
        </w:rPr>
        <w:t>47.25</w:t>
      </w:r>
      <w:r>
        <w:rPr>
          <w:rFonts w:hint="eastAsia"/>
          <w:color w:val="auto"/>
          <w:sz w:val="24"/>
          <w:szCs w:val="24"/>
          <w:u w:val="single"/>
        </w:rPr>
        <w:t>承包人须按照发包人与监理人签订的委托监理合同接受监理人的全过程监理</w:t>
      </w:r>
      <w:r>
        <w:rPr>
          <w:rFonts w:hint="eastAsia"/>
          <w:color w:val="auto"/>
          <w:sz w:val="24"/>
          <w:szCs w:val="24"/>
        </w:rPr>
        <w:t>。</w:t>
      </w:r>
    </w:p>
    <w:p>
      <w:pPr>
        <w:spacing w:line="360" w:lineRule="auto"/>
        <w:ind w:firstLine="480" w:firstLineChars="200"/>
        <w:rPr>
          <w:color w:val="auto"/>
          <w:sz w:val="24"/>
          <w:szCs w:val="24"/>
          <w:u w:val="single"/>
        </w:rPr>
      </w:pPr>
      <w:r>
        <w:rPr>
          <w:rFonts w:hint="eastAsia"/>
          <w:color w:val="auto"/>
          <w:sz w:val="24"/>
          <w:szCs w:val="24"/>
        </w:rPr>
        <w:t>47.26</w:t>
      </w:r>
      <w:r>
        <w:rPr>
          <w:rFonts w:hint="eastAsia"/>
          <w:color w:val="auto"/>
          <w:sz w:val="24"/>
          <w:szCs w:val="24"/>
          <w:u w:val="single"/>
        </w:rPr>
        <w:t>如广州开发区、黄埔区对工程竣工验收及备案有相关规定，则本合同执行该规定</w:t>
      </w:r>
      <w:r>
        <w:rPr>
          <w:rFonts w:hint="eastAsia"/>
          <w:color w:val="auto"/>
          <w:sz w:val="24"/>
          <w:szCs w:val="24"/>
        </w:rPr>
        <w:t>。</w:t>
      </w:r>
    </w:p>
    <w:p>
      <w:pPr>
        <w:spacing w:line="360" w:lineRule="auto"/>
        <w:ind w:firstLine="480" w:firstLineChars="200"/>
        <w:rPr>
          <w:color w:val="auto"/>
          <w:sz w:val="24"/>
          <w:szCs w:val="24"/>
          <w:u w:val="single"/>
        </w:rPr>
      </w:pPr>
      <w:r>
        <w:rPr>
          <w:rFonts w:hint="eastAsia"/>
          <w:color w:val="auto"/>
          <w:sz w:val="24"/>
          <w:szCs w:val="24"/>
        </w:rPr>
        <w:t>47.27</w:t>
      </w:r>
      <w:r>
        <w:rPr>
          <w:rFonts w:hint="eastAsia"/>
          <w:color w:val="auto"/>
          <w:sz w:val="24"/>
          <w:szCs w:val="24"/>
          <w:u w:val="single"/>
        </w:rPr>
        <w:t>如果审计机关依法对本工程实施审计，发包人、承包人及监理单位应积极配合，审计机关对本工程结算的认定，具有法定约束力</w:t>
      </w:r>
      <w:r>
        <w:rPr>
          <w:rFonts w:hint="eastAsia"/>
          <w:color w:val="auto"/>
          <w:sz w:val="24"/>
          <w:szCs w:val="24"/>
        </w:rPr>
        <w:t>。</w:t>
      </w:r>
    </w:p>
    <w:p>
      <w:pPr>
        <w:spacing w:line="360" w:lineRule="auto"/>
        <w:ind w:firstLine="480" w:firstLineChars="200"/>
        <w:rPr>
          <w:color w:val="auto"/>
          <w:sz w:val="24"/>
          <w:szCs w:val="24"/>
          <w:u w:val="single"/>
        </w:rPr>
      </w:pPr>
      <w:r>
        <w:rPr>
          <w:rFonts w:hint="eastAsia"/>
          <w:color w:val="auto"/>
          <w:sz w:val="24"/>
          <w:szCs w:val="24"/>
        </w:rPr>
        <w:t>47.28</w:t>
      </w:r>
      <w:r>
        <w:rPr>
          <w:rFonts w:hint="eastAsia"/>
          <w:color w:val="auto"/>
          <w:sz w:val="24"/>
          <w:szCs w:val="24"/>
          <w:u w:val="single"/>
        </w:rPr>
        <w:t>本合同在实施过程中所发生的文件来往，双方不得拒绝签收。如果发生类似事件，发文一方可以监理工程师签收为准，视为送达</w:t>
      </w:r>
      <w:r>
        <w:rPr>
          <w:rFonts w:hint="eastAsia"/>
          <w:color w:val="auto"/>
          <w:sz w:val="24"/>
          <w:szCs w:val="24"/>
        </w:rPr>
        <w:t>。</w:t>
      </w:r>
    </w:p>
    <w:p>
      <w:pPr>
        <w:spacing w:line="360" w:lineRule="auto"/>
        <w:ind w:firstLine="480" w:firstLineChars="200"/>
        <w:rPr>
          <w:color w:val="auto"/>
          <w:sz w:val="24"/>
          <w:szCs w:val="24"/>
          <w:u w:val="single"/>
        </w:rPr>
      </w:pPr>
      <w:r>
        <w:rPr>
          <w:rFonts w:hint="eastAsia"/>
          <w:color w:val="auto"/>
          <w:sz w:val="24"/>
          <w:szCs w:val="24"/>
        </w:rPr>
        <w:t>47.29</w:t>
      </w:r>
      <w:r>
        <w:rPr>
          <w:rFonts w:hint="eastAsia"/>
          <w:color w:val="auto"/>
          <w:sz w:val="24"/>
          <w:szCs w:val="24"/>
          <w:u w:val="single"/>
        </w:rPr>
        <w:t>关于现场文件送达后的时效约定：如果涉及到安全、质量、工期（或进度）、经济、技术方案等的报审文件，在发往现场项目部的同时，抄送一份给对方公司，按约定的时效执行；如果属于一般性文件，就直接发往对方现场项目部，项目部如果在约定的时效内未作答复，发文一方再追加一份给对方公司并重新约定答复时效，如果对方公司仍然没有答复，则按重新约定的时效执行</w:t>
      </w:r>
      <w:r>
        <w:rPr>
          <w:rFonts w:hint="eastAsia"/>
          <w:color w:val="auto"/>
          <w:sz w:val="24"/>
          <w:szCs w:val="24"/>
        </w:rPr>
        <w:t>。</w:t>
      </w:r>
    </w:p>
    <w:p>
      <w:pPr>
        <w:spacing w:line="360" w:lineRule="auto"/>
        <w:ind w:firstLine="480" w:firstLineChars="200"/>
        <w:rPr>
          <w:color w:val="auto"/>
          <w:sz w:val="24"/>
          <w:szCs w:val="24"/>
          <w:u w:val="single"/>
        </w:rPr>
      </w:pPr>
      <w:r>
        <w:rPr>
          <w:rFonts w:hint="eastAsia"/>
          <w:color w:val="auto"/>
          <w:sz w:val="24"/>
          <w:szCs w:val="24"/>
        </w:rPr>
        <w:t>47.30</w:t>
      </w:r>
      <w:r>
        <w:rPr>
          <w:rFonts w:hint="eastAsia"/>
          <w:color w:val="auto"/>
          <w:sz w:val="24"/>
          <w:szCs w:val="24"/>
          <w:u w:val="single"/>
        </w:rPr>
        <w:t>在本合同实施过程中所发生的违约金、罚款、扣款等费用，经监理工程师核实并通知</w:t>
      </w:r>
      <w:r>
        <w:rPr>
          <w:rFonts w:hint="eastAsia"/>
          <w:color w:val="auto"/>
          <w:sz w:val="24"/>
          <w:szCs w:val="24"/>
        </w:rPr>
        <w:t>承包人</w:t>
      </w:r>
      <w:r>
        <w:rPr>
          <w:rFonts w:hint="eastAsia"/>
          <w:color w:val="auto"/>
          <w:sz w:val="24"/>
          <w:szCs w:val="24"/>
          <w:u w:val="single"/>
        </w:rPr>
        <w:t>后直接作为财务扣款依据（无需承包人签认或同意），可由发包人在履约担保中主张或在工程款中扣除</w:t>
      </w:r>
      <w:r>
        <w:rPr>
          <w:rFonts w:hint="eastAsia"/>
          <w:color w:val="auto"/>
          <w:sz w:val="24"/>
          <w:szCs w:val="24"/>
        </w:rPr>
        <w:t>，承包人</w:t>
      </w:r>
      <w:r>
        <w:rPr>
          <w:rFonts w:hint="eastAsia"/>
          <w:color w:val="auto"/>
          <w:sz w:val="24"/>
          <w:szCs w:val="24"/>
          <w:u w:val="single"/>
        </w:rPr>
        <w:t>对此无异议</w:t>
      </w:r>
      <w:r>
        <w:rPr>
          <w:rFonts w:hint="eastAsia"/>
          <w:color w:val="auto"/>
          <w:sz w:val="24"/>
          <w:szCs w:val="24"/>
        </w:rPr>
        <w:t>。</w:t>
      </w:r>
    </w:p>
    <w:p>
      <w:pPr>
        <w:spacing w:line="360" w:lineRule="auto"/>
        <w:ind w:firstLine="480" w:firstLineChars="200"/>
        <w:rPr>
          <w:color w:val="auto"/>
          <w:sz w:val="24"/>
          <w:szCs w:val="24"/>
          <w:u w:val="single"/>
        </w:rPr>
      </w:pPr>
      <w:r>
        <w:rPr>
          <w:rFonts w:hint="eastAsia"/>
          <w:color w:val="auto"/>
          <w:sz w:val="24"/>
          <w:szCs w:val="24"/>
        </w:rPr>
        <w:t>47.31</w:t>
      </w:r>
      <w:r>
        <w:rPr>
          <w:rFonts w:hint="eastAsia"/>
          <w:color w:val="auto"/>
          <w:sz w:val="24"/>
          <w:szCs w:val="24"/>
          <w:u w:val="single"/>
        </w:rPr>
        <w:t>承包人施工过程中不得侵犯他人的专利权或者其他合法权益，否则由承包人承担相关责任，并保证不因该侵权行为影响工程建设</w:t>
      </w:r>
      <w:r>
        <w:rPr>
          <w:rFonts w:hint="eastAsia"/>
          <w:color w:val="auto"/>
          <w:sz w:val="24"/>
          <w:szCs w:val="24"/>
        </w:rPr>
        <w:t>。</w:t>
      </w:r>
    </w:p>
    <w:p>
      <w:pPr>
        <w:spacing w:line="360" w:lineRule="auto"/>
        <w:ind w:firstLine="480" w:firstLineChars="200"/>
        <w:rPr>
          <w:color w:val="auto"/>
          <w:sz w:val="24"/>
          <w:szCs w:val="24"/>
          <w:u w:val="single"/>
        </w:rPr>
      </w:pPr>
      <w:r>
        <w:rPr>
          <w:rFonts w:hint="eastAsia"/>
          <w:color w:val="auto"/>
          <w:sz w:val="24"/>
          <w:szCs w:val="24"/>
        </w:rPr>
        <w:t>47.32</w:t>
      </w:r>
      <w:r>
        <w:rPr>
          <w:rFonts w:hint="eastAsia"/>
          <w:color w:val="auto"/>
          <w:sz w:val="24"/>
          <w:szCs w:val="24"/>
          <w:u w:val="single"/>
        </w:rPr>
        <w:t>承包人与发包人签订合同时所提供的开户银行名称及帐号不得擅自变更，如需变更必须征得发包人的书面同意，否则发包人有权停止工程款的拨付，所造成的一切后果由承包人承担</w:t>
      </w:r>
      <w:r>
        <w:rPr>
          <w:rFonts w:hint="eastAsia"/>
          <w:color w:val="auto"/>
          <w:sz w:val="24"/>
          <w:szCs w:val="24"/>
        </w:rPr>
        <w:t>。</w:t>
      </w:r>
    </w:p>
    <w:p>
      <w:pPr>
        <w:spacing w:line="360" w:lineRule="auto"/>
        <w:ind w:firstLine="480" w:firstLineChars="200"/>
        <w:rPr>
          <w:color w:val="auto"/>
          <w:sz w:val="24"/>
          <w:szCs w:val="24"/>
          <w:u w:val="single"/>
        </w:rPr>
      </w:pPr>
      <w:r>
        <w:rPr>
          <w:rFonts w:hint="eastAsia"/>
          <w:color w:val="auto"/>
          <w:sz w:val="24"/>
          <w:szCs w:val="24"/>
        </w:rPr>
        <w:t>47.33如本合同需缴纳合同印花税，承包人需在有关税务部门规定期限及结清本合同费用前，代缴按规定属发包人缴纳的部分，代缴后发包人按代缴金额实报实销</w:t>
      </w:r>
      <w:r>
        <w:rPr>
          <w:rFonts w:hint="eastAsia"/>
          <w:color w:val="auto"/>
          <w:sz w:val="24"/>
          <w:szCs w:val="24"/>
          <w:u w:val="single"/>
        </w:rPr>
        <w:t>。承包人未按规定期限代缴印花税的，因此产生的滞纳金由承包人承担。</w:t>
      </w:r>
    </w:p>
    <w:p>
      <w:pPr>
        <w:spacing w:line="360" w:lineRule="auto"/>
        <w:ind w:firstLine="480" w:firstLineChars="200"/>
        <w:rPr>
          <w:color w:val="auto"/>
          <w:sz w:val="24"/>
          <w:szCs w:val="24"/>
        </w:rPr>
      </w:pPr>
      <w:r>
        <w:rPr>
          <w:rFonts w:hint="eastAsia"/>
          <w:color w:val="auto"/>
          <w:sz w:val="24"/>
          <w:szCs w:val="24"/>
        </w:rPr>
        <w:t>47.34未尽事宜，经双方友好协商解决。</w:t>
      </w:r>
    </w:p>
    <w:p>
      <w:pPr>
        <w:pStyle w:val="22"/>
        <w:tabs>
          <w:tab w:val="left" w:pos="980"/>
        </w:tabs>
        <w:spacing w:line="360" w:lineRule="auto"/>
        <w:ind w:firstLine="480" w:firstLineChars="200"/>
        <w:rPr>
          <w:rFonts w:ascii="宋体" w:eastAsia="宋体" w:cs="宋体"/>
          <w:color w:val="auto"/>
          <w:sz w:val="24"/>
          <w:szCs w:val="24"/>
        </w:rPr>
      </w:pPr>
    </w:p>
    <w:p>
      <w:pPr>
        <w:pStyle w:val="29"/>
        <w:spacing w:line="360" w:lineRule="auto"/>
        <w:ind w:firstLine="0"/>
        <w:jc w:val="left"/>
        <w:rPr>
          <w:color w:val="auto"/>
          <w:szCs w:val="24"/>
        </w:rPr>
      </w:pPr>
    </w:p>
    <w:p>
      <w:pPr>
        <w:pStyle w:val="29"/>
        <w:spacing w:line="360" w:lineRule="auto"/>
        <w:ind w:firstLine="397"/>
        <w:jc w:val="left"/>
        <w:rPr>
          <w:color w:val="auto"/>
          <w:szCs w:val="24"/>
        </w:rPr>
      </w:pPr>
      <w:r>
        <w:rPr>
          <w:rFonts w:hint="eastAsia"/>
          <w:color w:val="auto"/>
          <w:szCs w:val="24"/>
        </w:rPr>
        <w:t xml:space="preserve">发包人（公章）：                             承包人（公章）： </w:t>
      </w:r>
    </w:p>
    <w:p>
      <w:pPr>
        <w:pStyle w:val="29"/>
        <w:spacing w:line="360" w:lineRule="auto"/>
        <w:ind w:firstLine="397"/>
        <w:jc w:val="left"/>
        <w:rPr>
          <w:color w:val="auto"/>
          <w:szCs w:val="24"/>
        </w:rPr>
      </w:pPr>
    </w:p>
    <w:p>
      <w:pPr>
        <w:pStyle w:val="29"/>
        <w:spacing w:line="360" w:lineRule="auto"/>
        <w:ind w:firstLine="397"/>
        <w:jc w:val="left"/>
        <w:rPr>
          <w:color w:val="auto"/>
          <w:szCs w:val="24"/>
        </w:rPr>
      </w:pPr>
    </w:p>
    <w:p>
      <w:pPr>
        <w:pStyle w:val="29"/>
        <w:spacing w:line="360" w:lineRule="auto"/>
        <w:ind w:firstLine="397"/>
        <w:jc w:val="left"/>
        <w:rPr>
          <w:color w:val="auto"/>
          <w:szCs w:val="24"/>
        </w:rPr>
      </w:pPr>
      <w:r>
        <w:rPr>
          <w:rFonts w:hint="eastAsia"/>
          <w:color w:val="auto"/>
          <w:szCs w:val="24"/>
        </w:rPr>
        <w:t>法定代表人：                                 法定代表人：</w:t>
      </w:r>
    </w:p>
    <w:p>
      <w:pPr>
        <w:pStyle w:val="29"/>
        <w:spacing w:line="360" w:lineRule="auto"/>
        <w:ind w:firstLine="397"/>
        <w:jc w:val="left"/>
        <w:rPr>
          <w:color w:val="auto"/>
          <w:szCs w:val="24"/>
        </w:rPr>
      </w:pPr>
    </w:p>
    <w:p>
      <w:pPr>
        <w:pStyle w:val="29"/>
        <w:spacing w:line="360" w:lineRule="auto"/>
        <w:ind w:firstLine="397"/>
        <w:jc w:val="left"/>
        <w:rPr>
          <w:color w:val="auto"/>
          <w:szCs w:val="24"/>
        </w:rPr>
      </w:pPr>
    </w:p>
    <w:p>
      <w:pPr>
        <w:pStyle w:val="29"/>
        <w:spacing w:line="360" w:lineRule="auto"/>
        <w:ind w:firstLine="397"/>
        <w:jc w:val="left"/>
        <w:rPr>
          <w:color w:val="auto"/>
          <w:szCs w:val="24"/>
        </w:rPr>
      </w:pPr>
      <w:r>
        <w:rPr>
          <w:rFonts w:hint="eastAsia"/>
          <w:color w:val="auto"/>
          <w:szCs w:val="24"/>
        </w:rPr>
        <w:t>委托代理人：                                 委托代理人：</w:t>
      </w:r>
    </w:p>
    <w:p>
      <w:pPr>
        <w:pStyle w:val="29"/>
        <w:spacing w:line="360" w:lineRule="auto"/>
        <w:ind w:firstLine="397"/>
        <w:jc w:val="left"/>
        <w:rPr>
          <w:color w:val="auto"/>
          <w:szCs w:val="24"/>
        </w:rPr>
      </w:pPr>
    </w:p>
    <w:p>
      <w:pPr>
        <w:pStyle w:val="29"/>
        <w:spacing w:line="360" w:lineRule="auto"/>
        <w:ind w:firstLine="397"/>
        <w:jc w:val="left"/>
        <w:rPr>
          <w:color w:val="auto"/>
          <w:szCs w:val="24"/>
        </w:rPr>
      </w:pPr>
    </w:p>
    <w:p>
      <w:pPr>
        <w:pStyle w:val="22"/>
        <w:spacing w:line="360" w:lineRule="auto"/>
        <w:ind w:firstLine="480" w:firstLineChars="200"/>
        <w:jc w:val="center"/>
        <w:rPr>
          <w:rFonts w:ascii="宋体" w:eastAsia="宋体" w:cs="宋体"/>
          <w:color w:val="auto"/>
          <w:sz w:val="24"/>
          <w:szCs w:val="24"/>
        </w:rPr>
      </w:pPr>
      <w:r>
        <w:rPr>
          <w:rFonts w:hint="eastAsia" w:ascii="宋体" w:eastAsia="宋体" w:cs="宋体"/>
          <w:color w:val="auto"/>
          <w:sz w:val="24"/>
          <w:szCs w:val="24"/>
        </w:rPr>
        <w:t>签订时间：        年    月    日</w:t>
      </w:r>
    </w:p>
    <w:p>
      <w:pPr>
        <w:pStyle w:val="30"/>
        <w:adjustRightInd w:val="0"/>
        <w:snapToGrid w:val="0"/>
        <w:spacing w:line="360" w:lineRule="auto"/>
        <w:rPr>
          <w:rFonts w:ascii="宋体"/>
          <w:bCs/>
          <w:color w:val="auto"/>
          <w:szCs w:val="24"/>
        </w:rPr>
      </w:pPr>
    </w:p>
    <w:p>
      <w:pPr>
        <w:pStyle w:val="30"/>
        <w:spacing w:line="360" w:lineRule="auto"/>
        <w:rPr>
          <w:rFonts w:ascii="宋体"/>
          <w:color w:val="auto"/>
          <w:szCs w:val="24"/>
        </w:rPr>
      </w:pPr>
    </w:p>
    <w:p>
      <w:pPr>
        <w:pStyle w:val="30"/>
        <w:adjustRightInd w:val="0"/>
        <w:snapToGrid w:val="0"/>
        <w:spacing w:line="360" w:lineRule="auto"/>
        <w:rPr>
          <w:rFonts w:ascii="宋体"/>
          <w:color w:val="auto"/>
        </w:rPr>
      </w:pPr>
    </w:p>
    <w:p>
      <w:pPr>
        <w:pStyle w:val="30"/>
        <w:adjustRightInd w:val="0"/>
        <w:snapToGrid w:val="0"/>
        <w:spacing w:line="360" w:lineRule="auto"/>
        <w:rPr>
          <w:rFonts w:ascii="宋体"/>
          <w:color w:val="auto"/>
        </w:rPr>
      </w:pPr>
    </w:p>
    <w:p>
      <w:pPr>
        <w:pStyle w:val="30"/>
        <w:adjustRightInd w:val="0"/>
        <w:snapToGrid w:val="0"/>
        <w:spacing w:line="360" w:lineRule="auto"/>
        <w:rPr>
          <w:rFonts w:ascii="宋体"/>
          <w:color w:val="auto"/>
        </w:rPr>
      </w:pPr>
    </w:p>
    <w:p>
      <w:pPr>
        <w:pStyle w:val="30"/>
        <w:adjustRightInd w:val="0"/>
        <w:snapToGrid w:val="0"/>
        <w:spacing w:line="360" w:lineRule="auto"/>
        <w:rPr>
          <w:rFonts w:ascii="宋体"/>
          <w:color w:val="auto"/>
        </w:rPr>
      </w:pPr>
    </w:p>
    <w:p>
      <w:pPr>
        <w:spacing w:line="360" w:lineRule="auto"/>
        <w:outlineLvl w:val="1"/>
        <w:rPr>
          <w:b/>
          <w:color w:val="auto"/>
        </w:rPr>
        <w:sectPr>
          <w:headerReference r:id="rId5" w:type="default"/>
          <w:footerReference r:id="rId6" w:type="default"/>
          <w:pgSz w:w="11907" w:h="16840"/>
          <w:pgMar w:top="851" w:right="1313" w:bottom="1134" w:left="1354" w:header="851" w:footer="907" w:gutter="0"/>
          <w:cols w:space="720" w:num="1"/>
          <w:docGrid w:linePitch="312" w:charSpace="0"/>
        </w:sectPr>
      </w:pPr>
      <w:bookmarkStart w:id="0" w:name="_Toc8226155"/>
      <w:bookmarkStart w:id="1" w:name="_Toc11608"/>
    </w:p>
    <w:p>
      <w:pPr>
        <w:spacing w:line="360" w:lineRule="auto"/>
        <w:outlineLvl w:val="1"/>
        <w:rPr>
          <w:b/>
          <w:color w:val="auto"/>
          <w:sz w:val="24"/>
          <w:szCs w:val="24"/>
        </w:rPr>
      </w:pPr>
      <w:r>
        <w:rPr>
          <w:rFonts w:hint="eastAsia"/>
          <w:b/>
          <w:color w:val="auto"/>
          <w:sz w:val="24"/>
          <w:szCs w:val="24"/>
        </w:rPr>
        <w:t>附件1：</w:t>
      </w:r>
      <w:bookmarkEnd w:id="0"/>
      <w:bookmarkEnd w:id="1"/>
    </w:p>
    <w:p>
      <w:pPr>
        <w:spacing w:line="360" w:lineRule="auto"/>
        <w:jc w:val="center"/>
        <w:rPr>
          <w:b/>
          <w:color w:val="auto"/>
          <w:sz w:val="24"/>
          <w:szCs w:val="24"/>
        </w:rPr>
      </w:pPr>
      <w:r>
        <w:rPr>
          <w:rFonts w:hint="eastAsia"/>
          <w:b/>
          <w:color w:val="auto"/>
          <w:sz w:val="24"/>
          <w:szCs w:val="24"/>
        </w:rPr>
        <w:t>联合体履约承诺书</w:t>
      </w:r>
    </w:p>
    <w:p>
      <w:pPr>
        <w:spacing w:line="360" w:lineRule="auto"/>
        <w:rPr>
          <w:b/>
          <w:color w:val="auto"/>
          <w:sz w:val="24"/>
          <w:szCs w:val="24"/>
        </w:rPr>
      </w:pPr>
    </w:p>
    <w:p>
      <w:pPr>
        <w:spacing w:line="360" w:lineRule="auto"/>
        <w:rPr>
          <w:b/>
          <w:color w:val="auto"/>
          <w:sz w:val="24"/>
          <w:szCs w:val="24"/>
        </w:rPr>
      </w:pPr>
      <w:r>
        <w:rPr>
          <w:rFonts w:hint="eastAsia"/>
          <w:b/>
          <w:color w:val="auto"/>
          <w:sz w:val="24"/>
          <w:szCs w:val="24"/>
        </w:rPr>
        <w:t>致：</w:t>
      </w:r>
      <w:r>
        <w:rPr>
          <w:rFonts w:hint="eastAsia"/>
          <w:color w:val="auto"/>
          <w:sz w:val="24"/>
          <w:szCs w:val="24"/>
          <w:u w:val="single"/>
        </w:rPr>
        <w:t xml:space="preserve">                         </w:t>
      </w:r>
    </w:p>
    <w:p>
      <w:pPr>
        <w:spacing w:line="360" w:lineRule="auto"/>
        <w:ind w:firstLine="480" w:firstLineChars="200"/>
        <w:rPr>
          <w:color w:val="auto"/>
          <w:sz w:val="24"/>
          <w:szCs w:val="24"/>
        </w:rPr>
      </w:pPr>
      <w:r>
        <w:rPr>
          <w:rFonts w:hint="eastAsia"/>
          <w:color w:val="auto"/>
          <w:sz w:val="24"/>
          <w:szCs w:val="24"/>
        </w:rPr>
        <w:t>我方（承包人）在详细阅读并充分理解全部招标文件下，根据</w:t>
      </w:r>
      <w:r>
        <w:rPr>
          <w:rFonts w:hint="eastAsia"/>
          <w:color w:val="auto"/>
          <w:sz w:val="24"/>
          <w:szCs w:val="24"/>
          <w:u w:val="single"/>
        </w:rPr>
        <w:t xml:space="preserve"> xx项目 </w:t>
      </w:r>
      <w:r>
        <w:rPr>
          <w:rFonts w:hint="eastAsia"/>
          <w:color w:val="auto"/>
          <w:sz w:val="24"/>
          <w:szCs w:val="24"/>
        </w:rPr>
        <w:t>（工程项目）招标文件要求，若我方中标，签订《</w:t>
      </w:r>
      <w:r>
        <w:rPr>
          <w:rFonts w:hint="eastAsia"/>
          <w:color w:val="auto"/>
          <w:sz w:val="24"/>
          <w:szCs w:val="24"/>
          <w:highlight w:val="yellow"/>
          <w:u w:val="single"/>
        </w:rPr>
        <w:t>xx项目</w:t>
      </w:r>
      <w:r>
        <w:rPr>
          <w:rFonts w:hint="eastAsia"/>
          <w:color w:val="auto"/>
          <w:sz w:val="24"/>
          <w:szCs w:val="24"/>
        </w:rPr>
        <w:t>设计施工总承包合同》（以下简称“合同”）及之后，我方（承包人、联合体全体成员）承诺：</w:t>
      </w:r>
    </w:p>
    <w:p>
      <w:pPr>
        <w:spacing w:line="360" w:lineRule="auto"/>
        <w:ind w:firstLine="482" w:firstLineChars="200"/>
        <w:rPr>
          <w:color w:val="auto"/>
          <w:sz w:val="24"/>
          <w:szCs w:val="24"/>
        </w:rPr>
      </w:pPr>
      <w:r>
        <w:rPr>
          <w:rFonts w:hint="eastAsia"/>
          <w:b/>
          <w:color w:val="auto"/>
          <w:sz w:val="24"/>
          <w:szCs w:val="24"/>
        </w:rPr>
        <w:t>一、</w:t>
      </w:r>
      <w:r>
        <w:rPr>
          <w:rFonts w:hint="eastAsia"/>
          <w:color w:val="auto"/>
          <w:sz w:val="24"/>
          <w:szCs w:val="24"/>
        </w:rPr>
        <w:t>合同第一部分“合同协议书”和附件1、2我方由联合体所有成员共同签订（签字盖章），全本盖骑缝章；合同及附件其它部分我方由联合体主办单位（牵头人）签字盖章，我方联合体其它成员承认并共同遵守；</w:t>
      </w:r>
    </w:p>
    <w:p>
      <w:pPr>
        <w:spacing w:line="360" w:lineRule="auto"/>
        <w:ind w:firstLine="482" w:firstLineChars="200"/>
        <w:rPr>
          <w:color w:val="auto"/>
          <w:sz w:val="24"/>
          <w:szCs w:val="24"/>
        </w:rPr>
      </w:pPr>
      <w:r>
        <w:rPr>
          <w:rFonts w:hint="eastAsia"/>
          <w:b/>
          <w:color w:val="auto"/>
          <w:sz w:val="24"/>
          <w:szCs w:val="24"/>
        </w:rPr>
        <w:t>二、</w:t>
      </w:r>
      <w:r>
        <w:rPr>
          <w:rFonts w:hint="eastAsia"/>
          <w:color w:val="auto"/>
          <w:sz w:val="24"/>
          <w:szCs w:val="24"/>
        </w:rPr>
        <w:t>我方应承担合同的各项税务由联合体主办单位总负责，并与其它成员协商处理，与发包人无关。</w:t>
      </w:r>
    </w:p>
    <w:p>
      <w:pPr>
        <w:spacing w:line="360" w:lineRule="auto"/>
        <w:ind w:firstLine="482" w:firstLineChars="200"/>
        <w:rPr>
          <w:color w:val="auto"/>
          <w:sz w:val="24"/>
          <w:szCs w:val="24"/>
        </w:rPr>
      </w:pPr>
      <w:r>
        <w:rPr>
          <w:rFonts w:hint="eastAsia"/>
          <w:b/>
          <w:color w:val="auto"/>
          <w:sz w:val="24"/>
          <w:szCs w:val="24"/>
        </w:rPr>
        <w:t>三、</w:t>
      </w:r>
      <w:r>
        <w:rPr>
          <w:rFonts w:hint="eastAsia"/>
          <w:color w:val="auto"/>
          <w:sz w:val="24"/>
          <w:szCs w:val="24"/>
        </w:rPr>
        <w:t>在履行合同过程中，如我方某成员不能完全履行合同等违约行为发生，发包人有权要求我方其他成员单位履行合同全部义务并将款项直接支付给履行合同义务的该成员。</w:t>
      </w:r>
    </w:p>
    <w:p>
      <w:pPr>
        <w:spacing w:line="360" w:lineRule="auto"/>
        <w:ind w:firstLine="482" w:firstLineChars="200"/>
        <w:rPr>
          <w:color w:val="auto"/>
          <w:sz w:val="24"/>
          <w:szCs w:val="24"/>
        </w:rPr>
      </w:pPr>
      <w:r>
        <w:rPr>
          <w:rFonts w:hint="eastAsia"/>
          <w:b/>
          <w:color w:val="auto"/>
          <w:sz w:val="24"/>
          <w:szCs w:val="24"/>
        </w:rPr>
        <w:t>四、</w:t>
      </w:r>
      <w:r>
        <w:rPr>
          <w:rFonts w:hint="eastAsia"/>
          <w:color w:val="auto"/>
          <w:sz w:val="24"/>
          <w:szCs w:val="24"/>
        </w:rPr>
        <w:t>我方在收取款项时，按以下方式支付：</w:t>
      </w:r>
    </w:p>
    <w:p>
      <w:pPr>
        <w:spacing w:line="360" w:lineRule="auto"/>
        <w:ind w:firstLine="480" w:firstLineChars="200"/>
        <w:rPr>
          <w:color w:val="auto"/>
          <w:sz w:val="24"/>
          <w:szCs w:val="24"/>
        </w:rPr>
      </w:pPr>
      <w:r>
        <w:rPr>
          <w:rFonts w:hint="eastAsia"/>
          <w:color w:val="auto"/>
          <w:sz w:val="24"/>
          <w:szCs w:val="24"/>
        </w:rPr>
        <w:t>□由联合体主办单位（牵头人）总负责开票收取该阶段总款项，再与其它成员协商分配，具体分配与发包人无关。</w:t>
      </w:r>
    </w:p>
    <w:p>
      <w:pPr>
        <w:spacing w:line="360" w:lineRule="auto"/>
        <w:ind w:firstLine="480" w:firstLineChars="200"/>
        <w:rPr>
          <w:color w:val="auto"/>
          <w:sz w:val="24"/>
          <w:szCs w:val="24"/>
        </w:rPr>
      </w:pPr>
      <w:r>
        <w:rPr>
          <w:rFonts w:hint="eastAsia"/>
          <w:color w:val="auto"/>
          <w:sz w:val="24"/>
          <w:szCs w:val="24"/>
        </w:rPr>
        <w:sym w:font="Wingdings 2" w:char="0052"/>
      </w:r>
      <w:r>
        <w:rPr>
          <w:rFonts w:hint="eastAsia"/>
          <w:color w:val="auto"/>
          <w:sz w:val="24"/>
          <w:szCs w:val="24"/>
        </w:rPr>
        <w:t>由联合体各成员在主办单位审核下，各自开票分别向发包人申请收取相应款项。</w:t>
      </w:r>
    </w:p>
    <w:p>
      <w:pPr>
        <w:spacing w:line="360" w:lineRule="auto"/>
        <w:ind w:firstLine="482" w:firstLineChars="200"/>
        <w:rPr>
          <w:color w:val="auto"/>
          <w:sz w:val="24"/>
          <w:szCs w:val="24"/>
        </w:rPr>
      </w:pPr>
      <w:r>
        <w:rPr>
          <w:rFonts w:hint="eastAsia"/>
          <w:b/>
          <w:color w:val="auto"/>
          <w:sz w:val="24"/>
          <w:szCs w:val="24"/>
        </w:rPr>
        <w:t>五、</w:t>
      </w:r>
      <w:r>
        <w:rPr>
          <w:rFonts w:hint="eastAsia"/>
          <w:color w:val="auto"/>
          <w:sz w:val="24"/>
          <w:szCs w:val="24"/>
        </w:rPr>
        <w:t>我方某成员违约，影响承包人整体工作进度和质量，主办单位可按联合体协议对该成员进行处罚。处罚依据及意见报发包人审核，发包人在该违约单位的进度款和结算价中扣除。</w:t>
      </w:r>
    </w:p>
    <w:p>
      <w:pPr>
        <w:spacing w:line="360" w:lineRule="auto"/>
        <w:ind w:firstLine="482" w:firstLineChars="200"/>
        <w:rPr>
          <w:color w:val="auto"/>
          <w:sz w:val="24"/>
          <w:szCs w:val="24"/>
        </w:rPr>
      </w:pPr>
      <w:r>
        <w:rPr>
          <w:rFonts w:hint="eastAsia"/>
          <w:b/>
          <w:color w:val="auto"/>
          <w:sz w:val="24"/>
          <w:szCs w:val="24"/>
        </w:rPr>
        <w:t>六、</w:t>
      </w:r>
      <w:r>
        <w:rPr>
          <w:rFonts w:hint="eastAsia"/>
          <w:color w:val="auto"/>
          <w:sz w:val="24"/>
          <w:szCs w:val="24"/>
        </w:rPr>
        <w:t>项目建设各阶段所需勘察设计文件和资料（含电子文档）由我方主办单位负责提供，设计人工作质量和进度接受我方主办单位、发包人和监理单位的管理。</w:t>
      </w:r>
    </w:p>
    <w:p>
      <w:pPr>
        <w:spacing w:line="360" w:lineRule="auto"/>
        <w:rPr>
          <w:b/>
          <w:color w:val="auto"/>
          <w:sz w:val="24"/>
          <w:szCs w:val="24"/>
        </w:rPr>
      </w:pPr>
    </w:p>
    <w:p>
      <w:pPr>
        <w:pStyle w:val="29"/>
        <w:spacing w:line="360" w:lineRule="auto"/>
        <w:ind w:right="-426" w:rightChars="-203" w:hanging="142"/>
        <w:jc w:val="left"/>
        <w:rPr>
          <w:color w:val="auto"/>
          <w:szCs w:val="24"/>
        </w:rPr>
      </w:pPr>
      <w:r>
        <w:rPr>
          <w:rFonts w:hint="eastAsia"/>
          <w:color w:val="auto"/>
          <w:szCs w:val="24"/>
        </w:rPr>
        <w:t>承包人（公章）：</w:t>
      </w:r>
    </w:p>
    <w:p>
      <w:pPr>
        <w:pStyle w:val="29"/>
        <w:spacing w:line="360" w:lineRule="auto"/>
        <w:ind w:right="-426" w:rightChars="-203" w:hanging="142"/>
        <w:jc w:val="left"/>
        <w:rPr>
          <w:color w:val="auto"/>
          <w:szCs w:val="24"/>
        </w:rPr>
      </w:pPr>
      <w:r>
        <w:rPr>
          <w:rFonts w:hint="eastAsia"/>
          <w:color w:val="auto"/>
          <w:szCs w:val="24"/>
        </w:rPr>
        <w:t xml:space="preserve">法定代表人：                              </w:t>
      </w:r>
    </w:p>
    <w:p>
      <w:pPr>
        <w:pStyle w:val="29"/>
        <w:spacing w:line="360" w:lineRule="auto"/>
        <w:ind w:right="-426" w:rightChars="-203" w:hanging="142"/>
        <w:jc w:val="left"/>
        <w:rPr>
          <w:color w:val="auto"/>
          <w:szCs w:val="24"/>
        </w:rPr>
      </w:pPr>
      <w:r>
        <w:rPr>
          <w:rFonts w:hint="eastAsia"/>
          <w:color w:val="auto"/>
          <w:szCs w:val="24"/>
        </w:rPr>
        <w:t xml:space="preserve">委托代理人：                             </w:t>
      </w:r>
    </w:p>
    <w:p>
      <w:pPr>
        <w:pStyle w:val="29"/>
        <w:spacing w:line="360" w:lineRule="auto"/>
        <w:ind w:right="-426" w:rightChars="-203" w:hanging="142"/>
        <w:jc w:val="left"/>
        <w:rPr>
          <w:color w:val="auto"/>
          <w:szCs w:val="24"/>
        </w:rPr>
      </w:pPr>
    </w:p>
    <w:p>
      <w:pPr>
        <w:pStyle w:val="29"/>
        <w:spacing w:line="360" w:lineRule="auto"/>
        <w:ind w:right="-426" w:rightChars="-203" w:hanging="142"/>
        <w:jc w:val="left"/>
        <w:rPr>
          <w:color w:val="auto"/>
          <w:szCs w:val="24"/>
        </w:rPr>
      </w:pPr>
      <w:r>
        <w:rPr>
          <w:rFonts w:hint="eastAsia"/>
          <w:color w:val="auto"/>
          <w:szCs w:val="24"/>
        </w:rPr>
        <w:t>承包人（公章）：</w:t>
      </w:r>
    </w:p>
    <w:p>
      <w:pPr>
        <w:pStyle w:val="29"/>
        <w:spacing w:line="360" w:lineRule="auto"/>
        <w:ind w:right="-426" w:rightChars="-203" w:hanging="142"/>
        <w:jc w:val="left"/>
        <w:rPr>
          <w:color w:val="auto"/>
          <w:szCs w:val="24"/>
        </w:rPr>
      </w:pPr>
      <w:r>
        <w:rPr>
          <w:rFonts w:hint="eastAsia"/>
          <w:color w:val="auto"/>
          <w:szCs w:val="24"/>
        </w:rPr>
        <w:t xml:space="preserve">法定代表人：                              </w:t>
      </w:r>
    </w:p>
    <w:p>
      <w:pPr>
        <w:pStyle w:val="29"/>
        <w:spacing w:line="360" w:lineRule="auto"/>
        <w:ind w:right="-426" w:rightChars="-203" w:hanging="142"/>
        <w:jc w:val="left"/>
        <w:rPr>
          <w:color w:val="auto"/>
          <w:szCs w:val="24"/>
        </w:rPr>
      </w:pPr>
      <w:r>
        <w:rPr>
          <w:rFonts w:hint="eastAsia"/>
          <w:color w:val="auto"/>
          <w:szCs w:val="24"/>
        </w:rPr>
        <w:t xml:space="preserve">委托代理人：                              </w:t>
      </w:r>
    </w:p>
    <w:p>
      <w:pPr>
        <w:pStyle w:val="30"/>
        <w:adjustRightInd w:val="0"/>
        <w:snapToGrid w:val="0"/>
        <w:spacing w:line="360" w:lineRule="auto"/>
        <w:rPr>
          <w:rFonts w:ascii="宋体"/>
          <w:color w:val="auto"/>
          <w:sz w:val="24"/>
          <w:szCs w:val="24"/>
        </w:rPr>
      </w:pPr>
      <w:r>
        <w:rPr>
          <w:rFonts w:hint="eastAsia" w:ascii="宋体"/>
          <w:b/>
          <w:bCs/>
          <w:color w:val="auto"/>
          <w:sz w:val="24"/>
          <w:szCs w:val="24"/>
        </w:rPr>
        <w:t xml:space="preserve">附件2：   </w:t>
      </w:r>
      <w:r>
        <w:rPr>
          <w:rFonts w:hint="eastAsia" w:ascii="宋体"/>
          <w:color w:val="auto"/>
          <w:sz w:val="24"/>
          <w:szCs w:val="24"/>
        </w:rPr>
        <w:t xml:space="preserve">                     </w:t>
      </w:r>
    </w:p>
    <w:p>
      <w:pPr>
        <w:pStyle w:val="30"/>
        <w:adjustRightInd w:val="0"/>
        <w:snapToGrid w:val="0"/>
        <w:spacing w:line="360" w:lineRule="auto"/>
        <w:jc w:val="center"/>
        <w:rPr>
          <w:rFonts w:ascii="宋体"/>
          <w:b/>
          <w:bCs/>
          <w:color w:val="auto"/>
          <w:kern w:val="2"/>
          <w:sz w:val="24"/>
          <w:szCs w:val="24"/>
        </w:rPr>
      </w:pPr>
      <w:r>
        <w:rPr>
          <w:rFonts w:hint="eastAsia" w:ascii="宋体"/>
          <w:b/>
          <w:bCs/>
          <w:color w:val="auto"/>
          <w:kern w:val="2"/>
          <w:sz w:val="24"/>
          <w:szCs w:val="24"/>
        </w:rPr>
        <w:t>工程建设项目廉政责任书</w:t>
      </w:r>
    </w:p>
    <w:p>
      <w:pPr>
        <w:pStyle w:val="30"/>
        <w:adjustRightInd w:val="0"/>
        <w:snapToGrid w:val="0"/>
        <w:spacing w:line="360" w:lineRule="auto"/>
        <w:ind w:left="495" w:hanging="495"/>
        <w:rPr>
          <w:rFonts w:ascii="宋体"/>
          <w:color w:val="auto"/>
          <w:sz w:val="24"/>
          <w:szCs w:val="24"/>
        </w:rPr>
      </w:pPr>
      <w:r>
        <w:rPr>
          <w:rFonts w:hint="eastAsia" w:ascii="宋体"/>
          <w:color w:val="auto"/>
          <w:sz w:val="24"/>
          <w:szCs w:val="24"/>
        </w:rPr>
        <w:t>工程项目名称：</w:t>
      </w:r>
      <w:r>
        <w:rPr>
          <w:rFonts w:hint="eastAsia" w:ascii="宋体"/>
          <w:color w:val="auto"/>
          <w:sz w:val="24"/>
          <w:szCs w:val="24"/>
          <w:u w:val="single"/>
        </w:rPr>
        <w:t xml:space="preserve">                         </w:t>
      </w:r>
    </w:p>
    <w:p>
      <w:pPr>
        <w:pStyle w:val="30"/>
        <w:adjustRightInd w:val="0"/>
        <w:snapToGrid w:val="0"/>
        <w:spacing w:line="360" w:lineRule="auto"/>
        <w:ind w:left="495" w:hanging="495"/>
        <w:rPr>
          <w:rFonts w:ascii="宋体"/>
          <w:color w:val="auto"/>
          <w:sz w:val="24"/>
          <w:szCs w:val="24"/>
        </w:rPr>
      </w:pPr>
      <w:r>
        <w:rPr>
          <w:rFonts w:hint="eastAsia" w:ascii="宋体"/>
          <w:color w:val="auto"/>
          <w:sz w:val="24"/>
          <w:szCs w:val="24"/>
        </w:rPr>
        <w:t>工程项目地址：</w:t>
      </w:r>
      <w:r>
        <w:rPr>
          <w:rFonts w:hint="eastAsia" w:ascii="宋体"/>
          <w:color w:val="auto"/>
          <w:sz w:val="24"/>
          <w:szCs w:val="24"/>
          <w:u w:val="single"/>
        </w:rPr>
        <w:t xml:space="preserve">                         </w:t>
      </w:r>
    </w:p>
    <w:p>
      <w:pPr>
        <w:pStyle w:val="30"/>
        <w:adjustRightInd w:val="0"/>
        <w:snapToGrid w:val="0"/>
        <w:spacing w:line="360" w:lineRule="auto"/>
        <w:rPr>
          <w:rFonts w:ascii="宋体"/>
          <w:color w:val="auto"/>
          <w:sz w:val="24"/>
          <w:szCs w:val="24"/>
        </w:rPr>
      </w:pPr>
      <w:r>
        <w:rPr>
          <w:rFonts w:hint="eastAsia" w:ascii="宋体"/>
          <w:color w:val="auto"/>
          <w:sz w:val="24"/>
          <w:szCs w:val="24"/>
        </w:rPr>
        <w:t>发包人：</w:t>
      </w:r>
      <w:r>
        <w:rPr>
          <w:rFonts w:hint="eastAsia" w:ascii="宋体"/>
          <w:color w:val="auto"/>
          <w:sz w:val="24"/>
          <w:szCs w:val="24"/>
          <w:u w:val="single"/>
        </w:rPr>
        <w:t xml:space="preserve">                         </w:t>
      </w:r>
    </w:p>
    <w:p>
      <w:pPr>
        <w:pStyle w:val="22"/>
        <w:snapToGrid w:val="0"/>
        <w:spacing w:line="360" w:lineRule="auto"/>
        <w:rPr>
          <w:rFonts w:ascii="宋体" w:eastAsia="宋体" w:cs="宋体"/>
          <w:color w:val="auto"/>
          <w:sz w:val="24"/>
          <w:szCs w:val="24"/>
        </w:rPr>
      </w:pPr>
      <w:r>
        <w:rPr>
          <w:rFonts w:hint="eastAsia" w:ascii="宋体" w:eastAsia="宋体" w:cs="宋体"/>
          <w:color w:val="auto"/>
          <w:sz w:val="24"/>
          <w:szCs w:val="24"/>
        </w:rPr>
        <w:t>承包人：</w:t>
      </w:r>
      <w:r>
        <w:rPr>
          <w:rFonts w:hint="eastAsia" w:ascii="宋体" w:eastAsia="宋体" w:cs="宋体"/>
          <w:color w:val="auto"/>
          <w:sz w:val="24"/>
          <w:szCs w:val="24"/>
          <w:u w:val="single"/>
        </w:rPr>
        <w:t xml:space="preserve">                           </w:t>
      </w:r>
      <w:r>
        <w:rPr>
          <w:rFonts w:hint="eastAsia" w:ascii="宋体" w:eastAsia="宋体" w:cs="宋体"/>
          <w:color w:val="auto"/>
          <w:sz w:val="24"/>
          <w:szCs w:val="24"/>
        </w:rPr>
        <w:t xml:space="preserve"> </w:t>
      </w:r>
    </w:p>
    <w:p>
      <w:pPr>
        <w:pStyle w:val="30"/>
        <w:adjustRightInd w:val="0"/>
        <w:snapToGrid w:val="0"/>
        <w:spacing w:line="360" w:lineRule="auto"/>
        <w:ind w:firstLine="482"/>
        <w:rPr>
          <w:rFonts w:ascii="宋体"/>
          <w:color w:val="auto"/>
          <w:sz w:val="24"/>
          <w:szCs w:val="24"/>
        </w:rPr>
      </w:pPr>
      <w:r>
        <w:rPr>
          <w:rFonts w:hint="eastAsia" w:ascii="宋体"/>
          <w:color w:val="auto"/>
          <w:sz w:val="24"/>
          <w:szCs w:val="24"/>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pPr>
        <w:pStyle w:val="30"/>
        <w:adjustRightInd w:val="0"/>
        <w:snapToGrid w:val="0"/>
        <w:spacing w:line="360" w:lineRule="auto"/>
        <w:ind w:firstLine="482"/>
        <w:rPr>
          <w:rFonts w:ascii="宋体"/>
          <w:b/>
          <w:color w:val="auto"/>
          <w:sz w:val="24"/>
          <w:szCs w:val="24"/>
        </w:rPr>
      </w:pPr>
      <w:r>
        <w:rPr>
          <w:rFonts w:hint="eastAsia" w:ascii="宋体"/>
          <w:b/>
          <w:color w:val="auto"/>
          <w:sz w:val="24"/>
          <w:szCs w:val="24"/>
        </w:rPr>
        <w:t>第一条发包人、承包人双方的责任</w:t>
      </w:r>
    </w:p>
    <w:p>
      <w:pPr>
        <w:pStyle w:val="30"/>
        <w:adjustRightInd w:val="0"/>
        <w:snapToGrid w:val="0"/>
        <w:spacing w:line="360" w:lineRule="auto"/>
        <w:ind w:firstLine="482"/>
        <w:rPr>
          <w:rFonts w:ascii="宋体"/>
          <w:color w:val="auto"/>
          <w:sz w:val="24"/>
          <w:szCs w:val="24"/>
        </w:rPr>
      </w:pPr>
      <w:r>
        <w:rPr>
          <w:rFonts w:hint="eastAsia" w:ascii="宋体"/>
          <w:color w:val="auto"/>
          <w:sz w:val="24"/>
          <w:szCs w:val="24"/>
        </w:rPr>
        <w:t>（一）应严格遵守国家关于市场准入、项目招标投标、工程建设、施工安装和市场活动等有关法律、法规、相关政策，以及廉政建设的各项规定。</w:t>
      </w:r>
    </w:p>
    <w:p>
      <w:pPr>
        <w:pStyle w:val="30"/>
        <w:adjustRightInd w:val="0"/>
        <w:snapToGrid w:val="0"/>
        <w:spacing w:line="360" w:lineRule="auto"/>
        <w:ind w:firstLine="482"/>
        <w:rPr>
          <w:rFonts w:ascii="宋体"/>
          <w:color w:val="auto"/>
          <w:sz w:val="24"/>
          <w:szCs w:val="24"/>
        </w:rPr>
      </w:pPr>
      <w:r>
        <w:rPr>
          <w:rFonts w:hint="eastAsia" w:ascii="宋体"/>
          <w:color w:val="auto"/>
          <w:sz w:val="24"/>
          <w:szCs w:val="24"/>
        </w:rPr>
        <w:t>（二）严格执行建设工程项目承发包合同文件，自觉按合同办事。</w:t>
      </w:r>
    </w:p>
    <w:p>
      <w:pPr>
        <w:pStyle w:val="30"/>
        <w:adjustRightInd w:val="0"/>
        <w:snapToGrid w:val="0"/>
        <w:spacing w:line="360" w:lineRule="auto"/>
        <w:ind w:firstLine="482"/>
        <w:rPr>
          <w:rFonts w:ascii="宋体"/>
          <w:color w:val="auto"/>
          <w:sz w:val="24"/>
          <w:szCs w:val="24"/>
        </w:rPr>
      </w:pPr>
      <w:r>
        <w:rPr>
          <w:rFonts w:hint="eastAsia" w:ascii="宋体"/>
          <w:color w:val="auto"/>
          <w:sz w:val="24"/>
          <w:szCs w:val="24"/>
        </w:rPr>
        <w:t>（三）业务活动必须坚持公开、公平、公正、诚信、透明的原则（除法律法规另有规定者外），不得为获取不正当的利益，损害国家、集体和对方利益，不得违反工程建设管理、施工安装和监理的规章制度。</w:t>
      </w:r>
    </w:p>
    <w:p>
      <w:pPr>
        <w:pStyle w:val="30"/>
        <w:adjustRightInd w:val="0"/>
        <w:snapToGrid w:val="0"/>
        <w:spacing w:line="360" w:lineRule="auto"/>
        <w:ind w:firstLine="482"/>
        <w:rPr>
          <w:rFonts w:ascii="宋体"/>
          <w:color w:val="auto"/>
          <w:sz w:val="24"/>
          <w:szCs w:val="24"/>
        </w:rPr>
      </w:pPr>
      <w:r>
        <w:rPr>
          <w:rFonts w:hint="eastAsia" w:ascii="宋体"/>
          <w:color w:val="auto"/>
          <w:sz w:val="24"/>
          <w:szCs w:val="24"/>
        </w:rPr>
        <w:t>（四）发现对方在业务活动中有违规、违纪、违法行为的，应及时提醒对方，情节严重的，应向其上级主管部门或纪检监察、司法等有关机关举报。</w:t>
      </w:r>
    </w:p>
    <w:p>
      <w:pPr>
        <w:pStyle w:val="30"/>
        <w:adjustRightInd w:val="0"/>
        <w:snapToGrid w:val="0"/>
        <w:spacing w:line="360" w:lineRule="auto"/>
        <w:ind w:firstLine="482"/>
        <w:rPr>
          <w:rFonts w:ascii="宋体"/>
          <w:color w:val="auto"/>
          <w:sz w:val="24"/>
          <w:szCs w:val="24"/>
        </w:rPr>
      </w:pPr>
      <w:r>
        <w:rPr>
          <w:rFonts w:hint="eastAsia" w:ascii="宋体"/>
          <w:b/>
          <w:color w:val="auto"/>
          <w:sz w:val="24"/>
          <w:szCs w:val="24"/>
        </w:rPr>
        <w:t>第二条发包人的责任</w:t>
      </w:r>
    </w:p>
    <w:p>
      <w:pPr>
        <w:pStyle w:val="30"/>
        <w:adjustRightInd w:val="0"/>
        <w:snapToGrid w:val="0"/>
        <w:spacing w:line="360" w:lineRule="auto"/>
        <w:ind w:firstLine="482"/>
        <w:rPr>
          <w:rFonts w:ascii="宋体"/>
          <w:color w:val="auto"/>
          <w:sz w:val="24"/>
          <w:szCs w:val="24"/>
        </w:rPr>
      </w:pPr>
      <w:r>
        <w:rPr>
          <w:rFonts w:hint="eastAsia" w:ascii="宋体"/>
          <w:color w:val="auto"/>
          <w:sz w:val="24"/>
          <w:szCs w:val="24"/>
        </w:rPr>
        <w:t>发包人的领导和从事本建设工程项目的工作人员，在工程建设的事前、事中、事后应遵守以下规定：</w:t>
      </w:r>
    </w:p>
    <w:p>
      <w:pPr>
        <w:pStyle w:val="30"/>
        <w:adjustRightInd w:val="0"/>
        <w:snapToGrid w:val="0"/>
        <w:spacing w:line="360" w:lineRule="auto"/>
        <w:ind w:firstLine="482"/>
        <w:rPr>
          <w:rFonts w:ascii="宋体"/>
          <w:color w:val="auto"/>
          <w:sz w:val="24"/>
          <w:szCs w:val="24"/>
        </w:rPr>
      </w:pPr>
      <w:r>
        <w:rPr>
          <w:rFonts w:hint="eastAsia" w:ascii="宋体"/>
          <w:color w:val="auto"/>
          <w:sz w:val="24"/>
          <w:szCs w:val="24"/>
        </w:rPr>
        <w:t>（一）不准向承包人和相关单位索要或接受回扣、礼金、有价证券、贵重物品和好处费、感谢费等。</w:t>
      </w:r>
    </w:p>
    <w:p>
      <w:pPr>
        <w:pStyle w:val="30"/>
        <w:adjustRightInd w:val="0"/>
        <w:snapToGrid w:val="0"/>
        <w:spacing w:line="360" w:lineRule="auto"/>
        <w:ind w:firstLine="482"/>
        <w:rPr>
          <w:rFonts w:ascii="宋体"/>
          <w:color w:val="auto"/>
          <w:sz w:val="24"/>
          <w:szCs w:val="24"/>
        </w:rPr>
      </w:pPr>
      <w:r>
        <w:rPr>
          <w:rFonts w:hint="eastAsia" w:ascii="宋体"/>
          <w:color w:val="auto"/>
          <w:sz w:val="24"/>
          <w:szCs w:val="24"/>
        </w:rPr>
        <w:t>（二）不准在承包人和相关单位报销任何应由发包人或个人支付的费用。</w:t>
      </w:r>
    </w:p>
    <w:p>
      <w:pPr>
        <w:pStyle w:val="30"/>
        <w:adjustRightInd w:val="0"/>
        <w:snapToGrid w:val="0"/>
        <w:spacing w:line="360" w:lineRule="auto"/>
        <w:ind w:firstLine="482"/>
        <w:rPr>
          <w:rFonts w:ascii="宋体"/>
          <w:color w:val="auto"/>
          <w:sz w:val="24"/>
          <w:szCs w:val="24"/>
        </w:rPr>
      </w:pPr>
      <w:r>
        <w:rPr>
          <w:rFonts w:hint="eastAsia" w:ascii="宋体"/>
          <w:color w:val="auto"/>
          <w:sz w:val="24"/>
          <w:szCs w:val="24"/>
        </w:rPr>
        <w:t>（三）不准要求、暗示或接受承包人和相关单位为个人装修住房、婚丧嫁娶、配偶子女的工作安排以及出国（境）、旅游等提供方便。</w:t>
      </w:r>
    </w:p>
    <w:p>
      <w:pPr>
        <w:pStyle w:val="30"/>
        <w:adjustRightInd w:val="0"/>
        <w:snapToGrid w:val="0"/>
        <w:spacing w:line="360" w:lineRule="auto"/>
        <w:ind w:firstLine="482"/>
        <w:rPr>
          <w:rFonts w:ascii="宋体"/>
          <w:color w:val="auto"/>
          <w:sz w:val="24"/>
          <w:szCs w:val="24"/>
        </w:rPr>
      </w:pPr>
      <w:r>
        <w:rPr>
          <w:rFonts w:hint="eastAsia" w:ascii="宋体"/>
          <w:color w:val="auto"/>
          <w:sz w:val="24"/>
          <w:szCs w:val="24"/>
        </w:rPr>
        <w:t>（四）不准参加有可能影响公正执行公务的承包人及相关单位的宴请、健身、娱乐等活动。</w:t>
      </w:r>
    </w:p>
    <w:p>
      <w:pPr>
        <w:pStyle w:val="30"/>
        <w:adjustRightInd w:val="0"/>
        <w:snapToGrid w:val="0"/>
        <w:spacing w:line="360" w:lineRule="auto"/>
        <w:ind w:firstLine="482"/>
        <w:rPr>
          <w:rFonts w:ascii="宋体"/>
          <w:color w:val="auto"/>
          <w:sz w:val="24"/>
          <w:szCs w:val="24"/>
        </w:rPr>
      </w:pPr>
      <w:r>
        <w:rPr>
          <w:rFonts w:hint="eastAsia" w:ascii="宋体"/>
          <w:color w:val="auto"/>
          <w:sz w:val="24"/>
          <w:szCs w:val="24"/>
        </w:rPr>
        <w:t>（五）不准向承包人介绍或为配偶、子女、亲属参与同发包人项目工程合同有关的设备、材料、工程分包、劳务等经济活动。不得以任何理由向承包人和相关单位推荐分包单位。</w:t>
      </w:r>
    </w:p>
    <w:p>
      <w:pPr>
        <w:pStyle w:val="30"/>
        <w:adjustRightInd w:val="0"/>
        <w:snapToGrid w:val="0"/>
        <w:spacing w:line="360" w:lineRule="auto"/>
        <w:ind w:firstLine="482"/>
        <w:rPr>
          <w:rFonts w:ascii="宋体"/>
          <w:b/>
          <w:color w:val="auto"/>
          <w:sz w:val="24"/>
          <w:szCs w:val="24"/>
        </w:rPr>
      </w:pPr>
      <w:r>
        <w:rPr>
          <w:rFonts w:hint="eastAsia" w:ascii="宋体"/>
          <w:b/>
          <w:color w:val="auto"/>
          <w:sz w:val="24"/>
          <w:szCs w:val="24"/>
        </w:rPr>
        <w:t>第三条承包人的责任</w:t>
      </w:r>
    </w:p>
    <w:p>
      <w:pPr>
        <w:pStyle w:val="30"/>
        <w:adjustRightInd w:val="0"/>
        <w:snapToGrid w:val="0"/>
        <w:spacing w:line="360" w:lineRule="auto"/>
        <w:ind w:firstLine="482"/>
        <w:rPr>
          <w:rFonts w:ascii="宋体"/>
          <w:color w:val="auto"/>
          <w:sz w:val="24"/>
          <w:szCs w:val="24"/>
        </w:rPr>
      </w:pPr>
      <w:r>
        <w:rPr>
          <w:rFonts w:hint="eastAsia" w:ascii="宋体"/>
          <w:color w:val="auto"/>
          <w:sz w:val="24"/>
          <w:szCs w:val="24"/>
        </w:rPr>
        <w:t>应与发包人保持正常的业务交往，按照有关法律法规和程序开展业务工作，严格执行工程建设和监理的有关方针、政策，尤其是有关建筑施工安装和监理的强制性标准和规范，并遵守以下规定：</w:t>
      </w:r>
    </w:p>
    <w:p>
      <w:pPr>
        <w:pStyle w:val="30"/>
        <w:adjustRightInd w:val="0"/>
        <w:snapToGrid w:val="0"/>
        <w:spacing w:line="360" w:lineRule="auto"/>
        <w:ind w:firstLine="482"/>
        <w:rPr>
          <w:rFonts w:ascii="宋体"/>
          <w:color w:val="auto"/>
          <w:sz w:val="24"/>
          <w:szCs w:val="24"/>
        </w:rPr>
      </w:pPr>
      <w:r>
        <w:rPr>
          <w:rFonts w:hint="eastAsia" w:ascii="宋体"/>
          <w:color w:val="auto"/>
          <w:sz w:val="24"/>
          <w:szCs w:val="24"/>
        </w:rPr>
        <w:t>（一）不准以任何理由向发包人、相关单位及其工作人员索要、接受或赠送礼金、有价证券、贵重物品及回扣、好处费、感谢费等。</w:t>
      </w:r>
    </w:p>
    <w:p>
      <w:pPr>
        <w:pStyle w:val="30"/>
        <w:adjustRightInd w:val="0"/>
        <w:snapToGrid w:val="0"/>
        <w:spacing w:line="360" w:lineRule="auto"/>
        <w:ind w:firstLine="482"/>
        <w:rPr>
          <w:rFonts w:ascii="宋体"/>
          <w:color w:val="auto"/>
          <w:sz w:val="24"/>
          <w:szCs w:val="24"/>
        </w:rPr>
      </w:pPr>
      <w:r>
        <w:rPr>
          <w:rFonts w:hint="eastAsia" w:ascii="宋体"/>
          <w:color w:val="auto"/>
          <w:sz w:val="24"/>
          <w:szCs w:val="24"/>
        </w:rPr>
        <w:t>（二）不准以任何理由为发包人和相关单位报销应由对方或个人支付的费用。</w:t>
      </w:r>
    </w:p>
    <w:p>
      <w:pPr>
        <w:pStyle w:val="30"/>
        <w:adjustRightInd w:val="0"/>
        <w:snapToGrid w:val="0"/>
        <w:spacing w:line="360" w:lineRule="auto"/>
        <w:ind w:firstLine="482"/>
        <w:rPr>
          <w:rFonts w:ascii="宋体"/>
          <w:color w:val="auto"/>
          <w:sz w:val="24"/>
          <w:szCs w:val="24"/>
        </w:rPr>
      </w:pPr>
      <w:r>
        <w:rPr>
          <w:rFonts w:hint="eastAsia" w:ascii="宋体"/>
          <w:color w:val="auto"/>
          <w:sz w:val="24"/>
          <w:szCs w:val="24"/>
        </w:rPr>
        <w:t>（三）不准接受或暗示为发包人、相关单位或个人装修住房、婚丧嫁娶、配偶子女的工作安排以及出国（境）、旅游等提供方便。</w:t>
      </w:r>
    </w:p>
    <w:p>
      <w:pPr>
        <w:pStyle w:val="30"/>
        <w:adjustRightInd w:val="0"/>
        <w:snapToGrid w:val="0"/>
        <w:spacing w:line="360" w:lineRule="auto"/>
        <w:ind w:firstLine="482"/>
        <w:rPr>
          <w:rFonts w:ascii="宋体"/>
          <w:color w:val="auto"/>
          <w:sz w:val="24"/>
          <w:szCs w:val="24"/>
        </w:rPr>
      </w:pPr>
      <w:r>
        <w:rPr>
          <w:rFonts w:hint="eastAsia" w:ascii="宋体"/>
          <w:color w:val="auto"/>
          <w:sz w:val="24"/>
          <w:szCs w:val="24"/>
        </w:rPr>
        <w:t>（四）不准以任何理由为发包人、相关单位或个人组织有可能影响公正执行公务的宴请、健身、娱乐等活动。</w:t>
      </w:r>
    </w:p>
    <w:p>
      <w:pPr>
        <w:pStyle w:val="30"/>
        <w:adjustRightInd w:val="0"/>
        <w:snapToGrid w:val="0"/>
        <w:spacing w:line="360" w:lineRule="auto"/>
        <w:ind w:firstLine="482"/>
        <w:rPr>
          <w:rFonts w:ascii="宋体"/>
          <w:b/>
          <w:color w:val="auto"/>
          <w:sz w:val="24"/>
          <w:szCs w:val="24"/>
        </w:rPr>
      </w:pPr>
      <w:r>
        <w:rPr>
          <w:rFonts w:hint="eastAsia" w:ascii="宋体"/>
          <w:b/>
          <w:color w:val="auto"/>
          <w:sz w:val="24"/>
          <w:szCs w:val="24"/>
        </w:rPr>
        <w:t>第四条违约责任</w:t>
      </w:r>
    </w:p>
    <w:p>
      <w:pPr>
        <w:pStyle w:val="30"/>
        <w:adjustRightInd w:val="0"/>
        <w:snapToGrid w:val="0"/>
        <w:spacing w:line="360" w:lineRule="auto"/>
        <w:ind w:firstLine="482"/>
        <w:rPr>
          <w:rFonts w:ascii="宋体"/>
          <w:color w:val="auto"/>
          <w:sz w:val="24"/>
          <w:szCs w:val="24"/>
        </w:rPr>
      </w:pPr>
      <w:r>
        <w:rPr>
          <w:rFonts w:hint="eastAsia" w:ascii="宋体"/>
          <w:color w:val="auto"/>
          <w:sz w:val="24"/>
          <w:szCs w:val="24"/>
        </w:rPr>
        <w:t>（一）发包人工作人员有违反本廉政责任书第一、第二条责任行为的，按照管理权限，依据有关法律法规和规定给予党纪、政纪处分或组织处理；涉嫌犯罪的，移交司法机关追究刑事责任；给承包人单位造成经济损失的，应予以赔偿。</w:t>
      </w:r>
    </w:p>
    <w:p>
      <w:pPr>
        <w:pStyle w:val="30"/>
        <w:adjustRightInd w:val="0"/>
        <w:snapToGrid w:val="0"/>
        <w:spacing w:line="360" w:lineRule="auto"/>
        <w:ind w:firstLine="482"/>
        <w:rPr>
          <w:rFonts w:ascii="宋体"/>
          <w:color w:val="auto"/>
          <w:sz w:val="24"/>
          <w:szCs w:val="24"/>
        </w:rPr>
      </w:pPr>
      <w:r>
        <w:rPr>
          <w:rFonts w:hint="eastAsia" w:ascii="宋体"/>
          <w:color w:val="auto"/>
          <w:sz w:val="24"/>
          <w:szCs w:val="24"/>
        </w:rPr>
        <w:t>（二）承包人工作人员有违反本廉政责任书第一、三条责任行为的，按照管理权限，依据有关法律法规和规定给予党纪、政纪处分或组织处理；涉嫌犯罪的，移交司法机关追究刑事责任；给发包人单位造成经济损失的，应予以赔偿。</w:t>
      </w:r>
    </w:p>
    <w:p>
      <w:pPr>
        <w:pStyle w:val="30"/>
        <w:adjustRightInd w:val="0"/>
        <w:snapToGrid w:val="0"/>
        <w:spacing w:line="360" w:lineRule="auto"/>
        <w:ind w:firstLine="482"/>
        <w:rPr>
          <w:rFonts w:ascii="宋体"/>
          <w:b/>
          <w:color w:val="auto"/>
          <w:sz w:val="24"/>
          <w:szCs w:val="24"/>
        </w:rPr>
      </w:pPr>
      <w:r>
        <w:rPr>
          <w:rFonts w:hint="eastAsia" w:ascii="宋体"/>
          <w:b/>
          <w:color w:val="auto"/>
          <w:sz w:val="24"/>
          <w:szCs w:val="24"/>
        </w:rPr>
        <w:t xml:space="preserve">第五条  </w:t>
      </w:r>
      <w:r>
        <w:rPr>
          <w:rFonts w:hint="eastAsia" w:ascii="宋体"/>
          <w:color w:val="auto"/>
          <w:sz w:val="24"/>
          <w:szCs w:val="24"/>
        </w:rPr>
        <w:t>本廉政责任书作为工程施工合同的附件，与工程施工合同具有同等法律效力。经双方签署后立即生效。</w:t>
      </w:r>
    </w:p>
    <w:p>
      <w:pPr>
        <w:pStyle w:val="30"/>
        <w:adjustRightInd w:val="0"/>
        <w:snapToGrid w:val="0"/>
        <w:spacing w:line="360" w:lineRule="auto"/>
        <w:ind w:firstLine="482"/>
        <w:rPr>
          <w:rFonts w:ascii="宋体"/>
          <w:b/>
          <w:color w:val="auto"/>
          <w:sz w:val="24"/>
          <w:szCs w:val="24"/>
        </w:rPr>
      </w:pPr>
      <w:r>
        <w:rPr>
          <w:rFonts w:hint="eastAsia" w:ascii="宋体"/>
          <w:b/>
          <w:color w:val="auto"/>
          <w:sz w:val="24"/>
          <w:szCs w:val="24"/>
        </w:rPr>
        <w:t xml:space="preserve">第六条  </w:t>
      </w:r>
      <w:r>
        <w:rPr>
          <w:rFonts w:hint="eastAsia" w:ascii="宋体"/>
          <w:color w:val="auto"/>
          <w:sz w:val="24"/>
          <w:szCs w:val="24"/>
        </w:rPr>
        <w:t>本廉政责任书的有效期与施工合同的有效期相同。</w:t>
      </w:r>
    </w:p>
    <w:p>
      <w:pPr>
        <w:pStyle w:val="30"/>
        <w:adjustRightInd w:val="0"/>
        <w:snapToGrid w:val="0"/>
        <w:spacing w:line="360" w:lineRule="auto"/>
        <w:ind w:firstLine="480"/>
        <w:rPr>
          <w:rFonts w:ascii="宋体"/>
          <w:bCs/>
          <w:color w:val="auto"/>
          <w:sz w:val="24"/>
          <w:szCs w:val="24"/>
        </w:rPr>
      </w:pPr>
      <w:r>
        <w:rPr>
          <w:rFonts w:hint="eastAsia" w:ascii="宋体"/>
          <w:b/>
          <w:color w:val="auto"/>
          <w:sz w:val="24"/>
          <w:szCs w:val="24"/>
        </w:rPr>
        <w:t xml:space="preserve">第七条  </w:t>
      </w:r>
      <w:r>
        <w:rPr>
          <w:rFonts w:hint="eastAsia" w:ascii="宋体"/>
          <w:color w:val="auto"/>
          <w:sz w:val="24"/>
          <w:szCs w:val="24"/>
        </w:rPr>
        <w:t>本廉政责任书一式拾份，</w:t>
      </w:r>
      <w:r>
        <w:rPr>
          <w:rFonts w:hint="eastAsia" w:ascii="宋体"/>
          <w:bCs/>
          <w:color w:val="auto"/>
          <w:sz w:val="24"/>
          <w:szCs w:val="24"/>
        </w:rPr>
        <w:t>发包人执陆份，</w:t>
      </w:r>
      <w:r>
        <w:rPr>
          <w:rFonts w:hint="eastAsia" w:ascii="宋体"/>
          <w:color w:val="auto"/>
          <w:sz w:val="24"/>
          <w:szCs w:val="24"/>
        </w:rPr>
        <w:t>承包人</w:t>
      </w:r>
      <w:r>
        <w:rPr>
          <w:rFonts w:hint="eastAsia" w:ascii="宋体"/>
          <w:bCs/>
          <w:color w:val="auto"/>
          <w:sz w:val="24"/>
          <w:szCs w:val="24"/>
        </w:rPr>
        <w:t>执肆份，具有同等法律效力。</w:t>
      </w:r>
    </w:p>
    <w:p>
      <w:pPr>
        <w:pStyle w:val="30"/>
        <w:adjustRightInd w:val="0"/>
        <w:snapToGrid w:val="0"/>
        <w:spacing w:line="360" w:lineRule="auto"/>
        <w:ind w:firstLine="480"/>
        <w:rPr>
          <w:rFonts w:ascii="宋体"/>
          <w:color w:val="auto"/>
          <w:sz w:val="24"/>
          <w:szCs w:val="24"/>
        </w:rPr>
      </w:pPr>
    </w:p>
    <w:p>
      <w:pPr>
        <w:pStyle w:val="29"/>
        <w:spacing w:line="360" w:lineRule="auto"/>
        <w:ind w:firstLine="397"/>
        <w:jc w:val="left"/>
        <w:rPr>
          <w:color w:val="auto"/>
          <w:szCs w:val="24"/>
        </w:rPr>
      </w:pPr>
      <w:r>
        <w:rPr>
          <w:rFonts w:hint="eastAsia"/>
          <w:color w:val="auto"/>
          <w:szCs w:val="24"/>
        </w:rPr>
        <w:t xml:space="preserve">发包人：                                     承包人： </w:t>
      </w:r>
    </w:p>
    <w:p>
      <w:pPr>
        <w:pStyle w:val="29"/>
        <w:spacing w:line="360" w:lineRule="auto"/>
        <w:ind w:firstLine="397"/>
        <w:jc w:val="left"/>
        <w:rPr>
          <w:color w:val="auto"/>
          <w:szCs w:val="24"/>
        </w:rPr>
      </w:pPr>
    </w:p>
    <w:p>
      <w:pPr>
        <w:pStyle w:val="29"/>
        <w:spacing w:line="360" w:lineRule="auto"/>
        <w:ind w:firstLine="397"/>
        <w:jc w:val="left"/>
        <w:rPr>
          <w:color w:val="auto"/>
          <w:szCs w:val="24"/>
        </w:rPr>
      </w:pPr>
      <w:r>
        <w:rPr>
          <w:rFonts w:hint="eastAsia"/>
          <w:color w:val="auto"/>
          <w:szCs w:val="24"/>
        </w:rPr>
        <w:t>法定代表人：                                 法定代表人：</w:t>
      </w:r>
    </w:p>
    <w:p>
      <w:pPr>
        <w:pStyle w:val="29"/>
        <w:spacing w:line="360" w:lineRule="auto"/>
        <w:ind w:firstLine="397"/>
        <w:jc w:val="left"/>
        <w:rPr>
          <w:color w:val="auto"/>
          <w:szCs w:val="24"/>
        </w:rPr>
      </w:pPr>
    </w:p>
    <w:p>
      <w:pPr>
        <w:pStyle w:val="29"/>
        <w:spacing w:line="360" w:lineRule="auto"/>
        <w:ind w:firstLine="397"/>
        <w:jc w:val="left"/>
        <w:rPr>
          <w:color w:val="auto"/>
          <w:szCs w:val="24"/>
        </w:rPr>
      </w:pPr>
      <w:r>
        <w:rPr>
          <w:rFonts w:hint="eastAsia"/>
          <w:color w:val="auto"/>
          <w:szCs w:val="24"/>
        </w:rPr>
        <w:t>委托代理人：                                 委托代理人：</w:t>
      </w:r>
    </w:p>
    <w:p>
      <w:pPr>
        <w:pStyle w:val="29"/>
        <w:spacing w:line="360" w:lineRule="auto"/>
        <w:ind w:firstLine="397"/>
        <w:jc w:val="left"/>
        <w:rPr>
          <w:color w:val="auto"/>
          <w:szCs w:val="24"/>
        </w:rPr>
      </w:pPr>
    </w:p>
    <w:p>
      <w:pPr>
        <w:pStyle w:val="29"/>
        <w:spacing w:line="360" w:lineRule="auto"/>
        <w:ind w:firstLine="397"/>
        <w:jc w:val="left"/>
        <w:rPr>
          <w:color w:val="auto"/>
          <w:szCs w:val="24"/>
        </w:rPr>
      </w:pPr>
      <w:r>
        <w:rPr>
          <w:rFonts w:hint="eastAsia"/>
          <w:color w:val="auto"/>
          <w:szCs w:val="24"/>
        </w:rPr>
        <w:t>签约日期：                                   签约日期：</w:t>
      </w:r>
    </w:p>
    <w:p>
      <w:pPr>
        <w:pStyle w:val="30"/>
        <w:spacing w:line="360" w:lineRule="auto"/>
        <w:jc w:val="left"/>
        <w:rPr>
          <w:rFonts w:ascii="宋体"/>
          <w:color w:val="auto"/>
          <w:sz w:val="24"/>
          <w:szCs w:val="24"/>
        </w:rPr>
      </w:pPr>
      <w:r>
        <w:rPr>
          <w:rFonts w:hint="eastAsia" w:ascii="宋体"/>
          <w:color w:val="auto"/>
          <w:sz w:val="24"/>
          <w:szCs w:val="24"/>
        </w:rPr>
        <w:t xml:space="preserve">                        签约地点：广东省广州市黄埔区。</w:t>
      </w:r>
    </w:p>
    <w:p>
      <w:pPr>
        <w:spacing w:line="360" w:lineRule="auto"/>
        <w:rPr>
          <w:color w:val="auto"/>
          <w:sz w:val="24"/>
          <w:szCs w:val="24"/>
        </w:rPr>
        <w:sectPr>
          <w:pgSz w:w="11907" w:h="16840"/>
          <w:pgMar w:top="1071" w:right="1113" w:bottom="1134" w:left="1354" w:header="851" w:footer="907" w:gutter="0"/>
          <w:cols w:space="720" w:num="1"/>
          <w:docGrid w:linePitch="312" w:charSpace="0"/>
        </w:sectPr>
      </w:pPr>
    </w:p>
    <w:p>
      <w:pPr>
        <w:spacing w:line="360" w:lineRule="auto"/>
        <w:rPr>
          <w:color w:val="auto"/>
          <w:sz w:val="24"/>
          <w:szCs w:val="24"/>
        </w:rPr>
      </w:pPr>
      <w:r>
        <w:rPr>
          <w:rFonts w:hint="eastAsia"/>
          <w:b/>
          <w:bCs/>
          <w:color w:val="auto"/>
          <w:sz w:val="24"/>
          <w:szCs w:val="24"/>
        </w:rPr>
        <w:t xml:space="preserve">附件3：    </w:t>
      </w:r>
      <w:r>
        <w:rPr>
          <w:rFonts w:hint="eastAsia"/>
          <w:color w:val="auto"/>
          <w:sz w:val="24"/>
          <w:szCs w:val="24"/>
        </w:rPr>
        <w:t xml:space="preserve">                      </w:t>
      </w:r>
    </w:p>
    <w:p>
      <w:pPr>
        <w:spacing w:line="360" w:lineRule="auto"/>
        <w:jc w:val="center"/>
        <w:rPr>
          <w:b/>
          <w:color w:val="auto"/>
          <w:sz w:val="24"/>
          <w:szCs w:val="24"/>
        </w:rPr>
      </w:pPr>
      <w:r>
        <w:rPr>
          <w:rFonts w:hint="eastAsia"/>
          <w:b/>
          <w:color w:val="auto"/>
          <w:sz w:val="24"/>
          <w:szCs w:val="24"/>
        </w:rPr>
        <w:t>工程质量保修责任书</w:t>
      </w:r>
    </w:p>
    <w:p>
      <w:pPr>
        <w:snapToGrid w:val="0"/>
        <w:spacing w:before="156" w:line="360" w:lineRule="auto"/>
        <w:rPr>
          <w:color w:val="auto"/>
          <w:sz w:val="24"/>
          <w:szCs w:val="24"/>
          <w:u w:val="single"/>
        </w:rPr>
      </w:pPr>
      <w:r>
        <w:rPr>
          <w:rFonts w:hint="eastAsia"/>
          <w:color w:val="auto"/>
          <w:sz w:val="24"/>
          <w:szCs w:val="24"/>
        </w:rPr>
        <w:t>发包人（全称）：</w:t>
      </w:r>
      <w:r>
        <w:rPr>
          <w:rFonts w:hint="eastAsia"/>
          <w:color w:val="auto"/>
          <w:sz w:val="24"/>
          <w:szCs w:val="24"/>
          <w:u w:val="single"/>
        </w:rPr>
        <w:t xml:space="preserve">                         </w:t>
      </w:r>
    </w:p>
    <w:p>
      <w:pPr>
        <w:snapToGrid w:val="0"/>
        <w:spacing w:line="360" w:lineRule="auto"/>
        <w:rPr>
          <w:color w:val="auto"/>
          <w:sz w:val="24"/>
          <w:szCs w:val="24"/>
        </w:rPr>
      </w:pPr>
      <w:r>
        <w:rPr>
          <w:rFonts w:hint="eastAsia"/>
          <w:color w:val="auto"/>
          <w:sz w:val="24"/>
          <w:szCs w:val="24"/>
        </w:rPr>
        <w:t>承包人（全称）：</w:t>
      </w:r>
      <w:r>
        <w:rPr>
          <w:rFonts w:hint="eastAsia"/>
          <w:color w:val="auto"/>
          <w:sz w:val="24"/>
          <w:szCs w:val="24"/>
          <w:u w:val="single"/>
        </w:rPr>
        <w:t xml:space="preserve"> </w:t>
      </w:r>
      <w:r>
        <w:rPr>
          <w:rFonts w:hint="eastAsia"/>
          <w:color w:val="auto"/>
          <w:sz w:val="24"/>
          <w:szCs w:val="24"/>
        </w:rPr>
        <w:t xml:space="preserve"> </w:t>
      </w:r>
    </w:p>
    <w:p>
      <w:pPr>
        <w:snapToGrid w:val="0"/>
        <w:spacing w:line="360" w:lineRule="auto"/>
        <w:ind w:firstLine="480" w:firstLineChars="200"/>
        <w:rPr>
          <w:color w:val="auto"/>
          <w:sz w:val="24"/>
          <w:szCs w:val="24"/>
        </w:rPr>
      </w:pPr>
      <w:r>
        <w:rPr>
          <w:rFonts w:hint="eastAsia"/>
          <w:color w:val="auto"/>
          <w:sz w:val="24"/>
          <w:szCs w:val="24"/>
        </w:rPr>
        <w:t>为保证</w:t>
      </w:r>
      <w:r>
        <w:rPr>
          <w:rFonts w:hint="eastAsia"/>
          <w:color w:val="auto"/>
          <w:kern w:val="0"/>
          <w:sz w:val="24"/>
          <w:szCs w:val="24"/>
          <w:u w:val="single"/>
        </w:rPr>
        <w:t>粤港澳大湾区国家技术创新中心室内装修项目设计施工总承包</w:t>
      </w:r>
      <w:r>
        <w:rPr>
          <w:rFonts w:hint="eastAsia"/>
          <w:color w:val="auto"/>
          <w:sz w:val="24"/>
          <w:szCs w:val="24"/>
        </w:rPr>
        <w:t>在合理使用期限内正常使用，发包人承包人协商一致签订工程质量保修责任书。承包人在质量保修期内按照有关管理规定及双方约定承担本工程质量保修责任。</w:t>
      </w:r>
    </w:p>
    <w:p>
      <w:pPr>
        <w:numPr>
          <w:ilvl w:val="0"/>
          <w:numId w:val="6"/>
        </w:numPr>
        <w:tabs>
          <w:tab w:val="left" w:pos="1120"/>
        </w:tabs>
        <w:snapToGrid w:val="0"/>
        <w:spacing w:line="360" w:lineRule="auto"/>
        <w:ind w:hanging="240"/>
        <w:rPr>
          <w:b/>
          <w:bCs/>
          <w:color w:val="auto"/>
          <w:sz w:val="24"/>
          <w:szCs w:val="24"/>
        </w:rPr>
      </w:pPr>
      <w:r>
        <w:rPr>
          <w:rFonts w:hint="eastAsia"/>
          <w:b/>
          <w:bCs/>
          <w:color w:val="auto"/>
          <w:sz w:val="24"/>
          <w:szCs w:val="24"/>
        </w:rPr>
        <w:t>工程质量保修范围和内容</w:t>
      </w:r>
    </w:p>
    <w:p>
      <w:pPr>
        <w:snapToGrid w:val="0"/>
        <w:spacing w:line="360" w:lineRule="auto"/>
        <w:ind w:firstLine="578" w:firstLineChars="241"/>
        <w:rPr>
          <w:color w:val="auto"/>
          <w:sz w:val="24"/>
          <w:szCs w:val="24"/>
        </w:rPr>
      </w:pPr>
      <w:r>
        <w:rPr>
          <w:rFonts w:hint="eastAsia"/>
          <w:color w:val="auto"/>
          <w:sz w:val="24"/>
          <w:szCs w:val="24"/>
        </w:rPr>
        <w:t>质量保修范围包括基础工程、主体路基、路面、桥涵构造物工程、给排水、防护工程以及本建设工程施工合同中所含的其它项目。具体质量保修内容双方约定如下：</w:t>
      </w:r>
    </w:p>
    <w:p>
      <w:pPr>
        <w:snapToGrid w:val="0"/>
        <w:spacing w:line="360" w:lineRule="auto"/>
        <w:ind w:firstLine="578" w:firstLineChars="241"/>
        <w:rPr>
          <w:color w:val="auto"/>
          <w:sz w:val="24"/>
          <w:szCs w:val="24"/>
          <w:u w:val="single"/>
        </w:rPr>
      </w:pPr>
      <w:r>
        <w:rPr>
          <w:rFonts w:hint="eastAsia"/>
          <w:color w:val="auto"/>
          <w:sz w:val="24"/>
          <w:szCs w:val="24"/>
          <w:u w:val="single"/>
        </w:rPr>
        <w:t>按施工合同约定的承包范围内的全部工程内容。</w:t>
      </w:r>
    </w:p>
    <w:p>
      <w:pPr>
        <w:numPr>
          <w:ilvl w:val="0"/>
          <w:numId w:val="6"/>
        </w:numPr>
        <w:tabs>
          <w:tab w:val="left" w:pos="1120"/>
        </w:tabs>
        <w:snapToGrid w:val="0"/>
        <w:spacing w:line="360" w:lineRule="auto"/>
        <w:ind w:hanging="240"/>
        <w:rPr>
          <w:b/>
          <w:bCs/>
          <w:color w:val="auto"/>
          <w:sz w:val="24"/>
          <w:szCs w:val="24"/>
        </w:rPr>
      </w:pPr>
      <w:r>
        <w:rPr>
          <w:rFonts w:hint="eastAsia"/>
          <w:b/>
          <w:bCs/>
          <w:color w:val="auto"/>
          <w:sz w:val="24"/>
          <w:szCs w:val="24"/>
        </w:rPr>
        <w:t>质量保修期</w:t>
      </w:r>
    </w:p>
    <w:p>
      <w:pPr>
        <w:snapToGrid w:val="0"/>
        <w:spacing w:line="360" w:lineRule="auto"/>
        <w:ind w:firstLine="578" w:firstLineChars="241"/>
        <w:rPr>
          <w:color w:val="auto"/>
          <w:sz w:val="24"/>
          <w:szCs w:val="24"/>
        </w:rPr>
      </w:pPr>
      <w:r>
        <w:rPr>
          <w:rFonts w:hint="eastAsia"/>
          <w:color w:val="auto"/>
          <w:sz w:val="24"/>
          <w:szCs w:val="24"/>
        </w:rPr>
        <w:t>质量保修期从广州开发区管委会或其相关职能部门批准的提前移交之日或者正式通过竣工验收之日（以先发生日期为准）算起。</w:t>
      </w:r>
    </w:p>
    <w:p>
      <w:pPr>
        <w:snapToGrid w:val="0"/>
        <w:spacing w:line="360" w:lineRule="auto"/>
        <w:ind w:firstLine="578" w:firstLineChars="241"/>
        <w:rPr>
          <w:color w:val="auto"/>
          <w:sz w:val="24"/>
          <w:szCs w:val="24"/>
        </w:rPr>
      </w:pPr>
      <w:r>
        <w:rPr>
          <w:rFonts w:hint="eastAsia"/>
          <w:color w:val="auto"/>
          <w:sz w:val="24"/>
          <w:szCs w:val="24"/>
        </w:rPr>
        <w:t>双方根据国家有关规定，结合具体工程约定质量保修期如下：</w:t>
      </w:r>
    </w:p>
    <w:p>
      <w:pPr>
        <w:spacing w:line="360" w:lineRule="auto"/>
        <w:ind w:firstLine="576" w:firstLineChars="240"/>
        <w:rPr>
          <w:color w:val="auto"/>
          <w:sz w:val="24"/>
          <w:szCs w:val="24"/>
        </w:rPr>
      </w:pPr>
      <w:r>
        <w:rPr>
          <w:rFonts w:hint="eastAsia"/>
          <w:color w:val="auto"/>
          <w:sz w:val="24"/>
          <w:szCs w:val="24"/>
        </w:rPr>
        <w:t>1、基础设施工程、房屋建筑的地基基础工程和主体结构工程，为设计文件规定的该工程合理使用年限；</w:t>
      </w:r>
    </w:p>
    <w:p>
      <w:pPr>
        <w:snapToGrid w:val="0"/>
        <w:spacing w:line="360" w:lineRule="auto"/>
        <w:ind w:firstLine="578" w:firstLineChars="241"/>
        <w:rPr>
          <w:color w:val="auto"/>
          <w:sz w:val="24"/>
          <w:szCs w:val="24"/>
        </w:rPr>
      </w:pPr>
      <w:r>
        <w:rPr>
          <w:rFonts w:hint="eastAsia"/>
          <w:color w:val="auto"/>
          <w:sz w:val="24"/>
          <w:szCs w:val="24"/>
        </w:rPr>
        <w:t>2、电力管线、上下水管线安装工程为</w:t>
      </w:r>
      <w:r>
        <w:rPr>
          <w:rFonts w:hint="eastAsia"/>
          <w:color w:val="auto"/>
          <w:sz w:val="24"/>
          <w:szCs w:val="24"/>
          <w:u w:val="single"/>
        </w:rPr>
        <w:t xml:space="preserve"> 2  </w:t>
      </w:r>
      <w:r>
        <w:rPr>
          <w:rFonts w:hint="eastAsia"/>
          <w:color w:val="auto"/>
          <w:sz w:val="24"/>
          <w:szCs w:val="24"/>
        </w:rPr>
        <w:t>年；</w:t>
      </w:r>
    </w:p>
    <w:p>
      <w:pPr>
        <w:snapToGrid w:val="0"/>
        <w:spacing w:line="360" w:lineRule="auto"/>
        <w:ind w:firstLine="578" w:firstLineChars="241"/>
        <w:rPr>
          <w:color w:val="auto"/>
          <w:sz w:val="24"/>
          <w:szCs w:val="24"/>
        </w:rPr>
      </w:pPr>
      <w:r>
        <w:rPr>
          <w:rFonts w:hint="eastAsia"/>
          <w:color w:val="auto"/>
          <w:sz w:val="24"/>
          <w:szCs w:val="24"/>
        </w:rPr>
        <w:t>3、屋面防水工程、有防水要求的卫生间、房间和外墙面的防渗漏工程为 5 年</w:t>
      </w:r>
    </w:p>
    <w:p>
      <w:pPr>
        <w:snapToGrid w:val="0"/>
        <w:spacing w:line="360" w:lineRule="auto"/>
        <w:ind w:firstLine="578" w:firstLineChars="241"/>
        <w:rPr>
          <w:color w:val="auto"/>
          <w:sz w:val="24"/>
          <w:szCs w:val="24"/>
        </w:rPr>
      </w:pPr>
      <w:r>
        <w:rPr>
          <w:rFonts w:hint="eastAsia"/>
          <w:color w:val="auto"/>
          <w:sz w:val="24"/>
          <w:szCs w:val="24"/>
        </w:rPr>
        <w:t>4、电气管线工程、给排水管道工程、设备安装工程为 2 年；</w:t>
      </w:r>
    </w:p>
    <w:p>
      <w:pPr>
        <w:snapToGrid w:val="0"/>
        <w:spacing w:line="360" w:lineRule="auto"/>
        <w:ind w:firstLine="578" w:firstLineChars="241"/>
        <w:rPr>
          <w:color w:val="auto"/>
          <w:sz w:val="24"/>
          <w:szCs w:val="24"/>
        </w:rPr>
      </w:pPr>
      <w:r>
        <w:rPr>
          <w:rFonts w:hint="eastAsia"/>
          <w:color w:val="auto"/>
          <w:sz w:val="24"/>
          <w:szCs w:val="24"/>
        </w:rPr>
        <w:t>5、供热及供冷为</w:t>
      </w:r>
      <w:r>
        <w:rPr>
          <w:rFonts w:hint="eastAsia"/>
          <w:color w:val="auto"/>
          <w:sz w:val="24"/>
          <w:szCs w:val="24"/>
          <w:u w:val="single"/>
        </w:rPr>
        <w:t xml:space="preserve">     2    </w:t>
      </w:r>
      <w:r>
        <w:rPr>
          <w:rFonts w:hint="eastAsia"/>
          <w:color w:val="auto"/>
          <w:sz w:val="24"/>
          <w:szCs w:val="24"/>
        </w:rPr>
        <w:t xml:space="preserve"> 个采暖期及供冷期；</w:t>
      </w:r>
    </w:p>
    <w:p>
      <w:pPr>
        <w:snapToGrid w:val="0"/>
        <w:spacing w:line="360" w:lineRule="auto"/>
        <w:ind w:firstLine="578" w:firstLineChars="241"/>
        <w:rPr>
          <w:color w:val="auto"/>
          <w:sz w:val="24"/>
          <w:szCs w:val="24"/>
        </w:rPr>
      </w:pPr>
      <w:r>
        <w:rPr>
          <w:rFonts w:hint="eastAsia"/>
          <w:color w:val="auto"/>
          <w:sz w:val="24"/>
          <w:szCs w:val="24"/>
        </w:rPr>
        <w:t>6、装饰装修工程为 2 年；</w:t>
      </w:r>
    </w:p>
    <w:p>
      <w:pPr>
        <w:snapToGrid w:val="0"/>
        <w:spacing w:line="360" w:lineRule="auto"/>
        <w:ind w:firstLine="578" w:firstLineChars="241"/>
        <w:rPr>
          <w:color w:val="auto"/>
          <w:sz w:val="24"/>
          <w:szCs w:val="24"/>
        </w:rPr>
      </w:pPr>
      <w:r>
        <w:rPr>
          <w:rFonts w:hint="eastAsia"/>
          <w:color w:val="auto"/>
          <w:sz w:val="24"/>
          <w:szCs w:val="24"/>
        </w:rPr>
        <w:t>7、其他约定：</w:t>
      </w:r>
      <w:r>
        <w:rPr>
          <w:rFonts w:hint="eastAsia"/>
          <w:color w:val="auto"/>
          <w:sz w:val="24"/>
          <w:szCs w:val="24"/>
          <w:u w:val="single"/>
        </w:rPr>
        <w:t>保修期按《房屋建筑工程质量保修办法》规定的最低保修年限执行</w:t>
      </w:r>
      <w:r>
        <w:rPr>
          <w:rFonts w:hint="eastAsia"/>
          <w:color w:val="auto"/>
          <w:sz w:val="24"/>
          <w:szCs w:val="24"/>
        </w:rPr>
        <w:t>。</w:t>
      </w:r>
    </w:p>
    <w:p>
      <w:pPr>
        <w:numPr>
          <w:ilvl w:val="0"/>
          <w:numId w:val="6"/>
        </w:numPr>
        <w:tabs>
          <w:tab w:val="left" w:pos="1120"/>
        </w:tabs>
        <w:snapToGrid w:val="0"/>
        <w:spacing w:line="360" w:lineRule="auto"/>
        <w:ind w:hanging="420"/>
        <w:rPr>
          <w:b/>
          <w:color w:val="auto"/>
          <w:sz w:val="24"/>
          <w:szCs w:val="24"/>
        </w:rPr>
      </w:pPr>
      <w:r>
        <w:rPr>
          <w:rFonts w:hint="eastAsia"/>
          <w:b/>
          <w:color w:val="auto"/>
          <w:sz w:val="24"/>
          <w:szCs w:val="24"/>
        </w:rPr>
        <w:t>质量保修责任</w:t>
      </w:r>
    </w:p>
    <w:p>
      <w:pPr>
        <w:tabs>
          <w:tab w:val="left" w:pos="980"/>
        </w:tabs>
        <w:snapToGrid w:val="0"/>
        <w:spacing w:line="360" w:lineRule="auto"/>
        <w:ind w:firstLine="480" w:firstLineChars="200"/>
        <w:rPr>
          <w:color w:val="auto"/>
          <w:sz w:val="24"/>
          <w:szCs w:val="24"/>
        </w:rPr>
      </w:pPr>
      <w:r>
        <w:rPr>
          <w:rFonts w:hint="eastAsia"/>
          <w:bCs/>
          <w:color w:val="auto"/>
          <w:sz w:val="24"/>
          <w:szCs w:val="24"/>
        </w:rPr>
        <w:t>1、</w:t>
      </w:r>
      <w:r>
        <w:rPr>
          <w:rFonts w:hint="eastAsia"/>
          <w:color w:val="auto"/>
          <w:sz w:val="24"/>
          <w:szCs w:val="24"/>
        </w:rPr>
        <w:t>属于保修范围的内容项目，承包人应在接到修理通知之日后七天内派人员修理。承包人不在约定期内派人修理，发包人可委托其他人员修理，修理费用从质量保修金内扣除。</w:t>
      </w:r>
    </w:p>
    <w:p>
      <w:pPr>
        <w:tabs>
          <w:tab w:val="left" w:pos="980"/>
        </w:tabs>
        <w:snapToGrid w:val="0"/>
        <w:spacing w:line="360" w:lineRule="auto"/>
        <w:ind w:firstLine="480" w:firstLineChars="200"/>
        <w:rPr>
          <w:color w:val="auto"/>
          <w:sz w:val="24"/>
          <w:szCs w:val="24"/>
        </w:rPr>
      </w:pPr>
      <w:r>
        <w:rPr>
          <w:rFonts w:hint="eastAsia"/>
          <w:color w:val="auto"/>
          <w:sz w:val="24"/>
          <w:szCs w:val="24"/>
        </w:rPr>
        <w:t>2、发生须紧急抢修事故（如给水管道破裂，排水管道严重堵塞，构造物破坏、损坏，路面严重坍塌等），承包人接到事故通知后，应立即到达事故现场抢修。非承包人施工质量引起的事故，抢修费用由发包人承担。</w:t>
      </w:r>
    </w:p>
    <w:p>
      <w:pPr>
        <w:tabs>
          <w:tab w:val="left" w:pos="980"/>
        </w:tabs>
        <w:snapToGrid w:val="0"/>
        <w:spacing w:line="360" w:lineRule="auto"/>
        <w:ind w:firstLine="480" w:firstLineChars="200"/>
        <w:rPr>
          <w:color w:val="auto"/>
          <w:sz w:val="24"/>
          <w:szCs w:val="24"/>
        </w:rPr>
      </w:pPr>
      <w:r>
        <w:rPr>
          <w:rFonts w:hint="eastAsia"/>
          <w:color w:val="auto"/>
          <w:sz w:val="24"/>
          <w:szCs w:val="24"/>
        </w:rPr>
        <w:t>3、国家规定的土木、土建、市政工程合理使用期限内，承包人确保主体工程和桥涵构造物的质量和安全。因承包人原因致使工程在合理使用期限内因质量或安全方面的缺陷造成人身和财产损害的，承包人应承担损害赔偿责任。</w:t>
      </w:r>
    </w:p>
    <w:p>
      <w:pPr>
        <w:numPr>
          <w:ilvl w:val="0"/>
          <w:numId w:val="6"/>
        </w:numPr>
        <w:tabs>
          <w:tab w:val="left" w:pos="1120"/>
        </w:tabs>
        <w:snapToGrid w:val="0"/>
        <w:spacing w:line="360" w:lineRule="auto"/>
        <w:ind w:hanging="420"/>
        <w:rPr>
          <w:b/>
          <w:bCs/>
          <w:color w:val="auto"/>
          <w:sz w:val="24"/>
          <w:szCs w:val="24"/>
        </w:rPr>
      </w:pPr>
      <w:r>
        <w:rPr>
          <w:rFonts w:hint="eastAsia"/>
          <w:b/>
          <w:bCs/>
          <w:color w:val="auto"/>
          <w:sz w:val="24"/>
          <w:szCs w:val="24"/>
        </w:rPr>
        <w:t>质量保修金的支付</w:t>
      </w:r>
    </w:p>
    <w:p>
      <w:pPr>
        <w:snapToGrid w:val="0"/>
        <w:spacing w:line="360" w:lineRule="auto"/>
        <w:ind w:firstLine="480" w:firstLineChars="200"/>
        <w:rPr>
          <w:color w:val="auto"/>
          <w:sz w:val="24"/>
          <w:szCs w:val="24"/>
        </w:rPr>
      </w:pPr>
      <w:r>
        <w:rPr>
          <w:rFonts w:hint="eastAsia"/>
          <w:color w:val="auto"/>
          <w:sz w:val="24"/>
          <w:szCs w:val="24"/>
        </w:rPr>
        <w:t>本工程约定的工程质量保修金为施工合同结算总价款的</w:t>
      </w:r>
      <w:r>
        <w:rPr>
          <w:rFonts w:hint="eastAsia"/>
          <w:color w:val="auto"/>
          <w:sz w:val="24"/>
          <w:szCs w:val="24"/>
          <w:u w:val="single"/>
        </w:rPr>
        <w:t>3</w:t>
      </w:r>
      <w:r>
        <w:rPr>
          <w:rFonts w:hint="eastAsia"/>
          <w:color w:val="auto"/>
          <w:sz w:val="24"/>
          <w:szCs w:val="24"/>
        </w:rPr>
        <w:t>%。</w:t>
      </w:r>
    </w:p>
    <w:p>
      <w:pPr>
        <w:snapToGrid w:val="0"/>
        <w:spacing w:line="360" w:lineRule="auto"/>
        <w:ind w:firstLine="520" w:firstLineChars="250"/>
        <w:rPr>
          <w:color w:val="auto"/>
          <w:spacing w:val="-32"/>
          <w:sz w:val="24"/>
          <w:szCs w:val="24"/>
        </w:rPr>
      </w:pPr>
      <w:r>
        <w:rPr>
          <w:rFonts w:hint="eastAsia"/>
          <w:color w:val="auto"/>
          <w:spacing w:val="-16"/>
          <w:sz w:val="24"/>
          <w:szCs w:val="24"/>
        </w:rPr>
        <w:t>本工程双方约定工程质量保修金金额为</w:t>
      </w:r>
      <w:r>
        <w:rPr>
          <w:rFonts w:hint="eastAsia"/>
          <w:color w:val="auto"/>
          <w:spacing w:val="-16"/>
          <w:sz w:val="24"/>
          <w:szCs w:val="24"/>
          <w:u w:val="single"/>
        </w:rPr>
        <w:t xml:space="preserve">(大写)  </w:t>
      </w:r>
      <w:r>
        <w:rPr>
          <w:rFonts w:hint="eastAsia"/>
          <w:color w:val="auto"/>
          <w:spacing w:val="-32"/>
          <w:sz w:val="24"/>
          <w:szCs w:val="24"/>
          <w:u w:val="single"/>
        </w:rPr>
        <w:t xml:space="preserve">          /               </w:t>
      </w:r>
      <w:r>
        <w:rPr>
          <w:rFonts w:hint="eastAsia"/>
          <w:color w:val="auto"/>
          <w:spacing w:val="-32"/>
          <w:sz w:val="24"/>
          <w:szCs w:val="24"/>
        </w:rPr>
        <w:t>。</w:t>
      </w:r>
    </w:p>
    <w:p>
      <w:pPr>
        <w:snapToGrid w:val="0"/>
        <w:spacing w:line="360" w:lineRule="auto"/>
        <w:ind w:firstLine="480" w:firstLineChars="200"/>
        <w:rPr>
          <w:bCs/>
          <w:color w:val="auto"/>
          <w:sz w:val="24"/>
          <w:szCs w:val="24"/>
        </w:rPr>
      </w:pPr>
      <w:r>
        <w:rPr>
          <w:rFonts w:hint="eastAsia"/>
          <w:color w:val="auto"/>
          <w:sz w:val="24"/>
          <w:szCs w:val="24"/>
        </w:rPr>
        <w:t>质量保修金银行利率为</w:t>
      </w:r>
      <w:r>
        <w:rPr>
          <w:rFonts w:hint="eastAsia"/>
          <w:color w:val="auto"/>
          <w:sz w:val="24"/>
          <w:szCs w:val="24"/>
          <w:u w:val="single"/>
        </w:rPr>
        <w:t xml:space="preserve">      /                 </w:t>
      </w:r>
      <w:r>
        <w:rPr>
          <w:rFonts w:hint="eastAsia"/>
          <w:color w:val="auto"/>
          <w:sz w:val="24"/>
          <w:szCs w:val="24"/>
        </w:rPr>
        <w:t xml:space="preserve"> 。</w:t>
      </w:r>
    </w:p>
    <w:p>
      <w:pPr>
        <w:numPr>
          <w:ilvl w:val="0"/>
          <w:numId w:val="6"/>
        </w:numPr>
        <w:tabs>
          <w:tab w:val="left" w:pos="1120"/>
        </w:tabs>
        <w:snapToGrid w:val="0"/>
        <w:spacing w:line="360" w:lineRule="auto"/>
        <w:ind w:hanging="420"/>
        <w:rPr>
          <w:b/>
          <w:color w:val="auto"/>
          <w:sz w:val="24"/>
          <w:szCs w:val="24"/>
        </w:rPr>
      </w:pPr>
      <w:r>
        <w:rPr>
          <w:rFonts w:hint="eastAsia"/>
          <w:b/>
          <w:color w:val="auto"/>
          <w:sz w:val="24"/>
          <w:szCs w:val="24"/>
        </w:rPr>
        <w:t>其他</w:t>
      </w:r>
    </w:p>
    <w:p>
      <w:pPr>
        <w:tabs>
          <w:tab w:val="left" w:pos="980"/>
        </w:tabs>
        <w:spacing w:line="360" w:lineRule="auto"/>
        <w:ind w:firstLine="480" w:firstLineChars="200"/>
        <w:rPr>
          <w:color w:val="auto"/>
          <w:sz w:val="24"/>
          <w:szCs w:val="24"/>
          <w:u w:val="single"/>
        </w:rPr>
      </w:pPr>
      <w:r>
        <w:rPr>
          <w:rFonts w:hint="eastAsia"/>
          <w:color w:val="auto"/>
          <w:sz w:val="24"/>
          <w:szCs w:val="24"/>
        </w:rPr>
        <w:t>双方约定的其他工程质量保修事项：</w:t>
      </w:r>
      <w:r>
        <w:rPr>
          <w:rFonts w:hint="eastAsia"/>
          <w:color w:val="auto"/>
          <w:sz w:val="24"/>
          <w:szCs w:val="24"/>
          <w:u w:val="single"/>
        </w:rPr>
        <w:t>保留经发包人或其委托的单位审定的结算总造价的3%作为保修金，在缺陷责任期后结清（不计利息）。</w:t>
      </w:r>
    </w:p>
    <w:p>
      <w:pPr>
        <w:tabs>
          <w:tab w:val="left" w:pos="980"/>
        </w:tabs>
        <w:spacing w:line="360" w:lineRule="auto"/>
        <w:ind w:firstLine="480" w:firstLineChars="200"/>
        <w:rPr>
          <w:color w:val="auto"/>
          <w:sz w:val="24"/>
          <w:szCs w:val="24"/>
        </w:rPr>
      </w:pPr>
      <w:r>
        <w:rPr>
          <w:rFonts w:hint="eastAsia"/>
          <w:color w:val="auto"/>
          <w:sz w:val="24"/>
          <w:szCs w:val="24"/>
        </w:rPr>
        <w:t>本工程质量保修责任书作为施工合同附件，由施工合同发包人与承包人双方共同签署。</w:t>
      </w:r>
    </w:p>
    <w:p>
      <w:pPr>
        <w:spacing w:line="360" w:lineRule="auto"/>
        <w:ind w:firstLine="397"/>
        <w:jc w:val="left"/>
        <w:rPr>
          <w:color w:val="auto"/>
          <w:sz w:val="24"/>
          <w:szCs w:val="24"/>
        </w:rPr>
      </w:pPr>
    </w:p>
    <w:p>
      <w:pPr>
        <w:spacing w:line="360" w:lineRule="auto"/>
        <w:ind w:firstLine="397"/>
        <w:jc w:val="left"/>
        <w:rPr>
          <w:color w:val="auto"/>
          <w:sz w:val="24"/>
          <w:szCs w:val="24"/>
        </w:rPr>
      </w:pPr>
    </w:p>
    <w:p>
      <w:pPr>
        <w:spacing w:line="360" w:lineRule="auto"/>
        <w:ind w:firstLine="397"/>
        <w:jc w:val="left"/>
        <w:rPr>
          <w:color w:val="auto"/>
          <w:sz w:val="24"/>
          <w:szCs w:val="24"/>
        </w:rPr>
      </w:pPr>
    </w:p>
    <w:p>
      <w:pPr>
        <w:pStyle w:val="29"/>
        <w:spacing w:line="360" w:lineRule="auto"/>
        <w:ind w:firstLine="397"/>
        <w:jc w:val="left"/>
        <w:rPr>
          <w:color w:val="auto"/>
          <w:szCs w:val="24"/>
        </w:rPr>
      </w:pPr>
      <w:r>
        <w:rPr>
          <w:rFonts w:hint="eastAsia"/>
          <w:color w:val="auto"/>
          <w:szCs w:val="24"/>
        </w:rPr>
        <w:t xml:space="preserve">发包人（公章）：                             承包人（公章）： </w:t>
      </w:r>
    </w:p>
    <w:p>
      <w:pPr>
        <w:pStyle w:val="29"/>
        <w:spacing w:line="360" w:lineRule="auto"/>
        <w:ind w:firstLine="397"/>
        <w:jc w:val="left"/>
        <w:rPr>
          <w:color w:val="auto"/>
          <w:szCs w:val="24"/>
        </w:rPr>
      </w:pPr>
    </w:p>
    <w:p>
      <w:pPr>
        <w:pStyle w:val="29"/>
        <w:spacing w:line="360" w:lineRule="auto"/>
        <w:ind w:firstLine="397"/>
        <w:jc w:val="left"/>
        <w:rPr>
          <w:color w:val="auto"/>
          <w:szCs w:val="24"/>
        </w:rPr>
      </w:pPr>
    </w:p>
    <w:p>
      <w:pPr>
        <w:pStyle w:val="29"/>
        <w:spacing w:line="360" w:lineRule="auto"/>
        <w:ind w:firstLine="397"/>
        <w:jc w:val="left"/>
        <w:rPr>
          <w:color w:val="auto"/>
          <w:szCs w:val="24"/>
        </w:rPr>
      </w:pPr>
      <w:r>
        <w:rPr>
          <w:rFonts w:hint="eastAsia"/>
          <w:color w:val="auto"/>
          <w:szCs w:val="24"/>
        </w:rPr>
        <w:t>法定代表人：                                 法定代表人：</w:t>
      </w:r>
    </w:p>
    <w:p>
      <w:pPr>
        <w:pStyle w:val="29"/>
        <w:spacing w:line="360" w:lineRule="auto"/>
        <w:ind w:firstLine="397"/>
        <w:jc w:val="left"/>
        <w:rPr>
          <w:color w:val="auto"/>
          <w:szCs w:val="24"/>
        </w:rPr>
      </w:pPr>
    </w:p>
    <w:p>
      <w:pPr>
        <w:pStyle w:val="29"/>
        <w:spacing w:line="360" w:lineRule="auto"/>
        <w:ind w:firstLine="397"/>
        <w:jc w:val="left"/>
        <w:rPr>
          <w:color w:val="auto"/>
          <w:szCs w:val="24"/>
        </w:rPr>
      </w:pPr>
    </w:p>
    <w:p>
      <w:pPr>
        <w:pStyle w:val="29"/>
        <w:spacing w:line="360" w:lineRule="auto"/>
        <w:ind w:firstLine="397"/>
        <w:jc w:val="left"/>
        <w:rPr>
          <w:color w:val="auto"/>
          <w:szCs w:val="24"/>
        </w:rPr>
      </w:pPr>
      <w:r>
        <w:rPr>
          <w:rFonts w:hint="eastAsia"/>
          <w:color w:val="auto"/>
          <w:szCs w:val="24"/>
        </w:rPr>
        <w:t>委托代理人：                                 委托代理人：</w:t>
      </w:r>
    </w:p>
    <w:p>
      <w:pPr>
        <w:pStyle w:val="29"/>
        <w:spacing w:line="360" w:lineRule="auto"/>
        <w:ind w:firstLine="397"/>
        <w:jc w:val="left"/>
        <w:rPr>
          <w:color w:val="auto"/>
          <w:szCs w:val="24"/>
        </w:rPr>
      </w:pPr>
    </w:p>
    <w:p>
      <w:pPr>
        <w:pStyle w:val="29"/>
        <w:spacing w:line="360" w:lineRule="auto"/>
        <w:ind w:firstLine="397"/>
        <w:jc w:val="left"/>
        <w:rPr>
          <w:color w:val="auto"/>
          <w:szCs w:val="24"/>
        </w:rPr>
      </w:pPr>
    </w:p>
    <w:p>
      <w:pPr>
        <w:pStyle w:val="22"/>
        <w:spacing w:line="360" w:lineRule="auto"/>
        <w:ind w:firstLine="480" w:firstLineChars="200"/>
        <w:jc w:val="center"/>
        <w:rPr>
          <w:rFonts w:ascii="宋体" w:eastAsia="宋体" w:cs="宋体"/>
          <w:color w:val="auto"/>
          <w:sz w:val="24"/>
          <w:szCs w:val="24"/>
        </w:rPr>
      </w:pPr>
      <w:r>
        <w:rPr>
          <w:rFonts w:hint="eastAsia" w:ascii="宋体" w:eastAsia="宋体" w:cs="宋体"/>
          <w:color w:val="auto"/>
          <w:sz w:val="24"/>
          <w:szCs w:val="24"/>
        </w:rPr>
        <w:t>签订时间：        年    月    日</w:t>
      </w:r>
    </w:p>
    <w:p>
      <w:pPr>
        <w:spacing w:line="360" w:lineRule="auto"/>
        <w:ind w:firstLine="480" w:firstLineChars="200"/>
        <w:jc w:val="center"/>
        <w:rPr>
          <w:color w:val="auto"/>
          <w:sz w:val="24"/>
          <w:szCs w:val="24"/>
        </w:rPr>
      </w:pPr>
      <w:r>
        <w:rPr>
          <w:rFonts w:hint="eastAsia"/>
          <w:color w:val="auto"/>
          <w:sz w:val="24"/>
          <w:szCs w:val="24"/>
        </w:rPr>
        <w:br w:type="page"/>
      </w:r>
    </w:p>
    <w:p>
      <w:pPr>
        <w:spacing w:line="360" w:lineRule="auto"/>
        <w:rPr>
          <w:snapToGrid w:val="0"/>
          <w:color w:val="auto"/>
          <w:sz w:val="24"/>
          <w:szCs w:val="24"/>
        </w:rPr>
      </w:pPr>
      <w:r>
        <w:rPr>
          <w:rFonts w:hint="eastAsia"/>
          <w:b/>
          <w:bCs/>
          <w:snapToGrid w:val="0"/>
          <w:color w:val="auto"/>
          <w:sz w:val="24"/>
          <w:szCs w:val="24"/>
        </w:rPr>
        <w:t xml:space="preserve">附件4：  </w:t>
      </w:r>
      <w:r>
        <w:rPr>
          <w:rFonts w:hint="eastAsia"/>
          <w:snapToGrid w:val="0"/>
          <w:color w:val="auto"/>
          <w:sz w:val="24"/>
          <w:szCs w:val="24"/>
        </w:rPr>
        <w:t xml:space="preserve">                      </w:t>
      </w:r>
    </w:p>
    <w:p>
      <w:pPr>
        <w:spacing w:line="360" w:lineRule="auto"/>
        <w:jc w:val="center"/>
        <w:rPr>
          <w:b/>
          <w:color w:val="auto"/>
          <w:sz w:val="24"/>
          <w:szCs w:val="24"/>
        </w:rPr>
      </w:pPr>
      <w:r>
        <w:rPr>
          <w:rFonts w:hint="eastAsia"/>
          <w:b/>
          <w:color w:val="auto"/>
          <w:sz w:val="24"/>
          <w:szCs w:val="24"/>
        </w:rPr>
        <w:t>工程施工安全生产管理协议</w:t>
      </w:r>
    </w:p>
    <w:p>
      <w:pPr>
        <w:spacing w:line="360" w:lineRule="auto"/>
        <w:rPr>
          <w:b/>
          <w:color w:val="auto"/>
          <w:sz w:val="24"/>
          <w:szCs w:val="24"/>
        </w:rPr>
      </w:pPr>
    </w:p>
    <w:p>
      <w:pPr>
        <w:spacing w:line="360" w:lineRule="auto"/>
        <w:rPr>
          <w:color w:val="auto"/>
          <w:sz w:val="24"/>
          <w:szCs w:val="24"/>
        </w:rPr>
      </w:pPr>
      <w:r>
        <w:rPr>
          <w:rFonts w:hint="eastAsia"/>
          <w:b/>
          <w:color w:val="auto"/>
          <w:sz w:val="24"/>
          <w:szCs w:val="24"/>
        </w:rPr>
        <w:t>甲方【发包方全称】：</w:t>
      </w:r>
      <w:r>
        <w:rPr>
          <w:rFonts w:hint="eastAsia"/>
          <w:color w:val="auto"/>
          <w:sz w:val="24"/>
          <w:szCs w:val="24"/>
          <w:u w:val="single"/>
        </w:rPr>
        <w:t xml:space="preserve">                         </w:t>
      </w:r>
    </w:p>
    <w:p>
      <w:pPr>
        <w:spacing w:line="360" w:lineRule="auto"/>
        <w:rPr>
          <w:color w:val="auto"/>
          <w:sz w:val="24"/>
          <w:szCs w:val="24"/>
        </w:rPr>
      </w:pPr>
      <w:r>
        <w:rPr>
          <w:rFonts w:hint="eastAsia"/>
          <w:color w:val="auto"/>
          <w:sz w:val="24"/>
          <w:szCs w:val="24"/>
        </w:rPr>
        <w:t>地址：</w:t>
      </w:r>
    </w:p>
    <w:p>
      <w:pPr>
        <w:spacing w:line="360" w:lineRule="auto"/>
        <w:rPr>
          <w:color w:val="auto"/>
          <w:sz w:val="24"/>
          <w:szCs w:val="24"/>
        </w:rPr>
      </w:pPr>
      <w:r>
        <w:rPr>
          <w:rFonts w:hint="eastAsia"/>
          <w:color w:val="auto"/>
          <w:sz w:val="24"/>
          <w:szCs w:val="24"/>
        </w:rPr>
        <w:t>负责人：</w:t>
      </w:r>
    </w:p>
    <w:p>
      <w:pPr>
        <w:spacing w:line="360" w:lineRule="auto"/>
        <w:rPr>
          <w:bCs/>
          <w:color w:val="auto"/>
          <w:sz w:val="24"/>
          <w:szCs w:val="24"/>
        </w:rPr>
      </w:pPr>
      <w:r>
        <w:rPr>
          <w:rFonts w:hint="eastAsia"/>
          <w:b/>
          <w:color w:val="auto"/>
          <w:sz w:val="24"/>
          <w:szCs w:val="24"/>
        </w:rPr>
        <w:t>乙方【承包方全称】：</w:t>
      </w:r>
    </w:p>
    <w:p>
      <w:pPr>
        <w:spacing w:line="360" w:lineRule="auto"/>
        <w:rPr>
          <w:color w:val="auto"/>
          <w:sz w:val="24"/>
          <w:szCs w:val="24"/>
        </w:rPr>
      </w:pPr>
      <w:r>
        <w:rPr>
          <w:rFonts w:hint="eastAsia"/>
          <w:color w:val="auto"/>
          <w:sz w:val="24"/>
          <w:szCs w:val="24"/>
        </w:rPr>
        <w:t>地址：</w:t>
      </w:r>
    </w:p>
    <w:p>
      <w:pPr>
        <w:spacing w:line="360" w:lineRule="auto"/>
        <w:rPr>
          <w:color w:val="auto"/>
          <w:sz w:val="24"/>
          <w:szCs w:val="24"/>
        </w:rPr>
      </w:pPr>
      <w:r>
        <w:rPr>
          <w:rFonts w:hint="eastAsia"/>
          <w:color w:val="auto"/>
          <w:sz w:val="24"/>
          <w:szCs w:val="24"/>
        </w:rPr>
        <w:t>法人代表：</w:t>
      </w:r>
    </w:p>
    <w:p>
      <w:pPr>
        <w:spacing w:line="360" w:lineRule="auto"/>
        <w:ind w:firstLine="480" w:firstLineChars="200"/>
        <w:rPr>
          <w:color w:val="auto"/>
          <w:sz w:val="24"/>
          <w:szCs w:val="24"/>
        </w:rPr>
      </w:pPr>
      <w:r>
        <w:rPr>
          <w:rFonts w:hint="eastAsia"/>
          <w:color w:val="auto"/>
          <w:sz w:val="24"/>
          <w:szCs w:val="24"/>
        </w:rPr>
        <w:t>为贯彻“安全第一，预防为主，综合治理”的方针，明确双方安全生产责任，落实安全生产责任制，保障施工过程中良好的安全生产环境和双方人员人身安全与健康，依据《中华人民共和国民法典》、《中华人民共和国安全生产法》、《中华人民共和国建筑法》、《中华人民共和国消防法》、《建设工程安全生产管理条例》等法律、法规和有关规定，甲乙双方遵循公平、平等、自愿和诚实守信的原则，就本项工程安全施工事项协商一致，签订本协议。</w:t>
      </w:r>
    </w:p>
    <w:p>
      <w:pPr>
        <w:spacing w:line="360" w:lineRule="auto"/>
        <w:rPr>
          <w:b/>
          <w:color w:val="auto"/>
          <w:sz w:val="24"/>
          <w:szCs w:val="24"/>
        </w:rPr>
      </w:pPr>
      <w:r>
        <w:rPr>
          <w:rFonts w:hint="eastAsia"/>
          <w:b/>
          <w:color w:val="auto"/>
          <w:sz w:val="24"/>
          <w:szCs w:val="24"/>
        </w:rPr>
        <w:t>一、甲方的职责、权利和义务</w:t>
      </w:r>
    </w:p>
    <w:p>
      <w:pPr>
        <w:spacing w:line="360" w:lineRule="auto"/>
        <w:ind w:firstLine="482" w:firstLineChars="200"/>
        <w:rPr>
          <w:color w:val="auto"/>
          <w:sz w:val="24"/>
          <w:szCs w:val="24"/>
        </w:rPr>
      </w:pPr>
      <w:r>
        <w:rPr>
          <w:rFonts w:hint="eastAsia"/>
          <w:b/>
          <w:color w:val="auto"/>
          <w:sz w:val="24"/>
          <w:szCs w:val="24"/>
        </w:rPr>
        <w:t>1、</w:t>
      </w:r>
      <w:r>
        <w:rPr>
          <w:rFonts w:hint="eastAsia"/>
          <w:color w:val="auto"/>
          <w:sz w:val="24"/>
          <w:szCs w:val="24"/>
        </w:rPr>
        <w:t>工程开工前，甲方应当依法申请领取施工许可证或办理开工报告批准手续。严格遵守国家有关安全生产的法律法规，认真执行工程承包合同中的有关安全要求。</w:t>
      </w:r>
    </w:p>
    <w:p>
      <w:pPr>
        <w:spacing w:line="360" w:lineRule="auto"/>
        <w:ind w:firstLine="482" w:firstLineChars="200"/>
        <w:rPr>
          <w:color w:val="auto"/>
          <w:sz w:val="24"/>
          <w:szCs w:val="24"/>
        </w:rPr>
      </w:pPr>
      <w:r>
        <w:rPr>
          <w:rFonts w:hint="eastAsia"/>
          <w:b/>
          <w:color w:val="auto"/>
          <w:sz w:val="24"/>
          <w:szCs w:val="24"/>
        </w:rPr>
        <w:t>2、</w:t>
      </w:r>
      <w:r>
        <w:rPr>
          <w:rFonts w:hint="eastAsia"/>
          <w:color w:val="auto"/>
          <w:sz w:val="24"/>
          <w:szCs w:val="24"/>
        </w:rPr>
        <w:t>严格审查乙方营业执照、技术资质等级、从业人员持证情况、设备设施资质等，不得将工程发包给不具备相应资质或资格的承包单位。</w:t>
      </w:r>
    </w:p>
    <w:p>
      <w:pPr>
        <w:spacing w:line="360" w:lineRule="auto"/>
        <w:ind w:firstLine="482" w:firstLineChars="200"/>
        <w:rPr>
          <w:color w:val="auto"/>
          <w:sz w:val="24"/>
          <w:szCs w:val="24"/>
        </w:rPr>
      </w:pPr>
      <w:r>
        <w:rPr>
          <w:rFonts w:hint="eastAsia"/>
          <w:b/>
          <w:color w:val="auto"/>
          <w:sz w:val="24"/>
          <w:szCs w:val="24"/>
        </w:rPr>
        <w:t>3、</w:t>
      </w:r>
      <w:r>
        <w:rPr>
          <w:rFonts w:hint="eastAsia"/>
          <w:color w:val="auto"/>
          <w:sz w:val="24"/>
          <w:szCs w:val="24"/>
        </w:rPr>
        <w:t>甲方负责对乙方进行本工程的安全技术交底，双方在安全技术交底书上签字确认。</w:t>
      </w:r>
    </w:p>
    <w:p>
      <w:pPr>
        <w:spacing w:line="360" w:lineRule="auto"/>
        <w:ind w:firstLine="482" w:firstLineChars="200"/>
        <w:rPr>
          <w:color w:val="auto"/>
          <w:sz w:val="24"/>
          <w:szCs w:val="24"/>
        </w:rPr>
      </w:pPr>
      <w:r>
        <w:rPr>
          <w:rFonts w:hint="eastAsia"/>
          <w:b/>
          <w:color w:val="auto"/>
          <w:sz w:val="24"/>
          <w:szCs w:val="24"/>
        </w:rPr>
        <w:t>4、</w:t>
      </w:r>
      <w:r>
        <w:rPr>
          <w:rFonts w:hint="eastAsia"/>
          <w:color w:val="auto"/>
          <w:sz w:val="24"/>
          <w:szCs w:val="24"/>
        </w:rPr>
        <w:t>甲方有权检查乙方制定的安全管理制度及安全防范措施，对本工程范围内乙方的施工生产活动、安全管理制度及安全防范措施的落实有权进行监督、检查。</w:t>
      </w:r>
    </w:p>
    <w:p>
      <w:pPr>
        <w:spacing w:line="360" w:lineRule="auto"/>
        <w:ind w:firstLine="482" w:firstLineChars="200"/>
        <w:rPr>
          <w:color w:val="auto"/>
          <w:sz w:val="24"/>
          <w:szCs w:val="24"/>
        </w:rPr>
      </w:pPr>
      <w:r>
        <w:rPr>
          <w:rFonts w:hint="eastAsia"/>
          <w:b/>
          <w:color w:val="auto"/>
          <w:sz w:val="24"/>
          <w:szCs w:val="24"/>
        </w:rPr>
        <w:t>5、</w:t>
      </w:r>
      <w:r>
        <w:rPr>
          <w:rFonts w:hint="eastAsia"/>
          <w:color w:val="auto"/>
          <w:sz w:val="24"/>
          <w:szCs w:val="24"/>
        </w:rPr>
        <w:t>甲方有权视情况对超过一定时间，工期较长的工程的施工人员进行入驻工地前的安全培训工作，并做好相应的记录</w:t>
      </w:r>
    </w:p>
    <w:p>
      <w:pPr>
        <w:spacing w:line="360" w:lineRule="auto"/>
        <w:ind w:firstLine="482" w:firstLineChars="200"/>
        <w:rPr>
          <w:color w:val="auto"/>
          <w:sz w:val="24"/>
          <w:szCs w:val="24"/>
        </w:rPr>
      </w:pPr>
      <w:r>
        <w:rPr>
          <w:rFonts w:hint="eastAsia"/>
          <w:b/>
          <w:color w:val="auto"/>
          <w:sz w:val="24"/>
          <w:szCs w:val="24"/>
        </w:rPr>
        <w:t>6、</w:t>
      </w:r>
      <w:r>
        <w:rPr>
          <w:rFonts w:hint="eastAsia"/>
          <w:color w:val="auto"/>
          <w:sz w:val="24"/>
          <w:szCs w:val="24"/>
        </w:rPr>
        <w:t>甲方检查发现乙方在施工过程中有违反国家、省、市安全生产法律法规及甲方安全管理规章制度的行为或存在安全隐患时，有权立即制止纠正或责令整改或停工整顿，并可按甲方有关安全处罚规定予以处罚。甲方书面责令整改或停工整顿必须组织验收，对乙方拒不执行或屡次再犯或未按时按要求整改，甲方可将乙方清退出场。</w:t>
      </w:r>
    </w:p>
    <w:p>
      <w:pPr>
        <w:spacing w:line="360" w:lineRule="auto"/>
        <w:ind w:firstLine="482" w:firstLineChars="200"/>
        <w:rPr>
          <w:color w:val="auto"/>
          <w:sz w:val="24"/>
          <w:szCs w:val="24"/>
        </w:rPr>
      </w:pPr>
      <w:r>
        <w:rPr>
          <w:rFonts w:hint="eastAsia"/>
          <w:b/>
          <w:color w:val="auto"/>
          <w:sz w:val="24"/>
          <w:szCs w:val="24"/>
        </w:rPr>
        <w:t>7、</w:t>
      </w:r>
      <w:r>
        <w:rPr>
          <w:rFonts w:hint="eastAsia"/>
          <w:color w:val="auto"/>
          <w:sz w:val="24"/>
          <w:szCs w:val="24"/>
        </w:rPr>
        <w:t>甲方有义务对乙方人员发生生产安全事故时提供救护便利。</w:t>
      </w:r>
    </w:p>
    <w:p>
      <w:pPr>
        <w:spacing w:line="360" w:lineRule="auto"/>
        <w:ind w:firstLine="482" w:firstLineChars="200"/>
        <w:rPr>
          <w:color w:val="auto"/>
          <w:sz w:val="24"/>
          <w:szCs w:val="24"/>
        </w:rPr>
      </w:pPr>
      <w:r>
        <w:rPr>
          <w:rFonts w:hint="eastAsia"/>
          <w:b/>
          <w:color w:val="auto"/>
          <w:sz w:val="24"/>
          <w:szCs w:val="24"/>
        </w:rPr>
        <w:t>8、</w:t>
      </w:r>
      <w:r>
        <w:rPr>
          <w:rFonts w:hint="eastAsia"/>
          <w:color w:val="auto"/>
          <w:sz w:val="24"/>
          <w:szCs w:val="24"/>
        </w:rPr>
        <w:t>甲方有义务对乙方开展的安全生产活动提供帮助。</w:t>
      </w:r>
    </w:p>
    <w:p>
      <w:pPr>
        <w:spacing w:line="360" w:lineRule="auto"/>
        <w:ind w:firstLine="482" w:firstLineChars="200"/>
        <w:rPr>
          <w:color w:val="auto"/>
          <w:sz w:val="24"/>
          <w:szCs w:val="24"/>
        </w:rPr>
      </w:pPr>
      <w:r>
        <w:rPr>
          <w:rFonts w:hint="eastAsia"/>
          <w:b/>
          <w:color w:val="auto"/>
          <w:sz w:val="24"/>
          <w:szCs w:val="24"/>
        </w:rPr>
        <w:t>9、</w:t>
      </w:r>
      <w:r>
        <w:rPr>
          <w:rFonts w:hint="eastAsia"/>
          <w:color w:val="auto"/>
          <w:sz w:val="24"/>
          <w:szCs w:val="24"/>
        </w:rPr>
        <w:t>甲方为乙方施工人员、车辆、机械、设备设施进出港区及用水、用电供应等提供便利。</w:t>
      </w:r>
    </w:p>
    <w:p>
      <w:pPr>
        <w:spacing w:line="360" w:lineRule="auto"/>
        <w:ind w:firstLine="482" w:firstLineChars="200"/>
        <w:rPr>
          <w:color w:val="auto"/>
          <w:sz w:val="24"/>
          <w:szCs w:val="24"/>
        </w:rPr>
      </w:pPr>
      <w:r>
        <w:rPr>
          <w:rFonts w:hint="eastAsia"/>
          <w:b/>
          <w:color w:val="auto"/>
          <w:sz w:val="24"/>
          <w:szCs w:val="24"/>
        </w:rPr>
        <w:t>10、</w:t>
      </w:r>
      <w:r>
        <w:rPr>
          <w:rFonts w:hint="eastAsia"/>
          <w:color w:val="auto"/>
          <w:sz w:val="24"/>
          <w:szCs w:val="24"/>
        </w:rPr>
        <w:t>本协议项下工程若存在委托第三方监理的情况，则甲方有权根据有关规定以及相应监理合同的条款视情况做好有关的统筹与协调工作。</w:t>
      </w:r>
    </w:p>
    <w:p>
      <w:pPr>
        <w:spacing w:line="360" w:lineRule="auto"/>
        <w:rPr>
          <w:b/>
          <w:color w:val="auto"/>
          <w:sz w:val="24"/>
          <w:szCs w:val="24"/>
        </w:rPr>
      </w:pPr>
      <w:r>
        <w:rPr>
          <w:rFonts w:hint="eastAsia"/>
          <w:b/>
          <w:color w:val="auto"/>
          <w:sz w:val="24"/>
          <w:szCs w:val="24"/>
        </w:rPr>
        <w:t>二、乙方的职责、权利和义务</w:t>
      </w:r>
    </w:p>
    <w:p>
      <w:pPr>
        <w:spacing w:line="360" w:lineRule="auto"/>
        <w:ind w:firstLine="482" w:firstLineChars="200"/>
        <w:rPr>
          <w:color w:val="auto"/>
          <w:sz w:val="24"/>
          <w:szCs w:val="24"/>
        </w:rPr>
      </w:pPr>
      <w:r>
        <w:rPr>
          <w:rFonts w:hint="eastAsia"/>
          <w:b/>
          <w:color w:val="auto"/>
          <w:sz w:val="24"/>
          <w:szCs w:val="24"/>
        </w:rPr>
        <w:t>1、</w:t>
      </w:r>
      <w:r>
        <w:rPr>
          <w:rFonts w:hint="eastAsia"/>
          <w:color w:val="auto"/>
          <w:sz w:val="24"/>
          <w:szCs w:val="24"/>
        </w:rPr>
        <w:t>贯彻执行国家及广州市有关工程施工安全生产的法律法规和管理制度，遵守甲方的安全生产规章制度，对本工程承包范围内的安全生产活动进行落实、检查和管理。</w:t>
      </w:r>
    </w:p>
    <w:p>
      <w:pPr>
        <w:spacing w:line="360" w:lineRule="auto"/>
        <w:ind w:firstLine="482" w:firstLineChars="200"/>
        <w:rPr>
          <w:color w:val="auto"/>
          <w:sz w:val="24"/>
          <w:szCs w:val="24"/>
        </w:rPr>
      </w:pPr>
      <w:r>
        <w:rPr>
          <w:rFonts w:hint="eastAsia"/>
          <w:b/>
          <w:color w:val="auto"/>
          <w:sz w:val="24"/>
          <w:szCs w:val="24"/>
        </w:rPr>
        <w:t>2、</w:t>
      </w:r>
      <w:r>
        <w:rPr>
          <w:rFonts w:hint="eastAsia"/>
          <w:color w:val="auto"/>
          <w:sz w:val="24"/>
          <w:szCs w:val="24"/>
        </w:rPr>
        <w:t>乙方不得承接、承建超越资质范围的施工任务，不得将承包工程项目再次转包。</w:t>
      </w:r>
    </w:p>
    <w:p>
      <w:pPr>
        <w:spacing w:line="360" w:lineRule="auto"/>
        <w:ind w:firstLine="482" w:firstLineChars="200"/>
        <w:rPr>
          <w:color w:val="auto"/>
          <w:sz w:val="24"/>
          <w:szCs w:val="24"/>
        </w:rPr>
      </w:pPr>
      <w:r>
        <w:rPr>
          <w:rFonts w:hint="eastAsia"/>
          <w:b/>
          <w:color w:val="auto"/>
          <w:sz w:val="24"/>
          <w:szCs w:val="24"/>
        </w:rPr>
        <w:t>3、</w:t>
      </w:r>
      <w:r>
        <w:rPr>
          <w:rFonts w:hint="eastAsia"/>
          <w:color w:val="auto"/>
          <w:sz w:val="24"/>
          <w:szCs w:val="24"/>
        </w:rPr>
        <w:t>本协议项下工程若存在委托第三方监理的情况（其将根据监理规范和工程的设计、建造、施工、安全等有关标准规范执行监理），则乙方必须按照有关规定配合他们的监理、检查以及在安全方面的监管工作。</w:t>
      </w:r>
    </w:p>
    <w:p>
      <w:pPr>
        <w:spacing w:line="360" w:lineRule="auto"/>
        <w:ind w:firstLine="482" w:firstLineChars="200"/>
        <w:rPr>
          <w:color w:val="auto"/>
          <w:sz w:val="24"/>
          <w:szCs w:val="24"/>
        </w:rPr>
      </w:pPr>
      <w:r>
        <w:rPr>
          <w:rFonts w:hint="eastAsia"/>
          <w:b/>
          <w:color w:val="auto"/>
          <w:sz w:val="24"/>
          <w:szCs w:val="24"/>
        </w:rPr>
        <w:t>4、</w:t>
      </w:r>
      <w:r>
        <w:rPr>
          <w:rFonts w:hint="eastAsia"/>
          <w:color w:val="auto"/>
          <w:sz w:val="24"/>
          <w:szCs w:val="24"/>
        </w:rPr>
        <w:t>乙方要按照甲方的要求提供相关资料给甲方备案，对提供的所有资料的准确性、真实性负责。</w:t>
      </w:r>
    </w:p>
    <w:p>
      <w:pPr>
        <w:spacing w:line="360" w:lineRule="auto"/>
        <w:ind w:firstLine="482" w:firstLineChars="200"/>
        <w:rPr>
          <w:color w:val="auto"/>
          <w:sz w:val="24"/>
          <w:szCs w:val="24"/>
        </w:rPr>
      </w:pPr>
      <w:r>
        <w:rPr>
          <w:rFonts w:hint="eastAsia"/>
          <w:b/>
          <w:color w:val="auto"/>
          <w:sz w:val="24"/>
          <w:szCs w:val="24"/>
        </w:rPr>
        <w:t>5、</w:t>
      </w:r>
      <w:r>
        <w:rPr>
          <w:rFonts w:hint="eastAsia"/>
          <w:color w:val="auto"/>
          <w:sz w:val="24"/>
          <w:szCs w:val="24"/>
        </w:rPr>
        <w:t>乙方负责本单位施工人员安全教育、培训考核，负责施工前专项安全教育，告知本岗位作业危害和操作规程，负责建立特种作业人员安全教育档案，保证特种作业人员持证上岗，所持证书在有效期内，并将培训记录、证书等资料报备甲方，未经培训或培训考核不合格者不准参加施工作业。乙方还需根据实际情况，定期对员工进行有针对性的安全强化教育，并做好相应的记录。</w:t>
      </w:r>
    </w:p>
    <w:p>
      <w:pPr>
        <w:spacing w:line="360" w:lineRule="auto"/>
        <w:ind w:firstLine="482" w:firstLineChars="200"/>
        <w:rPr>
          <w:color w:val="auto"/>
          <w:sz w:val="24"/>
          <w:szCs w:val="24"/>
        </w:rPr>
      </w:pPr>
      <w:r>
        <w:rPr>
          <w:rFonts w:hint="eastAsia"/>
          <w:b/>
          <w:color w:val="auto"/>
          <w:sz w:val="24"/>
          <w:szCs w:val="24"/>
        </w:rPr>
        <w:t>6、</w:t>
      </w:r>
      <w:r>
        <w:rPr>
          <w:rFonts w:hint="eastAsia"/>
          <w:color w:val="auto"/>
          <w:sz w:val="24"/>
          <w:szCs w:val="24"/>
        </w:rPr>
        <w:t>乙方是施工现场安全责任的主体，应当对施工安全全面负责，并接受甲方的统一监督管理，乙方应负责建立健全施工现场安全生产管理制度，定期布置、实施、检查、评价、总结工程的安全生产情况，负责建立《施工现场生产安全事故应急救援预案》。</w:t>
      </w:r>
    </w:p>
    <w:p>
      <w:pPr>
        <w:spacing w:line="360" w:lineRule="auto"/>
        <w:ind w:firstLine="482" w:firstLineChars="200"/>
        <w:rPr>
          <w:color w:val="auto"/>
          <w:sz w:val="24"/>
          <w:szCs w:val="24"/>
        </w:rPr>
      </w:pPr>
      <w:r>
        <w:rPr>
          <w:rFonts w:hint="eastAsia"/>
          <w:b/>
          <w:color w:val="auto"/>
          <w:sz w:val="24"/>
          <w:szCs w:val="24"/>
        </w:rPr>
        <w:t>7、</w:t>
      </w:r>
      <w:r>
        <w:rPr>
          <w:rFonts w:hint="eastAsia"/>
          <w:color w:val="auto"/>
          <w:sz w:val="24"/>
          <w:szCs w:val="24"/>
        </w:rPr>
        <w:t>乙方在施工前应制定详细的施工计划和施工安全保障措施，对施工人员进行有针对性的安全技术交底，对施工现场危险性较大分项工程编制专项施工方案，并监督实施。</w:t>
      </w:r>
    </w:p>
    <w:p>
      <w:pPr>
        <w:spacing w:line="360" w:lineRule="auto"/>
        <w:ind w:firstLine="482" w:firstLineChars="200"/>
        <w:rPr>
          <w:color w:val="auto"/>
          <w:sz w:val="24"/>
          <w:szCs w:val="24"/>
        </w:rPr>
      </w:pPr>
      <w:r>
        <w:rPr>
          <w:rFonts w:hint="eastAsia"/>
          <w:b/>
          <w:color w:val="auto"/>
          <w:sz w:val="24"/>
          <w:szCs w:val="24"/>
        </w:rPr>
        <w:t>8、</w:t>
      </w:r>
      <w:r>
        <w:rPr>
          <w:rFonts w:hint="eastAsia"/>
          <w:color w:val="auto"/>
          <w:sz w:val="24"/>
          <w:szCs w:val="24"/>
        </w:rPr>
        <w:t>乙方在施工现场必须委派至少一位具有相应的安全资质和工作经验的人员专门负责施工安全监管，当乙方施工影响甲方生产作业时，乙方要服从甲方的统一指挥；当需要甲方停止作业配合施工时，乙方应主动提出不得强行冒险施工。</w:t>
      </w:r>
    </w:p>
    <w:p>
      <w:pPr>
        <w:spacing w:line="360" w:lineRule="auto"/>
        <w:ind w:firstLine="482" w:firstLineChars="200"/>
        <w:rPr>
          <w:color w:val="auto"/>
          <w:sz w:val="24"/>
          <w:szCs w:val="24"/>
        </w:rPr>
      </w:pPr>
      <w:r>
        <w:rPr>
          <w:rFonts w:hint="eastAsia"/>
          <w:b/>
          <w:color w:val="auto"/>
          <w:sz w:val="24"/>
          <w:szCs w:val="24"/>
        </w:rPr>
        <w:t>9、</w:t>
      </w:r>
      <w:r>
        <w:rPr>
          <w:rFonts w:hint="eastAsia"/>
          <w:color w:val="auto"/>
          <w:sz w:val="24"/>
          <w:szCs w:val="24"/>
        </w:rPr>
        <w:t>乙方有权对施工现场安全生产工作提出意见和建议；有权拒绝甲方违反法律法规的安全指令；对造成后果的违章指令有权检举和控告。</w:t>
      </w:r>
    </w:p>
    <w:p>
      <w:pPr>
        <w:spacing w:line="360" w:lineRule="auto"/>
        <w:ind w:firstLine="482" w:firstLineChars="200"/>
        <w:rPr>
          <w:color w:val="auto"/>
          <w:sz w:val="24"/>
          <w:szCs w:val="24"/>
        </w:rPr>
      </w:pPr>
      <w:r>
        <w:rPr>
          <w:rFonts w:hint="eastAsia"/>
          <w:b/>
          <w:color w:val="auto"/>
          <w:sz w:val="24"/>
          <w:szCs w:val="24"/>
        </w:rPr>
        <w:t>10、</w:t>
      </w:r>
      <w:r>
        <w:rPr>
          <w:rFonts w:hint="eastAsia"/>
          <w:color w:val="auto"/>
          <w:sz w:val="24"/>
          <w:szCs w:val="24"/>
        </w:rPr>
        <w:t>乙方负责为本单位施工人员提供的个人劳动防护用品，并监督、教育其正确佩带和使用，不按规定穿戴防护用品的人员不得上岗。定期对劳动防护用品进行检验、试验和更新，做好安全工器具的检测，确保合格、有效。</w:t>
      </w:r>
    </w:p>
    <w:p>
      <w:pPr>
        <w:spacing w:line="360" w:lineRule="auto"/>
        <w:ind w:firstLine="482" w:firstLineChars="200"/>
        <w:rPr>
          <w:color w:val="auto"/>
          <w:sz w:val="24"/>
          <w:szCs w:val="24"/>
        </w:rPr>
      </w:pPr>
      <w:r>
        <w:rPr>
          <w:rFonts w:hint="eastAsia"/>
          <w:b/>
          <w:color w:val="auto"/>
          <w:sz w:val="24"/>
          <w:szCs w:val="24"/>
        </w:rPr>
        <w:t>11、</w:t>
      </w:r>
      <w:r>
        <w:rPr>
          <w:rFonts w:hint="eastAsia"/>
          <w:color w:val="auto"/>
          <w:sz w:val="24"/>
          <w:szCs w:val="24"/>
        </w:rPr>
        <w:t>乙方按规定为本单位施工人员办理合法用工手续、缴纳工伤保险和意外伤害险，并将保单复印件交给甲方备查。</w:t>
      </w:r>
    </w:p>
    <w:p>
      <w:pPr>
        <w:spacing w:line="360" w:lineRule="auto"/>
        <w:ind w:firstLine="482" w:firstLineChars="200"/>
        <w:rPr>
          <w:color w:val="auto"/>
          <w:sz w:val="24"/>
          <w:szCs w:val="24"/>
        </w:rPr>
      </w:pPr>
      <w:r>
        <w:rPr>
          <w:rFonts w:hint="eastAsia"/>
          <w:b/>
          <w:color w:val="auto"/>
          <w:sz w:val="24"/>
          <w:szCs w:val="24"/>
        </w:rPr>
        <w:t>12、</w:t>
      </w:r>
      <w:r>
        <w:rPr>
          <w:rFonts w:hint="eastAsia"/>
          <w:color w:val="auto"/>
          <w:sz w:val="24"/>
          <w:szCs w:val="24"/>
        </w:rPr>
        <w:t>乙方定期组织对所辖施工区域和安全活动进行安全检查，对甲方下发的隐患通知进行整改消除。在安全检查中发现非责任区域存在安全隐患，有义务向甲方及时报告。</w:t>
      </w:r>
    </w:p>
    <w:p>
      <w:pPr>
        <w:spacing w:line="360" w:lineRule="auto"/>
        <w:ind w:firstLine="482" w:firstLineChars="200"/>
        <w:rPr>
          <w:color w:val="auto"/>
          <w:sz w:val="24"/>
          <w:szCs w:val="24"/>
        </w:rPr>
      </w:pPr>
      <w:r>
        <w:rPr>
          <w:rFonts w:hint="eastAsia"/>
          <w:b/>
          <w:color w:val="auto"/>
          <w:sz w:val="24"/>
          <w:szCs w:val="24"/>
        </w:rPr>
        <w:t>13、</w:t>
      </w:r>
      <w:r>
        <w:rPr>
          <w:rFonts w:hint="eastAsia"/>
          <w:color w:val="auto"/>
          <w:sz w:val="24"/>
          <w:szCs w:val="24"/>
        </w:rPr>
        <w:t>乙方服从甲方统一的协调和管理，并对所辖施工区域内的文明施工负责，约束本方施工人员未经允许不得擅自进入甲方的生产场所或设备，按甲方要求堆放工程材料和停放车辆或施工设备设施，不得在甲方批准区域以外的任何地方施工。</w:t>
      </w:r>
    </w:p>
    <w:p>
      <w:pPr>
        <w:spacing w:line="360" w:lineRule="auto"/>
        <w:ind w:firstLine="482" w:firstLineChars="200"/>
        <w:rPr>
          <w:color w:val="auto"/>
          <w:sz w:val="24"/>
          <w:szCs w:val="24"/>
        </w:rPr>
      </w:pPr>
      <w:r>
        <w:rPr>
          <w:rFonts w:hint="eastAsia"/>
          <w:b/>
          <w:color w:val="auto"/>
          <w:sz w:val="24"/>
          <w:szCs w:val="24"/>
        </w:rPr>
        <w:t>14、</w:t>
      </w:r>
      <w:r>
        <w:rPr>
          <w:rFonts w:hint="eastAsia"/>
          <w:color w:val="auto"/>
          <w:sz w:val="24"/>
          <w:szCs w:val="24"/>
        </w:rPr>
        <w:t>乙方要做好工程施工消防安全管理。如建立健全消防安全管理制度、消防安全组织机构、消防安全管理档案等；未经批准不得在所辖施工区域内搭建工棚等易燃建筑，不得储存易燃、易爆物品；保证消防设备设施、器材完好有效，消防通道畅通等；施工中产生明火作业时，需按甲方安全管理规定办理动火审批手续，未办理动火审批手续不得进行施工动火作业，动火作业工程中要派专人负责现场监控，动火结束后要清理现场，确认无留下任何火灾隐患方可离场。</w:t>
      </w:r>
    </w:p>
    <w:p>
      <w:pPr>
        <w:spacing w:line="360" w:lineRule="auto"/>
        <w:ind w:firstLine="482" w:firstLineChars="200"/>
        <w:rPr>
          <w:color w:val="auto"/>
          <w:sz w:val="24"/>
          <w:szCs w:val="24"/>
        </w:rPr>
      </w:pPr>
      <w:r>
        <w:rPr>
          <w:rFonts w:hint="eastAsia"/>
          <w:b/>
          <w:color w:val="auto"/>
          <w:sz w:val="24"/>
          <w:szCs w:val="24"/>
        </w:rPr>
        <w:t>15、</w:t>
      </w:r>
      <w:r>
        <w:rPr>
          <w:rFonts w:hint="eastAsia"/>
          <w:color w:val="auto"/>
          <w:sz w:val="24"/>
          <w:szCs w:val="24"/>
        </w:rPr>
        <w:t>乙方对所辖范围内的安全防护设备设施（包括洞口、临边等）搭设、拆除、维护和改造及其使用安全全面负责。责任区内的安全防护设备设施必须符合广州市有关安全标准和甲方对施工现场整体安全防护要求。</w:t>
      </w:r>
    </w:p>
    <w:p>
      <w:pPr>
        <w:spacing w:line="360" w:lineRule="auto"/>
        <w:rPr>
          <w:color w:val="auto"/>
          <w:sz w:val="24"/>
          <w:szCs w:val="24"/>
        </w:rPr>
      </w:pPr>
      <w:r>
        <w:rPr>
          <w:rFonts w:hint="eastAsia"/>
          <w:color w:val="auto"/>
          <w:sz w:val="24"/>
          <w:szCs w:val="24"/>
        </w:rPr>
        <w:t>使用非责任区域安全防护设备设施前，应向甲方申请办理手续后方可使用，并负责使用期间的安全维护。对在使用期间由于管理不善给自己或他人造成的生产安全事故或未遂事故负责。</w:t>
      </w:r>
    </w:p>
    <w:p>
      <w:pPr>
        <w:spacing w:line="360" w:lineRule="auto"/>
        <w:ind w:firstLine="482" w:firstLineChars="200"/>
        <w:rPr>
          <w:color w:val="auto"/>
          <w:sz w:val="24"/>
          <w:szCs w:val="24"/>
        </w:rPr>
      </w:pPr>
      <w:r>
        <w:rPr>
          <w:rFonts w:hint="eastAsia"/>
          <w:b/>
          <w:color w:val="auto"/>
          <w:sz w:val="24"/>
          <w:szCs w:val="24"/>
        </w:rPr>
        <w:t>16、</w:t>
      </w:r>
      <w:r>
        <w:rPr>
          <w:rFonts w:hint="eastAsia"/>
          <w:color w:val="auto"/>
          <w:sz w:val="24"/>
          <w:szCs w:val="24"/>
        </w:rPr>
        <w:t>乙方对本单位施工所需的用电设备及其用电安全全面负责，用电设备、电缆必须有安全防护装置和措施，严禁电缆、电线雨天裸露作业或电缆、电线过水。需甲方提供用电、用气、用水的，应向甲方书面申请，经甲方审核同意，双方制定临时使用方案后方可按规定使用。</w:t>
      </w:r>
    </w:p>
    <w:p>
      <w:pPr>
        <w:spacing w:line="360" w:lineRule="auto"/>
        <w:ind w:firstLine="482" w:firstLineChars="200"/>
        <w:rPr>
          <w:color w:val="auto"/>
          <w:sz w:val="24"/>
          <w:szCs w:val="24"/>
        </w:rPr>
      </w:pPr>
      <w:r>
        <w:rPr>
          <w:rFonts w:hint="eastAsia"/>
          <w:b/>
          <w:color w:val="auto"/>
          <w:sz w:val="24"/>
          <w:szCs w:val="24"/>
        </w:rPr>
        <w:t>17、</w:t>
      </w:r>
      <w:r>
        <w:rPr>
          <w:rFonts w:hint="eastAsia"/>
          <w:color w:val="auto"/>
          <w:sz w:val="24"/>
          <w:szCs w:val="24"/>
        </w:rPr>
        <w:t>乙方对本单位施工所需自带或租赁的车辆、机械、设备、设施、工属具等的安全性和使用、维修安全全面负责，定期进行检查、维护和检测，特种设备取得国家机关颁发的使用证，并在有效期内。而且这些车辆、机械、设备、设施、工属具等在办理进港时必须提供国家机关颁发的使用许可资质证明等有关资料，严禁自带没有相关使用许可资质证明资料或不符合安全技术要求的车辆、机械、设备、设施、工属具进入甲方区域。由甲方提供的车辆、机械、设备、设施等在交付前双方检查进行安全确认，交付后由乙方负责使用期间的安全维护，乙方未经甲方同意，不得擅自使用甲方的车辆、机械、设备、设施等。</w:t>
      </w:r>
    </w:p>
    <w:p>
      <w:pPr>
        <w:spacing w:line="360" w:lineRule="auto"/>
        <w:ind w:firstLine="482" w:firstLineChars="200"/>
        <w:rPr>
          <w:color w:val="auto"/>
          <w:sz w:val="24"/>
          <w:szCs w:val="24"/>
        </w:rPr>
      </w:pPr>
      <w:r>
        <w:rPr>
          <w:rFonts w:hint="eastAsia"/>
          <w:b/>
          <w:color w:val="auto"/>
          <w:sz w:val="24"/>
          <w:szCs w:val="24"/>
        </w:rPr>
        <w:t>18、</w:t>
      </w:r>
      <w:r>
        <w:rPr>
          <w:rFonts w:hint="eastAsia"/>
          <w:color w:val="auto"/>
          <w:sz w:val="24"/>
          <w:szCs w:val="24"/>
        </w:rPr>
        <w:t>在施工现场内发生生产安全事故，乙方必须立即向甲方报告，并按规定报政府相关管理部门。同时，有义务配合开展事故调查工作。</w:t>
      </w:r>
    </w:p>
    <w:p>
      <w:pPr>
        <w:spacing w:line="360" w:lineRule="auto"/>
        <w:ind w:firstLine="482" w:firstLineChars="200"/>
        <w:rPr>
          <w:color w:val="auto"/>
          <w:sz w:val="24"/>
          <w:szCs w:val="24"/>
        </w:rPr>
      </w:pPr>
      <w:r>
        <w:rPr>
          <w:rFonts w:hint="eastAsia"/>
          <w:b/>
          <w:color w:val="auto"/>
          <w:sz w:val="24"/>
          <w:szCs w:val="24"/>
        </w:rPr>
        <w:t>19、</w:t>
      </w:r>
      <w:r>
        <w:rPr>
          <w:rFonts w:hint="eastAsia"/>
          <w:color w:val="auto"/>
          <w:sz w:val="24"/>
          <w:szCs w:val="24"/>
        </w:rPr>
        <w:t>其它本协议中未提及的规定，必须严格按照甲方的规定和制度办理，并定期组织在港施工人员学习甲方的现场安全管理规定。</w:t>
      </w:r>
    </w:p>
    <w:p>
      <w:pPr>
        <w:spacing w:line="360" w:lineRule="auto"/>
        <w:rPr>
          <w:b/>
          <w:color w:val="auto"/>
          <w:sz w:val="24"/>
          <w:szCs w:val="24"/>
        </w:rPr>
      </w:pPr>
      <w:r>
        <w:rPr>
          <w:rFonts w:hint="eastAsia"/>
          <w:b/>
          <w:color w:val="auto"/>
          <w:sz w:val="24"/>
          <w:szCs w:val="24"/>
        </w:rPr>
        <w:t>三、责任和索赔</w:t>
      </w:r>
    </w:p>
    <w:p>
      <w:pPr>
        <w:spacing w:line="360" w:lineRule="auto"/>
        <w:ind w:firstLine="482" w:firstLineChars="200"/>
        <w:rPr>
          <w:color w:val="auto"/>
          <w:sz w:val="24"/>
          <w:szCs w:val="24"/>
        </w:rPr>
      </w:pPr>
      <w:r>
        <w:rPr>
          <w:rFonts w:hint="eastAsia"/>
          <w:b/>
          <w:color w:val="auto"/>
          <w:sz w:val="24"/>
          <w:szCs w:val="24"/>
        </w:rPr>
        <w:t>1、</w:t>
      </w:r>
      <w:r>
        <w:rPr>
          <w:rFonts w:hint="eastAsia"/>
          <w:color w:val="auto"/>
          <w:sz w:val="24"/>
          <w:szCs w:val="24"/>
        </w:rPr>
        <w:t>由于甲方责任造成生产安全事故，导致乙方人员或第三方人员伤亡，由甲方承担事故责任和经济责任。乙方或第三方有义务负责协助处理善后事宜。</w:t>
      </w:r>
    </w:p>
    <w:p>
      <w:pPr>
        <w:spacing w:line="360" w:lineRule="auto"/>
        <w:ind w:firstLine="482" w:firstLineChars="200"/>
        <w:rPr>
          <w:color w:val="auto"/>
          <w:sz w:val="24"/>
          <w:szCs w:val="24"/>
        </w:rPr>
      </w:pPr>
      <w:r>
        <w:rPr>
          <w:rFonts w:hint="eastAsia"/>
          <w:b/>
          <w:color w:val="auto"/>
          <w:sz w:val="24"/>
          <w:szCs w:val="24"/>
        </w:rPr>
        <w:t>2、</w:t>
      </w:r>
      <w:r>
        <w:rPr>
          <w:rFonts w:hint="eastAsia"/>
          <w:color w:val="auto"/>
          <w:sz w:val="24"/>
          <w:szCs w:val="24"/>
        </w:rPr>
        <w:t>由于乙方责任造成生产安全事故，导致甲方人员或第三方人员伤亡，由乙方承担事故责任和经济责任。甲方或第三方有义务负责协助处理善后事宜。</w:t>
      </w:r>
    </w:p>
    <w:p>
      <w:pPr>
        <w:spacing w:line="360" w:lineRule="auto"/>
        <w:ind w:firstLine="482" w:firstLineChars="200"/>
        <w:rPr>
          <w:color w:val="auto"/>
          <w:sz w:val="24"/>
          <w:szCs w:val="24"/>
        </w:rPr>
      </w:pPr>
      <w:r>
        <w:rPr>
          <w:rFonts w:hint="eastAsia"/>
          <w:b/>
          <w:color w:val="auto"/>
          <w:sz w:val="24"/>
          <w:szCs w:val="24"/>
        </w:rPr>
        <w:t>3、</w:t>
      </w:r>
      <w:r>
        <w:rPr>
          <w:rFonts w:hint="eastAsia"/>
          <w:color w:val="auto"/>
          <w:sz w:val="24"/>
          <w:szCs w:val="24"/>
        </w:rPr>
        <w:t>由于双方责任造成的生产安全事故，根据政府有关部门的责任划分承担相应的事故责任和经济责任。</w:t>
      </w:r>
    </w:p>
    <w:p>
      <w:pPr>
        <w:spacing w:line="360" w:lineRule="auto"/>
        <w:ind w:firstLine="482" w:firstLineChars="200"/>
        <w:rPr>
          <w:color w:val="auto"/>
          <w:sz w:val="24"/>
          <w:szCs w:val="24"/>
        </w:rPr>
      </w:pPr>
      <w:r>
        <w:rPr>
          <w:rFonts w:hint="eastAsia"/>
          <w:b/>
          <w:color w:val="auto"/>
          <w:sz w:val="24"/>
          <w:szCs w:val="24"/>
        </w:rPr>
        <w:t>4、</w:t>
      </w:r>
      <w:r>
        <w:rPr>
          <w:rFonts w:hint="eastAsia"/>
          <w:color w:val="auto"/>
          <w:sz w:val="24"/>
          <w:szCs w:val="24"/>
        </w:rPr>
        <w:t>生产安全事故责任以事故调查报告书为准。</w:t>
      </w:r>
    </w:p>
    <w:p>
      <w:pPr>
        <w:spacing w:line="360" w:lineRule="auto"/>
        <w:ind w:firstLine="482" w:firstLineChars="200"/>
        <w:rPr>
          <w:color w:val="auto"/>
          <w:sz w:val="24"/>
          <w:szCs w:val="24"/>
        </w:rPr>
      </w:pPr>
      <w:r>
        <w:rPr>
          <w:rFonts w:hint="eastAsia"/>
          <w:b/>
          <w:color w:val="auto"/>
          <w:sz w:val="24"/>
          <w:szCs w:val="24"/>
        </w:rPr>
        <w:t>5、</w:t>
      </w:r>
      <w:r>
        <w:rPr>
          <w:rFonts w:hint="eastAsia"/>
          <w:color w:val="auto"/>
          <w:sz w:val="24"/>
          <w:szCs w:val="24"/>
        </w:rPr>
        <w:t>发生生产安全事故后，由于隐瞒不报、谎报、故意拖延不报、故意破坏事故现场，或者无正当理由拒绝接受调查、拒绝提供有关情况和资料，而导致事故性质变化，事故严重程度加剧，由责任方承担全部责任。连带方可依法进行索赔。</w:t>
      </w:r>
    </w:p>
    <w:p>
      <w:pPr>
        <w:spacing w:line="360" w:lineRule="auto"/>
        <w:rPr>
          <w:b/>
          <w:color w:val="auto"/>
          <w:sz w:val="24"/>
          <w:szCs w:val="24"/>
        </w:rPr>
      </w:pPr>
      <w:r>
        <w:rPr>
          <w:rFonts w:hint="eastAsia"/>
          <w:b/>
          <w:color w:val="auto"/>
          <w:sz w:val="24"/>
          <w:szCs w:val="24"/>
        </w:rPr>
        <w:t>四、其它事宜</w:t>
      </w:r>
    </w:p>
    <w:p>
      <w:pPr>
        <w:spacing w:line="360" w:lineRule="auto"/>
        <w:ind w:firstLine="482" w:firstLineChars="200"/>
        <w:rPr>
          <w:color w:val="auto"/>
          <w:sz w:val="24"/>
          <w:szCs w:val="24"/>
        </w:rPr>
      </w:pPr>
      <w:r>
        <w:rPr>
          <w:rFonts w:hint="eastAsia"/>
          <w:b/>
          <w:color w:val="auto"/>
          <w:sz w:val="24"/>
          <w:szCs w:val="24"/>
        </w:rPr>
        <w:t>1、</w:t>
      </w:r>
      <w:r>
        <w:rPr>
          <w:rFonts w:hint="eastAsia"/>
          <w:color w:val="auto"/>
          <w:sz w:val="24"/>
          <w:szCs w:val="24"/>
        </w:rPr>
        <w:t>乙方承诺以本合同价款的3%作为安全担保金，在工程进行期间，当出现安全、保卫违规情况或发生安全、保卫事故等情况，因乙方原因造成甲方经济、信誉损失的，甲方据实计算扣款额，在当期工程进度款或结算款中予以扣除，累计扣款总额如超过本合同价款的3%，超出部分乙方仍须承担。如乙方在施工中无安全、保卫违规情况，待本工程结束后全部退还。</w:t>
      </w:r>
    </w:p>
    <w:p>
      <w:pPr>
        <w:spacing w:line="360" w:lineRule="auto"/>
        <w:ind w:firstLine="482" w:firstLineChars="200"/>
        <w:rPr>
          <w:color w:val="auto"/>
          <w:sz w:val="24"/>
          <w:szCs w:val="24"/>
        </w:rPr>
      </w:pPr>
      <w:r>
        <w:rPr>
          <w:rFonts w:hint="eastAsia"/>
          <w:b/>
          <w:color w:val="auto"/>
          <w:sz w:val="24"/>
          <w:szCs w:val="24"/>
        </w:rPr>
        <w:t>2、</w:t>
      </w:r>
      <w:r>
        <w:rPr>
          <w:rFonts w:hint="eastAsia"/>
          <w:color w:val="auto"/>
          <w:sz w:val="24"/>
          <w:szCs w:val="24"/>
        </w:rPr>
        <w:t>乙方对甲方安全管理规定、安全管理要求不清楚时，应先咨询甲方意见后再施工，甲方应予以配合。</w:t>
      </w:r>
    </w:p>
    <w:p>
      <w:pPr>
        <w:spacing w:line="360" w:lineRule="auto"/>
        <w:ind w:firstLine="482" w:firstLineChars="200"/>
        <w:rPr>
          <w:color w:val="auto"/>
          <w:sz w:val="24"/>
          <w:szCs w:val="24"/>
        </w:rPr>
      </w:pPr>
      <w:r>
        <w:rPr>
          <w:rFonts w:hint="eastAsia"/>
          <w:b/>
          <w:color w:val="auto"/>
          <w:sz w:val="24"/>
          <w:szCs w:val="24"/>
        </w:rPr>
        <w:t>3、</w:t>
      </w:r>
      <w:r>
        <w:rPr>
          <w:rFonts w:hint="eastAsia"/>
          <w:color w:val="auto"/>
          <w:sz w:val="24"/>
          <w:szCs w:val="24"/>
        </w:rPr>
        <w:t>甲、乙双方保证严格执行本项目《设计施工总承包合同》，甲、乙双方承诺全面切实履行本协议规定的己方责任，如有不履行或履行部分己方责任，承担因此而引起的损失及后果。</w:t>
      </w:r>
    </w:p>
    <w:p>
      <w:pPr>
        <w:spacing w:line="360" w:lineRule="auto"/>
        <w:ind w:firstLine="482" w:firstLineChars="200"/>
        <w:rPr>
          <w:color w:val="auto"/>
          <w:sz w:val="24"/>
          <w:szCs w:val="24"/>
        </w:rPr>
      </w:pPr>
      <w:r>
        <w:rPr>
          <w:rFonts w:hint="eastAsia"/>
          <w:b/>
          <w:color w:val="auto"/>
          <w:sz w:val="24"/>
          <w:szCs w:val="24"/>
        </w:rPr>
        <w:t>4</w:t>
      </w:r>
      <w:r>
        <w:rPr>
          <w:rFonts w:hint="eastAsia"/>
          <w:color w:val="auto"/>
          <w:sz w:val="24"/>
          <w:szCs w:val="24"/>
        </w:rPr>
        <w:t>、协议生效和终止：本协议自签订盖章之日起生效，与甲、乙双方签订的《总承包合同》（下称“主合同”）同等效力，主合同到期后，本协议同时终止。</w:t>
      </w:r>
    </w:p>
    <w:p>
      <w:pPr>
        <w:spacing w:line="360" w:lineRule="auto"/>
        <w:ind w:firstLine="482" w:firstLineChars="200"/>
        <w:rPr>
          <w:color w:val="auto"/>
          <w:sz w:val="24"/>
          <w:szCs w:val="24"/>
        </w:rPr>
      </w:pPr>
      <w:r>
        <w:rPr>
          <w:rFonts w:hint="eastAsia"/>
          <w:b/>
          <w:color w:val="auto"/>
          <w:sz w:val="24"/>
          <w:szCs w:val="24"/>
        </w:rPr>
        <w:t>5、</w:t>
      </w:r>
      <w:r>
        <w:rPr>
          <w:rFonts w:hint="eastAsia"/>
          <w:color w:val="auto"/>
          <w:sz w:val="24"/>
          <w:szCs w:val="24"/>
        </w:rPr>
        <w:t>协议份数：本协议份数及双方持有数量与主合同相同。</w:t>
      </w:r>
    </w:p>
    <w:p>
      <w:pPr>
        <w:spacing w:line="360" w:lineRule="auto"/>
        <w:ind w:firstLine="482" w:firstLineChars="200"/>
        <w:rPr>
          <w:color w:val="auto"/>
          <w:sz w:val="24"/>
          <w:szCs w:val="24"/>
        </w:rPr>
      </w:pPr>
      <w:r>
        <w:rPr>
          <w:rFonts w:hint="eastAsia"/>
          <w:b/>
          <w:color w:val="auto"/>
          <w:sz w:val="24"/>
          <w:szCs w:val="24"/>
        </w:rPr>
        <w:t>6、</w:t>
      </w:r>
      <w:r>
        <w:rPr>
          <w:rFonts w:hint="eastAsia"/>
          <w:color w:val="auto"/>
          <w:sz w:val="24"/>
          <w:szCs w:val="24"/>
        </w:rPr>
        <w:t>本协议执行过程中，如发生争议，由双方协商解决；若经协商不能解决争议的，任何一方可以向当地人民法院提出诉讼。</w:t>
      </w:r>
    </w:p>
    <w:p>
      <w:pPr>
        <w:spacing w:line="360" w:lineRule="auto"/>
        <w:ind w:firstLine="482" w:firstLineChars="200"/>
        <w:rPr>
          <w:color w:val="auto"/>
          <w:sz w:val="24"/>
          <w:szCs w:val="24"/>
        </w:rPr>
      </w:pPr>
      <w:r>
        <w:rPr>
          <w:rFonts w:hint="eastAsia"/>
          <w:b/>
          <w:color w:val="auto"/>
          <w:sz w:val="24"/>
          <w:szCs w:val="24"/>
        </w:rPr>
        <w:t>7、</w:t>
      </w:r>
      <w:r>
        <w:rPr>
          <w:rFonts w:hint="eastAsia"/>
          <w:color w:val="auto"/>
          <w:sz w:val="24"/>
          <w:szCs w:val="24"/>
        </w:rPr>
        <w:t>补充条款：本协议未尽事宜，双方友好协商解决，可根据法律、法规规定，结合施工现场实际，对本协议条款具体化、补充或修改，另附专用条款约定。</w:t>
      </w:r>
    </w:p>
    <w:p>
      <w:pPr>
        <w:pStyle w:val="24"/>
        <w:spacing w:line="360" w:lineRule="auto"/>
        <w:rPr>
          <w:rFonts w:ascii="宋体" w:cs="宋体"/>
          <w:snapToGrid w:val="0"/>
          <w:color w:val="auto"/>
          <w:sz w:val="24"/>
          <w:szCs w:val="24"/>
        </w:rPr>
      </w:pPr>
    </w:p>
    <w:p>
      <w:pPr>
        <w:pStyle w:val="24"/>
        <w:spacing w:line="360" w:lineRule="auto"/>
        <w:rPr>
          <w:rFonts w:ascii="宋体" w:cs="宋体"/>
          <w:snapToGrid w:val="0"/>
          <w:color w:val="auto"/>
          <w:sz w:val="24"/>
          <w:szCs w:val="24"/>
        </w:rPr>
      </w:pPr>
    </w:p>
    <w:p>
      <w:pPr>
        <w:pStyle w:val="29"/>
        <w:spacing w:line="360" w:lineRule="auto"/>
        <w:ind w:right="-426" w:rightChars="-203" w:hanging="142"/>
        <w:jc w:val="left"/>
        <w:rPr>
          <w:color w:val="auto"/>
          <w:szCs w:val="24"/>
        </w:rPr>
      </w:pPr>
      <w:r>
        <w:rPr>
          <w:rFonts w:hint="eastAsia"/>
          <w:color w:val="auto"/>
          <w:szCs w:val="24"/>
        </w:rPr>
        <w:t xml:space="preserve">发包人（公章）：                           承包人（公章）：        </w:t>
      </w:r>
    </w:p>
    <w:p>
      <w:pPr>
        <w:pStyle w:val="29"/>
        <w:spacing w:line="360" w:lineRule="auto"/>
        <w:ind w:right="-426" w:rightChars="-203" w:hanging="142"/>
        <w:jc w:val="left"/>
        <w:rPr>
          <w:color w:val="auto"/>
          <w:szCs w:val="24"/>
        </w:rPr>
      </w:pPr>
    </w:p>
    <w:p>
      <w:pPr>
        <w:pStyle w:val="29"/>
        <w:spacing w:line="360" w:lineRule="auto"/>
        <w:ind w:right="-426" w:rightChars="-203" w:hanging="142"/>
        <w:jc w:val="left"/>
        <w:rPr>
          <w:color w:val="auto"/>
          <w:szCs w:val="24"/>
        </w:rPr>
      </w:pPr>
      <w:r>
        <w:rPr>
          <w:rFonts w:hint="eastAsia"/>
          <w:color w:val="auto"/>
          <w:szCs w:val="24"/>
        </w:rPr>
        <w:t>法定代表人：                               法定代表人：</w:t>
      </w:r>
    </w:p>
    <w:p>
      <w:pPr>
        <w:pStyle w:val="29"/>
        <w:spacing w:line="360" w:lineRule="auto"/>
        <w:ind w:right="-426" w:rightChars="-203" w:hanging="142"/>
        <w:jc w:val="left"/>
        <w:rPr>
          <w:color w:val="auto"/>
          <w:szCs w:val="24"/>
        </w:rPr>
      </w:pPr>
    </w:p>
    <w:p>
      <w:pPr>
        <w:pStyle w:val="29"/>
        <w:spacing w:line="360" w:lineRule="auto"/>
        <w:ind w:right="-426" w:rightChars="-203" w:hanging="142"/>
        <w:jc w:val="left"/>
        <w:rPr>
          <w:color w:val="auto"/>
          <w:szCs w:val="24"/>
        </w:rPr>
      </w:pPr>
      <w:r>
        <w:rPr>
          <w:rFonts w:hint="eastAsia"/>
          <w:color w:val="auto"/>
          <w:szCs w:val="24"/>
        </w:rPr>
        <w:t>委托代理人：                               委托代理人：</w:t>
      </w:r>
    </w:p>
    <w:p>
      <w:pPr>
        <w:pStyle w:val="24"/>
        <w:spacing w:line="360" w:lineRule="auto"/>
        <w:rPr>
          <w:rFonts w:ascii="宋体" w:cs="宋体"/>
          <w:snapToGrid w:val="0"/>
          <w:color w:val="auto"/>
          <w:sz w:val="24"/>
          <w:szCs w:val="24"/>
        </w:rPr>
      </w:pPr>
    </w:p>
    <w:p>
      <w:pPr>
        <w:adjustRightInd w:val="0"/>
        <w:snapToGrid w:val="0"/>
        <w:spacing w:line="360" w:lineRule="auto"/>
        <w:rPr>
          <w:snapToGrid w:val="0"/>
          <w:color w:val="auto"/>
          <w:sz w:val="24"/>
          <w:szCs w:val="24"/>
        </w:rPr>
      </w:pPr>
    </w:p>
    <w:p>
      <w:pPr>
        <w:adjustRightInd w:val="0"/>
        <w:snapToGrid w:val="0"/>
        <w:spacing w:line="360" w:lineRule="auto"/>
        <w:rPr>
          <w:snapToGrid w:val="0"/>
          <w:color w:val="auto"/>
          <w:sz w:val="24"/>
          <w:szCs w:val="24"/>
        </w:rPr>
      </w:pPr>
    </w:p>
    <w:p>
      <w:pPr>
        <w:adjustRightInd w:val="0"/>
        <w:snapToGrid w:val="0"/>
        <w:spacing w:line="360" w:lineRule="auto"/>
        <w:rPr>
          <w:snapToGrid w:val="0"/>
          <w:color w:val="auto"/>
          <w:sz w:val="24"/>
          <w:szCs w:val="24"/>
        </w:rPr>
      </w:pPr>
    </w:p>
    <w:p>
      <w:pPr>
        <w:adjustRightInd w:val="0"/>
        <w:snapToGrid w:val="0"/>
        <w:spacing w:line="360" w:lineRule="auto"/>
        <w:rPr>
          <w:snapToGrid w:val="0"/>
          <w:color w:val="auto"/>
          <w:sz w:val="24"/>
          <w:szCs w:val="24"/>
        </w:rPr>
      </w:pPr>
    </w:p>
    <w:p>
      <w:pPr>
        <w:adjustRightInd w:val="0"/>
        <w:snapToGrid w:val="0"/>
        <w:spacing w:line="360" w:lineRule="auto"/>
        <w:rPr>
          <w:snapToGrid w:val="0"/>
          <w:color w:val="auto"/>
          <w:sz w:val="24"/>
          <w:szCs w:val="24"/>
        </w:rPr>
        <w:sectPr>
          <w:pgSz w:w="11905" w:h="16838"/>
          <w:pgMar w:top="1440" w:right="1288" w:bottom="1440" w:left="1377" w:header="851" w:footer="992" w:gutter="0"/>
          <w:cols w:space="720" w:num="1"/>
          <w:docGrid w:linePitch="312" w:charSpace="0"/>
        </w:sectPr>
      </w:pPr>
    </w:p>
    <w:p>
      <w:pPr>
        <w:adjustRightInd w:val="0"/>
        <w:snapToGrid w:val="0"/>
        <w:spacing w:line="360" w:lineRule="auto"/>
        <w:rPr>
          <w:snapToGrid w:val="0"/>
          <w:color w:val="auto"/>
          <w:sz w:val="24"/>
          <w:szCs w:val="24"/>
        </w:rPr>
      </w:pPr>
      <w:r>
        <w:rPr>
          <w:rFonts w:hint="eastAsia"/>
          <w:b/>
          <w:bCs/>
          <w:snapToGrid w:val="0"/>
          <w:color w:val="auto"/>
          <w:sz w:val="24"/>
          <w:szCs w:val="24"/>
        </w:rPr>
        <w:t xml:space="preserve">附件5： </w:t>
      </w:r>
      <w:r>
        <w:rPr>
          <w:rFonts w:hint="eastAsia"/>
          <w:snapToGrid w:val="0"/>
          <w:color w:val="auto"/>
          <w:sz w:val="24"/>
          <w:szCs w:val="24"/>
        </w:rPr>
        <w:t xml:space="preserve">                        </w:t>
      </w:r>
    </w:p>
    <w:p>
      <w:pPr>
        <w:adjustRightInd w:val="0"/>
        <w:snapToGrid w:val="0"/>
        <w:spacing w:line="360" w:lineRule="auto"/>
        <w:jc w:val="center"/>
        <w:rPr>
          <w:b/>
          <w:snapToGrid w:val="0"/>
          <w:color w:val="auto"/>
          <w:sz w:val="24"/>
          <w:szCs w:val="24"/>
        </w:rPr>
      </w:pPr>
      <w:r>
        <w:rPr>
          <w:rFonts w:hint="eastAsia"/>
          <w:b/>
          <w:snapToGrid w:val="0"/>
          <w:color w:val="auto"/>
          <w:sz w:val="24"/>
          <w:szCs w:val="24"/>
        </w:rPr>
        <w:t>履约保函(适用于担保公司)</w:t>
      </w:r>
    </w:p>
    <w:p>
      <w:pPr>
        <w:adjustRightInd w:val="0"/>
        <w:snapToGrid w:val="0"/>
        <w:spacing w:line="360" w:lineRule="auto"/>
        <w:ind w:firstLine="5812"/>
        <w:contextualSpacing/>
        <w:rPr>
          <w:snapToGrid w:val="0"/>
          <w:color w:val="auto"/>
          <w:sz w:val="24"/>
          <w:szCs w:val="24"/>
        </w:rPr>
      </w:pPr>
    </w:p>
    <w:p>
      <w:pPr>
        <w:adjustRightInd w:val="0"/>
        <w:snapToGrid w:val="0"/>
        <w:spacing w:line="360" w:lineRule="auto"/>
        <w:ind w:firstLine="5812"/>
        <w:contextualSpacing/>
        <w:rPr>
          <w:snapToGrid w:val="0"/>
          <w:color w:val="auto"/>
          <w:sz w:val="24"/>
          <w:szCs w:val="24"/>
        </w:rPr>
      </w:pPr>
      <w:r>
        <w:rPr>
          <w:rFonts w:hint="eastAsia"/>
          <w:snapToGrid w:val="0"/>
          <w:color w:val="auto"/>
          <w:sz w:val="24"/>
          <w:szCs w:val="24"/>
        </w:rPr>
        <w:t>编号：</w:t>
      </w:r>
    </w:p>
    <w:p>
      <w:pPr>
        <w:adjustRightInd w:val="0"/>
        <w:snapToGrid w:val="0"/>
        <w:spacing w:line="360" w:lineRule="auto"/>
        <w:rPr>
          <w:snapToGrid w:val="0"/>
          <w:color w:val="auto"/>
          <w:sz w:val="24"/>
          <w:szCs w:val="24"/>
        </w:rPr>
      </w:pPr>
      <w:r>
        <w:rPr>
          <w:rFonts w:hint="eastAsia"/>
          <w:snapToGrid w:val="0"/>
          <w:color w:val="auto"/>
          <w:sz w:val="24"/>
          <w:szCs w:val="24"/>
        </w:rPr>
        <w:t>致：</w:t>
      </w:r>
    </w:p>
    <w:p>
      <w:pPr>
        <w:adjustRightInd w:val="0"/>
        <w:snapToGrid w:val="0"/>
        <w:spacing w:line="360" w:lineRule="auto"/>
        <w:ind w:firstLine="480"/>
        <w:rPr>
          <w:snapToGrid w:val="0"/>
          <w:color w:val="auto"/>
          <w:sz w:val="24"/>
          <w:szCs w:val="24"/>
          <w:lang w:val="zh-CN"/>
        </w:rPr>
      </w:pPr>
      <w:r>
        <w:rPr>
          <w:rFonts w:hint="eastAsia"/>
          <w:snapToGrid w:val="0"/>
          <w:color w:val="auto"/>
          <w:sz w:val="24"/>
          <w:szCs w:val="24"/>
        </w:rPr>
        <w:t>鉴于（以下称“承包人”）与（以下称“发包人”）签订了《</w:t>
      </w:r>
      <w:r>
        <w:rPr>
          <w:rFonts w:hint="eastAsia"/>
          <w:snapToGrid w:val="0"/>
          <w:color w:val="auto"/>
          <w:sz w:val="24"/>
          <w:szCs w:val="24"/>
          <w:u w:val="single"/>
        </w:rPr>
        <w:t xml:space="preserve">                       </w:t>
      </w:r>
      <w:r>
        <w:rPr>
          <w:rFonts w:hint="eastAsia"/>
          <w:snapToGrid w:val="0"/>
          <w:color w:val="auto"/>
          <w:sz w:val="24"/>
          <w:szCs w:val="24"/>
        </w:rPr>
        <w:t>》（合同编号为），</w:t>
      </w:r>
      <w:r>
        <w:rPr>
          <w:rFonts w:hint="eastAsia"/>
          <w:color w:val="auto"/>
          <w:sz w:val="24"/>
          <w:szCs w:val="24"/>
        </w:rPr>
        <w:t>并要求承包人通过经认可的银行或担保公司向发包人提交合同规定金额的保函，作为承包人履行本合同责任的担保等事实，</w:t>
      </w:r>
      <w:r>
        <w:rPr>
          <w:rFonts w:hint="eastAsia"/>
          <w:snapToGrid w:val="0"/>
          <w:color w:val="auto"/>
          <w:sz w:val="24"/>
          <w:szCs w:val="24"/>
        </w:rPr>
        <w:t>我司</w:t>
      </w:r>
      <w:r>
        <w:rPr>
          <w:rFonts w:hint="eastAsia"/>
          <w:snapToGrid w:val="0"/>
          <w:color w:val="auto"/>
          <w:sz w:val="24"/>
          <w:szCs w:val="24"/>
          <w:lang w:val="zh-CN"/>
        </w:rPr>
        <w:t>同意为承包人出具</w:t>
      </w:r>
      <w:r>
        <w:rPr>
          <w:rFonts w:hint="eastAsia"/>
          <w:snapToGrid w:val="0"/>
          <w:color w:val="auto"/>
          <w:sz w:val="24"/>
          <w:szCs w:val="24"/>
        </w:rPr>
        <w:t>人民币</w:t>
      </w:r>
      <w:r>
        <w:rPr>
          <w:rFonts w:hint="eastAsia"/>
          <w:snapToGrid w:val="0"/>
          <w:color w:val="auto"/>
          <w:sz w:val="24"/>
          <w:szCs w:val="24"/>
          <w:u w:val="single"/>
        </w:rPr>
        <w:t xml:space="preserve">    </w:t>
      </w:r>
      <w:r>
        <w:rPr>
          <w:rFonts w:hint="eastAsia"/>
          <w:b/>
          <w:snapToGrid w:val="0"/>
          <w:color w:val="auto"/>
          <w:sz w:val="24"/>
          <w:szCs w:val="24"/>
          <w:u w:val="single"/>
        </w:rPr>
        <w:t xml:space="preserve">               </w:t>
      </w:r>
      <w:r>
        <w:rPr>
          <w:rFonts w:hint="eastAsia"/>
          <w:b/>
          <w:snapToGrid w:val="0"/>
          <w:color w:val="auto"/>
          <w:sz w:val="24"/>
          <w:szCs w:val="24"/>
        </w:rPr>
        <w:t>（￥</w:t>
      </w:r>
      <w:r>
        <w:rPr>
          <w:rFonts w:hint="eastAsia"/>
          <w:b/>
          <w:snapToGrid w:val="0"/>
          <w:color w:val="auto"/>
          <w:sz w:val="24"/>
          <w:szCs w:val="24"/>
          <w:u w:val="single"/>
        </w:rPr>
        <w:t xml:space="preserve">       元</w:t>
      </w:r>
      <w:r>
        <w:rPr>
          <w:rFonts w:hint="eastAsia"/>
          <w:b/>
          <w:snapToGrid w:val="0"/>
          <w:color w:val="auto"/>
          <w:sz w:val="24"/>
          <w:szCs w:val="24"/>
        </w:rPr>
        <w:t>）</w:t>
      </w:r>
      <w:r>
        <w:rPr>
          <w:rFonts w:hint="eastAsia"/>
          <w:snapToGrid w:val="0"/>
          <w:color w:val="auto"/>
          <w:sz w:val="24"/>
          <w:szCs w:val="24"/>
          <w:lang w:val="zh-CN"/>
        </w:rPr>
        <w:t>的保函作为承包人向发包人履约的担保。</w:t>
      </w:r>
    </w:p>
    <w:p>
      <w:pPr>
        <w:tabs>
          <w:tab w:val="center" w:pos="4560"/>
        </w:tabs>
        <w:autoSpaceDE w:val="0"/>
        <w:autoSpaceDN w:val="0"/>
        <w:adjustRightInd w:val="0"/>
        <w:snapToGrid w:val="0"/>
        <w:spacing w:line="360" w:lineRule="auto"/>
        <w:ind w:firstLine="480"/>
        <w:rPr>
          <w:snapToGrid w:val="0"/>
          <w:color w:val="auto"/>
          <w:sz w:val="24"/>
          <w:szCs w:val="24"/>
          <w:lang w:val="zh-CN"/>
        </w:rPr>
      </w:pPr>
      <w:r>
        <w:rPr>
          <w:rFonts w:hint="eastAsia"/>
          <w:snapToGrid w:val="0"/>
          <w:color w:val="auto"/>
          <w:sz w:val="24"/>
          <w:szCs w:val="24"/>
          <w:lang w:val="zh-CN"/>
        </w:rPr>
        <w:t>我司承诺如下：</w:t>
      </w:r>
      <w:r>
        <w:rPr>
          <w:rFonts w:hint="eastAsia"/>
          <w:snapToGrid w:val="0"/>
          <w:color w:val="auto"/>
          <w:sz w:val="24"/>
          <w:szCs w:val="24"/>
          <w:lang w:val="zh-CN"/>
        </w:rPr>
        <w:tab/>
      </w:r>
    </w:p>
    <w:p>
      <w:pPr>
        <w:autoSpaceDE w:val="0"/>
        <w:autoSpaceDN w:val="0"/>
        <w:adjustRightInd w:val="0"/>
        <w:snapToGrid w:val="0"/>
        <w:spacing w:line="360" w:lineRule="auto"/>
        <w:ind w:firstLine="480"/>
        <w:rPr>
          <w:snapToGrid w:val="0"/>
          <w:color w:val="auto"/>
          <w:sz w:val="24"/>
          <w:szCs w:val="24"/>
          <w:lang w:val="zh-CN"/>
        </w:rPr>
      </w:pPr>
      <w:r>
        <w:rPr>
          <w:rFonts w:hint="eastAsia"/>
          <w:snapToGrid w:val="0"/>
          <w:color w:val="auto"/>
          <w:sz w:val="24"/>
          <w:szCs w:val="24"/>
          <w:lang w:val="zh-CN"/>
        </w:rPr>
        <w:t>1、我司无条件、不可撤销的按发包人书面索赔通知和本保函原件立即支付累计不超过上述金额的任何款项，无需发包人出具任何证明或说明背景、理由。</w:t>
      </w:r>
    </w:p>
    <w:p>
      <w:pPr>
        <w:autoSpaceDE w:val="0"/>
        <w:autoSpaceDN w:val="0"/>
        <w:adjustRightInd w:val="0"/>
        <w:snapToGrid w:val="0"/>
        <w:spacing w:line="360" w:lineRule="auto"/>
        <w:ind w:firstLine="480"/>
        <w:rPr>
          <w:snapToGrid w:val="0"/>
          <w:color w:val="auto"/>
          <w:sz w:val="24"/>
          <w:szCs w:val="24"/>
          <w:lang w:val="zh-CN"/>
        </w:rPr>
      </w:pPr>
      <w:r>
        <w:rPr>
          <w:rFonts w:hint="eastAsia"/>
          <w:snapToGrid w:val="0"/>
          <w:color w:val="auto"/>
          <w:sz w:val="24"/>
          <w:szCs w:val="24"/>
          <w:lang w:val="zh-CN"/>
        </w:rPr>
        <w:t>2、我司放弃发包人应先向承包人要求赔偿上述金额然后再向我司提出要求的权利。</w:t>
      </w:r>
    </w:p>
    <w:p>
      <w:pPr>
        <w:autoSpaceDE w:val="0"/>
        <w:autoSpaceDN w:val="0"/>
        <w:adjustRightInd w:val="0"/>
        <w:snapToGrid w:val="0"/>
        <w:spacing w:line="360" w:lineRule="auto"/>
        <w:ind w:firstLine="480"/>
        <w:rPr>
          <w:snapToGrid w:val="0"/>
          <w:color w:val="auto"/>
          <w:sz w:val="24"/>
          <w:szCs w:val="24"/>
          <w:lang w:val="zh-CN"/>
        </w:rPr>
      </w:pPr>
      <w:r>
        <w:rPr>
          <w:rFonts w:hint="eastAsia"/>
          <w:snapToGrid w:val="0"/>
          <w:color w:val="auto"/>
          <w:sz w:val="24"/>
          <w:szCs w:val="24"/>
          <w:lang w:val="zh-CN"/>
        </w:rPr>
        <w:t>3、我司进一步同意，在发包人和承包人之间的合同条件、合同项下的工程或合同发生变化、补充或修改，</w:t>
      </w:r>
      <w:r>
        <w:rPr>
          <w:rFonts w:hint="eastAsia"/>
          <w:snapToGrid w:val="0"/>
          <w:color w:val="auto"/>
          <w:sz w:val="24"/>
          <w:szCs w:val="24"/>
        </w:rPr>
        <w:t>在不加重我</w:t>
      </w:r>
      <w:r>
        <w:rPr>
          <w:rFonts w:hint="eastAsia"/>
          <w:snapToGrid w:val="0"/>
          <w:color w:val="auto"/>
          <w:sz w:val="24"/>
          <w:szCs w:val="24"/>
          <w:lang w:val="zh-CN"/>
        </w:rPr>
        <w:t>司</w:t>
      </w:r>
      <w:r>
        <w:rPr>
          <w:rFonts w:hint="eastAsia"/>
          <w:snapToGrid w:val="0"/>
          <w:color w:val="auto"/>
          <w:sz w:val="24"/>
          <w:szCs w:val="24"/>
        </w:rPr>
        <w:t>担保责任的情况下，</w:t>
      </w:r>
      <w:r>
        <w:rPr>
          <w:rFonts w:hint="eastAsia"/>
          <w:snapToGrid w:val="0"/>
          <w:color w:val="auto"/>
          <w:sz w:val="24"/>
          <w:szCs w:val="24"/>
          <w:lang w:val="zh-CN"/>
        </w:rPr>
        <w:t>我司承担本保函的责任也不改变。有关上述变化、补充和修改也无须通知我司。</w:t>
      </w:r>
    </w:p>
    <w:p>
      <w:pPr>
        <w:adjustRightInd w:val="0"/>
        <w:snapToGrid w:val="0"/>
        <w:spacing w:line="360" w:lineRule="auto"/>
        <w:ind w:firstLine="480"/>
        <w:rPr>
          <w:snapToGrid w:val="0"/>
          <w:color w:val="auto"/>
          <w:sz w:val="24"/>
          <w:szCs w:val="24"/>
        </w:rPr>
      </w:pPr>
      <w:r>
        <w:rPr>
          <w:rFonts w:hint="eastAsia"/>
          <w:color w:val="auto"/>
          <w:sz w:val="24"/>
          <w:szCs w:val="24"/>
        </w:rPr>
        <w:t>4、我</w:t>
      </w:r>
      <w:r>
        <w:rPr>
          <w:rFonts w:hint="eastAsia"/>
          <w:snapToGrid w:val="0"/>
          <w:color w:val="auto"/>
          <w:sz w:val="24"/>
          <w:szCs w:val="24"/>
          <w:lang w:val="zh-CN"/>
        </w:rPr>
        <w:t>司</w:t>
      </w:r>
      <w:r>
        <w:rPr>
          <w:rFonts w:hint="eastAsia"/>
          <w:color w:val="auto"/>
          <w:sz w:val="24"/>
          <w:szCs w:val="24"/>
        </w:rPr>
        <w:t>的保证期限为：</w:t>
      </w:r>
      <w:r>
        <w:rPr>
          <w:rFonts w:hint="eastAsia"/>
          <w:snapToGrid w:val="0"/>
          <w:color w:val="auto"/>
          <w:sz w:val="24"/>
          <w:szCs w:val="24"/>
          <w:lang w:val="zh-CN"/>
        </w:rPr>
        <w:t>自本保函开立之日起</w:t>
      </w:r>
      <w:r>
        <w:rPr>
          <w:rFonts w:hint="eastAsia"/>
          <w:color w:val="auto"/>
          <w:sz w:val="24"/>
          <w:szCs w:val="24"/>
        </w:rPr>
        <w:t>至承包人收到业主颁发的最终工程竣工验收证明之日止。</w:t>
      </w:r>
    </w:p>
    <w:p>
      <w:pPr>
        <w:autoSpaceDE w:val="0"/>
        <w:autoSpaceDN w:val="0"/>
        <w:adjustRightInd w:val="0"/>
        <w:snapToGrid w:val="0"/>
        <w:spacing w:line="360" w:lineRule="auto"/>
        <w:rPr>
          <w:snapToGrid w:val="0"/>
          <w:color w:val="auto"/>
          <w:sz w:val="24"/>
          <w:szCs w:val="24"/>
        </w:rPr>
      </w:pPr>
      <w:r>
        <w:rPr>
          <w:rFonts w:hint="eastAsia"/>
          <w:snapToGrid w:val="0"/>
          <w:color w:val="auto"/>
          <w:sz w:val="24"/>
          <w:szCs w:val="24"/>
        </w:rPr>
        <w:t xml:space="preserve">      5、因本保函发生诉讼的，由工程所在地人民法院管辖。</w:t>
      </w:r>
    </w:p>
    <w:p>
      <w:pPr>
        <w:autoSpaceDE w:val="0"/>
        <w:autoSpaceDN w:val="0"/>
        <w:adjustRightInd w:val="0"/>
        <w:snapToGrid w:val="0"/>
        <w:spacing w:line="360" w:lineRule="auto"/>
        <w:rPr>
          <w:snapToGrid w:val="0"/>
          <w:color w:val="auto"/>
          <w:sz w:val="24"/>
          <w:szCs w:val="24"/>
          <w:lang w:val="zh-CN"/>
        </w:rPr>
      </w:pPr>
    </w:p>
    <w:p>
      <w:pPr>
        <w:autoSpaceDE w:val="0"/>
        <w:autoSpaceDN w:val="0"/>
        <w:adjustRightInd w:val="0"/>
        <w:snapToGrid w:val="0"/>
        <w:spacing w:line="360" w:lineRule="auto"/>
        <w:rPr>
          <w:snapToGrid w:val="0"/>
          <w:color w:val="auto"/>
          <w:sz w:val="24"/>
          <w:szCs w:val="24"/>
        </w:rPr>
      </w:pPr>
    </w:p>
    <w:p>
      <w:pPr>
        <w:autoSpaceDE w:val="0"/>
        <w:autoSpaceDN w:val="0"/>
        <w:adjustRightInd w:val="0"/>
        <w:snapToGrid w:val="0"/>
        <w:spacing w:line="360" w:lineRule="auto"/>
        <w:rPr>
          <w:snapToGrid w:val="0"/>
          <w:color w:val="auto"/>
          <w:sz w:val="24"/>
          <w:szCs w:val="24"/>
          <w:lang w:val="zh-CN"/>
        </w:rPr>
      </w:pPr>
    </w:p>
    <w:p>
      <w:pPr>
        <w:autoSpaceDE w:val="0"/>
        <w:autoSpaceDN w:val="0"/>
        <w:adjustRightInd w:val="0"/>
        <w:snapToGrid w:val="0"/>
        <w:spacing w:line="360" w:lineRule="auto"/>
        <w:ind w:firstLine="4680" w:firstLineChars="1950"/>
        <w:rPr>
          <w:snapToGrid w:val="0"/>
          <w:color w:val="auto"/>
          <w:sz w:val="24"/>
          <w:szCs w:val="24"/>
          <w:lang w:val="zh-CN"/>
        </w:rPr>
      </w:pPr>
      <w:r>
        <w:rPr>
          <w:rFonts w:hint="eastAsia"/>
          <w:snapToGrid w:val="0"/>
          <w:color w:val="auto"/>
          <w:sz w:val="24"/>
          <w:szCs w:val="24"/>
          <w:lang w:val="zh-CN"/>
        </w:rPr>
        <w:t>公司名称：（盖章）</w:t>
      </w:r>
    </w:p>
    <w:p>
      <w:pPr>
        <w:autoSpaceDE w:val="0"/>
        <w:autoSpaceDN w:val="0"/>
        <w:adjustRightInd w:val="0"/>
        <w:snapToGrid w:val="0"/>
        <w:spacing w:line="360" w:lineRule="auto"/>
        <w:rPr>
          <w:snapToGrid w:val="0"/>
          <w:color w:val="auto"/>
          <w:sz w:val="24"/>
          <w:szCs w:val="24"/>
          <w:lang w:val="zh-CN"/>
        </w:rPr>
      </w:pPr>
    </w:p>
    <w:p>
      <w:pPr>
        <w:autoSpaceDE w:val="0"/>
        <w:autoSpaceDN w:val="0"/>
        <w:adjustRightInd w:val="0"/>
        <w:snapToGrid w:val="0"/>
        <w:spacing w:line="360" w:lineRule="auto"/>
        <w:ind w:firstLine="4680" w:firstLineChars="1950"/>
        <w:rPr>
          <w:snapToGrid w:val="0"/>
          <w:color w:val="auto"/>
          <w:sz w:val="24"/>
          <w:szCs w:val="24"/>
          <w:lang w:val="zh-CN"/>
        </w:rPr>
      </w:pPr>
      <w:r>
        <w:rPr>
          <w:rFonts w:hint="eastAsia"/>
          <w:snapToGrid w:val="0"/>
          <w:color w:val="auto"/>
          <w:sz w:val="24"/>
          <w:szCs w:val="24"/>
          <w:lang w:val="zh-CN"/>
        </w:rPr>
        <w:t>公司负责人（或委托代理人）：</w:t>
      </w:r>
    </w:p>
    <w:p>
      <w:pPr>
        <w:autoSpaceDE w:val="0"/>
        <w:autoSpaceDN w:val="0"/>
        <w:adjustRightInd w:val="0"/>
        <w:snapToGrid w:val="0"/>
        <w:spacing w:line="360" w:lineRule="auto"/>
        <w:rPr>
          <w:snapToGrid w:val="0"/>
          <w:color w:val="auto"/>
          <w:sz w:val="24"/>
          <w:szCs w:val="24"/>
          <w:lang w:val="zh-CN"/>
        </w:rPr>
      </w:pPr>
    </w:p>
    <w:p>
      <w:pPr>
        <w:autoSpaceDE w:val="0"/>
        <w:autoSpaceDN w:val="0"/>
        <w:adjustRightInd w:val="0"/>
        <w:snapToGrid w:val="0"/>
        <w:spacing w:line="360" w:lineRule="auto"/>
        <w:ind w:firstLine="4680" w:firstLineChars="1950"/>
        <w:rPr>
          <w:snapToGrid w:val="0"/>
          <w:color w:val="auto"/>
          <w:sz w:val="24"/>
          <w:szCs w:val="24"/>
          <w:lang w:val="zh-CN"/>
        </w:rPr>
      </w:pPr>
      <w:r>
        <w:rPr>
          <w:rFonts w:hint="eastAsia"/>
          <w:snapToGrid w:val="0"/>
          <w:color w:val="auto"/>
          <w:sz w:val="24"/>
          <w:szCs w:val="24"/>
          <w:lang w:val="zh-CN"/>
        </w:rPr>
        <w:t>地</w:t>
      </w:r>
      <w:r>
        <w:rPr>
          <w:rFonts w:hint="eastAsia"/>
          <w:snapToGrid w:val="0"/>
          <w:color w:val="auto"/>
          <w:sz w:val="24"/>
          <w:szCs w:val="24"/>
        </w:rPr>
        <w:t xml:space="preserve">  </w:t>
      </w:r>
      <w:r>
        <w:rPr>
          <w:rFonts w:hint="eastAsia"/>
          <w:snapToGrid w:val="0"/>
          <w:color w:val="auto"/>
          <w:sz w:val="24"/>
          <w:szCs w:val="24"/>
          <w:lang w:val="zh-CN"/>
        </w:rPr>
        <w:t>址：</w:t>
      </w:r>
    </w:p>
    <w:p>
      <w:pPr>
        <w:autoSpaceDE w:val="0"/>
        <w:autoSpaceDN w:val="0"/>
        <w:adjustRightInd w:val="0"/>
        <w:snapToGrid w:val="0"/>
        <w:spacing w:line="360" w:lineRule="auto"/>
        <w:ind w:firstLine="4680" w:firstLineChars="1950"/>
        <w:rPr>
          <w:snapToGrid w:val="0"/>
          <w:color w:val="auto"/>
          <w:sz w:val="24"/>
          <w:szCs w:val="24"/>
          <w:lang w:val="zh-CN"/>
        </w:rPr>
      </w:pPr>
      <w:r>
        <w:rPr>
          <w:rFonts w:hint="eastAsia"/>
          <w:snapToGrid w:val="0"/>
          <w:color w:val="auto"/>
          <w:sz w:val="24"/>
          <w:szCs w:val="24"/>
          <w:lang w:val="zh-CN"/>
        </w:rPr>
        <w:t>邮政编码：</w:t>
      </w:r>
    </w:p>
    <w:p>
      <w:pPr>
        <w:autoSpaceDE w:val="0"/>
        <w:autoSpaceDN w:val="0"/>
        <w:adjustRightInd w:val="0"/>
        <w:snapToGrid w:val="0"/>
        <w:spacing w:line="360" w:lineRule="auto"/>
        <w:ind w:firstLine="4680" w:firstLineChars="1950"/>
        <w:rPr>
          <w:snapToGrid w:val="0"/>
          <w:color w:val="auto"/>
          <w:sz w:val="24"/>
          <w:szCs w:val="24"/>
          <w:lang w:val="zh-CN"/>
        </w:rPr>
      </w:pPr>
      <w:r>
        <w:rPr>
          <w:rFonts w:hint="eastAsia"/>
          <w:snapToGrid w:val="0"/>
          <w:color w:val="auto"/>
          <w:sz w:val="24"/>
          <w:szCs w:val="24"/>
          <w:lang w:val="zh-CN"/>
        </w:rPr>
        <w:t>联系电话：</w:t>
      </w:r>
    </w:p>
    <w:p>
      <w:pPr>
        <w:adjustRightInd w:val="0"/>
        <w:snapToGrid w:val="0"/>
        <w:spacing w:line="360" w:lineRule="auto"/>
        <w:ind w:firstLine="4680" w:firstLineChars="1950"/>
        <w:rPr>
          <w:snapToGrid w:val="0"/>
          <w:color w:val="auto"/>
          <w:sz w:val="24"/>
          <w:szCs w:val="24"/>
          <w:lang w:val="zh-CN"/>
        </w:rPr>
      </w:pPr>
      <w:r>
        <w:rPr>
          <w:rFonts w:hint="eastAsia"/>
          <w:snapToGrid w:val="0"/>
          <w:color w:val="auto"/>
          <w:sz w:val="24"/>
          <w:szCs w:val="24"/>
          <w:lang w:val="zh-CN"/>
        </w:rPr>
        <w:t>日</w:t>
      </w:r>
      <w:r>
        <w:rPr>
          <w:rFonts w:hint="eastAsia"/>
          <w:snapToGrid w:val="0"/>
          <w:color w:val="auto"/>
          <w:sz w:val="24"/>
          <w:szCs w:val="24"/>
        </w:rPr>
        <w:t xml:space="preserve">  </w:t>
      </w:r>
      <w:r>
        <w:rPr>
          <w:rFonts w:hint="eastAsia"/>
          <w:snapToGrid w:val="0"/>
          <w:color w:val="auto"/>
          <w:sz w:val="24"/>
          <w:szCs w:val="24"/>
          <w:lang w:val="zh-CN"/>
        </w:rPr>
        <w:t>期：</w:t>
      </w:r>
      <w:r>
        <w:rPr>
          <w:rFonts w:hint="eastAsia"/>
          <w:snapToGrid w:val="0"/>
          <w:color w:val="auto"/>
          <w:sz w:val="24"/>
          <w:szCs w:val="24"/>
        </w:rPr>
        <w:t xml:space="preserve">  </w:t>
      </w:r>
      <w:r>
        <w:rPr>
          <w:rFonts w:hint="eastAsia"/>
          <w:snapToGrid w:val="0"/>
          <w:color w:val="auto"/>
          <w:sz w:val="24"/>
          <w:szCs w:val="24"/>
          <w:lang w:val="zh-CN"/>
        </w:rPr>
        <w:t>年</w:t>
      </w:r>
      <w:r>
        <w:rPr>
          <w:rFonts w:hint="eastAsia"/>
          <w:snapToGrid w:val="0"/>
          <w:color w:val="auto"/>
          <w:sz w:val="24"/>
          <w:szCs w:val="24"/>
        </w:rPr>
        <w:t xml:space="preserve">  </w:t>
      </w:r>
      <w:r>
        <w:rPr>
          <w:rFonts w:hint="eastAsia"/>
          <w:snapToGrid w:val="0"/>
          <w:color w:val="auto"/>
          <w:sz w:val="24"/>
          <w:szCs w:val="24"/>
          <w:lang w:val="zh-CN"/>
        </w:rPr>
        <w:t>月</w:t>
      </w:r>
      <w:r>
        <w:rPr>
          <w:rFonts w:hint="eastAsia"/>
          <w:snapToGrid w:val="0"/>
          <w:color w:val="auto"/>
          <w:sz w:val="24"/>
          <w:szCs w:val="24"/>
        </w:rPr>
        <w:t xml:space="preserve">  </w:t>
      </w:r>
      <w:r>
        <w:rPr>
          <w:rFonts w:hint="eastAsia"/>
          <w:snapToGrid w:val="0"/>
          <w:color w:val="auto"/>
          <w:sz w:val="24"/>
          <w:szCs w:val="24"/>
          <w:lang w:val="zh-CN"/>
        </w:rPr>
        <w:t>日</w:t>
      </w:r>
    </w:p>
    <w:p>
      <w:pPr>
        <w:adjustRightInd w:val="0"/>
        <w:snapToGrid w:val="0"/>
        <w:spacing w:line="360" w:lineRule="auto"/>
        <w:jc w:val="center"/>
        <w:rPr>
          <w:b/>
          <w:snapToGrid w:val="0"/>
          <w:color w:val="auto"/>
          <w:sz w:val="24"/>
          <w:szCs w:val="24"/>
        </w:rPr>
      </w:pPr>
      <w:r>
        <w:rPr>
          <w:rFonts w:hint="eastAsia"/>
          <w:b/>
          <w:snapToGrid w:val="0"/>
          <w:color w:val="auto"/>
          <w:sz w:val="24"/>
          <w:szCs w:val="24"/>
        </w:rPr>
        <w:t>履约保函（适用于银行）</w:t>
      </w:r>
    </w:p>
    <w:p>
      <w:pPr>
        <w:adjustRightInd w:val="0"/>
        <w:snapToGrid w:val="0"/>
        <w:spacing w:line="360" w:lineRule="auto"/>
        <w:ind w:firstLine="5812"/>
        <w:contextualSpacing/>
        <w:rPr>
          <w:snapToGrid w:val="0"/>
          <w:color w:val="auto"/>
          <w:sz w:val="24"/>
          <w:szCs w:val="24"/>
        </w:rPr>
      </w:pPr>
    </w:p>
    <w:p>
      <w:pPr>
        <w:adjustRightInd w:val="0"/>
        <w:snapToGrid w:val="0"/>
        <w:spacing w:line="360" w:lineRule="auto"/>
        <w:ind w:firstLine="5812"/>
        <w:contextualSpacing/>
        <w:rPr>
          <w:snapToGrid w:val="0"/>
          <w:color w:val="auto"/>
          <w:sz w:val="24"/>
          <w:szCs w:val="24"/>
        </w:rPr>
      </w:pPr>
      <w:r>
        <w:rPr>
          <w:rFonts w:hint="eastAsia"/>
          <w:snapToGrid w:val="0"/>
          <w:color w:val="auto"/>
          <w:sz w:val="24"/>
          <w:szCs w:val="24"/>
        </w:rPr>
        <w:t>编号：</w:t>
      </w:r>
    </w:p>
    <w:p>
      <w:pPr>
        <w:adjustRightInd w:val="0"/>
        <w:snapToGrid w:val="0"/>
        <w:spacing w:line="360" w:lineRule="auto"/>
        <w:rPr>
          <w:snapToGrid w:val="0"/>
          <w:color w:val="auto"/>
          <w:sz w:val="24"/>
          <w:szCs w:val="24"/>
        </w:rPr>
      </w:pPr>
    </w:p>
    <w:p>
      <w:pPr>
        <w:adjustRightInd w:val="0"/>
        <w:snapToGrid w:val="0"/>
        <w:spacing w:line="360" w:lineRule="auto"/>
        <w:rPr>
          <w:snapToGrid w:val="0"/>
          <w:color w:val="auto"/>
          <w:sz w:val="24"/>
          <w:szCs w:val="24"/>
        </w:rPr>
      </w:pPr>
      <w:r>
        <w:rPr>
          <w:rFonts w:hint="eastAsia"/>
          <w:snapToGrid w:val="0"/>
          <w:color w:val="auto"/>
          <w:sz w:val="24"/>
          <w:szCs w:val="24"/>
        </w:rPr>
        <w:t>致：</w:t>
      </w:r>
    </w:p>
    <w:p>
      <w:pPr>
        <w:adjustRightInd w:val="0"/>
        <w:snapToGrid w:val="0"/>
        <w:spacing w:line="360" w:lineRule="auto"/>
        <w:ind w:firstLine="480"/>
        <w:rPr>
          <w:snapToGrid w:val="0"/>
          <w:color w:val="auto"/>
          <w:sz w:val="24"/>
          <w:szCs w:val="24"/>
          <w:lang w:val="zh-CN"/>
        </w:rPr>
      </w:pPr>
      <w:r>
        <w:rPr>
          <w:rFonts w:hint="eastAsia"/>
          <w:snapToGrid w:val="0"/>
          <w:color w:val="auto"/>
          <w:sz w:val="24"/>
          <w:szCs w:val="24"/>
        </w:rPr>
        <w:t>鉴于（以下称“承包人”）与（以下称“发包人”）签订了《</w:t>
      </w:r>
      <w:r>
        <w:rPr>
          <w:rFonts w:hint="eastAsia"/>
          <w:snapToGrid w:val="0"/>
          <w:color w:val="auto"/>
          <w:sz w:val="24"/>
          <w:szCs w:val="24"/>
          <w:u w:val="single"/>
        </w:rPr>
        <w:t xml:space="preserve">                       </w:t>
      </w:r>
      <w:r>
        <w:rPr>
          <w:rFonts w:hint="eastAsia"/>
          <w:snapToGrid w:val="0"/>
          <w:color w:val="auto"/>
          <w:sz w:val="24"/>
          <w:szCs w:val="24"/>
        </w:rPr>
        <w:t>》（合同编号为），</w:t>
      </w:r>
      <w:r>
        <w:rPr>
          <w:rFonts w:hint="eastAsia"/>
          <w:color w:val="auto"/>
          <w:sz w:val="24"/>
          <w:szCs w:val="24"/>
        </w:rPr>
        <w:t>并要求承包人通过经认可的银行向发包人提交合同规定金额的保函，作为承包人履行本合同责任的担保等事实，</w:t>
      </w:r>
      <w:r>
        <w:rPr>
          <w:rFonts w:hint="eastAsia"/>
          <w:snapToGrid w:val="0"/>
          <w:color w:val="auto"/>
          <w:sz w:val="24"/>
          <w:szCs w:val="24"/>
        </w:rPr>
        <w:t>我行</w:t>
      </w:r>
      <w:r>
        <w:rPr>
          <w:rFonts w:hint="eastAsia"/>
          <w:snapToGrid w:val="0"/>
          <w:color w:val="auto"/>
          <w:sz w:val="24"/>
          <w:szCs w:val="24"/>
          <w:lang w:val="zh-CN"/>
        </w:rPr>
        <w:t>同意为承包人出具</w:t>
      </w:r>
      <w:r>
        <w:rPr>
          <w:rFonts w:hint="eastAsia"/>
          <w:snapToGrid w:val="0"/>
          <w:color w:val="auto"/>
          <w:sz w:val="24"/>
          <w:szCs w:val="24"/>
        </w:rPr>
        <w:t>人民币</w:t>
      </w:r>
      <w:r>
        <w:rPr>
          <w:rFonts w:hint="eastAsia"/>
          <w:b/>
          <w:snapToGrid w:val="0"/>
          <w:color w:val="auto"/>
          <w:sz w:val="24"/>
          <w:szCs w:val="24"/>
          <w:u w:val="single"/>
        </w:rPr>
        <w:t xml:space="preserve">               _</w:t>
      </w:r>
      <w:r>
        <w:rPr>
          <w:rFonts w:hint="eastAsia"/>
          <w:b/>
          <w:snapToGrid w:val="0"/>
          <w:color w:val="auto"/>
          <w:sz w:val="24"/>
          <w:szCs w:val="24"/>
        </w:rPr>
        <w:t>（￥</w:t>
      </w:r>
      <w:r>
        <w:rPr>
          <w:rFonts w:hint="eastAsia"/>
          <w:b/>
          <w:snapToGrid w:val="0"/>
          <w:color w:val="auto"/>
          <w:sz w:val="24"/>
          <w:szCs w:val="24"/>
          <w:u w:val="single"/>
        </w:rPr>
        <w:t xml:space="preserve">       元</w:t>
      </w:r>
      <w:r>
        <w:rPr>
          <w:rFonts w:hint="eastAsia"/>
          <w:b/>
          <w:snapToGrid w:val="0"/>
          <w:color w:val="auto"/>
          <w:sz w:val="24"/>
          <w:szCs w:val="24"/>
        </w:rPr>
        <w:t>）</w:t>
      </w:r>
      <w:r>
        <w:rPr>
          <w:rFonts w:hint="eastAsia"/>
          <w:snapToGrid w:val="0"/>
          <w:color w:val="auto"/>
          <w:sz w:val="24"/>
          <w:szCs w:val="24"/>
          <w:lang w:val="zh-CN"/>
        </w:rPr>
        <w:t>的保函作为承包人向发包人履约的担保。</w:t>
      </w:r>
    </w:p>
    <w:p>
      <w:pPr>
        <w:tabs>
          <w:tab w:val="center" w:pos="4560"/>
        </w:tabs>
        <w:autoSpaceDE w:val="0"/>
        <w:autoSpaceDN w:val="0"/>
        <w:adjustRightInd w:val="0"/>
        <w:snapToGrid w:val="0"/>
        <w:spacing w:line="360" w:lineRule="auto"/>
        <w:ind w:firstLine="480"/>
        <w:rPr>
          <w:snapToGrid w:val="0"/>
          <w:color w:val="auto"/>
          <w:sz w:val="24"/>
          <w:szCs w:val="24"/>
          <w:lang w:val="zh-CN"/>
        </w:rPr>
      </w:pPr>
      <w:r>
        <w:rPr>
          <w:rFonts w:hint="eastAsia"/>
          <w:snapToGrid w:val="0"/>
          <w:color w:val="auto"/>
          <w:sz w:val="24"/>
          <w:szCs w:val="24"/>
          <w:lang w:val="zh-CN"/>
        </w:rPr>
        <w:t>我行承诺如下：</w:t>
      </w:r>
      <w:r>
        <w:rPr>
          <w:rFonts w:hint="eastAsia"/>
          <w:snapToGrid w:val="0"/>
          <w:color w:val="auto"/>
          <w:sz w:val="24"/>
          <w:szCs w:val="24"/>
          <w:lang w:val="zh-CN"/>
        </w:rPr>
        <w:tab/>
      </w:r>
    </w:p>
    <w:p>
      <w:pPr>
        <w:autoSpaceDE w:val="0"/>
        <w:autoSpaceDN w:val="0"/>
        <w:adjustRightInd w:val="0"/>
        <w:snapToGrid w:val="0"/>
        <w:spacing w:line="360" w:lineRule="auto"/>
        <w:ind w:firstLine="480"/>
        <w:rPr>
          <w:snapToGrid w:val="0"/>
          <w:color w:val="auto"/>
          <w:sz w:val="24"/>
          <w:szCs w:val="24"/>
          <w:lang w:val="zh-CN"/>
        </w:rPr>
      </w:pPr>
      <w:r>
        <w:rPr>
          <w:rFonts w:hint="eastAsia"/>
          <w:snapToGrid w:val="0"/>
          <w:color w:val="auto"/>
          <w:sz w:val="24"/>
          <w:szCs w:val="24"/>
          <w:lang w:val="zh-CN"/>
        </w:rPr>
        <w:t>1、本行无条件、不可撤销的按发包人书面索赔通知和本保函原件立即支付累计不超过上述金额的任何款项，无需发包人出具任何证明或说明背景、理由。</w:t>
      </w:r>
    </w:p>
    <w:p>
      <w:pPr>
        <w:autoSpaceDE w:val="0"/>
        <w:autoSpaceDN w:val="0"/>
        <w:adjustRightInd w:val="0"/>
        <w:snapToGrid w:val="0"/>
        <w:spacing w:line="360" w:lineRule="auto"/>
        <w:ind w:firstLine="480"/>
        <w:rPr>
          <w:snapToGrid w:val="0"/>
          <w:color w:val="auto"/>
          <w:sz w:val="24"/>
          <w:szCs w:val="24"/>
          <w:lang w:val="zh-CN"/>
        </w:rPr>
      </w:pPr>
      <w:r>
        <w:rPr>
          <w:rFonts w:hint="eastAsia"/>
          <w:snapToGrid w:val="0"/>
          <w:color w:val="auto"/>
          <w:sz w:val="24"/>
          <w:szCs w:val="24"/>
          <w:lang w:val="zh-CN"/>
        </w:rPr>
        <w:t>2、我行放弃发包人应先向承包人要求赔偿上述金额然后再向我行提出要求的权利。</w:t>
      </w:r>
    </w:p>
    <w:p>
      <w:pPr>
        <w:autoSpaceDE w:val="0"/>
        <w:autoSpaceDN w:val="0"/>
        <w:adjustRightInd w:val="0"/>
        <w:snapToGrid w:val="0"/>
        <w:spacing w:line="360" w:lineRule="auto"/>
        <w:ind w:firstLine="480"/>
        <w:rPr>
          <w:snapToGrid w:val="0"/>
          <w:color w:val="auto"/>
          <w:sz w:val="24"/>
          <w:szCs w:val="24"/>
          <w:lang w:val="zh-CN"/>
        </w:rPr>
      </w:pPr>
      <w:r>
        <w:rPr>
          <w:rFonts w:hint="eastAsia"/>
          <w:snapToGrid w:val="0"/>
          <w:color w:val="auto"/>
          <w:sz w:val="24"/>
          <w:szCs w:val="24"/>
          <w:lang w:val="zh-CN"/>
        </w:rPr>
        <w:t>3、我行进一步同意，在发包人和承包人之间的合同条件、合同项下的工程或合同发生变化、补充或修改，</w:t>
      </w:r>
      <w:r>
        <w:rPr>
          <w:rFonts w:hint="eastAsia"/>
          <w:snapToGrid w:val="0"/>
          <w:color w:val="auto"/>
          <w:sz w:val="24"/>
          <w:szCs w:val="24"/>
        </w:rPr>
        <w:t>在不加重我行担保责任的情况下，</w:t>
      </w:r>
      <w:r>
        <w:rPr>
          <w:rFonts w:hint="eastAsia"/>
          <w:snapToGrid w:val="0"/>
          <w:color w:val="auto"/>
          <w:sz w:val="24"/>
          <w:szCs w:val="24"/>
          <w:lang w:val="zh-CN"/>
        </w:rPr>
        <w:t>我行承担本保函的责任也不改变。有关上述变化、补充和修改也无须通知我行。</w:t>
      </w:r>
    </w:p>
    <w:p>
      <w:pPr>
        <w:adjustRightInd w:val="0"/>
        <w:snapToGrid w:val="0"/>
        <w:spacing w:line="360" w:lineRule="auto"/>
        <w:ind w:firstLine="480"/>
        <w:rPr>
          <w:snapToGrid w:val="0"/>
          <w:color w:val="auto"/>
          <w:sz w:val="24"/>
          <w:szCs w:val="24"/>
        </w:rPr>
      </w:pPr>
      <w:r>
        <w:rPr>
          <w:rFonts w:hint="eastAsia"/>
          <w:color w:val="auto"/>
          <w:sz w:val="24"/>
          <w:szCs w:val="24"/>
        </w:rPr>
        <w:t>4、我行的保证期限为：</w:t>
      </w:r>
      <w:r>
        <w:rPr>
          <w:rFonts w:hint="eastAsia"/>
          <w:snapToGrid w:val="0"/>
          <w:color w:val="auto"/>
          <w:sz w:val="24"/>
          <w:szCs w:val="24"/>
          <w:lang w:val="zh-CN"/>
        </w:rPr>
        <w:t>自本保函开立之日起</w:t>
      </w:r>
      <w:r>
        <w:rPr>
          <w:rFonts w:hint="eastAsia"/>
          <w:color w:val="auto"/>
          <w:sz w:val="24"/>
          <w:szCs w:val="24"/>
        </w:rPr>
        <w:t>至承包人收到业主颁发的最终工程竣工验收证明之日止。</w:t>
      </w:r>
    </w:p>
    <w:p>
      <w:pPr>
        <w:autoSpaceDE w:val="0"/>
        <w:autoSpaceDN w:val="0"/>
        <w:adjustRightInd w:val="0"/>
        <w:snapToGrid w:val="0"/>
        <w:spacing w:line="360" w:lineRule="auto"/>
        <w:rPr>
          <w:snapToGrid w:val="0"/>
          <w:color w:val="auto"/>
          <w:sz w:val="24"/>
          <w:szCs w:val="24"/>
        </w:rPr>
      </w:pPr>
      <w:r>
        <w:rPr>
          <w:rFonts w:hint="eastAsia"/>
          <w:snapToGrid w:val="0"/>
          <w:color w:val="auto"/>
          <w:sz w:val="24"/>
          <w:szCs w:val="24"/>
        </w:rPr>
        <w:t xml:space="preserve">     5、因本保函发生诉讼的，由工程所在地人民法院管辖。</w:t>
      </w:r>
    </w:p>
    <w:p>
      <w:pPr>
        <w:autoSpaceDE w:val="0"/>
        <w:autoSpaceDN w:val="0"/>
        <w:adjustRightInd w:val="0"/>
        <w:snapToGrid w:val="0"/>
        <w:spacing w:line="360" w:lineRule="auto"/>
        <w:rPr>
          <w:snapToGrid w:val="0"/>
          <w:color w:val="auto"/>
          <w:sz w:val="24"/>
          <w:szCs w:val="24"/>
          <w:lang w:val="zh-CN"/>
        </w:rPr>
      </w:pPr>
    </w:p>
    <w:p>
      <w:pPr>
        <w:autoSpaceDE w:val="0"/>
        <w:autoSpaceDN w:val="0"/>
        <w:adjustRightInd w:val="0"/>
        <w:snapToGrid w:val="0"/>
        <w:spacing w:line="360" w:lineRule="auto"/>
        <w:rPr>
          <w:snapToGrid w:val="0"/>
          <w:color w:val="auto"/>
          <w:sz w:val="24"/>
          <w:szCs w:val="24"/>
        </w:rPr>
      </w:pPr>
    </w:p>
    <w:p>
      <w:pPr>
        <w:autoSpaceDE w:val="0"/>
        <w:autoSpaceDN w:val="0"/>
        <w:adjustRightInd w:val="0"/>
        <w:snapToGrid w:val="0"/>
        <w:spacing w:line="360" w:lineRule="auto"/>
        <w:rPr>
          <w:snapToGrid w:val="0"/>
          <w:color w:val="auto"/>
          <w:sz w:val="24"/>
          <w:szCs w:val="24"/>
          <w:lang w:val="zh-CN"/>
        </w:rPr>
      </w:pPr>
    </w:p>
    <w:p>
      <w:pPr>
        <w:autoSpaceDE w:val="0"/>
        <w:autoSpaceDN w:val="0"/>
        <w:adjustRightInd w:val="0"/>
        <w:snapToGrid w:val="0"/>
        <w:spacing w:line="360" w:lineRule="auto"/>
        <w:ind w:firstLine="4680" w:firstLineChars="1950"/>
        <w:rPr>
          <w:snapToGrid w:val="0"/>
          <w:color w:val="auto"/>
          <w:sz w:val="24"/>
          <w:szCs w:val="24"/>
          <w:lang w:val="zh-CN"/>
        </w:rPr>
      </w:pPr>
      <w:r>
        <w:rPr>
          <w:rFonts w:hint="eastAsia"/>
          <w:snapToGrid w:val="0"/>
          <w:color w:val="auto"/>
          <w:sz w:val="24"/>
          <w:szCs w:val="24"/>
          <w:lang w:val="zh-CN"/>
        </w:rPr>
        <w:t>银行名称：（盖章）</w:t>
      </w:r>
    </w:p>
    <w:p>
      <w:pPr>
        <w:autoSpaceDE w:val="0"/>
        <w:autoSpaceDN w:val="0"/>
        <w:adjustRightInd w:val="0"/>
        <w:snapToGrid w:val="0"/>
        <w:spacing w:line="360" w:lineRule="auto"/>
        <w:rPr>
          <w:snapToGrid w:val="0"/>
          <w:color w:val="auto"/>
          <w:sz w:val="24"/>
          <w:szCs w:val="24"/>
          <w:lang w:val="zh-CN"/>
        </w:rPr>
      </w:pPr>
    </w:p>
    <w:p>
      <w:pPr>
        <w:autoSpaceDE w:val="0"/>
        <w:autoSpaceDN w:val="0"/>
        <w:adjustRightInd w:val="0"/>
        <w:snapToGrid w:val="0"/>
        <w:spacing w:line="360" w:lineRule="auto"/>
        <w:ind w:firstLine="4680" w:firstLineChars="1950"/>
        <w:rPr>
          <w:snapToGrid w:val="0"/>
          <w:color w:val="auto"/>
          <w:sz w:val="24"/>
          <w:szCs w:val="24"/>
          <w:lang w:val="zh-CN"/>
        </w:rPr>
      </w:pPr>
      <w:r>
        <w:rPr>
          <w:rFonts w:hint="eastAsia"/>
          <w:snapToGrid w:val="0"/>
          <w:color w:val="auto"/>
          <w:sz w:val="24"/>
          <w:szCs w:val="24"/>
          <w:lang w:val="zh-CN"/>
        </w:rPr>
        <w:t>银行负责人（或委托代理人）：</w:t>
      </w:r>
    </w:p>
    <w:p>
      <w:pPr>
        <w:autoSpaceDE w:val="0"/>
        <w:autoSpaceDN w:val="0"/>
        <w:adjustRightInd w:val="0"/>
        <w:snapToGrid w:val="0"/>
        <w:spacing w:line="360" w:lineRule="auto"/>
        <w:rPr>
          <w:snapToGrid w:val="0"/>
          <w:color w:val="auto"/>
          <w:sz w:val="24"/>
          <w:szCs w:val="24"/>
          <w:lang w:val="zh-CN"/>
        </w:rPr>
      </w:pPr>
    </w:p>
    <w:p>
      <w:pPr>
        <w:autoSpaceDE w:val="0"/>
        <w:autoSpaceDN w:val="0"/>
        <w:adjustRightInd w:val="0"/>
        <w:snapToGrid w:val="0"/>
        <w:spacing w:line="360" w:lineRule="auto"/>
        <w:ind w:firstLine="4680" w:firstLineChars="1950"/>
        <w:rPr>
          <w:snapToGrid w:val="0"/>
          <w:color w:val="auto"/>
          <w:sz w:val="24"/>
          <w:szCs w:val="24"/>
          <w:lang w:val="zh-CN"/>
        </w:rPr>
      </w:pPr>
      <w:r>
        <w:rPr>
          <w:rFonts w:hint="eastAsia"/>
          <w:snapToGrid w:val="0"/>
          <w:color w:val="auto"/>
          <w:sz w:val="24"/>
          <w:szCs w:val="24"/>
          <w:lang w:val="zh-CN"/>
        </w:rPr>
        <w:t>地</w:t>
      </w:r>
      <w:r>
        <w:rPr>
          <w:rFonts w:hint="eastAsia"/>
          <w:snapToGrid w:val="0"/>
          <w:color w:val="auto"/>
          <w:sz w:val="24"/>
          <w:szCs w:val="24"/>
        </w:rPr>
        <w:t xml:space="preserve">  </w:t>
      </w:r>
      <w:r>
        <w:rPr>
          <w:rFonts w:hint="eastAsia"/>
          <w:snapToGrid w:val="0"/>
          <w:color w:val="auto"/>
          <w:sz w:val="24"/>
          <w:szCs w:val="24"/>
          <w:lang w:val="zh-CN"/>
        </w:rPr>
        <w:t>址：</w:t>
      </w:r>
    </w:p>
    <w:p>
      <w:pPr>
        <w:autoSpaceDE w:val="0"/>
        <w:autoSpaceDN w:val="0"/>
        <w:adjustRightInd w:val="0"/>
        <w:snapToGrid w:val="0"/>
        <w:spacing w:line="360" w:lineRule="auto"/>
        <w:ind w:firstLine="4680" w:firstLineChars="1950"/>
        <w:rPr>
          <w:snapToGrid w:val="0"/>
          <w:color w:val="auto"/>
          <w:sz w:val="24"/>
          <w:szCs w:val="24"/>
          <w:lang w:val="zh-CN"/>
        </w:rPr>
      </w:pPr>
      <w:r>
        <w:rPr>
          <w:rFonts w:hint="eastAsia"/>
          <w:snapToGrid w:val="0"/>
          <w:color w:val="auto"/>
          <w:sz w:val="24"/>
          <w:szCs w:val="24"/>
          <w:lang w:val="zh-CN"/>
        </w:rPr>
        <w:t>邮政编码：</w:t>
      </w:r>
    </w:p>
    <w:p>
      <w:pPr>
        <w:autoSpaceDE w:val="0"/>
        <w:autoSpaceDN w:val="0"/>
        <w:adjustRightInd w:val="0"/>
        <w:snapToGrid w:val="0"/>
        <w:spacing w:line="360" w:lineRule="auto"/>
        <w:ind w:firstLine="4680" w:firstLineChars="1950"/>
        <w:rPr>
          <w:snapToGrid w:val="0"/>
          <w:color w:val="auto"/>
          <w:sz w:val="24"/>
          <w:szCs w:val="24"/>
          <w:lang w:val="zh-CN"/>
        </w:rPr>
      </w:pPr>
      <w:r>
        <w:rPr>
          <w:rFonts w:hint="eastAsia"/>
          <w:snapToGrid w:val="0"/>
          <w:color w:val="auto"/>
          <w:sz w:val="24"/>
          <w:szCs w:val="24"/>
          <w:lang w:val="zh-CN"/>
        </w:rPr>
        <w:t>联系电话：</w:t>
      </w:r>
    </w:p>
    <w:p>
      <w:pPr>
        <w:adjustRightInd w:val="0"/>
        <w:snapToGrid w:val="0"/>
        <w:spacing w:line="360" w:lineRule="auto"/>
        <w:ind w:firstLine="4680" w:firstLineChars="1950"/>
        <w:rPr>
          <w:snapToGrid w:val="0"/>
          <w:color w:val="auto"/>
          <w:sz w:val="24"/>
          <w:szCs w:val="24"/>
          <w:lang w:val="zh-CN"/>
        </w:rPr>
      </w:pPr>
      <w:r>
        <w:rPr>
          <w:rFonts w:hint="eastAsia"/>
          <w:snapToGrid w:val="0"/>
          <w:color w:val="auto"/>
          <w:sz w:val="24"/>
          <w:szCs w:val="24"/>
          <w:lang w:val="zh-CN"/>
        </w:rPr>
        <w:t>日</w:t>
      </w:r>
      <w:r>
        <w:rPr>
          <w:rFonts w:hint="eastAsia"/>
          <w:snapToGrid w:val="0"/>
          <w:color w:val="auto"/>
          <w:sz w:val="24"/>
          <w:szCs w:val="24"/>
        </w:rPr>
        <w:t xml:space="preserve">  </w:t>
      </w:r>
      <w:r>
        <w:rPr>
          <w:rFonts w:hint="eastAsia"/>
          <w:snapToGrid w:val="0"/>
          <w:color w:val="auto"/>
          <w:sz w:val="24"/>
          <w:szCs w:val="24"/>
          <w:lang w:val="zh-CN"/>
        </w:rPr>
        <w:t>期：</w:t>
      </w:r>
      <w:r>
        <w:rPr>
          <w:rFonts w:hint="eastAsia"/>
          <w:snapToGrid w:val="0"/>
          <w:color w:val="auto"/>
          <w:sz w:val="24"/>
          <w:szCs w:val="24"/>
        </w:rPr>
        <w:t xml:space="preserve">  </w:t>
      </w:r>
      <w:r>
        <w:rPr>
          <w:rFonts w:hint="eastAsia"/>
          <w:snapToGrid w:val="0"/>
          <w:color w:val="auto"/>
          <w:sz w:val="24"/>
          <w:szCs w:val="24"/>
          <w:lang w:val="zh-CN"/>
        </w:rPr>
        <w:t>年</w:t>
      </w:r>
      <w:r>
        <w:rPr>
          <w:rFonts w:hint="eastAsia"/>
          <w:snapToGrid w:val="0"/>
          <w:color w:val="auto"/>
          <w:sz w:val="24"/>
          <w:szCs w:val="24"/>
        </w:rPr>
        <w:t xml:space="preserve">  </w:t>
      </w:r>
      <w:r>
        <w:rPr>
          <w:rFonts w:hint="eastAsia"/>
          <w:snapToGrid w:val="0"/>
          <w:color w:val="auto"/>
          <w:sz w:val="24"/>
          <w:szCs w:val="24"/>
          <w:lang w:val="zh-CN"/>
        </w:rPr>
        <w:t>月</w:t>
      </w:r>
      <w:r>
        <w:rPr>
          <w:rFonts w:hint="eastAsia"/>
          <w:snapToGrid w:val="0"/>
          <w:color w:val="auto"/>
          <w:sz w:val="24"/>
          <w:szCs w:val="24"/>
        </w:rPr>
        <w:t xml:space="preserve">  </w:t>
      </w:r>
      <w:r>
        <w:rPr>
          <w:rFonts w:hint="eastAsia"/>
          <w:snapToGrid w:val="0"/>
          <w:color w:val="auto"/>
          <w:sz w:val="24"/>
          <w:szCs w:val="24"/>
          <w:lang w:val="zh-CN"/>
        </w:rPr>
        <w:t>日</w:t>
      </w:r>
    </w:p>
    <w:p>
      <w:pPr>
        <w:adjustRightInd w:val="0"/>
        <w:snapToGrid w:val="0"/>
        <w:spacing w:line="360" w:lineRule="auto"/>
        <w:jc w:val="center"/>
        <w:rPr>
          <w:b/>
          <w:snapToGrid w:val="0"/>
          <w:color w:val="auto"/>
          <w:sz w:val="24"/>
          <w:szCs w:val="24"/>
        </w:rPr>
      </w:pPr>
      <w:r>
        <w:rPr>
          <w:rFonts w:hint="eastAsia"/>
          <w:b/>
          <w:snapToGrid w:val="0"/>
          <w:color w:val="auto"/>
          <w:sz w:val="24"/>
          <w:szCs w:val="24"/>
        </w:rPr>
        <w:t>预付款保函(适用于担保公司)</w:t>
      </w:r>
    </w:p>
    <w:p>
      <w:pPr>
        <w:adjustRightInd w:val="0"/>
        <w:snapToGrid w:val="0"/>
        <w:spacing w:line="360" w:lineRule="auto"/>
        <w:jc w:val="left"/>
        <w:rPr>
          <w:snapToGrid w:val="0"/>
          <w:color w:val="auto"/>
          <w:sz w:val="24"/>
          <w:szCs w:val="24"/>
        </w:rPr>
      </w:pPr>
    </w:p>
    <w:p>
      <w:pPr>
        <w:adjustRightInd w:val="0"/>
        <w:snapToGrid w:val="0"/>
        <w:spacing w:line="360" w:lineRule="auto"/>
        <w:rPr>
          <w:snapToGrid w:val="0"/>
          <w:color w:val="auto"/>
          <w:sz w:val="24"/>
          <w:szCs w:val="24"/>
        </w:rPr>
      </w:pPr>
    </w:p>
    <w:p>
      <w:pPr>
        <w:adjustRightInd w:val="0"/>
        <w:snapToGrid w:val="0"/>
        <w:spacing w:line="360" w:lineRule="auto"/>
        <w:ind w:firstLine="5760" w:firstLineChars="2400"/>
        <w:rPr>
          <w:snapToGrid w:val="0"/>
          <w:color w:val="auto"/>
          <w:sz w:val="24"/>
          <w:szCs w:val="24"/>
        </w:rPr>
      </w:pPr>
      <w:r>
        <w:rPr>
          <w:rFonts w:hint="eastAsia"/>
          <w:snapToGrid w:val="0"/>
          <w:color w:val="auto"/>
          <w:sz w:val="24"/>
          <w:szCs w:val="24"/>
        </w:rPr>
        <w:t>编号：</w:t>
      </w:r>
    </w:p>
    <w:p>
      <w:pPr>
        <w:adjustRightInd w:val="0"/>
        <w:snapToGrid w:val="0"/>
        <w:spacing w:line="360" w:lineRule="auto"/>
        <w:rPr>
          <w:snapToGrid w:val="0"/>
          <w:color w:val="auto"/>
          <w:sz w:val="24"/>
          <w:szCs w:val="24"/>
        </w:rPr>
      </w:pPr>
    </w:p>
    <w:p>
      <w:pPr>
        <w:adjustRightInd w:val="0"/>
        <w:snapToGrid w:val="0"/>
        <w:spacing w:line="360" w:lineRule="auto"/>
        <w:rPr>
          <w:snapToGrid w:val="0"/>
          <w:color w:val="auto"/>
          <w:sz w:val="24"/>
          <w:szCs w:val="24"/>
        </w:rPr>
      </w:pPr>
      <w:r>
        <w:rPr>
          <w:rFonts w:hint="eastAsia"/>
          <w:snapToGrid w:val="0"/>
          <w:color w:val="auto"/>
          <w:sz w:val="24"/>
          <w:szCs w:val="24"/>
        </w:rPr>
        <w:t>致：</w:t>
      </w:r>
    </w:p>
    <w:p>
      <w:pPr>
        <w:adjustRightInd w:val="0"/>
        <w:snapToGrid w:val="0"/>
        <w:spacing w:line="360" w:lineRule="auto"/>
        <w:rPr>
          <w:snapToGrid w:val="0"/>
          <w:color w:val="auto"/>
          <w:sz w:val="24"/>
          <w:szCs w:val="24"/>
          <w:lang w:val="zh-CN"/>
        </w:rPr>
      </w:pPr>
      <w:r>
        <w:rPr>
          <w:rFonts w:hint="eastAsia"/>
          <w:snapToGrid w:val="0"/>
          <w:color w:val="auto"/>
          <w:sz w:val="24"/>
          <w:szCs w:val="24"/>
        </w:rPr>
        <w:t>根据《                        》（合同编号为）中的支付约定，（以下称“承包人”）应向（以下称“发包人”）提交等额的预付款银行保函或担保公司保函，以保证其忠实合格地履行合同中有关预付款的约定。（下称“本司”）受承包人委托，不仅作为担保人也作为主要债务人，</w:t>
      </w:r>
      <w:r>
        <w:rPr>
          <w:rFonts w:hint="eastAsia"/>
          <w:snapToGrid w:val="0"/>
          <w:color w:val="auto"/>
          <w:sz w:val="24"/>
          <w:szCs w:val="24"/>
          <w:lang w:val="zh-CN"/>
        </w:rPr>
        <w:t>同意为承包人出具</w:t>
      </w:r>
      <w:r>
        <w:rPr>
          <w:rFonts w:hint="eastAsia"/>
          <w:snapToGrid w:val="0"/>
          <w:color w:val="auto"/>
          <w:sz w:val="24"/>
          <w:szCs w:val="24"/>
        </w:rPr>
        <w:t>人民币（￥      元）</w:t>
      </w:r>
      <w:r>
        <w:rPr>
          <w:rFonts w:hint="eastAsia"/>
          <w:snapToGrid w:val="0"/>
          <w:color w:val="auto"/>
          <w:sz w:val="24"/>
          <w:szCs w:val="24"/>
          <w:lang w:val="zh-CN"/>
        </w:rPr>
        <w:t>的预付款保函。</w:t>
      </w:r>
    </w:p>
    <w:p>
      <w:pPr>
        <w:adjustRightInd w:val="0"/>
        <w:snapToGrid w:val="0"/>
        <w:spacing w:line="360" w:lineRule="auto"/>
        <w:rPr>
          <w:snapToGrid w:val="0"/>
          <w:color w:val="auto"/>
          <w:sz w:val="24"/>
          <w:szCs w:val="24"/>
          <w:lang w:val="zh-CN"/>
        </w:rPr>
      </w:pPr>
      <w:r>
        <w:rPr>
          <w:rFonts w:hint="eastAsia"/>
          <w:snapToGrid w:val="0"/>
          <w:color w:val="auto"/>
          <w:sz w:val="24"/>
          <w:szCs w:val="24"/>
          <w:lang w:val="zh-CN"/>
        </w:rPr>
        <w:t>我司承诺如下：</w:t>
      </w:r>
    </w:p>
    <w:p>
      <w:pPr>
        <w:adjustRightInd w:val="0"/>
        <w:snapToGrid w:val="0"/>
        <w:spacing w:line="360" w:lineRule="auto"/>
        <w:rPr>
          <w:snapToGrid w:val="0"/>
          <w:color w:val="auto"/>
          <w:sz w:val="24"/>
          <w:szCs w:val="24"/>
          <w:lang w:val="zh-CN"/>
        </w:rPr>
      </w:pPr>
      <w:r>
        <w:rPr>
          <w:rFonts w:hint="eastAsia"/>
          <w:snapToGrid w:val="0"/>
          <w:color w:val="auto"/>
          <w:sz w:val="24"/>
          <w:szCs w:val="24"/>
          <w:lang w:val="zh-CN"/>
        </w:rPr>
        <w:t>1、我司无条件、不可撤销的按发包人书面索赔通知和本保函的原件立即支付累计不超过上述金额的任何款项，也无需发包人出具任何证明或说明背景、理由。</w:t>
      </w:r>
    </w:p>
    <w:p>
      <w:pPr>
        <w:adjustRightInd w:val="0"/>
        <w:snapToGrid w:val="0"/>
        <w:spacing w:line="360" w:lineRule="auto"/>
        <w:rPr>
          <w:snapToGrid w:val="0"/>
          <w:color w:val="auto"/>
          <w:sz w:val="24"/>
          <w:szCs w:val="24"/>
          <w:lang w:val="zh-CN"/>
        </w:rPr>
      </w:pPr>
      <w:r>
        <w:rPr>
          <w:rFonts w:hint="eastAsia"/>
          <w:snapToGrid w:val="0"/>
          <w:color w:val="auto"/>
          <w:sz w:val="24"/>
          <w:szCs w:val="24"/>
          <w:lang w:val="zh-CN"/>
        </w:rPr>
        <w:t>2、我司放弃发包人应先向承包人要求赔偿上述金额然后再向我司提出要求的权利。</w:t>
      </w:r>
    </w:p>
    <w:p>
      <w:pPr>
        <w:adjustRightInd w:val="0"/>
        <w:snapToGrid w:val="0"/>
        <w:spacing w:line="360" w:lineRule="auto"/>
        <w:rPr>
          <w:snapToGrid w:val="0"/>
          <w:color w:val="auto"/>
          <w:sz w:val="24"/>
          <w:szCs w:val="24"/>
          <w:lang w:val="zh-CN"/>
        </w:rPr>
      </w:pPr>
      <w:r>
        <w:rPr>
          <w:rFonts w:hint="eastAsia"/>
          <w:snapToGrid w:val="0"/>
          <w:color w:val="auto"/>
          <w:sz w:val="24"/>
          <w:szCs w:val="24"/>
          <w:lang w:val="zh-CN"/>
        </w:rPr>
        <w:t>3、我司进一步同意，在发包人和承包人之间的合同条件、合同项下的工程或合同发生变化、补充或修改，</w:t>
      </w:r>
      <w:r>
        <w:rPr>
          <w:rFonts w:hint="eastAsia"/>
          <w:snapToGrid w:val="0"/>
          <w:color w:val="auto"/>
          <w:sz w:val="24"/>
          <w:szCs w:val="24"/>
        </w:rPr>
        <w:t>在不加重我司担保责任的情况下，</w:t>
      </w:r>
      <w:r>
        <w:rPr>
          <w:rFonts w:hint="eastAsia"/>
          <w:snapToGrid w:val="0"/>
          <w:color w:val="auto"/>
          <w:sz w:val="24"/>
          <w:szCs w:val="24"/>
          <w:lang w:val="zh-CN"/>
        </w:rPr>
        <w:t>我司承担本保函的责任也不改变。有关上述变化、补充和修改也无须通知我司。</w:t>
      </w:r>
    </w:p>
    <w:p>
      <w:pPr>
        <w:adjustRightInd w:val="0"/>
        <w:snapToGrid w:val="0"/>
        <w:spacing w:line="360" w:lineRule="auto"/>
        <w:rPr>
          <w:snapToGrid w:val="0"/>
          <w:color w:val="auto"/>
          <w:sz w:val="24"/>
          <w:szCs w:val="24"/>
        </w:rPr>
      </w:pPr>
      <w:r>
        <w:rPr>
          <w:rFonts w:hint="eastAsia"/>
          <w:snapToGrid w:val="0"/>
          <w:color w:val="auto"/>
          <w:sz w:val="24"/>
          <w:szCs w:val="24"/>
        </w:rPr>
        <w:t>4、我司的保证期限为：从本保函开立之日起至发包人向承包人全部收回预付款之日止。</w:t>
      </w:r>
    </w:p>
    <w:p>
      <w:pPr>
        <w:autoSpaceDE w:val="0"/>
        <w:autoSpaceDN w:val="0"/>
        <w:adjustRightInd w:val="0"/>
        <w:snapToGrid w:val="0"/>
        <w:spacing w:line="360" w:lineRule="auto"/>
        <w:rPr>
          <w:snapToGrid w:val="0"/>
          <w:color w:val="auto"/>
          <w:sz w:val="24"/>
          <w:szCs w:val="24"/>
        </w:rPr>
      </w:pPr>
      <w:r>
        <w:rPr>
          <w:rFonts w:hint="eastAsia"/>
          <w:snapToGrid w:val="0"/>
          <w:color w:val="auto"/>
          <w:sz w:val="24"/>
          <w:szCs w:val="24"/>
        </w:rPr>
        <w:t xml:space="preserve"> 5、因本保函发生诉讼的，由工程所在地人民法院管辖。</w:t>
      </w:r>
    </w:p>
    <w:p>
      <w:pPr>
        <w:autoSpaceDE w:val="0"/>
        <w:autoSpaceDN w:val="0"/>
        <w:adjustRightInd w:val="0"/>
        <w:snapToGrid w:val="0"/>
        <w:spacing w:line="360" w:lineRule="auto"/>
        <w:rPr>
          <w:snapToGrid w:val="0"/>
          <w:color w:val="auto"/>
          <w:sz w:val="24"/>
          <w:szCs w:val="24"/>
          <w:lang w:val="zh-CN"/>
        </w:rPr>
      </w:pPr>
    </w:p>
    <w:p>
      <w:pPr>
        <w:autoSpaceDE w:val="0"/>
        <w:autoSpaceDN w:val="0"/>
        <w:adjustRightInd w:val="0"/>
        <w:snapToGrid w:val="0"/>
        <w:spacing w:line="360" w:lineRule="auto"/>
        <w:rPr>
          <w:snapToGrid w:val="0"/>
          <w:color w:val="auto"/>
          <w:sz w:val="24"/>
          <w:szCs w:val="24"/>
          <w:lang w:val="zh-CN"/>
        </w:rPr>
      </w:pPr>
    </w:p>
    <w:p>
      <w:pPr>
        <w:adjustRightInd w:val="0"/>
        <w:snapToGrid w:val="0"/>
        <w:spacing w:line="360" w:lineRule="auto"/>
        <w:rPr>
          <w:snapToGrid w:val="0"/>
          <w:color w:val="auto"/>
          <w:sz w:val="24"/>
          <w:szCs w:val="24"/>
          <w:lang w:val="zh-CN"/>
        </w:rPr>
      </w:pPr>
      <w:r>
        <w:rPr>
          <w:rFonts w:hint="eastAsia"/>
          <w:snapToGrid w:val="0"/>
          <w:color w:val="auto"/>
          <w:sz w:val="24"/>
          <w:szCs w:val="24"/>
          <w:lang w:val="zh-CN"/>
        </w:rPr>
        <w:t>公</w:t>
      </w:r>
      <w:r>
        <w:rPr>
          <w:rFonts w:hint="eastAsia"/>
          <w:snapToGrid w:val="0"/>
          <w:color w:val="auto"/>
          <w:sz w:val="24"/>
          <w:szCs w:val="24"/>
        </w:rPr>
        <w:t>司</w:t>
      </w:r>
      <w:r>
        <w:rPr>
          <w:rFonts w:hint="eastAsia"/>
          <w:snapToGrid w:val="0"/>
          <w:color w:val="auto"/>
          <w:sz w:val="24"/>
          <w:szCs w:val="24"/>
          <w:lang w:val="zh-CN"/>
        </w:rPr>
        <w:t>名称：（盖章）</w:t>
      </w:r>
    </w:p>
    <w:p>
      <w:pPr>
        <w:autoSpaceDE w:val="0"/>
        <w:autoSpaceDN w:val="0"/>
        <w:adjustRightInd w:val="0"/>
        <w:snapToGrid w:val="0"/>
        <w:spacing w:line="360" w:lineRule="auto"/>
        <w:rPr>
          <w:snapToGrid w:val="0"/>
          <w:color w:val="auto"/>
          <w:sz w:val="24"/>
          <w:szCs w:val="24"/>
          <w:lang w:val="zh-CN"/>
        </w:rPr>
      </w:pPr>
    </w:p>
    <w:p>
      <w:pPr>
        <w:adjustRightInd w:val="0"/>
        <w:snapToGrid w:val="0"/>
        <w:spacing w:line="360" w:lineRule="auto"/>
        <w:rPr>
          <w:snapToGrid w:val="0"/>
          <w:color w:val="auto"/>
          <w:sz w:val="24"/>
          <w:szCs w:val="24"/>
          <w:lang w:val="zh-CN"/>
        </w:rPr>
      </w:pPr>
      <w:r>
        <w:rPr>
          <w:rFonts w:hint="eastAsia"/>
          <w:snapToGrid w:val="0"/>
          <w:color w:val="auto"/>
          <w:sz w:val="24"/>
          <w:szCs w:val="24"/>
          <w:lang w:val="zh-CN"/>
        </w:rPr>
        <w:t>公</w:t>
      </w:r>
      <w:r>
        <w:rPr>
          <w:rFonts w:hint="eastAsia"/>
          <w:snapToGrid w:val="0"/>
          <w:color w:val="auto"/>
          <w:sz w:val="24"/>
          <w:szCs w:val="24"/>
        </w:rPr>
        <w:t>司</w:t>
      </w:r>
      <w:r>
        <w:rPr>
          <w:rFonts w:hint="eastAsia"/>
          <w:snapToGrid w:val="0"/>
          <w:color w:val="auto"/>
          <w:sz w:val="24"/>
          <w:szCs w:val="24"/>
          <w:lang w:val="zh-CN"/>
        </w:rPr>
        <w:t>负责人（或委托代理人）：</w:t>
      </w:r>
    </w:p>
    <w:p>
      <w:pPr>
        <w:autoSpaceDE w:val="0"/>
        <w:autoSpaceDN w:val="0"/>
        <w:adjustRightInd w:val="0"/>
        <w:snapToGrid w:val="0"/>
        <w:spacing w:line="360" w:lineRule="auto"/>
        <w:rPr>
          <w:snapToGrid w:val="0"/>
          <w:color w:val="auto"/>
          <w:sz w:val="24"/>
          <w:szCs w:val="24"/>
          <w:lang w:val="zh-CN"/>
        </w:rPr>
      </w:pPr>
    </w:p>
    <w:p>
      <w:pPr>
        <w:adjustRightInd w:val="0"/>
        <w:snapToGrid w:val="0"/>
        <w:spacing w:line="360" w:lineRule="auto"/>
        <w:rPr>
          <w:snapToGrid w:val="0"/>
          <w:color w:val="auto"/>
          <w:sz w:val="24"/>
          <w:szCs w:val="24"/>
          <w:lang w:val="zh-CN"/>
        </w:rPr>
      </w:pPr>
      <w:r>
        <w:rPr>
          <w:rFonts w:hint="eastAsia"/>
          <w:snapToGrid w:val="0"/>
          <w:color w:val="auto"/>
          <w:sz w:val="24"/>
          <w:szCs w:val="24"/>
          <w:lang w:val="zh-CN"/>
        </w:rPr>
        <w:t>地</w:t>
      </w:r>
      <w:r>
        <w:rPr>
          <w:rFonts w:hint="eastAsia"/>
          <w:snapToGrid w:val="0"/>
          <w:color w:val="auto"/>
          <w:sz w:val="24"/>
          <w:szCs w:val="24"/>
        </w:rPr>
        <w:t xml:space="preserve">  </w:t>
      </w:r>
      <w:r>
        <w:rPr>
          <w:rFonts w:hint="eastAsia"/>
          <w:snapToGrid w:val="0"/>
          <w:color w:val="auto"/>
          <w:sz w:val="24"/>
          <w:szCs w:val="24"/>
          <w:lang w:val="zh-CN"/>
        </w:rPr>
        <w:t>址：</w:t>
      </w:r>
    </w:p>
    <w:p>
      <w:pPr>
        <w:adjustRightInd w:val="0"/>
        <w:snapToGrid w:val="0"/>
        <w:spacing w:line="360" w:lineRule="auto"/>
        <w:rPr>
          <w:snapToGrid w:val="0"/>
          <w:color w:val="auto"/>
          <w:sz w:val="24"/>
          <w:szCs w:val="24"/>
          <w:lang w:val="zh-CN"/>
        </w:rPr>
      </w:pPr>
      <w:r>
        <w:rPr>
          <w:rFonts w:hint="eastAsia"/>
          <w:snapToGrid w:val="0"/>
          <w:color w:val="auto"/>
          <w:sz w:val="24"/>
          <w:szCs w:val="24"/>
          <w:lang w:val="zh-CN"/>
        </w:rPr>
        <w:t>邮政编码：</w:t>
      </w:r>
    </w:p>
    <w:p>
      <w:pPr>
        <w:adjustRightInd w:val="0"/>
        <w:snapToGrid w:val="0"/>
        <w:spacing w:line="360" w:lineRule="auto"/>
        <w:rPr>
          <w:snapToGrid w:val="0"/>
          <w:color w:val="auto"/>
          <w:sz w:val="24"/>
          <w:szCs w:val="24"/>
          <w:lang w:val="zh-CN"/>
        </w:rPr>
      </w:pPr>
      <w:r>
        <w:rPr>
          <w:rFonts w:hint="eastAsia"/>
          <w:snapToGrid w:val="0"/>
          <w:color w:val="auto"/>
          <w:sz w:val="24"/>
          <w:szCs w:val="24"/>
          <w:lang w:val="zh-CN"/>
        </w:rPr>
        <w:t>联系电话：</w:t>
      </w:r>
    </w:p>
    <w:p>
      <w:pPr>
        <w:adjustRightInd w:val="0"/>
        <w:snapToGrid w:val="0"/>
        <w:spacing w:line="360" w:lineRule="auto"/>
        <w:rPr>
          <w:snapToGrid w:val="0"/>
          <w:color w:val="auto"/>
          <w:sz w:val="24"/>
          <w:szCs w:val="24"/>
          <w:lang w:val="zh-CN"/>
        </w:rPr>
      </w:pPr>
      <w:r>
        <w:rPr>
          <w:rFonts w:hint="eastAsia"/>
          <w:snapToGrid w:val="0"/>
          <w:color w:val="auto"/>
          <w:sz w:val="24"/>
          <w:szCs w:val="24"/>
          <w:lang w:val="zh-CN"/>
        </w:rPr>
        <w:t>日</w:t>
      </w:r>
      <w:r>
        <w:rPr>
          <w:rFonts w:hint="eastAsia"/>
          <w:snapToGrid w:val="0"/>
          <w:color w:val="auto"/>
          <w:sz w:val="24"/>
          <w:szCs w:val="24"/>
        </w:rPr>
        <w:t xml:space="preserve">  </w:t>
      </w:r>
      <w:r>
        <w:rPr>
          <w:rFonts w:hint="eastAsia"/>
          <w:snapToGrid w:val="0"/>
          <w:color w:val="auto"/>
          <w:sz w:val="24"/>
          <w:szCs w:val="24"/>
          <w:lang w:val="zh-CN"/>
        </w:rPr>
        <w:t>期：</w:t>
      </w:r>
      <w:r>
        <w:rPr>
          <w:rFonts w:hint="eastAsia"/>
          <w:snapToGrid w:val="0"/>
          <w:color w:val="auto"/>
          <w:sz w:val="24"/>
          <w:szCs w:val="24"/>
        </w:rPr>
        <w:t xml:space="preserve">  </w:t>
      </w:r>
      <w:r>
        <w:rPr>
          <w:rFonts w:hint="eastAsia"/>
          <w:snapToGrid w:val="0"/>
          <w:color w:val="auto"/>
          <w:sz w:val="24"/>
          <w:szCs w:val="24"/>
          <w:lang w:val="zh-CN"/>
        </w:rPr>
        <w:t>年</w:t>
      </w:r>
      <w:r>
        <w:rPr>
          <w:rFonts w:hint="eastAsia"/>
          <w:snapToGrid w:val="0"/>
          <w:color w:val="auto"/>
          <w:sz w:val="24"/>
          <w:szCs w:val="24"/>
        </w:rPr>
        <w:t xml:space="preserve">  </w:t>
      </w:r>
      <w:r>
        <w:rPr>
          <w:rFonts w:hint="eastAsia"/>
          <w:snapToGrid w:val="0"/>
          <w:color w:val="auto"/>
          <w:sz w:val="24"/>
          <w:szCs w:val="24"/>
          <w:lang w:val="zh-CN"/>
        </w:rPr>
        <w:t>月</w:t>
      </w:r>
      <w:r>
        <w:rPr>
          <w:rFonts w:hint="eastAsia"/>
          <w:snapToGrid w:val="0"/>
          <w:color w:val="auto"/>
          <w:sz w:val="24"/>
          <w:szCs w:val="24"/>
        </w:rPr>
        <w:t xml:space="preserve">  </w:t>
      </w:r>
      <w:r>
        <w:rPr>
          <w:rFonts w:hint="eastAsia"/>
          <w:snapToGrid w:val="0"/>
          <w:color w:val="auto"/>
          <w:sz w:val="24"/>
          <w:szCs w:val="24"/>
          <w:lang w:val="zh-CN"/>
        </w:rPr>
        <w:t>日</w:t>
      </w:r>
    </w:p>
    <w:p>
      <w:pPr>
        <w:jc w:val="left"/>
        <w:rPr>
          <w:snapToGrid w:val="0"/>
          <w:color w:val="auto"/>
          <w:sz w:val="24"/>
          <w:szCs w:val="24"/>
        </w:rPr>
      </w:pPr>
      <w:r>
        <w:rPr>
          <w:rFonts w:hint="eastAsia"/>
          <w:snapToGrid w:val="0"/>
          <w:color w:val="auto"/>
          <w:sz w:val="24"/>
          <w:szCs w:val="24"/>
        </w:rPr>
        <w:br w:type="page"/>
      </w:r>
    </w:p>
    <w:p>
      <w:pPr>
        <w:adjustRightInd w:val="0"/>
        <w:snapToGrid w:val="0"/>
        <w:spacing w:line="360" w:lineRule="auto"/>
        <w:jc w:val="center"/>
        <w:rPr>
          <w:b/>
          <w:snapToGrid w:val="0"/>
          <w:color w:val="auto"/>
          <w:sz w:val="24"/>
          <w:szCs w:val="24"/>
        </w:rPr>
      </w:pPr>
      <w:r>
        <w:rPr>
          <w:rFonts w:hint="eastAsia"/>
          <w:b/>
          <w:snapToGrid w:val="0"/>
          <w:color w:val="auto"/>
          <w:sz w:val="24"/>
          <w:szCs w:val="24"/>
        </w:rPr>
        <w:t>预付款保函（适用于银行）</w:t>
      </w:r>
    </w:p>
    <w:p>
      <w:pPr>
        <w:adjustRightInd w:val="0"/>
        <w:snapToGrid w:val="0"/>
        <w:spacing w:line="360" w:lineRule="auto"/>
        <w:rPr>
          <w:snapToGrid w:val="0"/>
          <w:color w:val="auto"/>
          <w:sz w:val="24"/>
          <w:szCs w:val="24"/>
        </w:rPr>
      </w:pPr>
    </w:p>
    <w:p>
      <w:pPr>
        <w:adjustRightInd w:val="0"/>
        <w:snapToGrid w:val="0"/>
        <w:spacing w:line="360" w:lineRule="auto"/>
        <w:rPr>
          <w:snapToGrid w:val="0"/>
          <w:color w:val="auto"/>
          <w:sz w:val="24"/>
          <w:szCs w:val="24"/>
        </w:rPr>
      </w:pPr>
      <w:r>
        <w:rPr>
          <w:rFonts w:hint="eastAsia"/>
          <w:snapToGrid w:val="0"/>
          <w:color w:val="auto"/>
          <w:sz w:val="24"/>
          <w:szCs w:val="24"/>
        </w:rPr>
        <w:t>编号：</w:t>
      </w:r>
    </w:p>
    <w:p>
      <w:pPr>
        <w:adjustRightInd w:val="0"/>
        <w:snapToGrid w:val="0"/>
        <w:spacing w:line="360" w:lineRule="auto"/>
        <w:rPr>
          <w:snapToGrid w:val="0"/>
          <w:color w:val="auto"/>
          <w:sz w:val="24"/>
          <w:szCs w:val="24"/>
        </w:rPr>
      </w:pPr>
    </w:p>
    <w:p>
      <w:pPr>
        <w:adjustRightInd w:val="0"/>
        <w:snapToGrid w:val="0"/>
        <w:spacing w:line="360" w:lineRule="auto"/>
        <w:rPr>
          <w:snapToGrid w:val="0"/>
          <w:color w:val="auto"/>
          <w:sz w:val="24"/>
          <w:szCs w:val="24"/>
        </w:rPr>
      </w:pPr>
      <w:r>
        <w:rPr>
          <w:rFonts w:hint="eastAsia"/>
          <w:snapToGrid w:val="0"/>
          <w:color w:val="auto"/>
          <w:sz w:val="24"/>
          <w:szCs w:val="24"/>
        </w:rPr>
        <w:t>致：</w:t>
      </w:r>
    </w:p>
    <w:p>
      <w:pPr>
        <w:adjustRightInd w:val="0"/>
        <w:snapToGrid w:val="0"/>
        <w:spacing w:line="360" w:lineRule="auto"/>
        <w:rPr>
          <w:snapToGrid w:val="0"/>
          <w:color w:val="auto"/>
          <w:sz w:val="24"/>
          <w:szCs w:val="24"/>
          <w:lang w:val="zh-CN"/>
        </w:rPr>
      </w:pPr>
      <w:r>
        <w:rPr>
          <w:rFonts w:hint="eastAsia"/>
          <w:snapToGrid w:val="0"/>
          <w:color w:val="auto"/>
          <w:sz w:val="24"/>
          <w:szCs w:val="24"/>
        </w:rPr>
        <w:t>根据《                         》（合同编号为）中的支付约定，（以下称“承包人”）应向（以下称“发包人”）提交等额的预付款银行保函或担保公司保函，以保证其忠实合格地履行合同中有关预付款的约定。（下称“本行”）受承包人委托，不仅作为担保人也作为主要债务人，</w:t>
      </w:r>
      <w:r>
        <w:rPr>
          <w:rFonts w:hint="eastAsia"/>
          <w:snapToGrid w:val="0"/>
          <w:color w:val="auto"/>
          <w:sz w:val="24"/>
          <w:szCs w:val="24"/>
          <w:lang w:val="zh-CN"/>
        </w:rPr>
        <w:t>同意为承包人出具</w:t>
      </w:r>
      <w:r>
        <w:rPr>
          <w:rFonts w:hint="eastAsia"/>
          <w:snapToGrid w:val="0"/>
          <w:color w:val="auto"/>
          <w:sz w:val="24"/>
          <w:szCs w:val="24"/>
        </w:rPr>
        <w:t>人民币（￥      元）</w:t>
      </w:r>
      <w:r>
        <w:rPr>
          <w:rFonts w:hint="eastAsia"/>
          <w:snapToGrid w:val="0"/>
          <w:color w:val="auto"/>
          <w:sz w:val="24"/>
          <w:szCs w:val="24"/>
          <w:lang w:val="zh-CN"/>
        </w:rPr>
        <w:t>的预付款保函。</w:t>
      </w:r>
    </w:p>
    <w:p>
      <w:pPr>
        <w:adjustRightInd w:val="0"/>
        <w:snapToGrid w:val="0"/>
        <w:spacing w:line="360" w:lineRule="auto"/>
        <w:rPr>
          <w:snapToGrid w:val="0"/>
          <w:color w:val="auto"/>
          <w:sz w:val="24"/>
          <w:szCs w:val="24"/>
          <w:lang w:val="zh-CN"/>
        </w:rPr>
      </w:pPr>
      <w:r>
        <w:rPr>
          <w:rFonts w:hint="eastAsia"/>
          <w:snapToGrid w:val="0"/>
          <w:color w:val="auto"/>
          <w:sz w:val="24"/>
          <w:szCs w:val="24"/>
          <w:lang w:val="zh-CN"/>
        </w:rPr>
        <w:t>我行承诺如下：</w:t>
      </w:r>
    </w:p>
    <w:p>
      <w:pPr>
        <w:numPr>
          <w:ilvl w:val="0"/>
          <w:numId w:val="7"/>
        </w:numPr>
        <w:adjustRightInd w:val="0"/>
        <w:snapToGrid w:val="0"/>
        <w:spacing w:line="360" w:lineRule="auto"/>
        <w:rPr>
          <w:snapToGrid w:val="0"/>
          <w:color w:val="auto"/>
          <w:sz w:val="24"/>
          <w:szCs w:val="24"/>
          <w:lang w:val="zh-CN"/>
        </w:rPr>
      </w:pPr>
      <w:r>
        <w:rPr>
          <w:rFonts w:hint="eastAsia"/>
          <w:snapToGrid w:val="0"/>
          <w:color w:val="auto"/>
          <w:sz w:val="24"/>
          <w:szCs w:val="24"/>
          <w:lang w:val="zh-CN"/>
        </w:rPr>
        <w:t>本行无条件、不可撤销的按发包人书面索赔通知和本保函的原件立即支付累计不超过上述金额的任何款项，也无需发包人出具任何证明或说明背景、理由。</w:t>
      </w:r>
    </w:p>
    <w:p>
      <w:pPr>
        <w:numPr>
          <w:ilvl w:val="0"/>
          <w:numId w:val="7"/>
        </w:numPr>
        <w:adjustRightInd w:val="0"/>
        <w:snapToGrid w:val="0"/>
        <w:spacing w:line="360" w:lineRule="auto"/>
        <w:rPr>
          <w:snapToGrid w:val="0"/>
          <w:color w:val="auto"/>
          <w:sz w:val="24"/>
          <w:szCs w:val="24"/>
          <w:lang w:val="zh-CN"/>
        </w:rPr>
      </w:pPr>
      <w:r>
        <w:rPr>
          <w:rFonts w:hint="eastAsia"/>
          <w:snapToGrid w:val="0"/>
          <w:color w:val="auto"/>
          <w:sz w:val="24"/>
          <w:szCs w:val="24"/>
          <w:lang w:val="zh-CN"/>
        </w:rPr>
        <w:t>我行放弃发包人应先向承包人要求赔偿上述金额然后再向我行提出要求的权利。</w:t>
      </w:r>
    </w:p>
    <w:p>
      <w:pPr>
        <w:numPr>
          <w:ilvl w:val="0"/>
          <w:numId w:val="7"/>
        </w:numPr>
        <w:adjustRightInd w:val="0"/>
        <w:snapToGrid w:val="0"/>
        <w:spacing w:line="360" w:lineRule="auto"/>
        <w:rPr>
          <w:snapToGrid w:val="0"/>
          <w:color w:val="auto"/>
          <w:sz w:val="24"/>
          <w:szCs w:val="24"/>
          <w:lang w:val="zh-CN"/>
        </w:rPr>
      </w:pPr>
      <w:r>
        <w:rPr>
          <w:rFonts w:hint="eastAsia"/>
          <w:snapToGrid w:val="0"/>
          <w:color w:val="auto"/>
          <w:sz w:val="24"/>
          <w:szCs w:val="24"/>
          <w:lang w:val="zh-CN"/>
        </w:rPr>
        <w:t>我行进一步同意，在发包人和承包人之间的合同条件、合同项下的工程或合同发生变化、补充或修改，</w:t>
      </w:r>
      <w:r>
        <w:rPr>
          <w:rFonts w:hint="eastAsia"/>
          <w:snapToGrid w:val="0"/>
          <w:color w:val="auto"/>
          <w:sz w:val="24"/>
          <w:szCs w:val="24"/>
        </w:rPr>
        <w:t>在不加重我行担保责任的情况下，</w:t>
      </w:r>
      <w:r>
        <w:rPr>
          <w:rFonts w:hint="eastAsia"/>
          <w:snapToGrid w:val="0"/>
          <w:color w:val="auto"/>
          <w:sz w:val="24"/>
          <w:szCs w:val="24"/>
          <w:lang w:val="zh-CN"/>
        </w:rPr>
        <w:t>我行承担本保函的责任也不改变。有关上述变化、补充和修改也无须通知我行。</w:t>
      </w:r>
    </w:p>
    <w:p>
      <w:pPr>
        <w:numPr>
          <w:ilvl w:val="0"/>
          <w:numId w:val="7"/>
        </w:numPr>
        <w:adjustRightInd w:val="0"/>
        <w:snapToGrid w:val="0"/>
        <w:spacing w:line="360" w:lineRule="auto"/>
        <w:rPr>
          <w:snapToGrid w:val="0"/>
          <w:color w:val="auto"/>
          <w:sz w:val="24"/>
          <w:szCs w:val="24"/>
        </w:rPr>
      </w:pPr>
      <w:r>
        <w:rPr>
          <w:rFonts w:hint="eastAsia"/>
          <w:snapToGrid w:val="0"/>
          <w:color w:val="auto"/>
          <w:sz w:val="24"/>
          <w:szCs w:val="24"/>
        </w:rPr>
        <w:t>我行的保证期限为：从本保函开立之日起至发包人向承包人全部收回预付款之日止。</w:t>
      </w:r>
    </w:p>
    <w:p>
      <w:pPr>
        <w:numPr>
          <w:ilvl w:val="0"/>
          <w:numId w:val="7"/>
        </w:numPr>
        <w:autoSpaceDE w:val="0"/>
        <w:autoSpaceDN w:val="0"/>
        <w:adjustRightInd w:val="0"/>
        <w:snapToGrid w:val="0"/>
        <w:spacing w:line="360" w:lineRule="auto"/>
        <w:rPr>
          <w:snapToGrid w:val="0"/>
          <w:color w:val="auto"/>
          <w:sz w:val="24"/>
          <w:szCs w:val="24"/>
        </w:rPr>
      </w:pPr>
      <w:r>
        <w:rPr>
          <w:rFonts w:hint="eastAsia"/>
          <w:snapToGrid w:val="0"/>
          <w:color w:val="auto"/>
          <w:sz w:val="24"/>
          <w:szCs w:val="24"/>
        </w:rPr>
        <w:t>因本保函发生诉讼的，由工程所在地人民法院管辖。</w:t>
      </w:r>
    </w:p>
    <w:p>
      <w:pPr>
        <w:autoSpaceDE w:val="0"/>
        <w:autoSpaceDN w:val="0"/>
        <w:adjustRightInd w:val="0"/>
        <w:snapToGrid w:val="0"/>
        <w:spacing w:line="360" w:lineRule="auto"/>
        <w:rPr>
          <w:snapToGrid w:val="0"/>
          <w:color w:val="auto"/>
          <w:sz w:val="24"/>
          <w:szCs w:val="24"/>
          <w:lang w:val="zh-CN"/>
        </w:rPr>
      </w:pPr>
    </w:p>
    <w:p>
      <w:pPr>
        <w:autoSpaceDE w:val="0"/>
        <w:autoSpaceDN w:val="0"/>
        <w:adjustRightInd w:val="0"/>
        <w:snapToGrid w:val="0"/>
        <w:spacing w:line="360" w:lineRule="auto"/>
        <w:rPr>
          <w:snapToGrid w:val="0"/>
          <w:color w:val="auto"/>
          <w:sz w:val="24"/>
          <w:szCs w:val="24"/>
          <w:lang w:val="zh-CN"/>
        </w:rPr>
      </w:pPr>
    </w:p>
    <w:p>
      <w:pPr>
        <w:adjustRightInd w:val="0"/>
        <w:snapToGrid w:val="0"/>
        <w:spacing w:line="360" w:lineRule="auto"/>
        <w:rPr>
          <w:snapToGrid w:val="0"/>
          <w:color w:val="auto"/>
          <w:sz w:val="24"/>
          <w:szCs w:val="24"/>
          <w:lang w:val="zh-CN"/>
        </w:rPr>
      </w:pPr>
      <w:r>
        <w:rPr>
          <w:rFonts w:hint="eastAsia"/>
          <w:snapToGrid w:val="0"/>
          <w:color w:val="auto"/>
          <w:sz w:val="24"/>
          <w:szCs w:val="24"/>
          <w:lang w:val="zh-CN"/>
        </w:rPr>
        <w:t>银行名称：（盖章）</w:t>
      </w:r>
    </w:p>
    <w:p>
      <w:pPr>
        <w:autoSpaceDE w:val="0"/>
        <w:autoSpaceDN w:val="0"/>
        <w:adjustRightInd w:val="0"/>
        <w:snapToGrid w:val="0"/>
        <w:spacing w:line="360" w:lineRule="auto"/>
        <w:rPr>
          <w:snapToGrid w:val="0"/>
          <w:color w:val="auto"/>
          <w:sz w:val="24"/>
          <w:szCs w:val="24"/>
          <w:lang w:val="zh-CN"/>
        </w:rPr>
      </w:pPr>
    </w:p>
    <w:p>
      <w:pPr>
        <w:adjustRightInd w:val="0"/>
        <w:snapToGrid w:val="0"/>
        <w:spacing w:line="360" w:lineRule="auto"/>
        <w:rPr>
          <w:snapToGrid w:val="0"/>
          <w:color w:val="auto"/>
          <w:sz w:val="24"/>
          <w:szCs w:val="24"/>
          <w:lang w:val="zh-CN"/>
        </w:rPr>
      </w:pPr>
      <w:r>
        <w:rPr>
          <w:rFonts w:hint="eastAsia"/>
          <w:snapToGrid w:val="0"/>
          <w:color w:val="auto"/>
          <w:sz w:val="24"/>
          <w:szCs w:val="24"/>
          <w:lang w:val="zh-CN"/>
        </w:rPr>
        <w:t>银行负责人（或委托代理人）：</w:t>
      </w:r>
    </w:p>
    <w:p>
      <w:pPr>
        <w:autoSpaceDE w:val="0"/>
        <w:autoSpaceDN w:val="0"/>
        <w:adjustRightInd w:val="0"/>
        <w:snapToGrid w:val="0"/>
        <w:spacing w:line="360" w:lineRule="auto"/>
        <w:rPr>
          <w:snapToGrid w:val="0"/>
          <w:color w:val="auto"/>
          <w:sz w:val="24"/>
          <w:szCs w:val="24"/>
          <w:lang w:val="zh-CN"/>
        </w:rPr>
      </w:pPr>
    </w:p>
    <w:p>
      <w:pPr>
        <w:adjustRightInd w:val="0"/>
        <w:snapToGrid w:val="0"/>
        <w:spacing w:line="360" w:lineRule="auto"/>
        <w:rPr>
          <w:snapToGrid w:val="0"/>
          <w:color w:val="auto"/>
          <w:sz w:val="24"/>
          <w:szCs w:val="24"/>
          <w:lang w:val="zh-CN"/>
        </w:rPr>
      </w:pPr>
      <w:r>
        <w:rPr>
          <w:rFonts w:hint="eastAsia"/>
          <w:snapToGrid w:val="0"/>
          <w:color w:val="auto"/>
          <w:sz w:val="24"/>
          <w:szCs w:val="24"/>
          <w:lang w:val="zh-CN"/>
        </w:rPr>
        <w:t>地</w:t>
      </w:r>
      <w:r>
        <w:rPr>
          <w:rFonts w:hint="eastAsia"/>
          <w:snapToGrid w:val="0"/>
          <w:color w:val="auto"/>
          <w:sz w:val="24"/>
          <w:szCs w:val="24"/>
        </w:rPr>
        <w:t xml:space="preserve">  </w:t>
      </w:r>
      <w:r>
        <w:rPr>
          <w:rFonts w:hint="eastAsia"/>
          <w:snapToGrid w:val="0"/>
          <w:color w:val="auto"/>
          <w:sz w:val="24"/>
          <w:szCs w:val="24"/>
          <w:lang w:val="zh-CN"/>
        </w:rPr>
        <w:t>址：</w:t>
      </w:r>
    </w:p>
    <w:p>
      <w:pPr>
        <w:adjustRightInd w:val="0"/>
        <w:snapToGrid w:val="0"/>
        <w:spacing w:line="360" w:lineRule="auto"/>
        <w:rPr>
          <w:snapToGrid w:val="0"/>
          <w:color w:val="auto"/>
          <w:sz w:val="24"/>
          <w:szCs w:val="24"/>
          <w:lang w:val="zh-CN"/>
        </w:rPr>
      </w:pPr>
      <w:r>
        <w:rPr>
          <w:rFonts w:hint="eastAsia"/>
          <w:snapToGrid w:val="0"/>
          <w:color w:val="auto"/>
          <w:sz w:val="24"/>
          <w:szCs w:val="24"/>
          <w:lang w:val="zh-CN"/>
        </w:rPr>
        <w:t>邮政编码：</w:t>
      </w:r>
    </w:p>
    <w:p>
      <w:pPr>
        <w:adjustRightInd w:val="0"/>
        <w:snapToGrid w:val="0"/>
        <w:spacing w:line="360" w:lineRule="auto"/>
        <w:rPr>
          <w:snapToGrid w:val="0"/>
          <w:color w:val="auto"/>
          <w:sz w:val="24"/>
          <w:szCs w:val="24"/>
          <w:lang w:val="zh-CN"/>
        </w:rPr>
      </w:pPr>
      <w:r>
        <w:rPr>
          <w:rFonts w:hint="eastAsia"/>
          <w:snapToGrid w:val="0"/>
          <w:color w:val="auto"/>
          <w:sz w:val="24"/>
          <w:szCs w:val="24"/>
          <w:lang w:val="zh-CN"/>
        </w:rPr>
        <w:t>联系电话：</w:t>
      </w:r>
    </w:p>
    <w:p>
      <w:pPr>
        <w:adjustRightInd w:val="0"/>
        <w:snapToGrid w:val="0"/>
        <w:spacing w:line="360" w:lineRule="auto"/>
        <w:rPr>
          <w:snapToGrid w:val="0"/>
          <w:color w:val="auto"/>
          <w:sz w:val="24"/>
          <w:szCs w:val="24"/>
          <w:lang w:val="zh-CN"/>
        </w:rPr>
      </w:pPr>
      <w:r>
        <w:rPr>
          <w:rFonts w:hint="eastAsia"/>
          <w:snapToGrid w:val="0"/>
          <w:color w:val="auto"/>
          <w:sz w:val="24"/>
          <w:szCs w:val="24"/>
          <w:lang w:val="zh-CN"/>
        </w:rPr>
        <w:t>日</w:t>
      </w:r>
      <w:r>
        <w:rPr>
          <w:rFonts w:hint="eastAsia"/>
          <w:snapToGrid w:val="0"/>
          <w:color w:val="auto"/>
          <w:sz w:val="24"/>
          <w:szCs w:val="24"/>
        </w:rPr>
        <w:t xml:space="preserve">  </w:t>
      </w:r>
      <w:r>
        <w:rPr>
          <w:rFonts w:hint="eastAsia"/>
          <w:snapToGrid w:val="0"/>
          <w:color w:val="auto"/>
          <w:sz w:val="24"/>
          <w:szCs w:val="24"/>
          <w:lang w:val="zh-CN"/>
        </w:rPr>
        <w:t>期：</w:t>
      </w:r>
      <w:r>
        <w:rPr>
          <w:rFonts w:hint="eastAsia"/>
          <w:snapToGrid w:val="0"/>
          <w:color w:val="auto"/>
          <w:sz w:val="24"/>
          <w:szCs w:val="24"/>
        </w:rPr>
        <w:t xml:space="preserve">  </w:t>
      </w:r>
      <w:r>
        <w:rPr>
          <w:rFonts w:hint="eastAsia"/>
          <w:snapToGrid w:val="0"/>
          <w:color w:val="auto"/>
          <w:sz w:val="24"/>
          <w:szCs w:val="24"/>
          <w:lang w:val="zh-CN"/>
        </w:rPr>
        <w:t>年</w:t>
      </w:r>
      <w:r>
        <w:rPr>
          <w:rFonts w:hint="eastAsia"/>
          <w:snapToGrid w:val="0"/>
          <w:color w:val="auto"/>
          <w:sz w:val="24"/>
          <w:szCs w:val="24"/>
        </w:rPr>
        <w:t xml:space="preserve">  </w:t>
      </w:r>
      <w:r>
        <w:rPr>
          <w:rFonts w:hint="eastAsia"/>
          <w:snapToGrid w:val="0"/>
          <w:color w:val="auto"/>
          <w:sz w:val="24"/>
          <w:szCs w:val="24"/>
          <w:lang w:val="zh-CN"/>
        </w:rPr>
        <w:t>月</w:t>
      </w:r>
      <w:r>
        <w:rPr>
          <w:rFonts w:hint="eastAsia"/>
          <w:snapToGrid w:val="0"/>
          <w:color w:val="auto"/>
          <w:sz w:val="24"/>
          <w:szCs w:val="24"/>
        </w:rPr>
        <w:t xml:space="preserve">  </w:t>
      </w:r>
      <w:r>
        <w:rPr>
          <w:rFonts w:hint="eastAsia"/>
          <w:snapToGrid w:val="0"/>
          <w:color w:val="auto"/>
          <w:sz w:val="24"/>
          <w:szCs w:val="24"/>
          <w:lang w:val="zh-CN"/>
        </w:rPr>
        <w:t>日</w:t>
      </w:r>
    </w:p>
    <w:p>
      <w:pPr>
        <w:spacing w:line="360" w:lineRule="auto"/>
        <w:ind w:right="-617" w:rightChars="-294"/>
        <w:outlineLvl w:val="1"/>
        <w:rPr>
          <w:b/>
          <w:color w:val="auto"/>
          <w:sz w:val="24"/>
        </w:rPr>
      </w:pPr>
    </w:p>
    <w:p>
      <w:pPr>
        <w:spacing w:line="360" w:lineRule="auto"/>
        <w:ind w:right="-617" w:rightChars="-294"/>
        <w:outlineLvl w:val="1"/>
        <w:rPr>
          <w:b/>
          <w:color w:val="auto"/>
          <w:sz w:val="24"/>
        </w:rPr>
        <w:sectPr>
          <w:pgSz w:w="11905" w:h="16838"/>
          <w:pgMar w:top="1440" w:right="1288" w:bottom="1440" w:left="1377" w:header="851" w:footer="992" w:gutter="0"/>
          <w:cols w:space="720" w:num="1"/>
          <w:docGrid w:linePitch="312" w:charSpace="0"/>
        </w:sectPr>
      </w:pPr>
    </w:p>
    <w:p>
      <w:pPr>
        <w:spacing w:line="300" w:lineRule="exact"/>
        <w:ind w:right="-617" w:rightChars="-294"/>
        <w:outlineLvl w:val="1"/>
        <w:rPr>
          <w:b/>
          <w:bCs/>
          <w:color w:val="auto"/>
          <w:sz w:val="24"/>
          <w:lang w:val="zh-CN"/>
        </w:rPr>
      </w:pPr>
      <w:r>
        <w:rPr>
          <w:rFonts w:hint="eastAsia"/>
          <w:b/>
          <w:color w:val="auto"/>
          <w:sz w:val="24"/>
        </w:rPr>
        <w:t>附件6：</w:t>
      </w:r>
    </w:p>
    <w:p>
      <w:pPr>
        <w:pStyle w:val="2"/>
        <w:spacing w:before="0" w:after="0" w:line="240" w:lineRule="auto"/>
        <w:jc w:val="center"/>
        <w:rPr>
          <w:rFonts w:ascii="宋体" w:eastAsia="宋体"/>
          <w:color w:val="auto"/>
        </w:rPr>
      </w:pPr>
      <w:r>
        <w:rPr>
          <w:rFonts w:hint="eastAsia" w:ascii="宋体" w:eastAsia="宋体"/>
          <w:color w:val="auto"/>
        </w:rPr>
        <w:t>主要材料设备下浮率表</w:t>
      </w:r>
    </w:p>
    <w:tbl>
      <w:tblPr>
        <w:tblStyle w:val="20"/>
        <w:tblW w:w="97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909"/>
        <w:gridCol w:w="2955"/>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1" w:type="dxa"/>
            <w:noWrap/>
            <w:vAlign w:val="center"/>
          </w:tcPr>
          <w:p>
            <w:pPr>
              <w:jc w:val="center"/>
              <w:rPr>
                <w:b/>
                <w:bCs/>
                <w:color w:val="auto"/>
              </w:rPr>
            </w:pPr>
            <w:r>
              <w:rPr>
                <w:rFonts w:hint="eastAsia"/>
                <w:b/>
                <w:bCs/>
                <w:color w:val="auto"/>
              </w:rPr>
              <w:t>工程类型</w:t>
            </w:r>
          </w:p>
        </w:tc>
        <w:tc>
          <w:tcPr>
            <w:tcW w:w="2909" w:type="dxa"/>
            <w:noWrap/>
            <w:vAlign w:val="center"/>
          </w:tcPr>
          <w:p>
            <w:pPr>
              <w:jc w:val="center"/>
              <w:rPr>
                <w:b/>
                <w:bCs/>
                <w:color w:val="auto"/>
              </w:rPr>
            </w:pPr>
            <w:r>
              <w:rPr>
                <w:rFonts w:hint="eastAsia"/>
                <w:b/>
                <w:bCs/>
                <w:color w:val="auto"/>
              </w:rPr>
              <w:t>材料类别名称</w:t>
            </w:r>
          </w:p>
        </w:tc>
        <w:tc>
          <w:tcPr>
            <w:tcW w:w="2955" w:type="dxa"/>
            <w:noWrap/>
            <w:vAlign w:val="center"/>
          </w:tcPr>
          <w:p>
            <w:pPr>
              <w:jc w:val="center"/>
              <w:rPr>
                <w:b/>
                <w:bCs/>
                <w:color w:val="auto"/>
              </w:rPr>
            </w:pPr>
            <w:r>
              <w:rPr>
                <w:rFonts w:hint="eastAsia"/>
                <w:b/>
                <w:bCs/>
                <w:color w:val="auto"/>
              </w:rPr>
              <w:t>主要材料设备相对</w:t>
            </w:r>
          </w:p>
          <w:p>
            <w:pPr>
              <w:jc w:val="center"/>
              <w:rPr>
                <w:b/>
                <w:bCs/>
                <w:color w:val="auto"/>
              </w:rPr>
            </w:pPr>
            <w:r>
              <w:rPr>
                <w:rFonts w:hint="eastAsia"/>
                <w:b/>
                <w:bCs/>
                <w:color w:val="auto"/>
              </w:rPr>
              <w:t>《厂商价格信息》下浮率（%）</w:t>
            </w:r>
          </w:p>
        </w:tc>
        <w:tc>
          <w:tcPr>
            <w:tcW w:w="1597" w:type="dxa"/>
            <w:noWrap/>
            <w:vAlign w:val="center"/>
          </w:tcPr>
          <w:p>
            <w:pPr>
              <w:jc w:val="center"/>
              <w:rPr>
                <w:b/>
                <w:bCs/>
                <w:color w:val="auto"/>
              </w:rPr>
            </w:pPr>
            <w:r>
              <w:rPr>
                <w:rFonts w:hint="eastAsia"/>
                <w:b/>
                <w:bCs/>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1" w:type="dxa"/>
            <w:vMerge w:val="restart"/>
            <w:noWrap/>
            <w:vAlign w:val="center"/>
          </w:tcPr>
          <w:p>
            <w:pPr>
              <w:jc w:val="center"/>
              <w:rPr>
                <w:color w:val="auto"/>
              </w:rPr>
            </w:pPr>
            <w:r>
              <w:rPr>
                <w:rFonts w:hint="eastAsia"/>
                <w:color w:val="auto"/>
              </w:rPr>
              <w:t>建筑、装饰工程</w:t>
            </w:r>
          </w:p>
        </w:tc>
        <w:tc>
          <w:tcPr>
            <w:tcW w:w="2909" w:type="dxa"/>
            <w:noWrap/>
            <w:vAlign w:val="center"/>
          </w:tcPr>
          <w:p>
            <w:pPr>
              <w:jc w:val="left"/>
              <w:rPr>
                <w:color w:val="auto"/>
              </w:rPr>
            </w:pPr>
            <w:r>
              <w:rPr>
                <w:rFonts w:hint="eastAsia"/>
                <w:color w:val="auto"/>
              </w:rPr>
              <w:t>管桩</w:t>
            </w:r>
          </w:p>
        </w:tc>
        <w:tc>
          <w:tcPr>
            <w:tcW w:w="2955" w:type="dxa"/>
            <w:noWrap/>
            <w:vAlign w:val="center"/>
          </w:tcPr>
          <w:p>
            <w:pPr>
              <w:ind w:left="840"/>
              <w:jc w:val="left"/>
              <w:rPr>
                <w:color w:val="auto"/>
              </w:rPr>
            </w:pPr>
            <w:r>
              <w:rPr>
                <w:rFonts w:hint="eastAsia"/>
                <w:color w:val="auto"/>
              </w:rPr>
              <w:t>15</w:t>
            </w:r>
          </w:p>
        </w:tc>
        <w:tc>
          <w:tcPr>
            <w:tcW w:w="1597" w:type="dxa"/>
            <w:noWrap/>
            <w:vAlign w:val="center"/>
          </w:tcPr>
          <w:p>
            <w:pPr>
              <w:ind w:left="84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1" w:type="dxa"/>
            <w:vMerge w:val="continue"/>
            <w:noWrap/>
            <w:vAlign w:val="center"/>
          </w:tcPr>
          <w:p>
            <w:pPr>
              <w:rPr>
                <w:color w:val="auto"/>
              </w:rPr>
            </w:pPr>
          </w:p>
        </w:tc>
        <w:tc>
          <w:tcPr>
            <w:tcW w:w="2909" w:type="dxa"/>
            <w:noWrap/>
            <w:vAlign w:val="center"/>
          </w:tcPr>
          <w:p>
            <w:pPr>
              <w:jc w:val="left"/>
              <w:rPr>
                <w:color w:val="auto"/>
              </w:rPr>
            </w:pPr>
            <w:r>
              <w:rPr>
                <w:rFonts w:hint="eastAsia"/>
                <w:color w:val="auto"/>
              </w:rPr>
              <w:t>釉面砖</w:t>
            </w:r>
          </w:p>
        </w:tc>
        <w:tc>
          <w:tcPr>
            <w:tcW w:w="2955" w:type="dxa"/>
            <w:noWrap/>
            <w:vAlign w:val="center"/>
          </w:tcPr>
          <w:p>
            <w:pPr>
              <w:ind w:left="840"/>
              <w:jc w:val="left"/>
              <w:rPr>
                <w:color w:val="auto"/>
              </w:rPr>
            </w:pPr>
            <w:r>
              <w:rPr>
                <w:rFonts w:hint="eastAsia"/>
                <w:color w:val="auto"/>
              </w:rPr>
              <w:t>10</w:t>
            </w:r>
          </w:p>
        </w:tc>
        <w:tc>
          <w:tcPr>
            <w:tcW w:w="1597" w:type="dxa"/>
            <w:noWrap/>
            <w:vAlign w:val="center"/>
          </w:tcPr>
          <w:p>
            <w:pPr>
              <w:ind w:left="84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1" w:type="dxa"/>
            <w:vMerge w:val="continue"/>
            <w:noWrap/>
            <w:vAlign w:val="center"/>
          </w:tcPr>
          <w:p>
            <w:pPr>
              <w:rPr>
                <w:color w:val="auto"/>
              </w:rPr>
            </w:pPr>
          </w:p>
        </w:tc>
        <w:tc>
          <w:tcPr>
            <w:tcW w:w="2909" w:type="dxa"/>
            <w:noWrap/>
            <w:vAlign w:val="center"/>
          </w:tcPr>
          <w:p>
            <w:pPr>
              <w:jc w:val="left"/>
              <w:rPr>
                <w:color w:val="auto"/>
              </w:rPr>
            </w:pPr>
            <w:r>
              <w:rPr>
                <w:rFonts w:hint="eastAsia"/>
                <w:color w:val="auto"/>
              </w:rPr>
              <w:t>陶瓷类地面砖、墙面砖</w:t>
            </w:r>
          </w:p>
        </w:tc>
        <w:tc>
          <w:tcPr>
            <w:tcW w:w="2955" w:type="dxa"/>
            <w:noWrap/>
            <w:vAlign w:val="center"/>
          </w:tcPr>
          <w:p>
            <w:pPr>
              <w:ind w:left="840"/>
              <w:jc w:val="left"/>
              <w:rPr>
                <w:color w:val="auto"/>
              </w:rPr>
            </w:pPr>
            <w:r>
              <w:rPr>
                <w:rFonts w:hint="eastAsia"/>
                <w:color w:val="auto"/>
              </w:rPr>
              <w:t>25</w:t>
            </w:r>
          </w:p>
        </w:tc>
        <w:tc>
          <w:tcPr>
            <w:tcW w:w="1597" w:type="dxa"/>
            <w:noWrap/>
            <w:vAlign w:val="center"/>
          </w:tcPr>
          <w:p>
            <w:pPr>
              <w:ind w:left="84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1" w:type="dxa"/>
            <w:vMerge w:val="continue"/>
            <w:noWrap/>
            <w:vAlign w:val="center"/>
          </w:tcPr>
          <w:p>
            <w:pPr>
              <w:rPr>
                <w:color w:val="auto"/>
              </w:rPr>
            </w:pPr>
          </w:p>
        </w:tc>
        <w:tc>
          <w:tcPr>
            <w:tcW w:w="2909" w:type="dxa"/>
            <w:noWrap/>
            <w:vAlign w:val="center"/>
          </w:tcPr>
          <w:p>
            <w:pPr>
              <w:jc w:val="left"/>
              <w:rPr>
                <w:color w:val="auto"/>
              </w:rPr>
            </w:pPr>
            <w:r>
              <w:rPr>
                <w:rFonts w:hint="eastAsia"/>
                <w:color w:val="auto"/>
              </w:rPr>
              <w:t>复合地板</w:t>
            </w:r>
          </w:p>
        </w:tc>
        <w:tc>
          <w:tcPr>
            <w:tcW w:w="2955" w:type="dxa"/>
            <w:noWrap/>
            <w:vAlign w:val="center"/>
          </w:tcPr>
          <w:p>
            <w:pPr>
              <w:ind w:left="840"/>
              <w:jc w:val="left"/>
              <w:rPr>
                <w:color w:val="auto"/>
              </w:rPr>
            </w:pPr>
            <w:r>
              <w:rPr>
                <w:rFonts w:hint="eastAsia"/>
                <w:color w:val="auto"/>
              </w:rPr>
              <w:t>50</w:t>
            </w:r>
          </w:p>
        </w:tc>
        <w:tc>
          <w:tcPr>
            <w:tcW w:w="1597" w:type="dxa"/>
            <w:noWrap/>
            <w:vAlign w:val="center"/>
          </w:tcPr>
          <w:p>
            <w:pPr>
              <w:ind w:left="84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1" w:type="dxa"/>
            <w:vMerge w:val="continue"/>
            <w:noWrap/>
            <w:vAlign w:val="center"/>
          </w:tcPr>
          <w:p>
            <w:pPr>
              <w:rPr>
                <w:color w:val="auto"/>
              </w:rPr>
            </w:pPr>
          </w:p>
        </w:tc>
        <w:tc>
          <w:tcPr>
            <w:tcW w:w="2909" w:type="dxa"/>
            <w:noWrap/>
            <w:vAlign w:val="center"/>
          </w:tcPr>
          <w:p>
            <w:pPr>
              <w:jc w:val="left"/>
              <w:rPr>
                <w:color w:val="auto"/>
              </w:rPr>
            </w:pPr>
            <w:r>
              <w:rPr>
                <w:rFonts w:hint="eastAsia"/>
                <w:color w:val="auto"/>
              </w:rPr>
              <w:t>地毯</w:t>
            </w:r>
          </w:p>
        </w:tc>
        <w:tc>
          <w:tcPr>
            <w:tcW w:w="2955" w:type="dxa"/>
            <w:noWrap/>
            <w:vAlign w:val="center"/>
          </w:tcPr>
          <w:p>
            <w:pPr>
              <w:ind w:left="840"/>
              <w:jc w:val="left"/>
              <w:rPr>
                <w:color w:val="auto"/>
              </w:rPr>
            </w:pPr>
            <w:r>
              <w:rPr>
                <w:rFonts w:hint="eastAsia"/>
                <w:color w:val="auto"/>
              </w:rPr>
              <w:t>30</w:t>
            </w:r>
          </w:p>
        </w:tc>
        <w:tc>
          <w:tcPr>
            <w:tcW w:w="1597" w:type="dxa"/>
            <w:noWrap/>
            <w:vAlign w:val="center"/>
          </w:tcPr>
          <w:p>
            <w:pPr>
              <w:ind w:left="84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1" w:type="dxa"/>
            <w:vMerge w:val="continue"/>
            <w:noWrap/>
            <w:vAlign w:val="center"/>
          </w:tcPr>
          <w:p>
            <w:pPr>
              <w:rPr>
                <w:color w:val="auto"/>
              </w:rPr>
            </w:pPr>
          </w:p>
        </w:tc>
        <w:tc>
          <w:tcPr>
            <w:tcW w:w="2909" w:type="dxa"/>
            <w:noWrap/>
            <w:vAlign w:val="center"/>
          </w:tcPr>
          <w:p>
            <w:pPr>
              <w:jc w:val="left"/>
              <w:rPr>
                <w:color w:val="auto"/>
              </w:rPr>
            </w:pPr>
            <w:r>
              <w:rPr>
                <w:rFonts w:hint="eastAsia"/>
                <w:color w:val="auto"/>
              </w:rPr>
              <w:t>花岗石、大理石</w:t>
            </w:r>
          </w:p>
        </w:tc>
        <w:tc>
          <w:tcPr>
            <w:tcW w:w="2955" w:type="dxa"/>
            <w:noWrap/>
            <w:vAlign w:val="center"/>
          </w:tcPr>
          <w:p>
            <w:pPr>
              <w:ind w:left="840"/>
              <w:jc w:val="left"/>
              <w:rPr>
                <w:color w:val="auto"/>
              </w:rPr>
            </w:pPr>
            <w:r>
              <w:rPr>
                <w:rFonts w:hint="eastAsia"/>
                <w:color w:val="auto"/>
              </w:rPr>
              <w:t>25</w:t>
            </w:r>
          </w:p>
        </w:tc>
        <w:tc>
          <w:tcPr>
            <w:tcW w:w="1597" w:type="dxa"/>
            <w:noWrap/>
            <w:vAlign w:val="center"/>
          </w:tcPr>
          <w:p>
            <w:pPr>
              <w:ind w:left="84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1" w:type="dxa"/>
            <w:vMerge w:val="continue"/>
            <w:noWrap/>
            <w:vAlign w:val="center"/>
          </w:tcPr>
          <w:p>
            <w:pPr>
              <w:rPr>
                <w:color w:val="auto"/>
              </w:rPr>
            </w:pPr>
          </w:p>
        </w:tc>
        <w:tc>
          <w:tcPr>
            <w:tcW w:w="2909" w:type="dxa"/>
            <w:noWrap/>
            <w:vAlign w:val="center"/>
          </w:tcPr>
          <w:p>
            <w:pPr>
              <w:jc w:val="left"/>
              <w:rPr>
                <w:color w:val="auto"/>
              </w:rPr>
            </w:pPr>
            <w:r>
              <w:rPr>
                <w:rFonts w:hint="eastAsia"/>
                <w:color w:val="auto"/>
              </w:rPr>
              <w:t>装饰铝板</w:t>
            </w:r>
          </w:p>
        </w:tc>
        <w:tc>
          <w:tcPr>
            <w:tcW w:w="2955" w:type="dxa"/>
            <w:noWrap/>
            <w:vAlign w:val="center"/>
          </w:tcPr>
          <w:p>
            <w:pPr>
              <w:ind w:left="840"/>
              <w:jc w:val="left"/>
              <w:rPr>
                <w:color w:val="auto"/>
              </w:rPr>
            </w:pPr>
            <w:r>
              <w:rPr>
                <w:rFonts w:hint="eastAsia"/>
                <w:color w:val="auto"/>
              </w:rPr>
              <w:t>30</w:t>
            </w:r>
          </w:p>
        </w:tc>
        <w:tc>
          <w:tcPr>
            <w:tcW w:w="1597" w:type="dxa"/>
            <w:noWrap/>
            <w:vAlign w:val="center"/>
          </w:tcPr>
          <w:p>
            <w:pPr>
              <w:ind w:left="84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1" w:type="dxa"/>
            <w:vMerge w:val="continue"/>
            <w:noWrap/>
            <w:vAlign w:val="center"/>
          </w:tcPr>
          <w:p>
            <w:pPr>
              <w:rPr>
                <w:color w:val="auto"/>
              </w:rPr>
            </w:pPr>
          </w:p>
        </w:tc>
        <w:tc>
          <w:tcPr>
            <w:tcW w:w="2909" w:type="dxa"/>
            <w:noWrap/>
            <w:vAlign w:val="center"/>
          </w:tcPr>
          <w:p>
            <w:pPr>
              <w:jc w:val="left"/>
              <w:rPr>
                <w:color w:val="auto"/>
              </w:rPr>
            </w:pPr>
            <w:r>
              <w:rPr>
                <w:rFonts w:hint="eastAsia"/>
                <w:color w:val="auto"/>
              </w:rPr>
              <w:t>埃特板</w:t>
            </w:r>
          </w:p>
        </w:tc>
        <w:tc>
          <w:tcPr>
            <w:tcW w:w="2955" w:type="dxa"/>
            <w:noWrap/>
            <w:vAlign w:val="center"/>
          </w:tcPr>
          <w:p>
            <w:pPr>
              <w:ind w:left="840"/>
              <w:jc w:val="left"/>
              <w:rPr>
                <w:color w:val="auto"/>
              </w:rPr>
            </w:pPr>
            <w:r>
              <w:rPr>
                <w:rFonts w:hint="eastAsia"/>
                <w:color w:val="auto"/>
              </w:rPr>
              <w:t>10</w:t>
            </w:r>
          </w:p>
        </w:tc>
        <w:tc>
          <w:tcPr>
            <w:tcW w:w="1597" w:type="dxa"/>
            <w:noWrap/>
            <w:vAlign w:val="center"/>
          </w:tcPr>
          <w:p>
            <w:pPr>
              <w:ind w:left="84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1" w:type="dxa"/>
            <w:vMerge w:val="continue"/>
            <w:noWrap/>
            <w:vAlign w:val="center"/>
          </w:tcPr>
          <w:p>
            <w:pPr>
              <w:rPr>
                <w:color w:val="auto"/>
              </w:rPr>
            </w:pPr>
          </w:p>
        </w:tc>
        <w:tc>
          <w:tcPr>
            <w:tcW w:w="2909" w:type="dxa"/>
            <w:noWrap/>
            <w:vAlign w:val="center"/>
          </w:tcPr>
          <w:p>
            <w:pPr>
              <w:jc w:val="left"/>
              <w:rPr>
                <w:color w:val="auto"/>
              </w:rPr>
            </w:pPr>
            <w:r>
              <w:rPr>
                <w:rFonts w:hint="eastAsia"/>
                <w:color w:val="auto"/>
              </w:rPr>
              <w:t>石膏板</w:t>
            </w:r>
          </w:p>
        </w:tc>
        <w:tc>
          <w:tcPr>
            <w:tcW w:w="2955" w:type="dxa"/>
            <w:noWrap/>
            <w:vAlign w:val="center"/>
          </w:tcPr>
          <w:p>
            <w:pPr>
              <w:ind w:left="840"/>
              <w:jc w:val="left"/>
              <w:rPr>
                <w:color w:val="auto"/>
              </w:rPr>
            </w:pPr>
            <w:r>
              <w:rPr>
                <w:rFonts w:hint="eastAsia"/>
                <w:color w:val="auto"/>
              </w:rPr>
              <w:t>20</w:t>
            </w:r>
          </w:p>
        </w:tc>
        <w:tc>
          <w:tcPr>
            <w:tcW w:w="1597" w:type="dxa"/>
            <w:noWrap/>
            <w:vAlign w:val="center"/>
          </w:tcPr>
          <w:p>
            <w:pPr>
              <w:ind w:left="84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1" w:type="dxa"/>
            <w:vMerge w:val="continue"/>
            <w:noWrap/>
            <w:vAlign w:val="center"/>
          </w:tcPr>
          <w:p>
            <w:pPr>
              <w:rPr>
                <w:color w:val="auto"/>
              </w:rPr>
            </w:pPr>
          </w:p>
        </w:tc>
        <w:tc>
          <w:tcPr>
            <w:tcW w:w="2909" w:type="dxa"/>
            <w:noWrap/>
            <w:vAlign w:val="center"/>
          </w:tcPr>
          <w:p>
            <w:pPr>
              <w:jc w:val="left"/>
              <w:rPr>
                <w:color w:val="auto"/>
              </w:rPr>
            </w:pPr>
            <w:r>
              <w:rPr>
                <w:rFonts w:hint="eastAsia"/>
                <w:color w:val="auto"/>
              </w:rPr>
              <w:t>铝塑板</w:t>
            </w:r>
          </w:p>
        </w:tc>
        <w:tc>
          <w:tcPr>
            <w:tcW w:w="2955" w:type="dxa"/>
            <w:noWrap/>
            <w:vAlign w:val="center"/>
          </w:tcPr>
          <w:p>
            <w:pPr>
              <w:ind w:left="840"/>
              <w:jc w:val="left"/>
              <w:rPr>
                <w:color w:val="auto"/>
              </w:rPr>
            </w:pPr>
            <w:r>
              <w:rPr>
                <w:rFonts w:hint="eastAsia"/>
                <w:color w:val="auto"/>
              </w:rPr>
              <w:t>10</w:t>
            </w:r>
          </w:p>
        </w:tc>
        <w:tc>
          <w:tcPr>
            <w:tcW w:w="1597" w:type="dxa"/>
            <w:noWrap/>
            <w:vAlign w:val="center"/>
          </w:tcPr>
          <w:p>
            <w:pPr>
              <w:ind w:left="84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1" w:type="dxa"/>
            <w:vMerge w:val="continue"/>
            <w:noWrap/>
            <w:vAlign w:val="center"/>
          </w:tcPr>
          <w:p>
            <w:pPr>
              <w:rPr>
                <w:color w:val="auto"/>
              </w:rPr>
            </w:pPr>
          </w:p>
        </w:tc>
        <w:tc>
          <w:tcPr>
            <w:tcW w:w="2909" w:type="dxa"/>
            <w:noWrap/>
            <w:vAlign w:val="center"/>
          </w:tcPr>
          <w:p>
            <w:pPr>
              <w:jc w:val="left"/>
              <w:rPr>
                <w:color w:val="auto"/>
              </w:rPr>
            </w:pPr>
            <w:r>
              <w:rPr>
                <w:rFonts w:hint="eastAsia"/>
                <w:color w:val="auto"/>
              </w:rPr>
              <w:t>钢化（镀膜）玻璃、防火玻璃、低LOW-E中空玻璃</w:t>
            </w:r>
          </w:p>
        </w:tc>
        <w:tc>
          <w:tcPr>
            <w:tcW w:w="2955" w:type="dxa"/>
            <w:noWrap/>
            <w:vAlign w:val="center"/>
          </w:tcPr>
          <w:p>
            <w:pPr>
              <w:ind w:left="840"/>
              <w:jc w:val="left"/>
              <w:rPr>
                <w:color w:val="auto"/>
              </w:rPr>
            </w:pPr>
            <w:r>
              <w:rPr>
                <w:rFonts w:hint="eastAsia"/>
                <w:color w:val="auto"/>
              </w:rPr>
              <w:t>25</w:t>
            </w:r>
          </w:p>
        </w:tc>
        <w:tc>
          <w:tcPr>
            <w:tcW w:w="1597" w:type="dxa"/>
            <w:noWrap/>
            <w:vAlign w:val="center"/>
          </w:tcPr>
          <w:p>
            <w:pPr>
              <w:ind w:left="84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1" w:type="dxa"/>
            <w:vMerge w:val="continue"/>
            <w:noWrap/>
            <w:vAlign w:val="center"/>
          </w:tcPr>
          <w:p>
            <w:pPr>
              <w:rPr>
                <w:color w:val="auto"/>
              </w:rPr>
            </w:pPr>
          </w:p>
        </w:tc>
        <w:tc>
          <w:tcPr>
            <w:tcW w:w="2909" w:type="dxa"/>
            <w:noWrap/>
            <w:vAlign w:val="center"/>
          </w:tcPr>
          <w:p>
            <w:pPr>
              <w:jc w:val="left"/>
              <w:rPr>
                <w:color w:val="auto"/>
              </w:rPr>
            </w:pPr>
            <w:r>
              <w:rPr>
                <w:rFonts w:hint="eastAsia"/>
                <w:color w:val="auto"/>
              </w:rPr>
              <w:t>夹胶（层）玻璃</w:t>
            </w:r>
          </w:p>
        </w:tc>
        <w:tc>
          <w:tcPr>
            <w:tcW w:w="2955" w:type="dxa"/>
            <w:noWrap/>
            <w:vAlign w:val="center"/>
          </w:tcPr>
          <w:p>
            <w:pPr>
              <w:ind w:left="840"/>
              <w:jc w:val="left"/>
              <w:rPr>
                <w:color w:val="auto"/>
              </w:rPr>
            </w:pPr>
            <w:r>
              <w:rPr>
                <w:rFonts w:hint="eastAsia"/>
                <w:color w:val="auto"/>
              </w:rPr>
              <w:t>15</w:t>
            </w:r>
          </w:p>
        </w:tc>
        <w:tc>
          <w:tcPr>
            <w:tcW w:w="1597" w:type="dxa"/>
            <w:noWrap/>
            <w:vAlign w:val="center"/>
          </w:tcPr>
          <w:p>
            <w:pPr>
              <w:ind w:left="84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1" w:type="dxa"/>
            <w:vMerge w:val="continue"/>
            <w:noWrap/>
            <w:vAlign w:val="center"/>
          </w:tcPr>
          <w:p>
            <w:pPr>
              <w:rPr>
                <w:color w:val="auto"/>
              </w:rPr>
            </w:pPr>
          </w:p>
        </w:tc>
        <w:tc>
          <w:tcPr>
            <w:tcW w:w="2909" w:type="dxa"/>
            <w:noWrap/>
            <w:vAlign w:val="center"/>
          </w:tcPr>
          <w:p>
            <w:pPr>
              <w:jc w:val="left"/>
              <w:rPr>
                <w:color w:val="auto"/>
              </w:rPr>
            </w:pPr>
            <w:r>
              <w:rPr>
                <w:rFonts w:hint="eastAsia"/>
                <w:color w:val="auto"/>
              </w:rPr>
              <w:t>钢质（不锈钢）防火门</w:t>
            </w:r>
          </w:p>
        </w:tc>
        <w:tc>
          <w:tcPr>
            <w:tcW w:w="2955" w:type="dxa"/>
            <w:noWrap/>
            <w:vAlign w:val="center"/>
          </w:tcPr>
          <w:p>
            <w:pPr>
              <w:ind w:left="840"/>
              <w:jc w:val="left"/>
              <w:rPr>
                <w:color w:val="auto"/>
              </w:rPr>
            </w:pPr>
            <w:r>
              <w:rPr>
                <w:rFonts w:hint="eastAsia"/>
                <w:color w:val="auto"/>
              </w:rPr>
              <w:t>15</w:t>
            </w:r>
          </w:p>
        </w:tc>
        <w:tc>
          <w:tcPr>
            <w:tcW w:w="1597" w:type="dxa"/>
            <w:noWrap/>
            <w:vAlign w:val="center"/>
          </w:tcPr>
          <w:p>
            <w:pPr>
              <w:ind w:left="84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1" w:type="dxa"/>
            <w:vMerge w:val="continue"/>
            <w:noWrap/>
            <w:vAlign w:val="center"/>
          </w:tcPr>
          <w:p>
            <w:pPr>
              <w:rPr>
                <w:color w:val="auto"/>
              </w:rPr>
            </w:pPr>
          </w:p>
        </w:tc>
        <w:tc>
          <w:tcPr>
            <w:tcW w:w="2909" w:type="dxa"/>
            <w:noWrap/>
            <w:vAlign w:val="center"/>
          </w:tcPr>
          <w:p>
            <w:pPr>
              <w:jc w:val="left"/>
              <w:rPr>
                <w:color w:val="auto"/>
              </w:rPr>
            </w:pPr>
            <w:r>
              <w:rPr>
                <w:rFonts w:hint="eastAsia"/>
                <w:color w:val="auto"/>
              </w:rPr>
              <w:t>防水材料</w:t>
            </w:r>
          </w:p>
        </w:tc>
        <w:tc>
          <w:tcPr>
            <w:tcW w:w="2955" w:type="dxa"/>
            <w:noWrap/>
            <w:vAlign w:val="center"/>
          </w:tcPr>
          <w:p>
            <w:pPr>
              <w:ind w:left="840"/>
              <w:jc w:val="left"/>
              <w:rPr>
                <w:color w:val="auto"/>
              </w:rPr>
            </w:pPr>
            <w:r>
              <w:rPr>
                <w:rFonts w:hint="eastAsia"/>
                <w:color w:val="auto"/>
              </w:rPr>
              <w:t>25</w:t>
            </w:r>
          </w:p>
        </w:tc>
        <w:tc>
          <w:tcPr>
            <w:tcW w:w="1597" w:type="dxa"/>
            <w:noWrap/>
            <w:vAlign w:val="center"/>
          </w:tcPr>
          <w:p>
            <w:pPr>
              <w:ind w:left="84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1" w:type="dxa"/>
            <w:vMerge w:val="continue"/>
            <w:noWrap/>
            <w:vAlign w:val="center"/>
          </w:tcPr>
          <w:p>
            <w:pPr>
              <w:rPr>
                <w:color w:val="auto"/>
              </w:rPr>
            </w:pPr>
          </w:p>
        </w:tc>
        <w:tc>
          <w:tcPr>
            <w:tcW w:w="2909" w:type="dxa"/>
            <w:noWrap/>
            <w:vAlign w:val="center"/>
          </w:tcPr>
          <w:p>
            <w:pPr>
              <w:jc w:val="left"/>
              <w:rPr>
                <w:color w:val="auto"/>
              </w:rPr>
            </w:pPr>
            <w:r>
              <w:rPr>
                <w:rFonts w:hint="eastAsia"/>
                <w:color w:val="auto"/>
              </w:rPr>
              <w:t>油漆</w:t>
            </w:r>
          </w:p>
        </w:tc>
        <w:tc>
          <w:tcPr>
            <w:tcW w:w="2955" w:type="dxa"/>
            <w:noWrap/>
            <w:vAlign w:val="center"/>
          </w:tcPr>
          <w:p>
            <w:pPr>
              <w:ind w:left="840"/>
              <w:jc w:val="left"/>
              <w:rPr>
                <w:color w:val="auto"/>
              </w:rPr>
            </w:pPr>
            <w:r>
              <w:rPr>
                <w:rFonts w:hint="eastAsia"/>
                <w:color w:val="auto"/>
              </w:rPr>
              <w:t>15</w:t>
            </w:r>
          </w:p>
        </w:tc>
        <w:tc>
          <w:tcPr>
            <w:tcW w:w="1597" w:type="dxa"/>
            <w:noWrap/>
            <w:vAlign w:val="center"/>
          </w:tcPr>
          <w:p>
            <w:pPr>
              <w:ind w:left="84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1" w:type="dxa"/>
            <w:vMerge w:val="continue"/>
            <w:noWrap/>
            <w:vAlign w:val="center"/>
          </w:tcPr>
          <w:p>
            <w:pPr>
              <w:rPr>
                <w:color w:val="auto"/>
              </w:rPr>
            </w:pPr>
          </w:p>
        </w:tc>
        <w:tc>
          <w:tcPr>
            <w:tcW w:w="2909" w:type="dxa"/>
            <w:noWrap/>
            <w:vAlign w:val="center"/>
          </w:tcPr>
          <w:p>
            <w:pPr>
              <w:jc w:val="left"/>
              <w:rPr>
                <w:color w:val="auto"/>
              </w:rPr>
            </w:pPr>
            <w:r>
              <w:rPr>
                <w:rFonts w:hint="eastAsia"/>
                <w:color w:val="auto"/>
              </w:rPr>
              <w:t>铝合金型材</w:t>
            </w:r>
          </w:p>
        </w:tc>
        <w:tc>
          <w:tcPr>
            <w:tcW w:w="2955" w:type="dxa"/>
            <w:noWrap/>
            <w:vAlign w:val="center"/>
          </w:tcPr>
          <w:p>
            <w:pPr>
              <w:ind w:left="840"/>
              <w:jc w:val="left"/>
              <w:rPr>
                <w:color w:val="auto"/>
              </w:rPr>
            </w:pPr>
            <w:r>
              <w:rPr>
                <w:rFonts w:hint="eastAsia"/>
                <w:color w:val="auto"/>
              </w:rPr>
              <w:t>15</w:t>
            </w:r>
          </w:p>
        </w:tc>
        <w:tc>
          <w:tcPr>
            <w:tcW w:w="1597" w:type="dxa"/>
            <w:noWrap/>
            <w:vAlign w:val="center"/>
          </w:tcPr>
          <w:p>
            <w:pPr>
              <w:ind w:left="84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1" w:type="dxa"/>
            <w:vMerge w:val="continue"/>
            <w:noWrap/>
            <w:vAlign w:val="center"/>
          </w:tcPr>
          <w:p>
            <w:pPr>
              <w:rPr>
                <w:color w:val="auto"/>
              </w:rPr>
            </w:pPr>
          </w:p>
        </w:tc>
        <w:tc>
          <w:tcPr>
            <w:tcW w:w="2909" w:type="dxa"/>
            <w:noWrap/>
            <w:vAlign w:val="center"/>
          </w:tcPr>
          <w:p>
            <w:pPr>
              <w:jc w:val="left"/>
              <w:rPr>
                <w:color w:val="auto"/>
              </w:rPr>
            </w:pPr>
            <w:r>
              <w:rPr>
                <w:rFonts w:hint="eastAsia"/>
                <w:color w:val="auto"/>
              </w:rPr>
              <w:t>金属装饰管</w:t>
            </w:r>
          </w:p>
        </w:tc>
        <w:tc>
          <w:tcPr>
            <w:tcW w:w="2955" w:type="dxa"/>
            <w:noWrap/>
            <w:vAlign w:val="center"/>
          </w:tcPr>
          <w:p>
            <w:pPr>
              <w:ind w:left="840"/>
              <w:jc w:val="left"/>
              <w:rPr>
                <w:color w:val="auto"/>
              </w:rPr>
            </w:pPr>
            <w:r>
              <w:rPr>
                <w:rFonts w:hint="eastAsia"/>
                <w:color w:val="auto"/>
              </w:rPr>
              <w:t>20</w:t>
            </w:r>
          </w:p>
        </w:tc>
        <w:tc>
          <w:tcPr>
            <w:tcW w:w="1597" w:type="dxa"/>
            <w:noWrap/>
            <w:vAlign w:val="center"/>
          </w:tcPr>
          <w:p>
            <w:pPr>
              <w:ind w:left="84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1" w:type="dxa"/>
            <w:vMerge w:val="continue"/>
            <w:noWrap/>
            <w:vAlign w:val="center"/>
          </w:tcPr>
          <w:p>
            <w:pPr>
              <w:rPr>
                <w:color w:val="auto"/>
              </w:rPr>
            </w:pPr>
          </w:p>
        </w:tc>
        <w:tc>
          <w:tcPr>
            <w:tcW w:w="2909" w:type="dxa"/>
            <w:noWrap/>
            <w:vAlign w:val="center"/>
          </w:tcPr>
          <w:p>
            <w:pPr>
              <w:jc w:val="left"/>
              <w:rPr>
                <w:color w:val="auto"/>
              </w:rPr>
            </w:pPr>
            <w:r>
              <w:rPr>
                <w:rFonts w:hint="eastAsia"/>
                <w:color w:val="auto"/>
              </w:rPr>
              <w:t>不锈钢管栏杆</w:t>
            </w:r>
          </w:p>
        </w:tc>
        <w:tc>
          <w:tcPr>
            <w:tcW w:w="2955" w:type="dxa"/>
            <w:noWrap/>
            <w:vAlign w:val="center"/>
          </w:tcPr>
          <w:p>
            <w:pPr>
              <w:ind w:left="840"/>
              <w:jc w:val="left"/>
              <w:rPr>
                <w:color w:val="auto"/>
              </w:rPr>
            </w:pPr>
            <w:r>
              <w:rPr>
                <w:rFonts w:hint="eastAsia"/>
                <w:color w:val="auto"/>
              </w:rPr>
              <w:t>15</w:t>
            </w:r>
          </w:p>
        </w:tc>
        <w:tc>
          <w:tcPr>
            <w:tcW w:w="1597" w:type="dxa"/>
            <w:noWrap/>
            <w:vAlign w:val="center"/>
          </w:tcPr>
          <w:p>
            <w:pPr>
              <w:ind w:left="84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1" w:type="dxa"/>
            <w:vMerge w:val="restart"/>
            <w:noWrap/>
            <w:vAlign w:val="center"/>
          </w:tcPr>
          <w:p>
            <w:pPr>
              <w:jc w:val="center"/>
              <w:rPr>
                <w:color w:val="auto"/>
              </w:rPr>
            </w:pPr>
            <w:r>
              <w:rPr>
                <w:rFonts w:hint="eastAsia"/>
                <w:color w:val="auto"/>
              </w:rPr>
              <w:t>安装工程</w:t>
            </w:r>
          </w:p>
        </w:tc>
        <w:tc>
          <w:tcPr>
            <w:tcW w:w="2909" w:type="dxa"/>
            <w:noWrap/>
            <w:vAlign w:val="center"/>
          </w:tcPr>
          <w:p>
            <w:pPr>
              <w:jc w:val="left"/>
              <w:rPr>
                <w:color w:val="auto"/>
              </w:rPr>
            </w:pPr>
            <w:r>
              <w:rPr>
                <w:rFonts w:hint="eastAsia"/>
                <w:color w:val="auto"/>
              </w:rPr>
              <w:t>金属管道</w:t>
            </w:r>
          </w:p>
        </w:tc>
        <w:tc>
          <w:tcPr>
            <w:tcW w:w="2955" w:type="dxa"/>
            <w:noWrap/>
            <w:vAlign w:val="center"/>
          </w:tcPr>
          <w:p>
            <w:pPr>
              <w:ind w:left="840"/>
              <w:jc w:val="left"/>
              <w:rPr>
                <w:color w:val="auto"/>
              </w:rPr>
            </w:pPr>
            <w:r>
              <w:rPr>
                <w:rFonts w:hint="eastAsia"/>
                <w:color w:val="auto"/>
              </w:rPr>
              <w:t>15</w:t>
            </w:r>
          </w:p>
        </w:tc>
        <w:tc>
          <w:tcPr>
            <w:tcW w:w="1597" w:type="dxa"/>
            <w:noWrap/>
            <w:vAlign w:val="center"/>
          </w:tcPr>
          <w:p>
            <w:pPr>
              <w:ind w:left="84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1" w:type="dxa"/>
            <w:vMerge w:val="continue"/>
            <w:noWrap/>
            <w:vAlign w:val="center"/>
          </w:tcPr>
          <w:p>
            <w:pPr>
              <w:rPr>
                <w:color w:val="auto"/>
              </w:rPr>
            </w:pPr>
          </w:p>
        </w:tc>
        <w:tc>
          <w:tcPr>
            <w:tcW w:w="2909" w:type="dxa"/>
            <w:noWrap/>
            <w:vAlign w:val="center"/>
          </w:tcPr>
          <w:p>
            <w:pPr>
              <w:jc w:val="left"/>
              <w:rPr>
                <w:color w:val="auto"/>
              </w:rPr>
            </w:pPr>
            <w:r>
              <w:rPr>
                <w:rFonts w:hint="eastAsia"/>
                <w:color w:val="auto"/>
              </w:rPr>
              <w:t>塑料管道</w:t>
            </w:r>
          </w:p>
        </w:tc>
        <w:tc>
          <w:tcPr>
            <w:tcW w:w="2955" w:type="dxa"/>
            <w:noWrap/>
            <w:vAlign w:val="center"/>
          </w:tcPr>
          <w:p>
            <w:pPr>
              <w:ind w:left="840"/>
              <w:jc w:val="left"/>
              <w:rPr>
                <w:color w:val="auto"/>
              </w:rPr>
            </w:pPr>
            <w:r>
              <w:rPr>
                <w:rFonts w:hint="eastAsia"/>
                <w:color w:val="auto"/>
              </w:rPr>
              <w:t>30</w:t>
            </w:r>
          </w:p>
        </w:tc>
        <w:tc>
          <w:tcPr>
            <w:tcW w:w="1597" w:type="dxa"/>
            <w:noWrap/>
            <w:vAlign w:val="center"/>
          </w:tcPr>
          <w:p>
            <w:pPr>
              <w:ind w:left="84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1" w:type="dxa"/>
            <w:vMerge w:val="continue"/>
            <w:noWrap/>
            <w:vAlign w:val="center"/>
          </w:tcPr>
          <w:p>
            <w:pPr>
              <w:rPr>
                <w:color w:val="auto"/>
              </w:rPr>
            </w:pPr>
          </w:p>
        </w:tc>
        <w:tc>
          <w:tcPr>
            <w:tcW w:w="2909" w:type="dxa"/>
            <w:noWrap/>
            <w:vAlign w:val="center"/>
          </w:tcPr>
          <w:p>
            <w:pPr>
              <w:jc w:val="left"/>
              <w:rPr>
                <w:color w:val="auto"/>
              </w:rPr>
            </w:pPr>
            <w:r>
              <w:rPr>
                <w:rFonts w:hint="eastAsia"/>
                <w:color w:val="auto"/>
              </w:rPr>
              <w:t>电线电缆</w:t>
            </w:r>
          </w:p>
        </w:tc>
        <w:tc>
          <w:tcPr>
            <w:tcW w:w="2955" w:type="dxa"/>
            <w:noWrap/>
            <w:vAlign w:val="center"/>
          </w:tcPr>
          <w:p>
            <w:pPr>
              <w:ind w:left="840"/>
              <w:jc w:val="left"/>
              <w:rPr>
                <w:color w:val="auto"/>
              </w:rPr>
            </w:pPr>
            <w:r>
              <w:rPr>
                <w:rFonts w:hint="eastAsia"/>
                <w:color w:val="auto"/>
              </w:rPr>
              <w:t>15</w:t>
            </w:r>
          </w:p>
        </w:tc>
        <w:tc>
          <w:tcPr>
            <w:tcW w:w="1597" w:type="dxa"/>
            <w:noWrap/>
            <w:vAlign w:val="center"/>
          </w:tcPr>
          <w:p>
            <w:pPr>
              <w:ind w:left="84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1" w:type="dxa"/>
            <w:vMerge w:val="continue"/>
            <w:noWrap/>
            <w:vAlign w:val="center"/>
          </w:tcPr>
          <w:p>
            <w:pPr>
              <w:rPr>
                <w:color w:val="auto"/>
              </w:rPr>
            </w:pPr>
          </w:p>
        </w:tc>
        <w:tc>
          <w:tcPr>
            <w:tcW w:w="2909" w:type="dxa"/>
            <w:noWrap/>
            <w:vAlign w:val="center"/>
          </w:tcPr>
          <w:p>
            <w:pPr>
              <w:jc w:val="left"/>
              <w:rPr>
                <w:color w:val="auto"/>
              </w:rPr>
            </w:pPr>
            <w:r>
              <w:rPr>
                <w:rFonts w:hint="eastAsia"/>
                <w:color w:val="auto"/>
              </w:rPr>
              <w:t>母线槽</w:t>
            </w:r>
          </w:p>
        </w:tc>
        <w:tc>
          <w:tcPr>
            <w:tcW w:w="2955" w:type="dxa"/>
            <w:noWrap/>
            <w:vAlign w:val="center"/>
          </w:tcPr>
          <w:p>
            <w:pPr>
              <w:ind w:left="840"/>
              <w:jc w:val="left"/>
              <w:rPr>
                <w:color w:val="auto"/>
              </w:rPr>
            </w:pPr>
            <w:r>
              <w:rPr>
                <w:rFonts w:hint="eastAsia"/>
                <w:color w:val="auto"/>
              </w:rPr>
              <w:t>25</w:t>
            </w:r>
          </w:p>
        </w:tc>
        <w:tc>
          <w:tcPr>
            <w:tcW w:w="1597" w:type="dxa"/>
            <w:noWrap/>
            <w:vAlign w:val="center"/>
          </w:tcPr>
          <w:p>
            <w:pPr>
              <w:ind w:left="84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1" w:type="dxa"/>
            <w:vMerge w:val="continue"/>
            <w:noWrap/>
            <w:vAlign w:val="center"/>
          </w:tcPr>
          <w:p>
            <w:pPr>
              <w:rPr>
                <w:color w:val="auto"/>
              </w:rPr>
            </w:pPr>
          </w:p>
        </w:tc>
        <w:tc>
          <w:tcPr>
            <w:tcW w:w="2909" w:type="dxa"/>
            <w:noWrap/>
            <w:vAlign w:val="center"/>
          </w:tcPr>
          <w:p>
            <w:pPr>
              <w:jc w:val="left"/>
              <w:rPr>
                <w:color w:val="auto"/>
              </w:rPr>
            </w:pPr>
            <w:r>
              <w:rPr>
                <w:rFonts w:hint="eastAsia"/>
                <w:color w:val="auto"/>
              </w:rPr>
              <w:t>金属线槽及桥架</w:t>
            </w:r>
          </w:p>
        </w:tc>
        <w:tc>
          <w:tcPr>
            <w:tcW w:w="2955" w:type="dxa"/>
            <w:noWrap/>
            <w:vAlign w:val="center"/>
          </w:tcPr>
          <w:p>
            <w:pPr>
              <w:ind w:left="840"/>
              <w:jc w:val="left"/>
              <w:rPr>
                <w:color w:val="auto"/>
              </w:rPr>
            </w:pPr>
            <w:r>
              <w:rPr>
                <w:rFonts w:hint="eastAsia"/>
                <w:color w:val="auto"/>
              </w:rPr>
              <w:t>18</w:t>
            </w:r>
          </w:p>
        </w:tc>
        <w:tc>
          <w:tcPr>
            <w:tcW w:w="1597" w:type="dxa"/>
            <w:noWrap/>
            <w:vAlign w:val="center"/>
          </w:tcPr>
          <w:p>
            <w:pPr>
              <w:ind w:left="84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1" w:type="dxa"/>
            <w:vMerge w:val="continue"/>
            <w:noWrap/>
            <w:vAlign w:val="center"/>
          </w:tcPr>
          <w:p>
            <w:pPr>
              <w:rPr>
                <w:color w:val="auto"/>
              </w:rPr>
            </w:pPr>
          </w:p>
        </w:tc>
        <w:tc>
          <w:tcPr>
            <w:tcW w:w="2909" w:type="dxa"/>
            <w:noWrap/>
            <w:vAlign w:val="center"/>
          </w:tcPr>
          <w:p>
            <w:pPr>
              <w:jc w:val="left"/>
              <w:rPr>
                <w:color w:val="auto"/>
              </w:rPr>
            </w:pPr>
            <w:r>
              <w:rPr>
                <w:rFonts w:hint="eastAsia"/>
                <w:color w:val="auto"/>
              </w:rPr>
              <w:t>保温吸音材料</w:t>
            </w:r>
          </w:p>
        </w:tc>
        <w:tc>
          <w:tcPr>
            <w:tcW w:w="2955" w:type="dxa"/>
            <w:noWrap/>
            <w:vAlign w:val="center"/>
          </w:tcPr>
          <w:p>
            <w:pPr>
              <w:ind w:left="840"/>
              <w:jc w:val="left"/>
              <w:rPr>
                <w:color w:val="auto"/>
              </w:rPr>
            </w:pPr>
            <w:r>
              <w:rPr>
                <w:rFonts w:hint="eastAsia"/>
                <w:color w:val="auto"/>
              </w:rPr>
              <w:t>40</w:t>
            </w:r>
          </w:p>
        </w:tc>
        <w:tc>
          <w:tcPr>
            <w:tcW w:w="1597" w:type="dxa"/>
            <w:noWrap/>
            <w:vAlign w:val="center"/>
          </w:tcPr>
          <w:p>
            <w:pPr>
              <w:ind w:left="84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1" w:type="dxa"/>
            <w:vMerge w:val="continue"/>
            <w:noWrap/>
            <w:vAlign w:val="center"/>
          </w:tcPr>
          <w:p>
            <w:pPr>
              <w:rPr>
                <w:color w:val="auto"/>
              </w:rPr>
            </w:pPr>
          </w:p>
        </w:tc>
        <w:tc>
          <w:tcPr>
            <w:tcW w:w="2909" w:type="dxa"/>
            <w:noWrap/>
            <w:vAlign w:val="center"/>
          </w:tcPr>
          <w:p>
            <w:pPr>
              <w:jc w:val="left"/>
              <w:rPr>
                <w:color w:val="auto"/>
              </w:rPr>
            </w:pPr>
            <w:r>
              <w:rPr>
                <w:rFonts w:hint="eastAsia"/>
                <w:color w:val="auto"/>
              </w:rPr>
              <w:t>泵及控制设备、水处理及水箱水阀门</w:t>
            </w:r>
          </w:p>
        </w:tc>
        <w:tc>
          <w:tcPr>
            <w:tcW w:w="2955" w:type="dxa"/>
            <w:noWrap/>
            <w:vAlign w:val="center"/>
          </w:tcPr>
          <w:p>
            <w:pPr>
              <w:ind w:left="840"/>
              <w:jc w:val="left"/>
              <w:rPr>
                <w:color w:val="auto"/>
              </w:rPr>
            </w:pPr>
            <w:r>
              <w:rPr>
                <w:rFonts w:hint="eastAsia"/>
                <w:color w:val="auto"/>
              </w:rPr>
              <w:t>40</w:t>
            </w:r>
          </w:p>
        </w:tc>
        <w:tc>
          <w:tcPr>
            <w:tcW w:w="1597" w:type="dxa"/>
            <w:noWrap/>
            <w:vAlign w:val="center"/>
          </w:tcPr>
          <w:p>
            <w:pPr>
              <w:ind w:left="84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1" w:type="dxa"/>
            <w:vMerge w:val="continue"/>
            <w:noWrap/>
            <w:vAlign w:val="center"/>
          </w:tcPr>
          <w:p>
            <w:pPr>
              <w:rPr>
                <w:color w:val="auto"/>
              </w:rPr>
            </w:pPr>
          </w:p>
        </w:tc>
        <w:tc>
          <w:tcPr>
            <w:tcW w:w="2909" w:type="dxa"/>
            <w:noWrap/>
            <w:vAlign w:val="center"/>
          </w:tcPr>
          <w:p>
            <w:pPr>
              <w:jc w:val="left"/>
              <w:rPr>
                <w:color w:val="auto"/>
              </w:rPr>
            </w:pPr>
            <w:r>
              <w:rPr>
                <w:rFonts w:hint="eastAsia"/>
                <w:color w:val="auto"/>
              </w:rPr>
              <w:t>风口、风阀、消声器</w:t>
            </w:r>
          </w:p>
        </w:tc>
        <w:tc>
          <w:tcPr>
            <w:tcW w:w="2955" w:type="dxa"/>
            <w:noWrap/>
            <w:vAlign w:val="center"/>
          </w:tcPr>
          <w:p>
            <w:pPr>
              <w:ind w:left="840"/>
              <w:jc w:val="left"/>
              <w:rPr>
                <w:color w:val="auto"/>
              </w:rPr>
            </w:pPr>
            <w:r>
              <w:rPr>
                <w:rFonts w:hint="eastAsia"/>
                <w:color w:val="auto"/>
              </w:rPr>
              <w:t>30</w:t>
            </w:r>
          </w:p>
        </w:tc>
        <w:tc>
          <w:tcPr>
            <w:tcW w:w="1597" w:type="dxa"/>
            <w:noWrap/>
            <w:vAlign w:val="center"/>
          </w:tcPr>
          <w:p>
            <w:pPr>
              <w:ind w:left="84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1" w:type="dxa"/>
            <w:vMerge w:val="continue"/>
            <w:noWrap/>
            <w:vAlign w:val="center"/>
          </w:tcPr>
          <w:p>
            <w:pPr>
              <w:rPr>
                <w:color w:val="auto"/>
              </w:rPr>
            </w:pPr>
          </w:p>
        </w:tc>
        <w:tc>
          <w:tcPr>
            <w:tcW w:w="2909" w:type="dxa"/>
            <w:noWrap/>
            <w:vAlign w:val="center"/>
          </w:tcPr>
          <w:p>
            <w:pPr>
              <w:jc w:val="left"/>
              <w:rPr>
                <w:color w:val="auto"/>
              </w:rPr>
            </w:pPr>
            <w:r>
              <w:rPr>
                <w:rFonts w:hint="eastAsia"/>
                <w:color w:val="auto"/>
              </w:rPr>
              <w:t>开关、插座、灯具</w:t>
            </w:r>
          </w:p>
        </w:tc>
        <w:tc>
          <w:tcPr>
            <w:tcW w:w="2955" w:type="dxa"/>
            <w:noWrap/>
            <w:vAlign w:val="center"/>
          </w:tcPr>
          <w:p>
            <w:pPr>
              <w:ind w:left="840"/>
              <w:jc w:val="left"/>
              <w:rPr>
                <w:color w:val="auto"/>
              </w:rPr>
            </w:pPr>
            <w:r>
              <w:rPr>
                <w:rFonts w:hint="eastAsia"/>
                <w:color w:val="auto"/>
              </w:rPr>
              <w:t>20</w:t>
            </w:r>
          </w:p>
        </w:tc>
        <w:tc>
          <w:tcPr>
            <w:tcW w:w="1597" w:type="dxa"/>
            <w:noWrap/>
            <w:vAlign w:val="center"/>
          </w:tcPr>
          <w:p>
            <w:pPr>
              <w:ind w:left="84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1" w:type="dxa"/>
            <w:vMerge w:val="continue"/>
            <w:noWrap/>
            <w:vAlign w:val="center"/>
          </w:tcPr>
          <w:p>
            <w:pPr>
              <w:rPr>
                <w:color w:val="auto"/>
              </w:rPr>
            </w:pPr>
          </w:p>
        </w:tc>
        <w:tc>
          <w:tcPr>
            <w:tcW w:w="2909" w:type="dxa"/>
            <w:noWrap/>
            <w:vAlign w:val="center"/>
          </w:tcPr>
          <w:p>
            <w:pPr>
              <w:jc w:val="left"/>
              <w:rPr>
                <w:color w:val="auto"/>
              </w:rPr>
            </w:pPr>
            <w:r>
              <w:rPr>
                <w:rFonts w:hint="eastAsia"/>
                <w:color w:val="auto"/>
              </w:rPr>
              <w:t>风机</w:t>
            </w:r>
          </w:p>
        </w:tc>
        <w:tc>
          <w:tcPr>
            <w:tcW w:w="2955" w:type="dxa"/>
            <w:noWrap/>
            <w:vAlign w:val="center"/>
          </w:tcPr>
          <w:p>
            <w:pPr>
              <w:ind w:left="840"/>
              <w:jc w:val="left"/>
              <w:rPr>
                <w:color w:val="auto"/>
              </w:rPr>
            </w:pPr>
            <w:r>
              <w:rPr>
                <w:rFonts w:hint="eastAsia"/>
                <w:color w:val="auto"/>
              </w:rPr>
              <w:t>20</w:t>
            </w:r>
          </w:p>
        </w:tc>
        <w:tc>
          <w:tcPr>
            <w:tcW w:w="1597" w:type="dxa"/>
            <w:noWrap/>
            <w:vAlign w:val="center"/>
          </w:tcPr>
          <w:p>
            <w:pPr>
              <w:ind w:left="84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1" w:type="dxa"/>
            <w:vMerge w:val="continue"/>
            <w:noWrap/>
            <w:vAlign w:val="center"/>
          </w:tcPr>
          <w:p>
            <w:pPr>
              <w:rPr>
                <w:color w:val="auto"/>
              </w:rPr>
            </w:pPr>
          </w:p>
        </w:tc>
        <w:tc>
          <w:tcPr>
            <w:tcW w:w="2909" w:type="dxa"/>
            <w:noWrap/>
            <w:vAlign w:val="center"/>
          </w:tcPr>
          <w:p>
            <w:pPr>
              <w:jc w:val="left"/>
              <w:rPr>
                <w:color w:val="auto"/>
              </w:rPr>
            </w:pPr>
            <w:r>
              <w:rPr>
                <w:rFonts w:hint="eastAsia"/>
                <w:color w:val="auto"/>
              </w:rPr>
              <w:t>消防设备消防器材</w:t>
            </w:r>
          </w:p>
        </w:tc>
        <w:tc>
          <w:tcPr>
            <w:tcW w:w="2955" w:type="dxa"/>
            <w:noWrap/>
            <w:vAlign w:val="center"/>
          </w:tcPr>
          <w:p>
            <w:pPr>
              <w:ind w:left="840"/>
              <w:jc w:val="left"/>
              <w:rPr>
                <w:color w:val="auto"/>
              </w:rPr>
            </w:pPr>
            <w:r>
              <w:rPr>
                <w:rFonts w:hint="eastAsia"/>
                <w:color w:val="auto"/>
              </w:rPr>
              <w:t>20</w:t>
            </w:r>
          </w:p>
        </w:tc>
        <w:tc>
          <w:tcPr>
            <w:tcW w:w="1597" w:type="dxa"/>
            <w:noWrap/>
            <w:vAlign w:val="center"/>
          </w:tcPr>
          <w:p>
            <w:pPr>
              <w:ind w:left="84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1" w:type="dxa"/>
            <w:vMerge w:val="continue"/>
            <w:noWrap/>
            <w:vAlign w:val="center"/>
          </w:tcPr>
          <w:p>
            <w:pPr>
              <w:rPr>
                <w:color w:val="auto"/>
              </w:rPr>
            </w:pPr>
          </w:p>
        </w:tc>
        <w:tc>
          <w:tcPr>
            <w:tcW w:w="2909" w:type="dxa"/>
            <w:noWrap/>
            <w:vAlign w:val="center"/>
          </w:tcPr>
          <w:p>
            <w:pPr>
              <w:jc w:val="left"/>
              <w:rPr>
                <w:color w:val="auto"/>
              </w:rPr>
            </w:pPr>
            <w:r>
              <w:rPr>
                <w:rFonts w:hint="eastAsia"/>
                <w:color w:val="auto"/>
              </w:rPr>
              <w:t>卫生洁具、水暖器材</w:t>
            </w:r>
          </w:p>
        </w:tc>
        <w:tc>
          <w:tcPr>
            <w:tcW w:w="2955" w:type="dxa"/>
            <w:noWrap/>
            <w:vAlign w:val="center"/>
          </w:tcPr>
          <w:p>
            <w:pPr>
              <w:ind w:left="840"/>
              <w:jc w:val="left"/>
              <w:rPr>
                <w:color w:val="auto"/>
              </w:rPr>
            </w:pPr>
            <w:r>
              <w:rPr>
                <w:rFonts w:hint="eastAsia"/>
                <w:color w:val="auto"/>
              </w:rPr>
              <w:t>40</w:t>
            </w:r>
          </w:p>
        </w:tc>
        <w:tc>
          <w:tcPr>
            <w:tcW w:w="1597" w:type="dxa"/>
            <w:noWrap/>
            <w:vAlign w:val="center"/>
          </w:tcPr>
          <w:p>
            <w:pPr>
              <w:ind w:left="84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1" w:type="dxa"/>
            <w:vMerge w:val="restart"/>
            <w:noWrap/>
            <w:vAlign w:val="center"/>
          </w:tcPr>
          <w:p>
            <w:pPr>
              <w:jc w:val="center"/>
              <w:rPr>
                <w:color w:val="auto"/>
              </w:rPr>
            </w:pPr>
            <w:r>
              <w:rPr>
                <w:rFonts w:hint="eastAsia"/>
                <w:color w:val="auto"/>
              </w:rPr>
              <w:t>市政工程</w:t>
            </w:r>
          </w:p>
        </w:tc>
        <w:tc>
          <w:tcPr>
            <w:tcW w:w="2909" w:type="dxa"/>
            <w:noWrap/>
            <w:vAlign w:val="center"/>
          </w:tcPr>
          <w:p>
            <w:pPr>
              <w:jc w:val="left"/>
              <w:rPr>
                <w:color w:val="auto"/>
              </w:rPr>
            </w:pPr>
            <w:r>
              <w:rPr>
                <w:rFonts w:hint="eastAsia"/>
                <w:color w:val="auto"/>
              </w:rPr>
              <w:t>预制混凝土排水管</w:t>
            </w:r>
          </w:p>
        </w:tc>
        <w:tc>
          <w:tcPr>
            <w:tcW w:w="2955" w:type="dxa"/>
            <w:noWrap/>
            <w:vAlign w:val="center"/>
          </w:tcPr>
          <w:p>
            <w:pPr>
              <w:ind w:left="840"/>
              <w:jc w:val="left"/>
              <w:rPr>
                <w:color w:val="auto"/>
              </w:rPr>
            </w:pPr>
            <w:r>
              <w:rPr>
                <w:rFonts w:hint="eastAsia"/>
                <w:color w:val="auto"/>
              </w:rPr>
              <w:t>10</w:t>
            </w:r>
          </w:p>
        </w:tc>
        <w:tc>
          <w:tcPr>
            <w:tcW w:w="1597" w:type="dxa"/>
            <w:noWrap/>
            <w:vAlign w:val="center"/>
          </w:tcPr>
          <w:p>
            <w:pPr>
              <w:ind w:left="84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1" w:type="dxa"/>
            <w:vMerge w:val="continue"/>
            <w:noWrap/>
            <w:vAlign w:val="center"/>
          </w:tcPr>
          <w:p>
            <w:pPr>
              <w:rPr>
                <w:color w:val="auto"/>
              </w:rPr>
            </w:pPr>
          </w:p>
        </w:tc>
        <w:tc>
          <w:tcPr>
            <w:tcW w:w="2909" w:type="dxa"/>
            <w:noWrap/>
            <w:vAlign w:val="center"/>
          </w:tcPr>
          <w:p>
            <w:pPr>
              <w:jc w:val="left"/>
              <w:rPr>
                <w:color w:val="auto"/>
              </w:rPr>
            </w:pPr>
            <w:r>
              <w:rPr>
                <w:rFonts w:hint="eastAsia"/>
                <w:color w:val="auto"/>
              </w:rPr>
              <w:t>市政用各类面砖</w:t>
            </w:r>
          </w:p>
        </w:tc>
        <w:tc>
          <w:tcPr>
            <w:tcW w:w="2955" w:type="dxa"/>
            <w:noWrap/>
            <w:vAlign w:val="center"/>
          </w:tcPr>
          <w:p>
            <w:pPr>
              <w:ind w:left="840"/>
              <w:jc w:val="left"/>
              <w:rPr>
                <w:color w:val="auto"/>
              </w:rPr>
            </w:pPr>
            <w:r>
              <w:rPr>
                <w:rFonts w:hint="eastAsia"/>
                <w:color w:val="auto"/>
              </w:rPr>
              <w:t>25</w:t>
            </w:r>
          </w:p>
        </w:tc>
        <w:tc>
          <w:tcPr>
            <w:tcW w:w="1597" w:type="dxa"/>
            <w:noWrap/>
            <w:vAlign w:val="center"/>
          </w:tcPr>
          <w:p>
            <w:pPr>
              <w:ind w:left="84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2321" w:type="dxa"/>
            <w:vMerge w:val="continue"/>
            <w:noWrap/>
            <w:vAlign w:val="center"/>
          </w:tcPr>
          <w:p>
            <w:pPr>
              <w:rPr>
                <w:color w:val="auto"/>
              </w:rPr>
            </w:pPr>
          </w:p>
        </w:tc>
        <w:tc>
          <w:tcPr>
            <w:tcW w:w="2909" w:type="dxa"/>
            <w:noWrap/>
            <w:vAlign w:val="center"/>
          </w:tcPr>
          <w:p>
            <w:pPr>
              <w:jc w:val="left"/>
              <w:rPr>
                <w:color w:val="auto"/>
              </w:rPr>
            </w:pPr>
            <w:r>
              <w:rPr>
                <w:rFonts w:hint="eastAsia"/>
                <w:color w:val="auto"/>
              </w:rPr>
              <w:t>道路侧石、平石</w:t>
            </w:r>
          </w:p>
        </w:tc>
        <w:tc>
          <w:tcPr>
            <w:tcW w:w="2955" w:type="dxa"/>
            <w:noWrap/>
            <w:vAlign w:val="center"/>
          </w:tcPr>
          <w:p>
            <w:pPr>
              <w:ind w:left="840"/>
              <w:jc w:val="left"/>
              <w:rPr>
                <w:color w:val="auto"/>
              </w:rPr>
            </w:pPr>
            <w:r>
              <w:rPr>
                <w:rFonts w:hint="eastAsia"/>
                <w:color w:val="auto"/>
              </w:rPr>
              <w:t>25</w:t>
            </w:r>
          </w:p>
        </w:tc>
        <w:tc>
          <w:tcPr>
            <w:tcW w:w="1597" w:type="dxa"/>
            <w:noWrap/>
            <w:vAlign w:val="center"/>
          </w:tcPr>
          <w:p>
            <w:pPr>
              <w:ind w:left="84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1" w:type="dxa"/>
            <w:noWrap/>
            <w:vAlign w:val="center"/>
          </w:tcPr>
          <w:p>
            <w:pPr>
              <w:jc w:val="center"/>
              <w:rPr>
                <w:color w:val="auto"/>
              </w:rPr>
            </w:pPr>
            <w:r>
              <w:rPr>
                <w:rFonts w:hint="eastAsia"/>
                <w:color w:val="auto"/>
              </w:rPr>
              <w:t>绿化工程</w:t>
            </w:r>
          </w:p>
        </w:tc>
        <w:tc>
          <w:tcPr>
            <w:tcW w:w="2909" w:type="dxa"/>
            <w:noWrap/>
            <w:vAlign w:val="center"/>
          </w:tcPr>
          <w:p>
            <w:pPr>
              <w:jc w:val="left"/>
              <w:rPr>
                <w:color w:val="auto"/>
              </w:rPr>
            </w:pPr>
            <w:r>
              <w:rPr>
                <w:rFonts w:hint="eastAsia"/>
                <w:color w:val="auto"/>
              </w:rPr>
              <w:t>各种苗木</w:t>
            </w:r>
          </w:p>
        </w:tc>
        <w:tc>
          <w:tcPr>
            <w:tcW w:w="2955" w:type="dxa"/>
            <w:noWrap/>
            <w:vAlign w:val="center"/>
          </w:tcPr>
          <w:p>
            <w:pPr>
              <w:ind w:left="840"/>
              <w:jc w:val="left"/>
              <w:rPr>
                <w:color w:val="auto"/>
              </w:rPr>
            </w:pPr>
            <w:r>
              <w:rPr>
                <w:rFonts w:hint="eastAsia"/>
                <w:color w:val="auto"/>
              </w:rPr>
              <w:t>25</w:t>
            </w:r>
          </w:p>
        </w:tc>
        <w:tc>
          <w:tcPr>
            <w:tcW w:w="1597" w:type="dxa"/>
            <w:noWrap/>
            <w:vAlign w:val="center"/>
          </w:tcPr>
          <w:p>
            <w:pPr>
              <w:ind w:left="84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0" w:type="dxa"/>
            <w:gridSpan w:val="2"/>
            <w:noWrap/>
            <w:vAlign w:val="center"/>
          </w:tcPr>
          <w:p>
            <w:pPr>
              <w:jc w:val="center"/>
              <w:rPr>
                <w:color w:val="auto"/>
              </w:rPr>
            </w:pPr>
            <w:r>
              <w:rPr>
                <w:rFonts w:hint="eastAsia"/>
                <w:color w:val="auto"/>
              </w:rPr>
              <w:t>其它材料</w:t>
            </w:r>
          </w:p>
        </w:tc>
        <w:tc>
          <w:tcPr>
            <w:tcW w:w="2955" w:type="dxa"/>
            <w:noWrap/>
            <w:vAlign w:val="center"/>
          </w:tcPr>
          <w:p>
            <w:pPr>
              <w:jc w:val="center"/>
              <w:rPr>
                <w:color w:val="auto"/>
              </w:rPr>
            </w:pPr>
            <w:r>
              <w:rPr>
                <w:rFonts w:hint="eastAsia"/>
                <w:color w:val="auto"/>
              </w:rPr>
              <w:t>按市场行情计取下浮率</w:t>
            </w:r>
          </w:p>
        </w:tc>
        <w:tc>
          <w:tcPr>
            <w:tcW w:w="1597" w:type="dxa"/>
            <w:noWrap/>
            <w:vAlign w:val="center"/>
          </w:tcPr>
          <w:p>
            <w:pPr>
              <w:ind w:left="840"/>
              <w:jc w:val="center"/>
              <w:rPr>
                <w:color w:val="auto"/>
              </w:rPr>
            </w:pPr>
          </w:p>
        </w:tc>
      </w:tr>
    </w:tbl>
    <w:p>
      <w:pPr>
        <w:rPr>
          <w:color w:val="auto"/>
        </w:rPr>
      </w:pPr>
    </w:p>
    <w:bookmarkEnd w:id="2"/>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9455"/>
        <w:tab w:val="clear" w:pos="4153"/>
        <w:tab w:val="clear" w:pos="8306"/>
      </w:tabs>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
              <wp:cNvGraphicFramePr/>
              <a:graphic xmlns:a="http://schemas.openxmlformats.org/drawingml/2006/main">
                <a:graphicData uri="http://schemas.microsoft.com/office/word/2010/wordprocessingShape">
                  <wps:wsp>
                    <wps:cNvSpPr/>
                    <wps:spPr>
                      <a:xfrm>
                        <a:off x="0" y="0"/>
                        <a:ext cx="115900" cy="139674"/>
                      </a:xfrm>
                      <a:prstGeom prst="rect">
                        <a:avLst/>
                      </a:prstGeom>
                      <a:noFill/>
                      <a:ln w="9525" cap="flat" cmpd="sng">
                        <a:noFill/>
                        <a:prstDash val="solid"/>
                        <a:round/>
                      </a:ln>
                    </wps:spPr>
                    <wps:txbx>
                      <w:txbxContent>
                        <w:p>
                          <w:pPr>
                            <w:pStyle w:val="11"/>
                            <w:rPr>
                              <w:rStyle w:val="17"/>
                            </w:rPr>
                          </w:pPr>
                          <w:r>
                            <w:rPr>
                              <w:rStyle w:val="17"/>
                            </w:rPr>
                            <w:fldChar w:fldCharType="begin"/>
                          </w:r>
                          <w:r>
                            <w:rPr>
                              <w:rStyle w:val="17"/>
                            </w:rPr>
                            <w:instrText xml:space="preserve">PAGE  </w:instrText>
                          </w:r>
                          <w:r>
                            <w:fldChar w:fldCharType="separate"/>
                          </w:r>
                          <w:r>
                            <w:rPr>
                              <w:rStyle w:val="17"/>
                            </w:rPr>
                            <w:t>2</w:t>
                          </w:r>
                          <w:r>
                            <w:fldChar w:fldCharType="end"/>
                          </w:r>
                        </w:p>
                      </w:txbxContent>
                    </wps:txbx>
                    <wps:bodyPr vert="horz" wrap="none" lIns="0" tIns="0" rIns="0" bIns="0" anchor="t" anchorCtr="0">
                      <a:spAutoFit/>
                    </wps:bodyPr>
                  </wps:wsp>
                </a:graphicData>
              </a:graphic>
            </wp:anchor>
          </w:drawing>
        </mc:Choice>
        <mc:Fallback>
          <w:pict>
            <v:rect id="文本框 3" o:spid="_x0000_s1026" o:spt="1"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XQ6n9EAAAADAQAADwAAAAAA&#10;AAABACAAAAAiAAAAZHJzL2Rvd25yZXYueG1sUEsBAhQAFAAAAAgAh07iQHsItVDhAQAAmgMAAA4A&#10;AAAAAAAAAQAgAAAAIAEAAGRycy9lMm9Eb2MueG1sUEsFBgAAAAAGAAYAWQEAAHMFAAAAAA==&#10;">
              <v:fill on="f" focussize="0,0"/>
              <v:stroke on="f" joinstyle="round"/>
              <v:imagedata o:title=""/>
              <o:lock v:ext="edit" aspectratio="f"/>
              <v:textbox inset="0mm,0mm,0mm,0mm" style="mso-fit-shape-to-text:t;">
                <w:txbxContent>
                  <w:p>
                    <w:pPr>
                      <w:pStyle w:val="11"/>
                      <w:rPr>
                        <w:rStyle w:val="17"/>
                      </w:rPr>
                    </w:pPr>
                    <w:r>
                      <w:rPr>
                        <w:rStyle w:val="17"/>
                      </w:rPr>
                      <w:fldChar w:fldCharType="begin"/>
                    </w:r>
                    <w:r>
                      <w:rPr>
                        <w:rStyle w:val="17"/>
                      </w:rPr>
                      <w:instrText xml:space="preserve">PAGE  </w:instrText>
                    </w:r>
                    <w:r>
                      <w:fldChar w:fldCharType="separate"/>
                    </w:r>
                    <w:r>
                      <w:rPr>
                        <w:rStyle w:val="17"/>
                      </w:rPr>
                      <w:t>2</w:t>
                    </w:r>
                    <w:r>
                      <w:fldChar w:fldCharType="end"/>
                    </w:r>
                  </w:p>
                </w:txbxContent>
              </v:textbox>
            </v:rect>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rPr>
        <w:rStyle w:val="17"/>
      </w:rPr>
      <w:fldChar w:fldCharType="begin"/>
    </w:r>
    <w:r>
      <w:rPr>
        <w:rStyle w:val="17"/>
      </w:rPr>
      <w:instrText xml:space="preserve">PAGE  </w:instrText>
    </w:r>
    <w:r>
      <w:fldChar w:fldCharType="separate"/>
    </w:r>
    <w:r>
      <w:rPr>
        <w:rStyle w:val="17"/>
      </w:rPr>
      <w:t>43</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3665" distR="113665" simplePos="0" relativeHeight="251660288" behindDoc="0" locked="0" layoutInCell="1" allowOverlap="1">
              <wp:simplePos x="0" y="0"/>
              <wp:positionH relativeFrom="margin">
                <wp:posOffset>2828290</wp:posOffset>
              </wp:positionH>
              <wp:positionV relativeFrom="paragraph">
                <wp:posOffset>-55245</wp:posOffset>
              </wp:positionV>
              <wp:extent cx="380365" cy="260985"/>
              <wp:effectExtent l="0" t="0" r="0" b="0"/>
              <wp:wrapNone/>
              <wp:docPr id="4" name="矩形 2"/>
              <wp:cNvGraphicFramePr/>
              <a:graphic xmlns:a="http://schemas.openxmlformats.org/drawingml/2006/main">
                <a:graphicData uri="http://schemas.microsoft.com/office/word/2010/wordprocessingShape">
                  <wps:wsp>
                    <wps:cNvSpPr/>
                    <wps:spPr>
                      <a:xfrm>
                        <a:off x="0" y="0"/>
                        <a:ext cx="380364" cy="260984"/>
                      </a:xfrm>
                      <a:prstGeom prst="rect">
                        <a:avLst/>
                      </a:prstGeom>
                      <a:noFill/>
                      <a:ln w="9525" cap="flat" cmpd="sng">
                        <a:noFill/>
                        <a:prstDash val="solid"/>
                        <a:round/>
                      </a:ln>
                    </wps:spPr>
                    <wps:txbx>
                      <w:txbxContent>
                        <w:p>
                          <w:pPr>
                            <w:pStyle w:val="11"/>
                            <w:rPr>
                              <w:rStyle w:val="17"/>
                            </w:rPr>
                          </w:pPr>
                          <w:r>
                            <w:rPr>
                              <w:rStyle w:val="17"/>
                            </w:rPr>
                            <w:fldChar w:fldCharType="begin"/>
                          </w:r>
                          <w:r>
                            <w:rPr>
                              <w:rStyle w:val="17"/>
                            </w:rPr>
                            <w:instrText xml:space="preserve">PAGE  </w:instrText>
                          </w:r>
                          <w:r>
                            <w:fldChar w:fldCharType="separate"/>
                          </w:r>
                          <w:r>
                            <w:rPr>
                              <w:rStyle w:val="17"/>
                            </w:rPr>
                            <w:t>108</w:t>
                          </w:r>
                          <w:r>
                            <w:fldChar w:fldCharType="end"/>
                          </w:r>
                        </w:p>
                        <w:p/>
                      </w:txbxContent>
                    </wps:txbx>
                    <wps:bodyPr vert="horz" wrap="square" lIns="0" tIns="0" rIns="0" bIns="0" anchor="t" anchorCtr="0" upright="1">
                      <a:noAutofit/>
                    </wps:bodyPr>
                  </wps:wsp>
                </a:graphicData>
              </a:graphic>
            </wp:anchor>
          </w:drawing>
        </mc:Choice>
        <mc:Fallback>
          <w:pict>
            <v:rect id="矩形 2" o:spid="_x0000_s1026" o:spt="1" style="position:absolute;left:0pt;margin-left:222.7pt;margin-top:-4.35pt;height:20.55pt;width:29.95pt;mso-position-horizontal-relative:margin;z-index:251660288;mso-width-relative:page;mso-height-relative:page;" filled="f" stroked="f" coordsize="21600,21600" o:gfxdata="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WDdhG&#10;2wAAAAkBAAAPAAAAAAAAAAEAIAAAACIAAABkcnMvZG93bnJldi54bWxQSwECFAAUAAAACACHTuJA&#10;IEc43eUBAAClAwAADgAAAAAAAAABACAAAAAqAQAAZHJzL2Uyb0RvYy54bWxQSwUGAAAAAAYABgBZ&#10;AQAAgQUAAAAA&#10;">
              <v:fill on="f" focussize="0,0"/>
              <v:stroke on="f" joinstyle="round"/>
              <v:imagedata o:title=""/>
              <o:lock v:ext="edit" aspectratio="f"/>
              <v:textbox inset="0mm,0mm,0mm,0mm">
                <w:txbxContent>
                  <w:p>
                    <w:pPr>
                      <w:pStyle w:val="11"/>
                      <w:rPr>
                        <w:rStyle w:val="17"/>
                      </w:rPr>
                    </w:pPr>
                    <w:r>
                      <w:rPr>
                        <w:rStyle w:val="17"/>
                      </w:rPr>
                      <w:fldChar w:fldCharType="begin"/>
                    </w:r>
                    <w:r>
                      <w:rPr>
                        <w:rStyle w:val="17"/>
                      </w:rPr>
                      <w:instrText xml:space="preserve">PAGE  </w:instrText>
                    </w:r>
                    <w:r>
                      <w:fldChar w:fldCharType="separate"/>
                    </w:r>
                    <w:r>
                      <w:rPr>
                        <w:rStyle w:val="17"/>
                      </w:rPr>
                      <w:t>108</w:t>
                    </w:r>
                    <w:r>
                      <w:fldChar w:fldCharType="end"/>
                    </w:r>
                  </w:p>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248124"/>
    <w:multiLevelType w:val="singleLevel"/>
    <w:tmpl w:val="D5248124"/>
    <w:lvl w:ilvl="0" w:tentative="0">
      <w:start w:val="1"/>
      <w:numFmt w:val="decimal"/>
      <w:suff w:val="nothing"/>
      <w:lvlText w:val="%1、"/>
      <w:lvlJc w:val="left"/>
      <w:pPr>
        <w:tabs>
          <w:tab w:val="left" w:pos="0"/>
        </w:tabs>
        <w:ind w:left="0" w:firstLine="403"/>
      </w:pPr>
      <w:rPr>
        <w:rFonts w:hint="default"/>
      </w:rPr>
    </w:lvl>
  </w:abstractNum>
  <w:abstractNum w:abstractNumId="1">
    <w:nsid w:val="E4CD5C87"/>
    <w:multiLevelType w:val="singleLevel"/>
    <w:tmpl w:val="E4CD5C87"/>
    <w:lvl w:ilvl="0" w:tentative="0">
      <w:start w:val="1"/>
      <w:numFmt w:val="chineseCounting"/>
      <w:suff w:val="space"/>
      <w:lvlText w:val="第%1部分"/>
      <w:lvlJc w:val="left"/>
      <w:pPr>
        <w:tabs>
          <w:tab w:val="left" w:pos="0"/>
        </w:tabs>
        <w:ind w:left="0" w:firstLine="0"/>
      </w:pPr>
      <w:rPr>
        <w:rFonts w:hint="eastAsia"/>
      </w:rPr>
    </w:lvl>
  </w:abstractNum>
  <w:abstractNum w:abstractNumId="2">
    <w:nsid w:val="0000000E"/>
    <w:multiLevelType w:val="singleLevel"/>
    <w:tmpl w:val="0000000E"/>
    <w:lvl w:ilvl="0" w:tentative="0">
      <w:start w:val="1"/>
      <w:numFmt w:val="decimal"/>
      <w:suff w:val="nothing"/>
      <w:lvlText w:val="（%1）"/>
      <w:lvlJc w:val="left"/>
      <w:pPr>
        <w:tabs>
          <w:tab w:val="left" w:pos="0"/>
        </w:tabs>
        <w:ind w:left="0" w:firstLine="0"/>
      </w:pPr>
    </w:lvl>
  </w:abstractNum>
  <w:abstractNum w:abstractNumId="3">
    <w:nsid w:val="0000000F"/>
    <w:multiLevelType w:val="singleLevel"/>
    <w:tmpl w:val="0000000F"/>
    <w:lvl w:ilvl="0" w:tentative="0">
      <w:start w:val="1"/>
      <w:numFmt w:val="decimal"/>
      <w:suff w:val="nothing"/>
      <w:lvlText w:val="（%1）"/>
      <w:lvlJc w:val="left"/>
      <w:pPr>
        <w:tabs>
          <w:tab w:val="left" w:pos="0"/>
        </w:tabs>
        <w:ind w:left="0" w:firstLine="0"/>
      </w:pPr>
    </w:lvl>
  </w:abstractNum>
  <w:abstractNum w:abstractNumId="4">
    <w:nsid w:val="0D7A42FE"/>
    <w:multiLevelType w:val="singleLevel"/>
    <w:tmpl w:val="0D7A42FE"/>
    <w:lvl w:ilvl="0" w:tentative="0">
      <w:start w:val="1"/>
      <w:numFmt w:val="japaneseCounting"/>
      <w:lvlText w:val="%1、"/>
      <w:lvlJc w:val="left"/>
      <w:pPr>
        <w:tabs>
          <w:tab w:val="left" w:pos="0"/>
        </w:tabs>
        <w:ind w:left="960" w:hanging="480"/>
      </w:pPr>
    </w:lvl>
  </w:abstractNum>
  <w:abstractNum w:abstractNumId="5">
    <w:nsid w:val="1121BB02"/>
    <w:multiLevelType w:val="singleLevel"/>
    <w:tmpl w:val="1121BB02"/>
    <w:lvl w:ilvl="0" w:tentative="0">
      <w:start w:val="1"/>
      <w:numFmt w:val="decimal"/>
      <w:suff w:val="nothing"/>
      <w:lvlText w:val="（%1）"/>
      <w:lvlJc w:val="left"/>
      <w:pPr>
        <w:tabs>
          <w:tab w:val="left" w:pos="0"/>
        </w:tabs>
        <w:ind w:left="0" w:firstLine="0"/>
      </w:pPr>
    </w:lvl>
  </w:abstractNum>
  <w:abstractNum w:abstractNumId="6">
    <w:nsid w:val="701DCE81"/>
    <w:multiLevelType w:val="singleLevel"/>
    <w:tmpl w:val="701DCE81"/>
    <w:lvl w:ilvl="0" w:tentative="0">
      <w:start w:val="1"/>
      <w:numFmt w:val="chineseCounting"/>
      <w:suff w:val="nothing"/>
      <w:lvlText w:val="%1、"/>
      <w:lvlJc w:val="left"/>
      <w:pPr>
        <w:tabs>
          <w:tab w:val="left" w:pos="0"/>
        </w:tabs>
        <w:ind w:left="0" w:firstLine="420"/>
      </w:pPr>
      <w:rPr>
        <w:rFonts w:hint="eastAsia"/>
      </w:rPr>
    </w:lvl>
  </w:abstractNum>
  <w:num w:numId="1">
    <w:abstractNumId w:val="1"/>
  </w:num>
  <w:num w:numId="2">
    <w:abstractNumId w:val="6"/>
  </w:num>
  <w:num w:numId="3">
    <w:abstractNumId w:val="5"/>
  </w:num>
  <w:num w:numId="4">
    <w:abstractNumId w:val="3"/>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trackRevisions w:val="1"/>
  <w:documentProtection w:edit="readOnly"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0OWI2OTU0OTQ4NzA2NDJlMDUzZmU5MmFhMGNjMzgifQ=="/>
  </w:docVars>
  <w:rsids>
    <w:rsidRoot w:val="006E7293"/>
    <w:rsid w:val="00065503"/>
    <w:rsid w:val="00115CE8"/>
    <w:rsid w:val="004B28DF"/>
    <w:rsid w:val="006E7293"/>
    <w:rsid w:val="00723A17"/>
    <w:rsid w:val="08A264F0"/>
    <w:rsid w:val="0C1C2BCE"/>
    <w:rsid w:val="0C405903"/>
    <w:rsid w:val="2607520A"/>
    <w:rsid w:val="27847270"/>
    <w:rsid w:val="38791BDE"/>
    <w:rsid w:val="4B160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宋体" w:hAnsi="Times New Roman" w:eastAsia="宋体" w:cs="宋体"/>
      <w:kern w:val="2"/>
      <w:sz w:val="21"/>
      <w:szCs w:val="21"/>
      <w:lang w:val="en-US" w:eastAsia="zh-CN" w:bidi="ar-SA"/>
    </w:rPr>
  </w:style>
  <w:style w:type="paragraph" w:styleId="3">
    <w:name w:val="heading 1"/>
    <w:basedOn w:val="1"/>
    <w:next w:val="1"/>
    <w:link w:val="21"/>
    <w:uiPriority w:val="0"/>
    <w:pPr>
      <w:keepNext/>
      <w:keepLines/>
      <w:spacing w:before="340" w:after="330" w:line="576" w:lineRule="auto"/>
      <w:outlineLvl w:val="0"/>
    </w:pPr>
    <w:rPr>
      <w:b/>
      <w:bCs/>
      <w:kern w:val="44"/>
      <w:sz w:val="44"/>
      <w:szCs w:val="44"/>
    </w:rPr>
  </w:style>
  <w:style w:type="paragraph" w:styleId="2">
    <w:name w:val="heading 2"/>
    <w:basedOn w:val="1"/>
    <w:next w:val="1"/>
    <w:uiPriority w:val="0"/>
    <w:pPr>
      <w:keepNext/>
      <w:keepLines/>
      <w:spacing w:before="260" w:after="260" w:line="415"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6">
    <w:name w:val="Default Paragraph Font"/>
    <w:semiHidden/>
    <w:unhideWhenUsed/>
    <w:qFormat/>
    <w:uiPriority w:val="1"/>
  </w:style>
  <w:style w:type="table" w:default="1" w:styleId="20">
    <w:name w:val="Normal Table"/>
    <w:semiHidden/>
    <w:unhideWhenUsed/>
    <w:uiPriority w:val="99"/>
    <w:tblPr>
      <w:tblLayout w:type="fixed"/>
      <w:tblCellMar>
        <w:top w:w="0" w:type="dxa"/>
        <w:left w:w="108" w:type="dxa"/>
        <w:bottom w:w="0" w:type="dxa"/>
        <w:right w:w="108" w:type="dxa"/>
      </w:tblCellMar>
    </w:tblPr>
  </w:style>
  <w:style w:type="paragraph" w:styleId="5">
    <w:name w:val="annotation subject"/>
    <w:basedOn w:val="6"/>
    <w:next w:val="6"/>
    <w:link w:val="34"/>
    <w:uiPriority w:val="0"/>
    <w:rPr>
      <w:b/>
      <w:bCs/>
    </w:rPr>
  </w:style>
  <w:style w:type="paragraph" w:styleId="6">
    <w:name w:val="annotation text"/>
    <w:basedOn w:val="1"/>
    <w:link w:val="33"/>
    <w:qFormat/>
    <w:uiPriority w:val="0"/>
    <w:pPr>
      <w:jc w:val="left"/>
    </w:pPr>
  </w:style>
  <w:style w:type="paragraph" w:styleId="7">
    <w:name w:val="toc 5"/>
    <w:basedOn w:val="1"/>
    <w:next w:val="1"/>
    <w:qFormat/>
    <w:uiPriority w:val="0"/>
    <w:pPr>
      <w:ind w:left="1680"/>
    </w:pPr>
  </w:style>
  <w:style w:type="paragraph" w:styleId="8">
    <w:name w:val="toc 3"/>
    <w:basedOn w:val="1"/>
    <w:next w:val="1"/>
    <w:qFormat/>
    <w:uiPriority w:val="0"/>
    <w:pPr>
      <w:ind w:left="840"/>
    </w:pPr>
  </w:style>
  <w:style w:type="paragraph" w:styleId="9">
    <w:name w:val="Plain Text"/>
    <w:basedOn w:val="1"/>
    <w:uiPriority w:val="0"/>
    <w:rPr>
      <w:rFonts w:hAnsi="宋体" w:eastAsia="楷体_GB2312"/>
      <w:kern w:val="0"/>
      <w:sz w:val="20"/>
      <w:szCs w:val="24"/>
    </w:rPr>
  </w:style>
  <w:style w:type="paragraph" w:styleId="10">
    <w:name w:val="Balloon Text"/>
    <w:basedOn w:val="1"/>
    <w:link w:val="31"/>
    <w:uiPriority w:val="0"/>
    <w:rPr>
      <w:sz w:val="18"/>
      <w:szCs w:val="18"/>
    </w:rPr>
  </w:style>
  <w:style w:type="paragraph" w:styleId="11">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2">
    <w:name w:val="header"/>
    <w:basedOn w:val="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qFormat/>
    <w:uiPriority w:val="0"/>
  </w:style>
  <w:style w:type="paragraph" w:styleId="14">
    <w:name w:val="toc 4"/>
    <w:basedOn w:val="1"/>
    <w:next w:val="1"/>
    <w:qFormat/>
    <w:uiPriority w:val="0"/>
    <w:pPr>
      <w:ind w:left="1260"/>
    </w:pPr>
  </w:style>
  <w:style w:type="paragraph" w:styleId="15">
    <w:name w:val="toc 2"/>
    <w:basedOn w:val="1"/>
    <w:next w:val="1"/>
    <w:qFormat/>
    <w:uiPriority w:val="0"/>
    <w:pPr>
      <w:ind w:left="420"/>
    </w:pPr>
  </w:style>
  <w:style w:type="character" w:styleId="17">
    <w:name w:val="page number"/>
    <w:qFormat/>
    <w:uiPriority w:val="0"/>
  </w:style>
  <w:style w:type="character" w:styleId="18">
    <w:name w:val="Hyperlink"/>
    <w:basedOn w:val="16"/>
    <w:uiPriority w:val="0"/>
    <w:rPr>
      <w:color w:val="0000FF"/>
      <w:u w:val="single"/>
    </w:rPr>
  </w:style>
  <w:style w:type="character" w:styleId="19">
    <w:name w:val="annotation reference"/>
    <w:basedOn w:val="16"/>
    <w:uiPriority w:val="0"/>
    <w:rPr>
      <w:sz w:val="21"/>
      <w:szCs w:val="21"/>
    </w:rPr>
  </w:style>
  <w:style w:type="character" w:customStyle="1" w:styleId="21">
    <w:name w:val="标题 1 字符"/>
    <w:basedOn w:val="16"/>
    <w:link w:val="3"/>
    <w:uiPriority w:val="0"/>
    <w:rPr>
      <w:rFonts w:ascii="宋体" w:eastAsia="宋体" w:cs="宋体"/>
      <w:b/>
      <w:bCs/>
      <w:kern w:val="44"/>
      <w:sz w:val="44"/>
      <w:szCs w:val="44"/>
      <w:lang w:val="en-US" w:eastAsia="zh-CN" w:bidi="ar-SA"/>
    </w:rPr>
  </w:style>
  <w:style w:type="paragraph" w:customStyle="1" w:styleId="22">
    <w:name w:val="正文 New New"/>
    <w:qFormat/>
    <w:uiPriority w:val="0"/>
    <w:pPr>
      <w:widowControl w:val="0"/>
      <w:jc w:val="both"/>
    </w:pPr>
    <w:rPr>
      <w:rFonts w:ascii="Times New Roman" w:hAnsi="Times New Roman" w:eastAsia="楷体_GB2312" w:cs="Times New Roman"/>
      <w:lang w:val="en-US" w:eastAsia="zh-CN" w:bidi="ar-SA"/>
    </w:rPr>
  </w:style>
  <w:style w:type="paragraph" w:customStyle="1" w:styleId="23">
    <w:name w:val="方案正文"/>
    <w:basedOn w:val="1"/>
    <w:qFormat/>
    <w:uiPriority w:val="0"/>
    <w:pPr>
      <w:adjustRightInd w:val="0"/>
      <w:spacing w:line="360" w:lineRule="auto"/>
      <w:ind w:firstLine="200" w:firstLineChars="200"/>
    </w:pPr>
    <w:rPr>
      <w:sz w:val="24"/>
      <w:lang w:val="zh-CN"/>
    </w:rPr>
  </w:style>
  <w:style w:type="paragraph" w:customStyle="1" w:styleId="24">
    <w:name w:val="样式 宋体 行距: 1.5 倍行距"/>
    <w:basedOn w:val="1"/>
    <w:qFormat/>
    <w:uiPriority w:val="0"/>
    <w:pPr>
      <w:jc w:val="center"/>
    </w:pPr>
    <w:rPr>
      <w:rFonts w:ascii="Times New Roman" w:cs="Times New Roman"/>
      <w:b/>
    </w:rPr>
  </w:style>
  <w:style w:type="paragraph" w:customStyle="1" w:styleId="25">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27">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正文文本缩进1"/>
    <w:basedOn w:val="1"/>
    <w:qFormat/>
    <w:uiPriority w:val="0"/>
    <w:pPr>
      <w:ind w:firstLine="480"/>
    </w:pPr>
    <w:rPr>
      <w:sz w:val="24"/>
      <w:szCs w:val="20"/>
    </w:rPr>
  </w:style>
  <w:style w:type="paragraph" w:customStyle="1" w:styleId="30">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character" w:customStyle="1" w:styleId="31">
    <w:name w:val="批注框文本 字符"/>
    <w:basedOn w:val="16"/>
    <w:link w:val="10"/>
    <w:uiPriority w:val="0"/>
    <w:rPr>
      <w:rFonts w:ascii="宋体" w:cs="宋体"/>
      <w:kern w:val="2"/>
      <w:sz w:val="18"/>
      <w:szCs w:val="18"/>
    </w:rPr>
  </w:style>
  <w:style w:type="paragraph" w:customStyle="1" w:styleId="32">
    <w:name w:val="Revision"/>
    <w:hidden/>
    <w:semiHidden/>
    <w:qFormat/>
    <w:uiPriority w:val="99"/>
    <w:rPr>
      <w:rFonts w:ascii="宋体" w:hAnsi="Times New Roman" w:eastAsia="宋体" w:cs="宋体"/>
      <w:kern w:val="2"/>
      <w:sz w:val="21"/>
      <w:szCs w:val="21"/>
      <w:lang w:val="en-US" w:eastAsia="zh-CN" w:bidi="ar-SA"/>
    </w:rPr>
  </w:style>
  <w:style w:type="character" w:customStyle="1" w:styleId="33">
    <w:name w:val="批注文字 字符"/>
    <w:basedOn w:val="16"/>
    <w:link w:val="6"/>
    <w:qFormat/>
    <w:uiPriority w:val="0"/>
    <w:rPr>
      <w:rFonts w:ascii="宋体" w:cs="宋体"/>
      <w:kern w:val="2"/>
      <w:sz w:val="21"/>
      <w:szCs w:val="21"/>
    </w:rPr>
  </w:style>
  <w:style w:type="character" w:customStyle="1" w:styleId="34">
    <w:name w:val="批注主题 字符"/>
    <w:basedOn w:val="33"/>
    <w:link w:val="5"/>
    <w:qFormat/>
    <w:uiPriority w:val="0"/>
    <w:rPr>
      <w:rFonts w:ascii="宋体" w:cs="宋体"/>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13639</Words>
  <Characters>77744</Characters>
  <Lines>647</Lines>
  <Paragraphs>182</Paragraphs>
  <TotalTime>3</TotalTime>
  <ScaleCrop>false</ScaleCrop>
  <LinksUpToDate>false</LinksUpToDate>
  <CharactersWithSpaces>91201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2022-06-15T06:42:00Z</dcterms:created>
  <dc:creator>Administrator</dc:creator>
  <cp:lastModifiedBy>Administrator</cp:lastModifiedBy>
  <dcterms:modified xsi:type="dcterms:W3CDTF">2022-06-21T12:29:28Z</dcterms:modified>
  <dc:title>合同编号：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5360B54EA18D40A8828260CED7836BE2</vt:lpwstr>
  </property>
  <property fmtid="{D5CDD505-2E9C-101B-9397-08002B2CF9AE}" pid="4" name="commondata">
    <vt:lpwstr>eyJoZGlkIjoiNWQ0YTcxZWQ5ZDY1ZjdhZjUxNzIxODUzN2FmZmY3N2IifQ==</vt:lpwstr>
  </property>
</Properties>
</file>