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13FD9">
      <w:pPr>
        <w:widowControl w:val="0"/>
        <w:spacing w:line="360" w:lineRule="auto"/>
        <w:jc w:val="center"/>
        <w:rPr>
          <w:rFonts w:hint="eastAsia" w:ascii="宋体" w:hAnsi="宋体" w:cs="宋体"/>
          <w:b/>
          <w:color w:val="auto"/>
          <w:sz w:val="44"/>
          <w:szCs w:val="44"/>
          <w:highlight w:val="none"/>
          <w:lang w:val="zh-CN"/>
        </w:rPr>
      </w:pPr>
    </w:p>
    <w:p w14:paraId="1A217FE8">
      <w:pPr>
        <w:widowControl w:val="0"/>
        <w:spacing w:line="360" w:lineRule="auto"/>
        <w:jc w:val="center"/>
        <w:rPr>
          <w:rFonts w:hint="eastAsia" w:ascii="宋体" w:hAnsi="宋体" w:eastAsia="宋体" w:cs="宋体"/>
          <w:b/>
          <w:color w:val="auto"/>
          <w:sz w:val="44"/>
          <w:szCs w:val="44"/>
          <w:highlight w:val="none"/>
          <w:lang w:val="zh-CN" w:eastAsia="zh-CN"/>
        </w:rPr>
      </w:pPr>
      <w:bookmarkStart w:id="73" w:name="_GoBack"/>
      <w:r>
        <w:rPr>
          <w:rFonts w:hint="eastAsia" w:ascii="宋体" w:hAnsi="宋体" w:cs="宋体"/>
          <w:b/>
          <w:color w:val="auto"/>
          <w:sz w:val="44"/>
          <w:szCs w:val="44"/>
          <w:highlight w:val="none"/>
          <w:lang w:val="zh-CN"/>
        </w:rPr>
        <w:t>东华大道快速通道建设工程-10kV新何F25、新塘F8、岗岭F10、东华F13、东华F35线路搬迁工程（用户部分）施工专业承包</w:t>
      </w:r>
    </w:p>
    <w:bookmarkEnd w:id="73"/>
    <w:p w14:paraId="1234A0C1">
      <w:pPr>
        <w:spacing w:line="360" w:lineRule="auto"/>
        <w:jc w:val="center"/>
        <w:rPr>
          <w:rFonts w:eastAsia="Calibri"/>
          <w:color w:val="auto"/>
          <w:sz w:val="36"/>
          <w:szCs w:val="24"/>
          <w:highlight w:val="none"/>
          <w:u w:val="single"/>
          <w:lang w:val="zh-CN"/>
        </w:rPr>
      </w:pPr>
    </w:p>
    <w:p w14:paraId="0807CBCE">
      <w:pPr>
        <w:pStyle w:val="8"/>
        <w:rPr>
          <w:rFonts w:eastAsia="Calibri"/>
          <w:color w:val="auto"/>
          <w:sz w:val="36"/>
          <w:szCs w:val="24"/>
          <w:highlight w:val="none"/>
          <w:u w:val="single"/>
          <w:lang w:val="zh-CN"/>
        </w:rPr>
      </w:pPr>
    </w:p>
    <w:p w14:paraId="2E226073">
      <w:pPr>
        <w:rPr>
          <w:rFonts w:eastAsia="Calibri"/>
          <w:color w:val="auto"/>
          <w:sz w:val="36"/>
          <w:szCs w:val="24"/>
          <w:highlight w:val="none"/>
          <w:u w:val="single"/>
          <w:lang w:val="zh-CN"/>
        </w:rPr>
      </w:pPr>
    </w:p>
    <w:p w14:paraId="77DAE19C">
      <w:pPr>
        <w:pStyle w:val="8"/>
        <w:rPr>
          <w:color w:val="auto"/>
          <w:highlight w:val="none"/>
          <w:lang w:val="zh-CN"/>
        </w:rPr>
      </w:pPr>
    </w:p>
    <w:p w14:paraId="230E029A">
      <w:pPr>
        <w:rPr>
          <w:color w:val="auto"/>
          <w:highlight w:val="none"/>
          <w:lang w:val="zh-CN"/>
        </w:rPr>
      </w:pPr>
    </w:p>
    <w:p w14:paraId="6B869B32">
      <w:pPr>
        <w:spacing w:line="360" w:lineRule="auto"/>
        <w:jc w:val="center"/>
        <w:rPr>
          <w:rFonts w:eastAsia="Calibri"/>
          <w:b/>
          <w:color w:val="auto"/>
          <w:spacing w:val="26"/>
          <w:sz w:val="110"/>
          <w:szCs w:val="24"/>
          <w:highlight w:val="none"/>
          <w:lang w:val="zh-CN"/>
        </w:rPr>
      </w:pPr>
      <w:r>
        <w:rPr>
          <w:rFonts w:hint="eastAsia" w:ascii="宋体" w:hAnsi="宋体"/>
          <w:b/>
          <w:color w:val="auto"/>
          <w:spacing w:val="26"/>
          <w:sz w:val="110"/>
          <w:szCs w:val="24"/>
          <w:highlight w:val="none"/>
          <w:lang w:val="zh-CN"/>
        </w:rPr>
        <w:t>招标文件</w:t>
      </w:r>
    </w:p>
    <w:p w14:paraId="25FCB16C">
      <w:pPr>
        <w:spacing w:line="360" w:lineRule="auto"/>
        <w:jc w:val="center"/>
        <w:rPr>
          <w:rFonts w:eastAsia="Calibri"/>
          <w:color w:val="auto"/>
          <w:sz w:val="32"/>
          <w:szCs w:val="24"/>
          <w:highlight w:val="none"/>
          <w:lang w:val="zh-CN"/>
        </w:rPr>
      </w:pPr>
    </w:p>
    <w:p w14:paraId="6A2F3135">
      <w:pPr>
        <w:spacing w:line="360" w:lineRule="auto"/>
        <w:ind w:firstLine="2560"/>
        <w:rPr>
          <w:rFonts w:eastAsia="Calibri"/>
          <w:color w:val="auto"/>
          <w:sz w:val="32"/>
          <w:szCs w:val="24"/>
          <w:highlight w:val="none"/>
          <w:lang w:val="zh-CN"/>
        </w:rPr>
      </w:pPr>
    </w:p>
    <w:p w14:paraId="2F7FA834">
      <w:pPr>
        <w:spacing w:line="360" w:lineRule="auto"/>
        <w:rPr>
          <w:rFonts w:eastAsia="Calibri"/>
          <w:color w:val="auto"/>
          <w:sz w:val="52"/>
          <w:szCs w:val="24"/>
          <w:highlight w:val="none"/>
          <w:lang w:val="zh-CN"/>
        </w:rPr>
      </w:pPr>
    </w:p>
    <w:p w14:paraId="335D4FAA">
      <w:pPr>
        <w:spacing w:line="360" w:lineRule="auto"/>
        <w:rPr>
          <w:rFonts w:eastAsia="Calibri"/>
          <w:color w:val="auto"/>
          <w:sz w:val="52"/>
          <w:szCs w:val="24"/>
          <w:highlight w:val="none"/>
          <w:lang w:val="zh-CN"/>
        </w:rPr>
      </w:pPr>
    </w:p>
    <w:p w14:paraId="1DC602A1">
      <w:pPr>
        <w:pStyle w:val="8"/>
        <w:rPr>
          <w:color w:val="auto"/>
          <w:highlight w:val="none"/>
          <w:lang w:val="zh-CN"/>
        </w:rPr>
      </w:pPr>
    </w:p>
    <w:p w14:paraId="505F941C">
      <w:pPr>
        <w:spacing w:line="360" w:lineRule="auto"/>
        <w:ind w:firstLine="900" w:firstLineChars="300"/>
        <w:rPr>
          <w:rFonts w:hint="eastAsia" w:ascii="宋体" w:hAnsi="宋体" w:eastAsia="宋体" w:cs="宋体"/>
          <w:color w:val="auto"/>
          <w:sz w:val="30"/>
          <w:szCs w:val="30"/>
          <w:highlight w:val="none"/>
          <w:u w:val="single"/>
          <w:lang w:eastAsia="zh-CN"/>
        </w:rPr>
      </w:pPr>
      <w:r>
        <w:rPr>
          <w:rFonts w:hint="eastAsia" w:ascii="宋体" w:hAnsi="宋体" w:cs="宋体"/>
          <w:color w:val="auto"/>
          <w:sz w:val="30"/>
          <w:szCs w:val="30"/>
          <w:highlight w:val="none"/>
        </w:rPr>
        <w:t>招  标 单 位：</w:t>
      </w:r>
      <w:r>
        <w:rPr>
          <w:rFonts w:hint="eastAsia" w:ascii="宋体" w:hAnsi="宋体" w:cs="宋体"/>
          <w:color w:val="auto"/>
          <w:sz w:val="30"/>
          <w:szCs w:val="30"/>
          <w:highlight w:val="none"/>
          <w:u w:val="single"/>
          <w:lang w:eastAsia="zh-CN"/>
        </w:rPr>
        <w:t>广州市增城区公共建设项目管理服务中心</w:t>
      </w:r>
    </w:p>
    <w:p w14:paraId="7DC1C3CB">
      <w:pPr>
        <w:spacing w:line="360" w:lineRule="auto"/>
        <w:ind w:firstLine="945"/>
        <w:rPr>
          <w:rFonts w:hint="eastAsia" w:ascii="宋体" w:hAnsi="宋体" w:eastAsia="宋体" w:cs="宋体"/>
          <w:color w:val="auto"/>
          <w:sz w:val="30"/>
          <w:szCs w:val="30"/>
          <w:highlight w:val="none"/>
          <w:u w:val="single"/>
          <w:lang w:eastAsia="zh-CN"/>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u w:val="single"/>
          <w:lang w:eastAsia="zh-CN"/>
        </w:rPr>
        <w:t>广州穗科建设管理有限公司</w:t>
      </w:r>
    </w:p>
    <w:p w14:paraId="0D8149D8">
      <w:pPr>
        <w:spacing w:line="360" w:lineRule="auto"/>
        <w:ind w:firstLine="945"/>
        <w:rPr>
          <w:rFonts w:ascii="宋体" w:hAnsi="宋体" w:cs="宋体"/>
          <w:color w:val="auto"/>
          <w:sz w:val="32"/>
          <w:highlight w:val="none"/>
        </w:rPr>
      </w:pPr>
      <w:r>
        <w:rPr>
          <w:rFonts w:hint="eastAsia" w:ascii="宋体" w:hAnsi="宋体" w:cs="宋体"/>
          <w:color w:val="auto"/>
          <w:sz w:val="32"/>
          <w:highlight w:val="none"/>
        </w:rPr>
        <w:t>日        期：</w:t>
      </w:r>
      <w:r>
        <w:rPr>
          <w:rFonts w:hint="eastAsia" w:ascii="宋体" w:hAnsi="宋体" w:cs="宋体"/>
          <w:color w:val="auto"/>
          <w:sz w:val="32"/>
          <w:highlight w:val="none"/>
          <w:u w:val="single"/>
        </w:rPr>
        <w:t>2024</w:t>
      </w:r>
      <w:r>
        <w:rPr>
          <w:rFonts w:hint="eastAsia" w:ascii="宋体" w:hAnsi="宋体" w:cs="宋体"/>
          <w:color w:val="auto"/>
          <w:sz w:val="32"/>
          <w:highlight w:val="none"/>
        </w:rPr>
        <w:t>年</w:t>
      </w:r>
      <w:r>
        <w:rPr>
          <w:rFonts w:hint="eastAsia" w:ascii="宋体" w:hAnsi="宋体" w:cs="宋体"/>
          <w:color w:val="auto"/>
          <w:sz w:val="32"/>
          <w:highlight w:val="none"/>
          <w:u w:val="single"/>
        </w:rPr>
        <w:t xml:space="preserve"> </w:t>
      </w:r>
      <w:r>
        <w:rPr>
          <w:rFonts w:hint="eastAsia" w:ascii="宋体" w:hAnsi="宋体" w:cs="宋体"/>
          <w:color w:val="auto"/>
          <w:sz w:val="32"/>
          <w:highlight w:val="none"/>
          <w:u w:val="single"/>
          <w:lang w:val="en-US" w:eastAsia="zh-CN"/>
        </w:rPr>
        <w:t>10</w:t>
      </w:r>
      <w:r>
        <w:rPr>
          <w:rFonts w:hint="eastAsia" w:ascii="宋体" w:hAnsi="宋体" w:cs="宋体"/>
          <w:color w:val="auto"/>
          <w:sz w:val="32"/>
          <w:highlight w:val="none"/>
        </w:rPr>
        <w:t>月</w:t>
      </w:r>
    </w:p>
    <w:p w14:paraId="4D626B4F">
      <w:pPr>
        <w:jc w:val="center"/>
        <w:rPr>
          <w:rFonts w:ascii="Calibri" w:hAnsi="Calibri" w:eastAsia="宋体" w:cs="Times New Roman"/>
          <w:b/>
          <w:bCs/>
          <w:color w:val="auto"/>
          <w:kern w:val="2"/>
          <w:sz w:val="36"/>
          <w:szCs w:val="32"/>
          <w:highlight w:val="none"/>
          <w:lang w:val="zh-CN"/>
        </w:rPr>
        <w:sectPr>
          <w:footerReference r:id="rId3" w:type="default"/>
          <w:pgSz w:w="12240" w:h="15840"/>
          <w:pgMar w:top="1440" w:right="1800" w:bottom="1440" w:left="1800" w:header="720" w:footer="720" w:gutter="0"/>
          <w:pgNumType w:start="1"/>
          <w:cols w:space="720" w:num="1"/>
          <w:docGrid w:type="lines" w:linePitch="312" w:charSpace="0"/>
        </w:sectPr>
      </w:pPr>
    </w:p>
    <w:sdt>
      <w:sdtPr>
        <w:rPr>
          <w:rFonts w:ascii="Calibri" w:hAnsi="Calibri" w:eastAsia="宋体" w:cs="Times New Roman"/>
          <w:b/>
          <w:bCs/>
          <w:color w:val="auto"/>
          <w:kern w:val="2"/>
          <w:sz w:val="36"/>
          <w:szCs w:val="32"/>
          <w:highlight w:val="none"/>
          <w:lang w:val="zh-CN"/>
        </w:rPr>
        <w:id w:val="-1987468980"/>
        <w:docPartObj>
          <w:docPartGallery w:val="Table of Contents"/>
          <w:docPartUnique/>
        </w:docPartObj>
      </w:sdtPr>
      <w:sdtEndPr>
        <w:rPr>
          <w:rFonts w:ascii="Calibri" w:hAnsi="Calibri" w:eastAsia="宋体" w:cs="Times New Roman"/>
          <w:b/>
          <w:bCs/>
          <w:color w:val="auto"/>
          <w:kern w:val="2"/>
          <w:sz w:val="21"/>
          <w:szCs w:val="20"/>
          <w:highlight w:val="none"/>
          <w:lang w:val="zh-CN"/>
        </w:rPr>
      </w:sdtEndPr>
      <w:sdtContent>
        <w:p w14:paraId="325D727B">
          <w:pPr>
            <w:jc w:val="center"/>
            <w:rPr>
              <w:b/>
              <w:bCs/>
              <w:color w:val="auto"/>
              <w:sz w:val="36"/>
              <w:szCs w:val="32"/>
              <w:highlight w:val="none"/>
            </w:rPr>
          </w:pPr>
          <w:r>
            <w:rPr>
              <w:b/>
              <w:bCs/>
              <w:color w:val="auto"/>
              <w:sz w:val="36"/>
              <w:szCs w:val="32"/>
              <w:highlight w:val="none"/>
              <w:lang w:val="zh-CN"/>
            </w:rPr>
            <w:t>目录</w:t>
          </w:r>
        </w:p>
        <w:p w14:paraId="07EC5DF0">
          <w:pPr>
            <w:pStyle w:val="15"/>
            <w:tabs>
              <w:tab w:val="right" w:leader="dot" w:pos="8640"/>
              <w:tab w:val="clear" w:pos="9060"/>
            </w:tabs>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bCs w:val="0"/>
              <w:color w:val="auto"/>
              <w:highlight w:val="none"/>
              <w:lang w:val="zh-CN"/>
            </w:rPr>
            <w:fldChar w:fldCharType="begin"/>
          </w:r>
          <w:r>
            <w:rPr>
              <w:bCs w:val="0"/>
              <w:color w:val="auto"/>
              <w:highlight w:val="none"/>
              <w:lang w:val="zh-CN"/>
            </w:rPr>
            <w:instrText xml:space="preserve"> HYPERLINK \l _Toc13519 </w:instrText>
          </w:r>
          <w:r>
            <w:rPr>
              <w:bCs w:val="0"/>
              <w:color w:val="auto"/>
              <w:highlight w:val="none"/>
              <w:lang w:val="zh-CN"/>
            </w:rPr>
            <w:fldChar w:fldCharType="separate"/>
          </w:r>
          <w:r>
            <w:rPr>
              <w:rFonts w:hint="eastAsia" w:ascii="等线" w:hAnsi="等线" w:eastAsia="等线"/>
              <w:color w:val="auto"/>
              <w:szCs w:val="24"/>
              <w:highlight w:val="none"/>
              <w:lang w:val="zh-CN"/>
            </w:rPr>
            <w:t>第一章  投标须知</w:t>
          </w:r>
          <w:r>
            <w:rPr>
              <w:color w:val="auto"/>
              <w:highlight w:val="none"/>
            </w:rPr>
            <w:tab/>
          </w:r>
          <w:r>
            <w:rPr>
              <w:color w:val="auto"/>
              <w:highlight w:val="none"/>
            </w:rPr>
            <w:fldChar w:fldCharType="begin"/>
          </w:r>
          <w:r>
            <w:rPr>
              <w:color w:val="auto"/>
              <w:highlight w:val="none"/>
            </w:rPr>
            <w:instrText xml:space="preserve"> PAGEREF _Toc13519 \h </w:instrText>
          </w:r>
          <w:r>
            <w:rPr>
              <w:color w:val="auto"/>
              <w:highlight w:val="none"/>
            </w:rPr>
            <w:fldChar w:fldCharType="separate"/>
          </w:r>
          <w:r>
            <w:rPr>
              <w:color w:val="auto"/>
              <w:highlight w:val="none"/>
            </w:rPr>
            <w:t>2</w:t>
          </w:r>
          <w:r>
            <w:rPr>
              <w:color w:val="auto"/>
              <w:highlight w:val="none"/>
            </w:rPr>
            <w:fldChar w:fldCharType="end"/>
          </w:r>
          <w:r>
            <w:rPr>
              <w:bCs w:val="0"/>
              <w:color w:val="auto"/>
              <w:highlight w:val="none"/>
              <w:lang w:val="zh-CN"/>
            </w:rPr>
            <w:fldChar w:fldCharType="end"/>
          </w:r>
        </w:p>
        <w:p w14:paraId="6123F7FE">
          <w:pPr>
            <w:pStyle w:val="16"/>
            <w:tabs>
              <w:tab w:val="right" w:leader="dot" w:pos="8640"/>
            </w:tabs>
            <w:rPr>
              <w:color w:val="auto"/>
              <w:highlight w:val="none"/>
            </w:rPr>
          </w:pPr>
          <w:r>
            <w:rPr>
              <w:bCs w:val="0"/>
              <w:color w:val="auto"/>
              <w:highlight w:val="none"/>
              <w:lang w:val="zh-CN"/>
            </w:rPr>
            <w:fldChar w:fldCharType="begin"/>
          </w:r>
          <w:r>
            <w:rPr>
              <w:bCs w:val="0"/>
              <w:color w:val="auto"/>
              <w:highlight w:val="none"/>
              <w:lang w:val="zh-CN"/>
            </w:rPr>
            <w:instrText xml:space="preserve"> HYPERLINK \l _Toc1677 </w:instrText>
          </w:r>
          <w:r>
            <w:rPr>
              <w:bCs w:val="0"/>
              <w:color w:val="auto"/>
              <w:highlight w:val="none"/>
              <w:lang w:val="zh-CN"/>
            </w:rPr>
            <w:fldChar w:fldCharType="separate"/>
          </w:r>
          <w:r>
            <w:rPr>
              <w:rFonts w:hint="eastAsia" w:ascii="宋体" w:hAnsi="宋体"/>
              <w:color w:val="auto"/>
              <w:szCs w:val="24"/>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_Toc1677 \h </w:instrText>
          </w:r>
          <w:r>
            <w:rPr>
              <w:color w:val="auto"/>
              <w:highlight w:val="none"/>
            </w:rPr>
            <w:fldChar w:fldCharType="separate"/>
          </w:r>
          <w:r>
            <w:rPr>
              <w:color w:val="auto"/>
              <w:highlight w:val="none"/>
            </w:rPr>
            <w:t>2</w:t>
          </w:r>
          <w:r>
            <w:rPr>
              <w:color w:val="auto"/>
              <w:highlight w:val="none"/>
            </w:rPr>
            <w:fldChar w:fldCharType="end"/>
          </w:r>
          <w:r>
            <w:rPr>
              <w:bCs w:val="0"/>
              <w:color w:val="auto"/>
              <w:highlight w:val="none"/>
              <w:lang w:val="zh-CN"/>
            </w:rPr>
            <w:fldChar w:fldCharType="end"/>
          </w:r>
        </w:p>
        <w:p w14:paraId="6B54F70C">
          <w:pPr>
            <w:pStyle w:val="16"/>
            <w:tabs>
              <w:tab w:val="right" w:leader="dot" w:pos="8640"/>
            </w:tabs>
            <w:rPr>
              <w:color w:val="auto"/>
              <w:highlight w:val="none"/>
            </w:rPr>
          </w:pPr>
          <w:r>
            <w:rPr>
              <w:bCs w:val="0"/>
              <w:color w:val="auto"/>
              <w:highlight w:val="none"/>
              <w:lang w:val="zh-CN"/>
            </w:rPr>
            <w:fldChar w:fldCharType="begin"/>
          </w:r>
          <w:r>
            <w:rPr>
              <w:bCs w:val="0"/>
              <w:color w:val="auto"/>
              <w:highlight w:val="none"/>
              <w:lang w:val="zh-CN"/>
            </w:rPr>
            <w:instrText xml:space="preserve"> HYPERLINK \l _Toc21778 </w:instrText>
          </w:r>
          <w:r>
            <w:rPr>
              <w:bCs w:val="0"/>
              <w:color w:val="auto"/>
              <w:highlight w:val="none"/>
              <w:lang w:val="zh-CN"/>
            </w:rPr>
            <w:fldChar w:fldCharType="separate"/>
          </w:r>
          <w:r>
            <w:rPr>
              <w:rFonts w:hint="eastAsia" w:ascii="宋体" w:hAnsi="宋体"/>
              <w:color w:val="auto"/>
              <w:szCs w:val="24"/>
              <w:highlight w:val="none"/>
              <w:lang w:val="zh-CN"/>
            </w:rPr>
            <w:t>二、投标须知通用条款</w:t>
          </w:r>
          <w:r>
            <w:rPr>
              <w:color w:val="auto"/>
              <w:highlight w:val="none"/>
            </w:rPr>
            <w:tab/>
          </w:r>
          <w:r>
            <w:rPr>
              <w:color w:val="auto"/>
              <w:highlight w:val="none"/>
            </w:rPr>
            <w:fldChar w:fldCharType="begin"/>
          </w:r>
          <w:r>
            <w:rPr>
              <w:color w:val="auto"/>
              <w:highlight w:val="none"/>
            </w:rPr>
            <w:instrText xml:space="preserve"> PAGEREF _Toc21778 \h </w:instrText>
          </w:r>
          <w:r>
            <w:rPr>
              <w:color w:val="auto"/>
              <w:highlight w:val="none"/>
            </w:rPr>
            <w:fldChar w:fldCharType="separate"/>
          </w:r>
          <w:r>
            <w:rPr>
              <w:color w:val="auto"/>
              <w:highlight w:val="none"/>
            </w:rPr>
            <w:t>7</w:t>
          </w:r>
          <w:r>
            <w:rPr>
              <w:color w:val="auto"/>
              <w:highlight w:val="none"/>
            </w:rPr>
            <w:fldChar w:fldCharType="end"/>
          </w:r>
          <w:r>
            <w:rPr>
              <w:bCs w:val="0"/>
              <w:color w:val="auto"/>
              <w:highlight w:val="none"/>
              <w:lang w:val="zh-CN"/>
            </w:rPr>
            <w:fldChar w:fldCharType="end"/>
          </w:r>
        </w:p>
        <w:p w14:paraId="6A5C17C7">
          <w:pPr>
            <w:pStyle w:val="16"/>
            <w:tabs>
              <w:tab w:val="right" w:leader="dot" w:pos="8640"/>
            </w:tabs>
            <w:rPr>
              <w:color w:val="auto"/>
              <w:highlight w:val="none"/>
            </w:rPr>
          </w:pPr>
          <w:r>
            <w:rPr>
              <w:bCs w:val="0"/>
              <w:color w:val="auto"/>
              <w:highlight w:val="none"/>
              <w:lang w:val="zh-CN"/>
            </w:rPr>
            <w:fldChar w:fldCharType="begin"/>
          </w:r>
          <w:r>
            <w:rPr>
              <w:bCs w:val="0"/>
              <w:color w:val="auto"/>
              <w:highlight w:val="none"/>
              <w:lang w:val="zh-CN"/>
            </w:rPr>
            <w:instrText xml:space="preserve"> HYPERLINK \l _Toc9720 </w:instrText>
          </w:r>
          <w:r>
            <w:rPr>
              <w:bCs w:val="0"/>
              <w:color w:val="auto"/>
              <w:highlight w:val="none"/>
              <w:lang w:val="zh-CN"/>
            </w:rPr>
            <w:fldChar w:fldCharType="separate"/>
          </w:r>
          <w:r>
            <w:rPr>
              <w:rFonts w:hint="eastAsia" w:ascii="宋体" w:hAnsi="宋体"/>
              <w:color w:val="auto"/>
              <w:szCs w:val="24"/>
              <w:highlight w:val="none"/>
              <w:lang w:val="zh-CN"/>
            </w:rPr>
            <w:t>（一）总则</w:t>
          </w:r>
          <w:r>
            <w:rPr>
              <w:color w:val="auto"/>
              <w:highlight w:val="none"/>
            </w:rPr>
            <w:tab/>
          </w:r>
          <w:r>
            <w:rPr>
              <w:color w:val="auto"/>
              <w:highlight w:val="none"/>
            </w:rPr>
            <w:fldChar w:fldCharType="begin"/>
          </w:r>
          <w:r>
            <w:rPr>
              <w:color w:val="auto"/>
              <w:highlight w:val="none"/>
            </w:rPr>
            <w:instrText xml:space="preserve"> PAGEREF _Toc9720 \h </w:instrText>
          </w:r>
          <w:r>
            <w:rPr>
              <w:color w:val="auto"/>
              <w:highlight w:val="none"/>
            </w:rPr>
            <w:fldChar w:fldCharType="separate"/>
          </w:r>
          <w:r>
            <w:rPr>
              <w:color w:val="auto"/>
              <w:highlight w:val="none"/>
            </w:rPr>
            <w:t>7</w:t>
          </w:r>
          <w:r>
            <w:rPr>
              <w:color w:val="auto"/>
              <w:highlight w:val="none"/>
            </w:rPr>
            <w:fldChar w:fldCharType="end"/>
          </w:r>
          <w:r>
            <w:rPr>
              <w:bCs w:val="0"/>
              <w:color w:val="auto"/>
              <w:highlight w:val="none"/>
              <w:lang w:val="zh-CN"/>
            </w:rPr>
            <w:fldChar w:fldCharType="end"/>
          </w:r>
        </w:p>
        <w:p w14:paraId="4F224A57">
          <w:pPr>
            <w:pStyle w:val="16"/>
            <w:tabs>
              <w:tab w:val="right" w:leader="dot" w:pos="8640"/>
            </w:tabs>
            <w:rPr>
              <w:color w:val="auto"/>
              <w:highlight w:val="none"/>
            </w:rPr>
          </w:pPr>
          <w:r>
            <w:rPr>
              <w:bCs w:val="0"/>
              <w:color w:val="auto"/>
              <w:highlight w:val="none"/>
              <w:lang w:val="zh-CN"/>
            </w:rPr>
            <w:fldChar w:fldCharType="begin"/>
          </w:r>
          <w:r>
            <w:rPr>
              <w:bCs w:val="0"/>
              <w:color w:val="auto"/>
              <w:highlight w:val="none"/>
              <w:lang w:val="zh-CN"/>
            </w:rPr>
            <w:instrText xml:space="preserve"> HYPERLINK \l _Toc9942 </w:instrText>
          </w:r>
          <w:r>
            <w:rPr>
              <w:bCs w:val="0"/>
              <w:color w:val="auto"/>
              <w:highlight w:val="none"/>
              <w:lang w:val="zh-CN"/>
            </w:rPr>
            <w:fldChar w:fldCharType="separate"/>
          </w:r>
          <w:r>
            <w:rPr>
              <w:rFonts w:hint="eastAsia" w:ascii="宋体" w:hAnsi="宋体"/>
              <w:color w:val="auto"/>
              <w:szCs w:val="24"/>
              <w:highlight w:val="none"/>
              <w:lang w:val="zh-CN"/>
            </w:rPr>
            <w:t>（二）招标文件</w:t>
          </w:r>
          <w:r>
            <w:rPr>
              <w:color w:val="auto"/>
              <w:highlight w:val="none"/>
            </w:rPr>
            <w:tab/>
          </w:r>
          <w:r>
            <w:rPr>
              <w:color w:val="auto"/>
              <w:highlight w:val="none"/>
            </w:rPr>
            <w:fldChar w:fldCharType="begin"/>
          </w:r>
          <w:r>
            <w:rPr>
              <w:color w:val="auto"/>
              <w:highlight w:val="none"/>
            </w:rPr>
            <w:instrText xml:space="preserve"> PAGEREF _Toc9942 \h </w:instrText>
          </w:r>
          <w:r>
            <w:rPr>
              <w:color w:val="auto"/>
              <w:highlight w:val="none"/>
            </w:rPr>
            <w:fldChar w:fldCharType="separate"/>
          </w:r>
          <w:r>
            <w:rPr>
              <w:color w:val="auto"/>
              <w:highlight w:val="none"/>
            </w:rPr>
            <w:t>8</w:t>
          </w:r>
          <w:r>
            <w:rPr>
              <w:color w:val="auto"/>
              <w:highlight w:val="none"/>
            </w:rPr>
            <w:fldChar w:fldCharType="end"/>
          </w:r>
          <w:r>
            <w:rPr>
              <w:bCs w:val="0"/>
              <w:color w:val="auto"/>
              <w:highlight w:val="none"/>
              <w:lang w:val="zh-CN"/>
            </w:rPr>
            <w:fldChar w:fldCharType="end"/>
          </w:r>
        </w:p>
        <w:p w14:paraId="00BE4AAA">
          <w:pPr>
            <w:pStyle w:val="16"/>
            <w:tabs>
              <w:tab w:val="right" w:leader="dot" w:pos="8640"/>
            </w:tabs>
            <w:rPr>
              <w:color w:val="auto"/>
              <w:highlight w:val="none"/>
            </w:rPr>
          </w:pPr>
          <w:r>
            <w:rPr>
              <w:bCs w:val="0"/>
              <w:color w:val="auto"/>
              <w:highlight w:val="none"/>
              <w:lang w:val="zh-CN"/>
            </w:rPr>
            <w:fldChar w:fldCharType="begin"/>
          </w:r>
          <w:r>
            <w:rPr>
              <w:bCs w:val="0"/>
              <w:color w:val="auto"/>
              <w:highlight w:val="none"/>
              <w:lang w:val="zh-CN"/>
            </w:rPr>
            <w:instrText xml:space="preserve"> HYPERLINK \l _Toc3772 </w:instrText>
          </w:r>
          <w:r>
            <w:rPr>
              <w:bCs w:val="0"/>
              <w:color w:val="auto"/>
              <w:highlight w:val="none"/>
              <w:lang w:val="zh-CN"/>
            </w:rPr>
            <w:fldChar w:fldCharType="separate"/>
          </w:r>
          <w:r>
            <w:rPr>
              <w:rFonts w:hint="eastAsia" w:ascii="宋体" w:hAnsi="宋体"/>
              <w:color w:val="auto"/>
              <w:szCs w:val="24"/>
              <w:highlight w:val="none"/>
              <w:lang w:val="zh-CN"/>
            </w:rPr>
            <w:t>（三）投标文件的编制</w:t>
          </w:r>
          <w:r>
            <w:rPr>
              <w:color w:val="auto"/>
              <w:highlight w:val="none"/>
            </w:rPr>
            <w:tab/>
          </w:r>
          <w:r>
            <w:rPr>
              <w:color w:val="auto"/>
              <w:highlight w:val="none"/>
            </w:rPr>
            <w:fldChar w:fldCharType="begin"/>
          </w:r>
          <w:r>
            <w:rPr>
              <w:color w:val="auto"/>
              <w:highlight w:val="none"/>
            </w:rPr>
            <w:instrText xml:space="preserve"> PAGEREF _Toc3772 \h </w:instrText>
          </w:r>
          <w:r>
            <w:rPr>
              <w:color w:val="auto"/>
              <w:highlight w:val="none"/>
            </w:rPr>
            <w:fldChar w:fldCharType="separate"/>
          </w:r>
          <w:r>
            <w:rPr>
              <w:color w:val="auto"/>
              <w:highlight w:val="none"/>
            </w:rPr>
            <w:t>10</w:t>
          </w:r>
          <w:r>
            <w:rPr>
              <w:color w:val="auto"/>
              <w:highlight w:val="none"/>
            </w:rPr>
            <w:fldChar w:fldCharType="end"/>
          </w:r>
          <w:r>
            <w:rPr>
              <w:bCs w:val="0"/>
              <w:color w:val="auto"/>
              <w:highlight w:val="none"/>
              <w:lang w:val="zh-CN"/>
            </w:rPr>
            <w:fldChar w:fldCharType="end"/>
          </w:r>
        </w:p>
        <w:p w14:paraId="5C73E98D">
          <w:pPr>
            <w:pStyle w:val="16"/>
            <w:tabs>
              <w:tab w:val="right" w:leader="dot" w:pos="8640"/>
            </w:tabs>
            <w:rPr>
              <w:color w:val="auto"/>
              <w:highlight w:val="none"/>
            </w:rPr>
          </w:pPr>
          <w:r>
            <w:rPr>
              <w:bCs w:val="0"/>
              <w:color w:val="auto"/>
              <w:highlight w:val="none"/>
              <w:lang w:val="zh-CN"/>
            </w:rPr>
            <w:fldChar w:fldCharType="begin"/>
          </w:r>
          <w:r>
            <w:rPr>
              <w:bCs w:val="0"/>
              <w:color w:val="auto"/>
              <w:highlight w:val="none"/>
              <w:lang w:val="zh-CN"/>
            </w:rPr>
            <w:instrText xml:space="preserve"> HYPERLINK \l _Toc2039 </w:instrText>
          </w:r>
          <w:r>
            <w:rPr>
              <w:bCs w:val="0"/>
              <w:color w:val="auto"/>
              <w:highlight w:val="none"/>
              <w:lang w:val="zh-CN"/>
            </w:rPr>
            <w:fldChar w:fldCharType="separate"/>
          </w:r>
          <w:r>
            <w:rPr>
              <w:rFonts w:hint="eastAsia" w:ascii="宋体" w:hAnsi="宋体"/>
              <w:color w:val="auto"/>
              <w:szCs w:val="24"/>
              <w:highlight w:val="none"/>
              <w:lang w:val="zh-CN"/>
            </w:rPr>
            <w:t>（四）投标文件的提交</w:t>
          </w:r>
          <w:r>
            <w:rPr>
              <w:color w:val="auto"/>
              <w:highlight w:val="none"/>
            </w:rPr>
            <w:tab/>
          </w:r>
          <w:r>
            <w:rPr>
              <w:color w:val="auto"/>
              <w:highlight w:val="none"/>
            </w:rPr>
            <w:fldChar w:fldCharType="begin"/>
          </w:r>
          <w:r>
            <w:rPr>
              <w:color w:val="auto"/>
              <w:highlight w:val="none"/>
            </w:rPr>
            <w:instrText xml:space="preserve"> PAGEREF _Toc2039 \h </w:instrText>
          </w:r>
          <w:r>
            <w:rPr>
              <w:color w:val="auto"/>
              <w:highlight w:val="none"/>
            </w:rPr>
            <w:fldChar w:fldCharType="separate"/>
          </w:r>
          <w:r>
            <w:rPr>
              <w:color w:val="auto"/>
              <w:highlight w:val="none"/>
            </w:rPr>
            <w:t>17</w:t>
          </w:r>
          <w:r>
            <w:rPr>
              <w:color w:val="auto"/>
              <w:highlight w:val="none"/>
            </w:rPr>
            <w:fldChar w:fldCharType="end"/>
          </w:r>
          <w:r>
            <w:rPr>
              <w:bCs w:val="0"/>
              <w:color w:val="auto"/>
              <w:highlight w:val="none"/>
              <w:lang w:val="zh-CN"/>
            </w:rPr>
            <w:fldChar w:fldCharType="end"/>
          </w:r>
        </w:p>
        <w:p w14:paraId="359877EA">
          <w:pPr>
            <w:pStyle w:val="16"/>
            <w:tabs>
              <w:tab w:val="right" w:leader="dot" w:pos="8640"/>
            </w:tabs>
            <w:rPr>
              <w:color w:val="auto"/>
              <w:highlight w:val="none"/>
            </w:rPr>
          </w:pPr>
          <w:r>
            <w:rPr>
              <w:bCs w:val="0"/>
              <w:color w:val="auto"/>
              <w:highlight w:val="none"/>
              <w:lang w:val="zh-CN"/>
            </w:rPr>
            <w:fldChar w:fldCharType="begin"/>
          </w:r>
          <w:r>
            <w:rPr>
              <w:bCs w:val="0"/>
              <w:color w:val="auto"/>
              <w:highlight w:val="none"/>
              <w:lang w:val="zh-CN"/>
            </w:rPr>
            <w:instrText xml:space="preserve"> HYPERLINK \l _Toc30770 </w:instrText>
          </w:r>
          <w:r>
            <w:rPr>
              <w:bCs w:val="0"/>
              <w:color w:val="auto"/>
              <w:highlight w:val="none"/>
              <w:lang w:val="zh-CN"/>
            </w:rPr>
            <w:fldChar w:fldCharType="separate"/>
          </w:r>
          <w:r>
            <w:rPr>
              <w:rFonts w:hint="eastAsia" w:ascii="宋体" w:hAnsi="宋体"/>
              <w:color w:val="auto"/>
              <w:szCs w:val="24"/>
              <w:highlight w:val="none"/>
              <w:lang w:val="zh-CN"/>
            </w:rPr>
            <w:t>（五）开标、评标、定标及合同签定</w:t>
          </w:r>
          <w:r>
            <w:rPr>
              <w:color w:val="auto"/>
              <w:highlight w:val="none"/>
            </w:rPr>
            <w:tab/>
          </w:r>
          <w:r>
            <w:rPr>
              <w:color w:val="auto"/>
              <w:highlight w:val="none"/>
            </w:rPr>
            <w:fldChar w:fldCharType="begin"/>
          </w:r>
          <w:r>
            <w:rPr>
              <w:color w:val="auto"/>
              <w:highlight w:val="none"/>
            </w:rPr>
            <w:instrText xml:space="preserve"> PAGEREF _Toc30770 \h </w:instrText>
          </w:r>
          <w:r>
            <w:rPr>
              <w:color w:val="auto"/>
              <w:highlight w:val="none"/>
            </w:rPr>
            <w:fldChar w:fldCharType="separate"/>
          </w:r>
          <w:r>
            <w:rPr>
              <w:color w:val="auto"/>
              <w:highlight w:val="none"/>
            </w:rPr>
            <w:t>18</w:t>
          </w:r>
          <w:r>
            <w:rPr>
              <w:color w:val="auto"/>
              <w:highlight w:val="none"/>
            </w:rPr>
            <w:fldChar w:fldCharType="end"/>
          </w:r>
          <w:r>
            <w:rPr>
              <w:bCs w:val="0"/>
              <w:color w:val="auto"/>
              <w:highlight w:val="none"/>
              <w:lang w:val="zh-CN"/>
            </w:rPr>
            <w:fldChar w:fldCharType="end"/>
          </w:r>
        </w:p>
        <w:p w14:paraId="4EE66188">
          <w:pPr>
            <w:pStyle w:val="15"/>
            <w:tabs>
              <w:tab w:val="right" w:leader="dot" w:pos="8640"/>
              <w:tab w:val="clear" w:pos="9060"/>
            </w:tabs>
            <w:rPr>
              <w:color w:val="auto"/>
              <w:highlight w:val="none"/>
            </w:rPr>
          </w:pPr>
          <w:r>
            <w:rPr>
              <w:bCs w:val="0"/>
              <w:color w:val="auto"/>
              <w:highlight w:val="none"/>
              <w:lang w:val="zh-CN"/>
            </w:rPr>
            <w:fldChar w:fldCharType="begin"/>
          </w:r>
          <w:r>
            <w:rPr>
              <w:bCs w:val="0"/>
              <w:color w:val="auto"/>
              <w:highlight w:val="none"/>
              <w:lang w:val="zh-CN"/>
            </w:rPr>
            <w:instrText xml:space="preserve"> HYPERLINK \l _Toc1965 </w:instrText>
          </w:r>
          <w:r>
            <w:rPr>
              <w:bCs w:val="0"/>
              <w:color w:val="auto"/>
              <w:highlight w:val="none"/>
              <w:lang w:val="zh-CN"/>
            </w:rPr>
            <w:fldChar w:fldCharType="separate"/>
          </w:r>
          <w:r>
            <w:rPr>
              <w:rFonts w:hint="eastAsia" w:ascii="等线" w:hAnsi="等线" w:eastAsia="等线"/>
              <w:color w:val="auto"/>
              <w:szCs w:val="24"/>
              <w:highlight w:val="none"/>
              <w:lang w:val="zh-CN"/>
            </w:rPr>
            <w:t>第二章  开标、评标及定标办法</w:t>
          </w:r>
          <w:r>
            <w:rPr>
              <w:color w:val="auto"/>
              <w:highlight w:val="none"/>
            </w:rPr>
            <w:tab/>
          </w:r>
          <w:r>
            <w:rPr>
              <w:color w:val="auto"/>
              <w:highlight w:val="none"/>
            </w:rPr>
            <w:fldChar w:fldCharType="begin"/>
          </w:r>
          <w:r>
            <w:rPr>
              <w:color w:val="auto"/>
              <w:highlight w:val="none"/>
            </w:rPr>
            <w:instrText xml:space="preserve"> PAGEREF _Toc1965 \h </w:instrText>
          </w:r>
          <w:r>
            <w:rPr>
              <w:color w:val="auto"/>
              <w:highlight w:val="none"/>
            </w:rPr>
            <w:fldChar w:fldCharType="separate"/>
          </w:r>
          <w:r>
            <w:rPr>
              <w:color w:val="auto"/>
              <w:highlight w:val="none"/>
            </w:rPr>
            <w:t>21</w:t>
          </w:r>
          <w:r>
            <w:rPr>
              <w:color w:val="auto"/>
              <w:highlight w:val="none"/>
            </w:rPr>
            <w:fldChar w:fldCharType="end"/>
          </w:r>
          <w:r>
            <w:rPr>
              <w:bCs w:val="0"/>
              <w:color w:val="auto"/>
              <w:highlight w:val="none"/>
              <w:lang w:val="zh-CN"/>
            </w:rPr>
            <w:fldChar w:fldCharType="end"/>
          </w:r>
        </w:p>
        <w:p w14:paraId="3F0BECE7">
          <w:pPr>
            <w:pStyle w:val="16"/>
            <w:tabs>
              <w:tab w:val="right" w:leader="dot" w:pos="8640"/>
            </w:tabs>
            <w:rPr>
              <w:color w:val="auto"/>
              <w:highlight w:val="none"/>
            </w:rPr>
          </w:pPr>
          <w:r>
            <w:rPr>
              <w:bCs w:val="0"/>
              <w:color w:val="auto"/>
              <w:highlight w:val="none"/>
              <w:lang w:val="zh-CN"/>
            </w:rPr>
            <w:fldChar w:fldCharType="begin"/>
          </w:r>
          <w:r>
            <w:rPr>
              <w:bCs w:val="0"/>
              <w:color w:val="auto"/>
              <w:highlight w:val="none"/>
              <w:lang w:val="zh-CN"/>
            </w:rPr>
            <w:instrText xml:space="preserve"> HYPERLINK \l _Toc7401 </w:instrText>
          </w:r>
          <w:r>
            <w:rPr>
              <w:bCs w:val="0"/>
              <w:color w:val="auto"/>
              <w:highlight w:val="none"/>
              <w:lang w:val="zh-CN"/>
            </w:rPr>
            <w:fldChar w:fldCharType="separate"/>
          </w:r>
          <w:r>
            <w:rPr>
              <w:rFonts w:hint="eastAsia" w:ascii="宋体" w:hAnsi="宋体"/>
              <w:color w:val="auto"/>
              <w:szCs w:val="24"/>
              <w:highlight w:val="none"/>
              <w:lang w:val="zh-CN"/>
            </w:rPr>
            <w:t>一、开标、评标及定标办法通用条款</w:t>
          </w:r>
          <w:r>
            <w:rPr>
              <w:color w:val="auto"/>
              <w:highlight w:val="none"/>
            </w:rPr>
            <w:tab/>
          </w:r>
          <w:r>
            <w:rPr>
              <w:color w:val="auto"/>
              <w:highlight w:val="none"/>
            </w:rPr>
            <w:fldChar w:fldCharType="begin"/>
          </w:r>
          <w:r>
            <w:rPr>
              <w:color w:val="auto"/>
              <w:highlight w:val="none"/>
            </w:rPr>
            <w:instrText xml:space="preserve"> PAGEREF _Toc7401 \h </w:instrText>
          </w:r>
          <w:r>
            <w:rPr>
              <w:color w:val="auto"/>
              <w:highlight w:val="none"/>
            </w:rPr>
            <w:fldChar w:fldCharType="separate"/>
          </w:r>
          <w:r>
            <w:rPr>
              <w:color w:val="auto"/>
              <w:highlight w:val="none"/>
            </w:rPr>
            <w:t>21</w:t>
          </w:r>
          <w:r>
            <w:rPr>
              <w:color w:val="auto"/>
              <w:highlight w:val="none"/>
            </w:rPr>
            <w:fldChar w:fldCharType="end"/>
          </w:r>
          <w:r>
            <w:rPr>
              <w:bCs w:val="0"/>
              <w:color w:val="auto"/>
              <w:highlight w:val="none"/>
              <w:lang w:val="zh-CN"/>
            </w:rPr>
            <w:fldChar w:fldCharType="end"/>
          </w:r>
        </w:p>
        <w:p w14:paraId="107D9020">
          <w:pPr>
            <w:pStyle w:val="10"/>
            <w:tabs>
              <w:tab w:val="right" w:leader="dot" w:pos="8640"/>
            </w:tabs>
            <w:rPr>
              <w:color w:val="auto"/>
              <w:highlight w:val="none"/>
            </w:rPr>
          </w:pPr>
          <w:r>
            <w:rPr>
              <w:bCs w:val="0"/>
              <w:color w:val="auto"/>
              <w:highlight w:val="none"/>
              <w:lang w:val="zh-CN"/>
            </w:rPr>
            <w:fldChar w:fldCharType="begin"/>
          </w:r>
          <w:r>
            <w:rPr>
              <w:bCs w:val="0"/>
              <w:color w:val="auto"/>
              <w:highlight w:val="none"/>
              <w:lang w:val="zh-CN"/>
            </w:rPr>
            <w:instrText xml:space="preserve"> HYPERLINK \l _Toc9628 </w:instrText>
          </w:r>
          <w:r>
            <w:rPr>
              <w:bCs w:val="0"/>
              <w:color w:val="auto"/>
              <w:highlight w:val="none"/>
              <w:lang w:val="zh-CN"/>
            </w:rPr>
            <w:fldChar w:fldCharType="separate"/>
          </w:r>
          <w:r>
            <w:rPr>
              <w:rFonts w:hint="eastAsia"/>
              <w:color w:val="auto"/>
              <w:szCs w:val="24"/>
              <w:highlight w:val="none"/>
              <w:lang w:val="zh-CN"/>
            </w:rPr>
            <w:t>（一）总则</w:t>
          </w:r>
          <w:r>
            <w:rPr>
              <w:color w:val="auto"/>
              <w:highlight w:val="none"/>
            </w:rPr>
            <w:tab/>
          </w:r>
          <w:r>
            <w:rPr>
              <w:color w:val="auto"/>
              <w:highlight w:val="none"/>
            </w:rPr>
            <w:fldChar w:fldCharType="begin"/>
          </w:r>
          <w:r>
            <w:rPr>
              <w:color w:val="auto"/>
              <w:highlight w:val="none"/>
            </w:rPr>
            <w:instrText xml:space="preserve"> PAGEREF _Toc9628 \h </w:instrText>
          </w:r>
          <w:r>
            <w:rPr>
              <w:color w:val="auto"/>
              <w:highlight w:val="none"/>
            </w:rPr>
            <w:fldChar w:fldCharType="separate"/>
          </w:r>
          <w:r>
            <w:rPr>
              <w:color w:val="auto"/>
              <w:highlight w:val="none"/>
            </w:rPr>
            <w:t>21</w:t>
          </w:r>
          <w:r>
            <w:rPr>
              <w:color w:val="auto"/>
              <w:highlight w:val="none"/>
            </w:rPr>
            <w:fldChar w:fldCharType="end"/>
          </w:r>
          <w:r>
            <w:rPr>
              <w:bCs w:val="0"/>
              <w:color w:val="auto"/>
              <w:highlight w:val="none"/>
              <w:lang w:val="zh-CN"/>
            </w:rPr>
            <w:fldChar w:fldCharType="end"/>
          </w:r>
        </w:p>
        <w:p w14:paraId="22DACF56">
          <w:pPr>
            <w:pStyle w:val="10"/>
            <w:tabs>
              <w:tab w:val="right" w:leader="dot" w:pos="8640"/>
            </w:tabs>
            <w:rPr>
              <w:color w:val="auto"/>
              <w:highlight w:val="none"/>
            </w:rPr>
          </w:pPr>
          <w:r>
            <w:rPr>
              <w:bCs w:val="0"/>
              <w:color w:val="auto"/>
              <w:highlight w:val="none"/>
              <w:lang w:val="zh-CN"/>
            </w:rPr>
            <w:fldChar w:fldCharType="begin"/>
          </w:r>
          <w:r>
            <w:rPr>
              <w:bCs w:val="0"/>
              <w:color w:val="auto"/>
              <w:highlight w:val="none"/>
              <w:lang w:val="zh-CN"/>
            </w:rPr>
            <w:instrText xml:space="preserve"> HYPERLINK \l _Toc14338 </w:instrText>
          </w:r>
          <w:r>
            <w:rPr>
              <w:bCs w:val="0"/>
              <w:color w:val="auto"/>
              <w:highlight w:val="none"/>
              <w:lang w:val="zh-CN"/>
            </w:rPr>
            <w:fldChar w:fldCharType="separate"/>
          </w:r>
          <w:r>
            <w:rPr>
              <w:rFonts w:hint="eastAsia"/>
              <w:color w:val="auto"/>
              <w:szCs w:val="24"/>
              <w:highlight w:val="none"/>
              <w:lang w:val="zh-CN"/>
            </w:rPr>
            <w:t>（二）开标评标办法程序和细则</w:t>
          </w:r>
          <w:r>
            <w:rPr>
              <w:color w:val="auto"/>
              <w:highlight w:val="none"/>
            </w:rPr>
            <w:tab/>
          </w:r>
          <w:r>
            <w:rPr>
              <w:color w:val="auto"/>
              <w:highlight w:val="none"/>
            </w:rPr>
            <w:fldChar w:fldCharType="begin"/>
          </w:r>
          <w:r>
            <w:rPr>
              <w:color w:val="auto"/>
              <w:highlight w:val="none"/>
            </w:rPr>
            <w:instrText xml:space="preserve"> PAGEREF _Toc14338 \h </w:instrText>
          </w:r>
          <w:r>
            <w:rPr>
              <w:color w:val="auto"/>
              <w:highlight w:val="none"/>
            </w:rPr>
            <w:fldChar w:fldCharType="separate"/>
          </w:r>
          <w:r>
            <w:rPr>
              <w:color w:val="auto"/>
              <w:highlight w:val="none"/>
            </w:rPr>
            <w:t>24</w:t>
          </w:r>
          <w:r>
            <w:rPr>
              <w:color w:val="auto"/>
              <w:highlight w:val="none"/>
            </w:rPr>
            <w:fldChar w:fldCharType="end"/>
          </w:r>
          <w:r>
            <w:rPr>
              <w:bCs w:val="0"/>
              <w:color w:val="auto"/>
              <w:highlight w:val="none"/>
              <w:lang w:val="zh-CN"/>
            </w:rPr>
            <w:fldChar w:fldCharType="end"/>
          </w:r>
        </w:p>
        <w:p w14:paraId="4A83FE63">
          <w:pPr>
            <w:pStyle w:val="15"/>
            <w:tabs>
              <w:tab w:val="right" w:leader="dot" w:pos="8640"/>
              <w:tab w:val="clear" w:pos="9060"/>
            </w:tabs>
            <w:rPr>
              <w:color w:val="auto"/>
              <w:highlight w:val="none"/>
            </w:rPr>
          </w:pPr>
          <w:r>
            <w:rPr>
              <w:bCs w:val="0"/>
              <w:color w:val="auto"/>
              <w:highlight w:val="none"/>
              <w:lang w:val="zh-CN"/>
            </w:rPr>
            <w:fldChar w:fldCharType="begin"/>
          </w:r>
          <w:r>
            <w:rPr>
              <w:bCs w:val="0"/>
              <w:color w:val="auto"/>
              <w:highlight w:val="none"/>
              <w:lang w:val="zh-CN"/>
            </w:rPr>
            <w:instrText xml:space="preserve"> HYPERLINK \l _Toc10817 </w:instrText>
          </w:r>
          <w:r>
            <w:rPr>
              <w:bCs w:val="0"/>
              <w:color w:val="auto"/>
              <w:highlight w:val="none"/>
              <w:lang w:val="zh-CN"/>
            </w:rPr>
            <w:fldChar w:fldCharType="separate"/>
          </w:r>
          <w:r>
            <w:rPr>
              <w:rFonts w:hint="eastAsia" w:ascii="等线" w:hAnsi="等线" w:eastAsia="等线"/>
              <w:color w:val="auto"/>
              <w:szCs w:val="24"/>
              <w:highlight w:val="none"/>
              <w:lang w:val="zh-CN"/>
            </w:rPr>
            <w:t>第三章  合同条款</w:t>
          </w:r>
          <w:r>
            <w:rPr>
              <w:color w:val="auto"/>
              <w:highlight w:val="none"/>
            </w:rPr>
            <w:tab/>
          </w:r>
          <w:r>
            <w:rPr>
              <w:color w:val="auto"/>
              <w:highlight w:val="none"/>
            </w:rPr>
            <w:fldChar w:fldCharType="begin"/>
          </w:r>
          <w:r>
            <w:rPr>
              <w:color w:val="auto"/>
              <w:highlight w:val="none"/>
            </w:rPr>
            <w:instrText xml:space="preserve"> PAGEREF _Toc10817 \h </w:instrText>
          </w:r>
          <w:r>
            <w:rPr>
              <w:color w:val="auto"/>
              <w:highlight w:val="none"/>
            </w:rPr>
            <w:fldChar w:fldCharType="separate"/>
          </w:r>
          <w:r>
            <w:rPr>
              <w:color w:val="auto"/>
              <w:highlight w:val="none"/>
            </w:rPr>
            <w:t>39</w:t>
          </w:r>
          <w:r>
            <w:rPr>
              <w:color w:val="auto"/>
              <w:highlight w:val="none"/>
            </w:rPr>
            <w:fldChar w:fldCharType="end"/>
          </w:r>
          <w:r>
            <w:rPr>
              <w:bCs w:val="0"/>
              <w:color w:val="auto"/>
              <w:highlight w:val="none"/>
              <w:lang w:val="zh-CN"/>
            </w:rPr>
            <w:fldChar w:fldCharType="end"/>
          </w:r>
        </w:p>
        <w:p w14:paraId="34836274">
          <w:pPr>
            <w:pStyle w:val="15"/>
            <w:tabs>
              <w:tab w:val="right" w:leader="dot" w:pos="8640"/>
              <w:tab w:val="clear" w:pos="9060"/>
            </w:tabs>
            <w:rPr>
              <w:color w:val="auto"/>
              <w:highlight w:val="none"/>
            </w:rPr>
          </w:pPr>
          <w:r>
            <w:rPr>
              <w:bCs w:val="0"/>
              <w:color w:val="auto"/>
              <w:highlight w:val="none"/>
              <w:lang w:val="zh-CN"/>
            </w:rPr>
            <w:fldChar w:fldCharType="begin"/>
          </w:r>
          <w:r>
            <w:rPr>
              <w:bCs w:val="0"/>
              <w:color w:val="auto"/>
              <w:highlight w:val="none"/>
              <w:lang w:val="zh-CN"/>
            </w:rPr>
            <w:instrText xml:space="preserve"> HYPERLINK \l _Toc2652 </w:instrText>
          </w:r>
          <w:r>
            <w:rPr>
              <w:bCs w:val="0"/>
              <w:color w:val="auto"/>
              <w:highlight w:val="none"/>
              <w:lang w:val="zh-CN"/>
            </w:rPr>
            <w:fldChar w:fldCharType="separate"/>
          </w:r>
          <w:r>
            <w:rPr>
              <w:rFonts w:hint="eastAsia" w:ascii="等线" w:hAnsi="等线" w:eastAsia="等线"/>
              <w:color w:val="auto"/>
              <w:szCs w:val="24"/>
              <w:highlight w:val="none"/>
              <w:lang w:val="zh-CN"/>
            </w:rPr>
            <w:t>第四章  投标文件格式</w:t>
          </w:r>
          <w:r>
            <w:rPr>
              <w:color w:val="auto"/>
              <w:highlight w:val="none"/>
            </w:rPr>
            <w:tab/>
          </w:r>
          <w:r>
            <w:rPr>
              <w:color w:val="auto"/>
              <w:highlight w:val="none"/>
            </w:rPr>
            <w:fldChar w:fldCharType="begin"/>
          </w:r>
          <w:r>
            <w:rPr>
              <w:color w:val="auto"/>
              <w:highlight w:val="none"/>
            </w:rPr>
            <w:instrText xml:space="preserve"> PAGEREF _Toc2652 \h </w:instrText>
          </w:r>
          <w:r>
            <w:rPr>
              <w:color w:val="auto"/>
              <w:highlight w:val="none"/>
            </w:rPr>
            <w:fldChar w:fldCharType="separate"/>
          </w:r>
          <w:r>
            <w:rPr>
              <w:color w:val="auto"/>
              <w:highlight w:val="none"/>
            </w:rPr>
            <w:t>40</w:t>
          </w:r>
          <w:r>
            <w:rPr>
              <w:color w:val="auto"/>
              <w:highlight w:val="none"/>
            </w:rPr>
            <w:fldChar w:fldCharType="end"/>
          </w:r>
          <w:r>
            <w:rPr>
              <w:bCs w:val="0"/>
              <w:color w:val="auto"/>
              <w:highlight w:val="none"/>
              <w:lang w:val="zh-CN"/>
            </w:rPr>
            <w:fldChar w:fldCharType="end"/>
          </w:r>
        </w:p>
        <w:p w14:paraId="27229E6A">
          <w:pPr>
            <w:pStyle w:val="15"/>
            <w:tabs>
              <w:tab w:val="right" w:leader="dot" w:pos="8640"/>
              <w:tab w:val="clear" w:pos="9060"/>
            </w:tabs>
            <w:rPr>
              <w:color w:val="auto"/>
              <w:highlight w:val="none"/>
            </w:rPr>
          </w:pPr>
          <w:r>
            <w:rPr>
              <w:bCs w:val="0"/>
              <w:color w:val="auto"/>
              <w:highlight w:val="none"/>
              <w:lang w:val="zh-CN"/>
            </w:rPr>
            <w:fldChar w:fldCharType="begin"/>
          </w:r>
          <w:r>
            <w:rPr>
              <w:bCs w:val="0"/>
              <w:color w:val="auto"/>
              <w:highlight w:val="none"/>
              <w:lang w:val="zh-CN"/>
            </w:rPr>
            <w:instrText xml:space="preserve"> HYPERLINK \l _Toc27639 </w:instrText>
          </w:r>
          <w:r>
            <w:rPr>
              <w:bCs w:val="0"/>
              <w:color w:val="auto"/>
              <w:highlight w:val="none"/>
              <w:lang w:val="zh-CN"/>
            </w:rPr>
            <w:fldChar w:fldCharType="separate"/>
          </w:r>
          <w:r>
            <w:rPr>
              <w:rFonts w:hint="eastAsia" w:ascii="等线" w:hAnsi="等线" w:eastAsia="等线"/>
              <w:color w:val="auto"/>
              <w:szCs w:val="24"/>
              <w:highlight w:val="none"/>
              <w:lang w:val="zh-CN"/>
            </w:rPr>
            <w:t>第五章</w:t>
          </w:r>
          <w:r>
            <w:rPr>
              <w:rFonts w:ascii="等线" w:hAnsi="等线" w:eastAsia="等线"/>
              <w:color w:val="auto"/>
              <w:szCs w:val="24"/>
              <w:highlight w:val="none"/>
              <w:lang w:val="zh-CN"/>
            </w:rPr>
            <w:t xml:space="preserve">  </w:t>
          </w:r>
          <w:r>
            <w:rPr>
              <w:rFonts w:hint="eastAsia" w:ascii="等线" w:hAnsi="等线" w:eastAsia="等线"/>
              <w:color w:val="auto"/>
              <w:szCs w:val="24"/>
              <w:highlight w:val="none"/>
              <w:lang w:val="zh-CN"/>
            </w:rPr>
            <w:t>技术条件（工程建设标准）</w:t>
          </w:r>
          <w:r>
            <w:rPr>
              <w:color w:val="auto"/>
              <w:highlight w:val="none"/>
            </w:rPr>
            <w:tab/>
          </w:r>
          <w:r>
            <w:rPr>
              <w:color w:val="auto"/>
              <w:highlight w:val="none"/>
            </w:rPr>
            <w:fldChar w:fldCharType="begin"/>
          </w:r>
          <w:r>
            <w:rPr>
              <w:color w:val="auto"/>
              <w:highlight w:val="none"/>
            </w:rPr>
            <w:instrText xml:space="preserve"> PAGEREF _Toc27639 \h </w:instrText>
          </w:r>
          <w:r>
            <w:rPr>
              <w:color w:val="auto"/>
              <w:highlight w:val="none"/>
            </w:rPr>
            <w:fldChar w:fldCharType="separate"/>
          </w:r>
          <w:r>
            <w:rPr>
              <w:color w:val="auto"/>
              <w:highlight w:val="none"/>
            </w:rPr>
            <w:t>49</w:t>
          </w:r>
          <w:r>
            <w:rPr>
              <w:color w:val="auto"/>
              <w:highlight w:val="none"/>
            </w:rPr>
            <w:fldChar w:fldCharType="end"/>
          </w:r>
          <w:r>
            <w:rPr>
              <w:bCs w:val="0"/>
              <w:color w:val="auto"/>
              <w:highlight w:val="none"/>
              <w:lang w:val="zh-CN"/>
            </w:rPr>
            <w:fldChar w:fldCharType="end"/>
          </w:r>
        </w:p>
        <w:p w14:paraId="342B9A6B">
          <w:pPr>
            <w:pStyle w:val="15"/>
            <w:tabs>
              <w:tab w:val="right" w:leader="dot" w:pos="8640"/>
              <w:tab w:val="clear" w:pos="9060"/>
            </w:tabs>
            <w:rPr>
              <w:color w:val="auto"/>
              <w:highlight w:val="none"/>
            </w:rPr>
          </w:pPr>
          <w:r>
            <w:rPr>
              <w:bCs w:val="0"/>
              <w:color w:val="auto"/>
              <w:highlight w:val="none"/>
              <w:lang w:val="zh-CN"/>
            </w:rPr>
            <w:fldChar w:fldCharType="begin"/>
          </w:r>
          <w:r>
            <w:rPr>
              <w:bCs w:val="0"/>
              <w:color w:val="auto"/>
              <w:highlight w:val="none"/>
              <w:lang w:val="zh-CN"/>
            </w:rPr>
            <w:instrText xml:space="preserve"> HYPERLINK \l _Toc3604 </w:instrText>
          </w:r>
          <w:r>
            <w:rPr>
              <w:bCs w:val="0"/>
              <w:color w:val="auto"/>
              <w:highlight w:val="none"/>
              <w:lang w:val="zh-CN"/>
            </w:rPr>
            <w:fldChar w:fldCharType="separate"/>
          </w:r>
          <w:r>
            <w:rPr>
              <w:rFonts w:hint="eastAsia" w:ascii="等线" w:hAnsi="等线" w:eastAsia="等线"/>
              <w:color w:val="auto"/>
              <w:szCs w:val="24"/>
              <w:highlight w:val="none"/>
              <w:lang w:val="zh-CN"/>
            </w:rPr>
            <w:t>第六章  图纸及勘察资料</w:t>
          </w:r>
          <w:r>
            <w:rPr>
              <w:color w:val="auto"/>
              <w:highlight w:val="none"/>
            </w:rPr>
            <w:tab/>
          </w:r>
          <w:r>
            <w:rPr>
              <w:color w:val="auto"/>
              <w:highlight w:val="none"/>
            </w:rPr>
            <w:fldChar w:fldCharType="begin"/>
          </w:r>
          <w:r>
            <w:rPr>
              <w:color w:val="auto"/>
              <w:highlight w:val="none"/>
            </w:rPr>
            <w:instrText xml:space="preserve"> PAGEREF _Toc3604 \h </w:instrText>
          </w:r>
          <w:r>
            <w:rPr>
              <w:color w:val="auto"/>
              <w:highlight w:val="none"/>
            </w:rPr>
            <w:fldChar w:fldCharType="separate"/>
          </w:r>
          <w:r>
            <w:rPr>
              <w:color w:val="auto"/>
              <w:highlight w:val="none"/>
            </w:rPr>
            <w:t>51</w:t>
          </w:r>
          <w:r>
            <w:rPr>
              <w:color w:val="auto"/>
              <w:highlight w:val="none"/>
            </w:rPr>
            <w:fldChar w:fldCharType="end"/>
          </w:r>
          <w:r>
            <w:rPr>
              <w:bCs w:val="0"/>
              <w:color w:val="auto"/>
              <w:highlight w:val="none"/>
              <w:lang w:val="zh-CN"/>
            </w:rPr>
            <w:fldChar w:fldCharType="end"/>
          </w:r>
        </w:p>
        <w:p w14:paraId="5BF4AFA6">
          <w:pPr>
            <w:pStyle w:val="15"/>
            <w:tabs>
              <w:tab w:val="right" w:leader="dot" w:pos="8640"/>
              <w:tab w:val="clear" w:pos="9060"/>
            </w:tabs>
            <w:rPr>
              <w:color w:val="auto"/>
              <w:highlight w:val="none"/>
            </w:rPr>
          </w:pPr>
          <w:r>
            <w:rPr>
              <w:bCs w:val="0"/>
              <w:color w:val="auto"/>
              <w:highlight w:val="none"/>
              <w:lang w:val="zh-CN"/>
            </w:rPr>
            <w:fldChar w:fldCharType="begin"/>
          </w:r>
          <w:r>
            <w:rPr>
              <w:bCs w:val="0"/>
              <w:color w:val="auto"/>
              <w:highlight w:val="none"/>
              <w:lang w:val="zh-CN"/>
            </w:rPr>
            <w:instrText xml:space="preserve"> HYPERLINK \l _Toc11492 </w:instrText>
          </w:r>
          <w:r>
            <w:rPr>
              <w:bCs w:val="0"/>
              <w:color w:val="auto"/>
              <w:highlight w:val="none"/>
              <w:lang w:val="zh-CN"/>
            </w:rPr>
            <w:fldChar w:fldCharType="separate"/>
          </w:r>
          <w:r>
            <w:rPr>
              <w:rFonts w:hint="eastAsia" w:ascii="等线" w:hAnsi="等线" w:eastAsia="等线"/>
              <w:color w:val="auto"/>
              <w:szCs w:val="24"/>
              <w:highlight w:val="none"/>
              <w:lang w:val="zh-CN"/>
            </w:rPr>
            <w:t>第七章  工程量清单</w:t>
          </w:r>
          <w:r>
            <w:rPr>
              <w:color w:val="auto"/>
              <w:highlight w:val="none"/>
            </w:rPr>
            <w:tab/>
          </w:r>
          <w:r>
            <w:rPr>
              <w:color w:val="auto"/>
              <w:highlight w:val="none"/>
            </w:rPr>
            <w:fldChar w:fldCharType="begin"/>
          </w:r>
          <w:r>
            <w:rPr>
              <w:color w:val="auto"/>
              <w:highlight w:val="none"/>
            </w:rPr>
            <w:instrText xml:space="preserve"> PAGEREF _Toc11492 \h </w:instrText>
          </w:r>
          <w:r>
            <w:rPr>
              <w:color w:val="auto"/>
              <w:highlight w:val="none"/>
            </w:rPr>
            <w:fldChar w:fldCharType="separate"/>
          </w:r>
          <w:r>
            <w:rPr>
              <w:color w:val="auto"/>
              <w:highlight w:val="none"/>
            </w:rPr>
            <w:t>52</w:t>
          </w:r>
          <w:r>
            <w:rPr>
              <w:color w:val="auto"/>
              <w:highlight w:val="none"/>
            </w:rPr>
            <w:fldChar w:fldCharType="end"/>
          </w:r>
          <w:r>
            <w:rPr>
              <w:bCs w:val="0"/>
              <w:color w:val="auto"/>
              <w:highlight w:val="none"/>
              <w:lang w:val="zh-CN"/>
            </w:rPr>
            <w:fldChar w:fldCharType="end"/>
          </w:r>
        </w:p>
        <w:p w14:paraId="5999F3F8">
          <w:pPr>
            <w:pStyle w:val="15"/>
            <w:tabs>
              <w:tab w:val="right" w:leader="dot" w:pos="8640"/>
              <w:tab w:val="clear" w:pos="9060"/>
            </w:tabs>
            <w:rPr>
              <w:color w:val="auto"/>
              <w:highlight w:val="none"/>
            </w:rPr>
          </w:pPr>
          <w:r>
            <w:rPr>
              <w:bCs w:val="0"/>
              <w:color w:val="auto"/>
              <w:highlight w:val="none"/>
              <w:lang w:val="zh-CN"/>
            </w:rPr>
            <w:fldChar w:fldCharType="begin"/>
          </w:r>
          <w:r>
            <w:rPr>
              <w:bCs w:val="0"/>
              <w:color w:val="auto"/>
              <w:highlight w:val="none"/>
              <w:lang w:val="zh-CN"/>
            </w:rPr>
            <w:instrText xml:space="preserve"> HYPERLINK \l _Toc29485 </w:instrText>
          </w:r>
          <w:r>
            <w:rPr>
              <w:bCs w:val="0"/>
              <w:color w:val="auto"/>
              <w:highlight w:val="none"/>
              <w:lang w:val="zh-CN"/>
            </w:rPr>
            <w:fldChar w:fldCharType="separate"/>
          </w:r>
          <w:r>
            <w:rPr>
              <w:rFonts w:hint="eastAsia" w:ascii="等线" w:hAnsi="等线" w:eastAsia="等线"/>
              <w:color w:val="auto"/>
              <w:szCs w:val="24"/>
              <w:highlight w:val="none"/>
              <w:lang w:val="zh-CN"/>
            </w:rPr>
            <w:t>第八章  最高投标限价</w:t>
          </w:r>
          <w:r>
            <w:rPr>
              <w:color w:val="auto"/>
              <w:highlight w:val="none"/>
            </w:rPr>
            <w:tab/>
          </w:r>
          <w:r>
            <w:rPr>
              <w:color w:val="auto"/>
              <w:highlight w:val="none"/>
            </w:rPr>
            <w:fldChar w:fldCharType="begin"/>
          </w:r>
          <w:r>
            <w:rPr>
              <w:color w:val="auto"/>
              <w:highlight w:val="none"/>
            </w:rPr>
            <w:instrText xml:space="preserve"> PAGEREF _Toc29485 \h </w:instrText>
          </w:r>
          <w:r>
            <w:rPr>
              <w:color w:val="auto"/>
              <w:highlight w:val="none"/>
            </w:rPr>
            <w:fldChar w:fldCharType="separate"/>
          </w:r>
          <w:r>
            <w:rPr>
              <w:color w:val="auto"/>
              <w:highlight w:val="none"/>
            </w:rPr>
            <w:t>53</w:t>
          </w:r>
          <w:r>
            <w:rPr>
              <w:color w:val="auto"/>
              <w:highlight w:val="none"/>
            </w:rPr>
            <w:fldChar w:fldCharType="end"/>
          </w:r>
          <w:r>
            <w:rPr>
              <w:bCs w:val="0"/>
              <w:color w:val="auto"/>
              <w:highlight w:val="none"/>
              <w:lang w:val="zh-CN"/>
            </w:rPr>
            <w:fldChar w:fldCharType="end"/>
          </w:r>
        </w:p>
        <w:p w14:paraId="11127C92">
          <w:pPr>
            <w:rPr>
              <w:color w:val="auto"/>
              <w:highlight w:val="none"/>
            </w:rPr>
          </w:pPr>
          <w:r>
            <w:rPr>
              <w:b/>
              <w:bCs w:val="0"/>
              <w:color w:val="auto"/>
              <w:highlight w:val="none"/>
              <w:lang w:val="zh-CN"/>
            </w:rPr>
            <w:fldChar w:fldCharType="end"/>
          </w:r>
        </w:p>
      </w:sdtContent>
    </w:sdt>
    <w:p w14:paraId="65FF4006">
      <w:pPr>
        <w:jc w:val="center"/>
        <w:rPr>
          <w:rFonts w:ascii="宋体" w:hAnsi="宋体"/>
          <w:b/>
          <w:caps/>
          <w:color w:val="auto"/>
          <w:szCs w:val="24"/>
          <w:highlight w:val="none"/>
          <w:lang w:val="zh-CN"/>
        </w:rPr>
        <w:sectPr>
          <w:footerReference r:id="rId4" w:type="default"/>
          <w:pgSz w:w="12240" w:h="15840"/>
          <w:pgMar w:top="1440" w:right="1800" w:bottom="1440" w:left="1800" w:header="720" w:footer="720" w:gutter="0"/>
          <w:pgNumType w:start="1"/>
          <w:cols w:space="720" w:num="1"/>
          <w:docGrid w:type="lines" w:linePitch="312" w:charSpace="0"/>
        </w:sectPr>
      </w:pPr>
    </w:p>
    <w:p w14:paraId="2D8ECD66">
      <w:pPr>
        <w:pStyle w:val="3"/>
        <w:jc w:val="center"/>
        <w:rPr>
          <w:rFonts w:ascii="等线" w:hAnsi="等线" w:eastAsia="等线"/>
          <w:color w:val="auto"/>
          <w:sz w:val="28"/>
          <w:szCs w:val="24"/>
          <w:highlight w:val="none"/>
          <w:lang w:val="zh-CN"/>
        </w:rPr>
      </w:pPr>
      <w:bookmarkStart w:id="0" w:name="_Toc23680"/>
      <w:bookmarkStart w:id="1" w:name="_Toc13519"/>
      <w:bookmarkStart w:id="2" w:name="_Toc171022228"/>
      <w:bookmarkStart w:id="3" w:name="_Toc27919"/>
      <w:r>
        <w:rPr>
          <w:rFonts w:hint="eastAsia" w:ascii="等线" w:hAnsi="等线" w:eastAsia="等线"/>
          <w:color w:val="auto"/>
          <w:sz w:val="28"/>
          <w:szCs w:val="24"/>
          <w:highlight w:val="none"/>
          <w:lang w:val="zh-CN"/>
        </w:rPr>
        <w:t>第一章  投标须知</w:t>
      </w:r>
      <w:bookmarkEnd w:id="0"/>
      <w:bookmarkEnd w:id="1"/>
      <w:bookmarkEnd w:id="2"/>
      <w:bookmarkEnd w:id="3"/>
    </w:p>
    <w:p w14:paraId="5A6A7F1F">
      <w:pPr>
        <w:pStyle w:val="4"/>
        <w:jc w:val="center"/>
        <w:rPr>
          <w:rFonts w:ascii="Arial" w:hAnsi="Arial"/>
          <w:b w:val="0"/>
          <w:color w:val="auto"/>
          <w:sz w:val="24"/>
          <w:szCs w:val="24"/>
          <w:highlight w:val="none"/>
          <w:lang w:val="zh-CN"/>
        </w:rPr>
      </w:pPr>
      <w:bookmarkStart w:id="4" w:name="_Toc29981"/>
      <w:bookmarkStart w:id="5" w:name="_Toc23638"/>
      <w:bookmarkStart w:id="6" w:name="_Toc171022229"/>
      <w:bookmarkStart w:id="7" w:name="_Toc1677"/>
      <w:r>
        <w:rPr>
          <w:rFonts w:hint="eastAsia" w:ascii="宋体" w:hAnsi="宋体"/>
          <w:color w:val="auto"/>
          <w:sz w:val="24"/>
          <w:szCs w:val="24"/>
          <w:highlight w:val="none"/>
          <w:lang w:val="zh-CN"/>
        </w:rPr>
        <w:t>一、投标须知前附表</w:t>
      </w:r>
      <w:bookmarkEnd w:id="4"/>
      <w:bookmarkEnd w:id="5"/>
      <w:bookmarkEnd w:id="6"/>
      <w:bookmarkEnd w:id="7"/>
    </w:p>
    <w:tbl>
      <w:tblPr>
        <w:tblStyle w:val="21"/>
        <w:tblW w:w="10035" w:type="dxa"/>
        <w:tblInd w:w="-57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981"/>
        <w:gridCol w:w="1276"/>
        <w:gridCol w:w="7077"/>
      </w:tblGrid>
      <w:tr w14:paraId="5DCC17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blHeader/>
        </w:trPr>
        <w:tc>
          <w:tcPr>
            <w:tcW w:w="701" w:type="dxa"/>
            <w:tcBorders>
              <w:top w:val="double" w:color="auto" w:sz="4" w:space="0"/>
              <w:left w:val="double" w:color="auto" w:sz="4" w:space="0"/>
              <w:bottom w:val="single" w:color="auto" w:sz="4" w:space="0"/>
              <w:right w:val="single" w:color="auto" w:sz="4" w:space="0"/>
            </w:tcBorders>
            <w:vAlign w:val="center"/>
          </w:tcPr>
          <w:p w14:paraId="429BA386">
            <w:pPr>
              <w:rPr>
                <w:rFonts w:ascii="宋体" w:hAnsi="宋体" w:cs="宋体"/>
                <w:color w:val="auto"/>
                <w:szCs w:val="21"/>
                <w:highlight w:val="none"/>
              </w:rPr>
            </w:pPr>
            <w:r>
              <w:rPr>
                <w:rFonts w:hint="eastAsia" w:ascii="宋体" w:hAnsi="宋体" w:cs="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67DD2EA8">
            <w:pPr>
              <w:rPr>
                <w:rFonts w:ascii="宋体" w:hAnsi="宋体" w:cs="宋体"/>
                <w:color w:val="auto"/>
                <w:szCs w:val="21"/>
                <w:highlight w:val="none"/>
              </w:rPr>
            </w:pPr>
            <w:r>
              <w:rPr>
                <w:rFonts w:hint="eastAsia" w:ascii="宋体" w:hAnsi="宋体" w:cs="宋体"/>
                <w:color w:val="auto"/>
                <w:szCs w:val="21"/>
                <w:highlight w:val="none"/>
              </w:rPr>
              <w:t>条款号</w:t>
            </w:r>
          </w:p>
        </w:tc>
        <w:tc>
          <w:tcPr>
            <w:tcW w:w="1276" w:type="dxa"/>
            <w:tcBorders>
              <w:top w:val="double" w:color="auto" w:sz="4" w:space="0"/>
              <w:left w:val="single" w:color="auto" w:sz="4" w:space="0"/>
              <w:bottom w:val="single" w:color="auto" w:sz="4" w:space="0"/>
              <w:right w:val="single" w:color="auto" w:sz="4" w:space="0"/>
            </w:tcBorders>
            <w:vAlign w:val="center"/>
          </w:tcPr>
          <w:p w14:paraId="2B53E136">
            <w:pPr>
              <w:ind w:firstLine="458"/>
              <w:rPr>
                <w:rFonts w:ascii="宋体" w:hAnsi="宋体" w:cs="宋体"/>
                <w:color w:val="auto"/>
                <w:szCs w:val="21"/>
                <w:highlight w:val="none"/>
              </w:rPr>
            </w:pPr>
            <w:r>
              <w:rPr>
                <w:rFonts w:hint="eastAsia" w:ascii="宋体" w:hAnsi="宋体" w:cs="宋体"/>
                <w:color w:val="auto"/>
                <w:szCs w:val="21"/>
                <w:highlight w:val="none"/>
              </w:rPr>
              <w:t>内容</w:t>
            </w:r>
          </w:p>
        </w:tc>
        <w:tc>
          <w:tcPr>
            <w:tcW w:w="7077" w:type="dxa"/>
            <w:tcBorders>
              <w:top w:val="double" w:color="auto" w:sz="4" w:space="0"/>
              <w:left w:val="single" w:color="auto" w:sz="4" w:space="0"/>
              <w:bottom w:val="single" w:color="auto" w:sz="4" w:space="0"/>
              <w:right w:val="double" w:color="auto" w:sz="4" w:space="0"/>
            </w:tcBorders>
            <w:vAlign w:val="center"/>
          </w:tcPr>
          <w:p w14:paraId="4BF3A9F6">
            <w:pPr>
              <w:pStyle w:val="11"/>
              <w:ind w:firstLine="458"/>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说明与要求</w:t>
            </w:r>
          </w:p>
        </w:tc>
      </w:tr>
      <w:tr w14:paraId="02CB31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91" w:hRule="atLeast"/>
        </w:trPr>
        <w:tc>
          <w:tcPr>
            <w:tcW w:w="701" w:type="dxa"/>
            <w:tcBorders>
              <w:top w:val="single" w:color="auto" w:sz="4" w:space="0"/>
              <w:left w:val="double" w:color="auto" w:sz="4" w:space="0"/>
              <w:bottom w:val="single" w:color="auto" w:sz="4" w:space="0"/>
              <w:right w:val="single" w:color="auto" w:sz="4" w:space="0"/>
            </w:tcBorders>
            <w:vAlign w:val="center"/>
          </w:tcPr>
          <w:p w14:paraId="79BF164B">
            <w:pPr>
              <w:rPr>
                <w:rFonts w:ascii="宋体" w:hAnsi="宋体" w:cs="宋体"/>
                <w:color w:val="auto"/>
                <w:szCs w:val="21"/>
                <w:highlight w:val="none"/>
              </w:rPr>
            </w:pPr>
            <w:r>
              <w:rPr>
                <w:rFonts w:hint="eastAsia" w:ascii="宋体" w:hAnsi="宋体" w:cs="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32C73FB8">
            <w:pPr>
              <w:rPr>
                <w:rFonts w:ascii="宋体" w:hAnsi="宋体" w:cs="宋体"/>
                <w:color w:val="auto"/>
                <w:szCs w:val="21"/>
                <w:highlight w:val="none"/>
              </w:rPr>
            </w:pPr>
            <w:r>
              <w:rPr>
                <w:rFonts w:hint="eastAsia" w:ascii="宋体" w:hAnsi="宋体" w:cs="宋体"/>
                <w:color w:val="auto"/>
                <w:szCs w:val="21"/>
                <w:highlight w:val="none"/>
              </w:rPr>
              <w:t>1</w:t>
            </w:r>
          </w:p>
        </w:tc>
        <w:tc>
          <w:tcPr>
            <w:tcW w:w="1276" w:type="dxa"/>
            <w:tcBorders>
              <w:top w:val="single" w:color="auto" w:sz="4" w:space="0"/>
              <w:left w:val="single" w:color="auto" w:sz="4" w:space="0"/>
              <w:bottom w:val="single" w:color="auto" w:sz="4" w:space="0"/>
              <w:right w:val="single" w:color="auto" w:sz="4" w:space="0"/>
            </w:tcBorders>
            <w:vAlign w:val="center"/>
          </w:tcPr>
          <w:p w14:paraId="20E45514">
            <w:pPr>
              <w:rPr>
                <w:rFonts w:ascii="宋体" w:hAnsi="宋体" w:cs="宋体"/>
                <w:color w:val="auto"/>
                <w:szCs w:val="21"/>
                <w:highlight w:val="none"/>
              </w:rPr>
            </w:pPr>
            <w:r>
              <w:rPr>
                <w:rFonts w:hint="eastAsia" w:ascii="宋体" w:hAnsi="宋体" w:cs="宋体"/>
                <w:color w:val="auto"/>
                <w:szCs w:val="21"/>
                <w:highlight w:val="none"/>
              </w:rPr>
              <w:t>定义</w:t>
            </w:r>
          </w:p>
        </w:tc>
        <w:tc>
          <w:tcPr>
            <w:tcW w:w="7077" w:type="dxa"/>
            <w:tcBorders>
              <w:top w:val="single" w:color="auto" w:sz="4" w:space="0"/>
              <w:left w:val="single" w:color="auto" w:sz="4" w:space="0"/>
              <w:bottom w:val="single" w:color="auto" w:sz="4" w:space="0"/>
              <w:right w:val="double" w:color="auto" w:sz="4" w:space="0"/>
            </w:tcBorders>
            <w:vAlign w:val="center"/>
          </w:tcPr>
          <w:p w14:paraId="72A0B4EF">
            <w:pPr>
              <w:rPr>
                <w:rFonts w:hint="eastAsia" w:ascii="宋体" w:hAnsi="宋体" w:eastAsia="宋体" w:cs="宋体"/>
                <w:color w:val="auto"/>
                <w:kern w:val="0"/>
                <w:szCs w:val="21"/>
                <w:highlight w:val="none"/>
                <w:u w:val="single"/>
                <w:lang w:eastAsia="zh-CN"/>
              </w:rPr>
            </w:pPr>
            <w:r>
              <w:rPr>
                <w:rFonts w:hint="eastAsia" w:ascii="宋体" w:hAnsi="宋体" w:cs="宋体"/>
                <w:color w:val="auto"/>
                <w:szCs w:val="21"/>
                <w:highlight w:val="none"/>
              </w:rPr>
              <w:t>招标人（即发包人）：</w:t>
            </w:r>
            <w:r>
              <w:rPr>
                <w:rFonts w:hint="eastAsia" w:ascii="宋体" w:hAnsi="宋体" w:cs="宋体"/>
                <w:color w:val="auto"/>
                <w:kern w:val="0"/>
                <w:szCs w:val="21"/>
                <w:highlight w:val="none"/>
                <w:u w:val="single"/>
                <w:lang w:eastAsia="zh-CN"/>
              </w:rPr>
              <w:t>广州市增城区公共建设项目管理服务中心</w:t>
            </w:r>
          </w:p>
          <w:p w14:paraId="1A4A1868">
            <w:pPr>
              <w:rPr>
                <w:rFonts w:ascii="宋体" w:hAnsi="宋体" w:cs="宋体"/>
                <w:color w:val="auto"/>
                <w:szCs w:val="21"/>
                <w:highlight w:val="none"/>
              </w:rPr>
            </w:pPr>
            <w:r>
              <w:rPr>
                <w:rFonts w:hint="eastAsia" w:ascii="宋体" w:hAnsi="宋体" w:cs="宋体"/>
                <w:color w:val="auto"/>
                <w:szCs w:val="21"/>
                <w:highlight w:val="none"/>
              </w:rPr>
              <w:t xml:space="preserve">项目建设管理单位：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14:paraId="279710B2">
            <w:pPr>
              <w:rPr>
                <w:rFonts w:hint="eastAsia" w:ascii="宋体" w:hAnsi="宋体" w:eastAsia="宋体" w:cs="宋体"/>
                <w:color w:val="auto"/>
                <w:kern w:val="0"/>
                <w:szCs w:val="21"/>
                <w:highlight w:val="none"/>
                <w:u w:val="single"/>
                <w:lang w:eastAsia="zh-CN"/>
              </w:rPr>
            </w:pPr>
            <w:r>
              <w:rPr>
                <w:rFonts w:hint="eastAsia" w:ascii="宋体" w:hAnsi="宋体" w:cs="宋体"/>
                <w:color w:val="auto"/>
                <w:szCs w:val="21"/>
                <w:highlight w:val="none"/>
              </w:rPr>
              <w:t>招标代理：</w:t>
            </w:r>
            <w:r>
              <w:rPr>
                <w:rFonts w:hint="eastAsia" w:ascii="宋体" w:hAnsi="宋体" w:cs="宋体"/>
                <w:color w:val="auto"/>
                <w:kern w:val="0"/>
                <w:szCs w:val="21"/>
                <w:highlight w:val="none"/>
                <w:u w:val="single"/>
                <w:lang w:eastAsia="zh-CN"/>
              </w:rPr>
              <w:t>广州穗科建设管理有限公司</w:t>
            </w:r>
          </w:p>
          <w:p w14:paraId="69683801">
            <w:pPr>
              <w:rPr>
                <w:rFonts w:ascii="宋体" w:hAnsi="宋体" w:cs="宋体"/>
                <w:color w:val="auto"/>
                <w:szCs w:val="21"/>
                <w:highlight w:val="none"/>
                <w:u w:val="single"/>
              </w:rPr>
            </w:pPr>
            <w:r>
              <w:rPr>
                <w:rFonts w:hint="eastAsia" w:ascii="宋体" w:hAnsi="宋体" w:cs="宋体"/>
                <w:color w:val="auto"/>
                <w:szCs w:val="21"/>
                <w:highlight w:val="none"/>
              </w:rPr>
              <w:t>设计单位：</w:t>
            </w:r>
            <w:r>
              <w:rPr>
                <w:rFonts w:hint="eastAsia" w:ascii="宋体" w:hAnsi="宋体" w:cs="宋体"/>
                <w:color w:val="auto"/>
                <w:szCs w:val="21"/>
                <w:highlight w:val="none"/>
                <w:u w:val="single"/>
              </w:rPr>
              <w:t>广州</w:t>
            </w:r>
            <w:r>
              <w:rPr>
                <w:rFonts w:hint="eastAsia" w:ascii="宋体" w:hAnsi="宋体" w:cs="宋体"/>
                <w:color w:val="auto"/>
                <w:szCs w:val="21"/>
                <w:highlight w:val="none"/>
                <w:u w:val="single"/>
                <w:lang w:eastAsia="zh-CN"/>
              </w:rPr>
              <w:t>捷能电力科技有效公司</w:t>
            </w:r>
            <w:r>
              <w:rPr>
                <w:rFonts w:hint="eastAsia" w:ascii="宋体" w:hAnsi="宋体" w:cs="宋体"/>
                <w:color w:val="auto"/>
                <w:szCs w:val="21"/>
                <w:highlight w:val="none"/>
                <w:u w:val="single"/>
              </w:rPr>
              <w:t xml:space="preserve"> </w:t>
            </w:r>
          </w:p>
          <w:p w14:paraId="5E39792B">
            <w:pPr>
              <w:rPr>
                <w:rFonts w:ascii="宋体" w:hAnsi="宋体" w:cs="宋体"/>
                <w:color w:val="auto"/>
                <w:szCs w:val="21"/>
                <w:highlight w:val="none"/>
                <w:u w:val="single"/>
              </w:rPr>
            </w:pPr>
            <w:r>
              <w:rPr>
                <w:rFonts w:hint="eastAsia" w:ascii="宋体" w:hAnsi="宋体" w:cs="宋体"/>
                <w:color w:val="auto"/>
                <w:szCs w:val="21"/>
                <w:highlight w:val="none"/>
              </w:rPr>
              <w:t>监理单位：</w:t>
            </w:r>
            <w:r>
              <w:rPr>
                <w:rFonts w:hint="eastAsia" w:ascii="宋体" w:hAnsi="宋体" w:cs="宋体"/>
                <w:color w:val="auto"/>
                <w:szCs w:val="21"/>
                <w:highlight w:val="none"/>
                <w:u w:val="single"/>
              </w:rPr>
              <w:t xml:space="preserve">           /            </w:t>
            </w:r>
          </w:p>
          <w:p w14:paraId="5DEA5BA8">
            <w:pPr>
              <w:rPr>
                <w:rFonts w:ascii="宋体" w:hAnsi="宋体" w:cs="宋体"/>
                <w:color w:val="auto"/>
                <w:szCs w:val="21"/>
                <w:highlight w:val="none"/>
              </w:rPr>
            </w:pPr>
            <w:r>
              <w:rPr>
                <w:rFonts w:hint="eastAsia" w:ascii="宋体" w:hAnsi="宋体" w:cs="宋体"/>
                <w:color w:val="auto"/>
                <w:szCs w:val="21"/>
                <w:highlight w:val="none"/>
              </w:rPr>
              <w:t>检测机构：</w:t>
            </w:r>
            <w:r>
              <w:rPr>
                <w:rFonts w:hint="eastAsia" w:ascii="宋体" w:hAnsi="宋体" w:cs="宋体"/>
                <w:color w:val="auto"/>
                <w:szCs w:val="21"/>
                <w:highlight w:val="none"/>
                <w:u w:val="single"/>
              </w:rPr>
              <w:t xml:space="preserve">           /            </w:t>
            </w:r>
          </w:p>
        </w:tc>
      </w:tr>
      <w:tr w14:paraId="763EA8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701" w:type="dxa"/>
            <w:tcBorders>
              <w:top w:val="single" w:color="auto" w:sz="4" w:space="0"/>
              <w:left w:val="double" w:color="auto" w:sz="4" w:space="0"/>
              <w:bottom w:val="single" w:color="auto" w:sz="4" w:space="0"/>
              <w:right w:val="single" w:color="auto" w:sz="4" w:space="0"/>
            </w:tcBorders>
            <w:vAlign w:val="center"/>
          </w:tcPr>
          <w:p w14:paraId="483A6DD5">
            <w:pPr>
              <w:rPr>
                <w:rFonts w:ascii="宋体" w:hAnsi="宋体" w:cs="宋体"/>
                <w:color w:val="auto"/>
                <w:szCs w:val="21"/>
                <w:highlight w:val="none"/>
              </w:rPr>
            </w:pPr>
            <w:r>
              <w:rPr>
                <w:rFonts w:hint="eastAsia" w:ascii="宋体" w:hAnsi="宋体" w:cs="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04946784">
            <w:pPr>
              <w:rPr>
                <w:rFonts w:ascii="宋体" w:hAnsi="宋体" w:cs="宋体"/>
                <w:color w:val="auto"/>
                <w:szCs w:val="21"/>
                <w:highlight w:val="none"/>
              </w:rPr>
            </w:pPr>
            <w:r>
              <w:rPr>
                <w:rFonts w:hint="eastAsia" w:ascii="宋体" w:hAnsi="宋体" w:cs="宋体"/>
                <w:color w:val="auto"/>
                <w:szCs w:val="21"/>
                <w:highlight w:val="none"/>
              </w:rPr>
              <w:t>2.2</w:t>
            </w:r>
          </w:p>
        </w:tc>
        <w:tc>
          <w:tcPr>
            <w:tcW w:w="1276" w:type="dxa"/>
            <w:tcBorders>
              <w:top w:val="single" w:color="auto" w:sz="4" w:space="0"/>
              <w:left w:val="single" w:color="auto" w:sz="4" w:space="0"/>
              <w:bottom w:val="single" w:color="auto" w:sz="4" w:space="0"/>
              <w:right w:val="single" w:color="auto" w:sz="4" w:space="0"/>
            </w:tcBorders>
            <w:vAlign w:val="center"/>
          </w:tcPr>
          <w:p w14:paraId="4C53E2FB">
            <w:pPr>
              <w:rPr>
                <w:rFonts w:ascii="宋体" w:hAnsi="宋体" w:cs="宋体"/>
                <w:color w:val="auto"/>
                <w:szCs w:val="21"/>
                <w:highlight w:val="none"/>
              </w:rPr>
            </w:pPr>
            <w:r>
              <w:rPr>
                <w:rFonts w:hint="eastAsia" w:ascii="宋体" w:hAnsi="宋体" w:cs="宋体"/>
                <w:color w:val="auto"/>
                <w:szCs w:val="21"/>
                <w:highlight w:val="none"/>
              </w:rPr>
              <w:t>工程名称</w:t>
            </w:r>
          </w:p>
        </w:tc>
        <w:tc>
          <w:tcPr>
            <w:tcW w:w="7077" w:type="dxa"/>
            <w:tcBorders>
              <w:top w:val="single" w:color="auto" w:sz="4" w:space="0"/>
              <w:left w:val="single" w:color="auto" w:sz="4" w:space="0"/>
              <w:bottom w:val="single" w:color="auto" w:sz="4" w:space="0"/>
              <w:right w:val="double" w:color="auto" w:sz="4" w:space="0"/>
            </w:tcBorders>
            <w:vAlign w:val="center"/>
          </w:tcPr>
          <w:p w14:paraId="4937A195">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东华大道快速通道建设工程-10kV新何F25、新塘F8、岗岭F10、东华F13、东华F35线路搬迁工程（用户部分）施工专业承包</w:t>
            </w:r>
          </w:p>
        </w:tc>
      </w:tr>
      <w:tr w14:paraId="5FB594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01" w:type="dxa"/>
            <w:tcBorders>
              <w:top w:val="single" w:color="auto" w:sz="4" w:space="0"/>
              <w:left w:val="double" w:color="auto" w:sz="4" w:space="0"/>
              <w:bottom w:val="single" w:color="auto" w:sz="4" w:space="0"/>
              <w:right w:val="single" w:color="auto" w:sz="4" w:space="0"/>
            </w:tcBorders>
            <w:vAlign w:val="center"/>
          </w:tcPr>
          <w:p w14:paraId="5CCA426B">
            <w:pPr>
              <w:rPr>
                <w:rFonts w:ascii="宋体" w:hAnsi="宋体" w:cs="宋体"/>
                <w:color w:val="auto"/>
                <w:szCs w:val="21"/>
                <w:highlight w:val="none"/>
              </w:rPr>
            </w:pPr>
            <w:r>
              <w:rPr>
                <w:rFonts w:hint="eastAsia" w:ascii="宋体" w:hAnsi="宋体" w:cs="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5662FDAD">
            <w:pPr>
              <w:rPr>
                <w:rFonts w:ascii="宋体" w:hAnsi="宋体" w:cs="宋体"/>
                <w:color w:val="auto"/>
                <w:szCs w:val="21"/>
                <w:highlight w:val="none"/>
              </w:rPr>
            </w:pPr>
            <w:r>
              <w:rPr>
                <w:rFonts w:hint="eastAsia" w:ascii="宋体" w:hAnsi="宋体" w:cs="宋体"/>
                <w:color w:val="auto"/>
                <w:szCs w:val="21"/>
                <w:highlight w:val="none"/>
              </w:rPr>
              <w:t>2.2</w:t>
            </w:r>
          </w:p>
        </w:tc>
        <w:tc>
          <w:tcPr>
            <w:tcW w:w="1276" w:type="dxa"/>
            <w:tcBorders>
              <w:top w:val="single" w:color="auto" w:sz="4" w:space="0"/>
              <w:left w:val="single" w:color="auto" w:sz="4" w:space="0"/>
              <w:bottom w:val="single" w:color="auto" w:sz="4" w:space="0"/>
              <w:right w:val="single" w:color="auto" w:sz="4" w:space="0"/>
            </w:tcBorders>
            <w:vAlign w:val="center"/>
          </w:tcPr>
          <w:p w14:paraId="2EAACAE3">
            <w:pPr>
              <w:rPr>
                <w:rFonts w:ascii="宋体" w:hAnsi="宋体" w:cs="宋体"/>
                <w:color w:val="auto"/>
                <w:szCs w:val="21"/>
                <w:highlight w:val="none"/>
              </w:rPr>
            </w:pPr>
            <w:r>
              <w:rPr>
                <w:rFonts w:hint="eastAsia" w:ascii="宋体" w:hAnsi="宋体" w:cs="宋体"/>
                <w:color w:val="auto"/>
                <w:szCs w:val="21"/>
                <w:highlight w:val="none"/>
              </w:rPr>
              <w:t>建设地点</w:t>
            </w:r>
          </w:p>
        </w:tc>
        <w:tc>
          <w:tcPr>
            <w:tcW w:w="7077" w:type="dxa"/>
            <w:tcBorders>
              <w:top w:val="single" w:color="auto" w:sz="4" w:space="0"/>
              <w:left w:val="single" w:color="auto" w:sz="4" w:space="0"/>
              <w:bottom w:val="single" w:color="auto" w:sz="4" w:space="0"/>
              <w:right w:val="double" w:color="auto" w:sz="4" w:space="0"/>
            </w:tcBorders>
            <w:vAlign w:val="center"/>
          </w:tcPr>
          <w:p w14:paraId="693635A9">
            <w:pP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lang w:eastAsia="zh-CN"/>
              </w:rPr>
              <w:t>广州市增城区新塘镇</w:t>
            </w:r>
          </w:p>
        </w:tc>
      </w:tr>
      <w:tr w14:paraId="516219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1" w:type="dxa"/>
            <w:tcBorders>
              <w:top w:val="single" w:color="auto" w:sz="4" w:space="0"/>
              <w:left w:val="double" w:color="auto" w:sz="4" w:space="0"/>
              <w:bottom w:val="single" w:color="auto" w:sz="4" w:space="0"/>
              <w:right w:val="single" w:color="auto" w:sz="4" w:space="0"/>
            </w:tcBorders>
            <w:vAlign w:val="center"/>
          </w:tcPr>
          <w:p w14:paraId="5409E3A4">
            <w:pPr>
              <w:rPr>
                <w:rFonts w:ascii="宋体" w:hAnsi="宋体" w:cs="宋体"/>
                <w:color w:val="auto"/>
                <w:szCs w:val="21"/>
                <w:highlight w:val="none"/>
              </w:rPr>
            </w:pPr>
            <w:r>
              <w:rPr>
                <w:rFonts w:hint="eastAsia" w:ascii="宋体" w:hAnsi="宋体" w:cs="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1A6EF055">
            <w:pPr>
              <w:rPr>
                <w:rFonts w:ascii="宋体" w:hAnsi="宋体" w:cs="宋体"/>
                <w:color w:val="auto"/>
                <w:szCs w:val="21"/>
                <w:highlight w:val="none"/>
              </w:rPr>
            </w:pPr>
            <w:r>
              <w:rPr>
                <w:rFonts w:hint="eastAsia" w:ascii="宋体" w:hAnsi="宋体" w:cs="宋体"/>
                <w:color w:val="auto"/>
                <w:szCs w:val="21"/>
                <w:highlight w:val="none"/>
              </w:rPr>
              <w:t>2.2</w:t>
            </w:r>
          </w:p>
        </w:tc>
        <w:tc>
          <w:tcPr>
            <w:tcW w:w="1276" w:type="dxa"/>
            <w:tcBorders>
              <w:top w:val="single" w:color="auto" w:sz="4" w:space="0"/>
              <w:left w:val="single" w:color="auto" w:sz="4" w:space="0"/>
              <w:bottom w:val="single" w:color="auto" w:sz="4" w:space="0"/>
              <w:right w:val="single" w:color="auto" w:sz="4" w:space="0"/>
            </w:tcBorders>
            <w:vAlign w:val="center"/>
          </w:tcPr>
          <w:p w14:paraId="2D06B9FB">
            <w:pPr>
              <w:rPr>
                <w:rFonts w:ascii="宋体" w:hAnsi="宋体" w:cs="宋体"/>
                <w:color w:val="auto"/>
                <w:szCs w:val="21"/>
                <w:highlight w:val="none"/>
              </w:rPr>
            </w:pPr>
            <w:r>
              <w:rPr>
                <w:rFonts w:hint="eastAsia" w:ascii="宋体" w:hAnsi="宋体" w:cs="宋体"/>
                <w:color w:val="auto"/>
                <w:szCs w:val="21"/>
                <w:highlight w:val="none"/>
              </w:rPr>
              <w:t>建设规模</w:t>
            </w:r>
          </w:p>
        </w:tc>
        <w:tc>
          <w:tcPr>
            <w:tcW w:w="7077" w:type="dxa"/>
            <w:tcBorders>
              <w:top w:val="single" w:color="auto" w:sz="4" w:space="0"/>
              <w:left w:val="single" w:color="auto" w:sz="4" w:space="0"/>
              <w:bottom w:val="single" w:color="auto" w:sz="4" w:space="0"/>
              <w:right w:val="double" w:color="auto" w:sz="4" w:space="0"/>
            </w:tcBorders>
            <w:vAlign w:val="center"/>
          </w:tcPr>
          <w:p w14:paraId="7619A87F">
            <w:pPr>
              <w:rPr>
                <w:rFonts w:ascii="宋体" w:hAnsi="宋体" w:cs="宋体"/>
                <w:color w:val="auto"/>
                <w:szCs w:val="21"/>
                <w:highlight w:val="none"/>
                <w:u w:val="single"/>
              </w:rPr>
            </w:pPr>
            <w:r>
              <w:rPr>
                <w:rFonts w:hint="eastAsia" w:ascii="宋体" w:hAnsi="宋体" w:cs="宋体"/>
                <w:color w:val="auto"/>
                <w:szCs w:val="21"/>
                <w:highlight w:val="none"/>
                <w:u w:val="single"/>
              </w:rPr>
              <w:t>详见本工程招标公告。</w:t>
            </w:r>
          </w:p>
        </w:tc>
      </w:tr>
      <w:tr w14:paraId="250944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701" w:type="dxa"/>
            <w:tcBorders>
              <w:top w:val="single" w:color="auto" w:sz="4" w:space="0"/>
              <w:left w:val="double" w:color="auto" w:sz="4" w:space="0"/>
              <w:bottom w:val="single" w:color="auto" w:sz="4" w:space="0"/>
              <w:right w:val="single" w:color="auto" w:sz="4" w:space="0"/>
            </w:tcBorders>
            <w:vAlign w:val="center"/>
          </w:tcPr>
          <w:p w14:paraId="3B899ACD">
            <w:pPr>
              <w:rPr>
                <w:rFonts w:ascii="宋体" w:hAnsi="宋体" w:cs="宋体"/>
                <w:color w:val="auto"/>
                <w:szCs w:val="21"/>
                <w:highlight w:val="none"/>
              </w:rPr>
            </w:pPr>
            <w:r>
              <w:rPr>
                <w:rFonts w:hint="eastAsia" w:ascii="宋体" w:hAnsi="宋体" w:cs="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29046E0F">
            <w:pPr>
              <w:rPr>
                <w:rFonts w:ascii="宋体" w:hAnsi="宋体" w:cs="宋体"/>
                <w:color w:val="auto"/>
                <w:szCs w:val="21"/>
                <w:highlight w:val="none"/>
              </w:rPr>
            </w:pPr>
            <w:r>
              <w:rPr>
                <w:rFonts w:hint="eastAsia" w:ascii="宋体" w:hAnsi="宋体" w:cs="宋体"/>
                <w:color w:val="auto"/>
                <w:szCs w:val="21"/>
                <w:highlight w:val="none"/>
              </w:rPr>
              <w:t>2.2</w:t>
            </w:r>
          </w:p>
        </w:tc>
        <w:tc>
          <w:tcPr>
            <w:tcW w:w="1276" w:type="dxa"/>
            <w:tcBorders>
              <w:top w:val="single" w:color="auto" w:sz="4" w:space="0"/>
              <w:left w:val="single" w:color="auto" w:sz="4" w:space="0"/>
              <w:bottom w:val="single" w:color="auto" w:sz="4" w:space="0"/>
              <w:right w:val="single" w:color="auto" w:sz="4" w:space="0"/>
            </w:tcBorders>
            <w:vAlign w:val="center"/>
          </w:tcPr>
          <w:p w14:paraId="29FF0925">
            <w:pPr>
              <w:rPr>
                <w:rFonts w:ascii="宋体" w:hAnsi="宋体" w:cs="宋体"/>
                <w:color w:val="auto"/>
                <w:szCs w:val="21"/>
                <w:highlight w:val="none"/>
              </w:rPr>
            </w:pPr>
            <w:r>
              <w:rPr>
                <w:rFonts w:hint="eastAsia" w:ascii="宋体" w:hAnsi="宋体" w:cs="宋体"/>
                <w:color w:val="auto"/>
                <w:szCs w:val="21"/>
                <w:highlight w:val="none"/>
              </w:rPr>
              <w:t>承包方式</w:t>
            </w:r>
          </w:p>
        </w:tc>
        <w:tc>
          <w:tcPr>
            <w:tcW w:w="7077" w:type="dxa"/>
            <w:tcBorders>
              <w:top w:val="single" w:color="auto" w:sz="4" w:space="0"/>
              <w:left w:val="single" w:color="auto" w:sz="4" w:space="0"/>
              <w:bottom w:val="single" w:color="auto" w:sz="4" w:space="0"/>
              <w:right w:val="double" w:color="auto" w:sz="4" w:space="0"/>
            </w:tcBorders>
            <w:vAlign w:val="center"/>
          </w:tcPr>
          <w:p w14:paraId="380EA629">
            <w:pPr>
              <w:rPr>
                <w:rFonts w:ascii="宋体" w:hAnsi="宋体" w:cs="宋体"/>
                <w:color w:val="auto"/>
                <w:szCs w:val="21"/>
                <w:highlight w:val="none"/>
              </w:rPr>
            </w:pPr>
            <w:r>
              <w:rPr>
                <w:rFonts w:hint="eastAsia" w:ascii="宋体" w:hAnsi="宋体" w:cs="宋体"/>
                <w:color w:val="auto"/>
                <w:szCs w:val="21"/>
                <w:highlight w:val="none"/>
                <w:u w:val="single"/>
              </w:rPr>
              <w:t>包工、包料、包工期、包质量、包安全、包文明施工。综合单价包干、项目措施费包干。</w:t>
            </w:r>
          </w:p>
        </w:tc>
      </w:tr>
      <w:tr w14:paraId="63D54A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1" w:type="dxa"/>
            <w:tcBorders>
              <w:top w:val="single" w:color="auto" w:sz="4" w:space="0"/>
              <w:left w:val="double" w:color="auto" w:sz="4" w:space="0"/>
              <w:bottom w:val="single" w:color="auto" w:sz="4" w:space="0"/>
              <w:right w:val="single" w:color="auto" w:sz="4" w:space="0"/>
            </w:tcBorders>
            <w:vAlign w:val="center"/>
          </w:tcPr>
          <w:p w14:paraId="6FA6A76B">
            <w:pPr>
              <w:rPr>
                <w:rFonts w:ascii="宋体" w:hAnsi="宋体" w:cs="宋体"/>
                <w:color w:val="auto"/>
                <w:szCs w:val="21"/>
                <w:highlight w:val="none"/>
              </w:rPr>
            </w:pPr>
            <w:r>
              <w:rPr>
                <w:rFonts w:hint="eastAsia" w:ascii="宋体" w:hAnsi="宋体" w:cs="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677193DA">
            <w:pPr>
              <w:rPr>
                <w:rFonts w:ascii="宋体" w:hAnsi="宋体" w:cs="宋体"/>
                <w:color w:val="auto"/>
                <w:szCs w:val="21"/>
                <w:highlight w:val="none"/>
              </w:rPr>
            </w:pPr>
            <w:r>
              <w:rPr>
                <w:rFonts w:hint="eastAsia" w:ascii="宋体" w:hAnsi="宋体" w:cs="宋体"/>
                <w:color w:val="auto"/>
                <w:szCs w:val="21"/>
                <w:highlight w:val="none"/>
              </w:rPr>
              <w:t>2.2</w:t>
            </w:r>
          </w:p>
        </w:tc>
        <w:tc>
          <w:tcPr>
            <w:tcW w:w="1276" w:type="dxa"/>
            <w:tcBorders>
              <w:top w:val="single" w:color="auto" w:sz="4" w:space="0"/>
              <w:left w:val="single" w:color="auto" w:sz="4" w:space="0"/>
              <w:bottom w:val="single" w:color="auto" w:sz="4" w:space="0"/>
              <w:right w:val="single" w:color="auto" w:sz="4" w:space="0"/>
            </w:tcBorders>
            <w:vAlign w:val="center"/>
          </w:tcPr>
          <w:p w14:paraId="0B420643">
            <w:pPr>
              <w:rPr>
                <w:rFonts w:ascii="宋体" w:hAnsi="宋体" w:cs="宋体"/>
                <w:color w:val="auto"/>
                <w:szCs w:val="21"/>
                <w:highlight w:val="none"/>
              </w:rPr>
            </w:pPr>
            <w:r>
              <w:rPr>
                <w:rFonts w:hint="eastAsia" w:ascii="宋体" w:hAnsi="宋体" w:cs="宋体"/>
                <w:color w:val="auto"/>
                <w:szCs w:val="21"/>
                <w:highlight w:val="none"/>
              </w:rPr>
              <w:t>质量标准</w:t>
            </w:r>
          </w:p>
        </w:tc>
        <w:tc>
          <w:tcPr>
            <w:tcW w:w="7077" w:type="dxa"/>
            <w:tcBorders>
              <w:top w:val="single" w:color="auto" w:sz="4" w:space="0"/>
              <w:left w:val="single" w:color="auto" w:sz="4" w:space="0"/>
              <w:bottom w:val="single" w:color="auto" w:sz="4" w:space="0"/>
              <w:right w:val="double" w:color="auto" w:sz="4" w:space="0"/>
            </w:tcBorders>
            <w:vAlign w:val="center"/>
          </w:tcPr>
          <w:p w14:paraId="7EF6F9AC">
            <w:pPr>
              <w:rPr>
                <w:rFonts w:ascii="宋体" w:hAnsi="宋体" w:cs="宋体"/>
                <w:color w:val="auto"/>
                <w:szCs w:val="21"/>
                <w:highlight w:val="none"/>
              </w:rPr>
            </w:pPr>
            <w:r>
              <w:rPr>
                <w:rFonts w:hint="eastAsia" w:ascii="宋体" w:hAnsi="宋体" w:cs="宋体"/>
                <w:color w:val="auto"/>
                <w:szCs w:val="21"/>
                <w:highlight w:val="none"/>
                <w:u w:val="single"/>
              </w:rPr>
              <w:t>执行国家、地方或行业现行的工程建设质量验收标准及规范，须达到合格标准。</w:t>
            </w:r>
          </w:p>
        </w:tc>
      </w:tr>
      <w:tr w14:paraId="39BE93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701" w:type="dxa"/>
            <w:tcBorders>
              <w:top w:val="single" w:color="auto" w:sz="4" w:space="0"/>
              <w:left w:val="double" w:color="auto" w:sz="4" w:space="0"/>
              <w:bottom w:val="single" w:color="auto" w:sz="4" w:space="0"/>
              <w:right w:val="single" w:color="auto" w:sz="4" w:space="0"/>
            </w:tcBorders>
            <w:vAlign w:val="center"/>
          </w:tcPr>
          <w:p w14:paraId="089E86D3">
            <w:pPr>
              <w:rPr>
                <w:rFonts w:ascii="宋体" w:hAnsi="宋体" w:cs="宋体"/>
                <w:color w:val="auto"/>
                <w:szCs w:val="21"/>
                <w:highlight w:val="none"/>
              </w:rPr>
            </w:pPr>
            <w:r>
              <w:rPr>
                <w:rFonts w:hint="eastAsia" w:ascii="宋体" w:hAnsi="宋体" w:cs="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44A6F411">
            <w:pPr>
              <w:rPr>
                <w:rFonts w:ascii="宋体" w:hAnsi="宋体" w:cs="宋体"/>
                <w:color w:val="auto"/>
                <w:szCs w:val="21"/>
                <w:highlight w:val="none"/>
              </w:rPr>
            </w:pPr>
            <w:r>
              <w:rPr>
                <w:rFonts w:hint="eastAsia" w:ascii="宋体" w:hAnsi="宋体" w:cs="宋体"/>
                <w:color w:val="auto"/>
                <w:szCs w:val="21"/>
                <w:highlight w:val="none"/>
              </w:rPr>
              <w:t>2.2</w:t>
            </w:r>
          </w:p>
        </w:tc>
        <w:tc>
          <w:tcPr>
            <w:tcW w:w="1276" w:type="dxa"/>
            <w:tcBorders>
              <w:top w:val="single" w:color="auto" w:sz="4" w:space="0"/>
              <w:left w:val="single" w:color="auto" w:sz="4" w:space="0"/>
              <w:bottom w:val="single" w:color="auto" w:sz="4" w:space="0"/>
              <w:right w:val="single" w:color="auto" w:sz="4" w:space="0"/>
            </w:tcBorders>
            <w:vAlign w:val="center"/>
          </w:tcPr>
          <w:p w14:paraId="53EDF87B">
            <w:pPr>
              <w:rPr>
                <w:rFonts w:ascii="宋体" w:hAnsi="宋体" w:cs="宋体"/>
                <w:color w:val="auto"/>
                <w:szCs w:val="21"/>
                <w:highlight w:val="none"/>
              </w:rPr>
            </w:pPr>
            <w:r>
              <w:rPr>
                <w:rFonts w:hint="eastAsia" w:ascii="宋体" w:hAnsi="宋体" w:cs="宋体"/>
                <w:color w:val="auto"/>
                <w:szCs w:val="21"/>
                <w:highlight w:val="none"/>
              </w:rPr>
              <w:t>招标范围</w:t>
            </w:r>
          </w:p>
        </w:tc>
        <w:tc>
          <w:tcPr>
            <w:tcW w:w="7077" w:type="dxa"/>
            <w:tcBorders>
              <w:top w:val="single" w:color="auto" w:sz="4" w:space="0"/>
              <w:left w:val="single" w:color="auto" w:sz="4" w:space="0"/>
              <w:bottom w:val="single" w:color="auto" w:sz="4" w:space="0"/>
              <w:right w:val="double" w:color="auto" w:sz="4" w:space="0"/>
            </w:tcBorders>
            <w:vAlign w:val="center"/>
          </w:tcPr>
          <w:p w14:paraId="6B626B63">
            <w:pPr>
              <w:rPr>
                <w:rFonts w:ascii="宋体" w:hAnsi="宋体" w:cs="宋体"/>
                <w:color w:val="auto"/>
                <w:szCs w:val="21"/>
                <w:highlight w:val="none"/>
                <w:u w:val="single"/>
              </w:rPr>
            </w:pPr>
            <w:r>
              <w:rPr>
                <w:rFonts w:hint="eastAsia" w:ascii="宋体" w:hAnsi="宋体" w:cs="宋体"/>
                <w:color w:val="auto"/>
                <w:szCs w:val="21"/>
                <w:highlight w:val="none"/>
                <w:u w:val="single"/>
              </w:rPr>
              <w:t>投标人按招标人提供的招标文件、工程量清单、招标答疑文件、全套施工图设计、设计说明及补充说明（具体以招标人所发施工图纸为准）。</w:t>
            </w:r>
          </w:p>
        </w:tc>
      </w:tr>
      <w:tr w14:paraId="41DDE3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1" w:type="dxa"/>
            <w:tcBorders>
              <w:top w:val="single" w:color="auto" w:sz="4" w:space="0"/>
              <w:left w:val="double" w:color="auto" w:sz="4" w:space="0"/>
              <w:bottom w:val="single" w:color="auto" w:sz="4" w:space="0"/>
              <w:right w:val="single" w:color="auto" w:sz="4" w:space="0"/>
            </w:tcBorders>
            <w:vAlign w:val="center"/>
          </w:tcPr>
          <w:p w14:paraId="5F313E4E">
            <w:pPr>
              <w:rPr>
                <w:rFonts w:ascii="宋体" w:hAnsi="宋体" w:cs="宋体"/>
                <w:color w:val="auto"/>
                <w:szCs w:val="21"/>
                <w:highlight w:val="none"/>
              </w:rPr>
            </w:pPr>
            <w:r>
              <w:rPr>
                <w:rFonts w:hint="eastAsia" w:ascii="宋体" w:hAnsi="宋体" w:cs="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7F301B7C">
            <w:pPr>
              <w:rPr>
                <w:rFonts w:ascii="宋体" w:hAnsi="宋体" w:cs="宋体"/>
                <w:color w:val="auto"/>
                <w:szCs w:val="21"/>
                <w:highlight w:val="none"/>
              </w:rPr>
            </w:pPr>
            <w:r>
              <w:rPr>
                <w:rFonts w:hint="eastAsia" w:ascii="宋体" w:hAnsi="宋体" w:cs="宋体"/>
                <w:color w:val="auto"/>
                <w:szCs w:val="21"/>
                <w:highlight w:val="none"/>
              </w:rPr>
              <w:t>2.2</w:t>
            </w:r>
          </w:p>
        </w:tc>
        <w:tc>
          <w:tcPr>
            <w:tcW w:w="1276" w:type="dxa"/>
            <w:tcBorders>
              <w:top w:val="single" w:color="auto" w:sz="4" w:space="0"/>
              <w:left w:val="single" w:color="auto" w:sz="4" w:space="0"/>
              <w:bottom w:val="single" w:color="auto" w:sz="4" w:space="0"/>
              <w:right w:val="single" w:color="auto" w:sz="4" w:space="0"/>
            </w:tcBorders>
            <w:vAlign w:val="center"/>
          </w:tcPr>
          <w:p w14:paraId="739B6C7D">
            <w:pPr>
              <w:rPr>
                <w:rFonts w:ascii="宋体" w:hAnsi="宋体" w:cs="宋体"/>
                <w:color w:val="auto"/>
                <w:szCs w:val="21"/>
                <w:highlight w:val="none"/>
              </w:rPr>
            </w:pPr>
            <w:r>
              <w:rPr>
                <w:rFonts w:hint="eastAsia" w:ascii="宋体" w:hAnsi="宋体" w:cs="宋体"/>
                <w:color w:val="auto"/>
                <w:szCs w:val="21"/>
                <w:highlight w:val="none"/>
              </w:rPr>
              <w:t>工期要求</w:t>
            </w:r>
          </w:p>
        </w:tc>
        <w:tc>
          <w:tcPr>
            <w:tcW w:w="7077" w:type="dxa"/>
            <w:tcBorders>
              <w:top w:val="single" w:color="auto" w:sz="4" w:space="0"/>
              <w:left w:val="single" w:color="auto" w:sz="4" w:space="0"/>
              <w:bottom w:val="single" w:color="auto" w:sz="4" w:space="0"/>
              <w:right w:val="double" w:color="auto" w:sz="4" w:space="0"/>
            </w:tcBorders>
            <w:vAlign w:val="center"/>
          </w:tcPr>
          <w:p w14:paraId="2C9DEEC6">
            <w:pPr>
              <w:rPr>
                <w:rFonts w:ascii="宋体" w:hAnsi="宋体" w:cs="宋体"/>
                <w:color w:val="auto"/>
                <w:szCs w:val="21"/>
                <w:highlight w:val="none"/>
              </w:rPr>
            </w:pPr>
            <w:r>
              <w:rPr>
                <w:rFonts w:hint="eastAsia" w:ascii="宋体" w:hAnsi="宋体" w:cs="宋体"/>
                <w:color w:val="auto"/>
                <w:szCs w:val="21"/>
                <w:highlight w:val="none"/>
                <w:u w:val="single"/>
              </w:rPr>
              <w:t xml:space="preserve">   年   月   日</w:t>
            </w:r>
            <w:r>
              <w:rPr>
                <w:rFonts w:hint="eastAsia" w:ascii="宋体" w:hAnsi="宋体" w:cs="宋体"/>
                <w:color w:val="auto"/>
                <w:szCs w:val="21"/>
                <w:highlight w:val="none"/>
              </w:rPr>
              <w:t>计划开工（暂定），施工总期：</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个日历天。具体开工时间以招标人书面通知为准。</w:t>
            </w:r>
          </w:p>
        </w:tc>
      </w:tr>
      <w:tr w14:paraId="1C1FC1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701" w:type="dxa"/>
            <w:tcBorders>
              <w:top w:val="single" w:color="auto" w:sz="4" w:space="0"/>
              <w:left w:val="double" w:color="auto" w:sz="4" w:space="0"/>
              <w:bottom w:val="single" w:color="auto" w:sz="4" w:space="0"/>
              <w:right w:val="single" w:color="auto" w:sz="4" w:space="0"/>
            </w:tcBorders>
            <w:vAlign w:val="center"/>
          </w:tcPr>
          <w:p w14:paraId="785BF0EA">
            <w:pPr>
              <w:rPr>
                <w:rFonts w:ascii="宋体" w:hAnsi="宋体" w:cs="宋体"/>
                <w:color w:val="auto"/>
                <w:szCs w:val="21"/>
                <w:highlight w:val="none"/>
              </w:rPr>
            </w:pPr>
            <w:r>
              <w:rPr>
                <w:rFonts w:hint="eastAsia" w:ascii="宋体" w:hAnsi="宋体" w:cs="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7A362BA1">
            <w:pPr>
              <w:rPr>
                <w:rFonts w:ascii="宋体" w:hAnsi="宋体" w:cs="宋体"/>
                <w:color w:val="auto"/>
                <w:szCs w:val="21"/>
                <w:highlight w:val="none"/>
              </w:rPr>
            </w:pPr>
            <w:r>
              <w:rPr>
                <w:rFonts w:hint="eastAsia" w:ascii="宋体" w:hAnsi="宋体" w:cs="宋体"/>
                <w:color w:val="auto"/>
                <w:szCs w:val="21"/>
                <w:highlight w:val="none"/>
              </w:rPr>
              <w:t>3.1</w:t>
            </w:r>
          </w:p>
        </w:tc>
        <w:tc>
          <w:tcPr>
            <w:tcW w:w="1276" w:type="dxa"/>
            <w:tcBorders>
              <w:top w:val="single" w:color="auto" w:sz="4" w:space="0"/>
              <w:left w:val="single" w:color="auto" w:sz="4" w:space="0"/>
              <w:bottom w:val="single" w:color="auto" w:sz="4" w:space="0"/>
              <w:right w:val="single" w:color="auto" w:sz="4" w:space="0"/>
            </w:tcBorders>
            <w:vAlign w:val="center"/>
          </w:tcPr>
          <w:p w14:paraId="0B34AB9D">
            <w:pPr>
              <w:rPr>
                <w:rFonts w:ascii="宋体" w:hAnsi="宋体" w:cs="宋体"/>
                <w:color w:val="auto"/>
                <w:szCs w:val="21"/>
                <w:highlight w:val="none"/>
              </w:rPr>
            </w:pPr>
            <w:r>
              <w:rPr>
                <w:rFonts w:hint="eastAsia" w:ascii="宋体" w:hAnsi="宋体" w:cs="宋体"/>
                <w:color w:val="auto"/>
                <w:szCs w:val="21"/>
                <w:highlight w:val="none"/>
              </w:rPr>
              <w:t>资金来源</w:t>
            </w:r>
          </w:p>
        </w:tc>
        <w:tc>
          <w:tcPr>
            <w:tcW w:w="7077" w:type="dxa"/>
            <w:tcBorders>
              <w:top w:val="single" w:color="auto" w:sz="4" w:space="0"/>
              <w:left w:val="single" w:color="auto" w:sz="4" w:space="0"/>
              <w:bottom w:val="single" w:color="auto" w:sz="4" w:space="0"/>
              <w:right w:val="double" w:color="auto" w:sz="4" w:space="0"/>
            </w:tcBorders>
            <w:vAlign w:val="center"/>
          </w:tcPr>
          <w:p w14:paraId="7EA85DB4">
            <w:pPr>
              <w:rPr>
                <w:rFonts w:ascii="宋体" w:hAnsi="宋体" w:cs="宋体"/>
                <w:color w:val="auto"/>
                <w:szCs w:val="21"/>
                <w:highlight w:val="none"/>
              </w:rPr>
            </w:pPr>
            <w:r>
              <w:rPr>
                <w:rFonts w:hint="eastAsia" w:ascii="宋体" w:hAnsi="宋体" w:cs="宋体"/>
                <w:color w:val="auto"/>
                <w:szCs w:val="21"/>
                <w:highlight w:val="none"/>
                <w:u w:val="single"/>
                <w:lang w:eastAsia="zh-CN"/>
              </w:rPr>
              <w:t>由财政资金统筹安排解决</w:t>
            </w:r>
            <w:r>
              <w:rPr>
                <w:rFonts w:hint="eastAsia" w:ascii="宋体" w:hAnsi="宋体" w:cs="宋体"/>
                <w:color w:val="auto"/>
                <w:szCs w:val="21"/>
                <w:highlight w:val="none"/>
                <w:u w:val="single"/>
              </w:rPr>
              <w:t>。</w:t>
            </w:r>
          </w:p>
        </w:tc>
      </w:tr>
      <w:tr w14:paraId="31DBCD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1" w:type="dxa"/>
            <w:tcBorders>
              <w:top w:val="single" w:color="auto" w:sz="4" w:space="0"/>
              <w:left w:val="double" w:color="auto" w:sz="4" w:space="0"/>
              <w:bottom w:val="single" w:color="auto" w:sz="4" w:space="0"/>
              <w:right w:val="single" w:color="auto" w:sz="4" w:space="0"/>
            </w:tcBorders>
            <w:vAlign w:val="center"/>
          </w:tcPr>
          <w:p w14:paraId="093CB5C3">
            <w:pPr>
              <w:rPr>
                <w:rFonts w:ascii="宋体" w:hAnsi="宋体" w:cs="宋体"/>
                <w:color w:val="auto"/>
                <w:szCs w:val="21"/>
                <w:highlight w:val="none"/>
              </w:rPr>
            </w:pPr>
            <w:r>
              <w:rPr>
                <w:rFonts w:hint="eastAsia" w:ascii="宋体" w:hAnsi="宋体" w:cs="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79159E40">
            <w:pPr>
              <w:rPr>
                <w:rFonts w:ascii="宋体" w:hAnsi="宋体" w:cs="宋体"/>
                <w:color w:val="auto"/>
                <w:szCs w:val="21"/>
                <w:highlight w:val="none"/>
              </w:rPr>
            </w:pPr>
            <w:r>
              <w:rPr>
                <w:rFonts w:hint="eastAsia" w:ascii="宋体" w:hAnsi="宋体" w:cs="宋体"/>
                <w:color w:val="auto"/>
                <w:szCs w:val="21"/>
                <w:highlight w:val="none"/>
              </w:rPr>
              <w:t>4.1</w:t>
            </w:r>
          </w:p>
        </w:tc>
        <w:tc>
          <w:tcPr>
            <w:tcW w:w="1276" w:type="dxa"/>
            <w:tcBorders>
              <w:top w:val="single" w:color="auto" w:sz="4" w:space="0"/>
              <w:left w:val="single" w:color="auto" w:sz="4" w:space="0"/>
              <w:bottom w:val="single" w:color="auto" w:sz="4" w:space="0"/>
              <w:right w:val="single" w:color="auto" w:sz="4" w:space="0"/>
            </w:tcBorders>
            <w:vAlign w:val="center"/>
          </w:tcPr>
          <w:p w14:paraId="4D650817">
            <w:pPr>
              <w:rPr>
                <w:rFonts w:ascii="宋体" w:hAnsi="宋体" w:cs="宋体"/>
                <w:color w:val="auto"/>
                <w:szCs w:val="21"/>
                <w:highlight w:val="none"/>
              </w:rPr>
            </w:pPr>
            <w:r>
              <w:rPr>
                <w:rFonts w:hint="eastAsia" w:ascii="宋体" w:hAnsi="宋体" w:cs="宋体"/>
                <w:color w:val="auto"/>
                <w:szCs w:val="21"/>
                <w:highlight w:val="none"/>
              </w:rPr>
              <w:t>投标人资质等级及项目负责人等级要求</w:t>
            </w:r>
          </w:p>
        </w:tc>
        <w:tc>
          <w:tcPr>
            <w:tcW w:w="7077" w:type="dxa"/>
            <w:tcBorders>
              <w:top w:val="single" w:color="auto" w:sz="4" w:space="0"/>
              <w:left w:val="single" w:color="auto" w:sz="4" w:space="0"/>
              <w:bottom w:val="single" w:color="auto" w:sz="4" w:space="0"/>
              <w:right w:val="double" w:color="auto" w:sz="4" w:space="0"/>
            </w:tcBorders>
            <w:vAlign w:val="center"/>
          </w:tcPr>
          <w:p w14:paraId="37F44A86">
            <w:pPr>
              <w:rPr>
                <w:rFonts w:ascii="宋体" w:hAnsi="宋体" w:cs="宋体"/>
                <w:color w:val="auto"/>
                <w:szCs w:val="21"/>
                <w:highlight w:val="none"/>
              </w:rPr>
            </w:pPr>
            <w:r>
              <w:rPr>
                <w:rFonts w:hint="eastAsia" w:ascii="宋体" w:hAnsi="宋体" w:cs="宋体"/>
                <w:color w:val="auto"/>
                <w:szCs w:val="21"/>
                <w:highlight w:val="none"/>
              </w:rPr>
              <w:t>详见本工程招标公告。</w:t>
            </w:r>
          </w:p>
        </w:tc>
      </w:tr>
      <w:tr w14:paraId="49394F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1" w:type="dxa"/>
            <w:tcBorders>
              <w:top w:val="single" w:color="auto" w:sz="4" w:space="0"/>
              <w:left w:val="double" w:color="auto" w:sz="4" w:space="0"/>
              <w:bottom w:val="single" w:color="auto" w:sz="4" w:space="0"/>
              <w:right w:val="single" w:color="auto" w:sz="4" w:space="0"/>
            </w:tcBorders>
            <w:vAlign w:val="center"/>
          </w:tcPr>
          <w:p w14:paraId="585FB58C">
            <w:pPr>
              <w:rPr>
                <w:rFonts w:ascii="宋体" w:hAnsi="宋体" w:cs="宋体"/>
                <w:color w:val="auto"/>
                <w:szCs w:val="21"/>
                <w:highlight w:val="none"/>
              </w:rPr>
            </w:pPr>
            <w:r>
              <w:rPr>
                <w:rFonts w:hint="eastAsia" w:ascii="宋体" w:hAnsi="宋体" w:cs="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6AC4AD00">
            <w:pPr>
              <w:ind w:firstLine="458"/>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62DBD7B">
            <w:pPr>
              <w:rPr>
                <w:rFonts w:ascii="宋体" w:hAnsi="宋体" w:cs="宋体"/>
                <w:color w:val="auto"/>
                <w:szCs w:val="21"/>
                <w:highlight w:val="none"/>
              </w:rPr>
            </w:pPr>
            <w:r>
              <w:rPr>
                <w:rFonts w:hint="eastAsia" w:ascii="宋体" w:hAnsi="宋体" w:cs="宋体"/>
                <w:color w:val="auto"/>
                <w:szCs w:val="21"/>
                <w:highlight w:val="none"/>
              </w:rPr>
              <w:t>资格审查方式</w:t>
            </w:r>
          </w:p>
        </w:tc>
        <w:tc>
          <w:tcPr>
            <w:tcW w:w="7077" w:type="dxa"/>
            <w:tcBorders>
              <w:top w:val="single" w:color="auto" w:sz="4" w:space="0"/>
              <w:left w:val="single" w:color="auto" w:sz="4" w:space="0"/>
              <w:bottom w:val="single" w:color="auto" w:sz="4" w:space="0"/>
              <w:right w:val="double" w:color="auto" w:sz="4" w:space="0"/>
            </w:tcBorders>
            <w:vAlign w:val="center"/>
          </w:tcPr>
          <w:p w14:paraId="73CAE17C">
            <w:pPr>
              <w:rPr>
                <w:rFonts w:ascii="宋体" w:hAnsi="宋体" w:cs="宋体"/>
                <w:color w:val="auto"/>
                <w:szCs w:val="21"/>
                <w:highlight w:val="none"/>
              </w:rPr>
            </w:pPr>
            <w:r>
              <w:rPr>
                <w:rFonts w:hint="eastAsia" w:ascii="宋体" w:hAnsi="宋体" w:cs="宋体"/>
                <w:color w:val="auto"/>
                <w:szCs w:val="21"/>
                <w:highlight w:val="none"/>
              </w:rPr>
              <w:t>详见本工程招标公告。</w:t>
            </w:r>
          </w:p>
        </w:tc>
      </w:tr>
      <w:tr w14:paraId="3E26DD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1" w:type="dxa"/>
            <w:tcBorders>
              <w:top w:val="single" w:color="auto" w:sz="4" w:space="0"/>
              <w:left w:val="double" w:color="auto" w:sz="4" w:space="0"/>
              <w:bottom w:val="single" w:color="auto" w:sz="4" w:space="0"/>
              <w:right w:val="single" w:color="auto" w:sz="4" w:space="0"/>
            </w:tcBorders>
            <w:vAlign w:val="center"/>
          </w:tcPr>
          <w:p w14:paraId="3699987C">
            <w:pPr>
              <w:rPr>
                <w:rFonts w:ascii="宋体" w:hAnsi="宋体" w:cs="宋体"/>
                <w:color w:val="auto"/>
                <w:szCs w:val="21"/>
                <w:highlight w:val="none"/>
              </w:rPr>
            </w:pPr>
            <w:r>
              <w:rPr>
                <w:rFonts w:hint="eastAsia" w:ascii="宋体" w:hAnsi="宋体" w:cs="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14:paraId="3D7B97D3">
            <w:pPr>
              <w:rPr>
                <w:rFonts w:ascii="宋体" w:hAnsi="宋体" w:cs="宋体"/>
                <w:color w:val="auto"/>
                <w:szCs w:val="21"/>
                <w:highlight w:val="none"/>
              </w:rPr>
            </w:pPr>
            <w:r>
              <w:rPr>
                <w:rFonts w:hint="eastAsia" w:ascii="宋体" w:hAnsi="宋体" w:cs="宋体"/>
                <w:color w:val="auto"/>
                <w:szCs w:val="21"/>
                <w:highlight w:val="none"/>
              </w:rPr>
              <w:t>13.1</w:t>
            </w:r>
          </w:p>
        </w:tc>
        <w:tc>
          <w:tcPr>
            <w:tcW w:w="1276" w:type="dxa"/>
            <w:tcBorders>
              <w:top w:val="single" w:color="auto" w:sz="4" w:space="0"/>
              <w:left w:val="single" w:color="auto" w:sz="4" w:space="0"/>
              <w:bottom w:val="single" w:color="auto" w:sz="4" w:space="0"/>
              <w:right w:val="single" w:color="auto" w:sz="4" w:space="0"/>
            </w:tcBorders>
            <w:vAlign w:val="center"/>
          </w:tcPr>
          <w:p w14:paraId="497C5E22">
            <w:pPr>
              <w:rPr>
                <w:rFonts w:ascii="宋体" w:hAnsi="宋体" w:cs="宋体"/>
                <w:color w:val="auto"/>
                <w:szCs w:val="21"/>
                <w:highlight w:val="none"/>
              </w:rPr>
            </w:pPr>
            <w:r>
              <w:rPr>
                <w:rFonts w:hint="eastAsia" w:ascii="宋体" w:hAnsi="宋体" w:cs="宋体"/>
                <w:color w:val="auto"/>
                <w:szCs w:val="21"/>
                <w:highlight w:val="none"/>
              </w:rPr>
              <w:t>报价以及单价和总价计算方式</w:t>
            </w:r>
          </w:p>
        </w:tc>
        <w:tc>
          <w:tcPr>
            <w:tcW w:w="7077" w:type="dxa"/>
            <w:tcBorders>
              <w:top w:val="single" w:color="auto" w:sz="4" w:space="0"/>
              <w:left w:val="single" w:color="auto" w:sz="4" w:space="0"/>
              <w:bottom w:val="single" w:color="auto" w:sz="4" w:space="0"/>
              <w:right w:val="double" w:color="auto" w:sz="4" w:space="0"/>
            </w:tcBorders>
            <w:vAlign w:val="center"/>
          </w:tcPr>
          <w:p w14:paraId="43340815">
            <w:pPr>
              <w:rPr>
                <w:rFonts w:ascii="宋体" w:hAnsi="宋体" w:cs="宋体"/>
                <w:color w:val="auto"/>
                <w:szCs w:val="21"/>
                <w:highlight w:val="none"/>
              </w:rPr>
            </w:pPr>
            <w:r>
              <w:rPr>
                <w:rFonts w:hint="eastAsia" w:ascii="宋体" w:hAnsi="宋体" w:cs="宋体"/>
                <w:color w:val="auto"/>
                <w:szCs w:val="21"/>
                <w:highlight w:val="none"/>
                <w:u w:val="single"/>
              </w:rPr>
              <w:t>工程量清单计价，按国家、省有关计价规范执行。</w:t>
            </w:r>
          </w:p>
        </w:tc>
      </w:tr>
      <w:tr w14:paraId="3CDF3D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1" w:type="dxa"/>
            <w:tcBorders>
              <w:top w:val="single" w:color="auto" w:sz="4" w:space="0"/>
              <w:left w:val="double" w:color="auto" w:sz="4" w:space="0"/>
              <w:bottom w:val="single" w:color="auto" w:sz="4" w:space="0"/>
              <w:right w:val="single" w:color="auto" w:sz="4" w:space="0"/>
            </w:tcBorders>
            <w:vAlign w:val="center"/>
          </w:tcPr>
          <w:p w14:paraId="7403C9DA">
            <w:pPr>
              <w:rPr>
                <w:rFonts w:ascii="宋体" w:hAnsi="宋体" w:cs="宋体"/>
                <w:color w:val="auto"/>
                <w:szCs w:val="21"/>
                <w:highlight w:val="none"/>
              </w:rPr>
            </w:pPr>
            <w:r>
              <w:rPr>
                <w:rFonts w:hint="eastAsia" w:ascii="宋体" w:hAnsi="宋体" w:cs="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14:paraId="5063A0F6">
            <w:pPr>
              <w:rPr>
                <w:rFonts w:ascii="宋体" w:hAnsi="宋体" w:cs="宋体"/>
                <w:color w:val="auto"/>
                <w:szCs w:val="21"/>
                <w:highlight w:val="none"/>
              </w:rPr>
            </w:pPr>
            <w:r>
              <w:rPr>
                <w:rFonts w:hint="eastAsia" w:ascii="宋体" w:hAnsi="宋体" w:cs="宋体"/>
                <w:color w:val="auto"/>
                <w:szCs w:val="21"/>
                <w:highlight w:val="none"/>
              </w:rPr>
              <w:t>15.1</w:t>
            </w:r>
          </w:p>
        </w:tc>
        <w:tc>
          <w:tcPr>
            <w:tcW w:w="1276" w:type="dxa"/>
            <w:tcBorders>
              <w:top w:val="single" w:color="auto" w:sz="4" w:space="0"/>
              <w:left w:val="single" w:color="auto" w:sz="4" w:space="0"/>
              <w:bottom w:val="single" w:color="auto" w:sz="4" w:space="0"/>
              <w:right w:val="single" w:color="auto" w:sz="4" w:space="0"/>
            </w:tcBorders>
            <w:vAlign w:val="center"/>
          </w:tcPr>
          <w:p w14:paraId="1922E572">
            <w:pPr>
              <w:rPr>
                <w:rFonts w:ascii="宋体" w:hAnsi="宋体" w:cs="宋体"/>
                <w:color w:val="auto"/>
                <w:szCs w:val="21"/>
                <w:highlight w:val="none"/>
              </w:rPr>
            </w:pPr>
            <w:r>
              <w:rPr>
                <w:rFonts w:hint="eastAsia" w:ascii="宋体" w:hAnsi="宋体" w:cs="宋体"/>
                <w:color w:val="auto"/>
                <w:szCs w:val="21"/>
                <w:highlight w:val="none"/>
              </w:rPr>
              <w:t>投标有效期</w:t>
            </w:r>
          </w:p>
        </w:tc>
        <w:tc>
          <w:tcPr>
            <w:tcW w:w="7077" w:type="dxa"/>
            <w:tcBorders>
              <w:top w:val="single" w:color="auto" w:sz="4" w:space="0"/>
              <w:left w:val="single" w:color="auto" w:sz="4" w:space="0"/>
              <w:bottom w:val="single" w:color="auto" w:sz="4" w:space="0"/>
              <w:right w:val="double" w:color="auto" w:sz="4" w:space="0"/>
            </w:tcBorders>
            <w:vAlign w:val="center"/>
          </w:tcPr>
          <w:p w14:paraId="6AC9055A">
            <w:pPr>
              <w:rPr>
                <w:rFonts w:ascii="宋体" w:hAnsi="宋体" w:cs="宋体"/>
                <w:color w:val="auto"/>
                <w:szCs w:val="21"/>
                <w:highlight w:val="none"/>
                <w:u w:val="single"/>
              </w:rPr>
            </w:pPr>
            <w:r>
              <w:rPr>
                <w:rFonts w:hint="eastAsia" w:ascii="宋体" w:hAnsi="宋体" w:cs="宋体"/>
                <w:color w:val="auto"/>
                <w:szCs w:val="21"/>
                <w:highlight w:val="none"/>
                <w:u w:val="single"/>
              </w:rPr>
              <w:t>90日历天（从递交投标文件截止之日计起）。如投标有效期内发生异议或投诉的，则投标有效期自动延长至异议或投诉处理结束后90日历天。</w:t>
            </w:r>
          </w:p>
        </w:tc>
      </w:tr>
      <w:tr w14:paraId="7DF85E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1" w:type="dxa"/>
            <w:tcBorders>
              <w:top w:val="single" w:color="auto" w:sz="4" w:space="0"/>
              <w:left w:val="double" w:color="auto" w:sz="4" w:space="0"/>
              <w:bottom w:val="single" w:color="auto" w:sz="4" w:space="0"/>
              <w:right w:val="single" w:color="auto" w:sz="4" w:space="0"/>
            </w:tcBorders>
            <w:vAlign w:val="center"/>
          </w:tcPr>
          <w:p w14:paraId="5B4F5E3C">
            <w:pPr>
              <w:rPr>
                <w:rFonts w:ascii="宋体" w:hAnsi="宋体" w:cs="宋体"/>
                <w:color w:val="auto"/>
                <w:szCs w:val="21"/>
                <w:highlight w:val="none"/>
              </w:rPr>
            </w:pPr>
            <w:r>
              <w:rPr>
                <w:rFonts w:hint="eastAsia" w:ascii="宋体" w:hAnsi="宋体" w:cs="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14:paraId="0EDF0BF3">
            <w:pPr>
              <w:rPr>
                <w:rFonts w:ascii="宋体" w:hAnsi="宋体" w:cs="宋体"/>
                <w:color w:val="auto"/>
                <w:szCs w:val="21"/>
                <w:highlight w:val="none"/>
              </w:rPr>
            </w:pPr>
            <w:r>
              <w:rPr>
                <w:rFonts w:hint="eastAsia" w:ascii="宋体" w:hAnsi="宋体" w:cs="宋体"/>
                <w:color w:val="auto"/>
                <w:szCs w:val="21"/>
                <w:highlight w:val="none"/>
              </w:rPr>
              <w:t>16.1</w:t>
            </w:r>
          </w:p>
        </w:tc>
        <w:tc>
          <w:tcPr>
            <w:tcW w:w="1276" w:type="dxa"/>
            <w:tcBorders>
              <w:top w:val="single" w:color="auto" w:sz="4" w:space="0"/>
              <w:left w:val="single" w:color="auto" w:sz="4" w:space="0"/>
              <w:bottom w:val="single" w:color="auto" w:sz="4" w:space="0"/>
              <w:right w:val="single" w:color="auto" w:sz="4" w:space="0"/>
            </w:tcBorders>
            <w:vAlign w:val="center"/>
          </w:tcPr>
          <w:p w14:paraId="1DDA2F30">
            <w:pPr>
              <w:rPr>
                <w:rFonts w:ascii="宋体" w:hAnsi="宋体" w:cs="宋体"/>
                <w:color w:val="auto"/>
                <w:szCs w:val="21"/>
                <w:highlight w:val="none"/>
              </w:rPr>
            </w:pPr>
            <w:r>
              <w:rPr>
                <w:rFonts w:hint="eastAsia" w:ascii="宋体" w:hAnsi="宋体" w:cs="宋体"/>
                <w:color w:val="auto"/>
                <w:szCs w:val="21"/>
                <w:highlight w:val="none"/>
              </w:rPr>
              <w:t>投标保证金</w:t>
            </w:r>
          </w:p>
        </w:tc>
        <w:tc>
          <w:tcPr>
            <w:tcW w:w="7077" w:type="dxa"/>
            <w:tcBorders>
              <w:top w:val="single" w:color="auto" w:sz="4" w:space="0"/>
              <w:left w:val="single" w:color="auto" w:sz="4" w:space="0"/>
              <w:bottom w:val="single" w:color="auto" w:sz="4" w:space="0"/>
              <w:right w:val="double" w:color="auto" w:sz="4" w:space="0"/>
            </w:tcBorders>
            <w:vAlign w:val="center"/>
          </w:tcPr>
          <w:p w14:paraId="565109F8">
            <w:pPr>
              <w:rPr>
                <w:rFonts w:ascii="宋体" w:hAnsi="宋体" w:cs="宋体"/>
                <w:color w:val="auto"/>
                <w:szCs w:val="21"/>
                <w:highlight w:val="none"/>
              </w:rPr>
            </w:pPr>
            <w:r>
              <w:rPr>
                <w:rFonts w:hint="eastAsia" w:ascii="宋体" w:hAnsi="宋体" w:cs="宋体"/>
                <w:b/>
                <w:bCs/>
                <w:color w:val="auto"/>
                <w:szCs w:val="21"/>
                <w:highlight w:val="none"/>
              </w:rPr>
              <w:t>方式一：本项目不收投标保证金。</w:t>
            </w:r>
          </w:p>
        </w:tc>
      </w:tr>
      <w:tr w14:paraId="0EBEF9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1" w:type="dxa"/>
            <w:tcBorders>
              <w:top w:val="single" w:color="auto" w:sz="4" w:space="0"/>
              <w:left w:val="double" w:color="auto" w:sz="4" w:space="0"/>
              <w:bottom w:val="single" w:color="auto" w:sz="4" w:space="0"/>
              <w:right w:val="single" w:color="auto" w:sz="4" w:space="0"/>
            </w:tcBorders>
            <w:vAlign w:val="center"/>
          </w:tcPr>
          <w:p w14:paraId="3C4EA540">
            <w:pPr>
              <w:rPr>
                <w:rFonts w:ascii="宋体" w:hAnsi="宋体" w:cs="宋体"/>
                <w:color w:val="auto"/>
                <w:szCs w:val="21"/>
                <w:highlight w:val="none"/>
              </w:rPr>
            </w:pPr>
            <w:r>
              <w:rPr>
                <w:rFonts w:hint="eastAsia" w:ascii="宋体" w:hAnsi="宋体" w:cs="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14:paraId="30266430">
            <w:pPr>
              <w:rPr>
                <w:rFonts w:ascii="宋体" w:hAnsi="宋体" w:cs="宋体"/>
                <w:color w:val="auto"/>
                <w:szCs w:val="21"/>
                <w:highlight w:val="none"/>
              </w:rPr>
            </w:pPr>
            <w:r>
              <w:rPr>
                <w:rFonts w:hint="eastAsia" w:ascii="宋体" w:hAnsi="宋体" w:cs="宋体"/>
                <w:color w:val="auto"/>
                <w:szCs w:val="21"/>
                <w:highlight w:val="none"/>
              </w:rPr>
              <w:t>5</w:t>
            </w:r>
          </w:p>
        </w:tc>
        <w:tc>
          <w:tcPr>
            <w:tcW w:w="1276" w:type="dxa"/>
            <w:tcBorders>
              <w:top w:val="single" w:color="auto" w:sz="4" w:space="0"/>
              <w:left w:val="single" w:color="auto" w:sz="4" w:space="0"/>
              <w:bottom w:val="single" w:color="auto" w:sz="4" w:space="0"/>
              <w:right w:val="single" w:color="auto" w:sz="4" w:space="0"/>
            </w:tcBorders>
            <w:vAlign w:val="center"/>
          </w:tcPr>
          <w:p w14:paraId="4BDE5A68">
            <w:pPr>
              <w:rPr>
                <w:rFonts w:ascii="宋体" w:hAnsi="宋体" w:cs="宋体"/>
                <w:color w:val="auto"/>
                <w:szCs w:val="21"/>
                <w:highlight w:val="none"/>
              </w:rPr>
            </w:pPr>
            <w:r>
              <w:rPr>
                <w:rFonts w:hint="eastAsia" w:ascii="宋体" w:hAnsi="宋体" w:cs="宋体"/>
                <w:color w:val="auto"/>
                <w:szCs w:val="21"/>
                <w:highlight w:val="none"/>
              </w:rPr>
              <w:t>踏勘现场</w:t>
            </w:r>
          </w:p>
        </w:tc>
        <w:tc>
          <w:tcPr>
            <w:tcW w:w="7077" w:type="dxa"/>
            <w:tcBorders>
              <w:top w:val="single" w:color="auto" w:sz="4" w:space="0"/>
              <w:left w:val="single" w:color="auto" w:sz="4" w:space="0"/>
              <w:bottom w:val="single" w:color="auto" w:sz="4" w:space="0"/>
              <w:right w:val="double" w:color="auto" w:sz="4" w:space="0"/>
            </w:tcBorders>
            <w:vAlign w:val="center"/>
          </w:tcPr>
          <w:p w14:paraId="2C3F20DF">
            <w:pPr>
              <w:jc w:val="left"/>
              <w:rPr>
                <w:rFonts w:ascii="宋体" w:hAnsi="宋体" w:cs="宋体"/>
                <w:color w:val="auto"/>
                <w:szCs w:val="21"/>
                <w:highlight w:val="none"/>
                <w:u w:val="single"/>
              </w:rPr>
            </w:pPr>
            <w:r>
              <w:rPr>
                <w:rFonts w:hint="eastAsia" w:ascii="宋体" w:hAnsi="宋体" w:cs="宋体"/>
                <w:color w:val="auto"/>
                <w:szCs w:val="21"/>
                <w:highlight w:val="none"/>
                <w:u w:val="single"/>
              </w:rPr>
              <w:t>时间：自发布招标公告之日起具备现场踏勘条件；</w:t>
            </w:r>
          </w:p>
          <w:p w14:paraId="0CDCE3BB">
            <w:pPr>
              <w:rPr>
                <w:rFonts w:ascii="宋体" w:hAnsi="宋体" w:cs="宋体"/>
                <w:color w:val="auto"/>
                <w:szCs w:val="21"/>
                <w:highlight w:val="none"/>
                <w:u w:val="single"/>
              </w:rPr>
            </w:pPr>
            <w:r>
              <w:rPr>
                <w:rFonts w:hint="eastAsia" w:ascii="宋体" w:hAnsi="宋体" w:cs="宋体"/>
                <w:color w:val="auto"/>
                <w:szCs w:val="21"/>
                <w:highlight w:val="none"/>
                <w:u w:val="single"/>
              </w:rPr>
              <w:t>方式：招标人不集中组织，由投标人自行踏勘；</w:t>
            </w:r>
          </w:p>
          <w:p w14:paraId="111932CF">
            <w:pPr>
              <w:pStyle w:val="11"/>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rPr>
              <w:t>现场详细地点：</w:t>
            </w:r>
            <w:r>
              <w:rPr>
                <w:rFonts w:hint="eastAsia" w:ascii="宋体" w:hAnsi="宋体" w:cs="宋体"/>
                <w:color w:val="auto"/>
                <w:kern w:val="2"/>
                <w:sz w:val="21"/>
                <w:szCs w:val="21"/>
                <w:highlight w:val="none"/>
                <w:u w:val="single"/>
                <w:lang w:eastAsia="zh-CN"/>
              </w:rPr>
              <w:t>广州市增城区新塘镇</w:t>
            </w:r>
            <w:r>
              <w:rPr>
                <w:rFonts w:hint="eastAsia" w:ascii="宋体" w:hAnsi="宋体" w:cs="宋体"/>
                <w:color w:val="auto"/>
                <w:kern w:val="2"/>
                <w:sz w:val="21"/>
                <w:szCs w:val="21"/>
                <w:highlight w:val="none"/>
                <w:u w:val="single"/>
              </w:rPr>
              <w:t>。</w:t>
            </w:r>
            <w:r>
              <w:rPr>
                <w:rFonts w:hint="eastAsia" w:ascii="宋体" w:hAnsi="宋体" w:cs="宋体"/>
                <w:color w:val="auto"/>
                <w:kern w:val="2"/>
                <w:sz w:val="21"/>
                <w:szCs w:val="21"/>
                <w:highlight w:val="none"/>
              </w:rPr>
              <w:t xml:space="preserve">                                     </w:t>
            </w:r>
          </w:p>
        </w:tc>
      </w:tr>
      <w:tr w14:paraId="4CAAA1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1" w:type="dxa"/>
            <w:tcBorders>
              <w:top w:val="single" w:color="auto" w:sz="4" w:space="0"/>
              <w:left w:val="double" w:color="auto" w:sz="4" w:space="0"/>
              <w:bottom w:val="single" w:color="auto" w:sz="4" w:space="0"/>
              <w:right w:val="single" w:color="auto" w:sz="4" w:space="0"/>
            </w:tcBorders>
            <w:vAlign w:val="center"/>
          </w:tcPr>
          <w:p w14:paraId="4F7D50D1">
            <w:pPr>
              <w:rPr>
                <w:rFonts w:ascii="宋体" w:hAnsi="宋体" w:cs="宋体"/>
                <w:color w:val="auto"/>
                <w:szCs w:val="21"/>
                <w:highlight w:val="none"/>
              </w:rPr>
            </w:pPr>
            <w:r>
              <w:rPr>
                <w:rFonts w:hint="eastAsia" w:ascii="宋体" w:hAnsi="宋体" w:cs="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14:paraId="15923C24">
            <w:pPr>
              <w:rPr>
                <w:rFonts w:ascii="宋体" w:hAnsi="宋体" w:cs="宋体"/>
                <w:color w:val="auto"/>
                <w:szCs w:val="21"/>
                <w:highlight w:val="none"/>
              </w:rPr>
            </w:pPr>
            <w:r>
              <w:rPr>
                <w:rFonts w:hint="eastAsia" w:ascii="宋体" w:hAnsi="宋体" w:cs="宋体"/>
                <w:color w:val="auto"/>
                <w:szCs w:val="21"/>
                <w:highlight w:val="none"/>
              </w:rPr>
              <w:t>8</w:t>
            </w:r>
          </w:p>
        </w:tc>
        <w:tc>
          <w:tcPr>
            <w:tcW w:w="1276" w:type="dxa"/>
            <w:tcBorders>
              <w:top w:val="single" w:color="auto" w:sz="4" w:space="0"/>
              <w:left w:val="single" w:color="auto" w:sz="4" w:space="0"/>
              <w:bottom w:val="single" w:color="auto" w:sz="4" w:space="0"/>
              <w:right w:val="single" w:color="auto" w:sz="4" w:space="0"/>
            </w:tcBorders>
            <w:vAlign w:val="center"/>
          </w:tcPr>
          <w:p w14:paraId="2619FF3B">
            <w:pPr>
              <w:rPr>
                <w:rFonts w:ascii="宋体" w:hAnsi="宋体" w:cs="宋体"/>
                <w:color w:val="auto"/>
                <w:szCs w:val="21"/>
                <w:highlight w:val="none"/>
              </w:rPr>
            </w:pPr>
            <w:r>
              <w:rPr>
                <w:rFonts w:hint="eastAsia" w:ascii="宋体" w:hAnsi="宋体" w:cs="宋体"/>
                <w:color w:val="auto"/>
                <w:szCs w:val="21"/>
                <w:highlight w:val="none"/>
              </w:rPr>
              <w:t>投标答疑</w:t>
            </w:r>
          </w:p>
        </w:tc>
        <w:tc>
          <w:tcPr>
            <w:tcW w:w="7077" w:type="dxa"/>
            <w:tcBorders>
              <w:top w:val="single" w:color="auto" w:sz="4" w:space="0"/>
              <w:left w:val="single" w:color="auto" w:sz="4" w:space="0"/>
              <w:bottom w:val="single" w:color="auto" w:sz="4" w:space="0"/>
              <w:right w:val="double" w:color="auto" w:sz="4" w:space="0"/>
            </w:tcBorders>
            <w:vAlign w:val="center"/>
          </w:tcPr>
          <w:p w14:paraId="4E613F38">
            <w:pPr>
              <w:rPr>
                <w:rFonts w:ascii="宋体" w:hAnsi="宋体" w:cs="宋体"/>
                <w:color w:val="auto"/>
                <w:szCs w:val="21"/>
                <w:highlight w:val="none"/>
              </w:rPr>
            </w:pPr>
            <w:r>
              <w:rPr>
                <w:rFonts w:hint="eastAsia" w:ascii="宋体" w:hAnsi="宋体" w:cs="宋体"/>
                <w:color w:val="auto"/>
                <w:szCs w:val="21"/>
                <w:highlight w:val="none"/>
                <w:u w:val="single"/>
              </w:rPr>
              <w:t>1.方式：网上答疑。</w:t>
            </w:r>
          </w:p>
          <w:p w14:paraId="03C31772">
            <w:pPr>
              <w:rPr>
                <w:rFonts w:ascii="宋体" w:hAnsi="宋体" w:cs="宋体"/>
                <w:color w:val="auto"/>
                <w:szCs w:val="21"/>
                <w:highlight w:val="none"/>
              </w:rPr>
            </w:pPr>
            <w:r>
              <w:rPr>
                <w:rFonts w:hint="eastAsia" w:ascii="宋体" w:hAnsi="宋体" w:cs="宋体"/>
                <w:color w:val="auto"/>
                <w:szCs w:val="21"/>
                <w:highlight w:val="none"/>
                <w:u w:val="single"/>
              </w:rPr>
              <w:t>2.疑问提交时间：2024年    月    日      时前；</w:t>
            </w:r>
          </w:p>
          <w:p w14:paraId="6E672A8E">
            <w:pPr>
              <w:rPr>
                <w:rFonts w:ascii="宋体" w:hAnsi="宋体" w:cs="宋体"/>
                <w:color w:val="auto"/>
                <w:szCs w:val="21"/>
                <w:highlight w:val="none"/>
              </w:rPr>
            </w:pPr>
            <w:r>
              <w:rPr>
                <w:rFonts w:hint="eastAsia" w:ascii="宋体" w:hAnsi="宋体" w:cs="宋体"/>
                <w:color w:val="auto"/>
                <w:szCs w:val="21"/>
                <w:highlight w:val="none"/>
              </w:rPr>
              <w:t>3.形式：投标人的疑问通过</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交易平台提交。招标答疑采用网上答疑方式进行。投标人若对招标文件有疑问的，可在规定的时间内通过</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网站凭密码进入提问区域将问题提交给招标人或招标代理人，提交问题时一律不得署名。</w:t>
            </w:r>
          </w:p>
          <w:p w14:paraId="06D887FE">
            <w:pPr>
              <w:rPr>
                <w:rFonts w:ascii="宋体" w:hAnsi="宋体" w:cs="宋体"/>
                <w:color w:val="auto"/>
                <w:szCs w:val="21"/>
                <w:highlight w:val="none"/>
              </w:rPr>
            </w:pPr>
            <w:r>
              <w:rPr>
                <w:rFonts w:hint="eastAsia" w:ascii="宋体" w:hAnsi="宋体" w:cs="宋体"/>
                <w:color w:val="auto"/>
                <w:szCs w:val="21"/>
                <w:highlight w:val="none"/>
              </w:rPr>
              <w:t>网上答疑的操作指南为：登陆</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网站-&gt;进入“我是投标人（供应商）”-&gt;“我的投标”-&gt;“招标答疑提问”查询项目并提问。</w:t>
            </w:r>
          </w:p>
          <w:p w14:paraId="3BE5DF3C">
            <w:pPr>
              <w:rPr>
                <w:rFonts w:ascii="宋体" w:hAnsi="宋体" w:cs="宋体"/>
                <w:color w:val="auto"/>
                <w:szCs w:val="21"/>
                <w:highlight w:val="none"/>
              </w:rPr>
            </w:pPr>
            <w:r>
              <w:rPr>
                <w:rFonts w:hint="eastAsia" w:ascii="宋体" w:hAnsi="宋体" w:cs="宋体"/>
                <w:color w:val="auto"/>
                <w:szCs w:val="21"/>
                <w:highlight w:val="none"/>
              </w:rPr>
              <w:t>4.网上答疑的相关事项详见招标文件8.1款。</w:t>
            </w:r>
          </w:p>
          <w:p w14:paraId="7CB1D0F7">
            <w:pPr>
              <w:pStyle w:val="8"/>
              <w:rPr>
                <w:rFonts w:ascii="宋体" w:hAnsi="宋体" w:cs="宋体"/>
                <w:color w:val="auto"/>
                <w:szCs w:val="21"/>
                <w:highlight w:val="none"/>
              </w:rPr>
            </w:pPr>
            <w:r>
              <w:rPr>
                <w:rFonts w:hint="eastAsia" w:ascii="宋体" w:hAnsi="宋体" w:cs="宋体"/>
                <w:color w:val="auto"/>
                <w:szCs w:val="21"/>
                <w:highlight w:val="none"/>
              </w:rPr>
              <w:t>5.具体要求：按照交易平台关于全流程电子化项目的相关指南进行操作，详见：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w:t>
            </w:r>
            <w:r>
              <w:rPr>
                <w:rFonts w:hint="eastAsia" w:ascii="宋体" w:hAnsi="宋体" w:cs="宋体"/>
                <w:color w:val="auto"/>
                <w:szCs w:val="21"/>
                <w:highlight w:val="none"/>
              </w:rPr>
              <w:t>。提问一律不得署名。</w:t>
            </w:r>
          </w:p>
        </w:tc>
      </w:tr>
      <w:tr w14:paraId="56B0D5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1" w:type="dxa"/>
            <w:tcBorders>
              <w:top w:val="single" w:color="auto" w:sz="4" w:space="0"/>
              <w:left w:val="double" w:color="auto" w:sz="4" w:space="0"/>
              <w:bottom w:val="single" w:color="auto" w:sz="4" w:space="0"/>
              <w:right w:val="single" w:color="auto" w:sz="4" w:space="0"/>
            </w:tcBorders>
            <w:vAlign w:val="center"/>
          </w:tcPr>
          <w:p w14:paraId="49053209">
            <w:pPr>
              <w:rPr>
                <w:rFonts w:ascii="宋体" w:hAnsi="宋体" w:cs="宋体"/>
                <w:color w:val="auto"/>
                <w:szCs w:val="21"/>
                <w:highlight w:val="none"/>
              </w:rPr>
            </w:pPr>
            <w:r>
              <w:rPr>
                <w:rFonts w:hint="eastAsia" w:ascii="宋体" w:hAnsi="宋体" w:cs="宋体"/>
                <w:color w:val="auto"/>
                <w:szCs w:val="21"/>
                <w:highlight w:val="none"/>
              </w:rPr>
              <w:t>17</w:t>
            </w:r>
          </w:p>
        </w:tc>
        <w:tc>
          <w:tcPr>
            <w:tcW w:w="981" w:type="dxa"/>
            <w:tcBorders>
              <w:top w:val="single" w:color="auto" w:sz="4" w:space="0"/>
              <w:left w:val="single" w:color="auto" w:sz="4" w:space="0"/>
              <w:bottom w:val="single" w:color="auto" w:sz="4" w:space="0"/>
              <w:right w:val="single" w:color="auto" w:sz="4" w:space="0"/>
            </w:tcBorders>
            <w:vAlign w:val="center"/>
          </w:tcPr>
          <w:p w14:paraId="675D4E7F">
            <w:pPr>
              <w:rPr>
                <w:rFonts w:ascii="宋体" w:hAnsi="宋体" w:cs="宋体"/>
                <w:color w:val="auto"/>
                <w:szCs w:val="21"/>
                <w:highlight w:val="none"/>
              </w:rPr>
            </w:pPr>
            <w:r>
              <w:rPr>
                <w:rFonts w:hint="eastAsia" w:ascii="宋体" w:hAnsi="宋体" w:cs="宋体"/>
                <w:color w:val="auto"/>
                <w:szCs w:val="21"/>
                <w:highlight w:val="none"/>
              </w:rPr>
              <w:t>20.1</w:t>
            </w:r>
          </w:p>
        </w:tc>
        <w:tc>
          <w:tcPr>
            <w:tcW w:w="1276" w:type="dxa"/>
            <w:tcBorders>
              <w:top w:val="single" w:color="auto" w:sz="4" w:space="0"/>
              <w:left w:val="single" w:color="auto" w:sz="4" w:space="0"/>
              <w:bottom w:val="single" w:color="auto" w:sz="4" w:space="0"/>
              <w:right w:val="single" w:color="auto" w:sz="4" w:space="0"/>
            </w:tcBorders>
            <w:vAlign w:val="center"/>
          </w:tcPr>
          <w:p w14:paraId="01994611">
            <w:pP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7077" w:type="dxa"/>
            <w:tcBorders>
              <w:top w:val="single" w:color="auto" w:sz="4" w:space="0"/>
              <w:left w:val="single" w:color="auto" w:sz="4" w:space="0"/>
              <w:bottom w:val="single" w:color="auto" w:sz="4" w:space="0"/>
              <w:right w:val="double" w:color="auto" w:sz="4" w:space="0"/>
            </w:tcBorders>
            <w:vAlign w:val="center"/>
          </w:tcPr>
          <w:p w14:paraId="7021AB2D">
            <w:pPr>
              <w:rPr>
                <w:rFonts w:ascii="宋体" w:hAnsi="宋体" w:cs="宋体"/>
                <w:strike/>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b/>
                <w:bCs/>
                <w:color w:val="auto"/>
                <w:szCs w:val="21"/>
                <w:highlight w:val="none"/>
                <w:u w:val="single"/>
              </w:rPr>
              <w:t>注：中标单位中标后须按招标人要求提供完整的纸质版投标文件一式四份。</w:t>
            </w:r>
          </w:p>
        </w:tc>
      </w:tr>
      <w:tr w14:paraId="576D65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76" w:hRule="atLeast"/>
        </w:trPr>
        <w:tc>
          <w:tcPr>
            <w:tcW w:w="701" w:type="dxa"/>
            <w:tcBorders>
              <w:top w:val="single" w:color="auto" w:sz="4" w:space="0"/>
              <w:left w:val="double" w:color="auto" w:sz="4" w:space="0"/>
              <w:bottom w:val="single" w:color="auto" w:sz="4" w:space="0"/>
              <w:right w:val="single" w:color="auto" w:sz="4" w:space="0"/>
            </w:tcBorders>
            <w:vAlign w:val="center"/>
          </w:tcPr>
          <w:p w14:paraId="58FF9537">
            <w:pPr>
              <w:rPr>
                <w:rFonts w:ascii="宋体" w:hAnsi="宋体" w:cs="宋体"/>
                <w:color w:val="auto"/>
                <w:szCs w:val="21"/>
                <w:highlight w:val="none"/>
              </w:rPr>
            </w:pPr>
            <w:r>
              <w:rPr>
                <w:rFonts w:hint="eastAsia" w:ascii="宋体" w:hAnsi="宋体" w:cs="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600C4D20">
            <w:pPr>
              <w:rPr>
                <w:rFonts w:ascii="宋体" w:hAnsi="宋体" w:cs="宋体"/>
                <w:color w:val="auto"/>
                <w:szCs w:val="21"/>
                <w:highlight w:val="none"/>
              </w:rPr>
            </w:pPr>
            <w:r>
              <w:rPr>
                <w:rFonts w:hint="eastAsia" w:ascii="宋体" w:hAnsi="宋体" w:cs="宋体"/>
                <w:color w:val="auto"/>
                <w:szCs w:val="21"/>
                <w:highlight w:val="none"/>
              </w:rPr>
              <w:t>20.1</w:t>
            </w:r>
          </w:p>
        </w:tc>
        <w:tc>
          <w:tcPr>
            <w:tcW w:w="1276" w:type="dxa"/>
            <w:tcBorders>
              <w:top w:val="single" w:color="auto" w:sz="4" w:space="0"/>
              <w:left w:val="single" w:color="auto" w:sz="4" w:space="0"/>
              <w:bottom w:val="single" w:color="auto" w:sz="4" w:space="0"/>
              <w:right w:val="single" w:color="auto" w:sz="4" w:space="0"/>
            </w:tcBorders>
            <w:vAlign w:val="center"/>
          </w:tcPr>
          <w:p w14:paraId="52F79EEA">
            <w:pPr>
              <w:rPr>
                <w:rFonts w:ascii="宋体" w:hAnsi="宋体" w:cs="宋体"/>
                <w:color w:val="auto"/>
                <w:szCs w:val="21"/>
                <w:highlight w:val="none"/>
              </w:rPr>
            </w:pPr>
            <w:r>
              <w:rPr>
                <w:rFonts w:hint="eastAsia" w:ascii="宋体" w:hAnsi="宋体" w:cs="宋体"/>
                <w:color w:val="auto"/>
                <w:szCs w:val="21"/>
                <w:highlight w:val="none"/>
              </w:rPr>
              <w:t>开标开始时间和地点</w:t>
            </w:r>
          </w:p>
        </w:tc>
        <w:tc>
          <w:tcPr>
            <w:tcW w:w="7077" w:type="dxa"/>
            <w:tcBorders>
              <w:top w:val="single" w:color="auto" w:sz="4" w:space="0"/>
              <w:left w:val="single" w:color="auto" w:sz="4" w:space="0"/>
              <w:bottom w:val="single" w:color="auto" w:sz="4" w:space="0"/>
              <w:right w:val="double" w:color="auto" w:sz="4" w:space="0"/>
            </w:tcBorders>
            <w:vAlign w:val="center"/>
          </w:tcPr>
          <w:p w14:paraId="00984C21">
            <w:pPr>
              <w:jc w:val="left"/>
              <w:rPr>
                <w:rFonts w:ascii="宋体" w:hAnsi="宋体" w:cs="宋体"/>
                <w:bCs/>
                <w:color w:val="auto"/>
                <w:kern w:val="0"/>
                <w:szCs w:val="21"/>
                <w:highlight w:val="none"/>
              </w:rPr>
            </w:pPr>
            <w:r>
              <w:rPr>
                <w:rFonts w:hint="eastAsia" w:ascii="宋体" w:hAnsi="宋体" w:cs="宋体"/>
                <w:bCs/>
                <w:color w:val="auto"/>
                <w:kern w:val="0"/>
                <w:szCs w:val="21"/>
                <w:highlight w:val="none"/>
              </w:rPr>
              <w:t>（技术标和经济标同时开标）</w:t>
            </w:r>
          </w:p>
          <w:p w14:paraId="6DAD4EA6">
            <w:pPr>
              <w:jc w:val="left"/>
              <w:rPr>
                <w:rFonts w:ascii="宋体" w:hAnsi="宋体" w:cs="宋体"/>
                <w:b/>
                <w:bCs/>
                <w:color w:val="auto"/>
                <w:kern w:val="0"/>
                <w:szCs w:val="21"/>
                <w:highlight w:val="none"/>
              </w:rPr>
            </w:pPr>
            <w:r>
              <w:rPr>
                <w:rFonts w:hint="eastAsia" w:ascii="宋体" w:hAnsi="宋体" w:cs="宋体"/>
                <w:bCs/>
                <w:color w:val="auto"/>
                <w:kern w:val="0"/>
                <w:szCs w:val="21"/>
                <w:highlight w:val="none"/>
              </w:rPr>
              <w:t>开标开始时间：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分（与投标截止时间为同一时间），地点：</w:t>
            </w:r>
            <w:r>
              <w:rPr>
                <w:rFonts w:hint="eastAsia" w:ascii="宋体" w:hAnsi="宋体" w:cs="宋体"/>
                <w:color w:val="auto"/>
                <w:szCs w:val="21"/>
                <w:highlight w:val="none"/>
                <w:u w:val="single"/>
              </w:rPr>
              <w:t>广州公共资源交易中心增城交易部第   开标室</w:t>
            </w:r>
            <w:r>
              <w:rPr>
                <w:rFonts w:hint="eastAsia" w:ascii="宋体" w:hAnsi="宋体" w:cs="宋体"/>
                <w:bCs/>
                <w:color w:val="auto"/>
                <w:kern w:val="0"/>
                <w:szCs w:val="21"/>
                <w:highlight w:val="none"/>
              </w:rPr>
              <w:t>。</w:t>
            </w:r>
            <w:r>
              <w:rPr>
                <w:rFonts w:hint="eastAsia" w:ascii="宋体" w:hAnsi="宋体" w:cs="宋体"/>
                <w:b/>
                <w:bCs/>
                <w:color w:val="auto"/>
                <w:kern w:val="0"/>
                <w:szCs w:val="21"/>
                <w:highlight w:val="none"/>
              </w:rPr>
              <w:t>投标人也可选择参加在线开标，具体按照交易平台相关指南进行操作。</w:t>
            </w:r>
          </w:p>
          <w:p w14:paraId="2CAF2D25">
            <w:pPr>
              <w:jc w:val="left"/>
              <w:rPr>
                <w:rFonts w:ascii="宋体" w:hAnsi="宋体" w:cs="宋体"/>
                <w:bCs/>
                <w:color w:val="auto"/>
                <w:kern w:val="0"/>
                <w:szCs w:val="21"/>
                <w:highlight w:val="none"/>
              </w:rPr>
            </w:pPr>
            <w:r>
              <w:rPr>
                <w:rFonts w:hint="eastAsia" w:ascii="宋体" w:hAnsi="宋体" w:cs="宋体"/>
                <w:bCs/>
                <w:color w:val="auto"/>
                <w:kern w:val="0"/>
                <w:szCs w:val="21"/>
                <w:highlight w:val="none"/>
              </w:rPr>
              <w:t>注：投标文件解密问题。投标人只用执行一次解密，招标人执行解密次数根据招标文件开标次数确定。</w:t>
            </w:r>
          </w:p>
          <w:p w14:paraId="5763A69A">
            <w:pPr>
              <w:jc w:val="left"/>
              <w:rPr>
                <w:rFonts w:ascii="宋体" w:hAnsi="宋体" w:cs="宋体"/>
                <w:bCs/>
                <w:color w:val="auto"/>
                <w:kern w:val="0"/>
                <w:szCs w:val="21"/>
                <w:highlight w:val="none"/>
              </w:rPr>
            </w:pPr>
            <w:r>
              <w:rPr>
                <w:rFonts w:hint="eastAsia" w:ascii="宋体" w:hAnsi="宋体" w:cs="宋体"/>
                <w:bCs/>
                <w:color w:val="auto"/>
                <w:kern w:val="0"/>
                <w:szCs w:val="21"/>
                <w:highlight w:val="none"/>
              </w:rPr>
              <w:t>2、递交投标文件备用光盘时间：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分至</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分；递交地点：</w:t>
            </w:r>
            <w:r>
              <w:rPr>
                <w:rFonts w:hint="eastAsia" w:ascii="宋体" w:hAnsi="宋体" w:cs="宋体"/>
                <w:bCs/>
                <w:color w:val="auto"/>
                <w:kern w:val="0"/>
                <w:szCs w:val="21"/>
                <w:highlight w:val="none"/>
                <w:u w:val="single"/>
              </w:rPr>
              <w:t xml:space="preserve"> </w:t>
            </w:r>
            <w:r>
              <w:rPr>
                <w:rFonts w:hint="eastAsia" w:ascii="宋体" w:hAnsi="宋体" w:cs="宋体"/>
                <w:color w:val="auto"/>
                <w:szCs w:val="21"/>
                <w:highlight w:val="none"/>
                <w:u w:val="single"/>
              </w:rPr>
              <w:t>广州公共资源交易中心增城交易部第   开标室</w:t>
            </w:r>
            <w:r>
              <w:rPr>
                <w:rFonts w:hint="eastAsia" w:ascii="宋体" w:hAnsi="宋体" w:cs="宋体"/>
                <w:bCs/>
                <w:color w:val="auto"/>
                <w:kern w:val="0"/>
                <w:szCs w:val="21"/>
                <w:highlight w:val="none"/>
              </w:rPr>
              <w:t>。(建议安排在投标文件截止时间前15分钟至投标文件截止时间）</w:t>
            </w:r>
          </w:p>
          <w:p w14:paraId="24FB4AB2">
            <w:pPr>
              <w:jc w:val="left"/>
              <w:rPr>
                <w:rFonts w:ascii="宋体" w:hAnsi="宋体" w:cs="宋体"/>
                <w:color w:val="auto"/>
                <w:szCs w:val="21"/>
                <w:highlight w:val="none"/>
              </w:rPr>
            </w:pPr>
            <w:r>
              <w:rPr>
                <w:rFonts w:hint="eastAsia" w:ascii="宋体" w:hAnsi="宋体" w:cs="宋体"/>
                <w:bCs/>
                <w:color w:val="auto"/>
                <w:kern w:val="0"/>
                <w:szCs w:val="21"/>
                <w:highlight w:val="none"/>
              </w:rPr>
              <w:t>上述时间及地点是否有改变，请密切留意</w:t>
            </w:r>
            <w:r>
              <w:rPr>
                <w:rFonts w:hint="eastAsia" w:ascii="宋体" w:hAnsi="宋体" w:cs="宋体"/>
                <w:b/>
                <w:color w:val="auto"/>
                <w:kern w:val="0"/>
                <w:szCs w:val="21"/>
                <w:highlight w:val="none"/>
              </w:rPr>
              <w:t>补充公告和</w:t>
            </w:r>
            <w:r>
              <w:rPr>
                <w:rFonts w:hint="eastAsia" w:ascii="宋体" w:hAnsi="宋体" w:cs="宋体"/>
                <w:bCs/>
                <w:color w:val="auto"/>
                <w:kern w:val="0"/>
                <w:szCs w:val="21"/>
                <w:highlight w:val="none"/>
              </w:rPr>
              <w:t>招标答疑纪要的相关信息。</w:t>
            </w:r>
          </w:p>
        </w:tc>
      </w:tr>
      <w:tr w14:paraId="58AE87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21" w:hRule="atLeast"/>
        </w:trPr>
        <w:tc>
          <w:tcPr>
            <w:tcW w:w="701" w:type="dxa"/>
            <w:tcBorders>
              <w:top w:val="single" w:color="auto" w:sz="4" w:space="0"/>
              <w:left w:val="double" w:color="auto" w:sz="4" w:space="0"/>
              <w:bottom w:val="single" w:color="auto" w:sz="4" w:space="0"/>
              <w:right w:val="single" w:color="auto" w:sz="4" w:space="0"/>
            </w:tcBorders>
            <w:vAlign w:val="center"/>
          </w:tcPr>
          <w:p w14:paraId="1AED32EF">
            <w:pPr>
              <w:rPr>
                <w:rFonts w:ascii="宋体" w:hAnsi="宋体" w:cs="宋体"/>
                <w:color w:val="auto"/>
                <w:szCs w:val="21"/>
                <w:highlight w:val="none"/>
              </w:rPr>
            </w:pPr>
            <w:r>
              <w:rPr>
                <w:rFonts w:hint="eastAsia" w:ascii="宋体" w:hAnsi="宋体" w:cs="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18C7C6E1">
            <w:pPr>
              <w:rPr>
                <w:rFonts w:ascii="宋体" w:hAnsi="宋体" w:cs="宋体"/>
                <w:color w:val="auto"/>
                <w:szCs w:val="21"/>
                <w:highlight w:val="none"/>
              </w:rPr>
            </w:pPr>
            <w:r>
              <w:rPr>
                <w:rFonts w:hint="eastAsia" w:ascii="宋体" w:hAnsi="宋体" w:cs="宋体"/>
                <w:color w:val="auto"/>
                <w:szCs w:val="21"/>
                <w:highlight w:val="none"/>
              </w:rPr>
              <w:t>26</w:t>
            </w:r>
          </w:p>
        </w:tc>
        <w:tc>
          <w:tcPr>
            <w:tcW w:w="1276" w:type="dxa"/>
            <w:tcBorders>
              <w:top w:val="single" w:color="auto" w:sz="4" w:space="0"/>
              <w:left w:val="single" w:color="auto" w:sz="4" w:space="0"/>
              <w:bottom w:val="single" w:color="auto" w:sz="4" w:space="0"/>
              <w:right w:val="single" w:color="auto" w:sz="4" w:space="0"/>
            </w:tcBorders>
            <w:vAlign w:val="center"/>
          </w:tcPr>
          <w:p w14:paraId="4325673A">
            <w:pPr>
              <w:rPr>
                <w:rFonts w:ascii="宋体" w:hAnsi="宋体" w:cs="宋体"/>
                <w:color w:val="auto"/>
                <w:szCs w:val="21"/>
                <w:highlight w:val="none"/>
              </w:rPr>
            </w:pPr>
            <w:r>
              <w:rPr>
                <w:rFonts w:hint="eastAsia" w:ascii="宋体" w:hAnsi="宋体" w:cs="宋体"/>
                <w:color w:val="auto"/>
                <w:szCs w:val="21"/>
                <w:highlight w:val="none"/>
              </w:rPr>
              <w:t>开标评标办法</w:t>
            </w:r>
          </w:p>
        </w:tc>
        <w:tc>
          <w:tcPr>
            <w:tcW w:w="7077" w:type="dxa"/>
            <w:tcBorders>
              <w:top w:val="single" w:color="auto" w:sz="4" w:space="0"/>
              <w:left w:val="single" w:color="auto" w:sz="4" w:space="0"/>
              <w:bottom w:val="single" w:color="auto" w:sz="4" w:space="0"/>
              <w:right w:val="double" w:color="auto" w:sz="4" w:space="0"/>
            </w:tcBorders>
            <w:vAlign w:val="center"/>
          </w:tcPr>
          <w:p w14:paraId="0CF5EC79">
            <w:pPr>
              <w:pStyle w:val="19"/>
              <w:ind w:firstLine="0"/>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rPr>
              <w:t>方式一：选取方法</w:t>
            </w:r>
            <w:r>
              <w:rPr>
                <w:rFonts w:hint="eastAsia" w:ascii="宋体" w:hAnsi="宋体" w:cs="宋体"/>
                <w:color w:val="auto"/>
                <w:kern w:val="2"/>
                <w:sz w:val="21"/>
                <w:szCs w:val="21"/>
                <w:highlight w:val="none"/>
                <w:u w:val="single"/>
              </w:rPr>
              <w:t>办法七（适合综合评分法四，技术标与经济标同时开启）；</w:t>
            </w:r>
            <w:r>
              <w:rPr>
                <w:rFonts w:hint="eastAsia" w:ascii="宋体" w:hAnsi="宋体" w:cs="宋体"/>
                <w:b/>
                <w:bCs/>
                <w:color w:val="auto"/>
                <w:kern w:val="2"/>
                <w:sz w:val="21"/>
                <w:szCs w:val="21"/>
                <w:highlight w:val="none"/>
                <w:u w:val="single"/>
              </w:rPr>
              <w:t>投标人总得分（满分100分）=技术得分×技术得分权重（20%）＋经济得分(100分)×经济得分权重（80%）。</w:t>
            </w:r>
          </w:p>
          <w:p w14:paraId="517D8D9C">
            <w:pPr>
              <w:pStyle w:val="19"/>
              <w:ind w:firstLine="0"/>
              <w:rPr>
                <w:rFonts w:ascii="宋体" w:hAnsi="宋体" w:cs="宋体"/>
                <w:color w:val="auto"/>
                <w:kern w:val="2"/>
                <w:sz w:val="21"/>
                <w:szCs w:val="21"/>
                <w:highlight w:val="none"/>
                <w:u w:val="single"/>
              </w:rPr>
            </w:pPr>
            <w:r>
              <w:rPr>
                <w:rFonts w:hint="eastAsia" w:ascii="宋体" w:hAnsi="宋体" w:cs="宋体"/>
                <w:color w:val="auto"/>
                <w:sz w:val="21"/>
                <w:szCs w:val="21"/>
                <w:highlight w:val="none"/>
                <w:u w:val="single"/>
              </w:rPr>
              <w:t>总得分四舍五入保留两位小数。总得分相同的投标文件，以技术分高的排前；总得分、技术分均相同的投标文件，则对具有相同情况的投标人，由评标委员会采用记名投票方式，确定投标人的排序。记名投票方式确定排序的具体操作步骤为：由评标委员会对出现该情况的投标人进行编号，然后通过记名投票方式，以得票多的排前确定排序。</w:t>
            </w:r>
          </w:p>
        </w:tc>
      </w:tr>
      <w:tr w14:paraId="24C924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01" w:type="dxa"/>
            <w:tcBorders>
              <w:top w:val="single" w:color="auto" w:sz="4" w:space="0"/>
              <w:left w:val="double" w:color="auto" w:sz="4" w:space="0"/>
              <w:bottom w:val="single" w:color="auto" w:sz="4" w:space="0"/>
              <w:right w:val="single" w:color="auto" w:sz="4" w:space="0"/>
            </w:tcBorders>
            <w:vAlign w:val="center"/>
          </w:tcPr>
          <w:p w14:paraId="3A94979A">
            <w:pPr>
              <w:rPr>
                <w:rFonts w:ascii="宋体" w:hAnsi="宋体" w:cs="宋体"/>
                <w:color w:val="auto"/>
                <w:szCs w:val="21"/>
                <w:highlight w:val="none"/>
              </w:rPr>
            </w:pPr>
            <w:r>
              <w:rPr>
                <w:rFonts w:hint="eastAsia" w:ascii="宋体" w:hAnsi="宋体" w:cs="宋体"/>
                <w:color w:val="auto"/>
                <w:szCs w:val="21"/>
                <w:highlight w:val="none"/>
              </w:rPr>
              <w:t>20</w:t>
            </w:r>
          </w:p>
        </w:tc>
        <w:tc>
          <w:tcPr>
            <w:tcW w:w="981" w:type="dxa"/>
            <w:tcBorders>
              <w:top w:val="single" w:color="auto" w:sz="4" w:space="0"/>
              <w:left w:val="single" w:color="auto" w:sz="4" w:space="0"/>
              <w:bottom w:val="single" w:color="auto" w:sz="4" w:space="0"/>
              <w:right w:val="single" w:color="auto" w:sz="4" w:space="0"/>
            </w:tcBorders>
            <w:vAlign w:val="center"/>
          </w:tcPr>
          <w:p w14:paraId="7188D06D">
            <w:pPr>
              <w:rPr>
                <w:rFonts w:ascii="宋体" w:hAnsi="宋体" w:cs="宋体"/>
                <w:color w:val="auto"/>
                <w:szCs w:val="21"/>
                <w:highlight w:val="none"/>
              </w:rPr>
            </w:pPr>
            <w:r>
              <w:rPr>
                <w:rFonts w:hint="eastAsia" w:ascii="宋体" w:hAnsi="宋体" w:cs="宋体"/>
                <w:color w:val="auto"/>
                <w:szCs w:val="21"/>
                <w:highlight w:val="none"/>
              </w:rPr>
              <w:t>29.1</w:t>
            </w:r>
          </w:p>
        </w:tc>
        <w:tc>
          <w:tcPr>
            <w:tcW w:w="1276" w:type="dxa"/>
            <w:tcBorders>
              <w:top w:val="single" w:color="auto" w:sz="4" w:space="0"/>
              <w:left w:val="single" w:color="auto" w:sz="4" w:space="0"/>
              <w:bottom w:val="single" w:color="auto" w:sz="4" w:space="0"/>
              <w:right w:val="single" w:color="auto" w:sz="4" w:space="0"/>
            </w:tcBorders>
            <w:vAlign w:val="center"/>
          </w:tcPr>
          <w:p w14:paraId="28B0CB80">
            <w:pPr>
              <w:rPr>
                <w:rFonts w:ascii="宋体" w:hAnsi="宋体" w:cs="宋体"/>
                <w:color w:val="auto"/>
                <w:szCs w:val="21"/>
                <w:highlight w:val="none"/>
              </w:rPr>
            </w:pPr>
            <w:r>
              <w:rPr>
                <w:rFonts w:hint="eastAsia" w:ascii="宋体" w:hAnsi="宋体" w:cs="宋体"/>
                <w:color w:val="auto"/>
                <w:szCs w:val="21"/>
                <w:highlight w:val="none"/>
              </w:rPr>
              <w:t>履约担保</w:t>
            </w:r>
          </w:p>
        </w:tc>
        <w:tc>
          <w:tcPr>
            <w:tcW w:w="7077" w:type="dxa"/>
            <w:tcBorders>
              <w:top w:val="single" w:color="auto" w:sz="4" w:space="0"/>
              <w:left w:val="single" w:color="auto" w:sz="4" w:space="0"/>
              <w:bottom w:val="single" w:color="auto" w:sz="4" w:space="0"/>
              <w:right w:val="double" w:color="auto" w:sz="4" w:space="0"/>
            </w:tcBorders>
            <w:vAlign w:val="center"/>
          </w:tcPr>
          <w:p w14:paraId="217BC88A">
            <w:pPr>
              <w:rPr>
                <w:rFonts w:ascii="宋体" w:hAnsi="宋体" w:cs="宋体"/>
                <w:color w:val="auto"/>
                <w:szCs w:val="21"/>
                <w:highlight w:val="none"/>
              </w:rPr>
            </w:pPr>
            <w:r>
              <w:rPr>
                <w:rFonts w:hint="eastAsia" w:ascii="宋体" w:hAnsi="宋体" w:cs="宋体"/>
                <w:color w:val="auto"/>
                <w:szCs w:val="21"/>
                <w:highlight w:val="none"/>
              </w:rPr>
              <w:t>方式一：中标人提供的履约保证金为中标价款的</w:t>
            </w:r>
            <w:r>
              <w:rPr>
                <w:rFonts w:hint="eastAsia" w:ascii="宋体" w:hAnsi="宋体" w:cs="宋体"/>
                <w:color w:val="auto"/>
                <w:szCs w:val="21"/>
                <w:highlight w:val="none"/>
                <w:u w:val="single"/>
              </w:rPr>
              <w:t>10%</w:t>
            </w:r>
            <w:r>
              <w:rPr>
                <w:rFonts w:hint="eastAsia" w:ascii="宋体" w:hAnsi="宋体" w:cs="宋体"/>
                <w:color w:val="auto"/>
                <w:szCs w:val="21"/>
                <w:highlight w:val="none"/>
              </w:rPr>
              <w:t>。</w:t>
            </w:r>
            <w:r>
              <w:rPr>
                <w:rFonts w:hint="eastAsia" w:ascii="宋体" w:hAnsi="宋体" w:cs="宋体"/>
                <w:color w:val="auto"/>
                <w:szCs w:val="21"/>
                <w:highlight w:val="none"/>
              </w:rPr>
              <w:br w:type="textWrapping"/>
            </w:r>
            <w:r>
              <w:rPr>
                <w:rFonts w:hint="eastAsia" w:ascii="宋体" w:hAnsi="宋体" w:cs="宋体"/>
                <w:color w:val="auto"/>
                <w:szCs w:val="21"/>
                <w:highlight w:val="none"/>
                <w:u w:val="single"/>
              </w:rPr>
              <w:t>中标人的履约担保可采用以现金、银行保函、保证保险、专业担保公司担保等的形式提供。</w:t>
            </w:r>
          </w:p>
        </w:tc>
      </w:tr>
      <w:tr w14:paraId="185F32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1" w:type="dxa"/>
            <w:tcBorders>
              <w:top w:val="single" w:color="auto" w:sz="4" w:space="0"/>
              <w:left w:val="double" w:color="auto" w:sz="4" w:space="0"/>
              <w:bottom w:val="single" w:color="auto" w:sz="4" w:space="0"/>
              <w:right w:val="single" w:color="auto" w:sz="4" w:space="0"/>
            </w:tcBorders>
            <w:vAlign w:val="center"/>
          </w:tcPr>
          <w:p w14:paraId="537EE96F">
            <w:pPr>
              <w:rPr>
                <w:rFonts w:ascii="宋体" w:hAnsi="宋体" w:cs="宋体"/>
                <w:color w:val="auto"/>
                <w:szCs w:val="21"/>
                <w:highlight w:val="none"/>
              </w:rPr>
            </w:pPr>
            <w:r>
              <w:rPr>
                <w:rFonts w:hint="eastAsia" w:ascii="宋体" w:hAnsi="宋体" w:cs="宋体"/>
                <w:color w:val="auto"/>
                <w:szCs w:val="21"/>
                <w:highlight w:val="none"/>
              </w:rPr>
              <w:t>21</w:t>
            </w:r>
          </w:p>
        </w:tc>
        <w:tc>
          <w:tcPr>
            <w:tcW w:w="981" w:type="dxa"/>
            <w:tcBorders>
              <w:top w:val="single" w:color="auto" w:sz="4" w:space="0"/>
              <w:left w:val="single" w:color="auto" w:sz="4" w:space="0"/>
              <w:bottom w:val="single" w:color="auto" w:sz="4" w:space="0"/>
              <w:right w:val="single" w:color="auto" w:sz="4" w:space="0"/>
            </w:tcBorders>
            <w:vAlign w:val="center"/>
          </w:tcPr>
          <w:p w14:paraId="46CE1B8B">
            <w:pPr>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C0383A0">
            <w:pP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7077" w:type="dxa"/>
            <w:tcBorders>
              <w:top w:val="single" w:color="auto" w:sz="4" w:space="0"/>
              <w:left w:val="single" w:color="auto" w:sz="4" w:space="0"/>
              <w:bottom w:val="single" w:color="auto" w:sz="4" w:space="0"/>
              <w:right w:val="double" w:color="auto" w:sz="4" w:space="0"/>
            </w:tcBorders>
            <w:vAlign w:val="center"/>
          </w:tcPr>
          <w:p w14:paraId="5DDD930D">
            <w:pPr>
              <w:rPr>
                <w:rFonts w:ascii="宋体" w:hAnsi="宋体" w:cs="宋体"/>
                <w:color w:val="auto"/>
                <w:szCs w:val="21"/>
                <w:highlight w:val="none"/>
              </w:rPr>
            </w:pPr>
            <w:r>
              <w:rPr>
                <w:rFonts w:hint="eastAsia" w:ascii="宋体" w:hAnsi="宋体" w:cs="宋体"/>
                <w:color w:val="auto"/>
                <w:szCs w:val="21"/>
                <w:highlight w:val="none"/>
              </w:rPr>
              <w:t>本项目最高投标限价为人民币</w:t>
            </w:r>
            <w:r>
              <w:rPr>
                <w:rFonts w:hint="eastAsia" w:ascii="宋体" w:hAnsi="宋体" w:cs="宋体"/>
                <w:color w:val="auto"/>
                <w:szCs w:val="21"/>
                <w:highlight w:val="none"/>
                <w:u w:val="single"/>
                <w:lang w:eastAsia="zh-CN"/>
              </w:rPr>
              <w:t>6006663.56</w:t>
            </w:r>
            <w:r>
              <w:rPr>
                <w:rFonts w:hint="eastAsia" w:ascii="宋体" w:hAnsi="宋体" w:cs="宋体"/>
                <w:color w:val="auto"/>
                <w:szCs w:val="21"/>
                <w:highlight w:val="none"/>
              </w:rPr>
              <w:t>元。</w:t>
            </w:r>
          </w:p>
        </w:tc>
      </w:tr>
      <w:tr w14:paraId="6CD842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1" w:type="dxa"/>
            <w:tcBorders>
              <w:top w:val="single" w:color="auto" w:sz="4" w:space="0"/>
              <w:left w:val="double" w:color="auto" w:sz="4" w:space="0"/>
              <w:bottom w:val="single" w:color="auto" w:sz="4" w:space="0"/>
              <w:right w:val="single" w:color="auto" w:sz="4" w:space="0"/>
            </w:tcBorders>
            <w:vAlign w:val="center"/>
          </w:tcPr>
          <w:p w14:paraId="171BEF0E">
            <w:pPr>
              <w:rPr>
                <w:rFonts w:ascii="宋体" w:hAnsi="宋体" w:cs="宋体"/>
                <w:color w:val="auto"/>
                <w:szCs w:val="21"/>
                <w:highlight w:val="none"/>
              </w:rPr>
            </w:pPr>
            <w:r>
              <w:rPr>
                <w:rFonts w:hint="eastAsia" w:ascii="宋体" w:hAnsi="宋体" w:cs="宋体"/>
                <w:color w:val="auto"/>
                <w:szCs w:val="21"/>
                <w:highlight w:val="none"/>
              </w:rPr>
              <w:t>22</w:t>
            </w:r>
          </w:p>
        </w:tc>
        <w:tc>
          <w:tcPr>
            <w:tcW w:w="981" w:type="dxa"/>
            <w:tcBorders>
              <w:top w:val="single" w:color="auto" w:sz="4" w:space="0"/>
              <w:left w:val="single" w:color="auto" w:sz="4" w:space="0"/>
              <w:bottom w:val="single" w:color="auto" w:sz="4" w:space="0"/>
              <w:right w:val="single" w:color="auto" w:sz="4" w:space="0"/>
            </w:tcBorders>
            <w:vAlign w:val="center"/>
          </w:tcPr>
          <w:p w14:paraId="25AEBAB0">
            <w:pPr>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B3CBA2B">
            <w:pPr>
              <w:rPr>
                <w:rFonts w:ascii="宋体" w:hAnsi="宋体" w:cs="宋体"/>
                <w:color w:val="auto"/>
                <w:szCs w:val="21"/>
                <w:highlight w:val="none"/>
              </w:rPr>
            </w:pPr>
            <w:r>
              <w:rPr>
                <w:rFonts w:hint="eastAsia" w:ascii="宋体" w:hAnsi="宋体" w:cs="宋体"/>
                <w:color w:val="auto"/>
                <w:szCs w:val="21"/>
                <w:highlight w:val="none"/>
              </w:rPr>
              <w:t>非竞争费用</w:t>
            </w:r>
          </w:p>
        </w:tc>
        <w:tc>
          <w:tcPr>
            <w:tcW w:w="7077" w:type="dxa"/>
            <w:tcBorders>
              <w:top w:val="single" w:color="auto" w:sz="4" w:space="0"/>
              <w:left w:val="single" w:color="auto" w:sz="4" w:space="0"/>
              <w:bottom w:val="single" w:color="auto" w:sz="4" w:space="0"/>
              <w:right w:val="double" w:color="auto" w:sz="4" w:space="0"/>
            </w:tcBorders>
            <w:vAlign w:val="center"/>
          </w:tcPr>
          <w:p w14:paraId="23BEE15C">
            <w:pPr>
              <w:rPr>
                <w:rFonts w:ascii="宋体" w:hAnsi="宋体" w:cs="宋体"/>
                <w:color w:val="auto"/>
                <w:szCs w:val="21"/>
                <w:highlight w:val="none"/>
              </w:rPr>
            </w:pPr>
            <w:r>
              <w:rPr>
                <w:rFonts w:hint="eastAsia" w:ascii="宋体" w:hAnsi="宋体" w:cs="宋体"/>
                <w:color w:val="auto"/>
                <w:szCs w:val="21"/>
                <w:highlight w:val="none"/>
              </w:rPr>
              <w:t>本项目绿色施工安全防护措施费为</w:t>
            </w:r>
            <w:r>
              <w:rPr>
                <w:rFonts w:hint="eastAsia" w:ascii="宋体" w:hAnsi="宋体" w:cs="宋体"/>
                <w:color w:val="auto"/>
                <w:szCs w:val="21"/>
                <w:highlight w:val="none"/>
                <w:u w:val="single"/>
                <w:lang w:eastAsia="zh-CN"/>
              </w:rPr>
              <w:t>326265.42</w:t>
            </w:r>
            <w:r>
              <w:rPr>
                <w:rFonts w:hint="eastAsia" w:ascii="宋体" w:hAnsi="宋体" w:cs="宋体"/>
                <w:color w:val="auto"/>
                <w:szCs w:val="21"/>
                <w:highlight w:val="none"/>
              </w:rPr>
              <w:t>元，暂列金额为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元，暂估价为</w:t>
            </w:r>
            <w:r>
              <w:rPr>
                <w:rFonts w:hint="eastAsia" w:ascii="宋体" w:hAnsi="宋体" w:cs="宋体"/>
                <w:color w:val="auto"/>
                <w:szCs w:val="21"/>
                <w:highlight w:val="none"/>
                <w:u w:val="single"/>
                <w:lang w:val="en-US" w:eastAsia="zh-CN"/>
              </w:rPr>
              <w:t xml:space="preserve">   0   </w:t>
            </w:r>
            <w:r>
              <w:rPr>
                <w:rFonts w:hint="eastAsia" w:ascii="宋体" w:hAnsi="宋体" w:cs="宋体"/>
                <w:color w:val="auto"/>
                <w:szCs w:val="21"/>
                <w:highlight w:val="none"/>
              </w:rPr>
              <w:t>元。（未按招标文件规定的金额填写的，由评标委员会按照招标文件规定的金额进行修正）</w:t>
            </w:r>
          </w:p>
        </w:tc>
      </w:tr>
      <w:tr w14:paraId="5737E1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1" w:type="dxa"/>
            <w:tcBorders>
              <w:top w:val="single" w:color="auto" w:sz="4" w:space="0"/>
              <w:left w:val="double" w:color="auto" w:sz="4" w:space="0"/>
              <w:bottom w:val="single" w:color="auto" w:sz="4" w:space="0"/>
              <w:right w:val="single" w:color="auto" w:sz="4" w:space="0"/>
            </w:tcBorders>
            <w:vAlign w:val="center"/>
          </w:tcPr>
          <w:p w14:paraId="3F880ED6">
            <w:pPr>
              <w:rPr>
                <w:rFonts w:ascii="宋体" w:hAnsi="宋体" w:cs="宋体"/>
                <w:color w:val="auto"/>
                <w:szCs w:val="21"/>
                <w:highlight w:val="none"/>
              </w:rPr>
            </w:pPr>
            <w:r>
              <w:rPr>
                <w:rFonts w:hint="eastAsia" w:ascii="宋体" w:hAnsi="宋体" w:cs="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14:paraId="61AE0986">
            <w:pPr>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CB03517">
            <w:pPr>
              <w:pStyle w:val="19"/>
              <w:ind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保修期</w:t>
            </w:r>
          </w:p>
        </w:tc>
        <w:tc>
          <w:tcPr>
            <w:tcW w:w="7077" w:type="dxa"/>
            <w:tcBorders>
              <w:top w:val="single" w:color="auto" w:sz="4" w:space="0"/>
              <w:left w:val="single" w:color="auto" w:sz="4" w:space="0"/>
              <w:bottom w:val="single" w:color="auto" w:sz="4" w:space="0"/>
              <w:right w:val="double" w:color="auto" w:sz="4" w:space="0"/>
            </w:tcBorders>
            <w:vAlign w:val="center"/>
          </w:tcPr>
          <w:p w14:paraId="3EF1A446">
            <w:pPr>
              <w:rPr>
                <w:rFonts w:ascii="宋体" w:hAnsi="宋体" w:cs="宋体"/>
                <w:color w:val="auto"/>
                <w:szCs w:val="21"/>
                <w:highlight w:val="none"/>
              </w:rPr>
            </w:pPr>
            <w:r>
              <w:rPr>
                <w:rFonts w:hint="eastAsia" w:ascii="宋体" w:hAnsi="宋体" w:cs="宋体"/>
                <w:color w:val="auto"/>
                <w:szCs w:val="21"/>
                <w:highlight w:val="none"/>
              </w:rPr>
              <w:t>按照《建设工程质量管理条例》规定。</w:t>
            </w:r>
          </w:p>
        </w:tc>
      </w:tr>
      <w:tr w14:paraId="2479E4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1" w:type="dxa"/>
            <w:tcBorders>
              <w:top w:val="single" w:color="auto" w:sz="4" w:space="0"/>
              <w:left w:val="double" w:color="auto" w:sz="4" w:space="0"/>
              <w:bottom w:val="single" w:color="auto" w:sz="4" w:space="0"/>
              <w:right w:val="single" w:color="auto" w:sz="4" w:space="0"/>
            </w:tcBorders>
            <w:vAlign w:val="center"/>
          </w:tcPr>
          <w:p w14:paraId="15C29954">
            <w:pPr>
              <w:rPr>
                <w:rFonts w:ascii="宋体" w:hAnsi="宋体" w:cs="宋体"/>
                <w:color w:val="auto"/>
                <w:szCs w:val="21"/>
                <w:highlight w:val="none"/>
              </w:rPr>
            </w:pPr>
            <w:r>
              <w:rPr>
                <w:rFonts w:hint="eastAsia" w:ascii="宋体" w:hAnsi="宋体" w:cs="宋体"/>
                <w:color w:val="auto"/>
                <w:szCs w:val="21"/>
                <w:highlight w:val="none"/>
              </w:rPr>
              <w:t>24</w:t>
            </w:r>
          </w:p>
        </w:tc>
        <w:tc>
          <w:tcPr>
            <w:tcW w:w="981" w:type="dxa"/>
            <w:tcBorders>
              <w:top w:val="single" w:color="auto" w:sz="4" w:space="0"/>
              <w:left w:val="single" w:color="auto" w:sz="4" w:space="0"/>
              <w:bottom w:val="single" w:color="auto" w:sz="4" w:space="0"/>
              <w:right w:val="single" w:color="auto" w:sz="4" w:space="0"/>
            </w:tcBorders>
            <w:vAlign w:val="center"/>
          </w:tcPr>
          <w:p w14:paraId="6580F5EB">
            <w:pPr>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F672060">
            <w:pPr>
              <w:rPr>
                <w:rFonts w:ascii="宋体" w:hAnsi="宋体" w:cs="宋体"/>
                <w:color w:val="auto"/>
                <w:szCs w:val="21"/>
                <w:highlight w:val="none"/>
              </w:rPr>
            </w:pPr>
            <w:r>
              <w:rPr>
                <w:rFonts w:hint="eastAsia" w:ascii="宋体" w:hAnsi="宋体" w:cs="宋体"/>
                <w:color w:val="auto"/>
                <w:szCs w:val="21"/>
                <w:highlight w:val="none"/>
              </w:rPr>
              <w:t>计算评标参考价的等分点值</w:t>
            </w:r>
          </w:p>
        </w:tc>
        <w:tc>
          <w:tcPr>
            <w:tcW w:w="7077" w:type="dxa"/>
            <w:tcBorders>
              <w:top w:val="single" w:color="auto" w:sz="4" w:space="0"/>
              <w:left w:val="single" w:color="auto" w:sz="4" w:space="0"/>
              <w:bottom w:val="single" w:color="auto" w:sz="4" w:space="0"/>
              <w:right w:val="double" w:color="auto" w:sz="4" w:space="0"/>
            </w:tcBorders>
            <w:vAlign w:val="center"/>
          </w:tcPr>
          <w:p w14:paraId="5251BAD8">
            <w:pPr>
              <w:rPr>
                <w:rFonts w:ascii="宋体" w:hAnsi="宋体" w:cs="宋体"/>
                <w:strike/>
                <w:color w:val="auto"/>
                <w:szCs w:val="21"/>
                <w:highlight w:val="none"/>
              </w:rPr>
            </w:pPr>
            <w:r>
              <w:rPr>
                <w:rFonts w:hint="eastAsia" w:ascii="宋体" w:hAnsi="宋体" w:cs="宋体"/>
                <w:strike/>
                <w:color w:val="auto"/>
                <w:szCs w:val="21"/>
                <w:highlight w:val="none"/>
              </w:rPr>
              <w:t>计算评标参考价的等分点值X在开标前从[0,100] 的整数中随机抽取。</w:t>
            </w:r>
          </w:p>
        </w:tc>
      </w:tr>
      <w:tr w14:paraId="679600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1" w:type="dxa"/>
            <w:tcBorders>
              <w:top w:val="single" w:color="auto" w:sz="4" w:space="0"/>
              <w:left w:val="double" w:color="auto" w:sz="4" w:space="0"/>
              <w:bottom w:val="single" w:color="auto" w:sz="4" w:space="0"/>
              <w:right w:val="single" w:color="auto" w:sz="4" w:space="0"/>
            </w:tcBorders>
            <w:vAlign w:val="center"/>
          </w:tcPr>
          <w:p w14:paraId="7343FCFA">
            <w:pPr>
              <w:rPr>
                <w:rFonts w:ascii="宋体" w:hAnsi="宋体" w:cs="宋体"/>
                <w:color w:val="auto"/>
                <w:szCs w:val="21"/>
                <w:highlight w:val="none"/>
              </w:rPr>
            </w:pPr>
            <w:r>
              <w:rPr>
                <w:rFonts w:hint="eastAsia" w:ascii="宋体" w:hAnsi="宋体" w:cs="宋体"/>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14:paraId="124CE787">
            <w:pPr>
              <w:ind w:firstLine="458"/>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B5ADE51">
            <w:pPr>
              <w:rPr>
                <w:rFonts w:ascii="宋体" w:hAnsi="宋体" w:cs="宋体"/>
                <w:color w:val="auto"/>
                <w:szCs w:val="21"/>
                <w:highlight w:val="none"/>
              </w:rPr>
            </w:pPr>
            <w:r>
              <w:rPr>
                <w:rFonts w:hint="eastAsia" w:ascii="宋体" w:hAnsi="宋体" w:cs="宋体"/>
                <w:color w:val="auto"/>
                <w:szCs w:val="21"/>
                <w:highlight w:val="none"/>
              </w:rPr>
              <w:t>进入第二阶段评审的家数</w:t>
            </w:r>
          </w:p>
        </w:tc>
        <w:tc>
          <w:tcPr>
            <w:tcW w:w="7077" w:type="dxa"/>
            <w:tcBorders>
              <w:top w:val="single" w:color="auto" w:sz="4" w:space="0"/>
              <w:left w:val="single" w:color="auto" w:sz="4" w:space="0"/>
              <w:bottom w:val="single" w:color="auto" w:sz="4" w:space="0"/>
              <w:right w:val="double" w:color="auto" w:sz="4" w:space="0"/>
            </w:tcBorders>
            <w:vAlign w:val="center"/>
          </w:tcPr>
          <w:p w14:paraId="580F8CB6">
            <w:pPr>
              <w:rPr>
                <w:rFonts w:ascii="宋体" w:hAnsi="宋体" w:cs="宋体"/>
                <w:color w:val="auto"/>
                <w:szCs w:val="21"/>
                <w:highlight w:val="none"/>
              </w:rPr>
            </w:pPr>
            <w:r>
              <w:rPr>
                <w:rFonts w:hint="eastAsia" w:ascii="宋体" w:hAnsi="宋体" w:cs="宋体"/>
                <w:color w:val="auto"/>
                <w:szCs w:val="21"/>
                <w:highlight w:val="none"/>
              </w:rPr>
              <w:t>本款不适用。</w:t>
            </w:r>
          </w:p>
        </w:tc>
      </w:tr>
      <w:tr w14:paraId="4A690A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1" w:type="dxa"/>
            <w:tcBorders>
              <w:top w:val="single" w:color="auto" w:sz="4" w:space="0"/>
              <w:left w:val="double" w:color="auto" w:sz="4" w:space="0"/>
              <w:bottom w:val="single" w:color="auto" w:sz="4" w:space="0"/>
              <w:right w:val="single" w:color="auto" w:sz="4" w:space="0"/>
            </w:tcBorders>
            <w:vAlign w:val="center"/>
          </w:tcPr>
          <w:p w14:paraId="0096702E">
            <w:pPr>
              <w:rPr>
                <w:rFonts w:ascii="宋体" w:hAnsi="宋体" w:cs="宋体"/>
                <w:color w:val="auto"/>
                <w:szCs w:val="21"/>
                <w:highlight w:val="none"/>
              </w:rPr>
            </w:pPr>
            <w:r>
              <w:rPr>
                <w:rFonts w:hint="eastAsia" w:ascii="宋体" w:hAnsi="宋体" w:cs="宋体"/>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14:paraId="265A3EE6">
            <w:pPr>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F2BBB25">
            <w:pPr>
              <w:rPr>
                <w:rFonts w:ascii="宋体" w:hAnsi="宋体" w:cs="宋体"/>
                <w:color w:val="auto"/>
                <w:szCs w:val="21"/>
                <w:highlight w:val="none"/>
              </w:rPr>
            </w:pPr>
            <w:r>
              <w:rPr>
                <w:rFonts w:hint="eastAsia" w:ascii="宋体" w:hAnsi="宋体" w:cs="宋体"/>
                <w:color w:val="auto"/>
                <w:szCs w:val="21"/>
                <w:highlight w:val="none"/>
              </w:rPr>
              <w:t>工程成本警戒价</w:t>
            </w:r>
          </w:p>
        </w:tc>
        <w:tc>
          <w:tcPr>
            <w:tcW w:w="7077" w:type="dxa"/>
            <w:tcBorders>
              <w:top w:val="single" w:color="auto" w:sz="4" w:space="0"/>
              <w:left w:val="single" w:color="auto" w:sz="4" w:space="0"/>
              <w:bottom w:val="single" w:color="auto" w:sz="4" w:space="0"/>
              <w:right w:val="double" w:color="auto" w:sz="4" w:space="0"/>
            </w:tcBorders>
            <w:vAlign w:val="center"/>
          </w:tcPr>
          <w:p w14:paraId="7BB76B9E">
            <w:pPr>
              <w:rPr>
                <w:rFonts w:ascii="宋体" w:hAnsi="宋体" w:cs="宋体"/>
                <w:color w:val="auto"/>
                <w:szCs w:val="21"/>
                <w:highlight w:val="none"/>
              </w:rPr>
            </w:pPr>
            <w:r>
              <w:rPr>
                <w:rFonts w:hint="eastAsia" w:ascii="宋体" w:hAnsi="宋体" w:cs="宋体"/>
                <w:color w:val="auto"/>
                <w:szCs w:val="21"/>
                <w:highlight w:val="none"/>
              </w:rPr>
              <w:t>工程成本警戒价为</w:t>
            </w:r>
            <w:r>
              <w:rPr>
                <w:rFonts w:hint="eastAsia" w:ascii="宋体" w:hAnsi="宋体" w:cs="宋体"/>
                <w:color w:val="auto"/>
                <w:szCs w:val="21"/>
                <w:highlight w:val="none"/>
                <w:u w:val="single"/>
                <w:lang w:val="en-US" w:eastAsia="zh-CN"/>
              </w:rPr>
              <w:t>5706330.38</w:t>
            </w:r>
            <w:r>
              <w:rPr>
                <w:rFonts w:hint="eastAsia" w:ascii="宋体" w:hAnsi="宋体" w:cs="宋体"/>
                <w:color w:val="auto"/>
                <w:szCs w:val="21"/>
                <w:highlight w:val="none"/>
              </w:rPr>
              <w:t>元</w:t>
            </w:r>
            <w:r>
              <w:rPr>
                <w:rFonts w:hint="eastAsia" w:ascii="宋体" w:hAnsi="宋体" w:cs="宋体"/>
                <w:color w:val="auto"/>
                <w:szCs w:val="21"/>
                <w:highlight w:val="none"/>
                <w:u w:val="single"/>
              </w:rPr>
              <w:t>(最高投标限价的95%设置为工程成本警戒价)</w:t>
            </w:r>
            <w:r>
              <w:rPr>
                <w:rFonts w:hint="eastAsia" w:ascii="宋体" w:hAnsi="宋体" w:cs="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46A887A8">
            <w:pPr>
              <w:rPr>
                <w:rFonts w:ascii="宋体" w:hAnsi="宋体" w:cs="宋体"/>
                <w:color w:val="auto"/>
                <w:szCs w:val="21"/>
                <w:highlight w:val="none"/>
                <w:u w:val="single"/>
              </w:rPr>
            </w:pPr>
            <w:r>
              <w:rPr>
                <w:rFonts w:hint="eastAsia" w:ascii="宋体" w:hAnsi="宋体" w:cs="宋体"/>
                <w:color w:val="auto"/>
                <w:szCs w:val="21"/>
                <w:highlight w:val="none"/>
              </w:rPr>
              <w:t>注：为充分体现招标人意愿及落实项目招标人负责制，警戒价由招标人决定。</w:t>
            </w:r>
          </w:p>
        </w:tc>
      </w:tr>
      <w:tr w14:paraId="55949B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701" w:type="dxa"/>
            <w:tcBorders>
              <w:top w:val="single" w:color="auto" w:sz="4" w:space="0"/>
              <w:left w:val="double" w:color="auto" w:sz="4" w:space="0"/>
              <w:bottom w:val="single" w:color="auto" w:sz="4" w:space="0"/>
              <w:right w:val="single" w:color="auto" w:sz="4" w:space="0"/>
            </w:tcBorders>
            <w:vAlign w:val="center"/>
          </w:tcPr>
          <w:p w14:paraId="3ABA36E0">
            <w:pPr>
              <w:rPr>
                <w:rFonts w:ascii="宋体" w:hAnsi="宋体" w:cs="宋体"/>
                <w:color w:val="auto"/>
                <w:szCs w:val="21"/>
                <w:highlight w:val="none"/>
              </w:rPr>
            </w:pPr>
            <w:r>
              <w:rPr>
                <w:rFonts w:hint="eastAsia" w:ascii="宋体" w:hAnsi="宋体" w:cs="宋体"/>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14:paraId="14D8071E">
            <w:pPr>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E95D846">
            <w:pPr>
              <w:rPr>
                <w:rFonts w:ascii="宋体" w:hAnsi="宋体" w:cs="宋体"/>
                <w:color w:val="auto"/>
                <w:szCs w:val="21"/>
                <w:highlight w:val="none"/>
              </w:rPr>
            </w:pPr>
            <w:r>
              <w:rPr>
                <w:rFonts w:hint="eastAsia" w:ascii="宋体" w:hAnsi="宋体" w:cs="宋体"/>
                <w:color w:val="auto"/>
                <w:szCs w:val="21"/>
                <w:highlight w:val="none"/>
              </w:rPr>
              <w:t>第一阶段各分值的权重</w:t>
            </w:r>
          </w:p>
        </w:tc>
        <w:tc>
          <w:tcPr>
            <w:tcW w:w="7077" w:type="dxa"/>
            <w:tcBorders>
              <w:top w:val="single" w:color="auto" w:sz="4" w:space="0"/>
              <w:left w:val="single" w:color="auto" w:sz="4" w:space="0"/>
              <w:bottom w:val="single" w:color="auto" w:sz="4" w:space="0"/>
              <w:right w:val="double" w:color="auto" w:sz="4" w:space="0"/>
            </w:tcBorders>
            <w:vAlign w:val="center"/>
          </w:tcPr>
          <w:p w14:paraId="1596CF1F">
            <w:pPr>
              <w:rPr>
                <w:rFonts w:ascii="宋体" w:hAnsi="宋体" w:cs="宋体"/>
                <w:color w:val="auto"/>
                <w:szCs w:val="21"/>
                <w:highlight w:val="none"/>
              </w:rPr>
            </w:pPr>
            <w:r>
              <w:rPr>
                <w:rFonts w:hint="eastAsia" w:ascii="宋体" w:hAnsi="宋体" w:cs="宋体"/>
                <w:color w:val="auto"/>
                <w:szCs w:val="21"/>
                <w:highlight w:val="none"/>
              </w:rPr>
              <w:t>本款不适用。</w:t>
            </w:r>
          </w:p>
        </w:tc>
      </w:tr>
      <w:tr w14:paraId="04A4D5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701" w:type="dxa"/>
            <w:tcBorders>
              <w:top w:val="single" w:color="auto" w:sz="4" w:space="0"/>
              <w:left w:val="double" w:color="auto" w:sz="4" w:space="0"/>
              <w:bottom w:val="single" w:color="auto" w:sz="4" w:space="0"/>
              <w:right w:val="single" w:color="auto" w:sz="4" w:space="0"/>
            </w:tcBorders>
            <w:vAlign w:val="center"/>
          </w:tcPr>
          <w:p w14:paraId="41316745">
            <w:pPr>
              <w:rPr>
                <w:rFonts w:ascii="宋体" w:hAnsi="宋体" w:cs="宋体"/>
                <w:color w:val="auto"/>
                <w:szCs w:val="21"/>
                <w:highlight w:val="none"/>
              </w:rPr>
            </w:pPr>
            <w:r>
              <w:rPr>
                <w:rFonts w:hint="eastAsia" w:ascii="宋体" w:hAnsi="宋体" w:cs="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14:paraId="1F538F8B">
            <w:pPr>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3B69A4A">
            <w:pPr>
              <w:rPr>
                <w:rFonts w:ascii="宋体" w:hAnsi="宋体" w:cs="宋体"/>
                <w:color w:val="auto"/>
                <w:szCs w:val="21"/>
                <w:highlight w:val="none"/>
              </w:rPr>
            </w:pPr>
            <w:r>
              <w:rPr>
                <w:rFonts w:hint="eastAsia" w:ascii="宋体" w:hAnsi="宋体" w:cs="宋体"/>
                <w:color w:val="auto"/>
                <w:szCs w:val="21"/>
                <w:highlight w:val="none"/>
              </w:rPr>
              <w:t>评标委员会人数</w:t>
            </w:r>
          </w:p>
        </w:tc>
        <w:tc>
          <w:tcPr>
            <w:tcW w:w="7077" w:type="dxa"/>
            <w:tcBorders>
              <w:top w:val="single" w:color="auto" w:sz="4" w:space="0"/>
              <w:left w:val="single" w:color="auto" w:sz="4" w:space="0"/>
              <w:bottom w:val="single" w:color="auto" w:sz="4" w:space="0"/>
              <w:right w:val="double" w:color="auto" w:sz="4" w:space="0"/>
            </w:tcBorders>
            <w:vAlign w:val="center"/>
          </w:tcPr>
          <w:p w14:paraId="6F49FE11">
            <w:pPr>
              <w:rPr>
                <w:rFonts w:ascii="宋体" w:hAnsi="宋体" w:cs="宋体"/>
                <w:color w:val="auto"/>
                <w:szCs w:val="21"/>
                <w:highlight w:val="none"/>
              </w:rPr>
            </w:pPr>
            <w:r>
              <w:rPr>
                <w:rFonts w:hint="eastAsia" w:ascii="宋体" w:hAnsi="宋体" w:cs="宋体"/>
                <w:color w:val="auto"/>
                <w:szCs w:val="21"/>
                <w:highlight w:val="none"/>
              </w:rPr>
              <w:t>评标委员会由招标人依法组建。</w:t>
            </w:r>
          </w:p>
        </w:tc>
      </w:tr>
      <w:tr w14:paraId="4B972B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01" w:type="dxa"/>
            <w:tcBorders>
              <w:top w:val="single" w:color="auto" w:sz="4" w:space="0"/>
              <w:left w:val="double" w:color="auto" w:sz="4" w:space="0"/>
              <w:bottom w:val="single" w:color="auto" w:sz="4" w:space="0"/>
              <w:right w:val="single" w:color="auto" w:sz="4" w:space="0"/>
            </w:tcBorders>
            <w:vAlign w:val="center"/>
          </w:tcPr>
          <w:p w14:paraId="42A61F4B">
            <w:pPr>
              <w:rPr>
                <w:rFonts w:ascii="宋体" w:hAnsi="宋体" w:cs="宋体"/>
                <w:color w:val="auto"/>
                <w:szCs w:val="21"/>
                <w:highlight w:val="none"/>
              </w:rPr>
            </w:pPr>
            <w:r>
              <w:rPr>
                <w:rFonts w:hint="eastAsia" w:ascii="宋体" w:hAnsi="宋体" w:cs="宋体"/>
                <w:color w:val="auto"/>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14:paraId="7A0B6B17">
            <w:pPr>
              <w:rPr>
                <w:rFonts w:ascii="宋体" w:hAnsi="宋体" w:cs="宋体"/>
                <w:strike/>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318524F">
            <w:pPr>
              <w:rPr>
                <w:rFonts w:ascii="宋体" w:hAnsi="宋体" w:cs="宋体"/>
                <w:color w:val="auto"/>
                <w:szCs w:val="21"/>
                <w:highlight w:val="none"/>
              </w:rPr>
            </w:pPr>
            <w:r>
              <w:rPr>
                <w:rFonts w:hint="eastAsia" w:ascii="宋体" w:hAnsi="宋体" w:cs="宋体"/>
                <w:color w:val="auto"/>
                <w:szCs w:val="21"/>
                <w:highlight w:val="none"/>
              </w:rPr>
              <w:t>企业综合诚信评价分数</w:t>
            </w:r>
          </w:p>
        </w:tc>
        <w:tc>
          <w:tcPr>
            <w:tcW w:w="7077" w:type="dxa"/>
            <w:tcBorders>
              <w:top w:val="single" w:color="auto" w:sz="4" w:space="0"/>
              <w:left w:val="single" w:color="auto" w:sz="4" w:space="0"/>
              <w:bottom w:val="single" w:color="auto" w:sz="4" w:space="0"/>
              <w:right w:val="double" w:color="auto" w:sz="4" w:space="0"/>
            </w:tcBorders>
            <w:vAlign w:val="center"/>
          </w:tcPr>
          <w:p w14:paraId="771A6B66">
            <w:pPr>
              <w:rPr>
                <w:rFonts w:ascii="宋体" w:hAnsi="宋体" w:cs="宋体"/>
                <w:color w:val="auto"/>
                <w:szCs w:val="21"/>
                <w:highlight w:val="none"/>
              </w:rPr>
            </w:pPr>
            <w:r>
              <w:rPr>
                <w:rFonts w:hint="eastAsia" w:ascii="宋体" w:hAnsi="宋体" w:cs="宋体"/>
                <w:color w:val="auto"/>
                <w:szCs w:val="21"/>
                <w:highlight w:val="none"/>
              </w:rPr>
              <w:t>本款不适用。</w:t>
            </w:r>
          </w:p>
        </w:tc>
      </w:tr>
      <w:tr w14:paraId="56034C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1" w:type="dxa"/>
            <w:tcBorders>
              <w:top w:val="single" w:color="auto" w:sz="4" w:space="0"/>
              <w:left w:val="double" w:color="auto" w:sz="4" w:space="0"/>
              <w:bottom w:val="single" w:color="auto" w:sz="4" w:space="0"/>
              <w:right w:val="single" w:color="auto" w:sz="4" w:space="0"/>
            </w:tcBorders>
            <w:vAlign w:val="center"/>
          </w:tcPr>
          <w:p w14:paraId="017D1751">
            <w:pPr>
              <w:rPr>
                <w:rFonts w:ascii="宋体" w:hAnsi="宋体" w:cs="宋体"/>
                <w:color w:val="auto"/>
                <w:szCs w:val="21"/>
                <w:highlight w:val="none"/>
              </w:rPr>
            </w:pPr>
            <w:r>
              <w:rPr>
                <w:rFonts w:hint="eastAsia" w:ascii="宋体" w:hAnsi="宋体" w:cs="宋体"/>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14:paraId="36F42756">
            <w:pPr>
              <w:ind w:firstLine="458"/>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F95EED3">
            <w:pPr>
              <w:rPr>
                <w:rFonts w:ascii="宋体" w:hAnsi="宋体" w:cs="宋体"/>
                <w:color w:val="auto"/>
                <w:szCs w:val="21"/>
                <w:highlight w:val="none"/>
              </w:rPr>
            </w:pPr>
            <w:r>
              <w:rPr>
                <w:rFonts w:hint="eastAsia" w:ascii="宋体" w:hAnsi="宋体" w:cs="宋体"/>
                <w:color w:val="auto"/>
                <w:szCs w:val="21"/>
                <w:highlight w:val="none"/>
              </w:rPr>
              <w:t>第二阶段投标人名次的排序方法（适用于办法一、办法二）</w:t>
            </w:r>
          </w:p>
        </w:tc>
        <w:tc>
          <w:tcPr>
            <w:tcW w:w="7077" w:type="dxa"/>
            <w:tcBorders>
              <w:top w:val="single" w:color="auto" w:sz="4" w:space="0"/>
              <w:left w:val="single" w:color="auto" w:sz="4" w:space="0"/>
              <w:bottom w:val="single" w:color="auto" w:sz="4" w:space="0"/>
              <w:right w:val="double" w:color="auto" w:sz="4" w:space="0"/>
            </w:tcBorders>
            <w:vAlign w:val="center"/>
          </w:tcPr>
          <w:p w14:paraId="45F7FF20">
            <w:pPr>
              <w:rPr>
                <w:rFonts w:ascii="宋体" w:hAnsi="宋体" w:cs="宋体"/>
                <w:color w:val="auto"/>
                <w:szCs w:val="21"/>
                <w:highlight w:val="none"/>
              </w:rPr>
            </w:pPr>
            <w:r>
              <w:rPr>
                <w:rFonts w:hint="eastAsia" w:ascii="宋体" w:hAnsi="宋体" w:cs="宋体"/>
                <w:color w:val="auto"/>
                <w:szCs w:val="21"/>
                <w:highlight w:val="none"/>
              </w:rPr>
              <w:t>本款不适用。</w:t>
            </w:r>
          </w:p>
        </w:tc>
      </w:tr>
      <w:tr w14:paraId="7E4454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1" w:type="dxa"/>
            <w:tcBorders>
              <w:top w:val="single" w:color="auto" w:sz="4" w:space="0"/>
              <w:left w:val="double" w:color="auto" w:sz="4" w:space="0"/>
              <w:bottom w:val="single" w:color="auto" w:sz="4" w:space="0"/>
              <w:right w:val="single" w:color="auto" w:sz="4" w:space="0"/>
            </w:tcBorders>
            <w:vAlign w:val="center"/>
          </w:tcPr>
          <w:p w14:paraId="57A3A788">
            <w:pPr>
              <w:rPr>
                <w:rFonts w:ascii="宋体" w:hAnsi="宋体" w:cs="宋体"/>
                <w:color w:val="auto"/>
                <w:szCs w:val="21"/>
                <w:highlight w:val="none"/>
              </w:rPr>
            </w:pPr>
            <w:r>
              <w:rPr>
                <w:rFonts w:hint="eastAsia" w:ascii="宋体" w:hAnsi="宋体" w:cs="宋体"/>
                <w:color w:val="auto"/>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14:paraId="3C5EE113">
            <w:pPr>
              <w:ind w:firstLine="458"/>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EED797C">
            <w:pPr>
              <w:rPr>
                <w:rFonts w:ascii="宋体" w:hAnsi="宋体" w:cs="宋体"/>
                <w:color w:val="auto"/>
                <w:szCs w:val="21"/>
                <w:highlight w:val="none"/>
              </w:rPr>
            </w:pPr>
            <w:r>
              <w:rPr>
                <w:rFonts w:hint="eastAsia" w:ascii="宋体" w:hAnsi="宋体" w:cs="宋体"/>
                <w:color w:val="auto"/>
                <w:szCs w:val="21"/>
                <w:highlight w:val="none"/>
              </w:rPr>
              <w:t>经济分相同情况下的排序方法（适用于办法三、办法四）</w:t>
            </w:r>
          </w:p>
        </w:tc>
        <w:tc>
          <w:tcPr>
            <w:tcW w:w="7077" w:type="dxa"/>
            <w:tcBorders>
              <w:top w:val="single" w:color="auto" w:sz="4" w:space="0"/>
              <w:left w:val="single" w:color="auto" w:sz="4" w:space="0"/>
              <w:bottom w:val="single" w:color="auto" w:sz="4" w:space="0"/>
              <w:right w:val="double" w:color="auto" w:sz="4" w:space="0"/>
            </w:tcBorders>
            <w:vAlign w:val="center"/>
          </w:tcPr>
          <w:p w14:paraId="175A4CE3">
            <w:pPr>
              <w:rPr>
                <w:rFonts w:ascii="宋体" w:hAnsi="宋体" w:cs="宋体"/>
                <w:color w:val="auto"/>
                <w:szCs w:val="21"/>
                <w:highlight w:val="none"/>
              </w:rPr>
            </w:pPr>
            <w:r>
              <w:rPr>
                <w:rFonts w:hint="eastAsia" w:ascii="宋体" w:hAnsi="宋体" w:cs="宋体"/>
                <w:color w:val="auto"/>
                <w:szCs w:val="21"/>
                <w:highlight w:val="none"/>
              </w:rPr>
              <w:t>本款不适用。</w:t>
            </w:r>
          </w:p>
        </w:tc>
      </w:tr>
      <w:tr w14:paraId="1A7A2A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1" w:type="dxa"/>
            <w:tcBorders>
              <w:top w:val="single" w:color="auto" w:sz="4" w:space="0"/>
              <w:left w:val="double" w:color="auto" w:sz="4" w:space="0"/>
              <w:bottom w:val="single" w:color="auto" w:sz="4" w:space="0"/>
              <w:right w:val="single" w:color="auto" w:sz="4" w:space="0"/>
            </w:tcBorders>
            <w:vAlign w:val="center"/>
          </w:tcPr>
          <w:p w14:paraId="1E7794AC">
            <w:pPr>
              <w:rPr>
                <w:rFonts w:ascii="宋体" w:hAnsi="宋体" w:cs="宋体"/>
                <w:color w:val="auto"/>
                <w:szCs w:val="21"/>
                <w:highlight w:val="none"/>
              </w:rPr>
            </w:pPr>
            <w:r>
              <w:rPr>
                <w:rFonts w:hint="eastAsia" w:ascii="宋体" w:hAnsi="宋体" w:cs="宋体"/>
                <w:color w:val="auto"/>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14:paraId="6C8F58EF">
            <w:pPr>
              <w:ind w:firstLine="458"/>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253A97B">
            <w:pPr>
              <w:rPr>
                <w:rFonts w:ascii="宋体" w:hAnsi="宋体" w:cs="宋体"/>
                <w:color w:val="auto"/>
                <w:szCs w:val="21"/>
                <w:highlight w:val="none"/>
              </w:rPr>
            </w:pPr>
            <w:r>
              <w:rPr>
                <w:rFonts w:hint="eastAsia" w:ascii="宋体" w:hAnsi="宋体" w:cs="宋体"/>
                <w:color w:val="auto"/>
                <w:szCs w:val="21"/>
                <w:highlight w:val="none"/>
              </w:rPr>
              <w:t>第二阶段投标人名次的排序方法（适用于办法五、办法六）</w:t>
            </w:r>
          </w:p>
        </w:tc>
        <w:tc>
          <w:tcPr>
            <w:tcW w:w="7077" w:type="dxa"/>
            <w:tcBorders>
              <w:top w:val="single" w:color="auto" w:sz="4" w:space="0"/>
              <w:left w:val="single" w:color="auto" w:sz="4" w:space="0"/>
              <w:bottom w:val="single" w:color="auto" w:sz="4" w:space="0"/>
              <w:right w:val="double" w:color="auto" w:sz="4" w:space="0"/>
            </w:tcBorders>
            <w:vAlign w:val="center"/>
          </w:tcPr>
          <w:p w14:paraId="6E99B9CF">
            <w:pPr>
              <w:tabs>
                <w:tab w:val="left" w:pos="4273"/>
              </w:tabs>
              <w:rPr>
                <w:rFonts w:ascii="宋体" w:hAnsi="宋体" w:cs="宋体"/>
                <w:color w:val="auto"/>
                <w:szCs w:val="21"/>
                <w:highlight w:val="none"/>
              </w:rPr>
            </w:pPr>
            <w:r>
              <w:rPr>
                <w:rFonts w:hint="eastAsia" w:ascii="宋体" w:hAnsi="宋体" w:cs="宋体"/>
                <w:color w:val="auto"/>
                <w:szCs w:val="21"/>
                <w:highlight w:val="none"/>
              </w:rPr>
              <w:t>本款不适用。</w:t>
            </w:r>
            <w:r>
              <w:rPr>
                <w:rFonts w:hint="eastAsia" w:ascii="宋体" w:hAnsi="宋体" w:cs="宋体"/>
                <w:color w:val="auto"/>
                <w:szCs w:val="21"/>
                <w:highlight w:val="none"/>
              </w:rPr>
              <w:tab/>
            </w:r>
          </w:p>
        </w:tc>
      </w:tr>
      <w:tr w14:paraId="2AFF82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1" w:type="dxa"/>
            <w:tcBorders>
              <w:top w:val="single" w:color="auto" w:sz="4" w:space="0"/>
              <w:left w:val="double" w:color="auto" w:sz="4" w:space="0"/>
              <w:bottom w:val="single" w:color="auto" w:sz="4" w:space="0"/>
              <w:right w:val="single" w:color="auto" w:sz="4" w:space="0"/>
            </w:tcBorders>
            <w:vAlign w:val="center"/>
          </w:tcPr>
          <w:p w14:paraId="5BAF8F4D">
            <w:pPr>
              <w:rPr>
                <w:rFonts w:ascii="宋体" w:hAnsi="宋体" w:cs="宋体"/>
                <w:color w:val="auto"/>
                <w:szCs w:val="21"/>
                <w:highlight w:val="none"/>
              </w:rPr>
            </w:pPr>
            <w:r>
              <w:rPr>
                <w:rFonts w:hint="eastAsia" w:ascii="宋体" w:hAnsi="宋体" w:cs="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14:paraId="79197036">
            <w:pPr>
              <w:rPr>
                <w:rFonts w:ascii="宋体" w:hAnsi="宋体" w:cs="宋体"/>
                <w:color w:val="auto"/>
                <w:szCs w:val="21"/>
                <w:highlight w:val="none"/>
              </w:rPr>
            </w:pPr>
            <w:r>
              <w:rPr>
                <w:rFonts w:hint="eastAsia" w:ascii="宋体" w:hAnsi="宋体" w:cs="宋体"/>
                <w:color w:val="auto"/>
                <w:szCs w:val="21"/>
                <w:highlight w:val="none"/>
              </w:rPr>
              <w:t>13.4、13.5.2</w:t>
            </w:r>
          </w:p>
        </w:tc>
        <w:tc>
          <w:tcPr>
            <w:tcW w:w="1276" w:type="dxa"/>
            <w:tcBorders>
              <w:top w:val="single" w:color="auto" w:sz="4" w:space="0"/>
              <w:left w:val="single" w:color="auto" w:sz="4" w:space="0"/>
              <w:bottom w:val="single" w:color="auto" w:sz="4" w:space="0"/>
              <w:right w:val="single" w:color="auto" w:sz="4" w:space="0"/>
            </w:tcBorders>
            <w:vAlign w:val="center"/>
          </w:tcPr>
          <w:p w14:paraId="5FF2AF64">
            <w:pPr>
              <w:rPr>
                <w:rFonts w:ascii="宋体" w:hAnsi="宋体" w:cs="宋体"/>
                <w:color w:val="auto"/>
                <w:szCs w:val="21"/>
                <w:highlight w:val="none"/>
              </w:rPr>
            </w:pPr>
            <w:r>
              <w:rPr>
                <w:rFonts w:hint="eastAsia" w:ascii="宋体" w:hAnsi="宋体" w:cs="宋体"/>
                <w:color w:val="auto"/>
                <w:szCs w:val="21"/>
                <w:highlight w:val="none"/>
              </w:rPr>
              <w:t>合同价款的调整办法</w:t>
            </w:r>
          </w:p>
        </w:tc>
        <w:tc>
          <w:tcPr>
            <w:tcW w:w="7077" w:type="dxa"/>
            <w:tcBorders>
              <w:top w:val="single" w:color="auto" w:sz="4" w:space="0"/>
              <w:left w:val="single" w:color="auto" w:sz="4" w:space="0"/>
              <w:bottom w:val="single" w:color="auto" w:sz="4" w:space="0"/>
              <w:right w:val="double" w:color="auto" w:sz="4" w:space="0"/>
            </w:tcBorders>
            <w:vAlign w:val="center"/>
          </w:tcPr>
          <w:p w14:paraId="7C3F7F31">
            <w:pPr>
              <w:rPr>
                <w:rFonts w:ascii="宋体" w:hAnsi="宋体" w:cs="宋体"/>
                <w:color w:val="auto"/>
                <w:szCs w:val="21"/>
                <w:highlight w:val="none"/>
                <w:u w:val="single"/>
              </w:rPr>
            </w:pPr>
            <w:r>
              <w:rPr>
                <w:rFonts w:hint="eastAsia" w:ascii="宋体" w:hAnsi="宋体" w:cs="宋体"/>
                <w:bCs/>
                <w:color w:val="auto"/>
                <w:szCs w:val="21"/>
                <w:highlight w:val="none"/>
                <w:u w:val="single"/>
              </w:rPr>
              <w:t xml:space="preserve">按招标文件及合同条款相关约定调整。 </w:t>
            </w:r>
          </w:p>
        </w:tc>
      </w:tr>
      <w:tr w14:paraId="14A2EA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1" w:type="dxa"/>
            <w:tcBorders>
              <w:top w:val="single" w:color="auto" w:sz="4" w:space="0"/>
              <w:left w:val="double" w:color="auto" w:sz="4" w:space="0"/>
              <w:bottom w:val="single" w:color="auto" w:sz="4" w:space="0"/>
              <w:right w:val="single" w:color="auto" w:sz="4" w:space="0"/>
            </w:tcBorders>
            <w:vAlign w:val="center"/>
          </w:tcPr>
          <w:p w14:paraId="27357A7E">
            <w:pPr>
              <w:rPr>
                <w:rFonts w:ascii="宋体" w:hAnsi="宋体" w:cs="宋体"/>
                <w:color w:val="auto"/>
                <w:szCs w:val="21"/>
                <w:highlight w:val="none"/>
              </w:rPr>
            </w:pPr>
            <w:r>
              <w:rPr>
                <w:rFonts w:hint="eastAsia" w:ascii="宋体" w:hAnsi="宋体" w:cs="宋体"/>
                <w:color w:val="auto"/>
                <w:szCs w:val="21"/>
                <w:highlight w:val="none"/>
              </w:rPr>
              <w:t>34</w:t>
            </w:r>
          </w:p>
        </w:tc>
        <w:tc>
          <w:tcPr>
            <w:tcW w:w="981" w:type="dxa"/>
            <w:tcBorders>
              <w:top w:val="single" w:color="auto" w:sz="4" w:space="0"/>
              <w:left w:val="single" w:color="auto" w:sz="4" w:space="0"/>
              <w:bottom w:val="single" w:color="auto" w:sz="4" w:space="0"/>
              <w:right w:val="single" w:color="auto" w:sz="4" w:space="0"/>
            </w:tcBorders>
            <w:vAlign w:val="center"/>
          </w:tcPr>
          <w:p w14:paraId="49A8FD0E">
            <w:pPr>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300CE49">
            <w:pPr>
              <w:rPr>
                <w:rFonts w:ascii="宋体" w:hAnsi="宋体" w:cs="宋体"/>
                <w:color w:val="auto"/>
                <w:kern w:val="0"/>
                <w:szCs w:val="21"/>
                <w:highlight w:val="none"/>
                <w:lang w:val="zh-CN"/>
              </w:rPr>
            </w:pPr>
            <w:r>
              <w:rPr>
                <w:rFonts w:hint="eastAsia" w:ascii="宋体" w:hAnsi="宋体" w:cs="宋体"/>
                <w:color w:val="auto"/>
                <w:szCs w:val="21"/>
                <w:highlight w:val="none"/>
              </w:rPr>
              <w:t>建设工程质量检测单位</w:t>
            </w:r>
          </w:p>
        </w:tc>
        <w:tc>
          <w:tcPr>
            <w:tcW w:w="7077" w:type="dxa"/>
            <w:tcBorders>
              <w:top w:val="single" w:color="auto" w:sz="4" w:space="0"/>
              <w:left w:val="single" w:color="auto" w:sz="4" w:space="0"/>
              <w:bottom w:val="single" w:color="auto" w:sz="4" w:space="0"/>
              <w:right w:val="double" w:color="auto" w:sz="4" w:space="0"/>
            </w:tcBorders>
            <w:vAlign w:val="center"/>
          </w:tcPr>
          <w:p w14:paraId="00F6BC50">
            <w:pPr>
              <w:rPr>
                <w:rFonts w:ascii="宋体" w:hAnsi="宋体" w:cs="宋体"/>
                <w:color w:val="auto"/>
                <w:kern w:val="0"/>
                <w:szCs w:val="21"/>
                <w:highlight w:val="none"/>
                <w:lang w:val="zh-CN"/>
              </w:rPr>
            </w:pPr>
            <w:r>
              <w:rPr>
                <w:rFonts w:hint="eastAsia" w:ascii="宋体" w:hAnsi="宋体" w:cs="宋体"/>
                <w:color w:val="auto"/>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r>
              <w:rPr>
                <w:rFonts w:hint="eastAsia" w:ascii="宋体" w:hAnsi="宋体" w:cs="宋体"/>
                <w:color w:val="auto"/>
                <w:szCs w:val="21"/>
                <w:highlight w:val="none"/>
                <w:lang w:val="zh-CN"/>
              </w:rPr>
              <w:t>。</w:t>
            </w:r>
          </w:p>
        </w:tc>
      </w:tr>
      <w:tr w14:paraId="73E3A3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trPr>
        <w:tc>
          <w:tcPr>
            <w:tcW w:w="701" w:type="dxa"/>
            <w:tcBorders>
              <w:top w:val="single" w:color="auto" w:sz="4" w:space="0"/>
              <w:left w:val="double" w:color="auto" w:sz="4" w:space="0"/>
              <w:bottom w:val="single" w:color="auto" w:sz="4" w:space="0"/>
              <w:right w:val="single" w:color="auto" w:sz="4" w:space="0"/>
            </w:tcBorders>
            <w:vAlign w:val="center"/>
          </w:tcPr>
          <w:p w14:paraId="4918AA54">
            <w:pPr>
              <w:rPr>
                <w:rFonts w:ascii="宋体" w:hAnsi="宋体" w:cs="宋体"/>
                <w:color w:val="auto"/>
                <w:szCs w:val="21"/>
                <w:highlight w:val="none"/>
              </w:rPr>
            </w:pPr>
            <w:r>
              <w:rPr>
                <w:rFonts w:hint="eastAsia" w:ascii="宋体" w:hAnsi="宋体" w:cs="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14:paraId="524B2488">
            <w:pPr>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7C546A1">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7077" w:type="dxa"/>
            <w:tcBorders>
              <w:top w:val="single" w:color="auto" w:sz="4" w:space="0"/>
              <w:left w:val="single" w:color="auto" w:sz="4" w:space="0"/>
              <w:bottom w:val="single" w:color="auto" w:sz="4" w:space="0"/>
              <w:right w:val="double" w:color="auto" w:sz="4" w:space="0"/>
            </w:tcBorders>
            <w:vAlign w:val="center"/>
          </w:tcPr>
          <w:p w14:paraId="5633646E">
            <w:pPr>
              <w:rPr>
                <w:rFonts w:ascii="宋体" w:hAnsi="宋体" w:cs="宋体"/>
                <w:color w:val="auto"/>
                <w:kern w:val="0"/>
                <w:szCs w:val="21"/>
                <w:highlight w:val="none"/>
                <w:lang w:val="zh-CN"/>
              </w:rPr>
            </w:pPr>
            <w:r>
              <w:rPr>
                <w:rFonts w:ascii="宋体" w:hAnsi="宋体" w:cs="宋体"/>
                <w:color w:val="auto"/>
                <w:kern w:val="0"/>
                <w:szCs w:val="21"/>
                <w:highlight w:val="none"/>
                <w:lang w:val="zh-CN"/>
              </w:rPr>
              <w:sym w:font="Wingdings" w:char="F0A8"/>
            </w:r>
            <w:r>
              <w:rPr>
                <w:rFonts w:hint="eastAsia" w:ascii="宋体" w:hAnsi="宋体" w:cs="宋体"/>
                <w:color w:val="auto"/>
                <w:kern w:val="0"/>
                <w:szCs w:val="21"/>
                <w:highlight w:val="none"/>
                <w:lang w:val="zh-CN"/>
              </w:rPr>
              <w:t>不允许；</w:t>
            </w:r>
          </w:p>
          <w:p w14:paraId="0CA0B6EA">
            <w:pPr>
              <w:rPr>
                <w:rFonts w:ascii="宋体" w:hAnsi="宋体" w:cs="宋体"/>
                <w:color w:val="auto"/>
                <w:kern w:val="0"/>
                <w:szCs w:val="21"/>
                <w:highlight w:val="none"/>
                <w:lang w:val="zh-CN"/>
              </w:rPr>
            </w:pPr>
            <w:r>
              <w:rPr>
                <w:rFonts w:ascii="宋体" w:hAnsi="宋体" w:cs="宋体"/>
                <w:color w:val="auto"/>
                <w:kern w:val="0"/>
                <w:szCs w:val="21"/>
                <w:highlight w:val="none"/>
                <w:lang w:val="zh-CN"/>
              </w:rPr>
              <w:sym w:font="Wingdings" w:char="F0FE"/>
            </w:r>
            <w:r>
              <w:rPr>
                <w:rFonts w:hint="eastAsia" w:ascii="宋体" w:hAnsi="宋体" w:cs="宋体"/>
                <w:color w:val="auto"/>
                <w:kern w:val="0"/>
                <w:szCs w:val="21"/>
                <w:highlight w:val="none"/>
                <w:lang w:val="zh-CN"/>
              </w:rPr>
              <w:t>允许：分包内容要求：</w:t>
            </w:r>
            <w:r>
              <w:rPr>
                <w:rFonts w:hint="eastAsia" w:ascii="宋体" w:hAnsi="宋体" w:cs="宋体"/>
                <w:color w:val="auto"/>
                <w:kern w:val="0"/>
                <w:szCs w:val="21"/>
                <w:highlight w:val="none"/>
                <w:u w:val="single"/>
                <w:lang w:val="zh-CN"/>
              </w:rPr>
              <w:t>允许非主体、非关键性工程进行分包。</w:t>
            </w:r>
          </w:p>
          <w:p w14:paraId="0C95F884">
            <w:pPr>
              <w:rPr>
                <w:rFonts w:ascii="宋体" w:hAnsi="宋体" w:cs="宋体"/>
                <w:color w:val="auto"/>
                <w:kern w:val="0"/>
                <w:szCs w:val="21"/>
                <w:highlight w:val="none"/>
                <w:u w:val="single"/>
              </w:rPr>
            </w:pPr>
            <w:r>
              <w:rPr>
                <w:rFonts w:hint="eastAsia" w:ascii="宋体" w:hAnsi="宋体" w:cs="宋体"/>
                <w:color w:val="auto"/>
                <w:kern w:val="0"/>
                <w:szCs w:val="21"/>
                <w:highlight w:val="none"/>
                <w:lang w:val="zh-CN"/>
              </w:rPr>
              <w:t>分包金额要求：</w:t>
            </w:r>
            <w:r>
              <w:rPr>
                <w:rFonts w:hint="eastAsia" w:ascii="宋体" w:hAnsi="宋体" w:cs="宋体"/>
                <w:color w:val="auto"/>
                <w:kern w:val="0"/>
                <w:szCs w:val="21"/>
                <w:highlight w:val="none"/>
                <w:u w:val="single"/>
                <w:lang w:val="zh-CN"/>
              </w:rPr>
              <w:t>根据实际情况确定。</w:t>
            </w:r>
          </w:p>
          <w:p w14:paraId="706B9AB2">
            <w:pPr>
              <w:rPr>
                <w:rFonts w:ascii="宋体" w:hAnsi="宋体" w:cs="宋体"/>
                <w:color w:val="auto"/>
                <w:kern w:val="0"/>
                <w:szCs w:val="21"/>
                <w:highlight w:val="none"/>
                <w:u w:val="single"/>
              </w:rPr>
            </w:pPr>
            <w:r>
              <w:rPr>
                <w:rFonts w:hint="eastAsia" w:ascii="宋体" w:hAnsi="宋体" w:cs="宋体"/>
                <w:color w:val="auto"/>
                <w:kern w:val="0"/>
                <w:szCs w:val="21"/>
                <w:highlight w:val="none"/>
                <w:lang w:val="zh-CN"/>
              </w:rPr>
              <w:t>对分包人的资质要求：</w:t>
            </w:r>
            <w:r>
              <w:rPr>
                <w:rFonts w:hint="eastAsia" w:ascii="宋体" w:hAnsi="宋体" w:cs="宋体"/>
                <w:color w:val="auto"/>
                <w:kern w:val="0"/>
                <w:szCs w:val="21"/>
                <w:highlight w:val="none"/>
                <w:u w:val="single"/>
                <w:lang w:val="zh-CN"/>
              </w:rPr>
              <w:t>分包人的资格能力应与其分包工程的标准和规模相适应，且须符合</w:t>
            </w:r>
            <w:r>
              <w:rPr>
                <w:rFonts w:hint="eastAsia" w:ascii="宋体" w:hAnsi="宋体" w:cs="宋体"/>
                <w:color w:val="auto"/>
                <w:kern w:val="0"/>
                <w:szCs w:val="21"/>
                <w:highlight w:val="none"/>
                <w:u w:val="single"/>
              </w:rPr>
              <w:t>相关</w:t>
            </w:r>
            <w:r>
              <w:rPr>
                <w:rFonts w:hint="eastAsia" w:ascii="宋体" w:hAnsi="宋体" w:cs="宋体"/>
                <w:color w:val="auto"/>
                <w:kern w:val="0"/>
                <w:szCs w:val="21"/>
                <w:highlight w:val="none"/>
                <w:u w:val="single"/>
                <w:lang w:val="zh-CN"/>
              </w:rPr>
              <w:t>文件</w:t>
            </w:r>
            <w:r>
              <w:rPr>
                <w:rFonts w:hint="eastAsia" w:ascii="宋体" w:hAnsi="宋体" w:cs="宋体"/>
                <w:color w:val="auto"/>
                <w:kern w:val="0"/>
                <w:szCs w:val="21"/>
                <w:highlight w:val="none"/>
                <w:u w:val="single"/>
              </w:rPr>
              <w:t>的</w:t>
            </w:r>
            <w:r>
              <w:rPr>
                <w:rFonts w:hint="eastAsia" w:ascii="宋体" w:hAnsi="宋体" w:cs="宋体"/>
                <w:color w:val="auto"/>
                <w:kern w:val="0"/>
                <w:szCs w:val="21"/>
                <w:highlight w:val="none"/>
                <w:u w:val="single"/>
                <w:lang w:val="zh-CN"/>
              </w:rPr>
              <w:t>规定。</w:t>
            </w:r>
          </w:p>
          <w:p w14:paraId="6B1A8816">
            <w:pPr>
              <w:rPr>
                <w:rFonts w:ascii="宋体" w:hAnsi="宋体" w:cs="宋体"/>
                <w:color w:val="auto"/>
                <w:kern w:val="0"/>
                <w:szCs w:val="21"/>
                <w:highlight w:val="none"/>
              </w:rPr>
            </w:pPr>
            <w:r>
              <w:rPr>
                <w:rFonts w:hint="eastAsia" w:ascii="宋体" w:hAnsi="宋体" w:cs="宋体"/>
                <w:color w:val="auto"/>
                <w:kern w:val="0"/>
                <w:szCs w:val="21"/>
                <w:highlight w:val="none"/>
                <w:lang w:val="zh-CN"/>
              </w:rPr>
              <w:t>对分包人的其他要求：</w:t>
            </w:r>
            <w:r>
              <w:rPr>
                <w:rFonts w:hint="eastAsia" w:ascii="宋体" w:hAnsi="宋体" w:cs="宋体"/>
                <w:color w:val="auto"/>
                <w:kern w:val="0"/>
                <w:szCs w:val="21"/>
                <w:highlight w:val="none"/>
                <w:u w:val="single"/>
                <w:lang w:val="zh-CN"/>
              </w:rPr>
              <w:t>符合有关法律法规和文件规定，并不得再次分包。分包单位资质报建设单位审批同意。</w:t>
            </w:r>
          </w:p>
        </w:tc>
      </w:tr>
      <w:tr w14:paraId="2F48CE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27" w:hRule="atLeast"/>
        </w:trPr>
        <w:tc>
          <w:tcPr>
            <w:tcW w:w="701" w:type="dxa"/>
            <w:tcBorders>
              <w:top w:val="single" w:color="auto" w:sz="4" w:space="0"/>
              <w:left w:val="double" w:color="auto" w:sz="4" w:space="0"/>
              <w:bottom w:val="single" w:color="auto" w:sz="4" w:space="0"/>
              <w:right w:val="single" w:color="auto" w:sz="4" w:space="0"/>
            </w:tcBorders>
            <w:vAlign w:val="center"/>
          </w:tcPr>
          <w:p w14:paraId="7F0C505C">
            <w:pPr>
              <w:rPr>
                <w:rFonts w:ascii="宋体" w:hAnsi="宋体" w:cs="宋体"/>
                <w:color w:val="auto"/>
                <w:szCs w:val="21"/>
                <w:highlight w:val="none"/>
              </w:rPr>
            </w:pPr>
            <w:r>
              <w:rPr>
                <w:rFonts w:hint="eastAsia" w:ascii="宋体" w:hAnsi="宋体" w:cs="宋体"/>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14:paraId="1673D222">
            <w:pPr>
              <w:jc w:val="center"/>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4512DCD">
            <w:pPr>
              <w:jc w:val="center"/>
              <w:rPr>
                <w:rFonts w:ascii="宋体" w:hAnsi="宋体" w:cs="宋体"/>
                <w:color w:val="auto"/>
                <w:szCs w:val="21"/>
                <w:highlight w:val="none"/>
              </w:rPr>
            </w:pPr>
            <w:r>
              <w:rPr>
                <w:rFonts w:hint="eastAsia" w:ascii="宋体" w:hAnsi="宋体" w:cs="宋体"/>
                <w:color w:val="auto"/>
                <w:szCs w:val="21"/>
                <w:highlight w:val="none"/>
              </w:rPr>
              <w:t>电子招标投标解密失败及突发情况的补救</w:t>
            </w:r>
          </w:p>
        </w:tc>
        <w:tc>
          <w:tcPr>
            <w:tcW w:w="7077" w:type="dxa"/>
            <w:tcBorders>
              <w:top w:val="single" w:color="auto" w:sz="4" w:space="0"/>
              <w:left w:val="single" w:color="auto" w:sz="4" w:space="0"/>
              <w:bottom w:val="single" w:color="auto" w:sz="4" w:space="0"/>
              <w:right w:val="double" w:color="auto" w:sz="4" w:space="0"/>
            </w:tcBorders>
            <w:vAlign w:val="center"/>
          </w:tcPr>
          <w:p w14:paraId="69570E4D">
            <w:pPr>
              <w:rPr>
                <w:rFonts w:ascii="宋体" w:hAnsi="宋体" w:cs="宋体"/>
                <w:color w:val="auto"/>
                <w:szCs w:val="21"/>
                <w:highlight w:val="none"/>
              </w:rPr>
            </w:pPr>
            <w:r>
              <w:rPr>
                <w:rFonts w:hint="eastAsia" w:ascii="宋体" w:hAnsi="宋体" w:cs="宋体"/>
                <w:color w:val="auto"/>
                <w:szCs w:val="21"/>
                <w:highlight w:val="none"/>
              </w:rPr>
              <w:t>1、按照交易平台关于全流程电子化项目的相关指南进行操作。详见：</w:t>
            </w:r>
            <w:r>
              <w:rPr>
                <w:rFonts w:hint="eastAsia" w:ascii="宋体" w:hAnsi="宋体" w:cs="宋体"/>
                <w:color w:val="auto"/>
                <w:kern w:val="0"/>
                <w:szCs w:val="21"/>
                <w:highlight w:val="none"/>
                <w:u w:val="single"/>
                <w:lang w:eastAsia="zh-CN"/>
              </w:rPr>
              <w:t>广州交易集团有限公司（广州公共资源交易中心）</w:t>
            </w:r>
            <w:r>
              <w:rPr>
                <w:rFonts w:hint="eastAsia" w:ascii="宋体" w:hAnsi="宋体" w:cs="宋体"/>
                <w:color w:val="auto"/>
                <w:kern w:val="0"/>
                <w:szCs w:val="21"/>
                <w:highlight w:val="none"/>
                <w:u w:val="single"/>
              </w:rPr>
              <w:t>网站</w:t>
            </w:r>
            <w:r>
              <w:rPr>
                <w:rFonts w:hint="eastAsia" w:ascii="宋体" w:hAnsi="宋体" w:cs="宋体"/>
                <w:color w:val="auto"/>
                <w:szCs w:val="21"/>
                <w:highlight w:val="none"/>
              </w:rPr>
              <w:t xml:space="preserve">。  </w:t>
            </w:r>
          </w:p>
          <w:p w14:paraId="4BCC917D">
            <w:pPr>
              <w:rPr>
                <w:rFonts w:ascii="宋体" w:hAnsi="宋体" w:cs="宋体"/>
                <w:color w:val="auto"/>
                <w:szCs w:val="21"/>
                <w:highlight w:val="none"/>
              </w:rPr>
            </w:pPr>
            <w:r>
              <w:rPr>
                <w:rFonts w:hint="eastAsia" w:ascii="宋体" w:hAnsi="宋体" w:cs="宋体"/>
                <w:color w:val="auto"/>
                <w:szCs w:val="21"/>
                <w:highlight w:val="none"/>
              </w:rPr>
              <w:t>2、提交投标文件光盘备用</w:t>
            </w:r>
          </w:p>
          <w:p w14:paraId="01F6495F">
            <w:pPr>
              <w:rPr>
                <w:rFonts w:ascii="宋体" w:hAnsi="宋体" w:cs="宋体"/>
                <w:color w:val="auto"/>
                <w:szCs w:val="21"/>
                <w:highlight w:val="none"/>
              </w:rPr>
            </w:pPr>
            <w:r>
              <w:rPr>
                <w:rFonts w:hint="eastAsia" w:ascii="宋体" w:hAnsi="宋体"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606976A2">
            <w:pPr>
              <w:rPr>
                <w:rFonts w:ascii="宋体" w:hAnsi="宋体" w:cs="宋体"/>
                <w:color w:val="auto"/>
                <w:szCs w:val="21"/>
                <w:highlight w:val="none"/>
              </w:rPr>
            </w:pPr>
            <w:r>
              <w:rPr>
                <w:rFonts w:hint="eastAsia" w:ascii="宋体" w:hAnsi="宋体" w:cs="宋体"/>
                <w:color w:val="auto"/>
                <w:szCs w:val="21"/>
                <w:highlight w:val="none"/>
              </w:rPr>
              <w:t xml:space="preserve"> 3、补救方案</w:t>
            </w:r>
          </w:p>
          <w:p w14:paraId="48F91CBD">
            <w:pPr>
              <w:rPr>
                <w:rFonts w:ascii="宋体" w:hAnsi="宋体" w:cs="宋体"/>
                <w:color w:val="auto"/>
                <w:szCs w:val="21"/>
                <w:highlight w:val="none"/>
              </w:rPr>
            </w:pPr>
            <w:r>
              <w:rPr>
                <w:rFonts w:hint="eastAsia" w:ascii="宋体" w:hAnsi="宋体" w:cs="宋体"/>
                <w:color w:val="auto"/>
                <w:szCs w:val="21"/>
                <w:highlight w:val="none"/>
              </w:rPr>
              <w:t>（1）投标文件解密失败的补救方案：</w:t>
            </w:r>
          </w:p>
          <w:p w14:paraId="17D0611E">
            <w:pPr>
              <w:rPr>
                <w:rFonts w:ascii="宋体" w:hAnsi="宋体" w:cs="宋体"/>
                <w:color w:val="auto"/>
                <w:szCs w:val="21"/>
                <w:highlight w:val="none"/>
              </w:rPr>
            </w:pPr>
            <w:r>
              <w:rPr>
                <w:rFonts w:hint="eastAsia" w:ascii="宋体" w:hAnsi="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302A894D">
            <w:pPr>
              <w:rPr>
                <w:rFonts w:ascii="宋体" w:hAnsi="宋体" w:cs="宋体"/>
                <w:color w:val="auto"/>
                <w:szCs w:val="21"/>
                <w:highlight w:val="none"/>
              </w:rPr>
            </w:pPr>
            <w:r>
              <w:rPr>
                <w:rFonts w:hint="eastAsia" w:ascii="宋体" w:hAnsi="宋体" w:cs="宋体"/>
                <w:color w:val="auto"/>
                <w:szCs w:val="21"/>
                <w:highlight w:val="none"/>
              </w:rPr>
              <w:t>（2）评标时突发情况的补救方案</w:t>
            </w:r>
          </w:p>
          <w:p w14:paraId="6AE21ACC">
            <w:pPr>
              <w:rPr>
                <w:rFonts w:ascii="宋体" w:hAnsi="宋体" w:cs="宋体"/>
                <w:color w:val="auto"/>
                <w:szCs w:val="21"/>
                <w:highlight w:val="none"/>
              </w:rPr>
            </w:pPr>
            <w:r>
              <w:rPr>
                <w:rFonts w:hint="eastAsia" w:ascii="宋体" w:hAnsi="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14:paraId="7F2AFD6A">
            <w:pPr>
              <w:rPr>
                <w:rFonts w:ascii="宋体" w:hAnsi="宋体" w:cs="宋体"/>
                <w:color w:val="auto"/>
                <w:szCs w:val="21"/>
                <w:highlight w:val="none"/>
              </w:rPr>
            </w:pPr>
            <w:r>
              <w:rPr>
                <w:rFonts w:hint="eastAsia" w:ascii="宋体" w:hAnsi="宋体" w:cs="宋体"/>
                <w:color w:val="auto"/>
                <w:szCs w:val="21"/>
                <w:highlight w:val="none"/>
              </w:rPr>
              <w:t>（3）除发生上述情况外，开标评标均以投标人通过交易平台网上递交的电子投标文件为准。</w:t>
            </w:r>
          </w:p>
        </w:tc>
      </w:tr>
      <w:tr w14:paraId="1BAC60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32" w:hRule="atLeast"/>
        </w:trPr>
        <w:tc>
          <w:tcPr>
            <w:tcW w:w="701" w:type="dxa"/>
            <w:tcBorders>
              <w:top w:val="single" w:color="auto" w:sz="4" w:space="0"/>
              <w:left w:val="double" w:color="auto" w:sz="4" w:space="0"/>
              <w:bottom w:val="single" w:color="auto" w:sz="4" w:space="0"/>
              <w:right w:val="single" w:color="auto" w:sz="4" w:space="0"/>
            </w:tcBorders>
            <w:vAlign w:val="center"/>
          </w:tcPr>
          <w:p w14:paraId="172ED1B2">
            <w:pPr>
              <w:rPr>
                <w:rFonts w:ascii="宋体" w:hAnsi="宋体" w:cs="宋体"/>
                <w:color w:val="auto"/>
                <w:szCs w:val="21"/>
                <w:highlight w:val="none"/>
              </w:rPr>
            </w:pPr>
            <w:r>
              <w:rPr>
                <w:rFonts w:hint="eastAsia" w:ascii="宋体" w:hAnsi="宋体" w:cs="宋体"/>
                <w:color w:val="auto"/>
                <w:szCs w:val="21"/>
                <w:highlight w:val="none"/>
              </w:rPr>
              <w:t>37</w:t>
            </w:r>
          </w:p>
        </w:tc>
        <w:tc>
          <w:tcPr>
            <w:tcW w:w="981" w:type="dxa"/>
            <w:tcBorders>
              <w:top w:val="single" w:color="auto" w:sz="4" w:space="0"/>
              <w:left w:val="single" w:color="auto" w:sz="4" w:space="0"/>
              <w:bottom w:val="single" w:color="auto" w:sz="4" w:space="0"/>
              <w:right w:val="single" w:color="auto" w:sz="4" w:space="0"/>
            </w:tcBorders>
            <w:vAlign w:val="center"/>
          </w:tcPr>
          <w:p w14:paraId="7A2F4844">
            <w:pPr>
              <w:jc w:val="center"/>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2F45829">
            <w:pPr>
              <w:jc w:val="center"/>
              <w:rPr>
                <w:rFonts w:ascii="宋体" w:hAnsi="宋体" w:cs="宋体"/>
                <w:color w:val="auto"/>
                <w:szCs w:val="21"/>
                <w:highlight w:val="none"/>
              </w:rPr>
            </w:pPr>
            <w:r>
              <w:rPr>
                <w:rFonts w:hint="eastAsia" w:ascii="宋体" w:hAnsi="宋体" w:cs="宋体"/>
                <w:color w:val="auto"/>
                <w:szCs w:val="21"/>
                <w:highlight w:val="none"/>
              </w:rPr>
              <w:t>中标公示后中标单位提交投标文件要求</w:t>
            </w:r>
          </w:p>
        </w:tc>
        <w:tc>
          <w:tcPr>
            <w:tcW w:w="7077" w:type="dxa"/>
            <w:tcBorders>
              <w:top w:val="single" w:color="auto" w:sz="4" w:space="0"/>
              <w:left w:val="single" w:color="auto" w:sz="4" w:space="0"/>
              <w:bottom w:val="single" w:color="auto" w:sz="4" w:space="0"/>
              <w:right w:val="double" w:color="auto" w:sz="4" w:space="0"/>
            </w:tcBorders>
            <w:vAlign w:val="center"/>
          </w:tcPr>
          <w:p w14:paraId="72E6CF52">
            <w:pPr>
              <w:rPr>
                <w:rFonts w:ascii="宋体" w:hAnsi="宋体" w:cs="宋体"/>
                <w:color w:val="auto"/>
                <w:szCs w:val="21"/>
                <w:highlight w:val="none"/>
              </w:rPr>
            </w:pPr>
            <w:r>
              <w:rPr>
                <w:rFonts w:hint="eastAsia" w:ascii="宋体" w:hAnsi="宋体" w:cs="宋体"/>
                <w:color w:val="auto"/>
                <w:szCs w:val="21"/>
                <w:highlight w:val="none"/>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提供的投标书制作软件制作的工程量清单报价表和单价分析表，用 Microsoft Word 软件或</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提供的投标书制作软件制作的经济投标文件其他部分。电子文件介质使用CD-R光盘，所有电子文件不能采用压缩处理）。</w:t>
            </w:r>
          </w:p>
        </w:tc>
      </w:tr>
      <w:tr w14:paraId="21690C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701" w:type="dxa"/>
            <w:tcBorders>
              <w:top w:val="single" w:color="auto" w:sz="4" w:space="0"/>
              <w:left w:val="double" w:color="auto" w:sz="4" w:space="0"/>
              <w:bottom w:val="single" w:color="auto" w:sz="4" w:space="0"/>
              <w:right w:val="single" w:color="auto" w:sz="4" w:space="0"/>
            </w:tcBorders>
            <w:vAlign w:val="center"/>
          </w:tcPr>
          <w:p w14:paraId="3EEB9713">
            <w:pPr>
              <w:rPr>
                <w:rFonts w:ascii="宋体" w:hAnsi="宋体" w:cs="宋体"/>
                <w:color w:val="auto"/>
                <w:szCs w:val="21"/>
                <w:highlight w:val="none"/>
              </w:rPr>
            </w:pPr>
            <w:r>
              <w:rPr>
                <w:rFonts w:hint="eastAsia" w:ascii="宋体" w:hAnsi="宋体" w:cs="宋体"/>
                <w:color w:val="auto"/>
                <w:szCs w:val="21"/>
                <w:highlight w:val="none"/>
              </w:rPr>
              <w:t>38</w:t>
            </w:r>
          </w:p>
        </w:tc>
        <w:tc>
          <w:tcPr>
            <w:tcW w:w="981" w:type="dxa"/>
            <w:tcBorders>
              <w:top w:val="single" w:color="auto" w:sz="4" w:space="0"/>
              <w:left w:val="single" w:color="auto" w:sz="4" w:space="0"/>
              <w:bottom w:val="single" w:color="auto" w:sz="4" w:space="0"/>
              <w:right w:val="single" w:color="auto" w:sz="4" w:space="0"/>
            </w:tcBorders>
            <w:vAlign w:val="center"/>
          </w:tcPr>
          <w:p w14:paraId="6F0F7AC8">
            <w:pPr>
              <w:jc w:val="center"/>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FE6446A">
            <w:pPr>
              <w:jc w:val="center"/>
              <w:rPr>
                <w:rFonts w:ascii="宋体" w:hAnsi="宋体" w:cs="宋体"/>
                <w:color w:val="auto"/>
                <w:szCs w:val="21"/>
                <w:highlight w:val="none"/>
              </w:rPr>
            </w:pPr>
            <w:r>
              <w:rPr>
                <w:rFonts w:hint="eastAsia" w:ascii="宋体" w:hAnsi="宋体" w:cs="宋体"/>
                <w:b/>
                <w:color w:val="auto"/>
                <w:szCs w:val="21"/>
                <w:highlight w:val="none"/>
                <w:u w:val="single"/>
              </w:rPr>
              <w:t>其它</w:t>
            </w:r>
          </w:p>
        </w:tc>
        <w:tc>
          <w:tcPr>
            <w:tcW w:w="7077" w:type="dxa"/>
            <w:tcBorders>
              <w:top w:val="single" w:color="auto" w:sz="4" w:space="0"/>
              <w:left w:val="single" w:color="auto" w:sz="4" w:space="0"/>
              <w:bottom w:val="single" w:color="auto" w:sz="4" w:space="0"/>
              <w:right w:val="double" w:color="auto" w:sz="4" w:space="0"/>
            </w:tcBorders>
            <w:vAlign w:val="center"/>
          </w:tcPr>
          <w:p w14:paraId="7FDB76C9">
            <w:pPr>
              <w:rPr>
                <w:rFonts w:ascii="宋体" w:hAnsi="宋体" w:cs="宋体"/>
                <w:color w:val="auto"/>
                <w:szCs w:val="21"/>
                <w:highlight w:val="none"/>
              </w:rPr>
            </w:pPr>
            <w:r>
              <w:rPr>
                <w:rFonts w:hint="eastAsia" w:ascii="宋体" w:hAnsi="宋体" w:cs="宋体"/>
                <w:b/>
                <w:color w:val="auto"/>
                <w:szCs w:val="21"/>
                <w:highlight w:val="none"/>
                <w:u w:val="single"/>
              </w:rPr>
              <w:t>各级住建主管部门审批的资质证书过期的，如能提供有关顺延资质资格有效期有关文件且符合文件规定的，则视为仍然有效。</w:t>
            </w:r>
          </w:p>
        </w:tc>
      </w:tr>
      <w:tr w14:paraId="226691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701" w:type="dxa"/>
            <w:tcBorders>
              <w:top w:val="single" w:color="auto" w:sz="4" w:space="0"/>
              <w:left w:val="double" w:color="auto" w:sz="4" w:space="0"/>
              <w:bottom w:val="single" w:color="auto" w:sz="4" w:space="0"/>
              <w:right w:val="single" w:color="auto" w:sz="4" w:space="0"/>
            </w:tcBorders>
            <w:vAlign w:val="center"/>
          </w:tcPr>
          <w:p w14:paraId="2E066609">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39</w:t>
            </w:r>
          </w:p>
        </w:tc>
        <w:tc>
          <w:tcPr>
            <w:tcW w:w="981" w:type="dxa"/>
            <w:tcBorders>
              <w:top w:val="single" w:color="auto" w:sz="4" w:space="0"/>
              <w:left w:val="single" w:color="auto" w:sz="4" w:space="0"/>
              <w:bottom w:val="single" w:color="auto" w:sz="4" w:space="0"/>
              <w:right w:val="single" w:color="auto" w:sz="4" w:space="0"/>
            </w:tcBorders>
            <w:vAlign w:val="center"/>
          </w:tcPr>
          <w:p w14:paraId="1827B4A4">
            <w:pPr>
              <w:jc w:val="center"/>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964ADB3">
            <w:pPr>
              <w:jc w:val="center"/>
              <w:rPr>
                <w:rFonts w:hint="eastAsia" w:ascii="宋体" w:hAnsi="宋体" w:cs="宋体"/>
                <w:b/>
                <w:color w:val="auto"/>
                <w:szCs w:val="21"/>
                <w:highlight w:val="none"/>
                <w:u w:val="single"/>
              </w:rPr>
            </w:pPr>
            <w:r>
              <w:rPr>
                <w:rFonts w:hint="eastAsia" w:ascii="宋体" w:hAnsi="宋体" w:cs="宋体"/>
                <w:b/>
                <w:color w:val="auto"/>
                <w:highlight w:val="none"/>
                <w:u w:val="single"/>
              </w:rPr>
              <w:t>其他费用</w:t>
            </w:r>
          </w:p>
        </w:tc>
        <w:tc>
          <w:tcPr>
            <w:tcW w:w="7077" w:type="dxa"/>
            <w:tcBorders>
              <w:top w:val="single" w:color="auto" w:sz="4" w:space="0"/>
              <w:left w:val="single" w:color="auto" w:sz="4" w:space="0"/>
              <w:bottom w:val="single" w:color="auto" w:sz="4" w:space="0"/>
              <w:right w:val="double" w:color="auto" w:sz="4" w:space="0"/>
            </w:tcBorders>
            <w:vAlign w:val="center"/>
          </w:tcPr>
          <w:p w14:paraId="1B743CC7">
            <w:pPr>
              <w:rPr>
                <w:rFonts w:hint="eastAsia" w:ascii="宋体" w:hAnsi="宋体" w:cs="宋体"/>
                <w:b/>
                <w:color w:val="auto"/>
                <w:szCs w:val="21"/>
                <w:highlight w:val="none"/>
                <w:u w:val="single"/>
              </w:rPr>
            </w:pPr>
            <w:r>
              <w:rPr>
                <w:rFonts w:hint="eastAsia" w:ascii="宋体" w:hAnsi="宋体" w:cs="宋体"/>
                <w:b/>
                <w:color w:val="auto"/>
                <w:szCs w:val="21"/>
                <w:highlight w:val="none"/>
                <w:u w:val="single"/>
              </w:rPr>
              <w:t>交易服务费：根据广州市政府相关文件的规定，向广州交易集团有限公司（广州公共资源交易中心）交纳交易服务费。</w:t>
            </w:r>
          </w:p>
        </w:tc>
      </w:tr>
    </w:tbl>
    <w:p w14:paraId="2639E6C7">
      <w:pPr>
        <w:pStyle w:val="4"/>
        <w:jc w:val="center"/>
        <w:rPr>
          <w:rFonts w:ascii="Arial" w:hAnsi="Arial"/>
          <w:b w:val="0"/>
          <w:color w:val="auto"/>
          <w:sz w:val="24"/>
          <w:szCs w:val="24"/>
          <w:highlight w:val="none"/>
          <w:lang w:val="zh-CN"/>
        </w:rPr>
      </w:pPr>
      <w:r>
        <w:rPr>
          <w:rFonts w:ascii="Arial" w:hAnsi="Arial"/>
          <w:color w:val="auto"/>
          <w:sz w:val="24"/>
          <w:szCs w:val="24"/>
          <w:highlight w:val="none"/>
          <w:lang w:val="zh-CN"/>
        </w:rPr>
        <w:br w:type="page"/>
      </w:r>
      <w:bookmarkStart w:id="8" w:name="_Toc21378"/>
      <w:bookmarkStart w:id="9" w:name="_Toc21356"/>
      <w:bookmarkStart w:id="10" w:name="_Toc171022230"/>
      <w:bookmarkStart w:id="11" w:name="_Toc21778"/>
      <w:r>
        <w:rPr>
          <w:rFonts w:hint="eastAsia" w:ascii="宋体" w:hAnsi="宋体"/>
          <w:color w:val="auto"/>
          <w:sz w:val="24"/>
          <w:szCs w:val="24"/>
          <w:highlight w:val="none"/>
          <w:lang w:val="zh-CN"/>
        </w:rPr>
        <w:t>二、投标须知通用条款</w:t>
      </w:r>
      <w:bookmarkEnd w:id="8"/>
      <w:bookmarkEnd w:id="9"/>
      <w:bookmarkEnd w:id="10"/>
      <w:bookmarkEnd w:id="11"/>
    </w:p>
    <w:p w14:paraId="16573018">
      <w:pPr>
        <w:pStyle w:val="4"/>
        <w:rPr>
          <w:rFonts w:ascii="宋体" w:hAnsi="宋体"/>
          <w:color w:val="auto"/>
          <w:sz w:val="27"/>
          <w:szCs w:val="24"/>
          <w:highlight w:val="none"/>
          <w:lang w:val="zh-CN"/>
        </w:rPr>
      </w:pPr>
      <w:bookmarkStart w:id="12" w:name="_Toc14634"/>
      <w:bookmarkStart w:id="13" w:name="_Toc9720"/>
      <w:bookmarkStart w:id="14" w:name="_Toc171022231"/>
      <w:bookmarkStart w:id="15" w:name="_Toc7164"/>
      <w:r>
        <w:rPr>
          <w:rFonts w:hint="eastAsia" w:ascii="宋体" w:hAnsi="宋体"/>
          <w:color w:val="auto"/>
          <w:sz w:val="27"/>
          <w:szCs w:val="24"/>
          <w:highlight w:val="none"/>
          <w:lang w:val="zh-CN"/>
        </w:rPr>
        <w:t>（一）总则</w:t>
      </w:r>
      <w:bookmarkEnd w:id="12"/>
      <w:bookmarkEnd w:id="13"/>
      <w:bookmarkEnd w:id="14"/>
      <w:bookmarkEnd w:id="15"/>
    </w:p>
    <w:p w14:paraId="29DCCD5B">
      <w:pPr>
        <w:tabs>
          <w:tab w:val="left" w:pos="-200"/>
          <w:tab w:val="left" w:pos="210"/>
        </w:tabs>
        <w:spacing w:line="360" w:lineRule="auto"/>
        <w:ind w:right="-218" w:rightChars="-104" w:firstLine="482" w:firstLineChars="200"/>
        <w:jc w:val="left"/>
        <w:rPr>
          <w:rFonts w:ascii="宋体" w:hAnsi="宋体"/>
          <w:b/>
          <w:color w:val="auto"/>
          <w:sz w:val="24"/>
          <w:szCs w:val="24"/>
          <w:highlight w:val="none"/>
          <w:lang w:val="zh-CN"/>
        </w:rPr>
      </w:pPr>
      <w:r>
        <w:rPr>
          <w:rFonts w:hint="eastAsia" w:ascii="宋体" w:hAnsi="宋体"/>
          <w:b/>
          <w:color w:val="auto"/>
          <w:sz w:val="24"/>
          <w:szCs w:val="24"/>
          <w:highlight w:val="none"/>
          <w:lang w:val="zh-CN"/>
        </w:rPr>
        <w:t>1、定义</w:t>
      </w:r>
    </w:p>
    <w:p w14:paraId="16BEDE39">
      <w:pPr>
        <w:tabs>
          <w:tab w:val="left" w:pos="-200"/>
          <w:tab w:val="left" w:pos="210"/>
        </w:tabs>
        <w:spacing w:line="360" w:lineRule="auto"/>
        <w:ind w:right="-218" w:rightChars="-104" w:firstLine="480" w:firstLineChars="200"/>
        <w:jc w:val="left"/>
        <w:rPr>
          <w:rFonts w:ascii="宋体" w:hAnsi="宋体"/>
          <w:b/>
          <w:color w:val="auto"/>
          <w:sz w:val="24"/>
          <w:szCs w:val="24"/>
          <w:highlight w:val="none"/>
          <w:lang w:val="zh-CN"/>
        </w:rPr>
      </w:pPr>
      <w:r>
        <w:rPr>
          <w:rFonts w:hint="eastAsia" w:ascii="宋体" w:hAnsi="宋体"/>
          <w:color w:val="auto"/>
          <w:sz w:val="24"/>
          <w:szCs w:val="24"/>
          <w:highlight w:val="none"/>
          <w:lang w:val="zh-CN"/>
        </w:rPr>
        <w:t>本招标文件使用的下列词语具有如下规定的意义：</w:t>
      </w:r>
    </w:p>
    <w:p w14:paraId="335FF318">
      <w:pPr>
        <w:tabs>
          <w:tab w:val="left" w:pos="-200"/>
          <w:tab w:val="left" w:pos="210"/>
        </w:tabs>
        <w:spacing w:line="360" w:lineRule="auto"/>
        <w:ind w:right="-218" w:rightChars="-104" w:firstLine="480" w:firstLineChars="200"/>
        <w:jc w:val="left"/>
        <w:rPr>
          <w:rFonts w:ascii="宋体" w:hAnsi="宋体"/>
          <w:b/>
          <w:color w:val="auto"/>
          <w:sz w:val="24"/>
          <w:szCs w:val="24"/>
          <w:highlight w:val="none"/>
          <w:u w:val="single"/>
          <w:lang w:val="zh-CN"/>
        </w:rPr>
      </w:pPr>
      <w:r>
        <w:rPr>
          <w:rFonts w:hint="eastAsia" w:ascii="宋体" w:hAnsi="宋体"/>
          <w:color w:val="auto"/>
          <w:sz w:val="24"/>
          <w:szCs w:val="24"/>
          <w:highlight w:val="none"/>
          <w:lang w:val="zh-CN"/>
        </w:rPr>
        <w:t>（1）“招标人”（即发包人）、“项目建设管理单位”（或称“项目代建单位”）、“招标代理”、“设计单位”、“监理单位”均已在投标须知前附表中列明。</w:t>
      </w:r>
    </w:p>
    <w:p w14:paraId="02FDB704">
      <w:pPr>
        <w:tabs>
          <w:tab w:val="left" w:pos="-200"/>
          <w:tab w:val="left" w:pos="210"/>
        </w:tabs>
        <w:spacing w:line="360" w:lineRule="auto"/>
        <w:ind w:right="-218" w:rightChars="-104" w:firstLine="480" w:firstLineChars="200"/>
        <w:jc w:val="left"/>
        <w:rPr>
          <w:rFonts w:ascii="宋体" w:hAnsi="宋体"/>
          <w:color w:val="auto"/>
          <w:sz w:val="24"/>
          <w:szCs w:val="24"/>
          <w:highlight w:val="none"/>
          <w:u w:val="single"/>
          <w:lang w:val="zh-CN"/>
        </w:rPr>
      </w:pPr>
      <w:r>
        <w:rPr>
          <w:rFonts w:hint="eastAsia" w:ascii="宋体" w:hAnsi="宋体"/>
          <w:color w:val="auto"/>
          <w:sz w:val="24"/>
          <w:szCs w:val="24"/>
          <w:highlight w:val="none"/>
          <w:lang w:val="zh-CN"/>
        </w:rPr>
        <w:t xml:space="preserve">（2）“投标人”指向招标人提交投标文件的当事人。   </w:t>
      </w:r>
    </w:p>
    <w:p w14:paraId="5A62B904">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（3）“承包人”指其投标被招标人接受并与其签订承包合同的当事人。</w:t>
      </w:r>
    </w:p>
    <w:p w14:paraId="1860C0E0">
      <w:pPr>
        <w:tabs>
          <w:tab w:val="left" w:pos="-200"/>
          <w:tab w:val="left" w:pos="210"/>
        </w:tabs>
        <w:spacing w:line="360" w:lineRule="auto"/>
        <w:ind w:right="-218" w:rightChars="-104" w:firstLine="480" w:firstLineChars="200"/>
        <w:jc w:val="left"/>
        <w:rPr>
          <w:rFonts w:ascii="宋体" w:hAnsi="宋体"/>
          <w:color w:val="auto"/>
          <w:sz w:val="24"/>
          <w:szCs w:val="24"/>
          <w:highlight w:val="none"/>
          <w:u w:val="single"/>
          <w:lang w:val="zh-CN"/>
        </w:rPr>
      </w:pPr>
      <w:r>
        <w:rPr>
          <w:rFonts w:hint="eastAsia" w:ascii="宋体" w:hAnsi="宋体"/>
          <w:color w:val="auto"/>
          <w:sz w:val="24"/>
          <w:szCs w:val="24"/>
          <w:highlight w:val="none"/>
          <w:lang w:val="zh-CN"/>
        </w:rPr>
        <w:t>（4）“招标文件”指由招标代理发出的本文件（包括全部章节、附件）及招标答疑会会议纪要和招标文件的澄清与修改文件。</w:t>
      </w:r>
    </w:p>
    <w:p w14:paraId="52D40380">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（5）“投标文件”指投标人根据本项目招标文件向招标人提交的全部文件。</w:t>
      </w:r>
    </w:p>
    <w:p w14:paraId="2A973332">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（6）“书面形式”指打字或印刷的文件和数据电文（包括电报、电传、传真、电子数据交换和电子邮件）。</w:t>
      </w:r>
    </w:p>
    <w:p w14:paraId="0593DC03">
      <w:pPr>
        <w:tabs>
          <w:tab w:val="left" w:pos="-200"/>
          <w:tab w:val="left" w:pos="210"/>
        </w:tabs>
        <w:spacing w:line="360" w:lineRule="auto"/>
        <w:ind w:right="-218" w:rightChars="-104" w:firstLine="482" w:firstLineChars="200"/>
        <w:rPr>
          <w:rFonts w:ascii="宋体" w:hAnsi="宋体"/>
          <w:b/>
          <w:color w:val="auto"/>
          <w:sz w:val="24"/>
          <w:szCs w:val="24"/>
          <w:highlight w:val="none"/>
          <w:lang w:val="zh-CN"/>
        </w:rPr>
      </w:pPr>
      <w:r>
        <w:rPr>
          <w:rFonts w:hint="eastAsia" w:ascii="宋体" w:hAnsi="宋体"/>
          <w:b/>
          <w:color w:val="auto"/>
          <w:sz w:val="24"/>
          <w:szCs w:val="24"/>
          <w:highlight w:val="none"/>
          <w:lang w:val="zh-CN"/>
        </w:rPr>
        <w:t>2、招标说明</w:t>
      </w:r>
    </w:p>
    <w:p w14:paraId="146C0036">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2.1本招标工程项目按照《中华人民共和国招标投标法》等有关法律、行政法规、规章和规范性文件，通过招标方式选定承包人。</w:t>
      </w:r>
    </w:p>
    <w:p w14:paraId="0E50D609">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2.2工程名称、建设地点、建设规模、承包方式、质量标准、招标范围、工期要求等均在投标须知前附表中列明。</w:t>
      </w:r>
    </w:p>
    <w:p w14:paraId="4E2FD682">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2.3设计说明：详见招标图纸。</w:t>
      </w:r>
    </w:p>
    <w:p w14:paraId="1C451EC2">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2.4工程施工特点：详见招标图纸。</w:t>
      </w:r>
    </w:p>
    <w:p w14:paraId="22B9B0AD">
      <w:pPr>
        <w:tabs>
          <w:tab w:val="left" w:pos="-200"/>
          <w:tab w:val="left" w:pos="210"/>
        </w:tabs>
        <w:spacing w:line="360" w:lineRule="auto"/>
        <w:ind w:right="-218" w:rightChars="-104"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2.5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48BB992A">
      <w:pPr>
        <w:tabs>
          <w:tab w:val="left" w:pos="-200"/>
          <w:tab w:val="left" w:pos="105"/>
          <w:tab w:val="left" w:pos="210"/>
        </w:tabs>
        <w:spacing w:line="360" w:lineRule="auto"/>
        <w:ind w:right="-218" w:rightChars="-104" w:firstLine="482" w:firstLineChars="200"/>
        <w:rPr>
          <w:rFonts w:ascii="宋体" w:hAnsi="宋体"/>
          <w:b/>
          <w:color w:val="auto"/>
          <w:sz w:val="24"/>
          <w:szCs w:val="24"/>
          <w:highlight w:val="none"/>
          <w:lang w:val="zh-CN"/>
        </w:rPr>
      </w:pPr>
      <w:r>
        <w:rPr>
          <w:rFonts w:hint="eastAsia" w:ascii="宋体" w:hAnsi="宋体"/>
          <w:b/>
          <w:color w:val="auto"/>
          <w:sz w:val="24"/>
          <w:szCs w:val="24"/>
          <w:highlight w:val="none"/>
          <w:lang w:val="zh-CN"/>
        </w:rPr>
        <w:t>3．资金来源</w:t>
      </w:r>
    </w:p>
    <w:p w14:paraId="5FEFC290">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3.1本招标工程项目资金来源见投标须知前附表第9项</w:t>
      </w:r>
    </w:p>
    <w:p w14:paraId="0C07F425">
      <w:pPr>
        <w:tabs>
          <w:tab w:val="left" w:pos="-200"/>
          <w:tab w:val="left" w:pos="105"/>
          <w:tab w:val="left" w:pos="210"/>
        </w:tabs>
        <w:spacing w:line="360" w:lineRule="auto"/>
        <w:ind w:right="-218" w:rightChars="-104" w:firstLine="482" w:firstLineChars="200"/>
        <w:rPr>
          <w:rFonts w:ascii="宋体" w:hAnsi="宋体"/>
          <w:b/>
          <w:color w:val="auto"/>
          <w:sz w:val="24"/>
          <w:szCs w:val="24"/>
          <w:highlight w:val="none"/>
          <w:lang w:val="zh-CN"/>
        </w:rPr>
      </w:pPr>
      <w:r>
        <w:rPr>
          <w:rFonts w:hint="eastAsia" w:ascii="宋体" w:hAnsi="宋体"/>
          <w:b/>
          <w:color w:val="auto"/>
          <w:sz w:val="24"/>
          <w:szCs w:val="24"/>
          <w:highlight w:val="none"/>
          <w:lang w:val="zh-CN"/>
        </w:rPr>
        <w:t>4．合格投标人的条件</w:t>
      </w:r>
    </w:p>
    <w:p w14:paraId="282DDD26">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4.1详见本项目招标公告</w:t>
      </w:r>
    </w:p>
    <w:p w14:paraId="0289CD01">
      <w:pPr>
        <w:tabs>
          <w:tab w:val="left" w:pos="-200"/>
          <w:tab w:val="left" w:pos="105"/>
          <w:tab w:val="left" w:pos="210"/>
        </w:tabs>
        <w:spacing w:line="360" w:lineRule="auto"/>
        <w:ind w:right="-218" w:rightChars="-104" w:firstLine="482" w:firstLineChars="200"/>
        <w:rPr>
          <w:rFonts w:ascii="宋体" w:hAnsi="宋体"/>
          <w:b/>
          <w:color w:val="auto"/>
          <w:sz w:val="24"/>
          <w:szCs w:val="24"/>
          <w:highlight w:val="none"/>
          <w:lang w:val="zh-CN"/>
        </w:rPr>
      </w:pPr>
      <w:r>
        <w:rPr>
          <w:rFonts w:hint="eastAsia" w:ascii="宋体" w:hAnsi="宋体"/>
          <w:b/>
          <w:color w:val="auto"/>
          <w:sz w:val="24"/>
          <w:szCs w:val="24"/>
          <w:highlight w:val="none"/>
          <w:lang w:val="zh-CN"/>
        </w:rPr>
        <w:t>5．踏勘现场</w:t>
      </w:r>
    </w:p>
    <w:p w14:paraId="7B8A5CCD">
      <w:pPr>
        <w:tabs>
          <w:tab w:val="left" w:pos="-200"/>
          <w:tab w:val="left" w:pos="210"/>
        </w:tabs>
        <w:spacing w:line="360" w:lineRule="auto"/>
        <w:ind w:right="-218" w:rightChars="-104" w:firstLine="480" w:firstLineChars="200"/>
        <w:rPr>
          <w:rFonts w:ascii="宋体" w:hAnsi="宋体" w:cs="宋体"/>
          <w:bCs/>
          <w:color w:val="auto"/>
          <w:sz w:val="24"/>
          <w:highlight w:val="none"/>
          <w:u w:val="single"/>
        </w:rPr>
      </w:pPr>
      <w:r>
        <w:rPr>
          <w:rFonts w:hint="eastAsia" w:ascii="宋体" w:hAnsi="宋体"/>
          <w:color w:val="auto"/>
          <w:sz w:val="24"/>
          <w:szCs w:val="24"/>
          <w:highlight w:val="none"/>
          <w:lang w:val="zh-CN"/>
        </w:rPr>
        <w:t>5.1 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olor w:val="auto"/>
          <w:sz w:val="24"/>
          <w:szCs w:val="24"/>
          <w:highlight w:val="none"/>
          <w:u w:val="single"/>
        </w:rPr>
        <w:t>投标人不进行踏勘的，视为已熟知现场条件，自行承担相关风险</w:t>
      </w:r>
      <w:r>
        <w:rPr>
          <w:rFonts w:hint="eastAsia" w:ascii="宋体" w:hAnsi="宋体" w:cs="宋体"/>
          <w:color w:val="auto"/>
          <w:sz w:val="24"/>
          <w:szCs w:val="24"/>
          <w:highlight w:val="none"/>
        </w:rPr>
        <w:t>。</w:t>
      </w:r>
      <w:r>
        <w:rPr>
          <w:rFonts w:hint="eastAsia" w:ascii="宋体" w:hAnsi="宋体"/>
          <w:color w:val="auto"/>
          <w:sz w:val="24"/>
          <w:szCs w:val="24"/>
          <w:highlight w:val="none"/>
          <w:lang w:val="zh-CN"/>
        </w:rPr>
        <w:t>一旦中标，这种考察即被认为其结果已在中标文件中得到充分反映。</w:t>
      </w:r>
      <w:r>
        <w:rPr>
          <w:rFonts w:hint="eastAsia" w:ascii="宋体" w:hAnsi="宋体" w:cs="宋体"/>
          <w:color w:val="auto"/>
          <w:sz w:val="24"/>
          <w:highlight w:val="none"/>
          <w:u w:val="single"/>
        </w:rPr>
        <w:t>招标人不受理因投标人缺乏对现场条件的了解或掌握而提出的任何索赔。</w:t>
      </w:r>
      <w:r>
        <w:rPr>
          <w:rFonts w:hint="eastAsia" w:ascii="宋体" w:hAnsi="宋体"/>
          <w:color w:val="auto"/>
          <w:sz w:val="24"/>
          <w:szCs w:val="24"/>
          <w:highlight w:val="none"/>
          <w:lang w:val="zh-CN"/>
        </w:rPr>
        <w:t>考察现场的费用由投标人自己承担。</w:t>
      </w:r>
      <w:r>
        <w:rPr>
          <w:rFonts w:hint="eastAsia" w:ascii="宋体" w:hAnsi="宋体" w:cs="宋体"/>
          <w:color w:val="auto"/>
          <w:sz w:val="24"/>
          <w:highlight w:val="none"/>
          <w:u w:val="single"/>
        </w:rPr>
        <w:t>投标人不进行踏勘的，视为已熟知现场条件，自行承担相关风险。</w:t>
      </w:r>
    </w:p>
    <w:p w14:paraId="06172295">
      <w:pPr>
        <w:tabs>
          <w:tab w:val="left" w:pos="-200"/>
          <w:tab w:val="left" w:pos="105"/>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5.2 招标人向投标人提供的有关现场的数据和资料，是招标人现有的能被投标人利用的资料，招标人对投标人做出的任何推论、理解和结论均不负责任。</w:t>
      </w:r>
    </w:p>
    <w:p w14:paraId="40966D25">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5.3 经招标人允许，投标人可为踏勘目的进入招标人的项目现场。在考察过程中，投标人及其代表必须承担那些进入现场后，由于他们的行为所造成的人身伤害（不管是否致命）、财产损失或损坏，以及其他任何原因造成的损失、损坏或费用，投标人不得因此使招标人承担有关的责任和蒙受损失。</w:t>
      </w:r>
    </w:p>
    <w:p w14:paraId="65E5F510">
      <w:pPr>
        <w:tabs>
          <w:tab w:val="left" w:pos="-200"/>
          <w:tab w:val="left" w:pos="105"/>
          <w:tab w:val="left" w:pos="210"/>
        </w:tabs>
        <w:spacing w:line="360" w:lineRule="auto"/>
        <w:ind w:right="-218" w:rightChars="-104" w:firstLine="482" w:firstLineChars="200"/>
        <w:rPr>
          <w:rFonts w:ascii="宋体" w:hAnsi="宋体"/>
          <w:b/>
          <w:color w:val="auto"/>
          <w:sz w:val="24"/>
          <w:szCs w:val="24"/>
          <w:highlight w:val="none"/>
          <w:lang w:val="zh-CN"/>
        </w:rPr>
      </w:pPr>
      <w:r>
        <w:rPr>
          <w:rFonts w:hint="eastAsia" w:ascii="宋体" w:hAnsi="宋体"/>
          <w:b/>
          <w:color w:val="auto"/>
          <w:sz w:val="24"/>
          <w:szCs w:val="24"/>
          <w:highlight w:val="none"/>
          <w:lang w:val="zh-CN"/>
        </w:rPr>
        <w:t>6．投标费用</w:t>
      </w:r>
    </w:p>
    <w:p w14:paraId="41F751BC">
      <w:pPr>
        <w:tabs>
          <w:tab w:val="left" w:pos="-200"/>
          <w:tab w:val="left" w:pos="105"/>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6.1不论投标结果如何，投标人应承担自身因投标文件编制、递交及其他参加本招标活动所涉及的一切费用，招标人对上述费用不负任何责任。</w:t>
      </w:r>
    </w:p>
    <w:p w14:paraId="48077ADA">
      <w:pPr>
        <w:pStyle w:val="4"/>
        <w:rPr>
          <w:rFonts w:ascii="宋体" w:hAnsi="宋体"/>
          <w:color w:val="auto"/>
          <w:sz w:val="27"/>
          <w:szCs w:val="24"/>
          <w:highlight w:val="none"/>
          <w:lang w:val="zh-CN"/>
        </w:rPr>
      </w:pPr>
      <w:bookmarkStart w:id="16" w:name="_Toc6168"/>
      <w:bookmarkStart w:id="17" w:name="_Toc171022232"/>
      <w:bookmarkStart w:id="18" w:name="_Toc9942"/>
      <w:bookmarkStart w:id="19" w:name="_Toc17413"/>
      <w:r>
        <w:rPr>
          <w:rFonts w:hint="eastAsia" w:ascii="宋体" w:hAnsi="宋体"/>
          <w:color w:val="auto"/>
          <w:sz w:val="27"/>
          <w:szCs w:val="24"/>
          <w:highlight w:val="none"/>
          <w:lang w:val="zh-CN"/>
        </w:rPr>
        <w:t>（二）招标文件</w:t>
      </w:r>
      <w:bookmarkEnd w:id="16"/>
      <w:bookmarkEnd w:id="17"/>
      <w:bookmarkEnd w:id="18"/>
      <w:bookmarkEnd w:id="19"/>
    </w:p>
    <w:p w14:paraId="6200EA10">
      <w:pPr>
        <w:tabs>
          <w:tab w:val="left" w:pos="-200"/>
          <w:tab w:val="left" w:pos="105"/>
          <w:tab w:val="left" w:pos="210"/>
        </w:tabs>
        <w:spacing w:line="360" w:lineRule="auto"/>
        <w:ind w:right="-218" w:rightChars="-104" w:firstLine="482" w:firstLineChars="200"/>
        <w:rPr>
          <w:rFonts w:ascii="宋体" w:hAnsi="宋体"/>
          <w:b/>
          <w:color w:val="auto"/>
          <w:sz w:val="24"/>
          <w:szCs w:val="24"/>
          <w:highlight w:val="none"/>
          <w:lang w:val="zh-CN"/>
        </w:rPr>
      </w:pPr>
      <w:r>
        <w:rPr>
          <w:rFonts w:hint="eastAsia" w:ascii="宋体" w:hAnsi="宋体"/>
          <w:b/>
          <w:color w:val="auto"/>
          <w:sz w:val="24"/>
          <w:szCs w:val="24"/>
          <w:highlight w:val="none"/>
          <w:lang w:val="zh-CN"/>
        </w:rPr>
        <w:t>7.招标文件的组成</w:t>
      </w:r>
    </w:p>
    <w:p w14:paraId="58206517">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7.1本招标文件包括下列文件，以及所有按本须知第8条发出的招标答疑会会议纪要和按本须知第9条发出的澄清或修改：</w:t>
      </w:r>
    </w:p>
    <w:p w14:paraId="6DD3182B">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第一章  投标须知</w:t>
      </w:r>
    </w:p>
    <w:p w14:paraId="56530A47">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第二章  开标、评标及定标办法</w:t>
      </w:r>
    </w:p>
    <w:p w14:paraId="4ABE2BEB">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第三章  合同条款</w:t>
      </w:r>
      <w:r>
        <w:rPr>
          <w:rFonts w:hint="eastAsia" w:ascii="宋体" w:hAnsi="宋体" w:cs="宋体"/>
          <w:color w:val="auto"/>
          <w:sz w:val="24"/>
          <w:highlight w:val="none"/>
          <w:u w:val="single"/>
        </w:rPr>
        <w:t>（另册）</w:t>
      </w:r>
    </w:p>
    <w:p w14:paraId="7CA7C650">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第四章  投标文件格式</w:t>
      </w:r>
    </w:p>
    <w:p w14:paraId="0C36C758">
      <w:pPr>
        <w:tabs>
          <w:tab w:val="left" w:pos="-200"/>
          <w:tab w:val="left" w:pos="210"/>
        </w:tabs>
        <w:spacing w:line="360" w:lineRule="auto"/>
        <w:ind w:right="-218" w:rightChars="-104" w:firstLine="480" w:firstLineChars="200"/>
        <w:jc w:val="left"/>
        <w:rPr>
          <w:rFonts w:hint="eastAsia" w:ascii="宋体" w:hAnsi="宋体"/>
          <w:color w:val="auto"/>
          <w:sz w:val="24"/>
          <w:szCs w:val="24"/>
          <w:highlight w:val="none"/>
          <w:lang w:val="zh-CN"/>
        </w:rPr>
      </w:pPr>
      <w:r>
        <w:rPr>
          <w:rFonts w:hint="eastAsia" w:ascii="宋体" w:hAnsi="宋体"/>
          <w:color w:val="auto"/>
          <w:sz w:val="24"/>
          <w:szCs w:val="24"/>
          <w:highlight w:val="none"/>
          <w:lang w:val="zh-CN"/>
        </w:rPr>
        <w:t>第五章  技术条件（工程建设标准）</w:t>
      </w:r>
    </w:p>
    <w:p w14:paraId="1C03CB18">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第六章  图纸及勘察资料（另册）</w:t>
      </w:r>
    </w:p>
    <w:p w14:paraId="58932857">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第七章  招标工程量清单（另册）</w:t>
      </w:r>
    </w:p>
    <w:p w14:paraId="207F7C88">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第八章  最高投标限价</w:t>
      </w:r>
    </w:p>
    <w:p w14:paraId="06F76275">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5B88D30E">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7.3 投标人一旦中标，招标文件的内容对招标人和中标人双方均有约束力。</w:t>
      </w:r>
    </w:p>
    <w:p w14:paraId="2B15B4E7">
      <w:pPr>
        <w:tabs>
          <w:tab w:val="left" w:pos="-200"/>
          <w:tab w:val="left" w:pos="210"/>
        </w:tabs>
        <w:spacing w:line="360" w:lineRule="auto"/>
        <w:ind w:right="-218" w:rightChars="-104" w:firstLine="482" w:firstLineChars="200"/>
        <w:jc w:val="left"/>
        <w:rPr>
          <w:rFonts w:ascii="宋体" w:hAnsi="宋体"/>
          <w:b/>
          <w:color w:val="auto"/>
          <w:sz w:val="24"/>
          <w:szCs w:val="24"/>
          <w:highlight w:val="none"/>
          <w:lang w:val="zh-CN"/>
        </w:rPr>
      </w:pPr>
      <w:r>
        <w:rPr>
          <w:rFonts w:hint="eastAsia" w:ascii="宋体" w:hAnsi="宋体"/>
          <w:b/>
          <w:color w:val="auto"/>
          <w:sz w:val="24"/>
          <w:szCs w:val="24"/>
          <w:highlight w:val="none"/>
          <w:lang w:val="zh-CN"/>
        </w:rPr>
        <w:t>8．招标答疑</w:t>
      </w:r>
    </w:p>
    <w:p w14:paraId="7AC9BC35">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 xml:space="preserve">8.1 </w:t>
      </w:r>
      <w:r>
        <w:rPr>
          <w:rFonts w:hint="eastAsia" w:ascii="宋体" w:hAnsi="宋体" w:cs="宋体"/>
          <w:color w:val="auto"/>
          <w:sz w:val="24"/>
          <w:highlight w:val="none"/>
          <w:u w:val="single"/>
        </w:rPr>
        <w:t>招标答疑采用网上答疑方式进行。投标人若对招标文件（包括招标图纸、工程量清单、最高投标限价、合同条款）有疑问的，可在规定的时间内通过</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s="宋体"/>
          <w:color w:val="auto"/>
          <w:sz w:val="24"/>
          <w:highlight w:val="none"/>
          <w:u w:val="single"/>
        </w:rPr>
        <w:t>网站进入提问区域将问题提交给招标人或招标代理人，提交问题时一律不得署名。网上答疑的操作指南为：投标人登录交易中心数字交易平台，进入“我是投标人（供应商）”-&gt;“我的投标”-&gt;“招标答疑提问”查询项目并提问，具体操作方法详见《房建市政全流程电子化项目操作专章》。</w:t>
      </w:r>
    </w:p>
    <w:p w14:paraId="28464999">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8.2招标答疑会会议纪要将在提交投标文件截止时间15日前在</w:t>
      </w:r>
      <w:r>
        <w:rPr>
          <w:rFonts w:hint="eastAsia" w:ascii="宋体" w:hAnsi="宋体" w:cs="宋体"/>
          <w:color w:val="auto"/>
          <w:sz w:val="24"/>
          <w:highlight w:val="none"/>
          <w:u w:val="single"/>
          <w:lang w:eastAsia="zh-CN"/>
        </w:rPr>
        <w:t>广州交易集团有限公司（广州公共资源交易中心）</w:t>
      </w:r>
      <w:r>
        <w:rPr>
          <w:rFonts w:hint="eastAsia" w:ascii="等线" w:hAnsi="等线" w:eastAsia="等线"/>
          <w:color w:val="auto"/>
          <w:sz w:val="24"/>
          <w:szCs w:val="24"/>
          <w:highlight w:val="none"/>
          <w:u w:val="single"/>
          <w:lang w:val="zh-CN"/>
        </w:rPr>
        <w:t xml:space="preserve"> </w:t>
      </w:r>
      <w:r>
        <w:rPr>
          <w:rFonts w:hint="eastAsia" w:ascii="宋体" w:hAnsi="宋体"/>
          <w:color w:val="auto"/>
          <w:sz w:val="24"/>
          <w:szCs w:val="24"/>
          <w:highlight w:val="none"/>
          <w:lang w:val="zh-CN"/>
        </w:rPr>
        <w:t xml:space="preserve"> “项目答疑纪要”专区公开发布。答疑纪要一经在</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olor w:val="auto"/>
          <w:sz w:val="24"/>
          <w:szCs w:val="24"/>
          <w:highlight w:val="none"/>
          <w:lang w:val="zh-CN"/>
        </w:rPr>
        <w:t>发布，视作已发放给所有投标人。</w:t>
      </w:r>
    </w:p>
    <w:p w14:paraId="2B822E4D">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8.3答疑会会议纪要为招标文件的一部分。</w:t>
      </w:r>
    </w:p>
    <w:p w14:paraId="3C3710E5">
      <w:pPr>
        <w:pStyle w:val="19"/>
        <w:tabs>
          <w:tab w:val="left" w:pos="-200"/>
          <w:tab w:val="left" w:pos="210"/>
        </w:tabs>
        <w:spacing w:after="0" w:line="360" w:lineRule="auto"/>
        <w:ind w:right="-218" w:rightChars="-104" w:firstLine="480" w:firstLineChars="200"/>
        <w:rPr>
          <w:rFonts w:ascii="宋体" w:hAnsi="宋体" w:cs="宋体"/>
          <w:color w:val="auto"/>
          <w:sz w:val="24"/>
          <w:highlight w:val="none"/>
          <w:u w:val="single"/>
        </w:rPr>
      </w:pPr>
      <w:r>
        <w:rPr>
          <w:rFonts w:hint="eastAsia" w:ascii="宋体" w:hAnsi="宋体"/>
          <w:color w:val="auto"/>
          <w:sz w:val="24"/>
          <w:szCs w:val="24"/>
          <w:highlight w:val="none"/>
          <w:lang w:val="zh-CN"/>
        </w:rPr>
        <w:t>8.4若招标答疑纪要与招标文件有矛盾，以</w:t>
      </w:r>
      <w:r>
        <w:rPr>
          <w:rFonts w:hint="eastAsia" w:ascii="宋体" w:hAnsi="宋体" w:cs="宋体"/>
          <w:color w:val="auto"/>
          <w:kern w:val="2"/>
          <w:sz w:val="24"/>
          <w:szCs w:val="24"/>
          <w:highlight w:val="none"/>
          <w:u w:val="single"/>
          <w:lang w:eastAsia="zh-CN" w:bidi="ar"/>
        </w:rPr>
        <w:t>广州交易集团有限公司（广州公共资源交易中心）</w:t>
      </w:r>
      <w:r>
        <w:rPr>
          <w:rFonts w:hint="eastAsia" w:ascii="宋体" w:hAnsi="宋体" w:cs="宋体"/>
          <w:color w:val="auto"/>
          <w:kern w:val="2"/>
          <w:sz w:val="24"/>
          <w:szCs w:val="24"/>
          <w:highlight w:val="none"/>
          <w:u w:val="single"/>
          <w:lang w:bidi="ar"/>
        </w:rPr>
        <w:t>交易平台最后发布的答疑纪要为准</w:t>
      </w:r>
      <w:r>
        <w:rPr>
          <w:rFonts w:hint="eastAsia" w:ascii="宋体" w:hAnsi="宋体" w:cs="宋体"/>
          <w:color w:val="auto"/>
          <w:sz w:val="24"/>
          <w:highlight w:val="none"/>
          <w:u w:val="single"/>
        </w:rPr>
        <w:t>。</w:t>
      </w:r>
    </w:p>
    <w:p w14:paraId="279001A0">
      <w:pPr>
        <w:tabs>
          <w:tab w:val="left" w:pos="-200"/>
          <w:tab w:val="left" w:pos="210"/>
        </w:tabs>
        <w:spacing w:line="360" w:lineRule="auto"/>
        <w:ind w:right="-218" w:rightChars="-104" w:firstLine="482" w:firstLineChars="200"/>
        <w:jc w:val="left"/>
        <w:rPr>
          <w:rFonts w:ascii="宋体" w:hAnsi="宋体"/>
          <w:b/>
          <w:color w:val="auto"/>
          <w:sz w:val="24"/>
          <w:szCs w:val="24"/>
          <w:highlight w:val="none"/>
          <w:lang w:val="zh-CN"/>
        </w:rPr>
      </w:pPr>
      <w:r>
        <w:rPr>
          <w:rFonts w:hint="eastAsia" w:ascii="宋体" w:hAnsi="宋体"/>
          <w:b/>
          <w:color w:val="auto"/>
          <w:sz w:val="24"/>
          <w:szCs w:val="24"/>
          <w:highlight w:val="none"/>
          <w:lang w:val="zh-CN"/>
        </w:rPr>
        <w:t>9.招标文件的澄清与修改</w:t>
      </w:r>
    </w:p>
    <w:p w14:paraId="5A9B2832">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9.1招标文件发出后,在提交投标文件截止时间15日前，招标人可对招标文件进行必要的澄清或修改。</w:t>
      </w:r>
    </w:p>
    <w:p w14:paraId="0D61F489">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9.2招标文件的澄清或修改将在</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w:t>
      </w:r>
      <w:r>
        <w:rPr>
          <w:rFonts w:hint="eastAsia" w:ascii="宋体" w:hAnsi="宋体"/>
          <w:color w:val="auto"/>
          <w:sz w:val="24"/>
          <w:szCs w:val="24"/>
          <w:highlight w:val="none"/>
          <w:lang w:val="zh-CN"/>
        </w:rPr>
        <w:t>“项目答疑纪要”专区公开发布。答疑纪要一经在</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w:t>
      </w:r>
      <w:r>
        <w:rPr>
          <w:rFonts w:hint="eastAsia" w:ascii="宋体" w:hAnsi="宋体"/>
          <w:color w:val="auto"/>
          <w:sz w:val="24"/>
          <w:szCs w:val="24"/>
          <w:highlight w:val="none"/>
          <w:lang w:val="zh-CN"/>
        </w:rPr>
        <w:t>发布，视作已发放给所有投标人，以</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w:t>
      </w:r>
      <w:r>
        <w:rPr>
          <w:rFonts w:hint="eastAsia" w:ascii="宋体" w:hAnsi="宋体"/>
          <w:color w:val="auto"/>
          <w:sz w:val="24"/>
          <w:szCs w:val="24"/>
          <w:highlight w:val="none"/>
          <w:lang w:val="zh-CN"/>
        </w:rPr>
        <w:t>上网发布时间作为送达时间。</w:t>
      </w:r>
    </w:p>
    <w:p w14:paraId="01EEF49B">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9.3招标文件的修改内容为招标文件的组成部分。</w:t>
      </w:r>
    </w:p>
    <w:p w14:paraId="472A80B3">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9.4招标文件的澄清或修改</w:t>
      </w:r>
      <w:r>
        <w:rPr>
          <w:rFonts w:hint="eastAsia" w:ascii="宋体" w:hAnsi="宋体" w:cs="宋体"/>
          <w:color w:val="auto"/>
          <w:sz w:val="24"/>
          <w:szCs w:val="24"/>
          <w:highlight w:val="none"/>
          <w:u w:val="single"/>
          <w:lang w:bidi="ar"/>
        </w:rPr>
        <w:t>在</w:t>
      </w:r>
      <w:r>
        <w:rPr>
          <w:rFonts w:hint="eastAsia" w:ascii="宋体" w:hAnsi="宋体" w:cs="宋体"/>
          <w:color w:val="auto"/>
          <w:sz w:val="24"/>
          <w:szCs w:val="24"/>
          <w:highlight w:val="none"/>
          <w:u w:val="single"/>
          <w:lang w:eastAsia="zh-CN" w:bidi="ar"/>
        </w:rPr>
        <w:t>广州交易集团有限公司（广州公共资源交易中心）</w:t>
      </w:r>
      <w:r>
        <w:rPr>
          <w:rFonts w:hint="eastAsia" w:ascii="宋体" w:hAnsi="宋体" w:cs="宋体"/>
          <w:color w:val="auto"/>
          <w:sz w:val="24"/>
          <w:szCs w:val="24"/>
          <w:highlight w:val="none"/>
          <w:u w:val="single"/>
          <w:lang w:bidi="ar"/>
        </w:rPr>
        <w:t>网站“项目答疑纪要”专区公开发布</w:t>
      </w:r>
      <w:r>
        <w:rPr>
          <w:rFonts w:hint="eastAsia" w:ascii="宋体" w:hAnsi="宋体"/>
          <w:color w:val="auto"/>
          <w:sz w:val="24"/>
          <w:szCs w:val="24"/>
          <w:highlight w:val="none"/>
          <w:lang w:val="zh-CN"/>
        </w:rPr>
        <w:t>。当招标文件的澄清、修改、补充等在同一内容的表述不一致时，以</w:t>
      </w:r>
      <w:r>
        <w:rPr>
          <w:rFonts w:hint="eastAsia" w:ascii="宋体" w:hAnsi="宋体" w:cs="宋体"/>
          <w:color w:val="auto"/>
          <w:sz w:val="24"/>
          <w:szCs w:val="24"/>
          <w:highlight w:val="none"/>
          <w:u w:val="single"/>
          <w:lang w:eastAsia="zh-CN" w:bidi="ar"/>
        </w:rPr>
        <w:t>广州交易集团有限公司（广州公共资源交易中心）</w:t>
      </w:r>
      <w:r>
        <w:rPr>
          <w:rFonts w:hint="eastAsia" w:ascii="宋体" w:hAnsi="宋体" w:cs="宋体"/>
          <w:color w:val="auto"/>
          <w:sz w:val="24"/>
          <w:szCs w:val="24"/>
          <w:highlight w:val="none"/>
          <w:u w:val="single"/>
          <w:lang w:bidi="ar"/>
        </w:rPr>
        <w:t>网站</w:t>
      </w:r>
      <w:r>
        <w:rPr>
          <w:rFonts w:hint="eastAsia" w:ascii="宋体" w:hAnsi="宋体"/>
          <w:color w:val="auto"/>
          <w:sz w:val="24"/>
          <w:szCs w:val="24"/>
          <w:highlight w:val="none"/>
          <w:lang w:val="zh-CN"/>
        </w:rPr>
        <w:t>最后发出的书面形式的文件为准。</w:t>
      </w:r>
    </w:p>
    <w:p w14:paraId="44983B2E">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1F2330A0">
      <w:pPr>
        <w:pStyle w:val="4"/>
        <w:rPr>
          <w:rFonts w:ascii="宋体" w:hAnsi="宋体"/>
          <w:color w:val="auto"/>
          <w:sz w:val="27"/>
          <w:szCs w:val="24"/>
          <w:highlight w:val="none"/>
          <w:lang w:val="zh-CN"/>
        </w:rPr>
      </w:pPr>
      <w:bookmarkStart w:id="20" w:name="_Toc171022233"/>
      <w:bookmarkStart w:id="21" w:name="_Toc560"/>
      <w:bookmarkStart w:id="22" w:name="_Toc14154"/>
      <w:bookmarkStart w:id="23" w:name="_Toc3772"/>
      <w:r>
        <w:rPr>
          <w:rFonts w:hint="eastAsia" w:ascii="宋体" w:hAnsi="宋体"/>
          <w:color w:val="auto"/>
          <w:sz w:val="27"/>
          <w:szCs w:val="24"/>
          <w:highlight w:val="none"/>
          <w:lang w:val="zh-CN"/>
        </w:rPr>
        <w:t>（三）投标文件的编制</w:t>
      </w:r>
      <w:bookmarkEnd w:id="20"/>
      <w:bookmarkEnd w:id="21"/>
      <w:bookmarkEnd w:id="22"/>
      <w:bookmarkEnd w:id="23"/>
    </w:p>
    <w:p w14:paraId="240D2698">
      <w:pPr>
        <w:tabs>
          <w:tab w:val="left" w:pos="-200"/>
          <w:tab w:val="left" w:pos="210"/>
        </w:tabs>
        <w:spacing w:line="360" w:lineRule="auto"/>
        <w:ind w:right="-218" w:rightChars="-104" w:firstLine="482" w:firstLineChars="200"/>
        <w:jc w:val="left"/>
        <w:rPr>
          <w:rFonts w:ascii="宋体" w:hAnsi="宋体"/>
          <w:b/>
          <w:color w:val="auto"/>
          <w:sz w:val="24"/>
          <w:szCs w:val="24"/>
          <w:highlight w:val="none"/>
          <w:lang w:val="zh-CN"/>
        </w:rPr>
      </w:pPr>
      <w:r>
        <w:rPr>
          <w:rFonts w:hint="eastAsia" w:ascii="宋体" w:hAnsi="宋体"/>
          <w:b/>
          <w:color w:val="auto"/>
          <w:sz w:val="24"/>
          <w:szCs w:val="24"/>
          <w:highlight w:val="none"/>
          <w:lang w:val="zh-CN"/>
        </w:rPr>
        <w:t>10．投标文件的语言及度量衡单位</w:t>
      </w:r>
    </w:p>
    <w:p w14:paraId="278E5F1A">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10.1 投标文件和与投标有关的所有文件均应使用中文。</w:t>
      </w:r>
    </w:p>
    <w:p w14:paraId="1BE31FAC">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10.2 除工程规范另有规定外，投标文件使用的度量衡单位，均采用中华人民共和国法定计量单位。</w:t>
      </w:r>
    </w:p>
    <w:p w14:paraId="7342B7F0">
      <w:pPr>
        <w:tabs>
          <w:tab w:val="left" w:pos="-200"/>
          <w:tab w:val="left" w:pos="210"/>
        </w:tabs>
        <w:spacing w:line="360" w:lineRule="auto"/>
        <w:ind w:right="-218" w:rightChars="-104" w:firstLine="482" w:firstLineChars="200"/>
        <w:jc w:val="left"/>
        <w:rPr>
          <w:rFonts w:ascii="宋体" w:hAnsi="宋体"/>
          <w:b/>
          <w:color w:val="auto"/>
          <w:sz w:val="24"/>
          <w:szCs w:val="24"/>
          <w:highlight w:val="none"/>
          <w:lang w:val="zh-CN"/>
        </w:rPr>
      </w:pPr>
      <w:r>
        <w:rPr>
          <w:rFonts w:hint="eastAsia" w:ascii="宋体" w:hAnsi="宋体"/>
          <w:b/>
          <w:color w:val="auto"/>
          <w:sz w:val="24"/>
          <w:szCs w:val="24"/>
          <w:highlight w:val="none"/>
          <w:lang w:val="zh-CN"/>
        </w:rPr>
        <w:t>11．投标文件的组成</w:t>
      </w:r>
    </w:p>
    <w:p w14:paraId="619763B4">
      <w:pPr>
        <w:tabs>
          <w:tab w:val="left" w:pos="-200"/>
          <w:tab w:val="left" w:pos="210"/>
        </w:tabs>
        <w:spacing w:line="360" w:lineRule="auto"/>
        <w:ind w:right="-218" w:rightChars="-104" w:firstLine="480" w:firstLineChars="200"/>
        <w:jc w:val="left"/>
        <w:rPr>
          <w:rFonts w:ascii="宋体" w:hAnsi="宋体"/>
          <w:b/>
          <w:color w:val="auto"/>
          <w:sz w:val="24"/>
          <w:szCs w:val="24"/>
          <w:highlight w:val="none"/>
          <w:lang w:val="zh-CN"/>
        </w:rPr>
      </w:pPr>
      <w:r>
        <w:rPr>
          <w:rFonts w:hint="eastAsia" w:ascii="宋体" w:hAnsi="宋体"/>
          <w:color w:val="auto"/>
          <w:sz w:val="24"/>
          <w:szCs w:val="24"/>
          <w:highlight w:val="none"/>
          <w:lang w:val="zh-CN"/>
        </w:rPr>
        <w:t>11.1 投标文件由技术部分（含资格审查文件）和经济部分二部分投标文件组成</w:t>
      </w:r>
      <w:r>
        <w:rPr>
          <w:rFonts w:hint="eastAsia" w:ascii="宋体" w:hAnsi="宋体"/>
          <w:b/>
          <w:color w:val="auto"/>
          <w:sz w:val="24"/>
          <w:szCs w:val="24"/>
          <w:highlight w:val="none"/>
          <w:lang w:val="zh-CN"/>
        </w:rPr>
        <w:t>。</w:t>
      </w:r>
    </w:p>
    <w:p w14:paraId="07D8D16D">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11.2投标文件技术标部分（含资格审查文件）主要包括下列内容:</w:t>
      </w:r>
    </w:p>
    <w:p w14:paraId="23E6FEB1">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 xml:space="preserve">11.2.1 </w:t>
      </w:r>
      <w:r>
        <w:rPr>
          <w:rFonts w:hint="eastAsia" w:ascii="宋体" w:hAnsi="宋体"/>
          <w:color w:val="auto"/>
          <w:sz w:val="24"/>
          <w:szCs w:val="24"/>
          <w:highlight w:val="none"/>
          <w:u w:val="single"/>
          <w:lang w:val="zh-CN"/>
        </w:rPr>
        <w:t>广州建设工程施工招标投标书</w:t>
      </w:r>
      <w:r>
        <w:rPr>
          <w:rFonts w:hint="eastAsia" w:ascii="宋体" w:hAnsi="宋体"/>
          <w:color w:val="auto"/>
          <w:sz w:val="24"/>
          <w:szCs w:val="24"/>
          <w:highlight w:val="none"/>
          <w:lang w:val="zh-CN"/>
        </w:rPr>
        <w:t>(按招标文件要求填写)；</w:t>
      </w:r>
    </w:p>
    <w:p w14:paraId="6FC599B3">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11.2.2 资格审查文件：</w:t>
      </w:r>
    </w:p>
    <w:p w14:paraId="0AA65A39">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（1）</w:t>
      </w:r>
      <w:r>
        <w:rPr>
          <w:rFonts w:hint="eastAsia" w:ascii="宋体" w:hAnsi="宋体" w:cs="宋体"/>
          <w:bCs/>
          <w:color w:val="auto"/>
          <w:sz w:val="24"/>
          <w:szCs w:val="24"/>
          <w:highlight w:val="none"/>
          <w:u w:val="single"/>
          <w:lang w:bidi="ar"/>
        </w:rPr>
        <w:t>投标人声明（一）、投标人声明（二）、投标人声明（三）（须按本招标公告附件格式）</w:t>
      </w:r>
      <w:r>
        <w:rPr>
          <w:rFonts w:hint="eastAsia" w:ascii="宋体" w:hAnsi="宋体"/>
          <w:color w:val="auto"/>
          <w:sz w:val="24"/>
          <w:szCs w:val="24"/>
          <w:highlight w:val="none"/>
          <w:lang w:val="zh-CN"/>
        </w:rPr>
        <w:t xml:space="preserve">； </w:t>
      </w:r>
    </w:p>
    <w:p w14:paraId="2ADFE94A">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（2）法定代表人证明书、法定代表人签字或盖章的本投标文件授权委托证明书；</w:t>
      </w:r>
    </w:p>
    <w:p w14:paraId="6B0598A4">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（3）企业营业执照</w:t>
      </w:r>
      <w:r>
        <w:rPr>
          <w:rFonts w:hint="eastAsia" w:ascii="宋体" w:hAnsi="宋体"/>
          <w:color w:val="auto"/>
          <w:sz w:val="24"/>
          <w:szCs w:val="24"/>
          <w:highlight w:val="none"/>
          <w:u w:val="single"/>
          <w:lang w:val="zh-CN"/>
        </w:rPr>
        <w:t>扫描件</w:t>
      </w:r>
      <w:r>
        <w:rPr>
          <w:rFonts w:hint="eastAsia" w:ascii="宋体" w:hAnsi="宋体"/>
          <w:color w:val="auto"/>
          <w:sz w:val="24"/>
          <w:szCs w:val="24"/>
          <w:highlight w:val="none"/>
          <w:lang w:val="zh-CN"/>
        </w:rPr>
        <w:t>；</w:t>
      </w:r>
    </w:p>
    <w:p w14:paraId="50BDC6D6">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（4）企业资质证书及</w:t>
      </w:r>
      <w:r>
        <w:rPr>
          <w:rFonts w:hint="eastAsia" w:ascii="宋体" w:hAnsi="宋体" w:cs="宋体"/>
          <w:color w:val="auto"/>
          <w:sz w:val="24"/>
          <w:szCs w:val="24"/>
          <w:highlight w:val="none"/>
          <w:u w:val="single"/>
        </w:rPr>
        <w:t>《承装(修、试)电力设施许可证》</w:t>
      </w:r>
      <w:r>
        <w:rPr>
          <w:rFonts w:hint="eastAsia" w:ascii="宋体" w:hAnsi="宋体"/>
          <w:color w:val="auto"/>
          <w:sz w:val="24"/>
          <w:szCs w:val="24"/>
          <w:highlight w:val="none"/>
          <w:u w:val="single"/>
        </w:rPr>
        <w:t>扫描件</w:t>
      </w:r>
      <w:r>
        <w:rPr>
          <w:rFonts w:hint="eastAsia" w:ascii="宋体" w:hAnsi="宋体"/>
          <w:color w:val="auto"/>
          <w:sz w:val="24"/>
          <w:szCs w:val="24"/>
          <w:highlight w:val="none"/>
          <w:lang w:val="zh-CN"/>
        </w:rPr>
        <w:t>；</w:t>
      </w:r>
    </w:p>
    <w:p w14:paraId="1B81D1F1">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（5）建筑施工企业安全生产许可证</w:t>
      </w:r>
      <w:r>
        <w:rPr>
          <w:rFonts w:hint="eastAsia" w:ascii="宋体" w:hAnsi="宋体"/>
          <w:color w:val="auto"/>
          <w:sz w:val="24"/>
          <w:szCs w:val="24"/>
          <w:highlight w:val="none"/>
          <w:u w:val="single"/>
        </w:rPr>
        <w:t>扫描件</w:t>
      </w:r>
      <w:r>
        <w:rPr>
          <w:rFonts w:hint="eastAsia" w:ascii="宋体" w:hAnsi="宋体"/>
          <w:color w:val="auto"/>
          <w:sz w:val="24"/>
          <w:szCs w:val="24"/>
          <w:highlight w:val="none"/>
          <w:lang w:val="zh-CN"/>
        </w:rPr>
        <w:t>；</w:t>
      </w:r>
    </w:p>
    <w:p w14:paraId="5E5FC7FE">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（6）项目负责人（按网上投标登记时选择拟投标的项目负责人）</w:t>
      </w:r>
    </w:p>
    <w:p w14:paraId="1B883304">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（7）专职安全员（按网上投标登记时选择拟投标的专职安全员）</w:t>
      </w:r>
    </w:p>
    <w:p w14:paraId="5319EED4">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（8）拟委托技术负责人</w:t>
      </w:r>
      <w:r>
        <w:rPr>
          <w:rFonts w:hint="eastAsia" w:ascii="宋体" w:hAnsi="宋体"/>
          <w:color w:val="auto"/>
          <w:sz w:val="24"/>
          <w:szCs w:val="24"/>
          <w:highlight w:val="none"/>
          <w:u w:val="single"/>
          <w:lang w:val="zh-CN"/>
        </w:rPr>
        <w:t>职称证书扫描件（须提交清晰扫描件）</w:t>
      </w:r>
      <w:r>
        <w:rPr>
          <w:rFonts w:hint="eastAsia" w:ascii="宋体" w:hAnsi="宋体"/>
          <w:color w:val="auto"/>
          <w:sz w:val="24"/>
          <w:szCs w:val="24"/>
          <w:highlight w:val="none"/>
          <w:lang w:val="zh-CN"/>
        </w:rPr>
        <w:t>（</w:t>
      </w:r>
      <w:r>
        <w:rPr>
          <w:rFonts w:hint="eastAsia" w:ascii="宋体" w:hAnsi="宋体" w:cs="宋体"/>
          <w:bCs/>
          <w:color w:val="auto"/>
          <w:sz w:val="24"/>
          <w:szCs w:val="24"/>
          <w:highlight w:val="none"/>
          <w:lang w:bidi="ar"/>
        </w:rPr>
        <w:t>具体要求详见招标公告</w:t>
      </w:r>
      <w:r>
        <w:rPr>
          <w:rFonts w:hint="eastAsia" w:ascii="宋体" w:hAnsi="宋体"/>
          <w:color w:val="auto"/>
          <w:sz w:val="24"/>
          <w:szCs w:val="24"/>
          <w:highlight w:val="none"/>
          <w:lang w:val="zh-CN"/>
        </w:rPr>
        <w:t>）</w:t>
      </w:r>
    </w:p>
    <w:p w14:paraId="24EC14B5">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（9）拟委派项目负责人的建造师注册证书</w:t>
      </w:r>
      <w:r>
        <w:rPr>
          <w:rFonts w:hint="eastAsia" w:ascii="宋体" w:hAnsi="宋体"/>
          <w:color w:val="auto"/>
          <w:sz w:val="24"/>
          <w:szCs w:val="24"/>
          <w:highlight w:val="none"/>
          <w:u w:val="single"/>
          <w:lang w:val="zh-CN"/>
        </w:rPr>
        <w:t>扫描件（须提交清晰扫描件）</w:t>
      </w:r>
      <w:r>
        <w:rPr>
          <w:rFonts w:hint="eastAsia" w:ascii="宋体" w:hAnsi="宋体"/>
          <w:color w:val="auto"/>
          <w:sz w:val="24"/>
          <w:szCs w:val="24"/>
          <w:highlight w:val="none"/>
          <w:lang w:val="zh-CN"/>
        </w:rPr>
        <w:t xml:space="preserve">；  </w:t>
      </w:r>
    </w:p>
    <w:p w14:paraId="0FE3277E">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（10）项目负责人安全生产考核合格证明或在有效期内的安全考核合格证书（B类）或建筑施工企业项目负责人安全生产考核合格证书</w:t>
      </w:r>
      <w:r>
        <w:rPr>
          <w:rFonts w:hint="eastAsia" w:ascii="宋体" w:hAnsi="宋体"/>
          <w:color w:val="auto"/>
          <w:sz w:val="24"/>
          <w:szCs w:val="24"/>
          <w:highlight w:val="none"/>
          <w:u w:val="single"/>
          <w:lang w:val="zh-CN"/>
        </w:rPr>
        <w:t>扫描件（须提交清晰扫描件）</w:t>
      </w:r>
      <w:r>
        <w:rPr>
          <w:rFonts w:hint="eastAsia" w:ascii="宋体" w:hAnsi="宋体"/>
          <w:color w:val="auto"/>
          <w:sz w:val="24"/>
          <w:szCs w:val="24"/>
          <w:highlight w:val="none"/>
          <w:lang w:val="zh-CN"/>
        </w:rPr>
        <w:t>；</w:t>
      </w:r>
    </w:p>
    <w:p w14:paraId="186EC80B">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（11）</w:t>
      </w:r>
      <w:r>
        <w:rPr>
          <w:rFonts w:hint="eastAsia" w:ascii="宋体" w:hAnsi="宋体" w:cs="宋体"/>
          <w:bCs/>
          <w:color w:val="auto"/>
          <w:sz w:val="24"/>
          <w:szCs w:val="24"/>
          <w:highlight w:val="none"/>
          <w:u w:val="single"/>
        </w:rPr>
        <w:t>专职安全员须具有在有效期内的安全考核合格证书（C类）或建筑施工企业专职安全生产管理人员安全生产考核合格证书（C3类）扫描件；项目负责人和专职安全员不为同一人；</w:t>
      </w:r>
    </w:p>
    <w:p w14:paraId="6CFD1B78">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（12）资格审查前，</w:t>
      </w:r>
      <w:r>
        <w:rPr>
          <w:rFonts w:hint="eastAsia" w:ascii="宋体" w:hAnsi="宋体" w:cs="宋体"/>
          <w:bCs/>
          <w:color w:val="auto"/>
          <w:sz w:val="24"/>
          <w:szCs w:val="24"/>
          <w:highlight w:val="none"/>
          <w:u w:val="single"/>
        </w:rPr>
        <w:t>投标人须在广州交易集团有限公司（广州公共资源交易中心）办理企业信息登记及拟担任本工程项目负责人、专职安全员须是本企业信息登记信息中的在册人员。企业信息取自投标截止时间投标人在广州交易集团有限公司（广州公共资源交易中心）企业库内登记的信息，投标人无需提交相关资料，若招标人延长递交投标文件截止时间的，企业信息的评审时点也相应延长。（企业信息登记办理详见《施工类企业信息登记办事指引》</w:t>
      </w:r>
      <w:r>
        <w:rPr>
          <w:rFonts w:hint="eastAsia" w:ascii="宋体" w:hAnsi="宋体"/>
          <w:color w:val="auto"/>
          <w:sz w:val="24"/>
          <w:szCs w:val="24"/>
          <w:highlight w:val="none"/>
          <w:lang w:val="zh-CN"/>
        </w:rPr>
        <w:t>；</w:t>
      </w:r>
    </w:p>
    <w:p w14:paraId="4513C3C1">
      <w:pPr>
        <w:spacing w:line="360" w:lineRule="auto"/>
        <w:ind w:firstLine="480" w:firstLineChars="200"/>
        <w:rPr>
          <w:rFonts w:ascii="宋体" w:hAnsi="宋体" w:cs="宋体"/>
          <w:bCs/>
          <w:color w:val="auto"/>
          <w:sz w:val="24"/>
          <w:szCs w:val="24"/>
          <w:highlight w:val="none"/>
          <w:u w:val="single"/>
        </w:rPr>
      </w:pPr>
      <w:r>
        <w:rPr>
          <w:rFonts w:hint="eastAsia" w:ascii="宋体" w:hAnsi="宋体" w:cs="宋体"/>
          <w:bCs/>
          <w:color w:val="auto"/>
          <w:sz w:val="24"/>
          <w:szCs w:val="24"/>
          <w:highlight w:val="none"/>
          <w:u w:val="single"/>
        </w:rPr>
        <w:t>（13）投标人认为应提供的其他满足资格审查合格条件的证明材料。</w:t>
      </w:r>
    </w:p>
    <w:p w14:paraId="22499204">
      <w:pPr>
        <w:pStyle w:val="19"/>
        <w:spacing w:after="0" w:line="360" w:lineRule="auto"/>
        <w:ind w:firstLine="480" w:firstLineChars="200"/>
        <w:rPr>
          <w:rFonts w:ascii="宋体" w:hAnsi="宋体"/>
          <w:color w:val="auto"/>
          <w:kern w:val="2"/>
          <w:sz w:val="24"/>
          <w:szCs w:val="24"/>
          <w:highlight w:val="none"/>
          <w:u w:val="single"/>
          <w:lang w:val="zh-CN"/>
        </w:rPr>
      </w:pPr>
      <w:r>
        <w:rPr>
          <w:rFonts w:hint="eastAsia" w:ascii="宋体" w:hAnsi="宋体"/>
          <w:color w:val="auto"/>
          <w:kern w:val="2"/>
          <w:sz w:val="24"/>
          <w:szCs w:val="24"/>
          <w:highlight w:val="none"/>
          <w:u w:val="single"/>
          <w:lang w:val="zh-CN"/>
        </w:rPr>
        <w:t>11.2.3技术标相关证明文件。</w:t>
      </w:r>
    </w:p>
    <w:p w14:paraId="7B736131">
      <w:pPr>
        <w:pStyle w:val="19"/>
        <w:spacing w:after="0" w:line="360" w:lineRule="auto"/>
        <w:ind w:firstLine="480" w:firstLineChars="200"/>
        <w:rPr>
          <w:rFonts w:hint="eastAsia" w:ascii="宋体" w:hAnsi="宋体"/>
          <w:color w:val="auto"/>
          <w:kern w:val="2"/>
          <w:sz w:val="24"/>
          <w:szCs w:val="24"/>
          <w:highlight w:val="none"/>
          <w:u w:val="single"/>
          <w:lang w:val="zh-CN"/>
        </w:rPr>
      </w:pPr>
      <w:r>
        <w:rPr>
          <w:rFonts w:hint="eastAsia" w:ascii="宋体" w:hAnsi="宋体"/>
          <w:color w:val="auto"/>
          <w:kern w:val="2"/>
          <w:sz w:val="24"/>
          <w:szCs w:val="24"/>
          <w:highlight w:val="none"/>
          <w:u w:val="single"/>
          <w:lang w:val="zh-CN"/>
        </w:rPr>
        <w:t>11.2.4《施工项目管理团队人员信息表》。</w:t>
      </w:r>
    </w:p>
    <w:p w14:paraId="5AA4E5E0">
      <w:pPr>
        <w:pStyle w:val="19"/>
        <w:spacing w:after="0" w:line="360" w:lineRule="auto"/>
        <w:ind w:firstLine="480" w:firstLineChars="200"/>
        <w:rPr>
          <w:rFonts w:hint="eastAsia" w:ascii="宋体" w:hAnsi="宋体"/>
          <w:color w:val="auto"/>
          <w:kern w:val="2"/>
          <w:sz w:val="24"/>
          <w:szCs w:val="24"/>
          <w:highlight w:val="none"/>
          <w:u w:val="single"/>
          <w:lang w:val="zh-CN"/>
        </w:rPr>
      </w:pPr>
      <w:r>
        <w:rPr>
          <w:rFonts w:hint="eastAsia" w:ascii="宋体" w:hAnsi="宋体"/>
          <w:color w:val="auto"/>
          <w:kern w:val="2"/>
          <w:sz w:val="24"/>
          <w:szCs w:val="24"/>
          <w:highlight w:val="none"/>
          <w:u w:val="single"/>
          <w:lang w:val="zh-CN"/>
        </w:rPr>
        <w:t>11.2.5</w:t>
      </w:r>
      <w:r>
        <w:rPr>
          <w:rFonts w:hint="eastAsia" w:ascii="宋体" w:hAnsi="宋体" w:cs="宋体"/>
          <w:bCs/>
          <w:color w:val="auto"/>
          <w:sz w:val="21"/>
          <w:szCs w:val="21"/>
          <w:highlight w:val="none"/>
          <w:u w:val="single"/>
        </w:rPr>
        <w:t>《响应招标文件所附施工组织设计要点的承诺书》</w:t>
      </w:r>
    </w:p>
    <w:p w14:paraId="1464886B">
      <w:pPr>
        <w:pStyle w:val="19"/>
        <w:spacing w:after="0" w:line="360" w:lineRule="auto"/>
        <w:ind w:firstLine="480" w:firstLineChars="200"/>
        <w:rPr>
          <w:rFonts w:ascii="宋体" w:hAnsi="宋体"/>
          <w:color w:val="auto"/>
          <w:kern w:val="2"/>
          <w:sz w:val="24"/>
          <w:szCs w:val="24"/>
          <w:highlight w:val="none"/>
          <w:u w:val="single"/>
          <w:lang w:val="zh-CN"/>
        </w:rPr>
      </w:pPr>
      <w:r>
        <w:rPr>
          <w:rFonts w:hint="eastAsia" w:ascii="宋体" w:hAnsi="宋体"/>
          <w:color w:val="auto"/>
          <w:kern w:val="2"/>
          <w:sz w:val="24"/>
          <w:szCs w:val="24"/>
          <w:highlight w:val="none"/>
          <w:u w:val="single"/>
          <w:lang w:val="zh-CN"/>
        </w:rPr>
        <w:t>11.2.</w:t>
      </w:r>
      <w:r>
        <w:rPr>
          <w:rFonts w:hint="eastAsia" w:ascii="宋体" w:hAnsi="宋体"/>
          <w:color w:val="auto"/>
          <w:kern w:val="2"/>
          <w:sz w:val="24"/>
          <w:szCs w:val="24"/>
          <w:highlight w:val="none"/>
          <w:u w:val="single"/>
          <w:lang w:val="en-US" w:eastAsia="zh-CN"/>
        </w:rPr>
        <w:t>6</w:t>
      </w:r>
      <w:r>
        <w:rPr>
          <w:rFonts w:hint="eastAsia" w:ascii="宋体" w:hAnsi="宋体"/>
          <w:color w:val="auto"/>
          <w:kern w:val="2"/>
          <w:sz w:val="24"/>
          <w:szCs w:val="24"/>
          <w:highlight w:val="none"/>
          <w:u w:val="single"/>
          <w:lang w:val="zh-CN"/>
        </w:rPr>
        <w:t xml:space="preserve"> 按照招标文件要求填写的《参与编制技术标投标文件人员名单》。</w:t>
      </w:r>
    </w:p>
    <w:p w14:paraId="6FD22ED6">
      <w:pPr>
        <w:pStyle w:val="19"/>
        <w:spacing w:after="0" w:line="360" w:lineRule="auto"/>
        <w:ind w:firstLine="480" w:firstLineChars="200"/>
        <w:rPr>
          <w:rFonts w:ascii="宋体" w:hAnsi="宋体"/>
          <w:color w:val="auto"/>
          <w:kern w:val="2"/>
          <w:sz w:val="24"/>
          <w:szCs w:val="24"/>
          <w:highlight w:val="none"/>
          <w:u w:val="single"/>
          <w:lang w:val="zh-CN"/>
        </w:rPr>
      </w:pPr>
      <w:r>
        <w:rPr>
          <w:rFonts w:hint="eastAsia" w:ascii="宋体" w:hAnsi="宋体"/>
          <w:color w:val="auto"/>
          <w:kern w:val="2"/>
          <w:sz w:val="24"/>
          <w:szCs w:val="24"/>
          <w:highlight w:val="none"/>
          <w:u w:val="single"/>
          <w:lang w:val="zh-CN"/>
        </w:rPr>
        <w:t>11.2.</w:t>
      </w:r>
      <w:r>
        <w:rPr>
          <w:rFonts w:hint="eastAsia" w:ascii="宋体" w:hAnsi="宋体"/>
          <w:color w:val="auto"/>
          <w:kern w:val="2"/>
          <w:sz w:val="24"/>
          <w:szCs w:val="24"/>
          <w:highlight w:val="none"/>
          <w:u w:val="single"/>
          <w:lang w:val="en-US" w:eastAsia="zh-CN"/>
        </w:rPr>
        <w:t>7</w:t>
      </w:r>
      <w:r>
        <w:rPr>
          <w:rFonts w:hint="eastAsia" w:ascii="宋体" w:hAnsi="宋体"/>
          <w:color w:val="auto"/>
          <w:kern w:val="2"/>
          <w:sz w:val="24"/>
          <w:szCs w:val="24"/>
          <w:highlight w:val="none"/>
          <w:u w:val="single"/>
          <w:lang w:val="zh-CN"/>
        </w:rPr>
        <w:t>投标人认为应该提供其他的资料。</w:t>
      </w:r>
    </w:p>
    <w:p w14:paraId="6D5BA9E5">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11.3 经济部分投标文件主要包括下列内容：</w:t>
      </w:r>
    </w:p>
    <w:p w14:paraId="7091B498">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 xml:space="preserve">11.3.1 </w:t>
      </w:r>
      <w:r>
        <w:rPr>
          <w:rFonts w:hint="eastAsia" w:ascii="宋体" w:hAnsi="宋体" w:cs="宋体"/>
          <w:color w:val="auto"/>
          <w:sz w:val="24"/>
          <w:szCs w:val="24"/>
          <w:highlight w:val="none"/>
          <w:u w:val="single"/>
          <w:lang w:bidi="ar"/>
        </w:rPr>
        <w:t>广州建设工程施工招标投标书(按招标文件第四章附件一的要求填写)</w:t>
      </w:r>
      <w:r>
        <w:rPr>
          <w:rFonts w:hint="eastAsia" w:ascii="宋体" w:hAnsi="宋体"/>
          <w:color w:val="auto"/>
          <w:sz w:val="24"/>
          <w:szCs w:val="24"/>
          <w:highlight w:val="none"/>
          <w:lang w:val="zh-CN"/>
        </w:rPr>
        <w:t>。</w:t>
      </w:r>
    </w:p>
    <w:p w14:paraId="20CA158B">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03A945C0">
      <w:pPr>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（1）投标总价封面、扉页；</w:t>
      </w:r>
    </w:p>
    <w:p w14:paraId="0FE57879">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（2）总说明；</w:t>
      </w:r>
    </w:p>
    <w:p w14:paraId="714B6364">
      <w:pPr>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（3）工程量清单报价表及综合单价分析表（相关表格的内容及格式要求以招标人发出的最新版电子招标文件中的相应内容及格式为准）；</w:t>
      </w:r>
    </w:p>
    <w:p w14:paraId="7430DE53">
      <w:pPr>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（4）其它辅助说明资料（如有）。</w:t>
      </w:r>
    </w:p>
    <w:p w14:paraId="11CDFEAE">
      <w:pPr>
        <w:tabs>
          <w:tab w:val="left" w:pos="-200"/>
          <w:tab w:val="left" w:pos="210"/>
          <w:tab w:val="left" w:pos="1125"/>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11.3.3</w:t>
      </w:r>
      <w:r>
        <w:rPr>
          <w:rFonts w:hint="eastAsia" w:ascii="宋体" w:hAnsi="宋体" w:cs="宋体"/>
          <w:color w:val="auto"/>
          <w:sz w:val="24"/>
          <w:highlight w:val="none"/>
          <w:u w:val="single"/>
        </w:rPr>
        <w:t>按照招标文件要求填写的《参与编制经济标投标文件人员名单》、《对投标文件编制的承诺》。</w:t>
      </w:r>
    </w:p>
    <w:p w14:paraId="26B01BAD">
      <w:pPr>
        <w:tabs>
          <w:tab w:val="left" w:pos="-200"/>
          <w:tab w:val="left" w:pos="210"/>
          <w:tab w:val="left" w:pos="1125"/>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11.3.4若投标人的投标报价低于工程成本警戒价的，投标人还须提供详细的施工组织设计、单价、措施性费用、单价分析表、主要材料价格表、投标人成本分析供评标委员会评审。</w:t>
      </w:r>
    </w:p>
    <w:p w14:paraId="4D2273BE">
      <w:pPr>
        <w:tabs>
          <w:tab w:val="left" w:pos="-200"/>
          <w:tab w:val="left" w:pos="210"/>
        </w:tabs>
        <w:spacing w:line="360" w:lineRule="auto"/>
        <w:ind w:right="-218" w:rightChars="-104" w:firstLine="482" w:firstLineChars="200"/>
        <w:jc w:val="left"/>
        <w:rPr>
          <w:rFonts w:ascii="宋体" w:hAnsi="宋体"/>
          <w:b/>
          <w:color w:val="auto"/>
          <w:sz w:val="24"/>
          <w:szCs w:val="24"/>
          <w:highlight w:val="none"/>
          <w:lang w:val="zh-CN"/>
        </w:rPr>
      </w:pPr>
      <w:r>
        <w:rPr>
          <w:rFonts w:hint="eastAsia" w:ascii="宋体" w:hAnsi="宋体"/>
          <w:b/>
          <w:color w:val="auto"/>
          <w:sz w:val="24"/>
          <w:szCs w:val="24"/>
          <w:highlight w:val="none"/>
          <w:lang w:val="zh-CN"/>
        </w:rPr>
        <w:t>12．投标文件格式</w:t>
      </w:r>
    </w:p>
    <w:p w14:paraId="3DBF2D32">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12.1 投标文件包括本须知第11条中规定的内容，投标人提交的投标文件应当使用招标文件所提供的投标文件全部格式（表格可以按同样格式扩展）。</w:t>
      </w:r>
    </w:p>
    <w:p w14:paraId="6A35A397">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广州交易集团有限公司（广州公共资源交易中心）网站。</w:t>
      </w:r>
    </w:p>
    <w:p w14:paraId="26D1BC30">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12.3 投标文件应按照交易平台关于全流程电子化项目的相关指南进行编制，详见：</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w:t>
      </w:r>
      <w:r>
        <w:rPr>
          <w:rFonts w:hint="eastAsia" w:ascii="宋体" w:hAnsi="宋体"/>
          <w:color w:val="auto"/>
          <w:sz w:val="24"/>
          <w:szCs w:val="24"/>
          <w:highlight w:val="none"/>
          <w:lang w:val="zh-CN"/>
        </w:rPr>
        <w:t xml:space="preserve">。               </w:t>
      </w:r>
    </w:p>
    <w:p w14:paraId="572D393B">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如不按上述要求编制引起系统无法检索、读取相关信息的，其后果由投标人承担。</w:t>
      </w:r>
    </w:p>
    <w:p w14:paraId="7CF96452">
      <w:pPr>
        <w:tabs>
          <w:tab w:val="left" w:pos="-200"/>
          <w:tab w:val="left" w:pos="210"/>
        </w:tabs>
        <w:spacing w:line="360" w:lineRule="auto"/>
        <w:ind w:right="-218" w:rightChars="-104" w:firstLine="482" w:firstLineChars="200"/>
        <w:jc w:val="left"/>
        <w:rPr>
          <w:rFonts w:ascii="宋体" w:hAnsi="宋体"/>
          <w:b/>
          <w:color w:val="auto"/>
          <w:sz w:val="24"/>
          <w:szCs w:val="24"/>
          <w:highlight w:val="none"/>
          <w:lang w:val="zh-CN"/>
        </w:rPr>
      </w:pPr>
      <w:r>
        <w:rPr>
          <w:rFonts w:hint="eastAsia" w:ascii="宋体" w:hAnsi="宋体"/>
          <w:b/>
          <w:color w:val="auto"/>
          <w:sz w:val="24"/>
          <w:szCs w:val="24"/>
          <w:highlight w:val="none"/>
          <w:lang w:val="zh-CN"/>
        </w:rPr>
        <w:t>13．投标报价及造价承包和变更结算方式</w:t>
      </w:r>
    </w:p>
    <w:p w14:paraId="068AA078">
      <w:pPr>
        <w:pStyle w:val="19"/>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13.1 本工程的投标报价采用投标须知前附表第12项所规定的方式。投标报价（含单价及总价）精确到“分”，</w:t>
      </w:r>
      <w:r>
        <w:rPr>
          <w:rFonts w:hint="eastAsia" w:ascii="宋体" w:hAnsi="宋体" w:cs="宋体"/>
          <w:color w:val="auto"/>
          <w:sz w:val="24"/>
          <w:highlight w:val="none"/>
          <w:u w:val="single"/>
        </w:rPr>
        <w:t>投标文件中的大写金额和小写金额不一致的，以大写金额为准</w:t>
      </w:r>
      <w:r>
        <w:rPr>
          <w:rFonts w:hint="eastAsia" w:ascii="宋体" w:hAnsi="宋体" w:cs="宋体"/>
          <w:color w:val="auto"/>
          <w:sz w:val="24"/>
          <w:highlight w:val="none"/>
        </w:rPr>
        <w:t>。</w:t>
      </w:r>
    </w:p>
    <w:p w14:paraId="0F3AC6AE">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5CE4C5B2">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4F811840">
      <w:pPr>
        <w:pStyle w:val="19"/>
        <w:tabs>
          <w:tab w:val="left" w:pos="-200"/>
          <w:tab w:val="left" w:pos="210"/>
        </w:tabs>
        <w:spacing w:after="0" w:line="360" w:lineRule="auto"/>
        <w:ind w:right="-218" w:rightChars="-104" w:firstLine="480" w:firstLineChars="200"/>
        <w:rPr>
          <w:rFonts w:ascii="宋体" w:hAnsi="宋体" w:cs="宋体"/>
          <w:color w:val="auto"/>
          <w:sz w:val="24"/>
          <w:highlight w:val="none"/>
          <w:u w:val="single"/>
        </w:rPr>
      </w:pPr>
      <w:r>
        <w:rPr>
          <w:rFonts w:hint="eastAsia" w:ascii="宋体" w:hAnsi="宋体"/>
          <w:color w:val="auto"/>
          <w:sz w:val="24"/>
          <w:szCs w:val="24"/>
          <w:highlight w:val="none"/>
          <w:lang w:val="zh-CN"/>
        </w:rPr>
        <w:t>13.4</w:t>
      </w:r>
      <w:r>
        <w:rPr>
          <w:rFonts w:hint="eastAsia" w:ascii="宋体" w:hAnsi="宋体" w:cs="宋体"/>
          <w:color w:val="auto"/>
          <w:sz w:val="24"/>
          <w:highlight w:val="none"/>
          <w:u w:val="single"/>
        </w:rPr>
        <w:t>投标人一旦中标，投标人对招标人提供的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若在合同履行期间，因主要材料（设备）单价波动涨跌幅度超过合同基准期（指递交投标文件截止日期前28天）价格的5%，或施工机械台班单价波动涨跌幅度超过合同基准期（指递交投标文件截止日期前28天）价格的10%或人工涨跌变化影响合同价款时，应根据合同约定，按《建设工程工程量清单计价规范》（GB50500-2013）调整合同价款。人工、主要材料（设备）广州市造价管理站施工同期《广州地区建设工程材料综合价格》调整。</w:t>
      </w:r>
    </w:p>
    <w:p w14:paraId="268C403E">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6D896110">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13.5.1</w:t>
      </w:r>
      <w:r>
        <w:rPr>
          <w:rFonts w:hint="eastAsia" w:ascii="宋体" w:hAnsi="宋体" w:cs="宋体"/>
          <w:color w:val="auto"/>
          <w:sz w:val="24"/>
          <w:highlight w:val="none"/>
          <w:u w:val="single"/>
        </w:rPr>
        <w:t>中标的投标文件工程量清单中已有相同项目的，该项目的综合单价若低于最高投标限价相应项目综合单价，则沿用；若高于最高投标限价相应的综合单价，则按最高投标限价相应的综合单价；</w:t>
      </w:r>
    </w:p>
    <w:p w14:paraId="4A5D9B26">
      <w:pPr>
        <w:pStyle w:val="19"/>
        <w:tabs>
          <w:tab w:val="left" w:pos="-200"/>
          <w:tab w:val="left" w:pos="210"/>
        </w:tabs>
        <w:spacing w:after="0" w:line="360" w:lineRule="auto"/>
        <w:ind w:right="-218" w:rightChars="-104" w:firstLine="480" w:firstLineChars="200"/>
        <w:rPr>
          <w:rFonts w:ascii="宋体" w:hAnsi="宋体" w:cs="宋体"/>
          <w:color w:val="auto"/>
          <w:sz w:val="24"/>
          <w:highlight w:val="none"/>
        </w:rPr>
      </w:pPr>
      <w:r>
        <w:rPr>
          <w:rFonts w:hint="eastAsia" w:ascii="宋体" w:hAnsi="宋体"/>
          <w:color w:val="auto"/>
          <w:sz w:val="24"/>
          <w:szCs w:val="24"/>
          <w:highlight w:val="none"/>
          <w:lang w:val="zh-CN"/>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w:t>
      </w:r>
      <w:r>
        <w:rPr>
          <w:rFonts w:hint="eastAsia" w:ascii="宋体" w:hAnsi="宋体" w:cs="宋体"/>
          <w:color w:val="auto"/>
          <w:sz w:val="24"/>
          <w:highlight w:val="none"/>
          <w:u w:val="single"/>
        </w:rPr>
        <w:t>按广州市造价管理站同期《广州地区建设工程材料综合价格》计算；若上述地区的建设工程材料指导价没有的材料单价，凭监理单位及甲方确认的与市场价相符的有效发票的材料单价计算，并按中标浮动率下浮后作结算。</w:t>
      </w:r>
    </w:p>
    <w:p w14:paraId="0415CFDC">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53D3D03C">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13.5.4 如相关定额没有相应子目的，其计价方式由招标人在本招标文件第三章中另行规定。未规定的，中标后双方协商约定。</w:t>
      </w:r>
    </w:p>
    <w:p w14:paraId="7FE8792A">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13.6暂列金额、暂估价</w:t>
      </w:r>
    </w:p>
    <w:p w14:paraId="147D4BA1">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25CB0D45">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暂估价是指招标人在工程量清单中提供的用于支付必然发生但暂时不能确定价格的材料的单价以及专业工程的金额。</w:t>
      </w:r>
    </w:p>
    <w:p w14:paraId="79C8E93A">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2BA85C1E">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74E2C316">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3A631B2E">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071674AD">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0386D6D6">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13.7投标人可先到工地踏勘以充分了解工地位置、情况、道路、储存空间、装卸限制及任何其他足以影响承包价的情况，任何因忽视或误解工地情况而导致的索赔或工期延长申请将不被批准。</w:t>
      </w:r>
    </w:p>
    <w:p w14:paraId="66EC75E1">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1873240A">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143A4B4F">
      <w:pPr>
        <w:tabs>
          <w:tab w:val="left" w:pos="-200"/>
          <w:tab w:val="left" w:pos="210"/>
        </w:tabs>
        <w:spacing w:line="360" w:lineRule="auto"/>
        <w:ind w:right="-218" w:rightChars="-104" w:firstLine="482" w:firstLineChars="200"/>
        <w:jc w:val="left"/>
        <w:rPr>
          <w:rFonts w:ascii="宋体" w:hAnsi="宋体"/>
          <w:b/>
          <w:color w:val="auto"/>
          <w:sz w:val="24"/>
          <w:szCs w:val="24"/>
          <w:highlight w:val="none"/>
          <w:lang w:val="zh-CN"/>
        </w:rPr>
      </w:pPr>
      <w:r>
        <w:rPr>
          <w:rFonts w:hint="eastAsia" w:ascii="宋体" w:hAnsi="宋体"/>
          <w:b/>
          <w:color w:val="auto"/>
          <w:sz w:val="24"/>
          <w:szCs w:val="24"/>
          <w:highlight w:val="none"/>
          <w:lang w:val="zh-CN"/>
        </w:rPr>
        <w:t>14．投标货币</w:t>
      </w:r>
    </w:p>
    <w:p w14:paraId="1B67C79B">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14.1 本工程投标报价采用的币种为人民币。</w:t>
      </w:r>
    </w:p>
    <w:p w14:paraId="776137BB">
      <w:pPr>
        <w:tabs>
          <w:tab w:val="left" w:pos="-200"/>
          <w:tab w:val="left" w:pos="210"/>
        </w:tabs>
        <w:spacing w:line="360" w:lineRule="auto"/>
        <w:ind w:right="-218" w:rightChars="-104" w:firstLine="482" w:firstLineChars="200"/>
        <w:jc w:val="left"/>
        <w:rPr>
          <w:rFonts w:ascii="宋体" w:hAnsi="宋体"/>
          <w:color w:val="auto"/>
          <w:sz w:val="24"/>
          <w:szCs w:val="24"/>
          <w:highlight w:val="none"/>
          <w:lang w:val="zh-CN"/>
        </w:rPr>
      </w:pPr>
      <w:r>
        <w:rPr>
          <w:rFonts w:hint="eastAsia" w:ascii="宋体" w:hAnsi="宋体"/>
          <w:b/>
          <w:color w:val="auto"/>
          <w:sz w:val="24"/>
          <w:szCs w:val="24"/>
          <w:highlight w:val="none"/>
          <w:lang w:val="zh-CN"/>
        </w:rPr>
        <w:t>15．投标有效期</w:t>
      </w:r>
    </w:p>
    <w:p w14:paraId="67A40A80">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15.1 投标有效期见投标须知前附表第13项所规定的期限，在此期限内，凡符合本招标文件要求的投标文件均保持有效。</w:t>
      </w:r>
    </w:p>
    <w:p w14:paraId="1B33BD39">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2AEEFCB0">
      <w:pPr>
        <w:tabs>
          <w:tab w:val="left" w:pos="-200"/>
          <w:tab w:val="left" w:pos="210"/>
        </w:tabs>
        <w:spacing w:line="360" w:lineRule="auto"/>
        <w:ind w:right="-218" w:rightChars="-104" w:firstLine="482" w:firstLineChars="200"/>
        <w:jc w:val="left"/>
        <w:rPr>
          <w:rFonts w:ascii="宋体" w:hAnsi="宋体"/>
          <w:b/>
          <w:color w:val="auto"/>
          <w:sz w:val="24"/>
          <w:szCs w:val="24"/>
          <w:highlight w:val="none"/>
          <w:lang w:val="zh-CN"/>
        </w:rPr>
      </w:pPr>
      <w:r>
        <w:rPr>
          <w:rFonts w:hint="eastAsia" w:ascii="宋体" w:hAnsi="宋体"/>
          <w:b/>
          <w:color w:val="auto"/>
          <w:sz w:val="24"/>
          <w:szCs w:val="24"/>
          <w:highlight w:val="none"/>
          <w:lang w:val="zh-CN"/>
        </w:rPr>
        <w:t>16．投标保证金</w:t>
      </w:r>
    </w:p>
    <w:p w14:paraId="2D60C2A2">
      <w:pPr>
        <w:tabs>
          <w:tab w:val="left" w:pos="-200"/>
          <w:tab w:val="left" w:pos="210"/>
        </w:tabs>
        <w:spacing w:line="360" w:lineRule="auto"/>
        <w:ind w:right="-218" w:rightChars="-104" w:firstLine="480" w:firstLineChars="200"/>
        <w:rPr>
          <w:rFonts w:ascii="宋体" w:hAnsi="宋体"/>
          <w:strike/>
          <w:color w:val="auto"/>
          <w:sz w:val="24"/>
          <w:szCs w:val="24"/>
          <w:highlight w:val="none"/>
          <w:lang w:val="zh-CN"/>
        </w:rPr>
      </w:pPr>
      <w:r>
        <w:rPr>
          <w:rFonts w:hint="eastAsia" w:ascii="宋体" w:hAnsi="宋体"/>
          <w:strike/>
          <w:color w:val="auto"/>
          <w:sz w:val="24"/>
          <w:szCs w:val="24"/>
          <w:highlight w:val="none"/>
          <w:lang w:val="zh-CN"/>
        </w:rPr>
        <w:t>16.1投标人应按投标须知前附表第14项所述金额和时间递交投标保证金。招标人应当允许投标人自主选择现金、银行保函、保证保险、专业工程担保公司担保等方式缴纳投标保证金。</w:t>
      </w:r>
    </w:p>
    <w:p w14:paraId="74177A65">
      <w:pPr>
        <w:tabs>
          <w:tab w:val="left" w:pos="-200"/>
          <w:tab w:val="left" w:pos="210"/>
        </w:tabs>
        <w:spacing w:line="360" w:lineRule="auto"/>
        <w:ind w:right="-218" w:rightChars="-104" w:firstLine="480" w:firstLineChars="200"/>
        <w:rPr>
          <w:rFonts w:ascii="宋体" w:hAnsi="宋体"/>
          <w:strike/>
          <w:color w:val="auto"/>
          <w:sz w:val="24"/>
          <w:szCs w:val="24"/>
          <w:highlight w:val="none"/>
          <w:lang w:val="zh-CN"/>
        </w:rPr>
      </w:pPr>
      <w:r>
        <w:rPr>
          <w:rFonts w:hint="eastAsia" w:ascii="宋体" w:hAnsi="宋体"/>
          <w:strike/>
          <w:color w:val="auto"/>
          <w:sz w:val="24"/>
          <w:szCs w:val="24"/>
          <w:highlight w:val="none"/>
          <w:lang w:val="zh-CN"/>
        </w:rPr>
        <w:t>16.1.1 采用现金或者支票形式提交的，投标保证金须从投标人的银行基本账户转出。</w:t>
      </w:r>
    </w:p>
    <w:p w14:paraId="43BF61B6">
      <w:pPr>
        <w:tabs>
          <w:tab w:val="left" w:pos="-200"/>
          <w:tab w:val="left" w:pos="210"/>
        </w:tabs>
        <w:spacing w:line="360" w:lineRule="auto"/>
        <w:ind w:right="-218" w:rightChars="-104" w:firstLine="480" w:firstLineChars="200"/>
        <w:rPr>
          <w:rFonts w:ascii="宋体" w:hAnsi="宋体"/>
          <w:strike/>
          <w:color w:val="auto"/>
          <w:sz w:val="24"/>
          <w:szCs w:val="24"/>
          <w:highlight w:val="none"/>
          <w:lang w:val="zh-CN"/>
        </w:rPr>
      </w:pPr>
      <w:r>
        <w:rPr>
          <w:rFonts w:hint="eastAsia" w:ascii="宋体" w:hAnsi="宋体"/>
          <w:strike/>
          <w:color w:val="auto"/>
          <w:sz w:val="24"/>
          <w:szCs w:val="24"/>
          <w:highlight w:val="none"/>
          <w:lang w:val="zh-CN"/>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2014680C">
      <w:pPr>
        <w:tabs>
          <w:tab w:val="left" w:pos="-200"/>
          <w:tab w:val="left" w:pos="210"/>
        </w:tabs>
        <w:spacing w:line="360" w:lineRule="auto"/>
        <w:ind w:right="-218" w:rightChars="-104" w:firstLine="480" w:firstLineChars="200"/>
        <w:rPr>
          <w:rFonts w:ascii="宋体" w:hAnsi="宋体"/>
          <w:strike/>
          <w:color w:val="auto"/>
          <w:sz w:val="24"/>
          <w:szCs w:val="24"/>
          <w:highlight w:val="none"/>
          <w:lang w:val="zh-CN"/>
        </w:rPr>
      </w:pPr>
      <w:r>
        <w:rPr>
          <w:rFonts w:hint="eastAsia" w:ascii="宋体" w:hAnsi="宋体"/>
          <w:strike/>
          <w:color w:val="auto"/>
          <w:sz w:val="24"/>
          <w:szCs w:val="24"/>
          <w:highlight w:val="none"/>
          <w:lang w:val="zh-CN"/>
        </w:rPr>
        <w:t>16.1.3 采用电子形式的保函、担保或保证保险提交投标保证金的，应在招标文件中明确电子递交途径。</w:t>
      </w:r>
    </w:p>
    <w:p w14:paraId="49E86189">
      <w:pPr>
        <w:tabs>
          <w:tab w:val="left" w:pos="-200"/>
          <w:tab w:val="left" w:pos="210"/>
        </w:tabs>
        <w:spacing w:line="360" w:lineRule="auto"/>
        <w:ind w:right="-218" w:rightChars="-104" w:firstLine="480" w:firstLineChars="200"/>
        <w:rPr>
          <w:rFonts w:ascii="宋体" w:hAnsi="宋体"/>
          <w:strike/>
          <w:color w:val="auto"/>
          <w:sz w:val="24"/>
          <w:szCs w:val="24"/>
          <w:highlight w:val="none"/>
          <w:lang w:val="zh-CN"/>
        </w:rPr>
      </w:pPr>
      <w:r>
        <w:rPr>
          <w:rFonts w:hint="eastAsia" w:ascii="宋体" w:hAnsi="宋体"/>
          <w:strike/>
          <w:color w:val="auto"/>
          <w:sz w:val="24"/>
          <w:szCs w:val="24"/>
          <w:highlight w:val="none"/>
          <w:lang w:val="zh-CN"/>
        </w:rPr>
        <w:t>16.2开标时投标人没有按要求提供投标保证金的，其投标文件将被否决；未按招标文件要求提交符合免予提供投标保证金相关证明材料，且未提交投标保证金的投标人，视为未按要求提供投标保证金。</w:t>
      </w:r>
    </w:p>
    <w:p w14:paraId="72F2A20D">
      <w:pPr>
        <w:tabs>
          <w:tab w:val="left" w:pos="-200"/>
          <w:tab w:val="left" w:pos="210"/>
        </w:tabs>
        <w:spacing w:line="360" w:lineRule="auto"/>
        <w:ind w:right="-218" w:rightChars="-104" w:firstLine="480" w:firstLineChars="200"/>
        <w:rPr>
          <w:rFonts w:ascii="宋体" w:hAnsi="宋体"/>
          <w:strike/>
          <w:color w:val="auto"/>
          <w:sz w:val="24"/>
          <w:szCs w:val="24"/>
          <w:highlight w:val="none"/>
          <w:lang w:val="zh-CN"/>
        </w:rPr>
      </w:pPr>
      <w:r>
        <w:rPr>
          <w:rFonts w:hint="eastAsia" w:ascii="宋体" w:hAnsi="宋体"/>
          <w:strike/>
          <w:color w:val="auto"/>
          <w:sz w:val="24"/>
          <w:szCs w:val="24"/>
          <w:highlight w:val="none"/>
          <w:lang w:val="zh-CN"/>
        </w:rPr>
        <w:t>16.3投标保证金应依据法律法规的相关规定退还。</w:t>
      </w:r>
    </w:p>
    <w:p w14:paraId="613FD265">
      <w:pPr>
        <w:tabs>
          <w:tab w:val="left" w:pos="-200"/>
          <w:tab w:val="left" w:pos="210"/>
        </w:tabs>
        <w:spacing w:line="360" w:lineRule="auto"/>
        <w:ind w:right="-218" w:rightChars="-104" w:firstLine="480" w:firstLineChars="200"/>
        <w:rPr>
          <w:rFonts w:ascii="宋体" w:hAnsi="宋体"/>
          <w:strike/>
          <w:color w:val="auto"/>
          <w:sz w:val="24"/>
          <w:szCs w:val="24"/>
          <w:highlight w:val="none"/>
          <w:lang w:val="zh-CN"/>
        </w:rPr>
      </w:pPr>
      <w:r>
        <w:rPr>
          <w:rFonts w:hint="eastAsia" w:ascii="宋体" w:hAnsi="宋体"/>
          <w:strike/>
          <w:color w:val="auto"/>
          <w:sz w:val="24"/>
          <w:szCs w:val="24"/>
          <w:highlight w:val="none"/>
          <w:lang w:val="zh-CN"/>
        </w:rPr>
        <w:t>16.4如有下列情况之一的，招标人可以不予退还投标保证金（是否退还投标保证金由招标人在招标文件中规定）：</w:t>
      </w:r>
    </w:p>
    <w:p w14:paraId="68774854">
      <w:pPr>
        <w:tabs>
          <w:tab w:val="left" w:pos="-200"/>
          <w:tab w:val="left" w:pos="210"/>
        </w:tabs>
        <w:spacing w:line="360" w:lineRule="auto"/>
        <w:ind w:right="-218" w:rightChars="-104" w:firstLine="480" w:firstLineChars="200"/>
        <w:rPr>
          <w:rFonts w:ascii="宋体" w:hAnsi="宋体"/>
          <w:strike/>
          <w:color w:val="auto"/>
          <w:sz w:val="24"/>
          <w:szCs w:val="24"/>
          <w:highlight w:val="none"/>
          <w:lang w:val="zh-CN"/>
        </w:rPr>
      </w:pPr>
      <w:r>
        <w:rPr>
          <w:rFonts w:hint="eastAsia" w:ascii="宋体" w:hAnsi="宋体"/>
          <w:strike/>
          <w:color w:val="auto"/>
          <w:sz w:val="24"/>
          <w:szCs w:val="24"/>
          <w:highlight w:val="none"/>
          <w:lang w:val="zh-CN"/>
        </w:rPr>
        <w:t>16.4.1因投标人原因造成投标文件未解密的；</w:t>
      </w:r>
    </w:p>
    <w:p w14:paraId="431E9DF9">
      <w:pPr>
        <w:tabs>
          <w:tab w:val="left" w:pos="-200"/>
          <w:tab w:val="left" w:pos="210"/>
        </w:tabs>
        <w:spacing w:line="360" w:lineRule="auto"/>
        <w:ind w:right="-218" w:rightChars="-104" w:firstLine="480" w:firstLineChars="200"/>
        <w:rPr>
          <w:rFonts w:ascii="宋体" w:hAnsi="宋体"/>
          <w:strike/>
          <w:color w:val="auto"/>
          <w:sz w:val="24"/>
          <w:szCs w:val="24"/>
          <w:highlight w:val="none"/>
          <w:lang w:val="zh-CN"/>
        </w:rPr>
      </w:pPr>
      <w:r>
        <w:rPr>
          <w:rFonts w:hint="eastAsia" w:ascii="宋体" w:hAnsi="宋体"/>
          <w:strike/>
          <w:color w:val="auto"/>
          <w:sz w:val="24"/>
          <w:szCs w:val="24"/>
          <w:highlight w:val="none"/>
          <w:lang w:val="zh-CN"/>
        </w:rPr>
        <w:t>16.4.2投标人在投标有效期内撤销投标文件；</w:t>
      </w:r>
    </w:p>
    <w:p w14:paraId="089F4309">
      <w:pPr>
        <w:tabs>
          <w:tab w:val="left" w:pos="-200"/>
          <w:tab w:val="left" w:pos="210"/>
        </w:tabs>
        <w:spacing w:line="360" w:lineRule="auto"/>
        <w:ind w:right="-218" w:rightChars="-104" w:firstLine="480" w:firstLineChars="200"/>
        <w:rPr>
          <w:rFonts w:ascii="宋体" w:hAnsi="宋体"/>
          <w:strike/>
          <w:color w:val="auto"/>
          <w:sz w:val="24"/>
          <w:szCs w:val="24"/>
          <w:highlight w:val="none"/>
          <w:lang w:val="zh-CN"/>
        </w:rPr>
      </w:pPr>
      <w:r>
        <w:rPr>
          <w:rFonts w:hint="eastAsia" w:ascii="宋体" w:hAnsi="宋体"/>
          <w:strike/>
          <w:color w:val="auto"/>
          <w:sz w:val="24"/>
          <w:szCs w:val="24"/>
          <w:highlight w:val="none"/>
          <w:lang w:val="zh-CN"/>
        </w:rPr>
        <w:t>16.4.3中标人未能在规定期限内按要求提交履约担保；</w:t>
      </w:r>
    </w:p>
    <w:p w14:paraId="60DB611F">
      <w:pPr>
        <w:tabs>
          <w:tab w:val="left" w:pos="-200"/>
          <w:tab w:val="left" w:pos="210"/>
        </w:tabs>
        <w:spacing w:line="360" w:lineRule="auto"/>
        <w:ind w:right="-218" w:rightChars="-104" w:firstLine="480" w:firstLineChars="200"/>
        <w:rPr>
          <w:rFonts w:ascii="宋体" w:hAnsi="宋体"/>
          <w:strike/>
          <w:color w:val="auto"/>
          <w:sz w:val="24"/>
          <w:szCs w:val="24"/>
          <w:highlight w:val="none"/>
          <w:lang w:val="zh-CN"/>
        </w:rPr>
      </w:pPr>
      <w:r>
        <w:rPr>
          <w:rFonts w:hint="eastAsia" w:ascii="宋体" w:hAnsi="宋体"/>
          <w:strike/>
          <w:color w:val="auto"/>
          <w:sz w:val="24"/>
          <w:szCs w:val="24"/>
          <w:highlight w:val="none"/>
          <w:lang w:val="zh-CN"/>
        </w:rPr>
        <w:t>16.4.4中标人未能在规定期限内签署合同协议。</w:t>
      </w:r>
    </w:p>
    <w:p w14:paraId="5B29CC95">
      <w:pPr>
        <w:tabs>
          <w:tab w:val="left" w:pos="-200"/>
          <w:tab w:val="left" w:pos="210"/>
        </w:tabs>
        <w:spacing w:line="360" w:lineRule="auto"/>
        <w:ind w:right="-218" w:rightChars="-104" w:firstLine="480" w:firstLineChars="200"/>
        <w:rPr>
          <w:rFonts w:ascii="宋体" w:hAnsi="宋体"/>
          <w:strike/>
          <w:color w:val="auto"/>
          <w:sz w:val="24"/>
          <w:szCs w:val="24"/>
          <w:highlight w:val="none"/>
          <w:lang w:val="zh-CN"/>
        </w:rPr>
      </w:pPr>
      <w:r>
        <w:rPr>
          <w:rFonts w:hint="eastAsia" w:ascii="宋体" w:hAnsi="宋体"/>
          <w:strike/>
          <w:color w:val="auto"/>
          <w:sz w:val="24"/>
          <w:szCs w:val="24"/>
          <w:highlight w:val="none"/>
          <w:lang w:val="zh-CN"/>
        </w:rPr>
        <w:t>16.5投标人如存在下列情况之一的，将被拒绝在一定时期内参与招标人后续工程投标（拒绝时限需在招标文件中明确）：</w:t>
      </w:r>
    </w:p>
    <w:p w14:paraId="6D9A66AA">
      <w:pPr>
        <w:tabs>
          <w:tab w:val="left" w:pos="-200"/>
          <w:tab w:val="left" w:pos="210"/>
        </w:tabs>
        <w:spacing w:line="360" w:lineRule="auto"/>
        <w:ind w:right="-218" w:rightChars="-104" w:firstLine="480" w:firstLineChars="200"/>
        <w:rPr>
          <w:rFonts w:ascii="宋体" w:hAnsi="宋体"/>
          <w:strike/>
          <w:color w:val="auto"/>
          <w:sz w:val="24"/>
          <w:szCs w:val="24"/>
          <w:highlight w:val="none"/>
          <w:lang w:val="zh-CN"/>
        </w:rPr>
      </w:pPr>
      <w:r>
        <w:rPr>
          <w:rFonts w:hint="eastAsia" w:ascii="宋体" w:hAnsi="宋体"/>
          <w:strike/>
          <w:color w:val="auto"/>
          <w:sz w:val="24"/>
          <w:szCs w:val="24"/>
          <w:highlight w:val="none"/>
          <w:lang w:val="zh-CN"/>
        </w:rPr>
        <w:t>16.5.1投标人存在16.4条款所列情形且投标人提交的保函、担保或保证保险无法兑付的；</w:t>
      </w:r>
    </w:p>
    <w:p w14:paraId="57616F3C">
      <w:pPr>
        <w:tabs>
          <w:tab w:val="left" w:pos="-200"/>
          <w:tab w:val="left" w:pos="210"/>
        </w:tabs>
        <w:spacing w:line="360" w:lineRule="auto"/>
        <w:ind w:right="-218" w:rightChars="-104" w:firstLine="480" w:firstLineChars="200"/>
        <w:rPr>
          <w:rFonts w:ascii="宋体" w:hAnsi="宋体"/>
          <w:strike/>
          <w:color w:val="auto"/>
          <w:sz w:val="24"/>
          <w:szCs w:val="24"/>
          <w:highlight w:val="none"/>
          <w:lang w:val="zh-CN"/>
        </w:rPr>
      </w:pPr>
      <w:r>
        <w:rPr>
          <w:rFonts w:hint="eastAsia" w:ascii="宋体" w:hAnsi="宋体"/>
          <w:strike/>
          <w:color w:val="auto"/>
          <w:sz w:val="24"/>
          <w:szCs w:val="24"/>
          <w:highlight w:val="none"/>
          <w:lang w:val="zh-CN"/>
        </w:rPr>
        <w:t>16.5.2采用非电子形式提交投标保证金的投标人存在16.4条款所列情形，且未按招标人要求补交银行保函、专业工程担保公司担保或保证保险原件的；</w:t>
      </w:r>
    </w:p>
    <w:p w14:paraId="4FF524CA">
      <w:pPr>
        <w:tabs>
          <w:tab w:val="left" w:pos="-200"/>
          <w:tab w:val="left" w:pos="210"/>
        </w:tabs>
        <w:spacing w:line="360" w:lineRule="auto"/>
        <w:ind w:right="-218" w:rightChars="-104" w:firstLine="480" w:firstLineChars="200"/>
        <w:rPr>
          <w:rFonts w:ascii="宋体" w:hAnsi="宋体"/>
          <w:strike/>
          <w:color w:val="auto"/>
          <w:sz w:val="24"/>
          <w:szCs w:val="24"/>
          <w:highlight w:val="none"/>
          <w:lang w:val="zh-CN"/>
        </w:rPr>
      </w:pPr>
      <w:r>
        <w:rPr>
          <w:rFonts w:hint="eastAsia" w:ascii="宋体" w:hAnsi="宋体"/>
          <w:strike/>
          <w:color w:val="auto"/>
          <w:sz w:val="24"/>
          <w:szCs w:val="24"/>
          <w:highlight w:val="none"/>
          <w:lang w:val="zh-CN"/>
        </w:rPr>
        <w:t>16.5.3按招标文件要求免于提供投标保证金的投标人存在16.4条款所列情形，且未按招标人要求补交投标保证金的；</w:t>
      </w:r>
    </w:p>
    <w:p w14:paraId="0A914AFA">
      <w:pPr>
        <w:tabs>
          <w:tab w:val="left" w:pos="-200"/>
          <w:tab w:val="left" w:pos="210"/>
        </w:tabs>
        <w:spacing w:line="360" w:lineRule="auto"/>
        <w:ind w:right="-218" w:rightChars="-104" w:firstLine="480" w:firstLineChars="200"/>
        <w:rPr>
          <w:rFonts w:ascii="宋体" w:hAnsi="宋体"/>
          <w:strike/>
          <w:color w:val="auto"/>
          <w:sz w:val="24"/>
          <w:szCs w:val="24"/>
          <w:highlight w:val="none"/>
          <w:lang w:val="zh-CN"/>
        </w:rPr>
      </w:pPr>
      <w:r>
        <w:rPr>
          <w:rFonts w:hint="eastAsia" w:ascii="宋体" w:hAnsi="宋体"/>
          <w:strike/>
          <w:color w:val="auto"/>
          <w:sz w:val="24"/>
          <w:szCs w:val="24"/>
          <w:highlight w:val="none"/>
          <w:lang w:val="zh-CN"/>
        </w:rPr>
        <w:t>16.5.3按招标文件要求免于提供投标保证金的投标人存在16.4条款所列情形的。</w:t>
      </w:r>
    </w:p>
    <w:p w14:paraId="02F61A63">
      <w:pPr>
        <w:tabs>
          <w:tab w:val="left" w:pos="-200"/>
          <w:tab w:val="left" w:pos="210"/>
        </w:tabs>
        <w:spacing w:line="360" w:lineRule="auto"/>
        <w:ind w:right="-218" w:rightChars="-104" w:firstLine="480" w:firstLineChars="200"/>
        <w:rPr>
          <w:rFonts w:ascii="宋体" w:hAnsi="宋体"/>
          <w:strike/>
          <w:color w:val="auto"/>
          <w:sz w:val="24"/>
          <w:szCs w:val="24"/>
          <w:highlight w:val="none"/>
          <w:lang w:val="zh-CN"/>
        </w:rPr>
      </w:pPr>
      <w:r>
        <w:rPr>
          <w:rFonts w:hint="eastAsia" w:ascii="宋体" w:hAnsi="宋体"/>
          <w:strike/>
          <w:color w:val="auto"/>
          <w:sz w:val="24"/>
          <w:szCs w:val="24"/>
          <w:highlight w:val="none"/>
          <w:lang w:val="zh-CN"/>
        </w:rPr>
        <w:t>注：16.5.3款由招标人二选一，需在招标文件中明确。</w:t>
      </w:r>
    </w:p>
    <w:p w14:paraId="365EF8F8">
      <w:pPr>
        <w:tabs>
          <w:tab w:val="left" w:pos="-200"/>
          <w:tab w:val="left" w:pos="210"/>
        </w:tabs>
        <w:spacing w:line="360" w:lineRule="auto"/>
        <w:ind w:right="-218" w:rightChars="-104" w:firstLine="482" w:firstLineChars="200"/>
        <w:jc w:val="left"/>
        <w:rPr>
          <w:rFonts w:ascii="宋体" w:hAnsi="宋体"/>
          <w:b/>
          <w:color w:val="auto"/>
          <w:sz w:val="24"/>
          <w:szCs w:val="24"/>
          <w:highlight w:val="none"/>
          <w:lang w:val="zh-CN"/>
        </w:rPr>
      </w:pPr>
      <w:r>
        <w:rPr>
          <w:rFonts w:hint="eastAsia" w:ascii="宋体" w:hAnsi="宋体"/>
          <w:b/>
          <w:color w:val="auto"/>
          <w:sz w:val="24"/>
          <w:szCs w:val="24"/>
          <w:highlight w:val="none"/>
          <w:lang w:val="zh-CN"/>
        </w:rPr>
        <w:t>17．投标文件的签署</w:t>
      </w:r>
    </w:p>
    <w:p w14:paraId="748213FD">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s="宋体"/>
          <w:color w:val="auto"/>
          <w:sz w:val="24"/>
          <w:highlight w:val="none"/>
          <w:u w:val="single"/>
        </w:rPr>
        <w:t>网站</w:t>
      </w:r>
      <w:r>
        <w:rPr>
          <w:rFonts w:hint="eastAsia" w:ascii="宋体" w:hAnsi="宋体"/>
          <w:color w:val="auto"/>
          <w:sz w:val="24"/>
          <w:szCs w:val="24"/>
          <w:highlight w:val="none"/>
          <w:lang w:val="zh-CN"/>
        </w:rPr>
        <w:t xml:space="preserve"> 。</w:t>
      </w:r>
    </w:p>
    <w:p w14:paraId="3D45D635">
      <w:pPr>
        <w:pStyle w:val="4"/>
        <w:rPr>
          <w:rFonts w:ascii="宋体" w:hAnsi="宋体"/>
          <w:color w:val="auto"/>
          <w:sz w:val="27"/>
          <w:szCs w:val="24"/>
          <w:highlight w:val="none"/>
          <w:lang w:val="zh-CN"/>
        </w:rPr>
      </w:pPr>
      <w:bookmarkStart w:id="24" w:name="_Toc2039"/>
      <w:bookmarkStart w:id="25" w:name="_Toc171022234"/>
      <w:bookmarkStart w:id="26" w:name="_Toc12937"/>
      <w:bookmarkStart w:id="27" w:name="_Toc8884"/>
      <w:r>
        <w:rPr>
          <w:rFonts w:hint="eastAsia" w:ascii="宋体" w:hAnsi="宋体"/>
          <w:color w:val="auto"/>
          <w:sz w:val="27"/>
          <w:szCs w:val="24"/>
          <w:highlight w:val="none"/>
          <w:lang w:val="zh-CN"/>
        </w:rPr>
        <w:t>（四）投标文件的提交</w:t>
      </w:r>
      <w:bookmarkEnd w:id="24"/>
      <w:bookmarkEnd w:id="25"/>
      <w:bookmarkEnd w:id="26"/>
      <w:bookmarkEnd w:id="27"/>
    </w:p>
    <w:p w14:paraId="3B378E7D">
      <w:pPr>
        <w:tabs>
          <w:tab w:val="left" w:pos="-200"/>
          <w:tab w:val="left" w:pos="210"/>
        </w:tabs>
        <w:spacing w:line="360" w:lineRule="auto"/>
        <w:ind w:right="-218" w:rightChars="-104" w:firstLine="482" w:firstLineChars="200"/>
        <w:jc w:val="left"/>
        <w:rPr>
          <w:rFonts w:ascii="宋体" w:hAnsi="宋体"/>
          <w:b/>
          <w:color w:val="auto"/>
          <w:sz w:val="24"/>
          <w:szCs w:val="24"/>
          <w:highlight w:val="none"/>
          <w:lang w:val="zh-CN"/>
        </w:rPr>
      </w:pPr>
      <w:r>
        <w:rPr>
          <w:rFonts w:hint="eastAsia" w:ascii="宋体" w:hAnsi="宋体"/>
          <w:b/>
          <w:color w:val="auto"/>
          <w:sz w:val="24"/>
          <w:szCs w:val="24"/>
          <w:highlight w:val="none"/>
          <w:lang w:val="zh-CN"/>
        </w:rPr>
        <w:t>18．</w:t>
      </w:r>
      <w:r>
        <w:rPr>
          <w:rFonts w:hint="eastAsia" w:ascii="等线" w:hAnsi="等线" w:eastAsia="等线"/>
          <w:b/>
          <w:color w:val="auto"/>
          <w:sz w:val="24"/>
          <w:szCs w:val="24"/>
          <w:highlight w:val="none"/>
          <w:lang w:val="zh-CN"/>
        </w:rPr>
        <w:t>投标文件的密封和标记</w:t>
      </w:r>
    </w:p>
    <w:p w14:paraId="5D622614">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18.1递交的电子投标文件（不含备用光盘）必须进行加密。按照交易平台关于全流程电子化项目的相关指南进行操作。详见：</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s="宋体"/>
          <w:color w:val="auto"/>
          <w:sz w:val="24"/>
          <w:highlight w:val="none"/>
          <w:u w:val="single"/>
        </w:rPr>
        <w:t>网站</w:t>
      </w:r>
      <w:r>
        <w:rPr>
          <w:rFonts w:hint="eastAsia" w:ascii="宋体" w:hAnsi="宋体"/>
          <w:color w:val="auto"/>
          <w:sz w:val="24"/>
          <w:szCs w:val="24"/>
          <w:highlight w:val="none"/>
          <w:lang w:val="zh-CN"/>
        </w:rPr>
        <w:t>。</w:t>
      </w:r>
    </w:p>
    <w:p w14:paraId="195BB0D9">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18.2 未按要求加密的投标文件，</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olor w:val="auto"/>
          <w:sz w:val="24"/>
          <w:szCs w:val="24"/>
          <w:highlight w:val="none"/>
          <w:lang w:val="zh-CN"/>
        </w:rPr>
        <w:t>将予以拒收。</w:t>
      </w:r>
    </w:p>
    <w:p w14:paraId="6D9C37AA">
      <w:pPr>
        <w:tabs>
          <w:tab w:val="left" w:pos="-200"/>
          <w:tab w:val="left" w:pos="210"/>
        </w:tabs>
        <w:spacing w:line="360" w:lineRule="auto"/>
        <w:ind w:right="-218" w:rightChars="-104" w:firstLine="482" w:firstLineChars="200"/>
        <w:rPr>
          <w:rFonts w:ascii="宋体" w:hAnsi="宋体"/>
          <w:b/>
          <w:color w:val="auto"/>
          <w:sz w:val="24"/>
          <w:szCs w:val="24"/>
          <w:highlight w:val="none"/>
          <w:lang w:val="zh-CN"/>
        </w:rPr>
      </w:pPr>
      <w:r>
        <w:rPr>
          <w:rFonts w:hint="eastAsia" w:ascii="宋体" w:hAnsi="宋体"/>
          <w:b/>
          <w:color w:val="auto"/>
          <w:sz w:val="24"/>
          <w:szCs w:val="24"/>
          <w:highlight w:val="none"/>
          <w:lang w:val="zh-CN"/>
        </w:rPr>
        <w:t>19．投标文件的递交和接收</w:t>
      </w:r>
    </w:p>
    <w:p w14:paraId="1D1075DD">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19.1投标人通过</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s="宋体"/>
          <w:color w:val="auto"/>
          <w:sz w:val="24"/>
          <w:highlight w:val="none"/>
          <w:u w:val="single"/>
        </w:rPr>
        <w:t>网站</w:t>
      </w:r>
      <w:r>
        <w:rPr>
          <w:rFonts w:hint="eastAsia" w:ascii="宋体" w:hAnsi="宋体"/>
          <w:color w:val="auto"/>
          <w:sz w:val="24"/>
          <w:szCs w:val="24"/>
          <w:highlight w:val="none"/>
          <w:lang w:val="zh-CN"/>
        </w:rPr>
        <w:t>递交电子投标文件。</w:t>
      </w:r>
    </w:p>
    <w:p w14:paraId="1B865191">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19.2投标人完成电子投标文件上传后，</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olor w:val="auto"/>
          <w:sz w:val="24"/>
          <w:szCs w:val="24"/>
          <w:highlight w:val="none"/>
          <w:lang w:val="zh-CN"/>
        </w:rPr>
        <w:t>即时向投标人发出递交回执通知。递交时间以递交回执通知载明的传输完成时间为准。</w:t>
      </w:r>
    </w:p>
    <w:p w14:paraId="0AF3D696">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19.3逾期送达的电子投标文件，</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olor w:val="auto"/>
          <w:sz w:val="24"/>
          <w:szCs w:val="24"/>
          <w:highlight w:val="none"/>
          <w:lang w:val="zh-CN"/>
        </w:rPr>
        <w:t>将予以拒收。</w:t>
      </w:r>
    </w:p>
    <w:p w14:paraId="477BE0BB">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19.4 投标截止前，招标人拒绝接收符合条件的投标文件，投标人可向招标投标监督机构投诉。</w:t>
      </w:r>
    </w:p>
    <w:p w14:paraId="76692E29">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19.5如技术标和经济标先后分别开启，</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olor w:val="auto"/>
          <w:sz w:val="24"/>
          <w:szCs w:val="24"/>
          <w:highlight w:val="none"/>
          <w:lang w:val="zh-CN"/>
        </w:rPr>
        <w:t>将按招标文件规定的时间分别开启技术标和经济标。</w:t>
      </w:r>
    </w:p>
    <w:p w14:paraId="3C1CDEFE">
      <w:pPr>
        <w:tabs>
          <w:tab w:val="left" w:pos="-200"/>
          <w:tab w:val="left" w:pos="210"/>
        </w:tabs>
        <w:spacing w:line="360" w:lineRule="auto"/>
        <w:ind w:right="-218" w:rightChars="-104" w:firstLine="482" w:firstLineChars="200"/>
        <w:rPr>
          <w:rFonts w:ascii="宋体" w:hAnsi="宋体"/>
          <w:b/>
          <w:color w:val="auto"/>
          <w:sz w:val="24"/>
          <w:szCs w:val="24"/>
          <w:highlight w:val="none"/>
          <w:lang w:val="zh-CN"/>
        </w:rPr>
      </w:pPr>
      <w:r>
        <w:rPr>
          <w:rFonts w:hint="eastAsia" w:ascii="宋体" w:hAnsi="宋体"/>
          <w:b/>
          <w:color w:val="auto"/>
          <w:sz w:val="24"/>
          <w:szCs w:val="24"/>
          <w:highlight w:val="none"/>
          <w:lang w:val="zh-CN"/>
        </w:rPr>
        <w:t>20．投标文件提交的截止时间</w:t>
      </w:r>
    </w:p>
    <w:p w14:paraId="3AA3991B">
      <w:pPr>
        <w:tabs>
          <w:tab w:val="left" w:pos="-200"/>
          <w:tab w:val="left" w:pos="210"/>
        </w:tabs>
        <w:spacing w:line="360" w:lineRule="auto"/>
        <w:ind w:right="-218" w:rightChars="-104" w:firstLine="480" w:firstLineChars="200"/>
        <w:rPr>
          <w:rFonts w:ascii="宋体" w:hAnsi="宋体"/>
          <w:b/>
          <w:color w:val="auto"/>
          <w:sz w:val="24"/>
          <w:szCs w:val="24"/>
          <w:highlight w:val="none"/>
          <w:lang w:val="zh-CN"/>
        </w:rPr>
      </w:pPr>
      <w:r>
        <w:rPr>
          <w:rFonts w:hint="eastAsia" w:ascii="宋体" w:hAnsi="宋体"/>
          <w:color w:val="auto"/>
          <w:sz w:val="24"/>
          <w:szCs w:val="24"/>
          <w:highlight w:val="none"/>
          <w:lang w:val="zh-CN"/>
        </w:rPr>
        <w:t>20.1投标人应在投标须知前附表第17项所述的时间前提交投标文件。</w:t>
      </w:r>
    </w:p>
    <w:p w14:paraId="31356AB0">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20.2招标人可按本须知第9条规定以招标文件修改的方式，酌情延长提交投标文件的截止时间。在此情况下，投标人的所有权利和义务以及投标人受制约的截止时间，均以延长后新的投标截止时间为准。</w:t>
      </w:r>
    </w:p>
    <w:p w14:paraId="694ABF85">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20.3 到投标截止时间止，招标人收到的投标文件少于3家的，招标人将重新组织招标（当N个标段同时招标且不允许兼中时，若有效投标人不足N+2家，则重新组织招标）。</w:t>
      </w:r>
    </w:p>
    <w:p w14:paraId="73A24C7F">
      <w:pPr>
        <w:tabs>
          <w:tab w:val="left" w:pos="-200"/>
          <w:tab w:val="left" w:pos="210"/>
        </w:tabs>
        <w:spacing w:line="360" w:lineRule="auto"/>
        <w:ind w:right="-218" w:rightChars="-104" w:firstLine="482" w:firstLineChars="200"/>
        <w:rPr>
          <w:rFonts w:ascii="宋体" w:hAnsi="宋体"/>
          <w:b/>
          <w:color w:val="auto"/>
          <w:sz w:val="24"/>
          <w:szCs w:val="24"/>
          <w:highlight w:val="none"/>
          <w:lang w:val="zh-CN"/>
        </w:rPr>
      </w:pPr>
      <w:r>
        <w:rPr>
          <w:rFonts w:hint="eastAsia" w:ascii="宋体" w:hAnsi="宋体"/>
          <w:b/>
          <w:color w:val="auto"/>
          <w:sz w:val="24"/>
          <w:szCs w:val="24"/>
          <w:highlight w:val="none"/>
          <w:lang w:val="zh-CN"/>
        </w:rPr>
        <w:t>21．迟交的投标文件</w:t>
      </w:r>
    </w:p>
    <w:p w14:paraId="345D95A7">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21.1 本须知前附表第17项规定的投标截止时间后送达的电子投标文件，</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olor w:val="auto"/>
          <w:sz w:val="24"/>
          <w:szCs w:val="24"/>
          <w:highlight w:val="none"/>
          <w:lang w:val="zh-CN"/>
        </w:rPr>
        <w:t>交易平台将予以拒收。</w:t>
      </w:r>
    </w:p>
    <w:p w14:paraId="054308B4">
      <w:pPr>
        <w:tabs>
          <w:tab w:val="left" w:pos="-200"/>
          <w:tab w:val="left" w:pos="210"/>
        </w:tabs>
        <w:spacing w:line="360" w:lineRule="auto"/>
        <w:ind w:right="-218" w:rightChars="-104" w:firstLine="482" w:firstLineChars="200"/>
        <w:rPr>
          <w:rFonts w:ascii="宋体" w:hAnsi="宋体"/>
          <w:b/>
          <w:color w:val="auto"/>
          <w:sz w:val="24"/>
          <w:szCs w:val="24"/>
          <w:highlight w:val="none"/>
          <w:lang w:val="zh-CN"/>
        </w:rPr>
      </w:pPr>
      <w:r>
        <w:rPr>
          <w:rFonts w:hint="eastAsia" w:ascii="宋体" w:hAnsi="宋体"/>
          <w:b/>
          <w:color w:val="auto"/>
          <w:sz w:val="24"/>
          <w:szCs w:val="24"/>
          <w:highlight w:val="none"/>
          <w:lang w:val="zh-CN"/>
        </w:rPr>
        <w:t>22．投标文件的修改与撤回</w:t>
      </w:r>
    </w:p>
    <w:p w14:paraId="77B19D7B">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22.1在规定的投标截止时间前，投标人可以修改或撤回已递交的投标文件，但应以书面形式通知招标人。</w:t>
      </w:r>
    </w:p>
    <w:p w14:paraId="73F36B72">
      <w:pPr>
        <w:tabs>
          <w:tab w:val="left" w:pos="-200"/>
          <w:tab w:val="left" w:pos="210"/>
        </w:tabs>
        <w:spacing w:line="360" w:lineRule="auto"/>
        <w:ind w:right="-218" w:rightChars="-104" w:firstLine="480" w:firstLineChars="200"/>
        <w:rPr>
          <w:rFonts w:eastAsia="Calibri"/>
          <w:color w:val="auto"/>
          <w:sz w:val="24"/>
          <w:szCs w:val="24"/>
          <w:highlight w:val="none"/>
          <w:lang w:val="zh-CN"/>
        </w:rPr>
      </w:pPr>
      <w:r>
        <w:rPr>
          <w:rFonts w:hint="eastAsia" w:ascii="宋体" w:hAnsi="宋体"/>
          <w:color w:val="auto"/>
          <w:sz w:val="24"/>
          <w:szCs w:val="24"/>
          <w:highlight w:val="none"/>
          <w:lang w:val="zh-CN"/>
        </w:rPr>
        <w:t>22.2投标人修改或撤回已递交的投标文件，需在交易平台发出修改或撤回通知，并按要求加盖电子印章。电子招标投标交易平台收到通知后，即时向投标人发出确认回执通知。</w:t>
      </w:r>
    </w:p>
    <w:p w14:paraId="5C6DE6AE">
      <w:pPr>
        <w:tabs>
          <w:tab w:val="left" w:pos="-200"/>
          <w:tab w:val="left" w:pos="210"/>
        </w:tabs>
        <w:spacing w:line="360" w:lineRule="auto"/>
        <w:ind w:right="-218" w:rightChars="-104" w:firstLine="480" w:firstLineChars="200"/>
        <w:rPr>
          <w:rFonts w:eastAsia="Calibri"/>
          <w:color w:val="auto"/>
          <w:sz w:val="24"/>
          <w:szCs w:val="24"/>
          <w:highlight w:val="none"/>
          <w:lang w:val="zh-CN"/>
        </w:rPr>
      </w:pPr>
      <w:r>
        <w:rPr>
          <w:rFonts w:hint="eastAsia" w:ascii="宋体" w:hAnsi="宋体"/>
          <w:color w:val="auto"/>
          <w:sz w:val="24"/>
          <w:szCs w:val="24"/>
          <w:highlight w:val="none"/>
          <w:lang w:val="zh-CN"/>
        </w:rPr>
        <w:t>22.3修改后再次递交的，按</w:t>
      </w:r>
      <w:r>
        <w:rPr>
          <w:rFonts w:eastAsia="Calibri"/>
          <w:color w:val="auto"/>
          <w:sz w:val="24"/>
          <w:szCs w:val="24"/>
          <w:highlight w:val="none"/>
          <w:lang w:val="zh-CN"/>
        </w:rPr>
        <w:t>19</w:t>
      </w:r>
      <w:r>
        <w:rPr>
          <w:rFonts w:hint="eastAsia" w:ascii="宋体" w:hAnsi="宋体"/>
          <w:color w:val="auto"/>
          <w:sz w:val="24"/>
          <w:szCs w:val="24"/>
          <w:highlight w:val="none"/>
          <w:lang w:val="zh-CN"/>
        </w:rPr>
        <w:t>点的规定执行。</w:t>
      </w:r>
    </w:p>
    <w:p w14:paraId="7F377B32">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22.4 在投标截止时间之后，投标人不得补充、修改和更换投标文件。</w:t>
      </w:r>
    </w:p>
    <w:p w14:paraId="0E7E3324">
      <w:pPr>
        <w:pStyle w:val="4"/>
        <w:rPr>
          <w:rFonts w:ascii="宋体" w:hAnsi="宋体"/>
          <w:color w:val="auto"/>
          <w:sz w:val="27"/>
          <w:szCs w:val="24"/>
          <w:highlight w:val="none"/>
          <w:lang w:val="zh-CN"/>
        </w:rPr>
      </w:pPr>
      <w:bookmarkStart w:id="28" w:name="_Toc20133"/>
      <w:bookmarkStart w:id="29" w:name="_Toc30770"/>
      <w:bookmarkStart w:id="30" w:name="_Toc30690"/>
      <w:bookmarkStart w:id="31" w:name="_Toc171022235"/>
      <w:r>
        <w:rPr>
          <w:rFonts w:hint="eastAsia" w:ascii="宋体" w:hAnsi="宋体"/>
          <w:color w:val="auto"/>
          <w:sz w:val="27"/>
          <w:szCs w:val="24"/>
          <w:highlight w:val="none"/>
          <w:lang w:val="zh-CN"/>
        </w:rPr>
        <w:t>（五）开标、评标、定标及合同签定</w:t>
      </w:r>
      <w:bookmarkEnd w:id="28"/>
      <w:bookmarkEnd w:id="29"/>
      <w:bookmarkEnd w:id="30"/>
      <w:bookmarkEnd w:id="31"/>
    </w:p>
    <w:p w14:paraId="1A7C96DD">
      <w:pPr>
        <w:tabs>
          <w:tab w:val="left" w:pos="-200"/>
          <w:tab w:val="left" w:pos="210"/>
        </w:tabs>
        <w:spacing w:line="360" w:lineRule="auto"/>
        <w:ind w:right="-218" w:rightChars="-104" w:firstLine="482" w:firstLineChars="200"/>
        <w:rPr>
          <w:rFonts w:ascii="宋体" w:hAnsi="宋体"/>
          <w:b/>
          <w:color w:val="auto"/>
          <w:sz w:val="24"/>
          <w:szCs w:val="24"/>
          <w:highlight w:val="none"/>
          <w:lang w:val="zh-CN"/>
        </w:rPr>
      </w:pPr>
      <w:r>
        <w:rPr>
          <w:rFonts w:hint="eastAsia" w:ascii="宋体" w:hAnsi="宋体"/>
          <w:b/>
          <w:color w:val="auto"/>
          <w:sz w:val="24"/>
          <w:szCs w:val="24"/>
          <w:highlight w:val="none"/>
          <w:lang w:val="zh-CN"/>
        </w:rPr>
        <w:t>23、开标。</w:t>
      </w:r>
    </w:p>
    <w:p w14:paraId="38B46B43">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详见第二章开标、评标及定标办法</w:t>
      </w:r>
    </w:p>
    <w:p w14:paraId="7C83AE0C">
      <w:pPr>
        <w:tabs>
          <w:tab w:val="left" w:pos="-200"/>
          <w:tab w:val="left" w:pos="210"/>
        </w:tabs>
        <w:spacing w:line="360" w:lineRule="auto"/>
        <w:ind w:right="-218" w:rightChars="-104" w:firstLine="482" w:firstLineChars="200"/>
        <w:rPr>
          <w:rFonts w:ascii="宋体" w:hAnsi="宋体"/>
          <w:b/>
          <w:color w:val="auto"/>
          <w:sz w:val="24"/>
          <w:szCs w:val="24"/>
          <w:highlight w:val="none"/>
          <w:lang w:val="zh-CN"/>
        </w:rPr>
      </w:pPr>
      <w:r>
        <w:rPr>
          <w:rFonts w:hint="eastAsia" w:ascii="宋体" w:hAnsi="宋体"/>
          <w:b/>
          <w:color w:val="auto"/>
          <w:sz w:val="24"/>
          <w:szCs w:val="24"/>
          <w:highlight w:val="none"/>
          <w:lang w:val="zh-CN"/>
        </w:rPr>
        <w:t>24．评标过程的保密</w:t>
      </w:r>
    </w:p>
    <w:p w14:paraId="62B8F1DA">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24.1 开标后，直至中标公示为止，凡属于对投标文件的审查、澄清、评价和比较有关的资料以及中标候选人的推荐情况，与评标有关的其他任何情况均严格保密。</w:t>
      </w:r>
    </w:p>
    <w:p w14:paraId="6C231CD2">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24.2 在投标文件的评审和比较、中标候选人推荐以及授予合同的过程中，投标人向招标人和评标委员会施加不公正影响的任何行为，都将会导致其投标被拒绝。</w:t>
      </w:r>
    </w:p>
    <w:p w14:paraId="1A15A252">
      <w:pPr>
        <w:tabs>
          <w:tab w:val="left" w:pos="-200"/>
          <w:tab w:val="left" w:pos="210"/>
        </w:tabs>
        <w:spacing w:line="360" w:lineRule="auto"/>
        <w:ind w:right="-218" w:rightChars="-104" w:firstLine="482" w:firstLineChars="200"/>
        <w:rPr>
          <w:rFonts w:ascii="宋体" w:hAnsi="宋体"/>
          <w:b/>
          <w:color w:val="auto"/>
          <w:sz w:val="24"/>
          <w:szCs w:val="24"/>
          <w:highlight w:val="none"/>
          <w:lang w:val="zh-CN"/>
        </w:rPr>
      </w:pPr>
      <w:r>
        <w:rPr>
          <w:rFonts w:hint="eastAsia" w:ascii="宋体" w:hAnsi="宋体"/>
          <w:b/>
          <w:color w:val="auto"/>
          <w:sz w:val="24"/>
          <w:szCs w:val="24"/>
          <w:highlight w:val="none"/>
          <w:lang w:val="zh-CN"/>
        </w:rPr>
        <w:t>25．投标文件的澄清，计算错误的修正</w:t>
      </w:r>
    </w:p>
    <w:p w14:paraId="4B00EB58">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详见招标文件第二章开标、评标及定标办法</w:t>
      </w:r>
    </w:p>
    <w:p w14:paraId="7D517AB6">
      <w:pPr>
        <w:tabs>
          <w:tab w:val="left" w:pos="-200"/>
          <w:tab w:val="left" w:pos="210"/>
        </w:tabs>
        <w:spacing w:line="360" w:lineRule="auto"/>
        <w:ind w:right="-218" w:rightChars="-104" w:firstLine="482" w:firstLineChars="200"/>
        <w:rPr>
          <w:rFonts w:ascii="宋体" w:hAnsi="宋体"/>
          <w:b/>
          <w:color w:val="auto"/>
          <w:sz w:val="24"/>
          <w:szCs w:val="24"/>
          <w:highlight w:val="none"/>
          <w:lang w:val="zh-CN"/>
        </w:rPr>
      </w:pPr>
      <w:r>
        <w:rPr>
          <w:rFonts w:hint="eastAsia" w:ascii="宋体" w:hAnsi="宋体"/>
          <w:b/>
          <w:color w:val="auto"/>
          <w:sz w:val="24"/>
          <w:szCs w:val="24"/>
          <w:highlight w:val="none"/>
          <w:lang w:val="zh-CN"/>
        </w:rPr>
        <w:t>26．投标文件的评审、比较和否决</w:t>
      </w:r>
    </w:p>
    <w:p w14:paraId="39DD9FF6">
      <w:pPr>
        <w:tabs>
          <w:tab w:val="left" w:pos="-200"/>
          <w:tab w:val="left" w:pos="210"/>
        </w:tabs>
        <w:spacing w:line="360" w:lineRule="auto"/>
        <w:ind w:right="-218" w:rightChars="-104" w:firstLine="480" w:firstLineChars="200"/>
        <w:rPr>
          <w:rFonts w:ascii="宋体" w:hAnsi="宋体" w:cs="宋体"/>
          <w:bCs/>
          <w:color w:val="auto"/>
          <w:sz w:val="24"/>
          <w:szCs w:val="24"/>
          <w:highlight w:val="none"/>
          <w:u w:val="single"/>
        </w:rPr>
      </w:pPr>
      <w:r>
        <w:rPr>
          <w:rFonts w:hint="eastAsia" w:ascii="宋体" w:hAnsi="宋体" w:cs="宋体"/>
          <w:color w:val="auto"/>
          <w:sz w:val="24"/>
          <w:highlight w:val="none"/>
          <w:u w:val="single"/>
        </w:rPr>
        <w:t>详见招标文件第二章开标、评标及定标办法。经评标委员会评审，满足资格审查合格条件的投标人不足3名，或通过技术、经济标有效性审查的投标单位不足3名时，招标人将依法重新招标。</w:t>
      </w:r>
    </w:p>
    <w:p w14:paraId="064E8659">
      <w:pPr>
        <w:tabs>
          <w:tab w:val="left" w:pos="-200"/>
          <w:tab w:val="left" w:pos="210"/>
        </w:tabs>
        <w:spacing w:line="360" w:lineRule="auto"/>
        <w:ind w:right="-218" w:rightChars="-104" w:firstLine="482" w:firstLineChars="200"/>
        <w:rPr>
          <w:rFonts w:ascii="宋体" w:hAnsi="宋体"/>
          <w:b/>
          <w:color w:val="auto"/>
          <w:sz w:val="24"/>
          <w:szCs w:val="24"/>
          <w:highlight w:val="none"/>
        </w:rPr>
      </w:pPr>
      <w:r>
        <w:rPr>
          <w:rFonts w:hint="eastAsia" w:ascii="宋体" w:hAnsi="宋体"/>
          <w:b/>
          <w:color w:val="auto"/>
          <w:sz w:val="24"/>
          <w:szCs w:val="24"/>
          <w:highlight w:val="none"/>
        </w:rPr>
        <w:t>27．</w:t>
      </w:r>
      <w:r>
        <w:rPr>
          <w:rFonts w:hint="eastAsia" w:ascii="宋体" w:hAnsi="宋体"/>
          <w:b/>
          <w:color w:val="auto"/>
          <w:sz w:val="24"/>
          <w:szCs w:val="24"/>
          <w:highlight w:val="none"/>
          <w:lang w:val="zh-CN"/>
        </w:rPr>
        <w:t>中标通知书</w:t>
      </w:r>
    </w:p>
    <w:p w14:paraId="0D84BFFA">
      <w:pPr>
        <w:tabs>
          <w:tab w:val="left" w:pos="-200"/>
          <w:tab w:val="left" w:pos="210"/>
        </w:tabs>
        <w:spacing w:line="360" w:lineRule="auto"/>
        <w:ind w:right="-218" w:rightChars="-104" w:firstLine="480" w:firstLineChars="200"/>
        <w:rPr>
          <w:rFonts w:ascii="宋体" w:hAnsi="宋体" w:cs="宋体"/>
          <w:color w:val="auto"/>
          <w:sz w:val="24"/>
          <w:szCs w:val="24"/>
          <w:highlight w:val="none"/>
        </w:rPr>
      </w:pPr>
      <w:r>
        <w:rPr>
          <w:rFonts w:hint="eastAsia" w:ascii="宋体" w:hAnsi="宋体"/>
          <w:color w:val="auto"/>
          <w:sz w:val="24"/>
          <w:szCs w:val="24"/>
          <w:highlight w:val="none"/>
        </w:rPr>
        <w:t>27.1</w:t>
      </w:r>
      <w:r>
        <w:rPr>
          <w:rFonts w:hint="eastAsia" w:ascii="宋体" w:hAnsi="宋体" w:cs="宋体"/>
          <w:color w:val="auto"/>
          <w:sz w:val="24"/>
          <w:szCs w:val="24"/>
          <w:highlight w:val="none"/>
        </w:rPr>
        <w:t>招标人将在</w:t>
      </w:r>
      <w:r>
        <w:rPr>
          <w:rFonts w:hint="eastAsia" w:ascii="宋体" w:hAnsi="宋体"/>
          <w:color w:val="auto"/>
          <w:sz w:val="24"/>
          <w:highlight w:val="none"/>
          <w:u w:val="single"/>
        </w:rPr>
        <w:t>广州交易集团有限公司（广州公共资源交易中心）交易平台</w:t>
      </w:r>
      <w:r>
        <w:rPr>
          <w:rFonts w:hint="eastAsia" w:ascii="宋体" w:hAnsi="宋体" w:cs="宋体"/>
          <w:color w:val="auto"/>
          <w:sz w:val="24"/>
          <w:szCs w:val="24"/>
          <w:highlight w:val="none"/>
        </w:rPr>
        <w:t>（网址：http://www.gzggzy.cn）、广东省招标投标监管网（网址：h</w:t>
      </w:r>
      <w:r>
        <w:rPr>
          <w:rFonts w:hint="eastAsia" w:ascii="宋体" w:hAnsi="宋体" w:cs="宋体"/>
          <w:color w:val="auto"/>
          <w:sz w:val="24"/>
          <w:szCs w:val="24"/>
          <w:highlight w:val="none"/>
          <w:lang w:eastAsia="zh-CN"/>
        </w:rPr>
        <w:t>https://zbtb.gd.gov.cn/#/index</w:t>
      </w:r>
      <w:r>
        <w:rPr>
          <w:rFonts w:hint="eastAsia" w:ascii="宋体" w:hAnsi="宋体" w:cs="宋体"/>
          <w:color w:val="auto"/>
          <w:sz w:val="24"/>
          <w:szCs w:val="24"/>
          <w:highlight w:val="none"/>
        </w:rPr>
        <w:t>）、中国招标投标公共服务平台（网址：http://www.cebpubservice.com/）和广州市增城区人民政府门户网站（http://www.zc.gov.cn/）</w:t>
      </w:r>
      <w:r>
        <w:rPr>
          <w:rFonts w:hint="eastAsia" w:ascii="宋体" w:hAnsi="宋体" w:cs="宋体"/>
          <w:color w:val="auto"/>
          <w:sz w:val="24"/>
          <w:szCs w:val="24"/>
          <w:highlight w:val="none"/>
          <w:u w:val="single"/>
        </w:rPr>
        <w:t>的“首页&gt;公开&gt;公共资源配置领域&gt;工程建设项目招投标”栏目等法定媒体网站发布</w:t>
      </w:r>
      <w:r>
        <w:rPr>
          <w:rFonts w:hint="eastAsia" w:ascii="宋体" w:hAnsi="宋体" w:cs="宋体"/>
          <w:color w:val="auto"/>
          <w:sz w:val="24"/>
          <w:szCs w:val="24"/>
          <w:highlight w:val="none"/>
        </w:rPr>
        <w:t>公示中标候选人，公示期为三天。</w:t>
      </w:r>
      <w:r>
        <w:rPr>
          <w:rFonts w:hint="eastAsia" w:ascii="宋体" w:hAnsi="宋体" w:cs="宋体"/>
          <w:color w:val="auto"/>
          <w:kern w:val="0"/>
          <w:sz w:val="24"/>
          <w:szCs w:val="24"/>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38C5A3C6">
      <w:pPr>
        <w:tabs>
          <w:tab w:val="left" w:pos="-200"/>
          <w:tab w:val="left" w:pos="210"/>
        </w:tabs>
        <w:spacing w:line="360" w:lineRule="auto"/>
        <w:ind w:right="-218" w:rightChars="-104" w:firstLine="480" w:firstLineChars="200"/>
        <w:rPr>
          <w:rFonts w:ascii="??_GB2312" w:hAnsi="??_GB2312" w:eastAsia="??_GB2312"/>
          <w:color w:val="auto"/>
          <w:sz w:val="24"/>
          <w:szCs w:val="24"/>
          <w:highlight w:val="none"/>
          <w:lang w:val="zh-CN"/>
        </w:rPr>
      </w:pPr>
      <w:r>
        <w:rPr>
          <w:rFonts w:hint="eastAsia" w:ascii="宋体" w:hAnsi="宋体"/>
          <w:color w:val="auto"/>
          <w:sz w:val="24"/>
          <w:szCs w:val="24"/>
          <w:highlight w:val="none"/>
          <w:lang w:val="zh-CN"/>
        </w:rPr>
        <w:t>27.2招标人应当自确定中标人后，向招标投标监管机构提交招标投标情况的书面报告；经招投标监管机构备案后，方可发出中标通知书。</w:t>
      </w:r>
    </w:p>
    <w:p w14:paraId="1128C77D">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27.3中标人必须在收到中标通知书后24小时之内以书面形式回复招标人，确认收到。</w:t>
      </w:r>
    </w:p>
    <w:p w14:paraId="6479B0BE">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27.4在产生中标候选人后，招标人将中标候选人的投标文件商务部分文件的所有内容（包括人员、业绩、奖项等资料）在</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交易平台和广东省招标投标监管网公开。</w:t>
      </w:r>
    </w:p>
    <w:p w14:paraId="2B7E5AEB">
      <w:pPr>
        <w:tabs>
          <w:tab w:val="left" w:pos="-200"/>
          <w:tab w:val="left" w:pos="210"/>
        </w:tabs>
        <w:spacing w:line="360" w:lineRule="auto"/>
        <w:ind w:right="-218" w:rightChars="-104" w:firstLine="482" w:firstLineChars="200"/>
        <w:rPr>
          <w:rFonts w:ascii="宋体" w:hAnsi="宋体"/>
          <w:b/>
          <w:color w:val="auto"/>
          <w:sz w:val="24"/>
          <w:szCs w:val="24"/>
          <w:highlight w:val="none"/>
          <w:lang w:val="zh-CN"/>
        </w:rPr>
      </w:pPr>
      <w:r>
        <w:rPr>
          <w:rFonts w:hint="eastAsia" w:ascii="宋体" w:hAnsi="宋体"/>
          <w:b/>
          <w:color w:val="auto"/>
          <w:sz w:val="24"/>
          <w:szCs w:val="24"/>
          <w:highlight w:val="none"/>
          <w:lang w:val="zh-CN"/>
        </w:rPr>
        <w:t>28．合同协议书的签订</w:t>
      </w:r>
    </w:p>
    <w:p w14:paraId="2972A072">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28.1 招标人与中标人将于中标通知书发出之日起30日内，按照招标文件和中标人的投标文件商定和签订合同，招标人和中标人不得再行订立背离合同实质性内容的其他协议。</w:t>
      </w:r>
    </w:p>
    <w:p w14:paraId="2D81FC4C">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EB8C301">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28.3非经招标人同意，中标人在投标过程中使用的银行名称及帐号至完成竣工结算不得变更，否则招标人有权停止工程款项的拔付及至解除合同，由此造成的一切责任由中标人承担。</w:t>
      </w:r>
    </w:p>
    <w:p w14:paraId="411DDD92">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28.4招标人支付工程款时，中标人应按规定开具发票。</w:t>
      </w:r>
    </w:p>
    <w:p w14:paraId="31CA0C92">
      <w:pPr>
        <w:tabs>
          <w:tab w:val="left" w:pos="-200"/>
          <w:tab w:val="left" w:pos="210"/>
        </w:tabs>
        <w:spacing w:line="360" w:lineRule="auto"/>
        <w:ind w:right="-218" w:rightChars="-104" w:firstLine="482" w:firstLineChars="200"/>
        <w:rPr>
          <w:rFonts w:ascii="宋体" w:hAnsi="宋体"/>
          <w:b/>
          <w:color w:val="auto"/>
          <w:sz w:val="24"/>
          <w:szCs w:val="24"/>
          <w:highlight w:val="none"/>
          <w:lang w:val="zh-CN"/>
        </w:rPr>
      </w:pPr>
      <w:r>
        <w:rPr>
          <w:rFonts w:hint="eastAsia" w:ascii="宋体" w:hAnsi="宋体"/>
          <w:b/>
          <w:color w:val="auto"/>
          <w:sz w:val="24"/>
          <w:szCs w:val="24"/>
          <w:highlight w:val="none"/>
          <w:lang w:val="zh-CN"/>
        </w:rPr>
        <w:t>29．履约担保</w:t>
      </w:r>
    </w:p>
    <w:p w14:paraId="2F511169">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 xml:space="preserve">29.1 </w:t>
      </w:r>
      <w:r>
        <w:rPr>
          <w:rFonts w:hint="eastAsia" w:ascii="宋体" w:hAnsi="宋体" w:cs="宋体"/>
          <w:color w:val="auto"/>
          <w:sz w:val="24"/>
          <w:highlight w:val="none"/>
          <w:u w:val="single"/>
        </w:rPr>
        <w:t>在签订合同完成后的30日内，中标人应按本须知前附表第20项的规定向招标人提交履约担保，详见施工合同条款。</w:t>
      </w:r>
    </w:p>
    <w:p w14:paraId="5415B0DA">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29.2</w:t>
      </w:r>
      <w:r>
        <w:rPr>
          <w:rFonts w:hint="eastAsia" w:ascii="宋体" w:hAnsi="宋体" w:cs="宋体"/>
          <w:color w:val="auto"/>
          <w:sz w:val="24"/>
          <w:highlight w:val="none"/>
          <w:u w:val="single"/>
        </w:rPr>
        <w:t>签订合同完成起30日后</w:t>
      </w:r>
      <w:r>
        <w:rPr>
          <w:rFonts w:hint="eastAsia" w:ascii="宋体" w:hAnsi="宋体"/>
          <w:color w:val="auto"/>
          <w:sz w:val="24"/>
          <w:szCs w:val="24"/>
          <w:highlight w:val="none"/>
          <w:lang w:val="zh-CN"/>
        </w:rPr>
        <w:t>，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F2E6E84">
      <w:pPr>
        <w:tabs>
          <w:tab w:val="left" w:pos="-200"/>
          <w:tab w:val="left" w:pos="210"/>
        </w:tabs>
        <w:spacing w:line="360" w:lineRule="auto"/>
        <w:ind w:right="-218" w:rightChars="-104" w:firstLine="482" w:firstLineChars="200"/>
        <w:rPr>
          <w:rFonts w:ascii="宋体" w:hAnsi="宋体"/>
          <w:b/>
          <w:color w:val="auto"/>
          <w:sz w:val="24"/>
          <w:szCs w:val="24"/>
          <w:highlight w:val="none"/>
          <w:lang w:val="zh-CN"/>
        </w:rPr>
      </w:pPr>
      <w:r>
        <w:rPr>
          <w:rFonts w:hint="eastAsia" w:ascii="宋体" w:hAnsi="宋体"/>
          <w:b/>
          <w:color w:val="auto"/>
          <w:sz w:val="24"/>
          <w:szCs w:val="24"/>
          <w:highlight w:val="none"/>
          <w:lang w:val="zh-CN"/>
        </w:rPr>
        <w:t>30．合同生效</w:t>
      </w:r>
    </w:p>
    <w:p w14:paraId="13529732">
      <w:pPr>
        <w:tabs>
          <w:tab w:val="left" w:pos="-200"/>
          <w:tab w:val="left" w:pos="210"/>
        </w:tabs>
        <w:spacing w:line="360" w:lineRule="auto"/>
        <w:ind w:right="-218" w:rightChars="-104" w:firstLine="480" w:firstLineChars="200"/>
        <w:rPr>
          <w:rFonts w:ascii="宋体" w:hAnsi="宋体" w:cs="宋体"/>
          <w:color w:val="auto"/>
          <w:sz w:val="24"/>
          <w:highlight w:val="none"/>
        </w:rPr>
      </w:pPr>
      <w:r>
        <w:rPr>
          <w:rFonts w:hint="eastAsia" w:ascii="宋体" w:hAnsi="宋体"/>
          <w:color w:val="auto"/>
          <w:sz w:val="24"/>
          <w:szCs w:val="24"/>
          <w:highlight w:val="none"/>
          <w:lang w:val="zh-CN"/>
        </w:rPr>
        <w:t>30.1</w:t>
      </w:r>
      <w:r>
        <w:rPr>
          <w:rFonts w:hint="eastAsia" w:ascii="宋体" w:hAnsi="宋体" w:cs="宋体"/>
          <w:color w:val="auto"/>
          <w:sz w:val="24"/>
          <w:szCs w:val="24"/>
          <w:highlight w:val="none"/>
          <w:u w:val="single"/>
        </w:rPr>
        <w:t>合同自发包人、承包人双方法定代表人或委托代理人签字并加盖公章之日起生效。</w:t>
      </w:r>
    </w:p>
    <w:p w14:paraId="627F1973">
      <w:pPr>
        <w:tabs>
          <w:tab w:val="left" w:pos="-200"/>
          <w:tab w:val="left" w:pos="210"/>
        </w:tabs>
        <w:spacing w:line="360" w:lineRule="auto"/>
        <w:ind w:right="-218" w:rightChars="-104" w:firstLine="482" w:firstLineChars="200"/>
        <w:jc w:val="left"/>
        <w:rPr>
          <w:rFonts w:ascii="宋体" w:hAnsi="宋体"/>
          <w:b/>
          <w:color w:val="auto"/>
          <w:sz w:val="24"/>
          <w:szCs w:val="24"/>
          <w:highlight w:val="none"/>
          <w:lang w:val="zh-CN"/>
        </w:rPr>
      </w:pPr>
      <w:r>
        <w:rPr>
          <w:rFonts w:hint="eastAsia" w:ascii="宋体" w:hAnsi="宋体"/>
          <w:b/>
          <w:color w:val="auto"/>
          <w:sz w:val="24"/>
          <w:szCs w:val="24"/>
          <w:highlight w:val="none"/>
          <w:lang w:val="zh-CN"/>
        </w:rPr>
        <w:t>31．腐败与欺诈行为</w:t>
      </w:r>
    </w:p>
    <w:p w14:paraId="41004B23">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在招标和合同实施期间，招标人要求投标人和承包人遵守最高的道德标准。</w:t>
      </w:r>
    </w:p>
    <w:p w14:paraId="434F48F1">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31．1对本条款的规定，特定义如下词汇：</w:t>
      </w:r>
    </w:p>
    <w:p w14:paraId="53AE2D7A">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1）、“腐败行为”是指在招标或合同执行期间，通过提供、给予、接受或索要任何有价值的东西，从而影响招标人有关人员工作的行为；</w:t>
      </w:r>
    </w:p>
    <w:p w14:paraId="5C1378AF">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7209C9D5">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31．2如果投标人被认定在本招标的竞争中有腐败或欺诈行为，则会被取消投标资格。</w:t>
      </w:r>
    </w:p>
    <w:p w14:paraId="7C90DEAC">
      <w:pPr>
        <w:tabs>
          <w:tab w:val="left" w:pos="-200"/>
          <w:tab w:val="left" w:pos="21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31.3投标人如在本项目中存在串通投标、弄虚作假骗取中标、行贿情形的，中标无效，行政监督部门将对其违法行为进行政处罚。该投标人将被招标人列入黑名单并限制其参与招标人后续项目的投标。</w:t>
      </w:r>
    </w:p>
    <w:p w14:paraId="5CBB54B5">
      <w:pPr>
        <w:pStyle w:val="3"/>
        <w:rPr>
          <w:rFonts w:ascii="等线" w:hAnsi="等线" w:eastAsia="等线"/>
          <w:color w:val="auto"/>
          <w:sz w:val="28"/>
          <w:szCs w:val="24"/>
          <w:highlight w:val="none"/>
          <w:lang w:val="zh-CN"/>
        </w:rPr>
      </w:pPr>
      <w:r>
        <w:rPr>
          <w:rFonts w:hint="eastAsia" w:ascii="宋体" w:hAnsi="宋体"/>
          <w:color w:val="auto"/>
          <w:sz w:val="24"/>
          <w:szCs w:val="24"/>
          <w:highlight w:val="none"/>
          <w:lang w:val="zh-CN"/>
        </w:rPr>
        <w:br w:type="page"/>
      </w:r>
      <w:bookmarkStart w:id="32" w:name="_Toc25782"/>
      <w:bookmarkStart w:id="33" w:name="_Toc171022236"/>
      <w:bookmarkStart w:id="34" w:name="_Toc8152"/>
      <w:bookmarkStart w:id="35" w:name="_Toc1965"/>
      <w:r>
        <w:rPr>
          <w:rFonts w:hint="eastAsia" w:ascii="等线" w:hAnsi="等线" w:eastAsia="等线"/>
          <w:color w:val="auto"/>
          <w:sz w:val="28"/>
          <w:szCs w:val="24"/>
          <w:highlight w:val="none"/>
          <w:lang w:val="zh-CN"/>
        </w:rPr>
        <w:t>第二章  开标、评标及定标办法</w:t>
      </w:r>
      <w:bookmarkEnd w:id="32"/>
      <w:bookmarkEnd w:id="33"/>
      <w:bookmarkEnd w:id="34"/>
      <w:bookmarkEnd w:id="35"/>
    </w:p>
    <w:p w14:paraId="19AD9712">
      <w:pPr>
        <w:pStyle w:val="4"/>
        <w:rPr>
          <w:rFonts w:ascii="Arial" w:hAnsi="Arial"/>
          <w:b w:val="0"/>
          <w:color w:val="auto"/>
          <w:sz w:val="24"/>
          <w:szCs w:val="24"/>
          <w:highlight w:val="none"/>
          <w:lang w:val="zh-CN"/>
        </w:rPr>
      </w:pPr>
      <w:bookmarkStart w:id="36" w:name="_Toc26502"/>
      <w:bookmarkStart w:id="37" w:name="_Toc7401"/>
      <w:bookmarkStart w:id="38" w:name="_Toc3683"/>
      <w:bookmarkStart w:id="39" w:name="_Toc171022237"/>
      <w:r>
        <w:rPr>
          <w:rFonts w:hint="eastAsia" w:ascii="宋体" w:hAnsi="宋体"/>
          <w:color w:val="auto"/>
          <w:sz w:val="24"/>
          <w:szCs w:val="24"/>
          <w:highlight w:val="none"/>
          <w:lang w:val="zh-CN"/>
        </w:rPr>
        <w:t>一、开标、评标及定标办法通用条款</w:t>
      </w:r>
      <w:bookmarkEnd w:id="36"/>
      <w:bookmarkEnd w:id="37"/>
      <w:bookmarkEnd w:id="38"/>
      <w:bookmarkEnd w:id="39"/>
    </w:p>
    <w:p w14:paraId="338955EC">
      <w:pPr>
        <w:pStyle w:val="5"/>
        <w:rPr>
          <w:color w:val="auto"/>
          <w:szCs w:val="24"/>
          <w:highlight w:val="none"/>
          <w:lang w:val="zh-CN"/>
        </w:rPr>
      </w:pPr>
      <w:bookmarkStart w:id="40" w:name="_Toc25641"/>
      <w:bookmarkStart w:id="41" w:name="_Toc9628"/>
      <w:bookmarkStart w:id="42" w:name="_Toc171022238"/>
      <w:bookmarkStart w:id="43" w:name="_Toc6146"/>
      <w:r>
        <w:rPr>
          <w:rFonts w:hint="eastAsia"/>
          <w:color w:val="auto"/>
          <w:szCs w:val="24"/>
          <w:highlight w:val="none"/>
          <w:lang w:val="zh-CN"/>
        </w:rPr>
        <w:t>（一）总则</w:t>
      </w:r>
      <w:bookmarkEnd w:id="40"/>
      <w:bookmarkEnd w:id="41"/>
      <w:bookmarkEnd w:id="42"/>
      <w:bookmarkEnd w:id="43"/>
    </w:p>
    <w:p w14:paraId="36B2040B">
      <w:pPr>
        <w:tabs>
          <w:tab w:val="left" w:pos="-200"/>
          <w:tab w:val="left" w:pos="210"/>
        </w:tabs>
        <w:spacing w:line="360" w:lineRule="auto"/>
        <w:ind w:right="-218" w:rightChars="-104" w:firstLine="480" w:firstLineChars="200"/>
        <w:rPr>
          <w:rFonts w:ascii="宋体" w:hAnsi="宋体"/>
          <w:b/>
          <w:color w:val="auto"/>
          <w:sz w:val="24"/>
          <w:szCs w:val="24"/>
          <w:highlight w:val="none"/>
          <w:lang w:val="zh-CN"/>
        </w:rPr>
      </w:pPr>
      <w:r>
        <w:rPr>
          <w:rFonts w:hint="eastAsia" w:ascii="宋体" w:hAnsi="宋体"/>
          <w:color w:val="auto"/>
          <w:sz w:val="24"/>
          <w:szCs w:val="24"/>
          <w:highlight w:val="none"/>
          <w:lang w:val="zh-CN"/>
        </w:rPr>
        <w:t>35 开标、评标及定标所依据的规则</w:t>
      </w:r>
    </w:p>
    <w:p w14:paraId="6651F482">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35.1《中华人民共和国招标投标法》；</w:t>
      </w:r>
    </w:p>
    <w:p w14:paraId="711E093F">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35.2《中华人民共和国招标投标法实施条例》；</w:t>
      </w:r>
    </w:p>
    <w:p w14:paraId="2855B6EA">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35.3《评标委员会和评标方法暂行规定》（七部委第12号令）</w:t>
      </w:r>
    </w:p>
    <w:p w14:paraId="7B5700C0">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35.4《工程建设项目施工招标投标办法》（七部委2003年第30号令）</w:t>
      </w:r>
    </w:p>
    <w:p w14:paraId="53C4CC78">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35.5《广东省实施〈中华人民共和国招标投标法〉办法》；</w:t>
      </w:r>
    </w:p>
    <w:p w14:paraId="3FE50836">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35.6《房屋建筑和市政基础设施工程施工招标投标管理办法》（建设部令第89号）</w:t>
      </w:r>
    </w:p>
    <w:p w14:paraId="5078D9AE">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35.7《广东省加强建设工程招标投标监督管理的若干规定》（粤发[2004]4号）；</w:t>
      </w:r>
    </w:p>
    <w:p w14:paraId="4743CECA">
      <w:pPr>
        <w:tabs>
          <w:tab w:val="left" w:pos="-200"/>
          <w:tab w:val="left" w:pos="210"/>
        </w:tabs>
        <w:spacing w:line="360" w:lineRule="auto"/>
        <w:ind w:right="-218" w:rightChars="-104" w:firstLine="480" w:firstLineChars="200"/>
        <w:rPr>
          <w:rFonts w:ascii="宋体" w:hAnsi="宋体"/>
          <w:color w:val="auto"/>
          <w:sz w:val="24"/>
          <w:szCs w:val="24"/>
          <w:highlight w:val="none"/>
        </w:rPr>
      </w:pPr>
      <w:r>
        <w:rPr>
          <w:rFonts w:hint="eastAsia" w:ascii="宋体" w:hAnsi="宋体"/>
          <w:color w:val="auto"/>
          <w:sz w:val="24"/>
          <w:szCs w:val="24"/>
          <w:highlight w:val="none"/>
          <w:lang w:val="zh-CN"/>
        </w:rPr>
        <w:t>35.8</w:t>
      </w:r>
      <w:r>
        <w:rPr>
          <w:rFonts w:hint="eastAsia" w:ascii="宋体" w:hAnsi="宋体"/>
          <w:b/>
          <w:bCs/>
          <w:color w:val="auto"/>
          <w:sz w:val="24"/>
          <w:szCs w:val="24"/>
          <w:highlight w:val="none"/>
          <w:lang w:val="zh-CN"/>
        </w:rPr>
        <w:t>《广州市工程建设项目招标投标管理办法》（穗建规字〔2023〕12号）；</w:t>
      </w:r>
    </w:p>
    <w:p w14:paraId="0F60E86A">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35.9本项目招标文件。</w:t>
      </w:r>
    </w:p>
    <w:p w14:paraId="13C0D37F">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36．开标</w:t>
      </w:r>
    </w:p>
    <w:p w14:paraId="677E7052">
      <w:pPr>
        <w:tabs>
          <w:tab w:val="left" w:pos="-200"/>
          <w:tab w:val="left" w:pos="210"/>
        </w:tabs>
        <w:spacing w:line="360" w:lineRule="auto"/>
        <w:ind w:right="-218" w:rightChars="-104" w:firstLine="480" w:firstLineChars="200"/>
        <w:rPr>
          <w:rFonts w:ascii="宋体" w:hAnsi="宋体" w:cs="宋体"/>
          <w:color w:val="auto"/>
          <w:sz w:val="24"/>
          <w:szCs w:val="24"/>
          <w:highlight w:val="none"/>
        </w:rPr>
      </w:pPr>
      <w:r>
        <w:rPr>
          <w:rFonts w:hint="eastAsia" w:ascii="宋体" w:hAnsi="宋体"/>
          <w:color w:val="auto"/>
          <w:sz w:val="24"/>
          <w:szCs w:val="24"/>
          <w:highlight w:val="none"/>
          <w:lang w:val="zh-CN"/>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 w:val="24"/>
          <w:szCs w:val="24"/>
          <w:highlight w:val="none"/>
          <w:u w:val="single"/>
        </w:rPr>
        <w:t>若投标人不参加开标会的，其投标文件在开标现场的投标人或招标人代表、招标代理机构代表及交易中心代表见证下公开开启、解密、公布，并视同该投标人认可开标结果。</w:t>
      </w:r>
    </w:p>
    <w:p w14:paraId="78A7FB0A">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36.2 招标人在招标文件要求提交投标文件的截止时间前收到的投标文件，开标时都当众予以解密、公布。</w:t>
      </w:r>
    </w:p>
    <w:p w14:paraId="5F569522">
      <w:pPr>
        <w:tabs>
          <w:tab w:val="left" w:pos="-200"/>
          <w:tab w:val="left" w:pos="210"/>
        </w:tabs>
        <w:spacing w:line="360" w:lineRule="auto"/>
        <w:ind w:right="-218" w:rightChars="-104" w:firstLine="480" w:firstLineChars="200"/>
        <w:rPr>
          <w:rFonts w:ascii="宋体" w:hAnsi="宋体"/>
          <w:strike/>
          <w:color w:val="auto"/>
          <w:sz w:val="24"/>
          <w:szCs w:val="24"/>
          <w:highlight w:val="none"/>
          <w:lang w:val="zh-CN"/>
        </w:rPr>
      </w:pPr>
      <w:r>
        <w:rPr>
          <w:rFonts w:hint="eastAsia" w:ascii="宋体" w:hAnsi="宋体"/>
          <w:strike/>
          <w:color w:val="auto"/>
          <w:sz w:val="24"/>
          <w:szCs w:val="24"/>
          <w:highlight w:val="none"/>
          <w:lang w:val="zh-CN"/>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17A425C7">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36.4若递交投标文件的投标人不足3家，则重新组织招标。（当N个标段同时招标且不允许兼中时，若有效投标人不足N+2家，则重新组织招标）</w:t>
      </w:r>
    </w:p>
    <w:p w14:paraId="0F49F067">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36.5按下列程序进行开标：</w:t>
      </w:r>
    </w:p>
    <w:p w14:paraId="2298603C">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14:paraId="4AB095D8">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36.5.2备用光盘的读取按投标须知前附表第36项的规定执行；</w:t>
      </w:r>
    </w:p>
    <w:p w14:paraId="73715436">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36.5.3投标人代表、招标人代表、监标人、记录人等有关人员在开标记录上签字确认；若有关人员不签字的，不影响开标程序；</w:t>
      </w:r>
    </w:p>
    <w:p w14:paraId="5DB8862A">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36.5.4开标结束。</w:t>
      </w:r>
    </w:p>
    <w:p w14:paraId="0AFFDE7D">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15072419">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36.7开标时，两个（含两个）以上的投标人加密打包投标文件电脑机器特征码一致的，不参与下一程序，并由评标委员会否决其投标。</w:t>
      </w:r>
    </w:p>
    <w:p w14:paraId="4E009FE2">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37．评标</w:t>
      </w:r>
    </w:p>
    <w:p w14:paraId="090281EA">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37.1评标委员会由招标人依法组建。</w:t>
      </w:r>
    </w:p>
    <w:p w14:paraId="403E9532">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37.2评标委员会的职责及守则：</w:t>
      </w:r>
    </w:p>
    <w:p w14:paraId="3BEE78EE">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37.2.1根据评标细则，对投标文件进行认真评审，完成评审报告；</w:t>
      </w:r>
    </w:p>
    <w:p w14:paraId="46A20D2A">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37.2.2向招标人报告评审意见，推荐合格的中标候选人。</w:t>
      </w:r>
    </w:p>
    <w:p w14:paraId="51DFE1C4">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37.2.3</w:t>
      </w:r>
      <w:r>
        <w:rPr>
          <w:rFonts w:hint="eastAsia" w:ascii="宋体" w:hAnsi="宋体"/>
          <w:b/>
          <w:color w:val="auto"/>
          <w:sz w:val="24"/>
          <w:szCs w:val="24"/>
          <w:highlight w:val="none"/>
          <w:lang w:val="zh-CN"/>
        </w:rPr>
        <w:t xml:space="preserve"> </w:t>
      </w:r>
      <w:r>
        <w:rPr>
          <w:rFonts w:hint="eastAsia" w:ascii="宋体" w:hAnsi="宋体"/>
          <w:color w:val="auto"/>
          <w:sz w:val="24"/>
          <w:szCs w:val="24"/>
          <w:highlight w:val="none"/>
          <w:lang w:val="zh-CN"/>
        </w:rPr>
        <w:t>所有参加评标人员必须遵守国家、地方政府制定的有关工程招标投标的法则、规定，遵守有关工程招标投标的保密制度；如有违反者，给予行政处分；情节严重，构成犯罪的，由司法机关依法追究其刑事责任。</w:t>
      </w:r>
    </w:p>
    <w:p w14:paraId="14E5106B">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37.2.4全体参与评标人员：</w:t>
      </w:r>
    </w:p>
    <w:p w14:paraId="32B3A825">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37.2.4.1 必须遵守评标纪律、不得泄密；</w:t>
      </w:r>
    </w:p>
    <w:p w14:paraId="31467406">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37.2.4.2 必须公正、不得循私；</w:t>
      </w:r>
    </w:p>
    <w:p w14:paraId="76DDE930">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37.2.4.3 必须科学、不得草率；</w:t>
      </w:r>
    </w:p>
    <w:p w14:paraId="3A47BC91">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37.2.4.4 必须客观、不得带有成见；</w:t>
      </w:r>
    </w:p>
    <w:p w14:paraId="6D19D054">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37.2.4.5 必须平等、不得强加于人；</w:t>
      </w:r>
    </w:p>
    <w:p w14:paraId="125A1590">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37.2.4.6 必须严谨、不得随意马虎。</w:t>
      </w:r>
    </w:p>
    <w:p w14:paraId="24F9F048">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37.3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2383D220">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37.4评标结束后，评标委员会递交评标报告并依法推荐中标候选人。</w:t>
      </w:r>
    </w:p>
    <w:p w14:paraId="1320D28B">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38．投标文件的澄清</w:t>
      </w:r>
    </w:p>
    <w:p w14:paraId="6D39EBD2">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38.1为有助于投标文件的审查、评价和比较，评标期间，为有助于投标文件的审查、评价和比较，经综合评标委员会中两人以上（含两人）的成员以书面形式提出动议，综合评标委员会应当书面发出澄清通知，要求投标人对投标文件含义不明确、对同类问题表述不一致、有明显文字和计算错误的内容以及细微偏差的内容作出澄清。</w:t>
      </w:r>
    </w:p>
    <w:p w14:paraId="6218C282">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6AEAF2BB">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38.3 评标委员会或评标委员会专业评审组成员均应当阅读投标人的澄清，但应独立参考澄清对投标文件进行评审。</w:t>
      </w:r>
    </w:p>
    <w:p w14:paraId="526ED34A">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38.4如果投标文件实质上不响应招标文件的各项要求，评标委员会将按照符合性审查标准予以拒绝，不接受投标人通过修改或撤销其不符合要求的差异或保留，使之成为具有响应性的投标。</w:t>
      </w:r>
    </w:p>
    <w:p w14:paraId="00AC9255">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77766F30">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39．定标</w:t>
      </w:r>
    </w:p>
    <w:p w14:paraId="15947A01">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39.1 招标人根据评标委员会递交的评标报告，最终审定中标人。</w:t>
      </w:r>
    </w:p>
    <w:p w14:paraId="7C19373A">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39.2 依法必须进行公开招标的项目，招标人应当确定排名第一的中标候选人为中标人。</w:t>
      </w:r>
    </w:p>
    <w:p w14:paraId="6E68951E">
      <w:pPr>
        <w:tabs>
          <w:tab w:val="left" w:pos="-200"/>
          <w:tab w:val="left" w:pos="210"/>
        </w:tabs>
        <w:spacing w:line="360" w:lineRule="auto"/>
        <w:ind w:right="-218" w:rightChars="-104" w:firstLine="480" w:firstLineChars="200"/>
        <w:rPr>
          <w:rFonts w:ascii="宋体" w:hAnsi="宋体" w:cs="宋体"/>
          <w:color w:val="auto"/>
          <w:sz w:val="24"/>
          <w:szCs w:val="24"/>
          <w:highlight w:val="none"/>
          <w:u w:val="single"/>
        </w:rPr>
      </w:pPr>
      <w:r>
        <w:rPr>
          <w:rFonts w:hint="eastAsia" w:ascii="宋体" w:hAnsi="宋体"/>
          <w:color w:val="auto"/>
          <w:sz w:val="24"/>
          <w:szCs w:val="24"/>
          <w:highlight w:val="none"/>
          <w:lang w:val="zh-CN"/>
        </w:rPr>
        <w:t>39.3</w:t>
      </w:r>
      <w:r>
        <w:rPr>
          <w:rFonts w:hint="eastAsia" w:ascii="宋体" w:hAnsi="宋体" w:cs="宋体"/>
          <w:color w:val="auto"/>
          <w:sz w:val="24"/>
          <w:szCs w:val="24"/>
          <w:highlight w:val="none"/>
          <w:u w:val="single"/>
        </w:rPr>
        <w:t>排名第一的中标候选人放弃中标、或因不可抗力提出不能履行合同，或者招标文件规定应当提交履约担保而在规定的期限内未能提交的，或经核查发现委派的项目负责人已在其他在建项目中任职的，招标人可以确定排名第二的中标候选人为中标人。</w:t>
      </w:r>
    </w:p>
    <w:p w14:paraId="3D2D9337">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39.4排名第二的中标候选人出现前款所列的情形的，招标人可以确定排名第三的中标候选人为中标人。以此类推，如所有中标候选人均出现前款所列的情形，为招标失败，招标人依法重新招标。</w:t>
      </w:r>
    </w:p>
    <w:p w14:paraId="18756D70">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39.5 重新评标的，评标信息（含业绩、奖项等）仍以投标截止时投标人的信息为准。因特殊原因需要延长投标有效期，投标人拒绝延长投标有效期的，仍参与评标，但不被推荐为中标候选人。</w:t>
      </w:r>
    </w:p>
    <w:p w14:paraId="6BF42DF6">
      <w:pPr>
        <w:pStyle w:val="5"/>
        <w:rPr>
          <w:color w:val="auto"/>
          <w:szCs w:val="24"/>
          <w:highlight w:val="none"/>
          <w:lang w:val="zh-CN"/>
        </w:rPr>
      </w:pPr>
      <w:bookmarkStart w:id="44" w:name="_Toc16529"/>
      <w:bookmarkStart w:id="45" w:name="_Toc171022239"/>
      <w:bookmarkStart w:id="46" w:name="_Toc14338"/>
      <w:bookmarkStart w:id="47" w:name="_Toc1015"/>
      <w:r>
        <w:rPr>
          <w:rFonts w:hint="eastAsia"/>
          <w:color w:val="auto"/>
          <w:szCs w:val="24"/>
          <w:highlight w:val="none"/>
          <w:lang w:val="zh-CN"/>
        </w:rPr>
        <w:t>（二）开标评标办法程序和细则</w:t>
      </w:r>
      <w:bookmarkEnd w:id="44"/>
      <w:bookmarkEnd w:id="45"/>
      <w:bookmarkEnd w:id="46"/>
      <w:bookmarkEnd w:id="47"/>
    </w:p>
    <w:p w14:paraId="11943320">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40．开标和评标程序</w:t>
      </w:r>
    </w:p>
    <w:p w14:paraId="7D7A16BB">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40.1技术标（含资格审查文件）与经济标投标文件同时公开开标；</w:t>
      </w:r>
    </w:p>
    <w:p w14:paraId="4FC70868">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40.2由评标委员会对所有已公开开标的投标人进行资格审查；</w:t>
      </w:r>
    </w:p>
    <w:p w14:paraId="219A5D04">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40.3技术标投标文件有效性审查；</w:t>
      </w:r>
    </w:p>
    <w:p w14:paraId="39EF371F">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40.4技术标详细审查评分；</w:t>
      </w:r>
    </w:p>
    <w:p w14:paraId="292283D8">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 xml:space="preserve">40.5经济标详细审查评分； </w:t>
      </w:r>
    </w:p>
    <w:p w14:paraId="2C28B84E">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40.6评标委员会按照投标人总得分由高至低排序；</w:t>
      </w:r>
    </w:p>
    <w:p w14:paraId="31336313">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40.7经济标投标文件有效性审查；</w:t>
      </w:r>
    </w:p>
    <w:p w14:paraId="1B6CA878">
      <w:pPr>
        <w:tabs>
          <w:tab w:val="left" w:pos="-200"/>
          <w:tab w:val="left" w:pos="210"/>
        </w:tabs>
        <w:spacing w:line="360" w:lineRule="auto"/>
        <w:ind w:right="-218" w:rightChars="-104" w:firstLine="480" w:firstLineChars="200"/>
        <w:rPr>
          <w:rFonts w:ascii="宋体" w:hAnsi="宋体"/>
          <w:color w:val="auto"/>
          <w:szCs w:val="24"/>
          <w:highlight w:val="none"/>
          <w:lang w:val="zh-CN"/>
        </w:rPr>
      </w:pPr>
      <w:r>
        <w:rPr>
          <w:rFonts w:hint="eastAsia" w:ascii="宋体" w:hAnsi="宋体"/>
          <w:color w:val="auto"/>
          <w:sz w:val="24"/>
          <w:szCs w:val="24"/>
          <w:highlight w:val="none"/>
          <w:lang w:val="zh-CN"/>
        </w:rPr>
        <w:t>40.8评标委员会按排序向招标人推荐中标候选人名单，并递交资格审查报告及评标报告。</w:t>
      </w:r>
    </w:p>
    <w:p w14:paraId="3287D1E5">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41．开标细则</w:t>
      </w:r>
    </w:p>
    <w:p w14:paraId="1F8C10EA">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41.1开标由</w:t>
      </w:r>
      <w:r>
        <w:rPr>
          <w:rFonts w:hint="eastAsia" w:ascii="宋体" w:hAnsi="宋体" w:cs="宋体"/>
          <w:color w:val="auto"/>
          <w:sz w:val="24"/>
          <w:szCs w:val="24"/>
          <w:highlight w:val="none"/>
          <w:u w:val="single"/>
        </w:rPr>
        <w:t>招标人或招标代理</w:t>
      </w:r>
      <w:r>
        <w:rPr>
          <w:rFonts w:hint="eastAsia" w:ascii="宋体" w:hAnsi="宋体"/>
          <w:color w:val="auto"/>
          <w:sz w:val="24"/>
          <w:szCs w:val="24"/>
          <w:highlight w:val="none"/>
          <w:lang w:val="zh-CN"/>
        </w:rPr>
        <w:t>主持；</w:t>
      </w:r>
    </w:p>
    <w:p w14:paraId="5B71A8DD">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41.2 细则</w:t>
      </w:r>
    </w:p>
    <w:p w14:paraId="3268078B">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41.2.1投标截止期前，各投标人递交投标文件（包括技术标投标文件、经济标投标文件）至</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olor w:val="auto"/>
          <w:sz w:val="28"/>
          <w:szCs w:val="28"/>
          <w:highlight w:val="none"/>
          <w:u w:val="single"/>
          <w:lang w:val="zh-CN"/>
        </w:rPr>
        <w:t xml:space="preserve"> </w:t>
      </w:r>
      <w:r>
        <w:rPr>
          <w:rFonts w:hint="eastAsia" w:ascii="宋体" w:hAnsi="宋体"/>
          <w:color w:val="auto"/>
          <w:sz w:val="24"/>
          <w:szCs w:val="24"/>
          <w:highlight w:val="none"/>
          <w:lang w:val="zh-CN"/>
        </w:rPr>
        <w:t xml:space="preserve">交易平台。有关投标文件提交的事项详见第一章投标须知。 </w:t>
      </w:r>
    </w:p>
    <w:p w14:paraId="5BF6307E">
      <w:pPr>
        <w:tabs>
          <w:tab w:val="left" w:pos="-200"/>
          <w:tab w:val="left" w:pos="210"/>
        </w:tabs>
        <w:spacing w:line="360" w:lineRule="auto"/>
        <w:ind w:right="-218" w:rightChars="-104" w:firstLine="480" w:firstLineChars="200"/>
        <w:rPr>
          <w:rFonts w:ascii="宋体" w:hAnsi="宋体"/>
          <w:strike/>
          <w:color w:val="auto"/>
          <w:sz w:val="24"/>
          <w:szCs w:val="24"/>
          <w:highlight w:val="none"/>
          <w:lang w:val="zh-CN"/>
        </w:rPr>
      </w:pPr>
      <w:r>
        <w:rPr>
          <w:rFonts w:hint="eastAsia" w:ascii="宋体" w:hAnsi="宋体"/>
          <w:strike/>
          <w:color w:val="auto"/>
          <w:sz w:val="24"/>
          <w:szCs w:val="24"/>
          <w:highlight w:val="none"/>
          <w:lang w:val="zh-CN"/>
        </w:rPr>
        <w:t>41.2.2开标前，首先由招标人随机抽取确定该工程计算评标参考价的等分点值X。</w:t>
      </w:r>
    </w:p>
    <w:p w14:paraId="0EAF392E">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7331404C">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 xml:space="preserve">41.2.4按36.5.1的规定完成解密后，公布下列内容，并予以记录，记录提交评标委员会评审： </w:t>
      </w:r>
    </w:p>
    <w:p w14:paraId="437C925B">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1D077285">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41.3招标人或</w:t>
      </w:r>
      <w:r>
        <w:rPr>
          <w:rFonts w:hint="eastAsia" w:ascii="宋体" w:hAnsi="宋体"/>
          <w:color w:val="auto"/>
          <w:sz w:val="24"/>
          <w:szCs w:val="24"/>
          <w:highlight w:val="none"/>
          <w:u w:val="single"/>
          <w:lang w:val="zh-CN"/>
        </w:rPr>
        <w:t>招标代理机构</w:t>
      </w:r>
      <w:r>
        <w:rPr>
          <w:rFonts w:hint="eastAsia" w:ascii="宋体" w:hAnsi="宋体"/>
          <w:color w:val="auto"/>
          <w:sz w:val="24"/>
          <w:szCs w:val="24"/>
          <w:highlight w:val="none"/>
          <w:lang w:val="zh-CN"/>
        </w:rPr>
        <w:t>对开标过程进行记录，并存档备查，投标人在技术标开标记录上签字。</w:t>
      </w:r>
    </w:p>
    <w:p w14:paraId="41C11A67">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41.4 招标人将上述符合要求的投标文件，送至评标委员会进行评审。</w:t>
      </w:r>
    </w:p>
    <w:p w14:paraId="281EC334">
      <w:pPr>
        <w:tabs>
          <w:tab w:val="left" w:pos="-200"/>
          <w:tab w:val="left" w:pos="210"/>
          <w:tab w:val="left" w:pos="738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42. 资格审查及评标细则</w:t>
      </w:r>
    </w:p>
    <w:p w14:paraId="3F3356F1">
      <w:pPr>
        <w:tabs>
          <w:tab w:val="left" w:pos="-200"/>
          <w:tab w:val="left" w:pos="210"/>
          <w:tab w:val="left" w:pos="738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42.1资格审查及评标均由招标人依法组建的评标委员会负责。</w:t>
      </w:r>
    </w:p>
    <w:p w14:paraId="2F9B261B">
      <w:pPr>
        <w:tabs>
          <w:tab w:val="left" w:pos="-200"/>
          <w:tab w:val="left" w:pos="210"/>
          <w:tab w:val="left" w:pos="738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42.2评标委员会的组成：方式</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u w:val="single"/>
        </w:rPr>
        <w:t xml:space="preserve">一 </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6E11A961">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方式一：评标委员会为综合评标委员会，负责资格审查及评标工作。</w:t>
      </w:r>
    </w:p>
    <w:p w14:paraId="369BEAB2">
      <w:pPr>
        <w:tabs>
          <w:tab w:val="left" w:pos="-200"/>
          <w:tab w:val="left" w:pos="210"/>
          <w:tab w:val="left" w:pos="738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43．投标人资格审查</w:t>
      </w:r>
    </w:p>
    <w:p w14:paraId="16877D44">
      <w:pPr>
        <w:tabs>
          <w:tab w:val="left" w:pos="-200"/>
          <w:tab w:val="left" w:pos="210"/>
          <w:tab w:val="left" w:pos="738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66DD61EF">
      <w:pPr>
        <w:tabs>
          <w:tab w:val="left" w:pos="-200"/>
          <w:tab w:val="left" w:pos="210"/>
          <w:tab w:val="left" w:pos="738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43.2汇总资格审查情况，编写资格审查报告。</w:t>
      </w:r>
    </w:p>
    <w:p w14:paraId="5602EB8F">
      <w:pPr>
        <w:tabs>
          <w:tab w:val="left" w:pos="-200"/>
          <w:tab w:val="left" w:pos="210"/>
          <w:tab w:val="left" w:pos="738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43.3资格审查不合格的投标文件不参加下一阶段的评标，不参与评标参考价的计算。</w:t>
      </w:r>
    </w:p>
    <w:p w14:paraId="4913AFB4">
      <w:pPr>
        <w:tabs>
          <w:tab w:val="left" w:pos="-200"/>
          <w:tab w:val="left" w:pos="210"/>
          <w:tab w:val="left" w:pos="738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134875AB">
      <w:pPr>
        <w:tabs>
          <w:tab w:val="left" w:pos="-200"/>
          <w:tab w:val="left" w:pos="210"/>
          <w:tab w:val="left" w:pos="738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43.5资审合格后，投标人的资格发生变化而不满足投标人合格条件，在发出中标通知书前，资格问题仍未解决的，招标人将取消其中标资格。</w:t>
      </w:r>
    </w:p>
    <w:p w14:paraId="5DD6DC76">
      <w:pPr>
        <w:tabs>
          <w:tab w:val="left" w:pos="-200"/>
          <w:tab w:val="left" w:pos="210"/>
          <w:tab w:val="left" w:pos="738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43.6资格审查合格的投标人少于3名的（当N个标段同时招标且不允许兼中时，资格审查合格的投标人少于N+2名），则本项目招标失败。</w:t>
      </w:r>
    </w:p>
    <w:p w14:paraId="16D495AD">
      <w:pPr>
        <w:tabs>
          <w:tab w:val="left" w:pos="-200"/>
          <w:tab w:val="left" w:pos="210"/>
          <w:tab w:val="left" w:pos="738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44．技术标评审</w:t>
      </w:r>
    </w:p>
    <w:p w14:paraId="747EDC85">
      <w:pPr>
        <w:tabs>
          <w:tab w:val="left" w:pos="-200"/>
          <w:tab w:val="left" w:pos="210"/>
          <w:tab w:val="left" w:pos="738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41DECFE1">
      <w:pPr>
        <w:tabs>
          <w:tab w:val="left" w:pos="-200"/>
          <w:tab w:val="left" w:pos="210"/>
          <w:tab w:val="left" w:pos="738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44.2技术标详细审查评分：评标委员会按照附表四《技术标详细审查评分表》的标准，对通过技术标有效性审查的投标文件技术标进行详细审查，评出技术分，得分四舍五入精确到小数点后两位。</w:t>
      </w:r>
    </w:p>
    <w:p w14:paraId="1BD9C46E">
      <w:pPr>
        <w:tabs>
          <w:tab w:val="left" w:pos="-200"/>
          <w:tab w:val="left" w:pos="210"/>
          <w:tab w:val="left" w:pos="738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45．经济标评审和得分汇总</w:t>
      </w:r>
    </w:p>
    <w:p w14:paraId="0C5173B3">
      <w:pPr>
        <w:tabs>
          <w:tab w:val="left" w:pos="-200"/>
          <w:tab w:val="left" w:pos="210"/>
          <w:tab w:val="left" w:pos="738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45.1</w:t>
      </w:r>
      <w:r>
        <w:rPr>
          <w:rFonts w:hint="eastAsia" w:ascii="宋体" w:hAnsi="宋体" w:cs="宋体"/>
          <w:color w:val="auto"/>
          <w:sz w:val="24"/>
          <w:szCs w:val="24"/>
          <w:highlight w:val="none"/>
          <w:u w:val="single"/>
        </w:rPr>
        <w:t>若通过技术标有效性审查的投标人中所有投标报价均大于等于最高投标限价，则本项目招标失败，由招标人依法重新招标。</w:t>
      </w:r>
    </w:p>
    <w:p w14:paraId="2BD0554C">
      <w:pPr>
        <w:tabs>
          <w:tab w:val="left" w:pos="-200"/>
          <w:tab w:val="left" w:pos="210"/>
          <w:tab w:val="left" w:pos="738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 xml:space="preserve"> 45.2按方法</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u w:val="single"/>
        </w:rPr>
        <w:t xml:space="preserve">一 </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计算评标参考价：</w:t>
      </w:r>
    </w:p>
    <w:p w14:paraId="72651215">
      <w:pPr>
        <w:tabs>
          <w:tab w:val="left" w:pos="-200"/>
          <w:tab w:val="left" w:pos="210"/>
        </w:tabs>
        <w:spacing w:line="360" w:lineRule="auto"/>
        <w:ind w:right="-218" w:rightChars="-104" w:firstLine="482" w:firstLineChars="200"/>
        <w:rPr>
          <w:rFonts w:ascii="宋体" w:hAnsi="宋体"/>
          <w:b/>
          <w:color w:val="auto"/>
          <w:sz w:val="24"/>
          <w:szCs w:val="24"/>
          <w:highlight w:val="none"/>
          <w:lang w:val="zh-CN"/>
        </w:rPr>
      </w:pPr>
      <w:r>
        <w:rPr>
          <w:rFonts w:hint="eastAsia" w:ascii="宋体" w:hAnsi="宋体"/>
          <w:b/>
          <w:color w:val="auto"/>
          <w:sz w:val="24"/>
          <w:szCs w:val="24"/>
          <w:highlight w:val="none"/>
          <w:lang w:val="zh-CN"/>
        </w:rPr>
        <w:t>方法一：加权平均法</w:t>
      </w:r>
    </w:p>
    <w:p w14:paraId="2A73A8CA">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s="宋体"/>
          <w:color w:val="auto"/>
          <w:sz w:val="24"/>
          <w:szCs w:val="24"/>
          <w:highlight w:val="none"/>
          <w:u w:val="single"/>
        </w:rPr>
        <w:t>通过技术标有效性审查的投标人大于5家时，取技术标得分排名前5家投标人经济报价加权平均，计算评标参考价；如通过技术标有效性审查的投标人少于等于5家（含5家）时，取所有投标人经济报价加权平均，计算评标参考价</w:t>
      </w:r>
      <w:r>
        <w:rPr>
          <w:rFonts w:hint="eastAsia" w:ascii="宋体" w:hAnsi="宋体"/>
          <w:color w:val="auto"/>
          <w:sz w:val="24"/>
          <w:szCs w:val="24"/>
          <w:highlight w:val="none"/>
          <w:lang w:val="zh-CN"/>
        </w:rPr>
        <w:t>。公式如下：</w:t>
      </w:r>
    </w:p>
    <w:p w14:paraId="321F1C49">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评标参考价=</w:t>
      </w:r>
      <w:r>
        <w:rPr>
          <w:rFonts w:eastAsia="Calibri"/>
          <w:color w:val="auto"/>
          <w:sz w:val="24"/>
          <w:szCs w:val="24"/>
          <w:highlight w:val="none"/>
          <w:lang w:val="zh-CN"/>
        </w:rPr>
        <w:t>Σ</w:t>
      </w:r>
      <w:r>
        <w:rPr>
          <w:rFonts w:hint="eastAsia" w:ascii="宋体" w:hAnsi="宋体"/>
          <w:color w:val="auto"/>
          <w:sz w:val="24"/>
          <w:szCs w:val="24"/>
          <w:highlight w:val="none"/>
          <w:lang w:val="zh-CN"/>
        </w:rPr>
        <w:t>（投标人的投标报价*报价权重）。</w:t>
      </w:r>
    </w:p>
    <w:p w14:paraId="6E8CDA42">
      <w:pPr>
        <w:tabs>
          <w:tab w:val="left" w:pos="-200"/>
          <w:tab w:val="left" w:pos="210"/>
        </w:tabs>
        <w:spacing w:line="480" w:lineRule="auto"/>
        <w:ind w:right="-218" w:rightChars="-104"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其中：报价权重的计算方法为：将N名投标人按技术分由高至低进行排序，第一名投标人的权重为（</w:t>
      </w:r>
      <w:r>
        <w:rPr>
          <w:rFonts w:hint="eastAsia" w:ascii="宋体" w:hAnsi="宋体" w:cs="宋体"/>
          <w:color w:val="auto"/>
          <w:sz w:val="24"/>
          <w:szCs w:val="24"/>
          <w:highlight w:val="none"/>
          <w:u w:val="single"/>
        </w:rPr>
        <w:fldChar w:fldCharType="begin"/>
      </w:r>
      <w:r>
        <w:rPr>
          <w:rFonts w:hint="eastAsia" w:ascii="宋体" w:hAnsi="宋体" w:cs="宋体"/>
          <w:color w:val="auto"/>
          <w:sz w:val="24"/>
          <w:szCs w:val="24"/>
          <w:highlight w:val="none"/>
          <w:u w:val="single"/>
        </w:rPr>
        <w:instrText xml:space="preserve"> QUOTE </w:instrText>
      </w:r>
      <w:r>
        <w:rPr>
          <w:rFonts w:hint="eastAsia" w:ascii="宋体" w:hAnsi="宋体" w:cs="宋体"/>
          <w:color w:val="auto"/>
          <w:sz w:val="24"/>
          <w:szCs w:val="24"/>
          <w:highlight w:val="none"/>
          <w:u w:val="single"/>
        </w:rPr>
        <w:fldChar w:fldCharType="separate"/>
      </w:r>
      <w:r>
        <w:rPr>
          <w:rFonts w:ascii="宋体" w:hAnsi="宋体" w:cs="宋体"/>
          <w:color w:val="auto"/>
          <w:sz w:val="24"/>
          <w:szCs w:val="24"/>
          <w:highlight w:val="none"/>
        </w:rPr>
        <w:drawing>
          <wp:inline distT="0" distB="0" distL="0" distR="0">
            <wp:extent cx="381000" cy="447675"/>
            <wp:effectExtent l="0" t="0" r="0" b="9525"/>
            <wp:docPr id="64544373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443736" name="图片 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 w:val="24"/>
          <w:szCs w:val="24"/>
          <w:highlight w:val="none"/>
          <w:u w:val="single"/>
        </w:rPr>
        <w:fldChar w:fldCharType="end"/>
      </w:r>
      <w:r>
        <w:rPr>
          <w:rFonts w:hint="eastAsia" w:ascii="宋体" w:hAnsi="宋体" w:cs="宋体"/>
          <w:color w:val="auto"/>
          <w:sz w:val="24"/>
          <w:szCs w:val="24"/>
          <w:highlight w:val="none"/>
          <w:u w:val="single"/>
        </w:rPr>
        <w:t>），第二名投标人的权重为（</w:t>
      </w:r>
      <w:r>
        <w:rPr>
          <w:rFonts w:hint="eastAsia" w:ascii="宋体" w:hAnsi="宋体" w:cs="宋体"/>
          <w:color w:val="auto"/>
          <w:sz w:val="24"/>
          <w:szCs w:val="24"/>
          <w:highlight w:val="none"/>
          <w:u w:val="single"/>
        </w:rPr>
        <w:fldChar w:fldCharType="begin"/>
      </w:r>
      <w:r>
        <w:rPr>
          <w:rFonts w:hint="eastAsia" w:ascii="宋体" w:hAnsi="宋体" w:cs="宋体"/>
          <w:color w:val="auto"/>
          <w:sz w:val="24"/>
          <w:szCs w:val="24"/>
          <w:highlight w:val="none"/>
          <w:u w:val="single"/>
        </w:rPr>
        <w:instrText xml:space="preserve"> QUOTE </w:instrText>
      </w:r>
      <w:r>
        <w:rPr>
          <w:rFonts w:hint="eastAsia" w:ascii="宋体" w:hAnsi="宋体" w:cs="宋体"/>
          <w:color w:val="auto"/>
          <w:sz w:val="24"/>
          <w:szCs w:val="24"/>
          <w:highlight w:val="none"/>
          <w:u w:val="single"/>
        </w:rPr>
        <w:fldChar w:fldCharType="separate"/>
      </w:r>
      <w:r>
        <w:rPr>
          <w:rFonts w:ascii="宋体" w:hAnsi="宋体" w:cs="宋体"/>
          <w:color w:val="auto"/>
          <w:sz w:val="24"/>
          <w:szCs w:val="24"/>
          <w:highlight w:val="none"/>
        </w:rPr>
        <w:drawing>
          <wp:inline distT="0" distB="0" distL="0" distR="0">
            <wp:extent cx="323850" cy="400050"/>
            <wp:effectExtent l="0" t="0" r="0" b="0"/>
            <wp:docPr id="11628829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882947" name="图片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 w:val="24"/>
          <w:szCs w:val="24"/>
          <w:highlight w:val="none"/>
          <w:u w:val="single"/>
        </w:rPr>
        <w:fldChar w:fldCharType="end"/>
      </w:r>
      <w:r>
        <w:rPr>
          <w:rFonts w:hint="eastAsia" w:ascii="宋体" w:hAnsi="宋体" w:cs="宋体"/>
          <w:color w:val="auto"/>
          <w:sz w:val="24"/>
          <w:szCs w:val="24"/>
          <w:highlight w:val="none"/>
          <w:u w:val="single"/>
        </w:rPr>
        <w:t>），以此类推，最后一名投标人的权重为（</w:t>
      </w:r>
      <w:r>
        <w:rPr>
          <w:rFonts w:hint="eastAsia" w:ascii="宋体" w:hAnsi="宋体" w:cs="宋体"/>
          <w:color w:val="auto"/>
          <w:sz w:val="24"/>
          <w:szCs w:val="24"/>
          <w:highlight w:val="none"/>
          <w:u w:val="single"/>
        </w:rPr>
        <w:fldChar w:fldCharType="begin"/>
      </w:r>
      <w:r>
        <w:rPr>
          <w:rFonts w:hint="eastAsia" w:ascii="宋体" w:hAnsi="宋体" w:cs="宋体"/>
          <w:color w:val="auto"/>
          <w:sz w:val="24"/>
          <w:szCs w:val="24"/>
          <w:highlight w:val="none"/>
          <w:u w:val="single"/>
        </w:rPr>
        <w:instrText xml:space="preserve"> QUOTE </w:instrText>
      </w:r>
      <w:r>
        <w:rPr>
          <w:rFonts w:hint="eastAsia" w:ascii="宋体" w:hAnsi="宋体" w:cs="宋体"/>
          <w:color w:val="auto"/>
          <w:sz w:val="24"/>
          <w:szCs w:val="24"/>
          <w:highlight w:val="none"/>
          <w:u w:val="single"/>
        </w:rPr>
        <w:fldChar w:fldCharType="separate"/>
      </w:r>
      <w:r>
        <w:rPr>
          <w:rFonts w:ascii="宋体" w:hAnsi="宋体" w:cs="宋体"/>
          <w:color w:val="auto"/>
          <w:sz w:val="24"/>
          <w:szCs w:val="24"/>
          <w:highlight w:val="none"/>
        </w:rPr>
        <w:drawing>
          <wp:inline distT="0" distB="0" distL="0" distR="0">
            <wp:extent cx="323850" cy="400050"/>
            <wp:effectExtent l="0" t="0" r="0" b="0"/>
            <wp:docPr id="5832069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06923" name="图片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 w:val="24"/>
          <w:szCs w:val="24"/>
          <w:highlight w:val="none"/>
          <w:u w:val="single"/>
        </w:rPr>
        <w:fldChar w:fldCharType="end"/>
      </w:r>
      <w:r>
        <w:rPr>
          <w:rFonts w:hint="eastAsia" w:ascii="宋体" w:hAnsi="宋体" w:cs="宋体"/>
          <w:color w:val="auto"/>
          <w:sz w:val="24"/>
          <w:szCs w:val="24"/>
          <w:highlight w:val="none"/>
          <w:u w:val="single"/>
        </w:rPr>
        <w:t>）（小数点后保留两位小数）。</w:t>
      </w:r>
    </w:p>
    <w:p w14:paraId="2C9E0998">
      <w:pPr>
        <w:tabs>
          <w:tab w:val="left" w:pos="-200"/>
          <w:tab w:val="left" w:pos="210"/>
        </w:tabs>
        <w:spacing w:line="360" w:lineRule="auto"/>
        <w:ind w:right="-218" w:rightChars="-104"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备注：当投标单位小于5名时，取所有通过技术标有效性审查的经济报价加权平均，计算评标参考价；当最后名次的技术标得分相同时，以经济报价低者排名居前；当最后名次的技术标得分与经济标报价都相同的，则所有并列位于最后名次的投标人均纳入评标参考价计算范围。）</w:t>
      </w:r>
    </w:p>
    <w:p w14:paraId="45E2CA2F">
      <w:pPr>
        <w:tabs>
          <w:tab w:val="left" w:pos="-200"/>
          <w:tab w:val="left" w:pos="210"/>
        </w:tabs>
        <w:spacing w:line="360" w:lineRule="auto"/>
        <w:ind w:right="-218" w:rightChars="-104"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45.3当标价等于评标参考价时得100分，标价每高于评标参考价1%，扣0.8分，每低于评标参考价1%，扣0.3分，扣至0分为止，得出经济分，精确到小数点后两位。</w:t>
      </w:r>
    </w:p>
    <w:p w14:paraId="28734F3B">
      <w:pPr>
        <w:tabs>
          <w:tab w:val="left" w:pos="-200"/>
          <w:tab w:val="left" w:pos="210"/>
        </w:tabs>
        <w:spacing w:line="360" w:lineRule="auto"/>
        <w:ind w:right="-218" w:rightChars="-104"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45.4计算通过技术标有效性审查的投标人总得分。投标人总得分（满分100分）=技术得分×技术得分权重（20%）＋经济得分(100分)×经济得分权重（80%）。技术、经济得分权重按投标须知前附表的规定执行。总得分四舍五入保留两位小数。</w:t>
      </w:r>
    </w:p>
    <w:p w14:paraId="6AB36252">
      <w:pPr>
        <w:tabs>
          <w:tab w:val="left" w:pos="-200"/>
          <w:tab w:val="left" w:pos="210"/>
        </w:tabs>
        <w:spacing w:line="360" w:lineRule="auto"/>
        <w:ind w:right="-218" w:rightChars="-104"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45.5总得分相同的，以技术标得分较高的排前；总得分与技术标得分均相同的投标文件，则对具有相同情况的投标人，按中标候选人数量规定，由评标委员会采用随机抽取方式，确定中标候选人的排序。随机方式确定排序的具体操作步骤为：由评标会对出现该情况的投标人进行编号，然后通过记名投票方式，以得票多的排前确定排序。</w:t>
      </w:r>
    </w:p>
    <w:p w14:paraId="7ECFE676">
      <w:pPr>
        <w:tabs>
          <w:tab w:val="left" w:pos="-200"/>
          <w:tab w:val="left" w:pos="210"/>
          <w:tab w:val="left" w:pos="7380"/>
        </w:tabs>
        <w:spacing w:line="360" w:lineRule="auto"/>
        <w:ind w:right="-218" w:rightChars="-104"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46.经济标的有效性审查</w:t>
      </w:r>
    </w:p>
    <w:p w14:paraId="08C934AE">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29F6BBC6">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 xml:space="preserve"> 46.2经济标的算术校核。评标委员会对进行经济标有效性审查的投标文件投标报价按照就低不就高的原则进行算术校核，具体标准如下：</w:t>
      </w:r>
    </w:p>
    <w:p w14:paraId="798E561F">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46.2.1如果数字表示的金额和用文字表示的金额不一致时，应以文字表示的金额为准；</w:t>
      </w:r>
    </w:p>
    <w:p w14:paraId="648AD021">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 xml:space="preserve"> 46.2.2经算术复核的投标人报价与其投标报价不一致时，按就低不就高原则确定其最终报价；</w:t>
      </w:r>
    </w:p>
    <w:p w14:paraId="3C5F7F58">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36A52863">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 xml:space="preserve"> 46.2.4当合价、金额累加错误时，按就低不就高原则，如果累加修正值小于原累加值，则按累加修正值；如果累加修正值大于原累加值，则按原累加值；</w:t>
      </w:r>
    </w:p>
    <w:p w14:paraId="790B3A80">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 xml:space="preserve"> 46.2.5如果投标人的有关规费、暂列金额、暂估价、绿色施工安全防护措施费等未按招标文件规定的金额填写的，由评标委员会按照招标文件规定的金额进行修正；</w:t>
      </w:r>
    </w:p>
    <w:p w14:paraId="3ED026DA">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46.2.6</w:t>
      </w:r>
      <w:r>
        <w:rPr>
          <w:rFonts w:ascii="Segoe UI Symbol" w:hAnsi="Segoe UI Symbol" w:eastAsia="Segoe UI Symbol"/>
          <w:color w:val="auto"/>
          <w:sz w:val="24"/>
          <w:szCs w:val="24"/>
          <w:highlight w:val="none"/>
          <w:lang w:val="zh-CN"/>
        </w:rPr>
        <w:t>①</w:t>
      </w:r>
      <w:r>
        <w:rPr>
          <w:rFonts w:hint="eastAsia" w:ascii="宋体" w:hAnsi="宋体"/>
          <w:color w:val="auto"/>
          <w:sz w:val="24"/>
          <w:szCs w:val="24"/>
          <w:highlight w:val="none"/>
          <w:lang w:val="zh-CN"/>
        </w:rPr>
        <w:t>分部分项工程量比招标文件少、单位比招标文件小或错误时，以招标文件的工程量或单位为准，合价不变，修改综合单价。分部分项工程量比招标文件多或单位比招标文件大时，工程量、单位、综合单价及合价均不作修改；</w:t>
      </w:r>
      <w:r>
        <w:rPr>
          <w:rFonts w:ascii="Segoe UI Symbol" w:hAnsi="Segoe UI Symbol" w:eastAsia="Segoe UI Symbol"/>
          <w:color w:val="auto"/>
          <w:sz w:val="24"/>
          <w:szCs w:val="24"/>
          <w:highlight w:val="none"/>
          <w:lang w:val="zh-CN"/>
        </w:rPr>
        <w:t>②</w:t>
      </w:r>
      <w:r>
        <w:rPr>
          <w:rFonts w:hint="eastAsia" w:ascii="宋体" w:hAnsi="宋体"/>
          <w:color w:val="auto"/>
          <w:sz w:val="24"/>
          <w:szCs w:val="24"/>
          <w:highlight w:val="none"/>
          <w:lang w:val="zh-CN"/>
        </w:rPr>
        <w:t>分部分项项目对比招标文件（招标工程量清单）漏项的，则该漏项费用视为已分配在其他项目中，不再修改；</w:t>
      </w:r>
      <w:r>
        <w:rPr>
          <w:rFonts w:ascii="Segoe UI Symbol" w:hAnsi="Segoe UI Symbol" w:eastAsia="Segoe UI Symbol"/>
          <w:color w:val="auto"/>
          <w:sz w:val="24"/>
          <w:szCs w:val="24"/>
          <w:highlight w:val="none"/>
          <w:lang w:val="zh-CN"/>
        </w:rPr>
        <w:t>③</w:t>
      </w:r>
      <w:r>
        <w:rPr>
          <w:rFonts w:hint="eastAsia" w:ascii="宋体" w:hAnsi="宋体"/>
          <w:color w:val="auto"/>
          <w:sz w:val="24"/>
          <w:szCs w:val="24"/>
          <w:highlight w:val="none"/>
          <w:lang w:val="zh-CN"/>
        </w:rPr>
        <w:t>分部分项工程量清单中的综合单价与综合单价分析表中的综合单价不一致时，以价低者为准；</w:t>
      </w:r>
      <w:r>
        <w:rPr>
          <w:rFonts w:ascii="Segoe UI Symbol" w:hAnsi="Segoe UI Symbol" w:eastAsia="Segoe UI Symbol"/>
          <w:color w:val="auto"/>
          <w:sz w:val="24"/>
          <w:szCs w:val="24"/>
          <w:highlight w:val="none"/>
          <w:lang w:val="zh-CN"/>
        </w:rPr>
        <w:t>④</w:t>
      </w:r>
      <w:r>
        <w:rPr>
          <w:rFonts w:hint="eastAsia" w:ascii="宋体" w:hAnsi="宋体"/>
          <w:color w:val="auto"/>
          <w:sz w:val="24"/>
          <w:szCs w:val="24"/>
          <w:highlight w:val="none"/>
          <w:lang w:val="zh-CN"/>
        </w:rPr>
        <w:t>分部分项工程量计价表中的项目编码或项目名称或计量单位或工程数量缺省或不填时，由评委以招标文件中招标人工程量清单为准进行修正；若同时缺省或不填项目编码和项目名称，则该项按增项处理；</w:t>
      </w:r>
      <w:r>
        <w:rPr>
          <w:rFonts w:ascii="Segoe UI Symbol" w:hAnsi="Segoe UI Symbol" w:eastAsia="Segoe UI Symbol"/>
          <w:color w:val="auto"/>
          <w:sz w:val="24"/>
          <w:szCs w:val="24"/>
          <w:highlight w:val="none"/>
          <w:lang w:val="zh-CN"/>
        </w:rPr>
        <w:t>⑤</w:t>
      </w:r>
      <w:r>
        <w:rPr>
          <w:rFonts w:hint="eastAsia" w:ascii="宋体" w:hAnsi="宋体"/>
          <w:color w:val="auto"/>
          <w:sz w:val="24"/>
          <w:szCs w:val="24"/>
          <w:highlight w:val="none"/>
          <w:lang w:val="zh-CN"/>
        </w:rPr>
        <w:t>分部分项项目增项的，不予修改；</w:t>
      </w:r>
      <w:r>
        <w:rPr>
          <w:rFonts w:ascii="Segoe UI Symbol" w:hAnsi="Segoe UI Symbol" w:eastAsia="Segoe UI Symbol"/>
          <w:color w:val="auto"/>
          <w:sz w:val="24"/>
          <w:szCs w:val="24"/>
          <w:highlight w:val="none"/>
          <w:lang w:val="zh-CN"/>
        </w:rPr>
        <w:t>⑥</w:t>
      </w:r>
      <w:r>
        <w:rPr>
          <w:rFonts w:hint="eastAsia" w:ascii="宋体" w:hAnsi="宋体"/>
          <w:color w:val="auto"/>
          <w:sz w:val="24"/>
          <w:szCs w:val="24"/>
          <w:highlight w:val="none"/>
          <w:lang w:val="zh-CN"/>
        </w:rPr>
        <w:t>其它招标文件规定需要修改的，均以就低不就高原则进行修改；</w:t>
      </w:r>
    </w:p>
    <w:p w14:paraId="526F57D4">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46.2.7按就低不就高原则，当修正后报价小于原报价，总价按修正后报价；当修正后报价大于原报价，总价按原报价，并在签订合同时载明在结算价中扣除修正报价与原报价的差额。</w:t>
      </w:r>
    </w:p>
    <w:p w14:paraId="148949AB">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46.2.8按上述修正错误的原则及方法调整或修正投标文件的投标报价，调整后的投标报价对投标人起约束作用。如果投标人不接受修正后的报价，则取消其投标资格，并且其投标保证金也将不予退还。</w:t>
      </w:r>
    </w:p>
    <w:p w14:paraId="71DBDCF1">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1AB7EFC1">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48.评标委员会应在通过投标文件经济标有效性审查的投标人中，按步骤45.4确定的投标人第二阶段排序，推荐前3名依次为第一中标候选人至第三中标候选人,并编制评标报告。</w:t>
      </w:r>
    </w:p>
    <w:p w14:paraId="1D758FAA">
      <w:pPr>
        <w:tabs>
          <w:tab w:val="left" w:pos="-200"/>
          <w:tab w:val="left" w:pos="210"/>
        </w:tabs>
        <w:spacing w:line="360" w:lineRule="auto"/>
        <w:ind w:right="-218" w:rightChars="-104"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49.若通过经济标有效性审查的投标人不足三家，应当依法重新招标。（当N个标段同时招标且不允许兼中时，若有效投标人不足N+2家，应当依法重新招标）</w:t>
      </w:r>
    </w:p>
    <w:p w14:paraId="42152A59">
      <w:pPr>
        <w:spacing w:line="360" w:lineRule="auto"/>
        <w:rPr>
          <w:rFonts w:ascii="宋体" w:hAnsi="宋体"/>
          <w:color w:val="auto"/>
          <w:sz w:val="24"/>
          <w:szCs w:val="24"/>
          <w:highlight w:val="none"/>
          <w:lang w:val="zh-CN"/>
        </w:rPr>
      </w:pPr>
    </w:p>
    <w:p w14:paraId="26FB46E3">
      <w:pPr>
        <w:spacing w:line="360" w:lineRule="auto"/>
        <w:jc w:val="left"/>
        <w:rPr>
          <w:rFonts w:ascii="宋体" w:hAnsi="宋体"/>
          <w:color w:val="auto"/>
          <w:szCs w:val="24"/>
          <w:highlight w:val="none"/>
          <w:lang w:val="zh-CN"/>
        </w:rPr>
        <w:sectPr>
          <w:pgSz w:w="12240" w:h="15840"/>
          <w:pgMar w:top="1134" w:right="1200" w:bottom="1247" w:left="1417" w:header="720" w:footer="720" w:gutter="0"/>
          <w:cols w:space="720" w:num="1"/>
          <w:docGrid w:type="lines" w:linePitch="312" w:charSpace="0"/>
        </w:sectPr>
      </w:pPr>
    </w:p>
    <w:p w14:paraId="311CFF39">
      <w:pPr>
        <w:spacing w:line="360" w:lineRule="auto"/>
        <w:ind w:right="102"/>
        <w:jc w:val="left"/>
        <w:rPr>
          <w:rFonts w:ascii="宋体" w:hAnsi="宋体"/>
          <w:color w:val="auto"/>
          <w:szCs w:val="24"/>
          <w:highlight w:val="none"/>
          <w:lang w:val="zh-CN"/>
        </w:rPr>
      </w:pPr>
      <w:r>
        <w:rPr>
          <w:rFonts w:hint="eastAsia" w:ascii="宋体" w:hAnsi="宋体"/>
          <w:color w:val="auto"/>
          <w:szCs w:val="24"/>
          <w:highlight w:val="none"/>
          <w:lang w:val="zh-CN"/>
        </w:rPr>
        <w:t>附表一：</w:t>
      </w:r>
    </w:p>
    <w:p w14:paraId="40780825">
      <w:pPr>
        <w:jc w:val="center"/>
        <w:rPr>
          <w:rFonts w:eastAsia="Calibri"/>
          <w:b/>
          <w:color w:val="auto"/>
          <w:sz w:val="32"/>
          <w:szCs w:val="24"/>
          <w:highlight w:val="none"/>
          <w:lang w:val="zh-CN"/>
        </w:rPr>
      </w:pPr>
      <w:r>
        <w:rPr>
          <w:rFonts w:hint="eastAsia" w:ascii="宋体" w:hAnsi="宋体"/>
          <w:b/>
          <w:color w:val="auto"/>
          <w:sz w:val="32"/>
          <w:szCs w:val="24"/>
          <w:highlight w:val="none"/>
          <w:lang w:val="zh-CN"/>
        </w:rPr>
        <w:t>资格审查表</w:t>
      </w:r>
    </w:p>
    <w:p w14:paraId="57DD567F">
      <w:pPr>
        <w:spacing w:line="480" w:lineRule="auto"/>
        <w:rPr>
          <w:rFonts w:eastAsia="Calibri"/>
          <w:color w:val="auto"/>
          <w:sz w:val="24"/>
          <w:szCs w:val="24"/>
          <w:highlight w:val="none"/>
          <w:lang w:val="zh-CN"/>
        </w:rPr>
      </w:pPr>
      <w:r>
        <w:rPr>
          <w:rFonts w:hint="eastAsia" w:ascii="宋体" w:hAnsi="宋体"/>
          <w:color w:val="auto"/>
          <w:sz w:val="24"/>
          <w:szCs w:val="24"/>
          <w:highlight w:val="none"/>
          <w:lang w:val="zh-CN"/>
        </w:rPr>
        <w:t>工程名称：</w:t>
      </w:r>
    </w:p>
    <w:p w14:paraId="614C24EB">
      <w:pPr>
        <w:spacing w:line="480" w:lineRule="auto"/>
        <w:rPr>
          <w:rFonts w:eastAsia="Calibri"/>
          <w:color w:val="auto"/>
          <w:sz w:val="24"/>
          <w:szCs w:val="24"/>
          <w:highlight w:val="none"/>
          <w:lang w:val="zh-CN"/>
        </w:rPr>
      </w:pPr>
      <w:r>
        <w:rPr>
          <w:rFonts w:hint="eastAsia" w:ascii="宋体" w:hAnsi="宋体"/>
          <w:color w:val="auto"/>
          <w:sz w:val="24"/>
          <w:szCs w:val="24"/>
          <w:highlight w:val="none"/>
          <w:lang w:val="zh-CN"/>
        </w:rPr>
        <w:t>投标人名称：</w:t>
      </w:r>
    </w:p>
    <w:tbl>
      <w:tblPr>
        <w:tblStyle w:val="21"/>
        <w:tblW w:w="0" w:type="auto"/>
        <w:tblInd w:w="108" w:type="dxa"/>
        <w:tblLayout w:type="fixed"/>
        <w:tblCellMar>
          <w:top w:w="0" w:type="dxa"/>
          <w:left w:w="108" w:type="dxa"/>
          <w:bottom w:w="0" w:type="dxa"/>
          <w:right w:w="108" w:type="dxa"/>
        </w:tblCellMar>
      </w:tblPr>
      <w:tblGrid>
        <w:gridCol w:w="468"/>
        <w:gridCol w:w="3780"/>
        <w:gridCol w:w="3420"/>
        <w:gridCol w:w="1223"/>
      </w:tblGrid>
      <w:tr w14:paraId="389A6747">
        <w:tblPrEx>
          <w:tblCellMar>
            <w:top w:w="0" w:type="dxa"/>
            <w:left w:w="108" w:type="dxa"/>
            <w:bottom w:w="0" w:type="dxa"/>
            <w:right w:w="108" w:type="dxa"/>
          </w:tblCellMar>
        </w:tblPrEx>
        <w:trPr>
          <w:trHeight w:val="1" w:hRule="atLeast"/>
        </w:trPr>
        <w:tc>
          <w:tcPr>
            <w:tcW w:w="4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13142F5">
            <w:pPr>
              <w:spacing w:before="120" w:after="60"/>
              <w:jc w:val="center"/>
              <w:rPr>
                <w:rFonts w:ascii="宋体" w:hAnsi="宋体"/>
                <w:color w:val="auto"/>
                <w:sz w:val="22"/>
                <w:szCs w:val="24"/>
                <w:highlight w:val="none"/>
                <w:lang w:val="zh-CN"/>
              </w:rPr>
            </w:pPr>
            <w:r>
              <w:rPr>
                <w:rFonts w:hint="eastAsia" w:ascii="宋体" w:hAnsi="宋体"/>
                <w:b/>
                <w:color w:val="auto"/>
                <w:szCs w:val="24"/>
                <w:highlight w:val="none"/>
                <w:lang w:val="zh-CN"/>
              </w:rPr>
              <w:t>序号</w:t>
            </w:r>
          </w:p>
        </w:tc>
        <w:tc>
          <w:tcPr>
            <w:tcW w:w="378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E286F3">
            <w:pPr>
              <w:spacing w:before="120" w:after="60"/>
              <w:jc w:val="center"/>
              <w:rPr>
                <w:rFonts w:ascii="宋体" w:hAnsi="宋体"/>
                <w:color w:val="auto"/>
                <w:sz w:val="22"/>
                <w:szCs w:val="24"/>
                <w:highlight w:val="none"/>
                <w:lang w:val="zh-CN"/>
              </w:rPr>
            </w:pPr>
            <w:r>
              <w:rPr>
                <w:rFonts w:hint="eastAsia" w:ascii="宋体" w:hAnsi="宋体"/>
                <w:b/>
                <w:color w:val="auto"/>
                <w:szCs w:val="24"/>
                <w:highlight w:val="none"/>
                <w:lang w:val="zh-CN"/>
              </w:rPr>
              <w:t>审查项目</w:t>
            </w:r>
          </w:p>
        </w:tc>
        <w:tc>
          <w:tcPr>
            <w:tcW w:w="34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25FD8DE">
            <w:pPr>
              <w:spacing w:before="120" w:after="60"/>
              <w:jc w:val="center"/>
              <w:rPr>
                <w:rFonts w:ascii="宋体" w:hAnsi="宋体"/>
                <w:color w:val="auto"/>
                <w:sz w:val="22"/>
                <w:szCs w:val="24"/>
                <w:highlight w:val="none"/>
                <w:lang w:val="zh-CN"/>
              </w:rPr>
            </w:pPr>
            <w:r>
              <w:rPr>
                <w:rFonts w:hint="eastAsia" w:ascii="宋体" w:hAnsi="宋体"/>
                <w:b/>
                <w:color w:val="auto"/>
                <w:szCs w:val="24"/>
                <w:highlight w:val="none"/>
                <w:lang w:val="zh-CN"/>
              </w:rPr>
              <w:t>须审查的资料</w:t>
            </w:r>
          </w:p>
        </w:tc>
        <w:tc>
          <w:tcPr>
            <w:tcW w:w="122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20F8627">
            <w:pPr>
              <w:spacing w:before="120" w:after="60"/>
              <w:jc w:val="center"/>
              <w:rPr>
                <w:rFonts w:ascii="宋体" w:hAnsi="宋体"/>
                <w:color w:val="auto"/>
                <w:sz w:val="22"/>
                <w:szCs w:val="24"/>
                <w:highlight w:val="none"/>
                <w:lang w:val="zh-CN"/>
              </w:rPr>
            </w:pPr>
            <w:r>
              <w:rPr>
                <w:rFonts w:hint="eastAsia" w:ascii="宋体" w:hAnsi="宋体"/>
                <w:b/>
                <w:color w:val="auto"/>
                <w:szCs w:val="24"/>
                <w:highlight w:val="none"/>
                <w:lang w:val="zh-CN"/>
              </w:rPr>
              <w:t>审查结果</w:t>
            </w:r>
          </w:p>
        </w:tc>
      </w:tr>
      <w:tr w14:paraId="54E3A8C8">
        <w:tblPrEx>
          <w:tblCellMar>
            <w:top w:w="0" w:type="dxa"/>
            <w:left w:w="108" w:type="dxa"/>
            <w:bottom w:w="0" w:type="dxa"/>
            <w:right w:w="108" w:type="dxa"/>
          </w:tblCellMar>
        </w:tblPrEx>
        <w:trPr>
          <w:trHeight w:val="1" w:hRule="atLeast"/>
        </w:trPr>
        <w:tc>
          <w:tcPr>
            <w:tcW w:w="4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678D1DB">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1</w:t>
            </w:r>
          </w:p>
        </w:tc>
        <w:tc>
          <w:tcPr>
            <w:tcW w:w="378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41787D7">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投标人参加投标的意思表达清楚，投标人代表被授权有效</w:t>
            </w:r>
          </w:p>
        </w:tc>
        <w:tc>
          <w:tcPr>
            <w:tcW w:w="34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5C30F50">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投标人声明、法定代表人证明书；委托投标的还应提供法人授权委托证明书</w:t>
            </w:r>
          </w:p>
        </w:tc>
        <w:tc>
          <w:tcPr>
            <w:tcW w:w="122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2F1920">
            <w:pPr>
              <w:spacing w:before="120" w:after="60"/>
              <w:jc w:val="center"/>
              <w:rPr>
                <w:rFonts w:ascii="宋体" w:hAnsi="宋体"/>
                <w:color w:val="auto"/>
                <w:sz w:val="22"/>
                <w:szCs w:val="24"/>
                <w:highlight w:val="none"/>
                <w:lang w:val="zh-CN"/>
              </w:rPr>
            </w:pPr>
          </w:p>
        </w:tc>
      </w:tr>
      <w:tr w14:paraId="66BB4B40">
        <w:tblPrEx>
          <w:tblCellMar>
            <w:top w:w="0" w:type="dxa"/>
            <w:left w:w="108" w:type="dxa"/>
            <w:bottom w:w="0" w:type="dxa"/>
            <w:right w:w="108" w:type="dxa"/>
          </w:tblCellMar>
        </w:tblPrEx>
        <w:trPr>
          <w:trHeight w:val="1" w:hRule="atLeast"/>
        </w:trPr>
        <w:tc>
          <w:tcPr>
            <w:tcW w:w="4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CED76C">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2</w:t>
            </w:r>
          </w:p>
        </w:tc>
        <w:tc>
          <w:tcPr>
            <w:tcW w:w="378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62B311C">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投标人均具有独立法人资格，按国家法律经营</w:t>
            </w:r>
          </w:p>
        </w:tc>
        <w:tc>
          <w:tcPr>
            <w:tcW w:w="34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207E813">
            <w:pPr>
              <w:spacing w:before="120" w:after="60"/>
              <w:jc w:val="center"/>
              <w:rPr>
                <w:rFonts w:ascii="宋体" w:hAnsi="宋体"/>
                <w:color w:val="auto"/>
                <w:sz w:val="22"/>
                <w:szCs w:val="24"/>
                <w:highlight w:val="none"/>
                <w:lang w:val="zh-CN"/>
              </w:rPr>
            </w:pPr>
            <w:r>
              <w:rPr>
                <w:rFonts w:hint="eastAsia" w:ascii="宋体" w:hAnsi="宋体" w:cs="宋体"/>
                <w:color w:val="auto"/>
                <w:szCs w:val="21"/>
                <w:highlight w:val="none"/>
              </w:rPr>
              <w:t>营业执照</w:t>
            </w:r>
            <w:r>
              <w:rPr>
                <w:rFonts w:hint="eastAsia" w:ascii="宋体" w:hAnsi="宋体"/>
                <w:color w:val="auto"/>
                <w:szCs w:val="21"/>
                <w:highlight w:val="none"/>
              </w:rPr>
              <w:t>扫描件</w:t>
            </w:r>
          </w:p>
        </w:tc>
        <w:tc>
          <w:tcPr>
            <w:tcW w:w="122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45EDFC5">
            <w:pPr>
              <w:spacing w:before="120" w:after="60"/>
              <w:jc w:val="center"/>
              <w:rPr>
                <w:rFonts w:ascii="宋体" w:hAnsi="宋体"/>
                <w:color w:val="auto"/>
                <w:sz w:val="22"/>
                <w:szCs w:val="24"/>
                <w:highlight w:val="none"/>
                <w:lang w:val="zh-CN"/>
              </w:rPr>
            </w:pPr>
          </w:p>
        </w:tc>
      </w:tr>
      <w:tr w14:paraId="641034AC">
        <w:tblPrEx>
          <w:tblCellMar>
            <w:top w:w="0" w:type="dxa"/>
            <w:left w:w="108" w:type="dxa"/>
            <w:bottom w:w="0" w:type="dxa"/>
            <w:right w:w="108" w:type="dxa"/>
          </w:tblCellMar>
        </w:tblPrEx>
        <w:trPr>
          <w:trHeight w:val="1" w:hRule="atLeast"/>
        </w:trPr>
        <w:tc>
          <w:tcPr>
            <w:tcW w:w="4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A42C96A">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3</w:t>
            </w:r>
          </w:p>
        </w:tc>
        <w:tc>
          <w:tcPr>
            <w:tcW w:w="378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F35C851">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投标人均持有建设行政主管部门颁发的企业资质证书及安全生产许可证；投标人资质符合公告要求</w:t>
            </w:r>
          </w:p>
        </w:tc>
        <w:tc>
          <w:tcPr>
            <w:tcW w:w="34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D5298FA">
            <w:pPr>
              <w:spacing w:before="120" w:after="60"/>
              <w:rPr>
                <w:rFonts w:ascii="宋体" w:hAnsi="宋体"/>
                <w:color w:val="auto"/>
                <w:szCs w:val="21"/>
                <w:highlight w:val="none"/>
              </w:rPr>
            </w:pPr>
            <w:r>
              <w:rPr>
                <w:rFonts w:hint="eastAsia" w:ascii="宋体" w:hAnsi="宋体"/>
                <w:color w:val="auto"/>
                <w:szCs w:val="21"/>
                <w:highlight w:val="none"/>
              </w:rPr>
              <w:t>资质证书及安全生产许可证扫描件；</w:t>
            </w:r>
          </w:p>
          <w:p w14:paraId="24C38896">
            <w:pPr>
              <w:spacing w:before="120" w:after="60"/>
              <w:rPr>
                <w:rFonts w:ascii="宋体" w:hAnsi="宋体"/>
                <w:color w:val="auto"/>
                <w:sz w:val="22"/>
                <w:szCs w:val="24"/>
                <w:highlight w:val="none"/>
                <w:lang w:val="zh-CN"/>
              </w:rPr>
            </w:pPr>
            <w:r>
              <w:rPr>
                <w:rFonts w:hint="eastAsia" w:ascii="宋体" w:hAnsi="宋体" w:cs="宋体"/>
                <w:color w:val="auto"/>
                <w:szCs w:val="21"/>
                <w:highlight w:val="none"/>
              </w:rPr>
              <w:t>《承装(修、试)电力设施许可证》</w:t>
            </w:r>
            <w:r>
              <w:rPr>
                <w:rFonts w:hint="eastAsia" w:ascii="宋体" w:hAnsi="宋体"/>
                <w:color w:val="auto"/>
                <w:szCs w:val="21"/>
                <w:highlight w:val="none"/>
              </w:rPr>
              <w:t>扫描件</w:t>
            </w:r>
            <w:r>
              <w:rPr>
                <w:rFonts w:hint="eastAsia" w:ascii="宋体" w:hAnsi="宋体" w:cs="宋体"/>
                <w:color w:val="auto"/>
                <w:szCs w:val="21"/>
                <w:highlight w:val="none"/>
              </w:rPr>
              <w:t>。</w:t>
            </w:r>
          </w:p>
        </w:tc>
        <w:tc>
          <w:tcPr>
            <w:tcW w:w="122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C5BAD31">
            <w:pPr>
              <w:spacing w:before="120" w:after="60"/>
              <w:jc w:val="center"/>
              <w:rPr>
                <w:rFonts w:ascii="宋体" w:hAnsi="宋体"/>
                <w:color w:val="auto"/>
                <w:sz w:val="22"/>
                <w:szCs w:val="24"/>
                <w:highlight w:val="none"/>
                <w:lang w:val="zh-CN"/>
              </w:rPr>
            </w:pPr>
          </w:p>
        </w:tc>
      </w:tr>
      <w:tr w14:paraId="69B67FEA">
        <w:tblPrEx>
          <w:tblCellMar>
            <w:top w:w="0" w:type="dxa"/>
            <w:left w:w="108" w:type="dxa"/>
            <w:bottom w:w="0" w:type="dxa"/>
            <w:right w:w="108" w:type="dxa"/>
          </w:tblCellMar>
        </w:tblPrEx>
        <w:trPr>
          <w:trHeight w:val="1" w:hRule="atLeast"/>
        </w:trPr>
        <w:tc>
          <w:tcPr>
            <w:tcW w:w="4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CC19EB2">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4</w:t>
            </w:r>
          </w:p>
        </w:tc>
        <w:tc>
          <w:tcPr>
            <w:tcW w:w="378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AF2084E">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投标人拟担任本工程项目负责人符合公告要求</w:t>
            </w:r>
          </w:p>
        </w:tc>
        <w:tc>
          <w:tcPr>
            <w:tcW w:w="34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235528F">
            <w:pPr>
              <w:spacing w:before="120" w:after="60"/>
              <w:jc w:val="center"/>
              <w:rPr>
                <w:rFonts w:ascii="宋体" w:hAnsi="宋体"/>
                <w:color w:val="auto"/>
                <w:szCs w:val="21"/>
                <w:highlight w:val="none"/>
              </w:rPr>
            </w:pPr>
            <w:r>
              <w:rPr>
                <w:rFonts w:hint="eastAsia" w:ascii="宋体" w:hAnsi="宋体"/>
                <w:color w:val="auto"/>
                <w:szCs w:val="21"/>
                <w:highlight w:val="none"/>
              </w:rPr>
              <w:t>处于有效期内的注册建造师注册证书扫描件。</w:t>
            </w:r>
          </w:p>
          <w:p w14:paraId="52ACF098">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（注：打印建造师电子证书后，应在个人签名处手写本人签名再扫描提交，上传件未手写签名或与签名图像笔迹不一致的，该电子证书无效。）</w:t>
            </w:r>
          </w:p>
        </w:tc>
        <w:tc>
          <w:tcPr>
            <w:tcW w:w="122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F96DD59">
            <w:pPr>
              <w:spacing w:before="120" w:after="60"/>
              <w:jc w:val="center"/>
              <w:rPr>
                <w:rFonts w:ascii="宋体" w:hAnsi="宋体"/>
                <w:color w:val="auto"/>
                <w:sz w:val="22"/>
                <w:szCs w:val="24"/>
                <w:highlight w:val="none"/>
                <w:lang w:val="zh-CN"/>
              </w:rPr>
            </w:pPr>
          </w:p>
        </w:tc>
      </w:tr>
      <w:tr w14:paraId="3821F852">
        <w:tblPrEx>
          <w:tblCellMar>
            <w:top w:w="0" w:type="dxa"/>
            <w:left w:w="108" w:type="dxa"/>
            <w:bottom w:w="0" w:type="dxa"/>
            <w:right w:w="108" w:type="dxa"/>
          </w:tblCellMar>
        </w:tblPrEx>
        <w:trPr>
          <w:trHeight w:val="1" w:hRule="atLeast"/>
        </w:trPr>
        <w:tc>
          <w:tcPr>
            <w:tcW w:w="4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561305">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5</w:t>
            </w:r>
          </w:p>
        </w:tc>
        <w:tc>
          <w:tcPr>
            <w:tcW w:w="378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6246695">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持有项目负责人安全生产考核合格证（B类）或建筑施工企业项目负责人安全生产考核合格证</w:t>
            </w:r>
          </w:p>
        </w:tc>
        <w:tc>
          <w:tcPr>
            <w:tcW w:w="34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D802BB6">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项目负责人安全生产考核合格证（B类）或建筑施工企业项目负责人安全生产考核合格证扫描件</w:t>
            </w:r>
          </w:p>
        </w:tc>
        <w:tc>
          <w:tcPr>
            <w:tcW w:w="122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19A6D5">
            <w:pPr>
              <w:spacing w:before="120" w:after="60"/>
              <w:jc w:val="center"/>
              <w:rPr>
                <w:rFonts w:ascii="宋体" w:hAnsi="宋体"/>
                <w:color w:val="auto"/>
                <w:sz w:val="22"/>
                <w:szCs w:val="24"/>
                <w:highlight w:val="none"/>
                <w:lang w:val="zh-CN"/>
              </w:rPr>
            </w:pPr>
          </w:p>
        </w:tc>
      </w:tr>
      <w:tr w14:paraId="1BAD0C70">
        <w:tblPrEx>
          <w:tblCellMar>
            <w:top w:w="0" w:type="dxa"/>
            <w:left w:w="108" w:type="dxa"/>
            <w:bottom w:w="0" w:type="dxa"/>
            <w:right w:w="108" w:type="dxa"/>
          </w:tblCellMar>
        </w:tblPrEx>
        <w:trPr>
          <w:trHeight w:val="1" w:hRule="atLeast"/>
        </w:trPr>
        <w:tc>
          <w:tcPr>
            <w:tcW w:w="4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A402B72">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6</w:t>
            </w:r>
          </w:p>
        </w:tc>
        <w:tc>
          <w:tcPr>
            <w:tcW w:w="378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ACF7D18">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投标人拟担任本工程技术负责人符合公告要求</w:t>
            </w:r>
          </w:p>
        </w:tc>
        <w:tc>
          <w:tcPr>
            <w:tcW w:w="34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4FEE2E6">
            <w:pPr>
              <w:spacing w:before="120" w:after="60"/>
              <w:jc w:val="center"/>
              <w:rPr>
                <w:rFonts w:ascii="宋体" w:hAnsi="宋体"/>
                <w:color w:val="auto"/>
                <w:sz w:val="22"/>
                <w:szCs w:val="24"/>
                <w:highlight w:val="none"/>
                <w:lang w:val="zh-CN"/>
              </w:rPr>
            </w:pPr>
            <w:r>
              <w:rPr>
                <w:rFonts w:hint="eastAsia" w:ascii="宋体" w:hAnsi="宋体"/>
                <w:color w:val="auto"/>
                <w:szCs w:val="21"/>
                <w:highlight w:val="none"/>
              </w:rPr>
              <w:t>拟委托技术负责人的职称证</w:t>
            </w:r>
            <w:r>
              <w:rPr>
                <w:rFonts w:hint="eastAsia" w:ascii="宋体" w:hAnsi="宋体"/>
                <w:color w:val="auto"/>
                <w:szCs w:val="21"/>
                <w:highlight w:val="none"/>
                <w:u w:val="single"/>
              </w:rPr>
              <w:t>扫描件</w:t>
            </w:r>
          </w:p>
        </w:tc>
        <w:tc>
          <w:tcPr>
            <w:tcW w:w="122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15381F3">
            <w:pPr>
              <w:spacing w:before="120" w:after="60"/>
              <w:jc w:val="center"/>
              <w:rPr>
                <w:rFonts w:ascii="宋体" w:hAnsi="宋体"/>
                <w:color w:val="auto"/>
                <w:sz w:val="22"/>
                <w:szCs w:val="24"/>
                <w:highlight w:val="none"/>
                <w:lang w:val="zh-CN"/>
              </w:rPr>
            </w:pPr>
          </w:p>
        </w:tc>
      </w:tr>
      <w:tr w14:paraId="3319839A">
        <w:tblPrEx>
          <w:tblCellMar>
            <w:top w:w="0" w:type="dxa"/>
            <w:left w:w="108" w:type="dxa"/>
            <w:bottom w:w="0" w:type="dxa"/>
            <w:right w:w="108" w:type="dxa"/>
          </w:tblCellMar>
        </w:tblPrEx>
        <w:trPr>
          <w:trHeight w:val="1" w:hRule="atLeast"/>
        </w:trPr>
        <w:tc>
          <w:tcPr>
            <w:tcW w:w="4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C2F143">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7</w:t>
            </w:r>
          </w:p>
        </w:tc>
        <w:tc>
          <w:tcPr>
            <w:tcW w:w="378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9AE899B">
            <w:pPr>
              <w:spacing w:before="120" w:after="60"/>
              <w:jc w:val="center"/>
              <w:rPr>
                <w:rFonts w:ascii="宋体" w:hAnsi="宋体"/>
                <w:color w:val="auto"/>
                <w:sz w:val="22"/>
                <w:szCs w:val="24"/>
                <w:highlight w:val="none"/>
                <w:lang w:val="zh-CN"/>
              </w:rPr>
            </w:pPr>
            <w:r>
              <w:rPr>
                <w:rFonts w:hint="eastAsia" w:ascii="宋体" w:hAnsi="宋体"/>
                <w:color w:val="auto"/>
                <w:szCs w:val="21"/>
                <w:highlight w:val="none"/>
              </w:rPr>
              <w:t>专职安全员须具有安全生产考核合格证（C证）或建筑施工企业专职安全生产管理人员安全生产考核合格证</w:t>
            </w:r>
          </w:p>
        </w:tc>
        <w:tc>
          <w:tcPr>
            <w:tcW w:w="34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7E1D939">
            <w:pPr>
              <w:spacing w:before="120" w:after="60"/>
              <w:jc w:val="center"/>
              <w:rPr>
                <w:rFonts w:ascii="宋体" w:hAnsi="宋体"/>
                <w:color w:val="auto"/>
                <w:sz w:val="22"/>
                <w:szCs w:val="24"/>
                <w:highlight w:val="none"/>
                <w:lang w:val="zh-CN"/>
              </w:rPr>
            </w:pPr>
            <w:r>
              <w:rPr>
                <w:rFonts w:hint="eastAsia" w:ascii="宋体" w:hAnsi="宋体"/>
                <w:color w:val="auto"/>
                <w:szCs w:val="21"/>
                <w:highlight w:val="none"/>
              </w:rPr>
              <w:t>专职安全员的安全生产考核合格证（C类或C3类）或建筑施工企业专职安全生产管理人员安全生产考核合格证扫描件</w:t>
            </w:r>
          </w:p>
        </w:tc>
        <w:tc>
          <w:tcPr>
            <w:tcW w:w="122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E573859">
            <w:pPr>
              <w:spacing w:before="120" w:after="60"/>
              <w:jc w:val="center"/>
              <w:rPr>
                <w:rFonts w:ascii="宋体" w:hAnsi="宋体"/>
                <w:color w:val="auto"/>
                <w:sz w:val="22"/>
                <w:szCs w:val="24"/>
                <w:highlight w:val="none"/>
                <w:lang w:val="zh-CN"/>
              </w:rPr>
            </w:pPr>
          </w:p>
        </w:tc>
      </w:tr>
      <w:tr w14:paraId="658C4451">
        <w:tblPrEx>
          <w:tblCellMar>
            <w:top w:w="0" w:type="dxa"/>
            <w:left w:w="108" w:type="dxa"/>
            <w:bottom w:w="0" w:type="dxa"/>
            <w:right w:w="108" w:type="dxa"/>
          </w:tblCellMar>
        </w:tblPrEx>
        <w:trPr>
          <w:trHeight w:val="1" w:hRule="atLeast"/>
        </w:trPr>
        <w:tc>
          <w:tcPr>
            <w:tcW w:w="4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4DA798B">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8</w:t>
            </w:r>
          </w:p>
        </w:tc>
        <w:tc>
          <w:tcPr>
            <w:tcW w:w="378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C75B816">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投标人提供的投标人声明符合公告要求</w:t>
            </w:r>
          </w:p>
        </w:tc>
        <w:tc>
          <w:tcPr>
            <w:tcW w:w="34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242817">
            <w:pPr>
              <w:spacing w:before="120" w:after="60"/>
              <w:jc w:val="center"/>
              <w:rPr>
                <w:rFonts w:ascii="宋体" w:hAnsi="宋体"/>
                <w:color w:val="auto"/>
                <w:sz w:val="22"/>
                <w:szCs w:val="24"/>
                <w:highlight w:val="none"/>
                <w:lang w:val="zh-CN"/>
              </w:rPr>
            </w:pPr>
            <w:r>
              <w:rPr>
                <w:rFonts w:hint="eastAsia" w:ascii="宋体" w:hAnsi="宋体" w:cs="宋体"/>
                <w:color w:val="auto"/>
                <w:szCs w:val="21"/>
                <w:highlight w:val="none"/>
              </w:rPr>
              <w:t>投标人声明（一）、投标人声明（二）、投标人声明（三）</w:t>
            </w:r>
          </w:p>
        </w:tc>
        <w:tc>
          <w:tcPr>
            <w:tcW w:w="122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22DD30">
            <w:pPr>
              <w:spacing w:before="120" w:after="60"/>
              <w:jc w:val="center"/>
              <w:rPr>
                <w:rFonts w:ascii="宋体" w:hAnsi="宋体"/>
                <w:strike/>
                <w:color w:val="auto"/>
                <w:sz w:val="22"/>
                <w:szCs w:val="24"/>
                <w:highlight w:val="none"/>
                <w:lang w:val="zh-CN"/>
              </w:rPr>
            </w:pPr>
          </w:p>
        </w:tc>
      </w:tr>
      <w:tr w14:paraId="005673D1">
        <w:tblPrEx>
          <w:tblCellMar>
            <w:top w:w="0" w:type="dxa"/>
            <w:left w:w="108" w:type="dxa"/>
            <w:bottom w:w="0" w:type="dxa"/>
            <w:right w:w="108" w:type="dxa"/>
          </w:tblCellMar>
        </w:tblPrEx>
        <w:trPr>
          <w:trHeight w:val="1" w:hRule="atLeast"/>
        </w:trPr>
        <w:tc>
          <w:tcPr>
            <w:tcW w:w="4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125B503">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9</w:t>
            </w:r>
          </w:p>
        </w:tc>
        <w:tc>
          <w:tcPr>
            <w:tcW w:w="378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E9E08E9">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投标人声明中签字的项目负责人和技术负责人与本项目拟派的项目负责人和技术负责人一致</w:t>
            </w:r>
          </w:p>
        </w:tc>
        <w:tc>
          <w:tcPr>
            <w:tcW w:w="34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FC89DCB">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网上投标时选择拟投标的项目负责人、资格审查文件中拟委派的技术负责人及投标人声明</w:t>
            </w:r>
          </w:p>
        </w:tc>
        <w:tc>
          <w:tcPr>
            <w:tcW w:w="122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E5A7C11">
            <w:pPr>
              <w:spacing w:before="120" w:after="60"/>
              <w:jc w:val="center"/>
              <w:rPr>
                <w:rFonts w:ascii="宋体" w:hAnsi="宋体"/>
                <w:color w:val="auto"/>
                <w:sz w:val="22"/>
                <w:szCs w:val="24"/>
                <w:highlight w:val="none"/>
                <w:lang w:val="zh-CN"/>
              </w:rPr>
            </w:pPr>
          </w:p>
        </w:tc>
      </w:tr>
      <w:tr w14:paraId="0EAB40F8">
        <w:tblPrEx>
          <w:tblCellMar>
            <w:top w:w="0" w:type="dxa"/>
            <w:left w:w="108" w:type="dxa"/>
            <w:bottom w:w="0" w:type="dxa"/>
            <w:right w:w="108" w:type="dxa"/>
          </w:tblCellMar>
        </w:tblPrEx>
        <w:trPr>
          <w:trHeight w:val="1" w:hRule="atLeast"/>
        </w:trPr>
        <w:tc>
          <w:tcPr>
            <w:tcW w:w="4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FA5D206">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10</w:t>
            </w:r>
          </w:p>
        </w:tc>
        <w:tc>
          <w:tcPr>
            <w:tcW w:w="378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776F364">
            <w:pPr>
              <w:spacing w:before="120" w:after="60"/>
              <w:jc w:val="center"/>
              <w:rPr>
                <w:rFonts w:ascii="宋体" w:hAnsi="宋体"/>
                <w:color w:val="auto"/>
                <w:sz w:val="22"/>
                <w:szCs w:val="24"/>
                <w:highlight w:val="none"/>
                <w:lang w:val="zh-CN"/>
              </w:rPr>
            </w:pPr>
            <w:r>
              <w:rPr>
                <w:rFonts w:hint="eastAsia" w:ascii="宋体" w:hAnsi="宋体" w:cs="宋体"/>
                <w:color w:val="auto"/>
                <w:szCs w:val="21"/>
                <w:highlight w:val="none"/>
                <w:u w:val="single"/>
              </w:rPr>
              <w:t>本项目不接受联合体投标</w:t>
            </w:r>
          </w:p>
        </w:tc>
        <w:tc>
          <w:tcPr>
            <w:tcW w:w="34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96428E9">
            <w:pPr>
              <w:spacing w:before="120" w:after="60"/>
              <w:jc w:val="center"/>
              <w:rPr>
                <w:rFonts w:ascii="宋体" w:hAnsi="宋体"/>
                <w:color w:val="auto"/>
                <w:sz w:val="22"/>
                <w:szCs w:val="24"/>
                <w:highlight w:val="none"/>
                <w:lang w:val="zh-CN"/>
              </w:rPr>
            </w:pPr>
            <w:r>
              <w:rPr>
                <w:rFonts w:hint="eastAsia" w:ascii="宋体" w:hAnsi="宋体" w:cs="宋体"/>
                <w:color w:val="auto"/>
                <w:szCs w:val="21"/>
                <w:highlight w:val="none"/>
                <w:u w:val="single"/>
              </w:rPr>
              <w:t>未以联合体进行投标</w:t>
            </w:r>
          </w:p>
        </w:tc>
        <w:tc>
          <w:tcPr>
            <w:tcW w:w="122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2826009">
            <w:pPr>
              <w:spacing w:before="120" w:after="60"/>
              <w:jc w:val="center"/>
              <w:rPr>
                <w:rFonts w:ascii="宋体" w:hAnsi="宋体"/>
                <w:color w:val="auto"/>
                <w:sz w:val="22"/>
                <w:szCs w:val="24"/>
                <w:highlight w:val="none"/>
                <w:lang w:val="zh-CN"/>
              </w:rPr>
            </w:pPr>
          </w:p>
        </w:tc>
      </w:tr>
      <w:tr w14:paraId="47E60009">
        <w:tblPrEx>
          <w:tblCellMar>
            <w:top w:w="0" w:type="dxa"/>
            <w:left w:w="108" w:type="dxa"/>
            <w:bottom w:w="0" w:type="dxa"/>
            <w:right w:w="108" w:type="dxa"/>
          </w:tblCellMar>
        </w:tblPrEx>
        <w:trPr>
          <w:trHeight w:val="1" w:hRule="atLeast"/>
        </w:trPr>
        <w:tc>
          <w:tcPr>
            <w:tcW w:w="4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AE81BC5">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11</w:t>
            </w:r>
          </w:p>
        </w:tc>
        <w:tc>
          <w:tcPr>
            <w:tcW w:w="378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57E3ED1">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资格审查前，投标人须在广州交易集团有限公司（广州公共资源交易中心）办理企业信息登记及拟担任本工程项目负责人、专职安全员须是本企业信息登记信息中的在册人员</w:t>
            </w:r>
          </w:p>
        </w:tc>
        <w:tc>
          <w:tcPr>
            <w:tcW w:w="34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3CA122">
            <w:pPr>
              <w:spacing w:before="120" w:after="60"/>
              <w:jc w:val="center"/>
              <w:rPr>
                <w:rFonts w:ascii="宋体" w:hAnsi="宋体"/>
                <w:color w:val="auto"/>
                <w:sz w:val="22"/>
                <w:szCs w:val="24"/>
                <w:highlight w:val="none"/>
                <w:lang w:val="zh-CN"/>
              </w:rPr>
            </w:pPr>
            <w:r>
              <w:rPr>
                <w:rFonts w:hint="eastAsia" w:ascii="宋体" w:hAnsi="宋体"/>
                <w:color w:val="auto"/>
                <w:szCs w:val="21"/>
                <w:highlight w:val="none"/>
              </w:rPr>
              <w:t>投标人在</w:t>
            </w:r>
            <w:r>
              <w:rPr>
                <w:rFonts w:hint="eastAsia"/>
                <w:color w:val="auto"/>
                <w:highlight w:val="none"/>
                <w:u w:val="single"/>
              </w:rPr>
              <w:t>广州交易集团有限公司（广州公共资源交易中心）企业</w:t>
            </w:r>
            <w:r>
              <w:rPr>
                <w:rFonts w:hint="eastAsia" w:ascii="宋体" w:hAnsi="宋体"/>
                <w:color w:val="auto"/>
                <w:szCs w:val="21"/>
                <w:highlight w:val="none"/>
              </w:rPr>
              <w:t>库内</w:t>
            </w:r>
            <w:r>
              <w:rPr>
                <w:rFonts w:hint="eastAsia" w:ascii="宋体" w:hAnsi="宋体"/>
                <w:color w:val="auto"/>
                <w:szCs w:val="21"/>
                <w:highlight w:val="none"/>
                <w:u w:val="single"/>
              </w:rPr>
              <w:t>信息</w:t>
            </w:r>
            <w:r>
              <w:rPr>
                <w:rFonts w:hint="eastAsia"/>
                <w:color w:val="auto"/>
                <w:highlight w:val="none"/>
                <w:u w:val="single"/>
              </w:rPr>
              <w:t>登记</w:t>
            </w:r>
            <w:r>
              <w:rPr>
                <w:rFonts w:hint="eastAsia" w:ascii="宋体" w:hAnsi="宋体"/>
                <w:color w:val="auto"/>
                <w:szCs w:val="21"/>
                <w:highlight w:val="none"/>
              </w:rPr>
              <w:t>的企业和人员信息</w:t>
            </w:r>
          </w:p>
        </w:tc>
        <w:tc>
          <w:tcPr>
            <w:tcW w:w="122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BFE5A95">
            <w:pPr>
              <w:spacing w:before="120" w:after="60"/>
              <w:jc w:val="center"/>
              <w:rPr>
                <w:rFonts w:ascii="宋体" w:hAnsi="宋体"/>
                <w:color w:val="auto"/>
                <w:sz w:val="22"/>
                <w:szCs w:val="24"/>
                <w:highlight w:val="none"/>
                <w:lang w:val="zh-CN"/>
              </w:rPr>
            </w:pPr>
          </w:p>
        </w:tc>
      </w:tr>
      <w:tr w14:paraId="7B2E498D">
        <w:tblPrEx>
          <w:tblCellMar>
            <w:top w:w="0" w:type="dxa"/>
            <w:left w:w="108" w:type="dxa"/>
            <w:bottom w:w="0" w:type="dxa"/>
            <w:right w:w="108" w:type="dxa"/>
          </w:tblCellMar>
        </w:tblPrEx>
        <w:trPr>
          <w:trHeight w:val="1" w:hRule="atLeast"/>
        </w:trPr>
        <w:tc>
          <w:tcPr>
            <w:tcW w:w="4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D9C476A">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12</w:t>
            </w:r>
          </w:p>
        </w:tc>
        <w:tc>
          <w:tcPr>
            <w:tcW w:w="378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F6C87CC">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投标人未出现以下情形：与其它投标人的单位负责人为同一人或者存在控股、管理关系的（按投标人提供的《投标人声明》第九条内容进行评审）</w:t>
            </w:r>
          </w:p>
        </w:tc>
        <w:tc>
          <w:tcPr>
            <w:tcW w:w="34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A2723B">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投标人声明</w:t>
            </w:r>
          </w:p>
        </w:tc>
        <w:tc>
          <w:tcPr>
            <w:tcW w:w="122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0050219">
            <w:pPr>
              <w:spacing w:before="120" w:after="60"/>
              <w:jc w:val="center"/>
              <w:rPr>
                <w:rFonts w:ascii="宋体" w:hAnsi="宋体"/>
                <w:color w:val="auto"/>
                <w:sz w:val="22"/>
                <w:szCs w:val="24"/>
                <w:highlight w:val="none"/>
                <w:lang w:val="zh-CN"/>
              </w:rPr>
            </w:pPr>
          </w:p>
        </w:tc>
      </w:tr>
      <w:tr w14:paraId="5DE9AE63">
        <w:tblPrEx>
          <w:tblCellMar>
            <w:top w:w="0" w:type="dxa"/>
            <w:left w:w="108" w:type="dxa"/>
            <w:bottom w:w="0" w:type="dxa"/>
            <w:right w:w="108" w:type="dxa"/>
          </w:tblCellMar>
        </w:tblPrEx>
        <w:trPr>
          <w:trHeight w:val="1" w:hRule="atLeast"/>
        </w:trPr>
        <w:tc>
          <w:tcPr>
            <w:tcW w:w="4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9C8A993">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13</w:t>
            </w:r>
          </w:p>
        </w:tc>
        <w:tc>
          <w:tcPr>
            <w:tcW w:w="378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21E2FE9">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未被列入拖欠农民工工资失信联合惩戒对象名单</w:t>
            </w:r>
          </w:p>
        </w:tc>
        <w:tc>
          <w:tcPr>
            <w:tcW w:w="34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B20F0BC">
            <w:pPr>
              <w:spacing w:before="120" w:after="60"/>
              <w:jc w:val="center"/>
              <w:rPr>
                <w:rFonts w:ascii="宋体" w:hAnsi="宋体"/>
                <w:color w:val="auto"/>
                <w:sz w:val="22"/>
                <w:szCs w:val="24"/>
                <w:highlight w:val="none"/>
                <w:lang w:val="zh-CN"/>
              </w:rPr>
            </w:pPr>
            <w:r>
              <w:rPr>
                <w:rFonts w:hint="eastAsia" w:ascii="宋体" w:hAnsi="宋体"/>
                <w:color w:val="auto"/>
                <w:szCs w:val="24"/>
                <w:highlight w:val="none"/>
                <w:lang w:val="zh-CN"/>
              </w:rPr>
              <w:t>投标人无需提供资料，按交易系统比对的结果进行评审</w:t>
            </w:r>
          </w:p>
        </w:tc>
        <w:tc>
          <w:tcPr>
            <w:tcW w:w="122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9C03622">
            <w:pPr>
              <w:spacing w:before="120" w:after="60"/>
              <w:jc w:val="center"/>
              <w:rPr>
                <w:rFonts w:ascii="宋体" w:hAnsi="宋体"/>
                <w:color w:val="auto"/>
                <w:sz w:val="22"/>
                <w:szCs w:val="24"/>
                <w:highlight w:val="none"/>
                <w:lang w:val="zh-CN"/>
              </w:rPr>
            </w:pPr>
          </w:p>
        </w:tc>
      </w:tr>
    </w:tbl>
    <w:p w14:paraId="68D3E581">
      <w:pPr>
        <w:spacing w:line="480" w:lineRule="auto"/>
        <w:ind w:firstLine="470"/>
        <w:rPr>
          <w:rFonts w:ascii="宋体" w:hAnsi="宋体"/>
          <w:color w:val="auto"/>
          <w:szCs w:val="24"/>
          <w:highlight w:val="none"/>
          <w:lang w:val="zh-CN"/>
        </w:rPr>
      </w:pPr>
      <w:r>
        <w:rPr>
          <w:rFonts w:hint="eastAsia" w:ascii="宋体" w:hAnsi="宋体"/>
          <w:color w:val="auto"/>
          <w:szCs w:val="24"/>
          <w:highlight w:val="none"/>
          <w:lang w:val="zh-CN"/>
        </w:rPr>
        <w:t>备注：</w:t>
      </w:r>
    </w:p>
    <w:p w14:paraId="24186207">
      <w:pPr>
        <w:spacing w:line="480" w:lineRule="auto"/>
        <w:ind w:firstLine="470"/>
        <w:rPr>
          <w:rFonts w:ascii="宋体" w:hAnsi="宋体"/>
          <w:color w:val="auto"/>
          <w:szCs w:val="24"/>
          <w:highlight w:val="none"/>
        </w:rPr>
      </w:pPr>
      <w:r>
        <w:rPr>
          <w:rFonts w:hint="eastAsia" w:ascii="宋体" w:hAnsi="宋体"/>
          <w:color w:val="auto"/>
          <w:szCs w:val="24"/>
          <w:highlight w:val="none"/>
          <w:lang w:val="zh-CN"/>
        </w:rPr>
        <w:t>1、每一项目符合的打“○”，不符合的打“</w:t>
      </w:r>
      <w:r>
        <w:rPr>
          <w:rFonts w:hint="eastAsia" w:ascii="宋体" w:hAnsi="宋体"/>
          <w:color w:val="auto"/>
          <w:szCs w:val="24"/>
          <w:highlight w:val="none"/>
        </w:rPr>
        <w:t xml:space="preserve">×”； </w:t>
      </w:r>
    </w:p>
    <w:p w14:paraId="56756A0D">
      <w:pPr>
        <w:spacing w:line="480" w:lineRule="auto"/>
        <w:ind w:firstLine="470"/>
        <w:rPr>
          <w:rFonts w:ascii="宋体" w:hAnsi="宋体"/>
          <w:color w:val="auto"/>
          <w:szCs w:val="24"/>
          <w:highlight w:val="none"/>
        </w:rPr>
      </w:pPr>
      <w:r>
        <w:rPr>
          <w:rFonts w:hint="eastAsia" w:ascii="宋体" w:hAnsi="宋体"/>
          <w:color w:val="auto"/>
          <w:szCs w:val="24"/>
          <w:highlight w:val="none"/>
          <w:lang w:val="zh-CN"/>
        </w:rPr>
        <w:t>2、若评委意见不一致时，则按少数服从多数的原则，作出评审结论。汇总后，出现一个“</w:t>
      </w:r>
      <w:r>
        <w:rPr>
          <w:rFonts w:hint="eastAsia" w:ascii="宋体" w:hAnsi="宋体"/>
          <w:color w:val="auto"/>
          <w:szCs w:val="24"/>
          <w:highlight w:val="none"/>
        </w:rPr>
        <w:t>×”的结论为“不通过”。</w:t>
      </w:r>
    </w:p>
    <w:p w14:paraId="717267CF">
      <w:pPr>
        <w:spacing w:line="480" w:lineRule="auto"/>
        <w:ind w:firstLine="470"/>
        <w:rPr>
          <w:rFonts w:ascii="宋体" w:hAnsi="宋体"/>
          <w:color w:val="auto"/>
          <w:szCs w:val="24"/>
          <w:highlight w:val="none"/>
          <w:lang w:val="zh-CN"/>
        </w:rPr>
      </w:pPr>
      <w:r>
        <w:rPr>
          <w:rFonts w:hint="eastAsia" w:ascii="宋体" w:hAnsi="宋体"/>
          <w:color w:val="auto"/>
          <w:szCs w:val="24"/>
          <w:highlight w:val="none"/>
          <w:lang w:val="zh-CN"/>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464E1F3A">
      <w:pPr>
        <w:spacing w:line="480" w:lineRule="auto"/>
        <w:jc w:val="left"/>
        <w:rPr>
          <w:rFonts w:ascii="宋体" w:hAnsi="宋体"/>
          <w:color w:val="auto"/>
          <w:szCs w:val="24"/>
          <w:highlight w:val="none"/>
          <w:lang w:val="zh-CN"/>
        </w:rPr>
        <w:sectPr>
          <w:pgSz w:w="12240" w:h="15840"/>
          <w:pgMar w:top="1440" w:right="1200" w:bottom="1440" w:left="1600" w:header="720" w:footer="720" w:gutter="0"/>
          <w:cols w:space="720" w:num="1"/>
          <w:docGrid w:type="lines" w:linePitch="312" w:charSpace="0"/>
        </w:sectPr>
      </w:pPr>
    </w:p>
    <w:p w14:paraId="64B5F12A">
      <w:pPr>
        <w:rPr>
          <w:rFonts w:eastAsia="Calibri"/>
          <w:color w:val="auto"/>
          <w:szCs w:val="24"/>
          <w:highlight w:val="none"/>
          <w:lang w:val="zh-CN"/>
        </w:rPr>
      </w:pPr>
      <w:r>
        <w:rPr>
          <w:rFonts w:hint="eastAsia" w:ascii="宋体" w:hAnsi="宋体"/>
          <w:color w:val="auto"/>
          <w:szCs w:val="24"/>
          <w:highlight w:val="none"/>
          <w:lang w:val="zh-CN"/>
        </w:rPr>
        <w:t>附表二</w:t>
      </w:r>
    </w:p>
    <w:p w14:paraId="32F1B89E">
      <w:pPr>
        <w:jc w:val="center"/>
        <w:rPr>
          <w:rFonts w:eastAsia="Calibri"/>
          <w:b/>
          <w:color w:val="auto"/>
          <w:sz w:val="36"/>
          <w:szCs w:val="24"/>
          <w:highlight w:val="none"/>
          <w:lang w:val="zh-CN"/>
        </w:rPr>
      </w:pPr>
      <w:r>
        <w:rPr>
          <w:rFonts w:hint="eastAsia" w:ascii="宋体" w:hAnsi="宋体"/>
          <w:b/>
          <w:color w:val="auto"/>
          <w:sz w:val="36"/>
          <w:szCs w:val="24"/>
          <w:highlight w:val="none"/>
          <w:lang w:val="zh-CN"/>
        </w:rPr>
        <w:t>技术标有效性审查表</w:t>
      </w:r>
    </w:p>
    <w:p w14:paraId="7E444F80">
      <w:pPr>
        <w:rPr>
          <w:rFonts w:eastAsia="Calibri"/>
          <w:color w:val="auto"/>
          <w:szCs w:val="24"/>
          <w:highlight w:val="none"/>
          <w:lang w:val="zh-CN"/>
        </w:rPr>
      </w:pPr>
      <w:r>
        <w:rPr>
          <w:rFonts w:hint="eastAsia" w:ascii="宋体" w:hAnsi="宋体"/>
          <w:color w:val="auto"/>
          <w:szCs w:val="24"/>
          <w:highlight w:val="none"/>
          <w:lang w:val="zh-CN"/>
        </w:rPr>
        <w:t>工程名称：</w:t>
      </w:r>
    </w:p>
    <w:tbl>
      <w:tblPr>
        <w:tblStyle w:val="21"/>
        <w:tblW w:w="13695" w:type="dxa"/>
        <w:tblInd w:w="108" w:type="dxa"/>
        <w:tblLayout w:type="fixed"/>
        <w:tblCellMar>
          <w:top w:w="0" w:type="dxa"/>
          <w:left w:w="108" w:type="dxa"/>
          <w:bottom w:w="0" w:type="dxa"/>
          <w:right w:w="108" w:type="dxa"/>
        </w:tblCellMar>
      </w:tblPr>
      <w:tblGrid>
        <w:gridCol w:w="502"/>
        <w:gridCol w:w="4074"/>
        <w:gridCol w:w="1519"/>
        <w:gridCol w:w="1520"/>
        <w:gridCol w:w="1520"/>
        <w:gridCol w:w="1520"/>
        <w:gridCol w:w="1520"/>
        <w:gridCol w:w="1520"/>
      </w:tblGrid>
      <w:tr w14:paraId="6523198A">
        <w:tblPrEx>
          <w:tblCellMar>
            <w:top w:w="0" w:type="dxa"/>
            <w:left w:w="108" w:type="dxa"/>
            <w:bottom w:w="0" w:type="dxa"/>
            <w:right w:w="108" w:type="dxa"/>
          </w:tblCellMar>
        </w:tblPrEx>
        <w:trPr>
          <w:trHeight w:val="953" w:hRule="atLeast"/>
        </w:trPr>
        <w:tc>
          <w:tcPr>
            <w:tcW w:w="50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DAAD3FE">
            <w:pPr>
              <w:rPr>
                <w:rFonts w:ascii="宋体" w:hAnsi="宋体"/>
                <w:color w:val="auto"/>
                <w:sz w:val="22"/>
                <w:szCs w:val="24"/>
                <w:highlight w:val="none"/>
                <w:lang w:val="zh-CN"/>
              </w:rPr>
            </w:pPr>
            <w:r>
              <w:rPr>
                <w:rFonts w:hint="eastAsia" w:ascii="宋体" w:hAnsi="宋体"/>
                <w:color w:val="auto"/>
                <w:szCs w:val="24"/>
                <w:highlight w:val="none"/>
                <w:lang w:val="zh-CN"/>
              </w:rPr>
              <w:t>序号</w:t>
            </w:r>
          </w:p>
        </w:tc>
        <w:tc>
          <w:tcPr>
            <w:tcW w:w="4076" w:type="dxa"/>
            <w:tcBorders>
              <w:top w:val="single" w:color="000000" w:sz="2" w:space="0"/>
              <w:left w:val="single" w:color="000000" w:sz="2" w:space="0"/>
              <w:bottom w:val="single" w:color="000000" w:sz="2" w:space="0"/>
              <w:right w:val="single" w:color="000000" w:sz="2" w:space="0"/>
            </w:tcBorders>
            <w:shd w:val="clear" w:color="auto" w:fill="FFFFFF"/>
          </w:tcPr>
          <w:p w14:paraId="3D937FBB">
            <w:pPr>
              <w:rPr>
                <w:rFonts w:ascii="宋体" w:hAnsi="宋体"/>
                <w:color w:val="auto"/>
                <w:szCs w:val="24"/>
                <w:highlight w:val="none"/>
                <w:lang w:val="zh-CN"/>
              </w:rPr>
            </w:pPr>
            <w:r>
              <w:rPr>
                <w:rFonts w:hint="eastAsia" w:ascii="宋体" w:hAnsi="宋体"/>
                <w:color w:val="auto"/>
                <w:szCs w:val="24"/>
                <w:highlight w:val="none"/>
                <w:lang w:val="zh-CN"/>
              </w:rPr>
              <w:t xml:space="preserve">               投标人</w:t>
            </w:r>
          </w:p>
          <w:p w14:paraId="5E97F536">
            <w:pPr>
              <w:rPr>
                <w:rFonts w:ascii="宋体" w:hAnsi="宋体"/>
                <w:color w:val="auto"/>
                <w:szCs w:val="24"/>
                <w:highlight w:val="none"/>
                <w:lang w:val="zh-CN"/>
              </w:rPr>
            </w:pPr>
          </w:p>
          <w:p w14:paraId="06A6EF03">
            <w:pPr>
              <w:rPr>
                <w:rFonts w:ascii="宋体" w:hAnsi="宋体"/>
                <w:color w:val="auto"/>
                <w:sz w:val="22"/>
                <w:szCs w:val="24"/>
                <w:highlight w:val="none"/>
                <w:lang w:val="zh-CN"/>
              </w:rPr>
            </w:pPr>
            <w:r>
              <w:rPr>
                <w:rFonts w:hint="eastAsia" w:ascii="宋体" w:hAnsi="宋体"/>
                <w:color w:val="auto"/>
                <w:szCs w:val="24"/>
                <w:highlight w:val="none"/>
                <w:lang w:val="zh-CN"/>
              </w:rPr>
              <w:t>评审内容</w:t>
            </w:r>
          </w:p>
        </w:tc>
        <w:tc>
          <w:tcPr>
            <w:tcW w:w="1519" w:type="dxa"/>
            <w:tcBorders>
              <w:top w:val="single" w:color="000000" w:sz="2" w:space="0"/>
              <w:left w:val="single" w:color="000000" w:sz="2" w:space="0"/>
              <w:bottom w:val="single" w:color="000000" w:sz="2" w:space="0"/>
              <w:right w:val="single" w:color="000000" w:sz="2" w:space="0"/>
            </w:tcBorders>
            <w:shd w:val="clear" w:color="auto" w:fill="FFFFFF"/>
          </w:tcPr>
          <w:p w14:paraId="4D2C0A20">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2D8D44C5">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1F93F68F">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0A66A03F">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1E1E51A1">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0C2E3E92">
            <w:pPr>
              <w:rPr>
                <w:rFonts w:ascii="宋体" w:hAnsi="宋体"/>
                <w:color w:val="auto"/>
                <w:sz w:val="22"/>
                <w:szCs w:val="24"/>
                <w:highlight w:val="none"/>
                <w:lang w:val="zh-CN"/>
              </w:rPr>
            </w:pPr>
          </w:p>
        </w:tc>
      </w:tr>
      <w:tr w14:paraId="4F822843">
        <w:tblPrEx>
          <w:tblCellMar>
            <w:top w:w="0" w:type="dxa"/>
            <w:left w:w="108" w:type="dxa"/>
            <w:bottom w:w="0" w:type="dxa"/>
            <w:right w:w="108" w:type="dxa"/>
          </w:tblCellMar>
        </w:tblPrEx>
        <w:trPr>
          <w:trHeight w:val="637" w:hRule="atLeast"/>
        </w:trPr>
        <w:tc>
          <w:tcPr>
            <w:tcW w:w="50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E97AD4F">
            <w:pPr>
              <w:rPr>
                <w:rFonts w:ascii="宋体" w:hAnsi="宋体"/>
                <w:color w:val="auto"/>
                <w:sz w:val="22"/>
                <w:szCs w:val="24"/>
                <w:highlight w:val="none"/>
                <w:lang w:val="zh-CN"/>
              </w:rPr>
            </w:pPr>
            <w:r>
              <w:rPr>
                <w:rFonts w:hint="eastAsia" w:ascii="宋体" w:hAnsi="宋体"/>
                <w:color w:val="auto"/>
                <w:szCs w:val="24"/>
                <w:highlight w:val="none"/>
                <w:lang w:val="zh-CN"/>
              </w:rPr>
              <w:t>1</w:t>
            </w:r>
          </w:p>
        </w:tc>
        <w:tc>
          <w:tcPr>
            <w:tcW w:w="40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BE071EF">
            <w:pPr>
              <w:rPr>
                <w:rFonts w:ascii="宋体" w:hAnsi="宋体"/>
                <w:color w:val="auto"/>
                <w:sz w:val="22"/>
                <w:szCs w:val="24"/>
                <w:highlight w:val="none"/>
                <w:lang w:val="zh-CN"/>
              </w:rPr>
            </w:pPr>
            <w:r>
              <w:rPr>
                <w:rFonts w:hint="eastAsia" w:ascii="宋体" w:hAnsi="宋体" w:cs="宋体"/>
                <w:color w:val="auto"/>
                <w:highlight w:val="none"/>
                <w:u w:val="single"/>
              </w:rPr>
              <w:t>《广州建设工程施工招标投标书》中的总工期不符合招标文件要求的；</w:t>
            </w:r>
          </w:p>
        </w:tc>
        <w:tc>
          <w:tcPr>
            <w:tcW w:w="1519" w:type="dxa"/>
            <w:tcBorders>
              <w:top w:val="single" w:color="000000" w:sz="2" w:space="0"/>
              <w:left w:val="single" w:color="000000" w:sz="2" w:space="0"/>
              <w:bottom w:val="single" w:color="000000" w:sz="2" w:space="0"/>
              <w:right w:val="single" w:color="000000" w:sz="2" w:space="0"/>
            </w:tcBorders>
            <w:shd w:val="clear" w:color="auto" w:fill="FFFFFF"/>
          </w:tcPr>
          <w:p w14:paraId="1C7FCD8B">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6DFD20BD">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22DDEB4C">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3698872B">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14865E2E">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01D7D139">
            <w:pPr>
              <w:rPr>
                <w:rFonts w:ascii="宋体" w:hAnsi="宋体"/>
                <w:color w:val="auto"/>
                <w:sz w:val="22"/>
                <w:szCs w:val="24"/>
                <w:highlight w:val="none"/>
                <w:lang w:val="zh-CN"/>
              </w:rPr>
            </w:pPr>
          </w:p>
        </w:tc>
      </w:tr>
      <w:tr w14:paraId="0CE68B7B">
        <w:tblPrEx>
          <w:tblCellMar>
            <w:top w:w="0" w:type="dxa"/>
            <w:left w:w="108" w:type="dxa"/>
            <w:bottom w:w="0" w:type="dxa"/>
            <w:right w:w="108" w:type="dxa"/>
          </w:tblCellMar>
        </w:tblPrEx>
        <w:trPr>
          <w:trHeight w:val="637" w:hRule="atLeast"/>
        </w:trPr>
        <w:tc>
          <w:tcPr>
            <w:tcW w:w="50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F4F60CB">
            <w:pPr>
              <w:rPr>
                <w:rFonts w:ascii="宋体" w:hAnsi="宋体"/>
                <w:color w:val="auto"/>
                <w:sz w:val="22"/>
                <w:szCs w:val="24"/>
                <w:highlight w:val="none"/>
                <w:lang w:val="zh-CN"/>
              </w:rPr>
            </w:pPr>
            <w:r>
              <w:rPr>
                <w:rFonts w:hint="eastAsia" w:ascii="宋体" w:hAnsi="宋体"/>
                <w:color w:val="auto"/>
                <w:szCs w:val="24"/>
                <w:highlight w:val="none"/>
                <w:lang w:val="zh-CN"/>
              </w:rPr>
              <w:t>2</w:t>
            </w:r>
          </w:p>
        </w:tc>
        <w:tc>
          <w:tcPr>
            <w:tcW w:w="40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3411D0B">
            <w:pPr>
              <w:rPr>
                <w:rFonts w:ascii="宋体" w:hAnsi="宋体"/>
                <w:color w:val="auto"/>
                <w:sz w:val="22"/>
                <w:szCs w:val="24"/>
                <w:highlight w:val="none"/>
                <w:lang w:val="zh-CN"/>
              </w:rPr>
            </w:pPr>
            <w:r>
              <w:rPr>
                <w:rFonts w:hint="eastAsia" w:ascii="宋体" w:hAnsi="宋体" w:cs="宋体"/>
                <w:color w:val="auto"/>
                <w:highlight w:val="none"/>
                <w:u w:val="single"/>
              </w:rPr>
              <w:t>《广州建设工程施工招标投标书》中的工程质量标准不符合招标文件要求的；</w:t>
            </w:r>
          </w:p>
        </w:tc>
        <w:tc>
          <w:tcPr>
            <w:tcW w:w="1519" w:type="dxa"/>
            <w:tcBorders>
              <w:top w:val="single" w:color="000000" w:sz="2" w:space="0"/>
              <w:left w:val="single" w:color="000000" w:sz="2" w:space="0"/>
              <w:bottom w:val="single" w:color="000000" w:sz="2" w:space="0"/>
              <w:right w:val="single" w:color="000000" w:sz="2" w:space="0"/>
            </w:tcBorders>
            <w:shd w:val="clear" w:color="auto" w:fill="FFFFFF"/>
          </w:tcPr>
          <w:p w14:paraId="64040BE8">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0A49A61E">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4676706A">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48C37018">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0CB01D8B">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5B6A0249">
            <w:pPr>
              <w:rPr>
                <w:rFonts w:ascii="宋体" w:hAnsi="宋体"/>
                <w:color w:val="auto"/>
                <w:sz w:val="22"/>
                <w:szCs w:val="24"/>
                <w:highlight w:val="none"/>
                <w:lang w:val="zh-CN"/>
              </w:rPr>
            </w:pPr>
          </w:p>
        </w:tc>
      </w:tr>
      <w:tr w14:paraId="18CB56A3">
        <w:tblPrEx>
          <w:tblCellMar>
            <w:top w:w="0" w:type="dxa"/>
            <w:left w:w="108" w:type="dxa"/>
            <w:bottom w:w="0" w:type="dxa"/>
            <w:right w:w="108" w:type="dxa"/>
          </w:tblCellMar>
        </w:tblPrEx>
        <w:trPr>
          <w:trHeight w:val="953" w:hRule="atLeast"/>
        </w:trPr>
        <w:tc>
          <w:tcPr>
            <w:tcW w:w="50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81A2D0">
            <w:pPr>
              <w:rPr>
                <w:rFonts w:ascii="宋体" w:hAnsi="宋体"/>
                <w:strike/>
                <w:color w:val="auto"/>
                <w:sz w:val="22"/>
                <w:szCs w:val="24"/>
                <w:highlight w:val="none"/>
                <w:lang w:val="zh-CN"/>
              </w:rPr>
            </w:pPr>
            <w:r>
              <w:rPr>
                <w:rFonts w:hint="eastAsia" w:ascii="宋体" w:hAnsi="宋体"/>
                <w:color w:val="auto"/>
                <w:szCs w:val="24"/>
                <w:highlight w:val="none"/>
                <w:lang w:val="zh-CN"/>
              </w:rPr>
              <w:t>3</w:t>
            </w:r>
          </w:p>
        </w:tc>
        <w:tc>
          <w:tcPr>
            <w:tcW w:w="40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F4FB0B9">
            <w:pPr>
              <w:rPr>
                <w:rFonts w:ascii="宋体" w:hAnsi="宋体"/>
                <w:color w:val="auto"/>
                <w:sz w:val="22"/>
                <w:szCs w:val="24"/>
                <w:highlight w:val="none"/>
                <w:lang w:val="zh-CN"/>
              </w:rPr>
            </w:pPr>
            <w:r>
              <w:rPr>
                <w:rFonts w:hint="eastAsia" w:ascii="宋体" w:hAnsi="宋体"/>
                <w:color w:val="auto"/>
                <w:szCs w:val="24"/>
                <w:highlight w:val="none"/>
                <w:lang w:val="zh-CN"/>
              </w:rPr>
              <w:t>投标文件中没有有效的法定代表人证明书，或由委托代理人</w:t>
            </w:r>
            <w:r>
              <w:rPr>
                <w:rFonts w:hint="eastAsia" w:ascii="宋体" w:hAnsi="宋体" w:cs="宋体"/>
                <w:color w:val="auto"/>
                <w:szCs w:val="21"/>
                <w:highlight w:val="none"/>
                <w:u w:val="single"/>
                <w:lang w:bidi="ar"/>
              </w:rPr>
              <w:t>签字或盖章</w:t>
            </w:r>
            <w:r>
              <w:rPr>
                <w:rFonts w:hint="eastAsia" w:ascii="宋体" w:hAnsi="宋体"/>
                <w:color w:val="auto"/>
                <w:szCs w:val="24"/>
                <w:highlight w:val="none"/>
                <w:lang w:val="zh-CN"/>
              </w:rPr>
              <w:t>的投标文件中没有法定代表人授权书；</w:t>
            </w:r>
          </w:p>
        </w:tc>
        <w:tc>
          <w:tcPr>
            <w:tcW w:w="1519" w:type="dxa"/>
            <w:tcBorders>
              <w:top w:val="single" w:color="000000" w:sz="2" w:space="0"/>
              <w:left w:val="single" w:color="000000" w:sz="2" w:space="0"/>
              <w:bottom w:val="single" w:color="000000" w:sz="2" w:space="0"/>
              <w:right w:val="single" w:color="000000" w:sz="2" w:space="0"/>
            </w:tcBorders>
            <w:shd w:val="clear" w:color="auto" w:fill="FFFFFF"/>
          </w:tcPr>
          <w:p w14:paraId="4F3B74A9">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36F74DDD">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4872E24A">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7A6003E6">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508298A6">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3D26E927">
            <w:pPr>
              <w:rPr>
                <w:rFonts w:ascii="宋体" w:hAnsi="宋体"/>
                <w:color w:val="auto"/>
                <w:sz w:val="22"/>
                <w:szCs w:val="24"/>
                <w:highlight w:val="none"/>
                <w:lang w:val="zh-CN"/>
              </w:rPr>
            </w:pPr>
          </w:p>
        </w:tc>
      </w:tr>
      <w:tr w14:paraId="4F9DB103">
        <w:tblPrEx>
          <w:tblCellMar>
            <w:top w:w="0" w:type="dxa"/>
            <w:left w:w="108" w:type="dxa"/>
            <w:bottom w:w="0" w:type="dxa"/>
            <w:right w:w="108" w:type="dxa"/>
          </w:tblCellMar>
        </w:tblPrEx>
        <w:trPr>
          <w:trHeight w:val="953" w:hRule="atLeast"/>
        </w:trPr>
        <w:tc>
          <w:tcPr>
            <w:tcW w:w="50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C75A0B">
            <w:pPr>
              <w:rPr>
                <w:rFonts w:ascii="宋体" w:hAnsi="宋体"/>
                <w:color w:val="auto"/>
                <w:sz w:val="22"/>
                <w:szCs w:val="24"/>
                <w:highlight w:val="none"/>
                <w:lang w:val="zh-CN"/>
              </w:rPr>
            </w:pPr>
            <w:r>
              <w:rPr>
                <w:rFonts w:hint="eastAsia" w:ascii="宋体" w:hAnsi="宋体"/>
                <w:color w:val="auto"/>
                <w:szCs w:val="24"/>
                <w:highlight w:val="none"/>
                <w:lang w:val="zh-CN"/>
              </w:rPr>
              <w:t>4</w:t>
            </w:r>
          </w:p>
        </w:tc>
        <w:tc>
          <w:tcPr>
            <w:tcW w:w="40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9D645FE">
            <w:pPr>
              <w:rPr>
                <w:rFonts w:ascii="宋体" w:hAnsi="宋体"/>
                <w:color w:val="auto"/>
                <w:sz w:val="22"/>
                <w:szCs w:val="24"/>
                <w:highlight w:val="none"/>
                <w:lang w:val="zh-CN"/>
              </w:rPr>
            </w:pPr>
            <w:r>
              <w:rPr>
                <w:rFonts w:hint="eastAsia" w:ascii="宋体" w:hAnsi="宋体"/>
                <w:color w:val="auto"/>
                <w:szCs w:val="24"/>
                <w:highlight w:val="none"/>
                <w:lang w:val="zh-CN"/>
              </w:rPr>
              <w:t>投标文件未按规定的格式</w:t>
            </w:r>
            <w:r>
              <w:rPr>
                <w:rFonts w:hint="eastAsia" w:ascii="宋体" w:hAnsi="宋体" w:cs="宋体"/>
                <w:color w:val="auto"/>
                <w:szCs w:val="21"/>
                <w:highlight w:val="none"/>
                <w:u w:val="single"/>
                <w:lang w:bidi="ar"/>
              </w:rPr>
              <w:t>（指投标文件格式附件一）</w:t>
            </w:r>
            <w:r>
              <w:rPr>
                <w:rFonts w:hint="eastAsia" w:ascii="宋体" w:hAnsi="宋体"/>
                <w:color w:val="auto"/>
                <w:szCs w:val="24"/>
                <w:highlight w:val="none"/>
                <w:lang w:val="zh-CN"/>
              </w:rPr>
              <w:t>填写，或主要内容不全，或关键字迹模糊、无法辨认的；</w:t>
            </w:r>
          </w:p>
        </w:tc>
        <w:tc>
          <w:tcPr>
            <w:tcW w:w="1519" w:type="dxa"/>
            <w:tcBorders>
              <w:top w:val="single" w:color="000000" w:sz="2" w:space="0"/>
              <w:left w:val="single" w:color="000000" w:sz="2" w:space="0"/>
              <w:bottom w:val="single" w:color="000000" w:sz="2" w:space="0"/>
              <w:right w:val="single" w:color="000000" w:sz="2" w:space="0"/>
            </w:tcBorders>
            <w:shd w:val="clear" w:color="auto" w:fill="FFFFFF"/>
          </w:tcPr>
          <w:p w14:paraId="6C47ED9F">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1E73F07D">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60DDAB79">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33082669">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5AB661BC">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21D0501A">
            <w:pPr>
              <w:rPr>
                <w:rFonts w:ascii="宋体" w:hAnsi="宋体"/>
                <w:color w:val="auto"/>
                <w:sz w:val="22"/>
                <w:szCs w:val="24"/>
                <w:highlight w:val="none"/>
                <w:lang w:val="zh-CN"/>
              </w:rPr>
            </w:pPr>
          </w:p>
        </w:tc>
      </w:tr>
      <w:tr w14:paraId="4558F369">
        <w:tblPrEx>
          <w:tblCellMar>
            <w:top w:w="0" w:type="dxa"/>
            <w:left w:w="108" w:type="dxa"/>
            <w:bottom w:w="0" w:type="dxa"/>
            <w:right w:w="108" w:type="dxa"/>
          </w:tblCellMar>
        </w:tblPrEx>
        <w:trPr>
          <w:trHeight w:val="637" w:hRule="atLeast"/>
        </w:trPr>
        <w:tc>
          <w:tcPr>
            <w:tcW w:w="50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F9CA970">
            <w:pPr>
              <w:rPr>
                <w:rFonts w:ascii="宋体" w:hAnsi="宋体"/>
                <w:color w:val="auto"/>
                <w:sz w:val="22"/>
                <w:szCs w:val="24"/>
                <w:highlight w:val="none"/>
                <w:lang w:val="zh-CN"/>
              </w:rPr>
            </w:pPr>
            <w:r>
              <w:rPr>
                <w:rFonts w:hint="eastAsia" w:ascii="宋体" w:hAnsi="宋体"/>
                <w:color w:val="auto"/>
                <w:szCs w:val="24"/>
                <w:highlight w:val="none"/>
                <w:lang w:val="zh-CN"/>
              </w:rPr>
              <w:t>5</w:t>
            </w:r>
          </w:p>
        </w:tc>
        <w:tc>
          <w:tcPr>
            <w:tcW w:w="40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1D165C">
            <w:pPr>
              <w:rPr>
                <w:rFonts w:ascii="宋体" w:hAnsi="宋体"/>
                <w:color w:val="auto"/>
                <w:sz w:val="22"/>
                <w:szCs w:val="24"/>
                <w:highlight w:val="none"/>
                <w:lang w:val="zh-CN"/>
              </w:rPr>
            </w:pPr>
            <w:r>
              <w:rPr>
                <w:rFonts w:hint="eastAsia" w:ascii="宋体" w:hAnsi="宋体"/>
                <w:color w:val="auto"/>
                <w:szCs w:val="24"/>
                <w:highlight w:val="none"/>
                <w:lang w:val="zh-CN"/>
              </w:rPr>
              <w:t>投标人之间存在《广东省实施&lt;中华人民共和国招标投标法&gt;》第十六条所禁止的情形的；</w:t>
            </w:r>
          </w:p>
        </w:tc>
        <w:tc>
          <w:tcPr>
            <w:tcW w:w="1519" w:type="dxa"/>
            <w:tcBorders>
              <w:top w:val="single" w:color="000000" w:sz="2" w:space="0"/>
              <w:left w:val="single" w:color="000000" w:sz="2" w:space="0"/>
              <w:bottom w:val="single" w:color="000000" w:sz="2" w:space="0"/>
              <w:right w:val="single" w:color="000000" w:sz="2" w:space="0"/>
            </w:tcBorders>
            <w:shd w:val="clear" w:color="auto" w:fill="FFFFFF"/>
          </w:tcPr>
          <w:p w14:paraId="3EEFBE2F">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0E5FE718">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10314B47">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4E21A82D">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7C3DA7D3">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645C55EB">
            <w:pPr>
              <w:rPr>
                <w:rFonts w:ascii="宋体" w:hAnsi="宋体"/>
                <w:color w:val="auto"/>
                <w:sz w:val="22"/>
                <w:szCs w:val="24"/>
                <w:highlight w:val="none"/>
                <w:lang w:val="zh-CN"/>
              </w:rPr>
            </w:pPr>
          </w:p>
        </w:tc>
      </w:tr>
      <w:tr w14:paraId="569666B0">
        <w:tblPrEx>
          <w:tblCellMar>
            <w:top w:w="0" w:type="dxa"/>
            <w:left w:w="108" w:type="dxa"/>
            <w:bottom w:w="0" w:type="dxa"/>
            <w:right w:w="108" w:type="dxa"/>
          </w:tblCellMar>
        </w:tblPrEx>
        <w:trPr>
          <w:trHeight w:val="321" w:hRule="atLeast"/>
        </w:trPr>
        <w:tc>
          <w:tcPr>
            <w:tcW w:w="50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07ED139">
            <w:pPr>
              <w:rPr>
                <w:rFonts w:ascii="宋体" w:hAnsi="宋体"/>
                <w:color w:val="auto"/>
                <w:sz w:val="22"/>
                <w:szCs w:val="24"/>
                <w:highlight w:val="none"/>
                <w:lang w:val="zh-CN"/>
              </w:rPr>
            </w:pPr>
            <w:r>
              <w:rPr>
                <w:rFonts w:hint="eastAsia" w:ascii="宋体" w:hAnsi="宋体"/>
                <w:color w:val="auto"/>
                <w:szCs w:val="24"/>
                <w:highlight w:val="none"/>
                <w:lang w:val="zh-CN"/>
              </w:rPr>
              <w:t>6</w:t>
            </w:r>
          </w:p>
        </w:tc>
        <w:tc>
          <w:tcPr>
            <w:tcW w:w="40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C2D3586">
            <w:pPr>
              <w:rPr>
                <w:rFonts w:ascii="宋体" w:hAnsi="宋体"/>
                <w:color w:val="auto"/>
                <w:sz w:val="22"/>
                <w:szCs w:val="24"/>
                <w:highlight w:val="none"/>
                <w:lang w:val="zh-CN"/>
              </w:rPr>
            </w:pPr>
            <w:r>
              <w:rPr>
                <w:rFonts w:hint="eastAsia" w:ascii="宋体" w:hAnsi="宋体"/>
                <w:color w:val="auto"/>
                <w:szCs w:val="24"/>
                <w:highlight w:val="none"/>
                <w:lang w:val="zh-CN"/>
              </w:rPr>
              <w:t>无《参与编制技术标投标文件人员名单》的；</w:t>
            </w:r>
          </w:p>
        </w:tc>
        <w:tc>
          <w:tcPr>
            <w:tcW w:w="1519" w:type="dxa"/>
            <w:tcBorders>
              <w:top w:val="single" w:color="000000" w:sz="2" w:space="0"/>
              <w:left w:val="single" w:color="000000" w:sz="2" w:space="0"/>
              <w:bottom w:val="single" w:color="000000" w:sz="2" w:space="0"/>
              <w:right w:val="single" w:color="000000" w:sz="2" w:space="0"/>
            </w:tcBorders>
            <w:shd w:val="clear" w:color="auto" w:fill="FFFFFF"/>
          </w:tcPr>
          <w:p w14:paraId="0D6B29E7">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63334830">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416543A6">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64E1102B">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29362BCC">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1E3AF359">
            <w:pPr>
              <w:rPr>
                <w:rFonts w:ascii="宋体" w:hAnsi="宋体"/>
                <w:color w:val="auto"/>
                <w:sz w:val="22"/>
                <w:szCs w:val="24"/>
                <w:highlight w:val="none"/>
                <w:lang w:val="zh-CN"/>
              </w:rPr>
            </w:pPr>
          </w:p>
        </w:tc>
      </w:tr>
      <w:tr w14:paraId="359F5676">
        <w:tblPrEx>
          <w:tblCellMar>
            <w:top w:w="0" w:type="dxa"/>
            <w:left w:w="108" w:type="dxa"/>
            <w:bottom w:w="0" w:type="dxa"/>
            <w:right w:w="108" w:type="dxa"/>
          </w:tblCellMar>
        </w:tblPrEx>
        <w:trPr>
          <w:trHeight w:val="1274" w:hRule="atLeast"/>
        </w:trPr>
        <w:tc>
          <w:tcPr>
            <w:tcW w:w="50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2EE411B">
            <w:pPr>
              <w:rPr>
                <w:rFonts w:ascii="宋体" w:hAnsi="宋体"/>
                <w:color w:val="auto"/>
                <w:sz w:val="22"/>
                <w:szCs w:val="24"/>
                <w:highlight w:val="none"/>
                <w:lang w:val="zh-CN"/>
              </w:rPr>
            </w:pPr>
            <w:r>
              <w:rPr>
                <w:rFonts w:hint="eastAsia" w:ascii="宋体" w:hAnsi="宋体"/>
                <w:color w:val="auto"/>
                <w:szCs w:val="24"/>
                <w:highlight w:val="none"/>
              </w:rPr>
              <w:t>7</w:t>
            </w:r>
          </w:p>
        </w:tc>
        <w:tc>
          <w:tcPr>
            <w:tcW w:w="407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449A79">
            <w:pPr>
              <w:rPr>
                <w:rFonts w:ascii="宋体" w:hAnsi="宋体"/>
                <w:color w:val="auto"/>
                <w:sz w:val="22"/>
                <w:szCs w:val="24"/>
                <w:highlight w:val="none"/>
                <w:lang w:val="zh-CN"/>
              </w:rPr>
            </w:pPr>
            <w:r>
              <w:rPr>
                <w:rFonts w:hint="eastAsia" w:ascii="宋体" w:hAnsi="宋体"/>
                <w:color w:val="auto"/>
                <w:szCs w:val="24"/>
                <w:highlight w:val="none"/>
                <w:lang w:val="zh-CN"/>
              </w:rPr>
              <w:t>投标人与本项目其他投标人加密打包投标文件电脑机器特征码一致的(以</w:t>
            </w:r>
            <w:r>
              <w:rPr>
                <w:rFonts w:hint="eastAsia" w:ascii="宋体" w:hAnsi="宋体" w:cs="宋体"/>
                <w:color w:val="auto"/>
                <w:szCs w:val="21"/>
                <w:highlight w:val="none"/>
                <w:u w:val="single"/>
                <w:lang w:eastAsia="zh-CN" w:bidi="ar"/>
              </w:rPr>
              <w:t>广州交易集团有限公司（广州公共资源交易中心）</w:t>
            </w:r>
            <w:r>
              <w:rPr>
                <w:rFonts w:hint="eastAsia" w:ascii="宋体" w:hAnsi="宋体"/>
                <w:color w:val="auto"/>
                <w:szCs w:val="24"/>
                <w:highlight w:val="none"/>
                <w:lang w:val="zh-CN"/>
              </w:rPr>
              <w:t>交易平台评标系统的检索信息为准)。</w:t>
            </w:r>
          </w:p>
        </w:tc>
        <w:tc>
          <w:tcPr>
            <w:tcW w:w="1519" w:type="dxa"/>
            <w:tcBorders>
              <w:top w:val="single" w:color="000000" w:sz="2" w:space="0"/>
              <w:left w:val="single" w:color="000000" w:sz="2" w:space="0"/>
              <w:bottom w:val="single" w:color="000000" w:sz="2" w:space="0"/>
              <w:right w:val="single" w:color="000000" w:sz="2" w:space="0"/>
            </w:tcBorders>
            <w:shd w:val="clear" w:color="auto" w:fill="FFFFFF"/>
          </w:tcPr>
          <w:p w14:paraId="07E702DB">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44653871">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7A331952">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155F4991">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0395ED03">
            <w:pPr>
              <w:rPr>
                <w:rFonts w:ascii="宋体" w:hAnsi="宋体"/>
                <w:color w:val="auto"/>
                <w:sz w:val="22"/>
                <w:szCs w:val="24"/>
                <w:highlight w:val="none"/>
                <w:lang w:val="zh-CN"/>
              </w:rPr>
            </w:pPr>
          </w:p>
        </w:tc>
        <w:tc>
          <w:tcPr>
            <w:tcW w:w="1520" w:type="dxa"/>
            <w:tcBorders>
              <w:top w:val="single" w:color="000000" w:sz="2" w:space="0"/>
              <w:left w:val="single" w:color="000000" w:sz="2" w:space="0"/>
              <w:bottom w:val="single" w:color="000000" w:sz="2" w:space="0"/>
              <w:right w:val="single" w:color="000000" w:sz="2" w:space="0"/>
            </w:tcBorders>
            <w:shd w:val="clear" w:color="auto" w:fill="FFFFFF"/>
          </w:tcPr>
          <w:p w14:paraId="29B23B72">
            <w:pPr>
              <w:rPr>
                <w:rFonts w:ascii="宋体" w:hAnsi="宋体"/>
                <w:color w:val="auto"/>
                <w:sz w:val="22"/>
                <w:szCs w:val="24"/>
                <w:highlight w:val="none"/>
                <w:lang w:val="zh-CN"/>
              </w:rPr>
            </w:pPr>
          </w:p>
        </w:tc>
      </w:tr>
    </w:tbl>
    <w:p w14:paraId="3CC4C2BC">
      <w:pPr>
        <w:rPr>
          <w:rFonts w:ascii="宋体" w:hAnsi="宋体"/>
          <w:color w:val="auto"/>
          <w:szCs w:val="24"/>
          <w:highlight w:val="none"/>
          <w:lang w:val="zh-CN"/>
        </w:rPr>
      </w:pPr>
      <w:r>
        <w:rPr>
          <w:rFonts w:hint="eastAsia" w:ascii="宋体" w:hAnsi="宋体"/>
          <w:color w:val="auto"/>
          <w:szCs w:val="24"/>
          <w:highlight w:val="none"/>
          <w:lang w:val="zh-CN"/>
        </w:rPr>
        <w:t>注：</w:t>
      </w:r>
      <w:r>
        <w:rPr>
          <w:rFonts w:ascii="宋体" w:hAnsi="宋体"/>
          <w:color w:val="auto"/>
          <w:szCs w:val="24"/>
          <w:highlight w:val="none"/>
          <w:lang w:val="zh-CN"/>
        </w:rPr>
        <w:t xml:space="preserve"> </w:t>
      </w:r>
    </w:p>
    <w:p w14:paraId="636F8647">
      <w:pPr>
        <w:rPr>
          <w:rFonts w:ascii="宋体" w:hAnsi="宋体"/>
          <w:color w:val="auto"/>
          <w:szCs w:val="24"/>
          <w:highlight w:val="none"/>
          <w:lang w:val="zh-CN"/>
        </w:rPr>
      </w:pPr>
      <w:r>
        <w:rPr>
          <w:rFonts w:hint="eastAsia" w:ascii="宋体" w:hAnsi="宋体"/>
          <w:color w:val="auto"/>
          <w:szCs w:val="24"/>
          <w:highlight w:val="none"/>
          <w:lang w:val="zh-CN"/>
        </w:rPr>
        <w:t>1.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487F45C8">
      <w:pPr>
        <w:rPr>
          <w:rFonts w:ascii="宋体" w:hAnsi="宋体"/>
          <w:color w:val="auto"/>
          <w:szCs w:val="24"/>
          <w:highlight w:val="none"/>
          <w:lang w:val="zh-CN"/>
        </w:rPr>
      </w:pPr>
      <w:r>
        <w:rPr>
          <w:rFonts w:hint="eastAsia" w:ascii="宋体" w:hAnsi="宋体"/>
          <w:color w:val="auto"/>
          <w:szCs w:val="24"/>
          <w:highlight w:val="none"/>
          <w:lang w:val="zh-CN"/>
        </w:rPr>
        <w:t>2.凡出现以上任何一项情形，结论均为无效，否则就为有效。</w:t>
      </w:r>
    </w:p>
    <w:p w14:paraId="55A4EA63">
      <w:pPr>
        <w:rPr>
          <w:rFonts w:eastAsia="Calibri"/>
          <w:color w:val="auto"/>
          <w:szCs w:val="24"/>
          <w:highlight w:val="none"/>
          <w:lang w:val="zh-CN"/>
        </w:rPr>
      </w:pPr>
      <w:r>
        <w:rPr>
          <w:rFonts w:hint="eastAsia" w:ascii="宋体" w:hAnsi="宋体"/>
          <w:color w:val="auto"/>
          <w:szCs w:val="24"/>
          <w:highlight w:val="none"/>
          <w:lang w:val="zh-CN"/>
        </w:rPr>
        <w:t>3.如对本表中某种情形的评审意见不一致时，以评标委员会过半数成员的意见作为评标委员会对该情形的认定结论。</w:t>
      </w:r>
      <w:r>
        <w:rPr>
          <w:rFonts w:eastAsia="Calibri"/>
          <w:color w:val="auto"/>
          <w:szCs w:val="24"/>
          <w:highlight w:val="none"/>
          <w:lang w:val="zh-CN"/>
        </w:rPr>
        <w:br w:type="page"/>
      </w:r>
      <w:r>
        <w:rPr>
          <w:rFonts w:hint="eastAsia" w:ascii="宋体" w:hAnsi="宋体"/>
          <w:color w:val="auto"/>
          <w:szCs w:val="24"/>
          <w:highlight w:val="none"/>
          <w:lang w:val="zh-CN"/>
        </w:rPr>
        <w:t>附表三</w:t>
      </w:r>
    </w:p>
    <w:p w14:paraId="32C0C4E9">
      <w:pPr>
        <w:jc w:val="center"/>
        <w:rPr>
          <w:rFonts w:eastAsia="Calibri"/>
          <w:b/>
          <w:color w:val="auto"/>
          <w:sz w:val="36"/>
          <w:szCs w:val="24"/>
          <w:highlight w:val="none"/>
          <w:lang w:val="zh-CN"/>
        </w:rPr>
      </w:pPr>
      <w:r>
        <w:rPr>
          <w:rFonts w:hint="eastAsia" w:ascii="宋体" w:hAnsi="宋体"/>
          <w:b/>
          <w:color w:val="auto"/>
          <w:sz w:val="36"/>
          <w:szCs w:val="24"/>
          <w:highlight w:val="none"/>
          <w:lang w:val="zh-CN"/>
        </w:rPr>
        <w:t>经济标有效性审查表</w:t>
      </w:r>
    </w:p>
    <w:p w14:paraId="284EFC88">
      <w:pPr>
        <w:rPr>
          <w:rFonts w:eastAsia="Calibri"/>
          <w:color w:val="auto"/>
          <w:szCs w:val="24"/>
          <w:highlight w:val="none"/>
          <w:lang w:val="zh-CN"/>
        </w:rPr>
      </w:pPr>
      <w:r>
        <w:rPr>
          <w:rFonts w:hint="eastAsia" w:ascii="宋体" w:hAnsi="宋体"/>
          <w:color w:val="auto"/>
          <w:szCs w:val="24"/>
          <w:highlight w:val="none"/>
          <w:lang w:val="zh-CN"/>
        </w:rPr>
        <w:t>工程名称：</w:t>
      </w:r>
    </w:p>
    <w:tbl>
      <w:tblPr>
        <w:tblStyle w:val="21"/>
        <w:tblW w:w="13650" w:type="dxa"/>
        <w:tblInd w:w="108" w:type="dxa"/>
        <w:tblLayout w:type="fixed"/>
        <w:tblCellMar>
          <w:top w:w="0" w:type="dxa"/>
          <w:left w:w="108" w:type="dxa"/>
          <w:bottom w:w="0" w:type="dxa"/>
          <w:right w:w="108" w:type="dxa"/>
        </w:tblCellMar>
      </w:tblPr>
      <w:tblGrid>
        <w:gridCol w:w="482"/>
        <w:gridCol w:w="6587"/>
        <w:gridCol w:w="1272"/>
        <w:gridCol w:w="996"/>
        <w:gridCol w:w="1032"/>
        <w:gridCol w:w="1164"/>
        <w:gridCol w:w="1128"/>
        <w:gridCol w:w="989"/>
      </w:tblGrid>
      <w:tr w14:paraId="79AC9222">
        <w:tblPrEx>
          <w:tblCellMar>
            <w:top w:w="0" w:type="dxa"/>
            <w:left w:w="108" w:type="dxa"/>
            <w:bottom w:w="0" w:type="dxa"/>
            <w:right w:w="108" w:type="dxa"/>
          </w:tblCellMar>
        </w:tblPrEx>
        <w:trPr>
          <w:trHeight w:val="668" w:hRule="atLeast"/>
        </w:trPr>
        <w:tc>
          <w:tcPr>
            <w:tcW w:w="48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93AB7BB">
            <w:pPr>
              <w:rPr>
                <w:rFonts w:ascii="宋体" w:hAnsi="宋体"/>
                <w:color w:val="auto"/>
                <w:sz w:val="22"/>
                <w:szCs w:val="24"/>
                <w:highlight w:val="none"/>
                <w:lang w:val="zh-CN"/>
              </w:rPr>
            </w:pPr>
            <w:r>
              <w:rPr>
                <w:rFonts w:hint="eastAsia" w:ascii="宋体" w:hAnsi="宋体"/>
                <w:color w:val="auto"/>
                <w:szCs w:val="24"/>
                <w:highlight w:val="none"/>
                <w:lang w:val="zh-CN"/>
              </w:rPr>
              <w:t>序号</w:t>
            </w:r>
          </w:p>
        </w:tc>
        <w:tc>
          <w:tcPr>
            <w:tcW w:w="6590" w:type="dxa"/>
            <w:tcBorders>
              <w:top w:val="single" w:color="000000" w:sz="2" w:space="0"/>
              <w:left w:val="single" w:color="000000" w:sz="2" w:space="0"/>
              <w:bottom w:val="single" w:color="000000" w:sz="2" w:space="0"/>
              <w:right w:val="single" w:color="000000" w:sz="2" w:space="0"/>
            </w:tcBorders>
            <w:shd w:val="clear" w:color="auto" w:fill="FFFFFF"/>
          </w:tcPr>
          <w:p w14:paraId="5CA78854">
            <w:pPr>
              <w:rPr>
                <w:rFonts w:ascii="宋体" w:hAnsi="宋体"/>
                <w:color w:val="auto"/>
                <w:szCs w:val="24"/>
                <w:highlight w:val="none"/>
                <w:lang w:val="zh-CN"/>
              </w:rPr>
            </w:pPr>
            <w:r>
              <w:rPr>
                <w:rFonts w:hint="eastAsia" w:ascii="宋体" w:hAnsi="宋体"/>
                <w:color w:val="auto"/>
                <w:szCs w:val="24"/>
                <w:highlight w:val="none"/>
                <w:lang w:val="zh-CN"/>
              </w:rPr>
              <w:t xml:space="preserve">               </w:t>
            </w:r>
          </w:p>
          <w:p w14:paraId="2225E10C">
            <w:pPr>
              <w:snapToGrid w:val="0"/>
              <w:rPr>
                <w:rFonts w:ascii="宋体" w:hAnsi="宋体"/>
                <w:color w:val="auto"/>
                <w:sz w:val="22"/>
                <w:szCs w:val="24"/>
                <w:highlight w:val="none"/>
                <w:lang w:val="zh-CN"/>
              </w:rPr>
            </w:pPr>
            <w:r>
              <w:rPr>
                <w:rFonts w:hint="eastAsia" w:ascii="宋体" w:hAnsi="宋体"/>
                <w:color w:val="auto"/>
                <w:szCs w:val="24"/>
                <w:highlight w:val="none"/>
                <w:lang w:val="zh-CN"/>
              </w:rPr>
              <w:t>评审内容</w:t>
            </w:r>
          </w:p>
          <w:p w14:paraId="22375DBB">
            <w:pPr>
              <w:ind w:firstLine="1260" w:firstLineChars="600"/>
              <w:rPr>
                <w:rFonts w:ascii="宋体" w:hAnsi="宋体"/>
                <w:color w:val="auto"/>
                <w:sz w:val="22"/>
                <w:szCs w:val="24"/>
                <w:highlight w:val="none"/>
                <w:lang w:val="zh-CN"/>
              </w:rPr>
            </w:pPr>
            <w:r>
              <w:rPr>
                <w:rFonts w:hint="eastAsia" w:ascii="宋体" w:hAnsi="宋体"/>
                <w:color w:val="auto"/>
                <w:szCs w:val="24"/>
                <w:highlight w:val="none"/>
                <w:lang w:val="zh-CN"/>
              </w:rPr>
              <w:t>投标人</w:t>
            </w:r>
          </w:p>
        </w:tc>
        <w:tc>
          <w:tcPr>
            <w:tcW w:w="1272" w:type="dxa"/>
            <w:tcBorders>
              <w:top w:val="single" w:color="000000" w:sz="2" w:space="0"/>
              <w:left w:val="single" w:color="000000" w:sz="2" w:space="0"/>
              <w:bottom w:val="single" w:color="000000" w:sz="2" w:space="0"/>
              <w:right w:val="single" w:color="000000" w:sz="2" w:space="0"/>
            </w:tcBorders>
            <w:shd w:val="clear" w:color="auto" w:fill="FFFFFF"/>
          </w:tcPr>
          <w:p w14:paraId="411396A4">
            <w:pPr>
              <w:rPr>
                <w:rFonts w:ascii="宋体" w:hAnsi="宋体"/>
                <w:color w:val="auto"/>
                <w:sz w:val="22"/>
                <w:szCs w:val="24"/>
                <w:highlight w:val="none"/>
                <w:lang w:val="zh-CN"/>
              </w:rPr>
            </w:pPr>
          </w:p>
        </w:tc>
        <w:tc>
          <w:tcPr>
            <w:tcW w:w="996" w:type="dxa"/>
            <w:tcBorders>
              <w:top w:val="single" w:color="000000" w:sz="2" w:space="0"/>
              <w:left w:val="single" w:color="000000" w:sz="2" w:space="0"/>
              <w:bottom w:val="single" w:color="000000" w:sz="2" w:space="0"/>
              <w:right w:val="single" w:color="000000" w:sz="2" w:space="0"/>
            </w:tcBorders>
            <w:shd w:val="clear" w:color="auto" w:fill="FFFFFF"/>
          </w:tcPr>
          <w:p w14:paraId="2786E4E6">
            <w:pPr>
              <w:rPr>
                <w:rFonts w:ascii="宋体" w:hAnsi="宋体"/>
                <w:color w:val="auto"/>
                <w:sz w:val="22"/>
                <w:szCs w:val="24"/>
                <w:highlight w:val="none"/>
                <w:lang w:val="zh-CN"/>
              </w:rPr>
            </w:pPr>
          </w:p>
        </w:tc>
        <w:tc>
          <w:tcPr>
            <w:tcW w:w="1032" w:type="dxa"/>
            <w:tcBorders>
              <w:top w:val="single" w:color="000000" w:sz="2" w:space="0"/>
              <w:left w:val="single" w:color="000000" w:sz="2" w:space="0"/>
              <w:bottom w:val="single" w:color="000000" w:sz="2" w:space="0"/>
              <w:right w:val="single" w:color="000000" w:sz="2" w:space="0"/>
            </w:tcBorders>
            <w:shd w:val="clear" w:color="auto" w:fill="FFFFFF"/>
          </w:tcPr>
          <w:p w14:paraId="7D0824CA">
            <w:pPr>
              <w:rPr>
                <w:rFonts w:ascii="宋体" w:hAnsi="宋体"/>
                <w:color w:val="auto"/>
                <w:sz w:val="22"/>
                <w:szCs w:val="24"/>
                <w:highlight w:val="none"/>
                <w:lang w:val="zh-CN"/>
              </w:rPr>
            </w:pPr>
          </w:p>
        </w:tc>
        <w:tc>
          <w:tcPr>
            <w:tcW w:w="1164" w:type="dxa"/>
            <w:tcBorders>
              <w:top w:val="single" w:color="000000" w:sz="2" w:space="0"/>
              <w:left w:val="single" w:color="000000" w:sz="2" w:space="0"/>
              <w:bottom w:val="single" w:color="000000" w:sz="2" w:space="0"/>
              <w:right w:val="single" w:color="000000" w:sz="2" w:space="0"/>
            </w:tcBorders>
            <w:shd w:val="clear" w:color="auto" w:fill="FFFFFF"/>
          </w:tcPr>
          <w:p w14:paraId="3C786666">
            <w:pPr>
              <w:rPr>
                <w:rFonts w:ascii="宋体" w:hAnsi="宋体"/>
                <w:color w:val="auto"/>
                <w:sz w:val="22"/>
                <w:szCs w:val="24"/>
                <w:highlight w:val="none"/>
                <w:lang w:val="zh-CN"/>
              </w:rPr>
            </w:pPr>
          </w:p>
        </w:tc>
        <w:tc>
          <w:tcPr>
            <w:tcW w:w="1128" w:type="dxa"/>
            <w:tcBorders>
              <w:top w:val="single" w:color="000000" w:sz="2" w:space="0"/>
              <w:left w:val="single" w:color="000000" w:sz="2" w:space="0"/>
              <w:bottom w:val="single" w:color="000000" w:sz="2" w:space="0"/>
              <w:right w:val="single" w:color="000000" w:sz="2" w:space="0"/>
            </w:tcBorders>
            <w:shd w:val="clear" w:color="auto" w:fill="FFFFFF"/>
          </w:tcPr>
          <w:p w14:paraId="71FD2B32">
            <w:pPr>
              <w:rPr>
                <w:rFonts w:ascii="宋体" w:hAnsi="宋体"/>
                <w:color w:val="auto"/>
                <w:sz w:val="22"/>
                <w:szCs w:val="24"/>
                <w:highlight w:val="none"/>
                <w:lang w:val="zh-CN"/>
              </w:rPr>
            </w:pPr>
          </w:p>
        </w:tc>
        <w:tc>
          <w:tcPr>
            <w:tcW w:w="989" w:type="dxa"/>
            <w:tcBorders>
              <w:top w:val="single" w:color="000000" w:sz="2" w:space="0"/>
              <w:left w:val="single" w:color="000000" w:sz="2" w:space="0"/>
              <w:bottom w:val="single" w:color="000000" w:sz="2" w:space="0"/>
              <w:right w:val="single" w:color="000000" w:sz="2" w:space="0"/>
            </w:tcBorders>
            <w:shd w:val="clear" w:color="auto" w:fill="FFFFFF"/>
          </w:tcPr>
          <w:p w14:paraId="186F1CB2">
            <w:pPr>
              <w:rPr>
                <w:rFonts w:ascii="宋体" w:hAnsi="宋体"/>
                <w:color w:val="auto"/>
                <w:sz w:val="22"/>
                <w:szCs w:val="24"/>
                <w:highlight w:val="none"/>
                <w:lang w:val="zh-CN"/>
              </w:rPr>
            </w:pPr>
          </w:p>
        </w:tc>
      </w:tr>
      <w:tr w14:paraId="3D6A6545">
        <w:tblPrEx>
          <w:tblCellMar>
            <w:top w:w="0" w:type="dxa"/>
            <w:left w:w="108" w:type="dxa"/>
            <w:bottom w:w="0" w:type="dxa"/>
            <w:right w:w="108" w:type="dxa"/>
          </w:tblCellMar>
        </w:tblPrEx>
        <w:trPr>
          <w:trHeight w:val="627" w:hRule="atLeast"/>
        </w:trPr>
        <w:tc>
          <w:tcPr>
            <w:tcW w:w="48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C6F0867">
            <w:pPr>
              <w:jc w:val="center"/>
              <w:rPr>
                <w:rFonts w:ascii="宋体" w:hAnsi="宋体"/>
                <w:color w:val="auto"/>
                <w:sz w:val="22"/>
                <w:szCs w:val="24"/>
                <w:highlight w:val="none"/>
                <w:lang w:val="zh-CN"/>
              </w:rPr>
            </w:pPr>
            <w:r>
              <w:rPr>
                <w:rFonts w:hint="eastAsia" w:ascii="宋体" w:hAnsi="宋体"/>
                <w:color w:val="auto"/>
                <w:szCs w:val="24"/>
                <w:highlight w:val="none"/>
                <w:lang w:val="zh-CN"/>
              </w:rPr>
              <w:t>1</w:t>
            </w:r>
          </w:p>
        </w:tc>
        <w:tc>
          <w:tcPr>
            <w:tcW w:w="659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AA2408A">
            <w:pPr>
              <w:rPr>
                <w:rFonts w:ascii="宋体" w:hAnsi="宋体"/>
                <w:color w:val="auto"/>
                <w:sz w:val="22"/>
                <w:szCs w:val="24"/>
                <w:highlight w:val="none"/>
                <w:lang w:val="zh-CN"/>
              </w:rPr>
            </w:pPr>
            <w:r>
              <w:rPr>
                <w:rFonts w:hint="eastAsia" w:ascii="宋体" w:hAnsi="宋体"/>
                <w:color w:val="auto"/>
                <w:szCs w:val="24"/>
                <w:highlight w:val="none"/>
                <w:lang w:val="zh-CN"/>
              </w:rPr>
              <w:t>对同一招标项目出现两个或以上的投标报价，且没有申明哪个有效；</w:t>
            </w:r>
          </w:p>
        </w:tc>
        <w:tc>
          <w:tcPr>
            <w:tcW w:w="1272" w:type="dxa"/>
            <w:tcBorders>
              <w:top w:val="single" w:color="000000" w:sz="2" w:space="0"/>
              <w:left w:val="single" w:color="000000" w:sz="2" w:space="0"/>
              <w:bottom w:val="single" w:color="000000" w:sz="2" w:space="0"/>
              <w:right w:val="single" w:color="000000" w:sz="2" w:space="0"/>
            </w:tcBorders>
            <w:shd w:val="clear" w:color="auto" w:fill="FFFFFF"/>
          </w:tcPr>
          <w:p w14:paraId="3D92E857">
            <w:pPr>
              <w:rPr>
                <w:rFonts w:ascii="宋体" w:hAnsi="宋体"/>
                <w:color w:val="auto"/>
                <w:sz w:val="22"/>
                <w:szCs w:val="24"/>
                <w:highlight w:val="none"/>
                <w:lang w:val="zh-CN"/>
              </w:rPr>
            </w:pPr>
          </w:p>
        </w:tc>
        <w:tc>
          <w:tcPr>
            <w:tcW w:w="996" w:type="dxa"/>
            <w:tcBorders>
              <w:top w:val="single" w:color="000000" w:sz="2" w:space="0"/>
              <w:left w:val="single" w:color="000000" w:sz="2" w:space="0"/>
              <w:bottom w:val="single" w:color="000000" w:sz="2" w:space="0"/>
              <w:right w:val="single" w:color="000000" w:sz="2" w:space="0"/>
            </w:tcBorders>
            <w:shd w:val="clear" w:color="auto" w:fill="FFFFFF"/>
          </w:tcPr>
          <w:p w14:paraId="47E83556">
            <w:pPr>
              <w:rPr>
                <w:rFonts w:ascii="宋体" w:hAnsi="宋体"/>
                <w:color w:val="auto"/>
                <w:sz w:val="22"/>
                <w:szCs w:val="24"/>
                <w:highlight w:val="none"/>
                <w:lang w:val="zh-CN"/>
              </w:rPr>
            </w:pPr>
          </w:p>
        </w:tc>
        <w:tc>
          <w:tcPr>
            <w:tcW w:w="1032" w:type="dxa"/>
            <w:tcBorders>
              <w:top w:val="single" w:color="000000" w:sz="2" w:space="0"/>
              <w:left w:val="single" w:color="000000" w:sz="2" w:space="0"/>
              <w:bottom w:val="single" w:color="000000" w:sz="2" w:space="0"/>
              <w:right w:val="single" w:color="000000" w:sz="2" w:space="0"/>
            </w:tcBorders>
            <w:shd w:val="clear" w:color="auto" w:fill="FFFFFF"/>
          </w:tcPr>
          <w:p w14:paraId="3252F504">
            <w:pPr>
              <w:rPr>
                <w:rFonts w:ascii="宋体" w:hAnsi="宋体"/>
                <w:color w:val="auto"/>
                <w:sz w:val="22"/>
                <w:szCs w:val="24"/>
                <w:highlight w:val="none"/>
                <w:lang w:val="zh-CN"/>
              </w:rPr>
            </w:pPr>
          </w:p>
        </w:tc>
        <w:tc>
          <w:tcPr>
            <w:tcW w:w="1164" w:type="dxa"/>
            <w:tcBorders>
              <w:top w:val="single" w:color="000000" w:sz="2" w:space="0"/>
              <w:left w:val="single" w:color="000000" w:sz="2" w:space="0"/>
              <w:bottom w:val="single" w:color="000000" w:sz="2" w:space="0"/>
              <w:right w:val="single" w:color="000000" w:sz="2" w:space="0"/>
            </w:tcBorders>
            <w:shd w:val="clear" w:color="auto" w:fill="FFFFFF"/>
          </w:tcPr>
          <w:p w14:paraId="338E6CF3">
            <w:pPr>
              <w:rPr>
                <w:rFonts w:ascii="宋体" w:hAnsi="宋体"/>
                <w:color w:val="auto"/>
                <w:sz w:val="22"/>
                <w:szCs w:val="24"/>
                <w:highlight w:val="none"/>
                <w:lang w:val="zh-CN"/>
              </w:rPr>
            </w:pPr>
          </w:p>
        </w:tc>
        <w:tc>
          <w:tcPr>
            <w:tcW w:w="1128" w:type="dxa"/>
            <w:tcBorders>
              <w:top w:val="single" w:color="000000" w:sz="2" w:space="0"/>
              <w:left w:val="single" w:color="000000" w:sz="2" w:space="0"/>
              <w:bottom w:val="single" w:color="000000" w:sz="2" w:space="0"/>
              <w:right w:val="single" w:color="000000" w:sz="2" w:space="0"/>
            </w:tcBorders>
            <w:shd w:val="clear" w:color="auto" w:fill="FFFFFF"/>
          </w:tcPr>
          <w:p w14:paraId="79F67F97">
            <w:pPr>
              <w:rPr>
                <w:rFonts w:ascii="宋体" w:hAnsi="宋体"/>
                <w:color w:val="auto"/>
                <w:sz w:val="22"/>
                <w:szCs w:val="24"/>
                <w:highlight w:val="none"/>
                <w:lang w:val="zh-CN"/>
              </w:rPr>
            </w:pPr>
          </w:p>
        </w:tc>
        <w:tc>
          <w:tcPr>
            <w:tcW w:w="989" w:type="dxa"/>
            <w:tcBorders>
              <w:top w:val="single" w:color="000000" w:sz="2" w:space="0"/>
              <w:left w:val="single" w:color="000000" w:sz="2" w:space="0"/>
              <w:bottom w:val="single" w:color="000000" w:sz="2" w:space="0"/>
              <w:right w:val="single" w:color="000000" w:sz="2" w:space="0"/>
            </w:tcBorders>
            <w:shd w:val="clear" w:color="auto" w:fill="FFFFFF"/>
          </w:tcPr>
          <w:p w14:paraId="0089B17B">
            <w:pPr>
              <w:rPr>
                <w:rFonts w:ascii="宋体" w:hAnsi="宋体"/>
                <w:color w:val="auto"/>
                <w:sz w:val="22"/>
                <w:szCs w:val="24"/>
                <w:highlight w:val="none"/>
                <w:lang w:val="zh-CN"/>
              </w:rPr>
            </w:pPr>
          </w:p>
        </w:tc>
      </w:tr>
      <w:tr w14:paraId="11BAD55B">
        <w:tblPrEx>
          <w:tblCellMar>
            <w:top w:w="0" w:type="dxa"/>
            <w:left w:w="108" w:type="dxa"/>
            <w:bottom w:w="0" w:type="dxa"/>
            <w:right w:w="108" w:type="dxa"/>
          </w:tblCellMar>
        </w:tblPrEx>
        <w:trPr>
          <w:trHeight w:val="316" w:hRule="atLeast"/>
        </w:trPr>
        <w:tc>
          <w:tcPr>
            <w:tcW w:w="48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5BBDAA4">
            <w:pPr>
              <w:jc w:val="center"/>
              <w:rPr>
                <w:rFonts w:ascii="宋体" w:hAnsi="宋体"/>
                <w:color w:val="auto"/>
                <w:sz w:val="22"/>
                <w:szCs w:val="24"/>
                <w:highlight w:val="none"/>
                <w:lang w:val="zh-CN"/>
              </w:rPr>
            </w:pPr>
            <w:r>
              <w:rPr>
                <w:rFonts w:hint="eastAsia" w:ascii="宋体" w:hAnsi="宋体"/>
                <w:color w:val="auto"/>
                <w:szCs w:val="24"/>
                <w:highlight w:val="none"/>
                <w:lang w:val="zh-CN"/>
              </w:rPr>
              <w:t>2</w:t>
            </w:r>
          </w:p>
        </w:tc>
        <w:tc>
          <w:tcPr>
            <w:tcW w:w="659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2BF8AF7">
            <w:pPr>
              <w:rPr>
                <w:rFonts w:ascii="宋体" w:hAnsi="宋体"/>
                <w:color w:val="auto"/>
                <w:sz w:val="22"/>
                <w:szCs w:val="24"/>
                <w:highlight w:val="none"/>
                <w:lang w:val="zh-CN"/>
              </w:rPr>
            </w:pPr>
            <w:r>
              <w:rPr>
                <w:rFonts w:hint="eastAsia" w:ascii="宋体" w:hAnsi="宋体"/>
                <w:color w:val="auto"/>
                <w:szCs w:val="24"/>
                <w:highlight w:val="none"/>
                <w:lang w:val="zh-CN"/>
              </w:rPr>
              <w:t>投标报价高于最高投标限价的；</w:t>
            </w:r>
          </w:p>
        </w:tc>
        <w:tc>
          <w:tcPr>
            <w:tcW w:w="1272" w:type="dxa"/>
            <w:tcBorders>
              <w:top w:val="single" w:color="000000" w:sz="2" w:space="0"/>
              <w:left w:val="single" w:color="000000" w:sz="2" w:space="0"/>
              <w:bottom w:val="single" w:color="000000" w:sz="2" w:space="0"/>
              <w:right w:val="single" w:color="000000" w:sz="2" w:space="0"/>
            </w:tcBorders>
            <w:shd w:val="clear" w:color="auto" w:fill="FFFFFF"/>
          </w:tcPr>
          <w:p w14:paraId="0942E0DA">
            <w:pPr>
              <w:rPr>
                <w:rFonts w:ascii="宋体" w:hAnsi="宋体"/>
                <w:color w:val="auto"/>
                <w:sz w:val="22"/>
                <w:szCs w:val="24"/>
                <w:highlight w:val="none"/>
                <w:lang w:val="zh-CN"/>
              </w:rPr>
            </w:pPr>
          </w:p>
        </w:tc>
        <w:tc>
          <w:tcPr>
            <w:tcW w:w="996" w:type="dxa"/>
            <w:tcBorders>
              <w:top w:val="single" w:color="000000" w:sz="2" w:space="0"/>
              <w:left w:val="single" w:color="000000" w:sz="2" w:space="0"/>
              <w:bottom w:val="single" w:color="000000" w:sz="2" w:space="0"/>
              <w:right w:val="single" w:color="000000" w:sz="2" w:space="0"/>
            </w:tcBorders>
            <w:shd w:val="clear" w:color="auto" w:fill="FFFFFF"/>
          </w:tcPr>
          <w:p w14:paraId="65B8CABC">
            <w:pPr>
              <w:rPr>
                <w:rFonts w:ascii="宋体" w:hAnsi="宋体"/>
                <w:color w:val="auto"/>
                <w:sz w:val="22"/>
                <w:szCs w:val="24"/>
                <w:highlight w:val="none"/>
                <w:lang w:val="zh-CN"/>
              </w:rPr>
            </w:pPr>
          </w:p>
        </w:tc>
        <w:tc>
          <w:tcPr>
            <w:tcW w:w="1032" w:type="dxa"/>
            <w:tcBorders>
              <w:top w:val="single" w:color="000000" w:sz="2" w:space="0"/>
              <w:left w:val="single" w:color="000000" w:sz="2" w:space="0"/>
              <w:bottom w:val="single" w:color="000000" w:sz="2" w:space="0"/>
              <w:right w:val="single" w:color="000000" w:sz="2" w:space="0"/>
            </w:tcBorders>
            <w:shd w:val="clear" w:color="auto" w:fill="FFFFFF"/>
          </w:tcPr>
          <w:p w14:paraId="7D468053">
            <w:pPr>
              <w:rPr>
                <w:rFonts w:ascii="宋体" w:hAnsi="宋体"/>
                <w:color w:val="auto"/>
                <w:sz w:val="22"/>
                <w:szCs w:val="24"/>
                <w:highlight w:val="none"/>
                <w:lang w:val="zh-CN"/>
              </w:rPr>
            </w:pPr>
          </w:p>
        </w:tc>
        <w:tc>
          <w:tcPr>
            <w:tcW w:w="1164" w:type="dxa"/>
            <w:tcBorders>
              <w:top w:val="single" w:color="000000" w:sz="2" w:space="0"/>
              <w:left w:val="single" w:color="000000" w:sz="2" w:space="0"/>
              <w:bottom w:val="single" w:color="000000" w:sz="2" w:space="0"/>
              <w:right w:val="single" w:color="000000" w:sz="2" w:space="0"/>
            </w:tcBorders>
            <w:shd w:val="clear" w:color="auto" w:fill="FFFFFF"/>
          </w:tcPr>
          <w:p w14:paraId="14B5F29B">
            <w:pPr>
              <w:rPr>
                <w:rFonts w:ascii="宋体" w:hAnsi="宋体"/>
                <w:color w:val="auto"/>
                <w:sz w:val="22"/>
                <w:szCs w:val="24"/>
                <w:highlight w:val="none"/>
                <w:lang w:val="zh-CN"/>
              </w:rPr>
            </w:pPr>
          </w:p>
        </w:tc>
        <w:tc>
          <w:tcPr>
            <w:tcW w:w="1128" w:type="dxa"/>
            <w:tcBorders>
              <w:top w:val="single" w:color="000000" w:sz="2" w:space="0"/>
              <w:left w:val="single" w:color="000000" w:sz="2" w:space="0"/>
              <w:bottom w:val="single" w:color="000000" w:sz="2" w:space="0"/>
              <w:right w:val="single" w:color="000000" w:sz="2" w:space="0"/>
            </w:tcBorders>
            <w:shd w:val="clear" w:color="auto" w:fill="FFFFFF"/>
          </w:tcPr>
          <w:p w14:paraId="2328E0ED">
            <w:pPr>
              <w:rPr>
                <w:rFonts w:ascii="宋体" w:hAnsi="宋体"/>
                <w:color w:val="auto"/>
                <w:sz w:val="22"/>
                <w:szCs w:val="24"/>
                <w:highlight w:val="none"/>
                <w:lang w:val="zh-CN"/>
              </w:rPr>
            </w:pPr>
          </w:p>
        </w:tc>
        <w:tc>
          <w:tcPr>
            <w:tcW w:w="989" w:type="dxa"/>
            <w:tcBorders>
              <w:top w:val="single" w:color="000000" w:sz="2" w:space="0"/>
              <w:left w:val="single" w:color="000000" w:sz="2" w:space="0"/>
              <w:bottom w:val="single" w:color="000000" w:sz="2" w:space="0"/>
              <w:right w:val="single" w:color="000000" w:sz="2" w:space="0"/>
            </w:tcBorders>
            <w:shd w:val="clear" w:color="auto" w:fill="FFFFFF"/>
          </w:tcPr>
          <w:p w14:paraId="7249BBE9">
            <w:pPr>
              <w:rPr>
                <w:rFonts w:ascii="宋体" w:hAnsi="宋体"/>
                <w:color w:val="auto"/>
                <w:sz w:val="22"/>
                <w:szCs w:val="24"/>
                <w:highlight w:val="none"/>
                <w:lang w:val="zh-CN"/>
              </w:rPr>
            </w:pPr>
          </w:p>
        </w:tc>
      </w:tr>
      <w:tr w14:paraId="089F84E9">
        <w:tblPrEx>
          <w:tblCellMar>
            <w:top w:w="0" w:type="dxa"/>
            <w:left w:w="108" w:type="dxa"/>
            <w:bottom w:w="0" w:type="dxa"/>
            <w:right w:w="108" w:type="dxa"/>
          </w:tblCellMar>
        </w:tblPrEx>
        <w:trPr>
          <w:trHeight w:val="316" w:hRule="atLeast"/>
        </w:trPr>
        <w:tc>
          <w:tcPr>
            <w:tcW w:w="48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797B357">
            <w:pPr>
              <w:jc w:val="center"/>
              <w:rPr>
                <w:rFonts w:ascii="宋体" w:hAnsi="宋体"/>
                <w:color w:val="auto"/>
                <w:sz w:val="22"/>
                <w:szCs w:val="24"/>
                <w:highlight w:val="none"/>
                <w:lang w:val="zh-CN"/>
              </w:rPr>
            </w:pPr>
            <w:r>
              <w:rPr>
                <w:rFonts w:hint="eastAsia" w:ascii="宋体" w:hAnsi="宋体"/>
                <w:color w:val="auto"/>
                <w:szCs w:val="24"/>
                <w:highlight w:val="none"/>
                <w:lang w:val="zh-CN"/>
              </w:rPr>
              <w:t>3</w:t>
            </w:r>
          </w:p>
        </w:tc>
        <w:tc>
          <w:tcPr>
            <w:tcW w:w="659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1C7DBB0">
            <w:pPr>
              <w:ind w:left="-2"/>
              <w:jc w:val="left"/>
              <w:rPr>
                <w:rFonts w:ascii="宋体" w:hAnsi="宋体"/>
                <w:color w:val="auto"/>
                <w:sz w:val="22"/>
                <w:szCs w:val="24"/>
                <w:highlight w:val="none"/>
                <w:lang w:val="zh-CN"/>
              </w:rPr>
            </w:pPr>
            <w:r>
              <w:rPr>
                <w:rFonts w:hint="eastAsia" w:ascii="宋体" w:hAnsi="宋体"/>
                <w:color w:val="auto"/>
                <w:szCs w:val="24"/>
                <w:highlight w:val="none"/>
                <w:lang w:val="zh-CN"/>
              </w:rPr>
              <w:t>投标报价低于成本的；</w:t>
            </w:r>
          </w:p>
        </w:tc>
        <w:tc>
          <w:tcPr>
            <w:tcW w:w="1272" w:type="dxa"/>
            <w:tcBorders>
              <w:top w:val="single" w:color="000000" w:sz="2" w:space="0"/>
              <w:left w:val="single" w:color="000000" w:sz="2" w:space="0"/>
              <w:bottom w:val="single" w:color="000000" w:sz="2" w:space="0"/>
              <w:right w:val="single" w:color="000000" w:sz="2" w:space="0"/>
            </w:tcBorders>
            <w:shd w:val="clear" w:color="auto" w:fill="FFFFFF"/>
          </w:tcPr>
          <w:p w14:paraId="0B43A291">
            <w:pPr>
              <w:rPr>
                <w:rFonts w:ascii="宋体" w:hAnsi="宋体"/>
                <w:color w:val="auto"/>
                <w:sz w:val="22"/>
                <w:szCs w:val="24"/>
                <w:highlight w:val="none"/>
                <w:lang w:val="zh-CN"/>
              </w:rPr>
            </w:pPr>
          </w:p>
        </w:tc>
        <w:tc>
          <w:tcPr>
            <w:tcW w:w="996" w:type="dxa"/>
            <w:tcBorders>
              <w:top w:val="single" w:color="000000" w:sz="2" w:space="0"/>
              <w:left w:val="single" w:color="000000" w:sz="2" w:space="0"/>
              <w:bottom w:val="single" w:color="000000" w:sz="2" w:space="0"/>
              <w:right w:val="single" w:color="000000" w:sz="2" w:space="0"/>
            </w:tcBorders>
            <w:shd w:val="clear" w:color="auto" w:fill="FFFFFF"/>
          </w:tcPr>
          <w:p w14:paraId="3CC04DEC">
            <w:pPr>
              <w:rPr>
                <w:rFonts w:ascii="宋体" w:hAnsi="宋体"/>
                <w:color w:val="auto"/>
                <w:sz w:val="22"/>
                <w:szCs w:val="24"/>
                <w:highlight w:val="none"/>
                <w:lang w:val="zh-CN"/>
              </w:rPr>
            </w:pPr>
          </w:p>
        </w:tc>
        <w:tc>
          <w:tcPr>
            <w:tcW w:w="1032" w:type="dxa"/>
            <w:tcBorders>
              <w:top w:val="single" w:color="000000" w:sz="2" w:space="0"/>
              <w:left w:val="single" w:color="000000" w:sz="2" w:space="0"/>
              <w:bottom w:val="single" w:color="000000" w:sz="2" w:space="0"/>
              <w:right w:val="single" w:color="000000" w:sz="2" w:space="0"/>
            </w:tcBorders>
            <w:shd w:val="clear" w:color="auto" w:fill="FFFFFF"/>
          </w:tcPr>
          <w:p w14:paraId="387A27E2">
            <w:pPr>
              <w:rPr>
                <w:rFonts w:ascii="宋体" w:hAnsi="宋体"/>
                <w:color w:val="auto"/>
                <w:sz w:val="22"/>
                <w:szCs w:val="24"/>
                <w:highlight w:val="none"/>
                <w:lang w:val="zh-CN"/>
              </w:rPr>
            </w:pPr>
          </w:p>
        </w:tc>
        <w:tc>
          <w:tcPr>
            <w:tcW w:w="1164" w:type="dxa"/>
            <w:tcBorders>
              <w:top w:val="single" w:color="000000" w:sz="2" w:space="0"/>
              <w:left w:val="single" w:color="000000" w:sz="2" w:space="0"/>
              <w:bottom w:val="single" w:color="000000" w:sz="2" w:space="0"/>
              <w:right w:val="single" w:color="000000" w:sz="2" w:space="0"/>
            </w:tcBorders>
            <w:shd w:val="clear" w:color="auto" w:fill="FFFFFF"/>
          </w:tcPr>
          <w:p w14:paraId="4158D814">
            <w:pPr>
              <w:rPr>
                <w:rFonts w:ascii="宋体" w:hAnsi="宋体"/>
                <w:color w:val="auto"/>
                <w:sz w:val="22"/>
                <w:szCs w:val="24"/>
                <w:highlight w:val="none"/>
                <w:lang w:val="zh-CN"/>
              </w:rPr>
            </w:pPr>
          </w:p>
        </w:tc>
        <w:tc>
          <w:tcPr>
            <w:tcW w:w="1128" w:type="dxa"/>
            <w:tcBorders>
              <w:top w:val="single" w:color="000000" w:sz="2" w:space="0"/>
              <w:left w:val="single" w:color="000000" w:sz="2" w:space="0"/>
              <w:bottom w:val="single" w:color="000000" w:sz="2" w:space="0"/>
              <w:right w:val="single" w:color="000000" w:sz="2" w:space="0"/>
            </w:tcBorders>
            <w:shd w:val="clear" w:color="auto" w:fill="FFFFFF"/>
          </w:tcPr>
          <w:p w14:paraId="08663BFB">
            <w:pPr>
              <w:rPr>
                <w:rFonts w:ascii="宋体" w:hAnsi="宋体"/>
                <w:color w:val="auto"/>
                <w:sz w:val="22"/>
                <w:szCs w:val="24"/>
                <w:highlight w:val="none"/>
                <w:lang w:val="zh-CN"/>
              </w:rPr>
            </w:pPr>
          </w:p>
        </w:tc>
        <w:tc>
          <w:tcPr>
            <w:tcW w:w="989" w:type="dxa"/>
            <w:tcBorders>
              <w:top w:val="single" w:color="000000" w:sz="2" w:space="0"/>
              <w:left w:val="single" w:color="000000" w:sz="2" w:space="0"/>
              <w:bottom w:val="single" w:color="000000" w:sz="2" w:space="0"/>
              <w:right w:val="single" w:color="000000" w:sz="2" w:space="0"/>
            </w:tcBorders>
            <w:shd w:val="clear" w:color="auto" w:fill="FFFFFF"/>
          </w:tcPr>
          <w:p w14:paraId="5517AEF3">
            <w:pPr>
              <w:rPr>
                <w:rFonts w:ascii="宋体" w:hAnsi="宋体"/>
                <w:color w:val="auto"/>
                <w:sz w:val="22"/>
                <w:szCs w:val="24"/>
                <w:highlight w:val="none"/>
                <w:lang w:val="zh-CN"/>
              </w:rPr>
            </w:pPr>
          </w:p>
        </w:tc>
      </w:tr>
      <w:tr w14:paraId="386FF809">
        <w:tblPrEx>
          <w:tblCellMar>
            <w:top w:w="0" w:type="dxa"/>
            <w:left w:w="108" w:type="dxa"/>
            <w:bottom w:w="0" w:type="dxa"/>
            <w:right w:w="108" w:type="dxa"/>
          </w:tblCellMar>
        </w:tblPrEx>
        <w:trPr>
          <w:trHeight w:val="316" w:hRule="atLeast"/>
        </w:trPr>
        <w:tc>
          <w:tcPr>
            <w:tcW w:w="48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ABA8FF2">
            <w:pPr>
              <w:jc w:val="center"/>
              <w:rPr>
                <w:rFonts w:ascii="宋体" w:hAnsi="宋体"/>
                <w:color w:val="auto"/>
                <w:sz w:val="22"/>
                <w:szCs w:val="24"/>
                <w:highlight w:val="none"/>
                <w:lang w:val="zh-CN"/>
              </w:rPr>
            </w:pPr>
            <w:r>
              <w:rPr>
                <w:rFonts w:hint="eastAsia" w:ascii="宋体" w:hAnsi="宋体"/>
                <w:color w:val="auto"/>
                <w:szCs w:val="24"/>
                <w:highlight w:val="none"/>
                <w:lang w:val="zh-CN"/>
              </w:rPr>
              <w:t>4</w:t>
            </w:r>
          </w:p>
        </w:tc>
        <w:tc>
          <w:tcPr>
            <w:tcW w:w="659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3124B0">
            <w:pPr>
              <w:rPr>
                <w:rFonts w:ascii="宋体" w:hAnsi="宋体"/>
                <w:color w:val="auto"/>
                <w:sz w:val="22"/>
                <w:szCs w:val="24"/>
                <w:highlight w:val="none"/>
                <w:lang w:val="zh-CN"/>
              </w:rPr>
            </w:pPr>
            <w:r>
              <w:rPr>
                <w:rFonts w:hint="eastAsia" w:ascii="宋体" w:hAnsi="宋体"/>
                <w:color w:val="auto"/>
                <w:szCs w:val="24"/>
                <w:highlight w:val="none"/>
                <w:lang w:val="zh-CN"/>
              </w:rPr>
              <w:t>算术复核后的投标报价与原投标报价相比存在1%或以上误差的；</w:t>
            </w:r>
          </w:p>
        </w:tc>
        <w:tc>
          <w:tcPr>
            <w:tcW w:w="1272" w:type="dxa"/>
            <w:tcBorders>
              <w:top w:val="single" w:color="000000" w:sz="2" w:space="0"/>
              <w:left w:val="single" w:color="000000" w:sz="2" w:space="0"/>
              <w:bottom w:val="single" w:color="000000" w:sz="2" w:space="0"/>
              <w:right w:val="single" w:color="000000" w:sz="2" w:space="0"/>
            </w:tcBorders>
            <w:shd w:val="clear" w:color="auto" w:fill="FFFFFF"/>
          </w:tcPr>
          <w:p w14:paraId="02592B63">
            <w:pPr>
              <w:rPr>
                <w:rFonts w:ascii="宋体" w:hAnsi="宋体"/>
                <w:color w:val="auto"/>
                <w:sz w:val="22"/>
                <w:szCs w:val="24"/>
                <w:highlight w:val="none"/>
                <w:lang w:val="zh-CN"/>
              </w:rPr>
            </w:pPr>
          </w:p>
        </w:tc>
        <w:tc>
          <w:tcPr>
            <w:tcW w:w="996" w:type="dxa"/>
            <w:tcBorders>
              <w:top w:val="single" w:color="000000" w:sz="2" w:space="0"/>
              <w:left w:val="single" w:color="000000" w:sz="2" w:space="0"/>
              <w:bottom w:val="single" w:color="000000" w:sz="2" w:space="0"/>
              <w:right w:val="single" w:color="000000" w:sz="2" w:space="0"/>
            </w:tcBorders>
            <w:shd w:val="clear" w:color="auto" w:fill="FFFFFF"/>
          </w:tcPr>
          <w:p w14:paraId="31E23854">
            <w:pPr>
              <w:rPr>
                <w:rFonts w:ascii="宋体" w:hAnsi="宋体"/>
                <w:color w:val="auto"/>
                <w:sz w:val="22"/>
                <w:szCs w:val="24"/>
                <w:highlight w:val="none"/>
                <w:lang w:val="zh-CN"/>
              </w:rPr>
            </w:pPr>
          </w:p>
        </w:tc>
        <w:tc>
          <w:tcPr>
            <w:tcW w:w="1032" w:type="dxa"/>
            <w:tcBorders>
              <w:top w:val="single" w:color="000000" w:sz="2" w:space="0"/>
              <w:left w:val="single" w:color="000000" w:sz="2" w:space="0"/>
              <w:bottom w:val="single" w:color="000000" w:sz="2" w:space="0"/>
              <w:right w:val="single" w:color="000000" w:sz="2" w:space="0"/>
            </w:tcBorders>
            <w:shd w:val="clear" w:color="auto" w:fill="FFFFFF"/>
          </w:tcPr>
          <w:p w14:paraId="4E97AD4F">
            <w:pPr>
              <w:rPr>
                <w:rFonts w:ascii="宋体" w:hAnsi="宋体"/>
                <w:color w:val="auto"/>
                <w:sz w:val="22"/>
                <w:szCs w:val="24"/>
                <w:highlight w:val="none"/>
                <w:lang w:val="zh-CN"/>
              </w:rPr>
            </w:pPr>
          </w:p>
        </w:tc>
        <w:tc>
          <w:tcPr>
            <w:tcW w:w="1164" w:type="dxa"/>
            <w:tcBorders>
              <w:top w:val="single" w:color="000000" w:sz="2" w:space="0"/>
              <w:left w:val="single" w:color="000000" w:sz="2" w:space="0"/>
              <w:bottom w:val="single" w:color="000000" w:sz="2" w:space="0"/>
              <w:right w:val="single" w:color="000000" w:sz="2" w:space="0"/>
            </w:tcBorders>
            <w:shd w:val="clear" w:color="auto" w:fill="FFFFFF"/>
          </w:tcPr>
          <w:p w14:paraId="2BE0826C">
            <w:pPr>
              <w:rPr>
                <w:rFonts w:ascii="宋体" w:hAnsi="宋体"/>
                <w:color w:val="auto"/>
                <w:sz w:val="22"/>
                <w:szCs w:val="24"/>
                <w:highlight w:val="none"/>
                <w:lang w:val="zh-CN"/>
              </w:rPr>
            </w:pPr>
          </w:p>
        </w:tc>
        <w:tc>
          <w:tcPr>
            <w:tcW w:w="1128" w:type="dxa"/>
            <w:tcBorders>
              <w:top w:val="single" w:color="000000" w:sz="2" w:space="0"/>
              <w:left w:val="single" w:color="000000" w:sz="2" w:space="0"/>
              <w:bottom w:val="single" w:color="000000" w:sz="2" w:space="0"/>
              <w:right w:val="single" w:color="000000" w:sz="2" w:space="0"/>
            </w:tcBorders>
            <w:shd w:val="clear" w:color="auto" w:fill="FFFFFF"/>
          </w:tcPr>
          <w:p w14:paraId="5EF83117">
            <w:pPr>
              <w:rPr>
                <w:rFonts w:ascii="宋体" w:hAnsi="宋体"/>
                <w:color w:val="auto"/>
                <w:sz w:val="22"/>
                <w:szCs w:val="24"/>
                <w:highlight w:val="none"/>
                <w:lang w:val="zh-CN"/>
              </w:rPr>
            </w:pPr>
          </w:p>
        </w:tc>
        <w:tc>
          <w:tcPr>
            <w:tcW w:w="989" w:type="dxa"/>
            <w:tcBorders>
              <w:top w:val="single" w:color="000000" w:sz="2" w:space="0"/>
              <w:left w:val="single" w:color="000000" w:sz="2" w:space="0"/>
              <w:bottom w:val="single" w:color="000000" w:sz="2" w:space="0"/>
              <w:right w:val="single" w:color="000000" w:sz="2" w:space="0"/>
            </w:tcBorders>
            <w:shd w:val="clear" w:color="auto" w:fill="FFFFFF"/>
          </w:tcPr>
          <w:p w14:paraId="7280209C">
            <w:pPr>
              <w:rPr>
                <w:rFonts w:ascii="宋体" w:hAnsi="宋体"/>
                <w:color w:val="auto"/>
                <w:sz w:val="22"/>
                <w:szCs w:val="24"/>
                <w:highlight w:val="none"/>
                <w:lang w:val="zh-CN"/>
              </w:rPr>
            </w:pPr>
          </w:p>
        </w:tc>
      </w:tr>
      <w:tr w14:paraId="600067C0">
        <w:tblPrEx>
          <w:tblCellMar>
            <w:top w:w="0" w:type="dxa"/>
            <w:left w:w="108" w:type="dxa"/>
            <w:bottom w:w="0" w:type="dxa"/>
            <w:right w:w="108" w:type="dxa"/>
          </w:tblCellMar>
        </w:tblPrEx>
        <w:trPr>
          <w:trHeight w:val="627" w:hRule="atLeast"/>
        </w:trPr>
        <w:tc>
          <w:tcPr>
            <w:tcW w:w="48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A8B3262">
            <w:pPr>
              <w:jc w:val="center"/>
              <w:rPr>
                <w:rFonts w:ascii="宋体" w:hAnsi="宋体"/>
                <w:color w:val="auto"/>
                <w:sz w:val="22"/>
                <w:szCs w:val="24"/>
                <w:highlight w:val="none"/>
                <w:lang w:val="zh-CN"/>
              </w:rPr>
            </w:pPr>
            <w:r>
              <w:rPr>
                <w:rFonts w:hint="eastAsia" w:ascii="宋体" w:hAnsi="宋体"/>
                <w:color w:val="auto"/>
                <w:szCs w:val="24"/>
                <w:highlight w:val="none"/>
                <w:lang w:val="zh-CN"/>
              </w:rPr>
              <w:t>5</w:t>
            </w:r>
          </w:p>
        </w:tc>
        <w:tc>
          <w:tcPr>
            <w:tcW w:w="659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18AD86">
            <w:pPr>
              <w:rPr>
                <w:rFonts w:ascii="宋体" w:hAnsi="宋体"/>
                <w:color w:val="auto"/>
                <w:sz w:val="22"/>
                <w:szCs w:val="24"/>
                <w:highlight w:val="none"/>
                <w:lang w:val="zh-CN"/>
              </w:rPr>
            </w:pPr>
            <w:r>
              <w:rPr>
                <w:rFonts w:hint="eastAsia" w:ascii="宋体" w:hAnsi="宋体" w:cs="宋体"/>
                <w:color w:val="auto"/>
                <w:szCs w:val="21"/>
                <w:highlight w:val="none"/>
              </w:rPr>
              <w:t>投标文件未按规定的格式</w:t>
            </w:r>
            <w:r>
              <w:rPr>
                <w:rFonts w:hint="eastAsia" w:ascii="宋体" w:hAnsi="宋体" w:cs="宋体"/>
                <w:color w:val="auto"/>
                <w:szCs w:val="21"/>
                <w:highlight w:val="none"/>
                <w:u w:val="single"/>
              </w:rPr>
              <w:t>（指附件一：广州建设工程施工招标投标书）</w:t>
            </w:r>
            <w:r>
              <w:rPr>
                <w:rFonts w:hint="eastAsia" w:ascii="宋体" w:hAnsi="宋体" w:cs="宋体"/>
                <w:color w:val="auto"/>
                <w:szCs w:val="21"/>
                <w:highlight w:val="none"/>
              </w:rPr>
              <w:t>填写，或主要内容不全，或关键字迹模糊、无法辨认的；</w:t>
            </w:r>
          </w:p>
        </w:tc>
        <w:tc>
          <w:tcPr>
            <w:tcW w:w="1272" w:type="dxa"/>
            <w:tcBorders>
              <w:top w:val="single" w:color="000000" w:sz="2" w:space="0"/>
              <w:left w:val="single" w:color="000000" w:sz="2" w:space="0"/>
              <w:bottom w:val="single" w:color="000000" w:sz="2" w:space="0"/>
              <w:right w:val="single" w:color="000000" w:sz="2" w:space="0"/>
            </w:tcBorders>
            <w:shd w:val="clear" w:color="auto" w:fill="FFFFFF"/>
          </w:tcPr>
          <w:p w14:paraId="12C5B1F1">
            <w:pPr>
              <w:rPr>
                <w:rFonts w:ascii="宋体" w:hAnsi="宋体"/>
                <w:color w:val="auto"/>
                <w:sz w:val="22"/>
                <w:szCs w:val="24"/>
                <w:highlight w:val="none"/>
                <w:lang w:val="zh-CN"/>
              </w:rPr>
            </w:pPr>
          </w:p>
        </w:tc>
        <w:tc>
          <w:tcPr>
            <w:tcW w:w="996" w:type="dxa"/>
            <w:tcBorders>
              <w:top w:val="single" w:color="000000" w:sz="2" w:space="0"/>
              <w:left w:val="single" w:color="000000" w:sz="2" w:space="0"/>
              <w:bottom w:val="single" w:color="000000" w:sz="2" w:space="0"/>
              <w:right w:val="single" w:color="000000" w:sz="2" w:space="0"/>
            </w:tcBorders>
            <w:shd w:val="clear" w:color="auto" w:fill="FFFFFF"/>
          </w:tcPr>
          <w:p w14:paraId="4548303C">
            <w:pPr>
              <w:rPr>
                <w:rFonts w:ascii="宋体" w:hAnsi="宋体"/>
                <w:color w:val="auto"/>
                <w:sz w:val="22"/>
                <w:szCs w:val="24"/>
                <w:highlight w:val="none"/>
                <w:lang w:val="zh-CN"/>
              </w:rPr>
            </w:pPr>
          </w:p>
        </w:tc>
        <w:tc>
          <w:tcPr>
            <w:tcW w:w="1032" w:type="dxa"/>
            <w:tcBorders>
              <w:top w:val="single" w:color="000000" w:sz="2" w:space="0"/>
              <w:left w:val="single" w:color="000000" w:sz="2" w:space="0"/>
              <w:bottom w:val="single" w:color="000000" w:sz="2" w:space="0"/>
              <w:right w:val="single" w:color="000000" w:sz="2" w:space="0"/>
            </w:tcBorders>
            <w:shd w:val="clear" w:color="auto" w:fill="FFFFFF"/>
          </w:tcPr>
          <w:p w14:paraId="7D6F44C9">
            <w:pPr>
              <w:rPr>
                <w:rFonts w:ascii="宋体" w:hAnsi="宋体"/>
                <w:color w:val="auto"/>
                <w:sz w:val="22"/>
                <w:szCs w:val="24"/>
                <w:highlight w:val="none"/>
                <w:lang w:val="zh-CN"/>
              </w:rPr>
            </w:pPr>
          </w:p>
        </w:tc>
        <w:tc>
          <w:tcPr>
            <w:tcW w:w="1164" w:type="dxa"/>
            <w:tcBorders>
              <w:top w:val="single" w:color="000000" w:sz="2" w:space="0"/>
              <w:left w:val="single" w:color="000000" w:sz="2" w:space="0"/>
              <w:bottom w:val="single" w:color="000000" w:sz="2" w:space="0"/>
              <w:right w:val="single" w:color="000000" w:sz="2" w:space="0"/>
            </w:tcBorders>
            <w:shd w:val="clear" w:color="auto" w:fill="FFFFFF"/>
          </w:tcPr>
          <w:p w14:paraId="30AECECD">
            <w:pPr>
              <w:rPr>
                <w:rFonts w:ascii="宋体" w:hAnsi="宋体"/>
                <w:color w:val="auto"/>
                <w:sz w:val="22"/>
                <w:szCs w:val="24"/>
                <w:highlight w:val="none"/>
                <w:lang w:val="zh-CN"/>
              </w:rPr>
            </w:pPr>
          </w:p>
        </w:tc>
        <w:tc>
          <w:tcPr>
            <w:tcW w:w="1128" w:type="dxa"/>
            <w:tcBorders>
              <w:top w:val="single" w:color="000000" w:sz="2" w:space="0"/>
              <w:left w:val="single" w:color="000000" w:sz="2" w:space="0"/>
              <w:bottom w:val="single" w:color="000000" w:sz="2" w:space="0"/>
              <w:right w:val="single" w:color="000000" w:sz="2" w:space="0"/>
            </w:tcBorders>
            <w:shd w:val="clear" w:color="auto" w:fill="FFFFFF"/>
          </w:tcPr>
          <w:p w14:paraId="3D406B02">
            <w:pPr>
              <w:rPr>
                <w:rFonts w:ascii="宋体" w:hAnsi="宋体"/>
                <w:color w:val="auto"/>
                <w:sz w:val="22"/>
                <w:szCs w:val="24"/>
                <w:highlight w:val="none"/>
                <w:lang w:val="zh-CN"/>
              </w:rPr>
            </w:pPr>
          </w:p>
        </w:tc>
        <w:tc>
          <w:tcPr>
            <w:tcW w:w="989" w:type="dxa"/>
            <w:tcBorders>
              <w:top w:val="single" w:color="000000" w:sz="2" w:space="0"/>
              <w:left w:val="single" w:color="000000" w:sz="2" w:space="0"/>
              <w:bottom w:val="single" w:color="000000" w:sz="2" w:space="0"/>
              <w:right w:val="single" w:color="000000" w:sz="2" w:space="0"/>
            </w:tcBorders>
            <w:shd w:val="clear" w:color="auto" w:fill="FFFFFF"/>
          </w:tcPr>
          <w:p w14:paraId="6B561214">
            <w:pPr>
              <w:rPr>
                <w:rFonts w:ascii="宋体" w:hAnsi="宋体"/>
                <w:color w:val="auto"/>
                <w:sz w:val="22"/>
                <w:szCs w:val="24"/>
                <w:highlight w:val="none"/>
                <w:lang w:val="zh-CN"/>
              </w:rPr>
            </w:pPr>
          </w:p>
        </w:tc>
      </w:tr>
      <w:tr w14:paraId="2A2B0C01">
        <w:tblPrEx>
          <w:tblCellMar>
            <w:top w:w="0" w:type="dxa"/>
            <w:left w:w="108" w:type="dxa"/>
            <w:bottom w:w="0" w:type="dxa"/>
            <w:right w:w="108" w:type="dxa"/>
          </w:tblCellMar>
        </w:tblPrEx>
        <w:trPr>
          <w:trHeight w:val="937" w:hRule="atLeast"/>
        </w:trPr>
        <w:tc>
          <w:tcPr>
            <w:tcW w:w="48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A990C8A">
            <w:pPr>
              <w:jc w:val="center"/>
              <w:rPr>
                <w:rFonts w:ascii="宋体" w:hAnsi="宋体"/>
                <w:color w:val="auto"/>
                <w:sz w:val="22"/>
                <w:szCs w:val="24"/>
                <w:highlight w:val="none"/>
                <w:lang w:val="zh-CN"/>
              </w:rPr>
            </w:pPr>
            <w:r>
              <w:rPr>
                <w:rFonts w:hint="eastAsia" w:ascii="宋体" w:hAnsi="宋体"/>
                <w:color w:val="auto"/>
                <w:szCs w:val="24"/>
                <w:highlight w:val="none"/>
                <w:lang w:val="zh-CN"/>
              </w:rPr>
              <w:t>6</w:t>
            </w:r>
          </w:p>
        </w:tc>
        <w:tc>
          <w:tcPr>
            <w:tcW w:w="659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C82D12B">
            <w:pPr>
              <w:rPr>
                <w:rFonts w:ascii="宋体" w:hAnsi="宋体"/>
                <w:color w:val="auto"/>
                <w:sz w:val="22"/>
                <w:szCs w:val="24"/>
                <w:highlight w:val="none"/>
                <w:lang w:val="zh-CN"/>
              </w:rPr>
            </w:pPr>
            <w:r>
              <w:rPr>
                <w:rFonts w:hint="eastAsia" w:ascii="宋体" w:hAnsi="宋体"/>
                <w:color w:val="auto"/>
                <w:szCs w:val="24"/>
                <w:highlight w:val="none"/>
                <w:lang w:val="zh-CN"/>
              </w:rPr>
              <w:t>不同投标人的投标报价中分部分项工程量清单综合单价相似度达到80%及以上的(以</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szCs w:val="24"/>
                <w:highlight w:val="none"/>
                <w:lang w:val="zh-CN"/>
              </w:rPr>
              <w:t>交易平台评标系统的检索信息为准)</w:t>
            </w:r>
          </w:p>
        </w:tc>
        <w:tc>
          <w:tcPr>
            <w:tcW w:w="1272" w:type="dxa"/>
            <w:tcBorders>
              <w:top w:val="single" w:color="000000" w:sz="2" w:space="0"/>
              <w:left w:val="single" w:color="000000" w:sz="2" w:space="0"/>
              <w:bottom w:val="single" w:color="000000" w:sz="2" w:space="0"/>
              <w:right w:val="single" w:color="000000" w:sz="2" w:space="0"/>
            </w:tcBorders>
            <w:shd w:val="clear" w:color="auto" w:fill="FFFFFF"/>
          </w:tcPr>
          <w:p w14:paraId="319F1997">
            <w:pPr>
              <w:rPr>
                <w:rFonts w:ascii="宋体" w:hAnsi="宋体"/>
                <w:color w:val="auto"/>
                <w:sz w:val="22"/>
                <w:szCs w:val="24"/>
                <w:highlight w:val="none"/>
                <w:lang w:val="zh-CN"/>
              </w:rPr>
            </w:pPr>
          </w:p>
        </w:tc>
        <w:tc>
          <w:tcPr>
            <w:tcW w:w="996" w:type="dxa"/>
            <w:tcBorders>
              <w:top w:val="single" w:color="000000" w:sz="2" w:space="0"/>
              <w:left w:val="single" w:color="000000" w:sz="2" w:space="0"/>
              <w:bottom w:val="single" w:color="000000" w:sz="2" w:space="0"/>
              <w:right w:val="single" w:color="000000" w:sz="2" w:space="0"/>
            </w:tcBorders>
            <w:shd w:val="clear" w:color="auto" w:fill="FFFFFF"/>
          </w:tcPr>
          <w:p w14:paraId="3FA58DD2">
            <w:pPr>
              <w:rPr>
                <w:rFonts w:ascii="宋体" w:hAnsi="宋体"/>
                <w:color w:val="auto"/>
                <w:sz w:val="22"/>
                <w:szCs w:val="24"/>
                <w:highlight w:val="none"/>
                <w:lang w:val="zh-CN"/>
              </w:rPr>
            </w:pPr>
          </w:p>
        </w:tc>
        <w:tc>
          <w:tcPr>
            <w:tcW w:w="1032" w:type="dxa"/>
            <w:tcBorders>
              <w:top w:val="single" w:color="000000" w:sz="2" w:space="0"/>
              <w:left w:val="single" w:color="000000" w:sz="2" w:space="0"/>
              <w:bottom w:val="single" w:color="000000" w:sz="2" w:space="0"/>
              <w:right w:val="single" w:color="000000" w:sz="2" w:space="0"/>
            </w:tcBorders>
            <w:shd w:val="clear" w:color="auto" w:fill="FFFFFF"/>
          </w:tcPr>
          <w:p w14:paraId="4D3E9492">
            <w:pPr>
              <w:rPr>
                <w:rFonts w:ascii="宋体" w:hAnsi="宋体"/>
                <w:color w:val="auto"/>
                <w:sz w:val="22"/>
                <w:szCs w:val="24"/>
                <w:highlight w:val="none"/>
                <w:lang w:val="zh-CN"/>
              </w:rPr>
            </w:pPr>
          </w:p>
        </w:tc>
        <w:tc>
          <w:tcPr>
            <w:tcW w:w="1164" w:type="dxa"/>
            <w:tcBorders>
              <w:top w:val="single" w:color="000000" w:sz="2" w:space="0"/>
              <w:left w:val="single" w:color="000000" w:sz="2" w:space="0"/>
              <w:bottom w:val="single" w:color="000000" w:sz="2" w:space="0"/>
              <w:right w:val="single" w:color="000000" w:sz="2" w:space="0"/>
            </w:tcBorders>
            <w:shd w:val="clear" w:color="auto" w:fill="FFFFFF"/>
          </w:tcPr>
          <w:p w14:paraId="74D6725D">
            <w:pPr>
              <w:rPr>
                <w:rFonts w:ascii="宋体" w:hAnsi="宋体"/>
                <w:color w:val="auto"/>
                <w:sz w:val="22"/>
                <w:szCs w:val="24"/>
                <w:highlight w:val="none"/>
                <w:lang w:val="zh-CN"/>
              </w:rPr>
            </w:pPr>
          </w:p>
        </w:tc>
        <w:tc>
          <w:tcPr>
            <w:tcW w:w="1128" w:type="dxa"/>
            <w:tcBorders>
              <w:top w:val="single" w:color="000000" w:sz="2" w:space="0"/>
              <w:left w:val="single" w:color="000000" w:sz="2" w:space="0"/>
              <w:bottom w:val="single" w:color="000000" w:sz="2" w:space="0"/>
              <w:right w:val="single" w:color="000000" w:sz="2" w:space="0"/>
            </w:tcBorders>
            <w:shd w:val="clear" w:color="auto" w:fill="FFFFFF"/>
          </w:tcPr>
          <w:p w14:paraId="61EE4501">
            <w:pPr>
              <w:rPr>
                <w:rFonts w:ascii="宋体" w:hAnsi="宋体"/>
                <w:color w:val="auto"/>
                <w:sz w:val="22"/>
                <w:szCs w:val="24"/>
                <w:highlight w:val="none"/>
                <w:lang w:val="zh-CN"/>
              </w:rPr>
            </w:pPr>
          </w:p>
        </w:tc>
        <w:tc>
          <w:tcPr>
            <w:tcW w:w="989" w:type="dxa"/>
            <w:tcBorders>
              <w:top w:val="single" w:color="000000" w:sz="2" w:space="0"/>
              <w:left w:val="single" w:color="000000" w:sz="2" w:space="0"/>
              <w:bottom w:val="single" w:color="000000" w:sz="2" w:space="0"/>
              <w:right w:val="single" w:color="000000" w:sz="2" w:space="0"/>
            </w:tcBorders>
            <w:shd w:val="clear" w:color="auto" w:fill="FFFFFF"/>
          </w:tcPr>
          <w:p w14:paraId="0CDA34DF">
            <w:pPr>
              <w:rPr>
                <w:rFonts w:ascii="宋体" w:hAnsi="宋体"/>
                <w:color w:val="auto"/>
                <w:sz w:val="22"/>
                <w:szCs w:val="24"/>
                <w:highlight w:val="none"/>
                <w:lang w:val="zh-CN"/>
              </w:rPr>
            </w:pPr>
          </w:p>
        </w:tc>
      </w:tr>
      <w:tr w14:paraId="6A0E844A">
        <w:tblPrEx>
          <w:tblCellMar>
            <w:top w:w="0" w:type="dxa"/>
            <w:left w:w="108" w:type="dxa"/>
            <w:bottom w:w="0" w:type="dxa"/>
            <w:right w:w="108" w:type="dxa"/>
          </w:tblCellMar>
        </w:tblPrEx>
        <w:trPr>
          <w:trHeight w:val="627" w:hRule="atLeast"/>
        </w:trPr>
        <w:tc>
          <w:tcPr>
            <w:tcW w:w="48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07856A8">
            <w:pPr>
              <w:jc w:val="center"/>
              <w:rPr>
                <w:rFonts w:ascii="宋体" w:hAnsi="宋体"/>
                <w:color w:val="auto"/>
                <w:sz w:val="22"/>
                <w:szCs w:val="24"/>
                <w:highlight w:val="none"/>
                <w:lang w:val="zh-CN"/>
              </w:rPr>
            </w:pPr>
            <w:r>
              <w:rPr>
                <w:rFonts w:hint="eastAsia" w:ascii="宋体" w:hAnsi="宋体"/>
                <w:color w:val="auto"/>
                <w:szCs w:val="24"/>
                <w:highlight w:val="none"/>
                <w:lang w:val="zh-CN"/>
              </w:rPr>
              <w:t>7</w:t>
            </w:r>
          </w:p>
        </w:tc>
        <w:tc>
          <w:tcPr>
            <w:tcW w:w="659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3A15222">
            <w:pPr>
              <w:rPr>
                <w:rFonts w:ascii="宋体" w:hAnsi="宋体"/>
                <w:color w:val="auto"/>
                <w:sz w:val="22"/>
                <w:szCs w:val="24"/>
                <w:highlight w:val="none"/>
                <w:lang w:val="zh-CN"/>
              </w:rPr>
            </w:pPr>
            <w:r>
              <w:rPr>
                <w:rFonts w:hint="eastAsia" w:ascii="宋体" w:hAnsi="宋体"/>
                <w:color w:val="auto"/>
                <w:szCs w:val="24"/>
                <w:highlight w:val="none"/>
                <w:lang w:val="zh-CN"/>
              </w:rPr>
              <w:t>投标人之间存在《广东省实施&lt;中华人民共和国招标投标法&gt;》第十六条所禁止的情形的；</w:t>
            </w:r>
          </w:p>
        </w:tc>
        <w:tc>
          <w:tcPr>
            <w:tcW w:w="1272" w:type="dxa"/>
            <w:tcBorders>
              <w:top w:val="single" w:color="000000" w:sz="2" w:space="0"/>
              <w:left w:val="single" w:color="000000" w:sz="2" w:space="0"/>
              <w:bottom w:val="single" w:color="000000" w:sz="2" w:space="0"/>
              <w:right w:val="single" w:color="000000" w:sz="2" w:space="0"/>
            </w:tcBorders>
            <w:shd w:val="clear" w:color="auto" w:fill="FFFFFF"/>
          </w:tcPr>
          <w:p w14:paraId="4ED8B9CB">
            <w:pPr>
              <w:rPr>
                <w:rFonts w:ascii="宋体" w:hAnsi="宋体"/>
                <w:color w:val="auto"/>
                <w:sz w:val="22"/>
                <w:szCs w:val="24"/>
                <w:highlight w:val="none"/>
                <w:lang w:val="zh-CN"/>
              </w:rPr>
            </w:pPr>
          </w:p>
        </w:tc>
        <w:tc>
          <w:tcPr>
            <w:tcW w:w="996" w:type="dxa"/>
            <w:tcBorders>
              <w:top w:val="single" w:color="000000" w:sz="2" w:space="0"/>
              <w:left w:val="single" w:color="000000" w:sz="2" w:space="0"/>
              <w:bottom w:val="single" w:color="000000" w:sz="2" w:space="0"/>
              <w:right w:val="single" w:color="000000" w:sz="2" w:space="0"/>
            </w:tcBorders>
            <w:shd w:val="clear" w:color="auto" w:fill="FFFFFF"/>
          </w:tcPr>
          <w:p w14:paraId="6B5C799C">
            <w:pPr>
              <w:rPr>
                <w:rFonts w:ascii="宋体" w:hAnsi="宋体"/>
                <w:color w:val="auto"/>
                <w:sz w:val="22"/>
                <w:szCs w:val="24"/>
                <w:highlight w:val="none"/>
                <w:lang w:val="zh-CN"/>
              </w:rPr>
            </w:pPr>
          </w:p>
        </w:tc>
        <w:tc>
          <w:tcPr>
            <w:tcW w:w="1032" w:type="dxa"/>
            <w:tcBorders>
              <w:top w:val="single" w:color="000000" w:sz="2" w:space="0"/>
              <w:left w:val="single" w:color="000000" w:sz="2" w:space="0"/>
              <w:bottom w:val="single" w:color="000000" w:sz="2" w:space="0"/>
              <w:right w:val="single" w:color="000000" w:sz="2" w:space="0"/>
            </w:tcBorders>
            <w:shd w:val="clear" w:color="auto" w:fill="FFFFFF"/>
          </w:tcPr>
          <w:p w14:paraId="55B23FD8">
            <w:pPr>
              <w:rPr>
                <w:rFonts w:ascii="宋体" w:hAnsi="宋体"/>
                <w:color w:val="auto"/>
                <w:sz w:val="22"/>
                <w:szCs w:val="24"/>
                <w:highlight w:val="none"/>
                <w:lang w:val="zh-CN"/>
              </w:rPr>
            </w:pPr>
          </w:p>
        </w:tc>
        <w:tc>
          <w:tcPr>
            <w:tcW w:w="1164" w:type="dxa"/>
            <w:tcBorders>
              <w:top w:val="single" w:color="000000" w:sz="2" w:space="0"/>
              <w:left w:val="single" w:color="000000" w:sz="2" w:space="0"/>
              <w:bottom w:val="single" w:color="000000" w:sz="2" w:space="0"/>
              <w:right w:val="single" w:color="000000" w:sz="2" w:space="0"/>
            </w:tcBorders>
            <w:shd w:val="clear" w:color="auto" w:fill="FFFFFF"/>
          </w:tcPr>
          <w:p w14:paraId="32482A25">
            <w:pPr>
              <w:rPr>
                <w:rFonts w:ascii="宋体" w:hAnsi="宋体"/>
                <w:color w:val="auto"/>
                <w:sz w:val="22"/>
                <w:szCs w:val="24"/>
                <w:highlight w:val="none"/>
                <w:lang w:val="zh-CN"/>
              </w:rPr>
            </w:pPr>
          </w:p>
        </w:tc>
        <w:tc>
          <w:tcPr>
            <w:tcW w:w="1128" w:type="dxa"/>
            <w:tcBorders>
              <w:top w:val="single" w:color="000000" w:sz="2" w:space="0"/>
              <w:left w:val="single" w:color="000000" w:sz="2" w:space="0"/>
              <w:bottom w:val="single" w:color="000000" w:sz="2" w:space="0"/>
              <w:right w:val="single" w:color="000000" w:sz="2" w:space="0"/>
            </w:tcBorders>
            <w:shd w:val="clear" w:color="auto" w:fill="FFFFFF"/>
          </w:tcPr>
          <w:p w14:paraId="15859DC4">
            <w:pPr>
              <w:rPr>
                <w:rFonts w:ascii="宋体" w:hAnsi="宋体"/>
                <w:color w:val="auto"/>
                <w:sz w:val="22"/>
                <w:szCs w:val="24"/>
                <w:highlight w:val="none"/>
                <w:lang w:val="zh-CN"/>
              </w:rPr>
            </w:pPr>
          </w:p>
        </w:tc>
        <w:tc>
          <w:tcPr>
            <w:tcW w:w="989" w:type="dxa"/>
            <w:tcBorders>
              <w:top w:val="single" w:color="000000" w:sz="2" w:space="0"/>
              <w:left w:val="single" w:color="000000" w:sz="2" w:space="0"/>
              <w:bottom w:val="single" w:color="000000" w:sz="2" w:space="0"/>
              <w:right w:val="single" w:color="000000" w:sz="2" w:space="0"/>
            </w:tcBorders>
            <w:shd w:val="clear" w:color="auto" w:fill="FFFFFF"/>
          </w:tcPr>
          <w:p w14:paraId="42023741">
            <w:pPr>
              <w:rPr>
                <w:rFonts w:ascii="宋体" w:hAnsi="宋体"/>
                <w:color w:val="auto"/>
                <w:sz w:val="22"/>
                <w:szCs w:val="24"/>
                <w:highlight w:val="none"/>
                <w:lang w:val="zh-CN"/>
              </w:rPr>
            </w:pPr>
          </w:p>
        </w:tc>
      </w:tr>
      <w:tr w14:paraId="54B25084">
        <w:tblPrEx>
          <w:tblCellMar>
            <w:top w:w="0" w:type="dxa"/>
            <w:left w:w="108" w:type="dxa"/>
            <w:bottom w:w="0" w:type="dxa"/>
            <w:right w:w="108" w:type="dxa"/>
          </w:tblCellMar>
        </w:tblPrEx>
        <w:trPr>
          <w:trHeight w:val="239" w:hRule="atLeast"/>
        </w:trPr>
        <w:tc>
          <w:tcPr>
            <w:tcW w:w="48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9F5F641">
            <w:pPr>
              <w:jc w:val="center"/>
              <w:rPr>
                <w:rFonts w:ascii="宋体" w:hAnsi="宋体"/>
                <w:color w:val="auto"/>
                <w:sz w:val="22"/>
                <w:szCs w:val="24"/>
                <w:highlight w:val="none"/>
                <w:lang w:val="zh-CN"/>
              </w:rPr>
            </w:pPr>
            <w:r>
              <w:rPr>
                <w:rFonts w:hint="eastAsia" w:ascii="宋体" w:hAnsi="宋体"/>
                <w:color w:val="auto"/>
                <w:szCs w:val="24"/>
                <w:highlight w:val="none"/>
                <w:lang w:val="zh-CN"/>
              </w:rPr>
              <w:t>8</w:t>
            </w:r>
          </w:p>
        </w:tc>
        <w:tc>
          <w:tcPr>
            <w:tcW w:w="659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BF5009D">
            <w:pPr>
              <w:rPr>
                <w:rFonts w:ascii="宋体" w:hAnsi="宋体"/>
                <w:color w:val="auto"/>
                <w:sz w:val="22"/>
                <w:szCs w:val="24"/>
                <w:highlight w:val="none"/>
                <w:lang w:val="zh-CN"/>
              </w:rPr>
            </w:pPr>
            <w:r>
              <w:rPr>
                <w:rFonts w:hint="eastAsia" w:ascii="宋体" w:hAnsi="宋体"/>
                <w:color w:val="auto"/>
                <w:szCs w:val="24"/>
                <w:highlight w:val="none"/>
                <w:lang w:val="zh-CN"/>
              </w:rPr>
              <w:t>无《参与编制经济标投标文件人员名单》的；</w:t>
            </w:r>
          </w:p>
        </w:tc>
        <w:tc>
          <w:tcPr>
            <w:tcW w:w="1272" w:type="dxa"/>
            <w:tcBorders>
              <w:top w:val="single" w:color="000000" w:sz="2" w:space="0"/>
              <w:left w:val="single" w:color="000000" w:sz="2" w:space="0"/>
              <w:bottom w:val="single" w:color="000000" w:sz="2" w:space="0"/>
              <w:right w:val="single" w:color="000000" w:sz="2" w:space="0"/>
            </w:tcBorders>
            <w:shd w:val="clear" w:color="auto" w:fill="FFFFFF"/>
          </w:tcPr>
          <w:p w14:paraId="0125818C">
            <w:pPr>
              <w:rPr>
                <w:rFonts w:ascii="宋体" w:hAnsi="宋体"/>
                <w:color w:val="auto"/>
                <w:sz w:val="22"/>
                <w:szCs w:val="24"/>
                <w:highlight w:val="none"/>
                <w:lang w:val="zh-CN"/>
              </w:rPr>
            </w:pPr>
          </w:p>
        </w:tc>
        <w:tc>
          <w:tcPr>
            <w:tcW w:w="996" w:type="dxa"/>
            <w:tcBorders>
              <w:top w:val="single" w:color="000000" w:sz="2" w:space="0"/>
              <w:left w:val="single" w:color="000000" w:sz="2" w:space="0"/>
              <w:bottom w:val="single" w:color="000000" w:sz="2" w:space="0"/>
              <w:right w:val="single" w:color="000000" w:sz="2" w:space="0"/>
            </w:tcBorders>
            <w:shd w:val="clear" w:color="auto" w:fill="FFFFFF"/>
          </w:tcPr>
          <w:p w14:paraId="16E78ABD">
            <w:pPr>
              <w:rPr>
                <w:rFonts w:ascii="宋体" w:hAnsi="宋体"/>
                <w:color w:val="auto"/>
                <w:sz w:val="22"/>
                <w:szCs w:val="24"/>
                <w:highlight w:val="none"/>
                <w:lang w:val="zh-CN"/>
              </w:rPr>
            </w:pPr>
          </w:p>
        </w:tc>
        <w:tc>
          <w:tcPr>
            <w:tcW w:w="1032" w:type="dxa"/>
            <w:tcBorders>
              <w:top w:val="single" w:color="000000" w:sz="2" w:space="0"/>
              <w:left w:val="single" w:color="000000" w:sz="2" w:space="0"/>
              <w:bottom w:val="single" w:color="000000" w:sz="2" w:space="0"/>
              <w:right w:val="single" w:color="000000" w:sz="2" w:space="0"/>
            </w:tcBorders>
            <w:shd w:val="clear" w:color="auto" w:fill="FFFFFF"/>
          </w:tcPr>
          <w:p w14:paraId="4BC234F3">
            <w:pPr>
              <w:rPr>
                <w:rFonts w:ascii="宋体" w:hAnsi="宋体"/>
                <w:color w:val="auto"/>
                <w:sz w:val="22"/>
                <w:szCs w:val="24"/>
                <w:highlight w:val="none"/>
                <w:lang w:val="zh-CN"/>
              </w:rPr>
            </w:pPr>
          </w:p>
        </w:tc>
        <w:tc>
          <w:tcPr>
            <w:tcW w:w="1164" w:type="dxa"/>
            <w:tcBorders>
              <w:top w:val="single" w:color="000000" w:sz="2" w:space="0"/>
              <w:left w:val="single" w:color="000000" w:sz="2" w:space="0"/>
              <w:bottom w:val="single" w:color="000000" w:sz="2" w:space="0"/>
              <w:right w:val="single" w:color="000000" w:sz="2" w:space="0"/>
            </w:tcBorders>
            <w:shd w:val="clear" w:color="auto" w:fill="FFFFFF"/>
          </w:tcPr>
          <w:p w14:paraId="74762DC5">
            <w:pPr>
              <w:rPr>
                <w:rFonts w:ascii="宋体" w:hAnsi="宋体"/>
                <w:color w:val="auto"/>
                <w:sz w:val="22"/>
                <w:szCs w:val="24"/>
                <w:highlight w:val="none"/>
                <w:lang w:val="zh-CN"/>
              </w:rPr>
            </w:pPr>
          </w:p>
        </w:tc>
        <w:tc>
          <w:tcPr>
            <w:tcW w:w="1128" w:type="dxa"/>
            <w:tcBorders>
              <w:top w:val="single" w:color="000000" w:sz="2" w:space="0"/>
              <w:left w:val="single" w:color="000000" w:sz="2" w:space="0"/>
              <w:bottom w:val="single" w:color="000000" w:sz="2" w:space="0"/>
              <w:right w:val="single" w:color="000000" w:sz="2" w:space="0"/>
            </w:tcBorders>
            <w:shd w:val="clear" w:color="auto" w:fill="FFFFFF"/>
          </w:tcPr>
          <w:p w14:paraId="74C6DED7">
            <w:pPr>
              <w:rPr>
                <w:rFonts w:ascii="宋体" w:hAnsi="宋体"/>
                <w:color w:val="auto"/>
                <w:sz w:val="22"/>
                <w:szCs w:val="24"/>
                <w:highlight w:val="none"/>
                <w:lang w:val="zh-CN"/>
              </w:rPr>
            </w:pPr>
          </w:p>
        </w:tc>
        <w:tc>
          <w:tcPr>
            <w:tcW w:w="989" w:type="dxa"/>
            <w:tcBorders>
              <w:top w:val="single" w:color="000000" w:sz="2" w:space="0"/>
              <w:left w:val="single" w:color="000000" w:sz="2" w:space="0"/>
              <w:bottom w:val="single" w:color="000000" w:sz="2" w:space="0"/>
              <w:right w:val="single" w:color="000000" w:sz="2" w:space="0"/>
            </w:tcBorders>
            <w:shd w:val="clear" w:color="auto" w:fill="FFFFFF"/>
          </w:tcPr>
          <w:p w14:paraId="0C5FDD1D">
            <w:pPr>
              <w:rPr>
                <w:rFonts w:ascii="宋体" w:hAnsi="宋体"/>
                <w:color w:val="auto"/>
                <w:sz w:val="22"/>
                <w:szCs w:val="24"/>
                <w:highlight w:val="none"/>
                <w:lang w:val="zh-CN"/>
              </w:rPr>
            </w:pPr>
          </w:p>
        </w:tc>
      </w:tr>
      <w:tr w14:paraId="1888B29E">
        <w:tblPrEx>
          <w:tblCellMar>
            <w:top w:w="0" w:type="dxa"/>
            <w:left w:w="108" w:type="dxa"/>
            <w:bottom w:w="0" w:type="dxa"/>
            <w:right w:w="108" w:type="dxa"/>
          </w:tblCellMar>
        </w:tblPrEx>
        <w:trPr>
          <w:trHeight w:val="316" w:hRule="atLeast"/>
        </w:trPr>
        <w:tc>
          <w:tcPr>
            <w:tcW w:w="48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7C7AD85">
            <w:pPr>
              <w:jc w:val="center"/>
              <w:rPr>
                <w:rFonts w:ascii="宋体" w:hAnsi="宋体"/>
                <w:color w:val="auto"/>
                <w:sz w:val="22"/>
                <w:szCs w:val="24"/>
                <w:highlight w:val="none"/>
                <w:lang w:val="zh-CN"/>
              </w:rPr>
            </w:pPr>
            <w:r>
              <w:rPr>
                <w:rFonts w:hint="eastAsia" w:ascii="宋体" w:hAnsi="宋体"/>
                <w:color w:val="auto"/>
                <w:szCs w:val="24"/>
                <w:highlight w:val="none"/>
                <w:lang w:val="zh-CN"/>
              </w:rPr>
              <w:t>9</w:t>
            </w:r>
          </w:p>
        </w:tc>
        <w:tc>
          <w:tcPr>
            <w:tcW w:w="659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258B1CB">
            <w:pPr>
              <w:rPr>
                <w:rFonts w:ascii="宋体" w:hAnsi="宋体"/>
                <w:color w:val="auto"/>
                <w:sz w:val="22"/>
                <w:szCs w:val="24"/>
                <w:highlight w:val="none"/>
                <w:lang w:val="zh-CN"/>
              </w:rPr>
            </w:pPr>
            <w:r>
              <w:rPr>
                <w:rFonts w:hint="eastAsia" w:ascii="宋体" w:hAnsi="宋体"/>
                <w:color w:val="auto"/>
                <w:szCs w:val="24"/>
                <w:highlight w:val="none"/>
                <w:lang w:val="zh-CN"/>
              </w:rPr>
              <w:t>无《对投标文件编制的承诺》</w:t>
            </w:r>
          </w:p>
        </w:tc>
        <w:tc>
          <w:tcPr>
            <w:tcW w:w="1272" w:type="dxa"/>
            <w:tcBorders>
              <w:top w:val="single" w:color="000000" w:sz="2" w:space="0"/>
              <w:left w:val="single" w:color="000000" w:sz="2" w:space="0"/>
              <w:bottom w:val="single" w:color="000000" w:sz="2" w:space="0"/>
              <w:right w:val="single" w:color="000000" w:sz="2" w:space="0"/>
            </w:tcBorders>
            <w:shd w:val="clear" w:color="auto" w:fill="FFFFFF"/>
          </w:tcPr>
          <w:p w14:paraId="3FA9707E">
            <w:pPr>
              <w:rPr>
                <w:rFonts w:ascii="宋体" w:hAnsi="宋体"/>
                <w:color w:val="auto"/>
                <w:sz w:val="22"/>
                <w:szCs w:val="24"/>
                <w:highlight w:val="none"/>
                <w:lang w:val="zh-CN"/>
              </w:rPr>
            </w:pPr>
          </w:p>
        </w:tc>
        <w:tc>
          <w:tcPr>
            <w:tcW w:w="996" w:type="dxa"/>
            <w:tcBorders>
              <w:top w:val="single" w:color="000000" w:sz="2" w:space="0"/>
              <w:left w:val="single" w:color="000000" w:sz="2" w:space="0"/>
              <w:bottom w:val="single" w:color="000000" w:sz="2" w:space="0"/>
              <w:right w:val="single" w:color="000000" w:sz="2" w:space="0"/>
            </w:tcBorders>
            <w:shd w:val="clear" w:color="auto" w:fill="FFFFFF"/>
          </w:tcPr>
          <w:p w14:paraId="624D7101">
            <w:pPr>
              <w:rPr>
                <w:rFonts w:ascii="宋体" w:hAnsi="宋体"/>
                <w:color w:val="auto"/>
                <w:sz w:val="22"/>
                <w:szCs w:val="24"/>
                <w:highlight w:val="none"/>
                <w:lang w:val="zh-CN"/>
              </w:rPr>
            </w:pPr>
          </w:p>
        </w:tc>
        <w:tc>
          <w:tcPr>
            <w:tcW w:w="1032" w:type="dxa"/>
            <w:tcBorders>
              <w:top w:val="single" w:color="000000" w:sz="2" w:space="0"/>
              <w:left w:val="single" w:color="000000" w:sz="2" w:space="0"/>
              <w:bottom w:val="single" w:color="000000" w:sz="2" w:space="0"/>
              <w:right w:val="single" w:color="000000" w:sz="2" w:space="0"/>
            </w:tcBorders>
            <w:shd w:val="clear" w:color="auto" w:fill="FFFFFF"/>
          </w:tcPr>
          <w:p w14:paraId="4FF52E65">
            <w:pPr>
              <w:rPr>
                <w:rFonts w:ascii="宋体" w:hAnsi="宋体"/>
                <w:color w:val="auto"/>
                <w:sz w:val="22"/>
                <w:szCs w:val="24"/>
                <w:highlight w:val="none"/>
                <w:lang w:val="zh-CN"/>
              </w:rPr>
            </w:pPr>
          </w:p>
        </w:tc>
        <w:tc>
          <w:tcPr>
            <w:tcW w:w="1164" w:type="dxa"/>
            <w:tcBorders>
              <w:top w:val="single" w:color="000000" w:sz="2" w:space="0"/>
              <w:left w:val="single" w:color="000000" w:sz="2" w:space="0"/>
              <w:bottom w:val="single" w:color="000000" w:sz="2" w:space="0"/>
              <w:right w:val="single" w:color="000000" w:sz="2" w:space="0"/>
            </w:tcBorders>
            <w:shd w:val="clear" w:color="auto" w:fill="FFFFFF"/>
          </w:tcPr>
          <w:p w14:paraId="0C01BC46">
            <w:pPr>
              <w:rPr>
                <w:rFonts w:ascii="宋体" w:hAnsi="宋体"/>
                <w:color w:val="auto"/>
                <w:sz w:val="22"/>
                <w:szCs w:val="24"/>
                <w:highlight w:val="none"/>
                <w:lang w:val="zh-CN"/>
              </w:rPr>
            </w:pPr>
          </w:p>
        </w:tc>
        <w:tc>
          <w:tcPr>
            <w:tcW w:w="1128" w:type="dxa"/>
            <w:tcBorders>
              <w:top w:val="single" w:color="000000" w:sz="2" w:space="0"/>
              <w:left w:val="single" w:color="000000" w:sz="2" w:space="0"/>
              <w:bottom w:val="single" w:color="000000" w:sz="2" w:space="0"/>
              <w:right w:val="single" w:color="000000" w:sz="2" w:space="0"/>
            </w:tcBorders>
            <w:shd w:val="clear" w:color="auto" w:fill="FFFFFF"/>
          </w:tcPr>
          <w:p w14:paraId="39A08C44">
            <w:pPr>
              <w:rPr>
                <w:rFonts w:ascii="宋体" w:hAnsi="宋体"/>
                <w:color w:val="auto"/>
                <w:sz w:val="22"/>
                <w:szCs w:val="24"/>
                <w:highlight w:val="none"/>
                <w:lang w:val="zh-CN"/>
              </w:rPr>
            </w:pPr>
          </w:p>
        </w:tc>
        <w:tc>
          <w:tcPr>
            <w:tcW w:w="989" w:type="dxa"/>
            <w:tcBorders>
              <w:top w:val="single" w:color="000000" w:sz="2" w:space="0"/>
              <w:left w:val="single" w:color="000000" w:sz="2" w:space="0"/>
              <w:bottom w:val="single" w:color="000000" w:sz="2" w:space="0"/>
              <w:right w:val="single" w:color="000000" w:sz="2" w:space="0"/>
            </w:tcBorders>
            <w:shd w:val="clear" w:color="auto" w:fill="FFFFFF"/>
          </w:tcPr>
          <w:p w14:paraId="5F31E771">
            <w:pPr>
              <w:rPr>
                <w:rFonts w:ascii="宋体" w:hAnsi="宋体"/>
                <w:color w:val="auto"/>
                <w:sz w:val="22"/>
                <w:szCs w:val="24"/>
                <w:highlight w:val="none"/>
                <w:lang w:val="zh-CN"/>
              </w:rPr>
            </w:pPr>
          </w:p>
        </w:tc>
      </w:tr>
      <w:tr w14:paraId="5BE0F6EC">
        <w:tblPrEx>
          <w:tblCellMar>
            <w:top w:w="0" w:type="dxa"/>
            <w:left w:w="108" w:type="dxa"/>
            <w:bottom w:w="0" w:type="dxa"/>
            <w:right w:w="108" w:type="dxa"/>
          </w:tblCellMar>
        </w:tblPrEx>
        <w:trPr>
          <w:trHeight w:val="942" w:hRule="atLeast"/>
        </w:trPr>
        <w:tc>
          <w:tcPr>
            <w:tcW w:w="48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F3925B3">
            <w:pPr>
              <w:jc w:val="center"/>
              <w:rPr>
                <w:rFonts w:ascii="宋体" w:hAnsi="宋体"/>
                <w:color w:val="auto"/>
                <w:sz w:val="22"/>
                <w:szCs w:val="24"/>
                <w:highlight w:val="none"/>
                <w:lang w:val="zh-CN"/>
              </w:rPr>
            </w:pPr>
            <w:r>
              <w:rPr>
                <w:rFonts w:hint="eastAsia" w:ascii="宋体" w:hAnsi="宋体"/>
                <w:color w:val="auto"/>
                <w:szCs w:val="24"/>
                <w:highlight w:val="none"/>
                <w:lang w:val="zh-CN"/>
              </w:rPr>
              <w:t>10</w:t>
            </w:r>
          </w:p>
        </w:tc>
        <w:tc>
          <w:tcPr>
            <w:tcW w:w="659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E6816BF">
            <w:pPr>
              <w:rPr>
                <w:rFonts w:ascii="宋体" w:hAnsi="宋体"/>
                <w:color w:val="auto"/>
                <w:sz w:val="22"/>
                <w:szCs w:val="24"/>
                <w:highlight w:val="none"/>
                <w:lang w:val="zh-CN"/>
              </w:rPr>
            </w:pPr>
            <w:r>
              <w:rPr>
                <w:rFonts w:hint="eastAsia" w:ascii="宋体" w:hAnsi="宋体"/>
                <w:color w:val="auto"/>
                <w:szCs w:val="24"/>
                <w:highlight w:val="none"/>
                <w:lang w:val="zh-CN"/>
              </w:rPr>
              <w:t>投标人与本项目其他投标人的投标文件工程量清单编制机器硬件信息一致的（以</w:t>
            </w:r>
            <w:r>
              <w:rPr>
                <w:rFonts w:hint="eastAsia" w:ascii="宋体" w:hAnsi="宋体" w:cs="宋体"/>
                <w:color w:val="auto"/>
                <w:szCs w:val="21"/>
                <w:highlight w:val="none"/>
                <w:u w:val="single"/>
                <w:lang w:eastAsia="zh-CN" w:bidi="ar"/>
              </w:rPr>
              <w:t>广州交易集团有限公司（广州公共资源交易中心）</w:t>
            </w:r>
            <w:r>
              <w:rPr>
                <w:rFonts w:hint="eastAsia" w:ascii="宋体" w:hAnsi="宋体"/>
                <w:color w:val="auto"/>
                <w:szCs w:val="24"/>
                <w:highlight w:val="none"/>
                <w:lang w:val="zh-CN"/>
              </w:rPr>
              <w:t>交易平台评标系统的检索信息为准）</w:t>
            </w:r>
          </w:p>
        </w:tc>
        <w:tc>
          <w:tcPr>
            <w:tcW w:w="1272" w:type="dxa"/>
            <w:tcBorders>
              <w:top w:val="single" w:color="000000" w:sz="2" w:space="0"/>
              <w:left w:val="single" w:color="000000" w:sz="2" w:space="0"/>
              <w:bottom w:val="single" w:color="000000" w:sz="2" w:space="0"/>
              <w:right w:val="single" w:color="000000" w:sz="2" w:space="0"/>
            </w:tcBorders>
            <w:shd w:val="clear" w:color="auto" w:fill="FFFFFF"/>
          </w:tcPr>
          <w:p w14:paraId="5A3D8B9B">
            <w:pPr>
              <w:rPr>
                <w:rFonts w:ascii="宋体" w:hAnsi="宋体"/>
                <w:color w:val="auto"/>
                <w:sz w:val="22"/>
                <w:szCs w:val="24"/>
                <w:highlight w:val="none"/>
                <w:lang w:val="zh-CN"/>
              </w:rPr>
            </w:pPr>
          </w:p>
        </w:tc>
        <w:tc>
          <w:tcPr>
            <w:tcW w:w="996" w:type="dxa"/>
            <w:tcBorders>
              <w:top w:val="single" w:color="000000" w:sz="2" w:space="0"/>
              <w:left w:val="single" w:color="000000" w:sz="2" w:space="0"/>
              <w:bottom w:val="single" w:color="000000" w:sz="2" w:space="0"/>
              <w:right w:val="single" w:color="000000" w:sz="2" w:space="0"/>
            </w:tcBorders>
            <w:shd w:val="clear" w:color="auto" w:fill="FFFFFF"/>
          </w:tcPr>
          <w:p w14:paraId="06219A92">
            <w:pPr>
              <w:rPr>
                <w:rFonts w:ascii="宋体" w:hAnsi="宋体"/>
                <w:color w:val="auto"/>
                <w:sz w:val="22"/>
                <w:szCs w:val="24"/>
                <w:highlight w:val="none"/>
                <w:lang w:val="zh-CN"/>
              </w:rPr>
            </w:pPr>
          </w:p>
        </w:tc>
        <w:tc>
          <w:tcPr>
            <w:tcW w:w="1032" w:type="dxa"/>
            <w:tcBorders>
              <w:top w:val="single" w:color="000000" w:sz="2" w:space="0"/>
              <w:left w:val="single" w:color="000000" w:sz="2" w:space="0"/>
              <w:bottom w:val="single" w:color="000000" w:sz="2" w:space="0"/>
              <w:right w:val="single" w:color="000000" w:sz="2" w:space="0"/>
            </w:tcBorders>
            <w:shd w:val="clear" w:color="auto" w:fill="FFFFFF"/>
          </w:tcPr>
          <w:p w14:paraId="52337DAC">
            <w:pPr>
              <w:rPr>
                <w:rFonts w:ascii="宋体" w:hAnsi="宋体"/>
                <w:color w:val="auto"/>
                <w:sz w:val="22"/>
                <w:szCs w:val="24"/>
                <w:highlight w:val="none"/>
                <w:lang w:val="zh-CN"/>
              </w:rPr>
            </w:pPr>
          </w:p>
        </w:tc>
        <w:tc>
          <w:tcPr>
            <w:tcW w:w="1164" w:type="dxa"/>
            <w:tcBorders>
              <w:top w:val="single" w:color="000000" w:sz="2" w:space="0"/>
              <w:left w:val="single" w:color="000000" w:sz="2" w:space="0"/>
              <w:bottom w:val="single" w:color="000000" w:sz="2" w:space="0"/>
              <w:right w:val="single" w:color="000000" w:sz="2" w:space="0"/>
            </w:tcBorders>
            <w:shd w:val="clear" w:color="auto" w:fill="FFFFFF"/>
          </w:tcPr>
          <w:p w14:paraId="1C6916E3">
            <w:pPr>
              <w:rPr>
                <w:rFonts w:ascii="宋体" w:hAnsi="宋体"/>
                <w:color w:val="auto"/>
                <w:sz w:val="22"/>
                <w:szCs w:val="24"/>
                <w:highlight w:val="none"/>
                <w:lang w:val="zh-CN"/>
              </w:rPr>
            </w:pPr>
          </w:p>
        </w:tc>
        <w:tc>
          <w:tcPr>
            <w:tcW w:w="1128" w:type="dxa"/>
            <w:tcBorders>
              <w:top w:val="single" w:color="000000" w:sz="2" w:space="0"/>
              <w:left w:val="single" w:color="000000" w:sz="2" w:space="0"/>
              <w:bottom w:val="single" w:color="000000" w:sz="2" w:space="0"/>
              <w:right w:val="single" w:color="000000" w:sz="2" w:space="0"/>
            </w:tcBorders>
            <w:shd w:val="clear" w:color="auto" w:fill="FFFFFF"/>
          </w:tcPr>
          <w:p w14:paraId="069FCF6C">
            <w:pPr>
              <w:rPr>
                <w:rFonts w:ascii="宋体" w:hAnsi="宋体"/>
                <w:color w:val="auto"/>
                <w:sz w:val="22"/>
                <w:szCs w:val="24"/>
                <w:highlight w:val="none"/>
                <w:lang w:val="zh-CN"/>
              </w:rPr>
            </w:pPr>
          </w:p>
        </w:tc>
        <w:tc>
          <w:tcPr>
            <w:tcW w:w="989" w:type="dxa"/>
            <w:tcBorders>
              <w:top w:val="single" w:color="000000" w:sz="2" w:space="0"/>
              <w:left w:val="single" w:color="000000" w:sz="2" w:space="0"/>
              <w:bottom w:val="single" w:color="000000" w:sz="2" w:space="0"/>
              <w:right w:val="single" w:color="000000" w:sz="2" w:space="0"/>
            </w:tcBorders>
            <w:shd w:val="clear" w:color="auto" w:fill="FFFFFF"/>
          </w:tcPr>
          <w:p w14:paraId="3BE50441">
            <w:pPr>
              <w:rPr>
                <w:rFonts w:ascii="宋体" w:hAnsi="宋体"/>
                <w:color w:val="auto"/>
                <w:sz w:val="22"/>
                <w:szCs w:val="24"/>
                <w:highlight w:val="none"/>
                <w:lang w:val="zh-CN"/>
              </w:rPr>
            </w:pPr>
          </w:p>
        </w:tc>
      </w:tr>
    </w:tbl>
    <w:p w14:paraId="606D963F">
      <w:pPr>
        <w:ind w:firstLine="458"/>
        <w:rPr>
          <w:rFonts w:ascii="宋体" w:hAnsi="宋体"/>
          <w:color w:val="auto"/>
          <w:sz w:val="20"/>
          <w:szCs w:val="22"/>
          <w:highlight w:val="none"/>
          <w:lang w:val="zh-CN"/>
        </w:rPr>
      </w:pPr>
      <w:r>
        <w:rPr>
          <w:rFonts w:hint="eastAsia" w:ascii="宋体" w:hAnsi="宋体"/>
          <w:color w:val="auto"/>
          <w:sz w:val="20"/>
          <w:szCs w:val="22"/>
          <w:highlight w:val="none"/>
          <w:lang w:val="zh-CN"/>
        </w:rPr>
        <w:t>注：</w:t>
      </w:r>
      <w:r>
        <w:rPr>
          <w:rFonts w:ascii="宋体" w:hAnsi="宋体"/>
          <w:color w:val="auto"/>
          <w:sz w:val="20"/>
          <w:szCs w:val="22"/>
          <w:highlight w:val="none"/>
          <w:lang w:val="zh-CN"/>
        </w:rPr>
        <w:t xml:space="preserve"> </w:t>
      </w:r>
    </w:p>
    <w:p w14:paraId="6729D8E8">
      <w:pPr>
        <w:ind w:firstLine="458"/>
        <w:rPr>
          <w:rFonts w:ascii="宋体" w:hAnsi="宋体"/>
          <w:color w:val="auto"/>
          <w:sz w:val="20"/>
          <w:szCs w:val="22"/>
          <w:highlight w:val="none"/>
          <w:lang w:val="zh-CN"/>
        </w:rPr>
      </w:pPr>
      <w:r>
        <w:rPr>
          <w:rFonts w:hint="eastAsia" w:ascii="宋体" w:hAnsi="宋体"/>
          <w:color w:val="auto"/>
          <w:sz w:val="20"/>
          <w:szCs w:val="22"/>
          <w:highlight w:val="none"/>
          <w:lang w:val="zh-CN"/>
        </w:rPr>
        <w:t>1.凡出现以上任何一项情形，结论均为无效，否则就为有效。</w:t>
      </w:r>
    </w:p>
    <w:p w14:paraId="4B733D4F">
      <w:pPr>
        <w:ind w:firstLine="458"/>
        <w:rPr>
          <w:rFonts w:ascii="宋体" w:hAnsi="宋体"/>
          <w:color w:val="auto"/>
          <w:sz w:val="20"/>
          <w:szCs w:val="22"/>
          <w:highlight w:val="none"/>
          <w:lang w:val="zh-CN"/>
        </w:rPr>
      </w:pPr>
      <w:r>
        <w:rPr>
          <w:rFonts w:hint="eastAsia" w:ascii="宋体" w:hAnsi="宋体"/>
          <w:color w:val="auto"/>
          <w:sz w:val="20"/>
          <w:szCs w:val="22"/>
          <w:highlight w:val="none"/>
          <w:lang w:val="zh-CN"/>
        </w:rPr>
        <w:t>2.如对本表中某种情形的评审意见不一致时，以评标委员会过半数成员的意见作为评标委员会对该情形的认定结论。</w:t>
      </w:r>
    </w:p>
    <w:p w14:paraId="1F03D14C">
      <w:pPr>
        <w:ind w:firstLine="458"/>
        <w:rPr>
          <w:rFonts w:ascii="宋体" w:hAnsi="宋体"/>
          <w:color w:val="auto"/>
          <w:sz w:val="20"/>
          <w:szCs w:val="22"/>
          <w:highlight w:val="none"/>
          <w:lang w:val="zh-CN"/>
        </w:rPr>
      </w:pPr>
      <w:r>
        <w:rPr>
          <w:rFonts w:hint="eastAsia" w:ascii="宋体" w:hAnsi="宋体"/>
          <w:color w:val="auto"/>
          <w:sz w:val="20"/>
          <w:szCs w:val="22"/>
          <w:highlight w:val="none"/>
          <w:lang w:val="zh-CN"/>
        </w:rPr>
        <w:t>3.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8FEFE1E">
      <w:pPr>
        <w:pStyle w:val="2"/>
        <w:ind w:firstLine="200" w:firstLineChars="100"/>
        <w:jc w:val="left"/>
        <w:rPr>
          <w:rFonts w:hint="eastAsia" w:ascii="宋体" w:hAnsi="宋体" w:eastAsia="宋体" w:cs="宋体"/>
          <w:color w:val="auto"/>
          <w:kern w:val="0"/>
          <w:szCs w:val="21"/>
          <w:highlight w:val="none"/>
          <w:lang w:val="zh-CN" w:eastAsia="zh-TW"/>
        </w:rPr>
      </w:pPr>
      <w:r>
        <w:rPr>
          <w:rFonts w:hint="eastAsia" w:ascii="宋体" w:hAnsi="宋体" w:eastAsia="宋体" w:cs="Times New Roman"/>
          <w:color w:val="auto"/>
          <w:sz w:val="20"/>
          <w:szCs w:val="22"/>
          <w:highlight w:val="none"/>
          <w:lang w:val="zh-CN"/>
        </w:rPr>
        <w:t>评委签名：</w:t>
      </w:r>
      <w:r>
        <w:rPr>
          <w:rFonts w:hint="eastAsia" w:ascii="宋体" w:hAnsi="宋体" w:eastAsia="宋体" w:cs="Times New Roman"/>
          <w:color w:val="auto"/>
          <w:sz w:val="20"/>
          <w:szCs w:val="22"/>
          <w:highlight w:val="none"/>
          <w:lang w:val="en-US" w:eastAsia="zh-CN"/>
        </w:rPr>
        <w:t xml:space="preserve">                                                                                                  </w:t>
      </w:r>
      <w:r>
        <w:rPr>
          <w:rFonts w:hint="eastAsia" w:ascii="宋体" w:hAnsi="宋体" w:eastAsia="宋体" w:cs="宋体"/>
          <w:color w:val="auto"/>
          <w:kern w:val="0"/>
          <w:szCs w:val="21"/>
          <w:highlight w:val="none"/>
          <w:lang w:val="zh-TW" w:eastAsia="zh-TW"/>
        </w:rPr>
        <w:t xml:space="preserve"> 日期：     年   月   日</w:t>
      </w:r>
    </w:p>
    <w:p w14:paraId="17E09B5F">
      <w:pPr>
        <w:ind w:firstLine="458"/>
        <w:rPr>
          <w:rFonts w:hint="eastAsia" w:ascii="宋体" w:hAnsi="宋体" w:eastAsia="宋体" w:cs="Times New Roman"/>
          <w:color w:val="auto"/>
          <w:sz w:val="20"/>
          <w:szCs w:val="22"/>
          <w:highlight w:val="none"/>
          <w:lang w:val="zh-CN"/>
        </w:rPr>
      </w:pPr>
    </w:p>
    <w:p w14:paraId="505D29B1">
      <w:pPr>
        <w:rPr>
          <w:rFonts w:eastAsia="Calibri"/>
          <w:color w:val="auto"/>
          <w:szCs w:val="24"/>
          <w:highlight w:val="none"/>
          <w:lang w:val="zh-CN"/>
        </w:rPr>
      </w:pPr>
      <w:r>
        <w:rPr>
          <w:rFonts w:hint="eastAsia" w:ascii="宋体" w:hAnsi="宋体"/>
          <w:color w:val="auto"/>
          <w:szCs w:val="24"/>
          <w:highlight w:val="none"/>
          <w:lang w:val="zh-CN"/>
        </w:rPr>
        <w:t>附表四</w:t>
      </w:r>
    </w:p>
    <w:p w14:paraId="245CC862">
      <w:pPr>
        <w:jc w:val="center"/>
        <w:rPr>
          <w:color w:val="auto"/>
          <w:szCs w:val="21"/>
          <w:highlight w:val="none"/>
        </w:rPr>
      </w:pPr>
      <w:r>
        <w:rPr>
          <w:rFonts w:hint="eastAsia" w:ascii="宋体" w:hAnsi="宋体"/>
          <w:b/>
          <w:color w:val="auto"/>
          <w:sz w:val="36"/>
          <w:szCs w:val="24"/>
          <w:highlight w:val="none"/>
          <w:lang w:val="zh-CN"/>
        </w:rPr>
        <w:t xml:space="preserve">技术标详细审查评分表(权重20%)   </w:t>
      </w:r>
    </w:p>
    <w:tbl>
      <w:tblPr>
        <w:tblStyle w:val="21"/>
        <w:tblW w:w="14400" w:type="dxa"/>
        <w:jc w:val="center"/>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520"/>
        <w:gridCol w:w="748"/>
        <w:gridCol w:w="11496"/>
      </w:tblGrid>
      <w:tr w14:paraId="44403A4C">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36" w:type="dxa"/>
            <w:tcBorders>
              <w:top w:val="single" w:color="auto" w:sz="8" w:space="0"/>
              <w:left w:val="single" w:color="auto" w:sz="8" w:space="0"/>
              <w:bottom w:val="single" w:color="auto" w:sz="4" w:space="0"/>
              <w:right w:val="single" w:color="auto" w:sz="4" w:space="0"/>
            </w:tcBorders>
            <w:vAlign w:val="center"/>
          </w:tcPr>
          <w:p w14:paraId="567F2EC4">
            <w:pPr>
              <w:tabs>
                <w:tab w:val="left" w:pos="360"/>
              </w:tabs>
              <w:snapToGrid w:val="0"/>
              <w:jc w:val="center"/>
              <w:rPr>
                <w:rFonts w:cs="宋体"/>
                <w:b/>
                <w:bCs/>
                <w:color w:val="auto"/>
                <w:sz w:val="18"/>
                <w:szCs w:val="18"/>
                <w:highlight w:val="none"/>
              </w:rPr>
            </w:pPr>
            <w:r>
              <w:rPr>
                <w:rFonts w:hint="eastAsia" w:cs="宋体"/>
                <w:b/>
                <w:bCs/>
                <w:color w:val="auto"/>
                <w:sz w:val="18"/>
                <w:szCs w:val="18"/>
                <w:highlight w:val="none"/>
              </w:rPr>
              <w:t>序号</w:t>
            </w:r>
          </w:p>
        </w:tc>
        <w:tc>
          <w:tcPr>
            <w:tcW w:w="1520" w:type="dxa"/>
            <w:tcBorders>
              <w:top w:val="single" w:color="auto" w:sz="8" w:space="0"/>
              <w:left w:val="nil"/>
              <w:bottom w:val="single" w:color="auto" w:sz="4" w:space="0"/>
              <w:right w:val="single" w:color="auto" w:sz="4" w:space="0"/>
            </w:tcBorders>
            <w:vAlign w:val="center"/>
          </w:tcPr>
          <w:p w14:paraId="296F7ADF">
            <w:pPr>
              <w:tabs>
                <w:tab w:val="left" w:pos="360"/>
              </w:tabs>
              <w:snapToGrid w:val="0"/>
              <w:jc w:val="center"/>
              <w:rPr>
                <w:rFonts w:cs="宋体"/>
                <w:b/>
                <w:bCs/>
                <w:color w:val="auto"/>
                <w:sz w:val="18"/>
                <w:szCs w:val="18"/>
                <w:highlight w:val="none"/>
              </w:rPr>
            </w:pPr>
            <w:r>
              <w:rPr>
                <w:rFonts w:hint="eastAsia" w:cs="宋体"/>
                <w:b/>
                <w:bCs/>
                <w:color w:val="auto"/>
                <w:sz w:val="18"/>
                <w:szCs w:val="18"/>
                <w:highlight w:val="none"/>
              </w:rPr>
              <w:t>评审项目</w:t>
            </w:r>
          </w:p>
        </w:tc>
        <w:tc>
          <w:tcPr>
            <w:tcW w:w="748" w:type="dxa"/>
            <w:tcBorders>
              <w:top w:val="single" w:color="auto" w:sz="8" w:space="0"/>
              <w:left w:val="nil"/>
              <w:bottom w:val="single" w:color="auto" w:sz="4" w:space="0"/>
              <w:right w:val="single" w:color="auto" w:sz="4" w:space="0"/>
            </w:tcBorders>
            <w:vAlign w:val="center"/>
          </w:tcPr>
          <w:p w14:paraId="214D4BC0">
            <w:pPr>
              <w:tabs>
                <w:tab w:val="left" w:pos="360"/>
              </w:tabs>
              <w:snapToGrid w:val="0"/>
              <w:jc w:val="center"/>
              <w:rPr>
                <w:rFonts w:cs="宋体"/>
                <w:b/>
                <w:bCs/>
                <w:color w:val="auto"/>
                <w:sz w:val="18"/>
                <w:szCs w:val="18"/>
                <w:highlight w:val="none"/>
              </w:rPr>
            </w:pPr>
            <w:r>
              <w:rPr>
                <w:rFonts w:hint="eastAsia" w:cs="宋体"/>
                <w:b/>
                <w:bCs/>
                <w:color w:val="auto"/>
                <w:sz w:val="18"/>
                <w:szCs w:val="18"/>
                <w:highlight w:val="none"/>
              </w:rPr>
              <w:t>分值</w:t>
            </w:r>
          </w:p>
        </w:tc>
        <w:tc>
          <w:tcPr>
            <w:tcW w:w="11496" w:type="dxa"/>
            <w:tcBorders>
              <w:top w:val="single" w:color="auto" w:sz="8" w:space="0"/>
              <w:left w:val="nil"/>
              <w:bottom w:val="single" w:color="auto" w:sz="4" w:space="0"/>
              <w:right w:val="single" w:color="auto" w:sz="4" w:space="0"/>
            </w:tcBorders>
            <w:vAlign w:val="center"/>
          </w:tcPr>
          <w:p w14:paraId="398D53A5">
            <w:pPr>
              <w:tabs>
                <w:tab w:val="left" w:pos="360"/>
              </w:tabs>
              <w:snapToGrid w:val="0"/>
              <w:jc w:val="center"/>
              <w:rPr>
                <w:rFonts w:cs="宋体"/>
                <w:b/>
                <w:bCs/>
                <w:color w:val="auto"/>
                <w:sz w:val="18"/>
                <w:szCs w:val="18"/>
                <w:highlight w:val="none"/>
              </w:rPr>
            </w:pPr>
            <w:r>
              <w:rPr>
                <w:rFonts w:hint="eastAsia" w:cs="宋体"/>
                <w:b/>
                <w:bCs/>
                <w:color w:val="auto"/>
                <w:sz w:val="18"/>
                <w:szCs w:val="18"/>
                <w:highlight w:val="none"/>
              </w:rPr>
              <w:t>评审标准</w:t>
            </w:r>
          </w:p>
        </w:tc>
      </w:tr>
      <w:tr w14:paraId="0DB433FC">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B18C9CC">
            <w:pPr>
              <w:tabs>
                <w:tab w:val="left" w:pos="360"/>
              </w:tabs>
              <w:snapToGrid w:val="0"/>
              <w:jc w:val="center"/>
              <w:rPr>
                <w:rFonts w:cs="宋体"/>
                <w:b/>
                <w:bCs/>
                <w:color w:val="auto"/>
                <w:sz w:val="18"/>
                <w:szCs w:val="18"/>
                <w:highlight w:val="none"/>
                <w:u w:val="none"/>
              </w:rPr>
            </w:pPr>
            <w:r>
              <w:rPr>
                <w:rFonts w:hint="eastAsia" w:cs="宋体"/>
                <w:b/>
                <w:bCs/>
                <w:color w:val="auto"/>
                <w:sz w:val="18"/>
                <w:szCs w:val="18"/>
                <w:highlight w:val="none"/>
                <w:u w:val="none"/>
              </w:rPr>
              <w:t>一</w:t>
            </w:r>
          </w:p>
        </w:tc>
        <w:tc>
          <w:tcPr>
            <w:tcW w:w="1520" w:type="dxa"/>
            <w:tcBorders>
              <w:top w:val="single" w:color="auto" w:sz="4" w:space="0"/>
              <w:left w:val="single" w:color="auto" w:sz="4" w:space="0"/>
              <w:bottom w:val="single" w:color="auto" w:sz="4" w:space="0"/>
              <w:right w:val="single" w:color="auto" w:sz="4" w:space="0"/>
            </w:tcBorders>
            <w:vAlign w:val="center"/>
          </w:tcPr>
          <w:p w14:paraId="09BA472C">
            <w:pPr>
              <w:tabs>
                <w:tab w:val="left" w:pos="360"/>
              </w:tabs>
              <w:snapToGrid w:val="0"/>
              <w:jc w:val="center"/>
              <w:rPr>
                <w:b/>
                <w:bCs/>
                <w:color w:val="auto"/>
                <w:sz w:val="18"/>
                <w:szCs w:val="18"/>
                <w:highlight w:val="none"/>
                <w:u w:val="none"/>
              </w:rPr>
            </w:pPr>
            <w:r>
              <w:rPr>
                <w:rFonts w:hint="eastAsia"/>
                <w:b/>
                <w:bCs/>
                <w:color w:val="auto"/>
                <w:sz w:val="18"/>
                <w:szCs w:val="18"/>
                <w:highlight w:val="none"/>
                <w:u w:val="none"/>
              </w:rPr>
              <w:t>施工组织方案</w:t>
            </w:r>
          </w:p>
        </w:tc>
        <w:tc>
          <w:tcPr>
            <w:tcW w:w="748" w:type="dxa"/>
            <w:tcBorders>
              <w:top w:val="single" w:color="auto" w:sz="4" w:space="0"/>
              <w:left w:val="nil"/>
              <w:bottom w:val="single" w:color="auto" w:sz="4" w:space="0"/>
              <w:right w:val="single" w:color="auto" w:sz="4" w:space="0"/>
            </w:tcBorders>
            <w:vAlign w:val="center"/>
          </w:tcPr>
          <w:p w14:paraId="632C485D">
            <w:pPr>
              <w:tabs>
                <w:tab w:val="left" w:pos="360"/>
              </w:tabs>
              <w:snapToGrid w:val="0"/>
              <w:jc w:val="center"/>
              <w:rPr>
                <w:rFonts w:cs="宋体"/>
                <w:b/>
                <w:bCs/>
                <w:color w:val="auto"/>
                <w:sz w:val="18"/>
                <w:szCs w:val="18"/>
                <w:highlight w:val="none"/>
                <w:u w:val="none"/>
              </w:rPr>
            </w:pPr>
            <w:r>
              <w:rPr>
                <w:rFonts w:hint="eastAsia" w:cs="宋体"/>
                <w:b/>
                <w:bCs/>
                <w:color w:val="auto"/>
                <w:sz w:val="18"/>
                <w:szCs w:val="18"/>
                <w:highlight w:val="none"/>
                <w:u w:val="none"/>
              </w:rPr>
              <w:t>60</w:t>
            </w:r>
          </w:p>
        </w:tc>
        <w:tc>
          <w:tcPr>
            <w:tcW w:w="11496" w:type="dxa"/>
            <w:tcBorders>
              <w:top w:val="single" w:color="auto" w:sz="4" w:space="0"/>
              <w:left w:val="nil"/>
              <w:bottom w:val="single" w:color="auto" w:sz="4" w:space="0"/>
              <w:right w:val="single" w:color="auto" w:sz="4" w:space="0"/>
            </w:tcBorders>
            <w:vAlign w:val="center"/>
          </w:tcPr>
          <w:p w14:paraId="4F06F6B8">
            <w:pPr>
              <w:jc w:val="center"/>
              <w:rPr>
                <w:color w:val="auto"/>
                <w:sz w:val="18"/>
                <w:szCs w:val="18"/>
                <w:highlight w:val="none"/>
              </w:rPr>
            </w:pPr>
          </w:p>
        </w:tc>
      </w:tr>
      <w:tr w14:paraId="28317579">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9803E98">
            <w:pPr>
              <w:tabs>
                <w:tab w:val="left" w:pos="360"/>
              </w:tabs>
              <w:snapToGrid w:val="0"/>
              <w:jc w:val="center"/>
              <w:rPr>
                <w:rFonts w:ascii="宋体" w:hAnsi="宋体"/>
                <w:color w:val="auto"/>
                <w:sz w:val="18"/>
                <w:szCs w:val="18"/>
                <w:highlight w:val="none"/>
              </w:rPr>
            </w:pPr>
            <w:r>
              <w:rPr>
                <w:rFonts w:hint="eastAsia" w:ascii="宋体" w:hAnsi="宋体"/>
                <w:color w:val="auto"/>
                <w:sz w:val="18"/>
                <w:szCs w:val="18"/>
                <w:highlight w:val="none"/>
              </w:rPr>
              <w:t>1.1</w:t>
            </w:r>
          </w:p>
        </w:tc>
        <w:tc>
          <w:tcPr>
            <w:tcW w:w="1520" w:type="dxa"/>
            <w:tcBorders>
              <w:top w:val="single" w:color="auto" w:sz="4" w:space="0"/>
              <w:left w:val="single" w:color="auto" w:sz="4" w:space="0"/>
              <w:bottom w:val="single" w:color="auto" w:sz="4" w:space="0"/>
              <w:right w:val="single" w:color="auto" w:sz="4" w:space="0"/>
            </w:tcBorders>
            <w:vAlign w:val="center"/>
          </w:tcPr>
          <w:p w14:paraId="76D2ACC9">
            <w:pPr>
              <w:snapToGrid w:val="0"/>
              <w:jc w:val="center"/>
              <w:rPr>
                <w:rFonts w:ascii="宋体" w:hAnsi="宋体"/>
                <w:color w:val="auto"/>
                <w:sz w:val="18"/>
                <w:szCs w:val="18"/>
                <w:highlight w:val="none"/>
              </w:rPr>
            </w:pPr>
            <w:r>
              <w:rPr>
                <w:rFonts w:hint="eastAsia" w:ascii="宋体" w:hAnsi="宋体"/>
                <w:color w:val="auto"/>
                <w:sz w:val="18"/>
                <w:szCs w:val="18"/>
                <w:highlight w:val="none"/>
              </w:rPr>
              <w:t>施工方案</w:t>
            </w:r>
          </w:p>
        </w:tc>
        <w:tc>
          <w:tcPr>
            <w:tcW w:w="748" w:type="dxa"/>
            <w:tcBorders>
              <w:top w:val="single" w:color="auto" w:sz="4" w:space="0"/>
              <w:left w:val="nil"/>
              <w:bottom w:val="single" w:color="auto" w:sz="4" w:space="0"/>
              <w:right w:val="single" w:color="auto" w:sz="4" w:space="0"/>
            </w:tcBorders>
            <w:vAlign w:val="center"/>
          </w:tcPr>
          <w:p w14:paraId="12456CFA">
            <w:pPr>
              <w:tabs>
                <w:tab w:val="left" w:pos="360"/>
              </w:tabs>
              <w:snapToGrid w:val="0"/>
              <w:jc w:val="center"/>
              <w:rPr>
                <w:rFonts w:ascii="宋体" w:hAnsi="宋体"/>
                <w:color w:val="auto"/>
                <w:sz w:val="18"/>
                <w:szCs w:val="18"/>
                <w:highlight w:val="none"/>
              </w:rPr>
            </w:pPr>
            <w:r>
              <w:rPr>
                <w:rFonts w:hint="eastAsia" w:ascii="宋体" w:hAnsi="宋体"/>
                <w:color w:val="auto"/>
                <w:sz w:val="18"/>
                <w:szCs w:val="18"/>
                <w:highlight w:val="none"/>
              </w:rPr>
              <w:t>50</w:t>
            </w:r>
          </w:p>
        </w:tc>
        <w:tc>
          <w:tcPr>
            <w:tcW w:w="11496" w:type="dxa"/>
            <w:tcBorders>
              <w:top w:val="single" w:color="auto" w:sz="4" w:space="0"/>
              <w:left w:val="nil"/>
              <w:bottom w:val="single" w:color="auto" w:sz="4" w:space="0"/>
              <w:right w:val="single" w:color="auto" w:sz="4" w:space="0"/>
            </w:tcBorders>
            <w:vAlign w:val="center"/>
          </w:tcPr>
          <w:p w14:paraId="203F51D0">
            <w:pPr>
              <w:rPr>
                <w:color w:val="auto"/>
                <w:highlight w:val="none"/>
              </w:rPr>
            </w:pPr>
            <w:r>
              <w:rPr>
                <w:rFonts w:hint="eastAsia"/>
                <w:color w:val="auto"/>
                <w:highlight w:val="none"/>
              </w:rPr>
              <w:t>（1）针对本项目的特点，对高、低压配电施工的重点、难点分析到位，认识准确，有考虑设备安装及调试等影响因素，并针对重点、难点分析情况，提出可行、有效、经济、安全的处理措施。投标人之间横向比较，优得10分，良得7分，中得4分，差0分。</w:t>
            </w:r>
          </w:p>
          <w:p w14:paraId="5D06FE46">
            <w:pPr>
              <w:rPr>
                <w:color w:val="auto"/>
                <w:highlight w:val="none"/>
              </w:rPr>
            </w:pPr>
            <w:r>
              <w:rPr>
                <w:rFonts w:hint="eastAsia"/>
                <w:color w:val="auto"/>
                <w:highlight w:val="none"/>
              </w:rPr>
              <w:t>（2）针对本项目投入的施工机械设备能满足工程施工进度的要求，拟投入施工车辆【其中包括货车、工程车、专项作业车（如带电作业车、高空作业车、工程抢险车等）】。投标人之间横向比较，优得10分，良得7分，中得4分，差0分。</w:t>
            </w:r>
          </w:p>
          <w:p w14:paraId="111829F2">
            <w:pPr>
              <w:rPr>
                <w:color w:val="auto"/>
                <w:highlight w:val="none"/>
              </w:rPr>
            </w:pPr>
            <w:r>
              <w:rPr>
                <w:rFonts w:hint="eastAsia"/>
                <w:color w:val="auto"/>
                <w:highlight w:val="none"/>
              </w:rPr>
              <w:t>（3）方案中投入符合供电部门要求的特种作业操作证操作人员（高压电工）数量横向对比。投标人之间横向比较，优得10分，良得7分，中得4分，差0分。</w:t>
            </w:r>
          </w:p>
          <w:p w14:paraId="7E82AC5C">
            <w:pPr>
              <w:rPr>
                <w:color w:val="auto"/>
                <w:highlight w:val="none"/>
              </w:rPr>
            </w:pPr>
            <w:r>
              <w:rPr>
                <w:rFonts w:hint="eastAsia"/>
                <w:color w:val="auto"/>
                <w:highlight w:val="none"/>
              </w:rPr>
              <w:t>（4）方案中投入符合供电部门要求的特种作业操作证操作人员（低压电工）数量横向对比。投标人之间横向比较，优得10分，良得7分，中得4分，差0分。</w:t>
            </w:r>
          </w:p>
          <w:p w14:paraId="582CF4E4">
            <w:pPr>
              <w:rPr>
                <w:rFonts w:hint="eastAsia"/>
                <w:color w:val="auto"/>
                <w:highlight w:val="none"/>
              </w:rPr>
            </w:pPr>
            <w:r>
              <w:rPr>
                <w:rFonts w:hint="eastAsia"/>
                <w:color w:val="auto"/>
                <w:highlight w:val="none"/>
              </w:rPr>
              <w:t>（5）方案中投入符合供电部门要求的特种作业操作证操作人员（电力电缆，继电保护，电气试验，焊接与热切割)，以上工种齐全，在投入人员数量横向对比。投标人之间横向比较，优得10分，良得7分，中得4分，差0分。</w:t>
            </w:r>
            <w:r>
              <w:rPr>
                <w:rFonts w:hint="eastAsia"/>
                <w:color w:val="auto"/>
                <w:highlight w:val="none"/>
              </w:rPr>
              <w:cr/>
            </w:r>
            <w:r>
              <w:rPr>
                <w:rFonts w:hint="eastAsia"/>
                <w:color w:val="auto"/>
                <w:highlight w:val="none"/>
              </w:rPr>
              <w:t>本项最多得50分。</w:t>
            </w:r>
          </w:p>
          <w:p w14:paraId="42975A81">
            <w:pPr>
              <w:pStyle w:val="2"/>
              <w:rPr>
                <w:color w:val="auto"/>
                <w:highlight w:val="none"/>
              </w:rPr>
            </w:pPr>
            <w:r>
              <w:rPr>
                <w:rFonts w:hint="eastAsia" w:ascii="宋体" w:hAnsi="宋体" w:eastAsia="宋体" w:cs="宋体"/>
                <w:color w:val="auto"/>
                <w:sz w:val="20"/>
                <w:szCs w:val="20"/>
                <w:highlight w:val="none"/>
              </w:rPr>
              <w:t>注：</w:t>
            </w:r>
            <w:r>
              <w:rPr>
                <w:rFonts w:hint="eastAsia" w:cs="宋体"/>
                <w:color w:val="auto"/>
                <w:sz w:val="20"/>
                <w:szCs w:val="20"/>
                <w:highlight w:val="none"/>
                <w:lang w:val="en-US" w:eastAsia="zh-CN"/>
              </w:rPr>
              <w:t>投标人自有车辆的，投标人需提供该车辆的行驶证扫描件，投标人租用车辆的，投标人需提供该车辆的行驶证扫描件、车辆租赁合同扫描件、租赁费发票扫描件。</w:t>
            </w:r>
          </w:p>
        </w:tc>
      </w:tr>
      <w:tr w14:paraId="666D7D93">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43A5583">
            <w:pPr>
              <w:tabs>
                <w:tab w:val="left" w:pos="360"/>
              </w:tabs>
              <w:snapToGrid w:val="0"/>
              <w:jc w:val="center"/>
              <w:rPr>
                <w:rFonts w:ascii="宋体" w:hAnsi="宋体"/>
                <w:color w:val="auto"/>
                <w:sz w:val="18"/>
                <w:szCs w:val="18"/>
                <w:highlight w:val="none"/>
              </w:rPr>
            </w:pPr>
            <w:r>
              <w:rPr>
                <w:rFonts w:hint="eastAsia" w:ascii="宋体" w:hAnsi="宋体"/>
                <w:color w:val="auto"/>
                <w:sz w:val="18"/>
                <w:szCs w:val="18"/>
                <w:highlight w:val="none"/>
              </w:rPr>
              <w:t>1.2</w:t>
            </w:r>
          </w:p>
        </w:tc>
        <w:tc>
          <w:tcPr>
            <w:tcW w:w="1520" w:type="dxa"/>
            <w:tcBorders>
              <w:top w:val="single" w:color="auto" w:sz="4" w:space="0"/>
              <w:left w:val="single" w:color="auto" w:sz="4" w:space="0"/>
              <w:bottom w:val="single" w:color="auto" w:sz="4" w:space="0"/>
              <w:right w:val="single" w:color="auto" w:sz="4" w:space="0"/>
            </w:tcBorders>
            <w:vAlign w:val="center"/>
          </w:tcPr>
          <w:p w14:paraId="35493F31">
            <w:pPr>
              <w:snapToGrid w:val="0"/>
              <w:jc w:val="center"/>
              <w:rPr>
                <w:rFonts w:ascii="宋体" w:hAnsi="宋体"/>
                <w:color w:val="auto"/>
                <w:sz w:val="18"/>
                <w:szCs w:val="18"/>
                <w:highlight w:val="none"/>
              </w:rPr>
            </w:pPr>
            <w:r>
              <w:rPr>
                <w:rFonts w:hint="eastAsia" w:ascii="宋体" w:hAnsi="宋体" w:cs="宋体"/>
                <w:color w:val="auto"/>
                <w:sz w:val="18"/>
                <w:szCs w:val="18"/>
                <w:highlight w:val="none"/>
              </w:rPr>
              <w:t>调试、验收方案</w:t>
            </w:r>
          </w:p>
        </w:tc>
        <w:tc>
          <w:tcPr>
            <w:tcW w:w="748" w:type="dxa"/>
            <w:tcBorders>
              <w:top w:val="single" w:color="auto" w:sz="4" w:space="0"/>
              <w:left w:val="nil"/>
              <w:bottom w:val="single" w:color="auto" w:sz="4" w:space="0"/>
              <w:right w:val="single" w:color="auto" w:sz="4" w:space="0"/>
            </w:tcBorders>
            <w:vAlign w:val="center"/>
          </w:tcPr>
          <w:p w14:paraId="19650C71">
            <w:pPr>
              <w:tabs>
                <w:tab w:val="left" w:pos="360"/>
              </w:tabs>
              <w:snapToGrid w:val="0"/>
              <w:jc w:val="center"/>
              <w:rPr>
                <w:rFonts w:ascii="宋体" w:hAnsi="宋体"/>
                <w:color w:val="auto"/>
                <w:sz w:val="18"/>
                <w:szCs w:val="18"/>
                <w:highlight w:val="none"/>
              </w:rPr>
            </w:pPr>
            <w:r>
              <w:rPr>
                <w:rFonts w:hint="eastAsia" w:ascii="宋体" w:hAnsi="宋体"/>
                <w:color w:val="auto"/>
                <w:sz w:val="18"/>
                <w:szCs w:val="18"/>
                <w:highlight w:val="none"/>
              </w:rPr>
              <w:t>10</w:t>
            </w:r>
          </w:p>
        </w:tc>
        <w:tc>
          <w:tcPr>
            <w:tcW w:w="11496" w:type="dxa"/>
            <w:tcBorders>
              <w:top w:val="single" w:color="auto" w:sz="4" w:space="0"/>
              <w:left w:val="nil"/>
              <w:bottom w:val="single" w:color="auto" w:sz="4" w:space="0"/>
              <w:right w:val="single" w:color="auto" w:sz="4" w:space="0"/>
            </w:tcBorders>
            <w:vAlign w:val="center"/>
          </w:tcPr>
          <w:p w14:paraId="54320C83">
            <w:pPr>
              <w:rPr>
                <w:color w:val="auto"/>
                <w:highlight w:val="none"/>
              </w:rPr>
            </w:pPr>
            <w:r>
              <w:rPr>
                <w:rFonts w:hint="eastAsia"/>
                <w:color w:val="auto"/>
                <w:highlight w:val="none"/>
              </w:rPr>
              <w:t>（1）针对本项目特点，制定供电系统的调试工作方案，方案应包括人员安排（包括技术负责人、施工人员等）、机械设备材料投入等相关保障措施、调试验收内容、工作流程（含供电部门办理的相关手续）等内容，并承诺按期完成相关调试验收工作，确保竣工送电。提供调试验收工作方案且方案合理、满足工期要求。投标人之间横向比较，优得5分，良得3分，中得1分，差0分。</w:t>
            </w:r>
          </w:p>
          <w:p w14:paraId="6A286C5B">
            <w:pPr>
              <w:rPr>
                <w:color w:val="auto"/>
                <w:highlight w:val="none"/>
              </w:rPr>
            </w:pPr>
            <w:r>
              <w:rPr>
                <w:rFonts w:hint="eastAsia"/>
                <w:color w:val="auto"/>
                <w:highlight w:val="none"/>
              </w:rPr>
              <w:t>（2）针对本项目特点提出的竣工验收方案，认识准确，并针对重点、难点分析情况，提出可行、有效、经济的处理措施。投标人之间横向比较，优得5分，良得3分，中得1分，差0分。</w:t>
            </w:r>
          </w:p>
        </w:tc>
      </w:tr>
      <w:tr w14:paraId="0BED6224">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6" w:type="dxa"/>
            <w:tcBorders>
              <w:top w:val="single" w:color="auto" w:sz="8" w:space="0"/>
              <w:left w:val="single" w:color="auto" w:sz="8" w:space="0"/>
              <w:bottom w:val="single" w:color="auto" w:sz="4" w:space="0"/>
              <w:right w:val="single" w:color="auto" w:sz="4" w:space="0"/>
            </w:tcBorders>
            <w:vAlign w:val="center"/>
          </w:tcPr>
          <w:p w14:paraId="679375E2">
            <w:pPr>
              <w:tabs>
                <w:tab w:val="left" w:pos="360"/>
              </w:tabs>
              <w:snapToGrid w:val="0"/>
              <w:jc w:val="center"/>
              <w:rPr>
                <w:rFonts w:cs="宋体"/>
                <w:b/>
                <w:bCs/>
                <w:color w:val="auto"/>
                <w:sz w:val="18"/>
                <w:szCs w:val="18"/>
                <w:highlight w:val="none"/>
              </w:rPr>
            </w:pPr>
            <w:r>
              <w:rPr>
                <w:rFonts w:hint="eastAsia" w:cs="宋体"/>
                <w:b/>
                <w:bCs/>
                <w:color w:val="auto"/>
                <w:sz w:val="18"/>
                <w:szCs w:val="18"/>
                <w:highlight w:val="none"/>
              </w:rPr>
              <w:t>二</w:t>
            </w:r>
          </w:p>
        </w:tc>
        <w:tc>
          <w:tcPr>
            <w:tcW w:w="1520" w:type="dxa"/>
            <w:tcBorders>
              <w:top w:val="single" w:color="auto" w:sz="8" w:space="0"/>
              <w:left w:val="nil"/>
              <w:bottom w:val="single" w:color="auto" w:sz="4" w:space="0"/>
              <w:right w:val="single" w:color="auto" w:sz="4" w:space="0"/>
            </w:tcBorders>
            <w:vAlign w:val="center"/>
          </w:tcPr>
          <w:p w14:paraId="5A2E8294">
            <w:pPr>
              <w:tabs>
                <w:tab w:val="left" w:pos="360"/>
              </w:tabs>
              <w:snapToGrid w:val="0"/>
              <w:rPr>
                <w:rFonts w:cs="宋体"/>
                <w:b/>
                <w:bCs/>
                <w:color w:val="auto"/>
                <w:sz w:val="18"/>
                <w:szCs w:val="18"/>
                <w:highlight w:val="none"/>
              </w:rPr>
            </w:pPr>
            <w:r>
              <w:rPr>
                <w:rFonts w:hint="eastAsia"/>
                <w:b/>
                <w:bCs/>
                <w:color w:val="auto"/>
                <w:sz w:val="18"/>
                <w:szCs w:val="18"/>
                <w:highlight w:val="none"/>
              </w:rPr>
              <w:t>组织架构</w:t>
            </w:r>
          </w:p>
        </w:tc>
        <w:tc>
          <w:tcPr>
            <w:tcW w:w="748" w:type="dxa"/>
            <w:tcBorders>
              <w:top w:val="single" w:color="auto" w:sz="8" w:space="0"/>
              <w:left w:val="nil"/>
              <w:bottom w:val="single" w:color="auto" w:sz="4" w:space="0"/>
              <w:right w:val="single" w:color="auto" w:sz="4" w:space="0"/>
            </w:tcBorders>
            <w:vAlign w:val="center"/>
          </w:tcPr>
          <w:p w14:paraId="54BC42FA">
            <w:pPr>
              <w:tabs>
                <w:tab w:val="left" w:pos="360"/>
              </w:tabs>
              <w:snapToGrid w:val="0"/>
              <w:jc w:val="center"/>
              <w:rPr>
                <w:rFonts w:cs="宋体"/>
                <w:b/>
                <w:bCs/>
                <w:color w:val="auto"/>
                <w:sz w:val="18"/>
                <w:szCs w:val="18"/>
                <w:highlight w:val="none"/>
              </w:rPr>
            </w:pPr>
            <w:r>
              <w:rPr>
                <w:rFonts w:hint="eastAsia" w:cs="宋体"/>
                <w:b/>
                <w:bCs/>
                <w:color w:val="auto"/>
                <w:sz w:val="18"/>
                <w:szCs w:val="18"/>
                <w:highlight w:val="none"/>
              </w:rPr>
              <w:t>30</w:t>
            </w:r>
          </w:p>
        </w:tc>
        <w:tc>
          <w:tcPr>
            <w:tcW w:w="11496" w:type="dxa"/>
            <w:tcBorders>
              <w:top w:val="single" w:color="auto" w:sz="8" w:space="0"/>
              <w:left w:val="nil"/>
              <w:bottom w:val="single" w:color="auto" w:sz="4" w:space="0"/>
              <w:right w:val="single" w:color="auto" w:sz="4" w:space="0"/>
            </w:tcBorders>
            <w:vAlign w:val="center"/>
          </w:tcPr>
          <w:p w14:paraId="05EB6DE9">
            <w:pPr>
              <w:tabs>
                <w:tab w:val="left" w:pos="360"/>
              </w:tabs>
              <w:snapToGrid w:val="0"/>
              <w:rPr>
                <w:rFonts w:cs="宋体"/>
                <w:bCs/>
                <w:color w:val="auto"/>
                <w:sz w:val="18"/>
                <w:szCs w:val="18"/>
                <w:highlight w:val="none"/>
              </w:rPr>
            </w:pPr>
          </w:p>
        </w:tc>
      </w:tr>
      <w:tr w14:paraId="21D5A305">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22C2432">
            <w:pPr>
              <w:tabs>
                <w:tab w:val="left" w:pos="360"/>
              </w:tabs>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2.1</w:t>
            </w:r>
          </w:p>
        </w:tc>
        <w:tc>
          <w:tcPr>
            <w:tcW w:w="1520" w:type="dxa"/>
            <w:tcBorders>
              <w:top w:val="single" w:color="auto" w:sz="4" w:space="0"/>
              <w:left w:val="nil"/>
              <w:bottom w:val="single" w:color="auto" w:sz="4" w:space="0"/>
              <w:right w:val="single" w:color="auto" w:sz="4" w:space="0"/>
            </w:tcBorders>
            <w:vAlign w:val="center"/>
          </w:tcPr>
          <w:p w14:paraId="33AC13AB">
            <w:pPr>
              <w:rPr>
                <w:rFonts w:ascii="宋体" w:hAnsi="宋体"/>
                <w:color w:val="auto"/>
                <w:sz w:val="18"/>
                <w:szCs w:val="18"/>
                <w:highlight w:val="none"/>
              </w:rPr>
            </w:pPr>
            <w:r>
              <w:rPr>
                <w:rFonts w:hint="eastAsia" w:ascii="宋体" w:hAnsi="宋体"/>
                <w:color w:val="auto"/>
                <w:sz w:val="18"/>
                <w:szCs w:val="18"/>
                <w:highlight w:val="none"/>
              </w:rPr>
              <w:t>项目负责人</w:t>
            </w:r>
          </w:p>
        </w:tc>
        <w:tc>
          <w:tcPr>
            <w:tcW w:w="748" w:type="dxa"/>
            <w:tcBorders>
              <w:top w:val="single" w:color="auto" w:sz="4" w:space="0"/>
              <w:left w:val="nil"/>
              <w:bottom w:val="single" w:color="auto" w:sz="4" w:space="0"/>
              <w:right w:val="single" w:color="auto" w:sz="4" w:space="0"/>
            </w:tcBorders>
            <w:vAlign w:val="center"/>
          </w:tcPr>
          <w:p w14:paraId="0AF3985E">
            <w:pPr>
              <w:jc w:val="center"/>
              <w:rPr>
                <w:rFonts w:ascii="宋体" w:hAnsi="宋体"/>
                <w:color w:val="auto"/>
                <w:sz w:val="18"/>
                <w:szCs w:val="18"/>
                <w:highlight w:val="none"/>
              </w:rPr>
            </w:pPr>
            <w:r>
              <w:rPr>
                <w:rFonts w:hint="eastAsia" w:ascii="宋体" w:hAnsi="宋体"/>
                <w:color w:val="auto"/>
                <w:sz w:val="18"/>
                <w:szCs w:val="18"/>
                <w:highlight w:val="none"/>
              </w:rPr>
              <w:t>6</w:t>
            </w:r>
          </w:p>
        </w:tc>
        <w:tc>
          <w:tcPr>
            <w:tcW w:w="11496" w:type="dxa"/>
            <w:tcBorders>
              <w:top w:val="single" w:color="auto" w:sz="4" w:space="0"/>
              <w:left w:val="nil"/>
              <w:bottom w:val="single" w:color="auto" w:sz="4" w:space="0"/>
              <w:right w:val="single" w:color="auto" w:sz="4" w:space="0"/>
            </w:tcBorders>
            <w:vAlign w:val="center"/>
          </w:tcPr>
          <w:p w14:paraId="27ABBA96">
            <w:pPr>
              <w:rPr>
                <w:rFonts w:ascii="宋体" w:hAnsi="宋体"/>
                <w:color w:val="auto"/>
                <w:sz w:val="18"/>
                <w:szCs w:val="18"/>
                <w:highlight w:val="none"/>
              </w:rPr>
            </w:pPr>
            <w:r>
              <w:rPr>
                <w:rFonts w:hint="eastAsia" w:ascii="宋体" w:hAnsi="宋体"/>
                <w:color w:val="auto"/>
                <w:sz w:val="18"/>
                <w:szCs w:val="18"/>
                <w:highlight w:val="none"/>
              </w:rPr>
              <w:t>（1）拟委派的项目负责人具有机电工程专业一级注册建造师，得3分。</w:t>
            </w:r>
          </w:p>
          <w:p w14:paraId="4A4B0CC3">
            <w:pPr>
              <w:rPr>
                <w:rFonts w:ascii="宋体" w:hAnsi="宋体"/>
                <w:color w:val="auto"/>
                <w:sz w:val="18"/>
                <w:szCs w:val="18"/>
                <w:highlight w:val="none"/>
              </w:rPr>
            </w:pPr>
            <w:r>
              <w:rPr>
                <w:rFonts w:hint="eastAsia" w:ascii="宋体" w:hAnsi="宋体"/>
                <w:color w:val="auto"/>
                <w:sz w:val="18"/>
                <w:szCs w:val="18"/>
                <w:highlight w:val="none"/>
              </w:rPr>
              <w:t>（2）拟委派的项目负责人具有电力类高级工程师（或以上）职称，得3分，具有电力类中级工程师职称，得1分。</w:t>
            </w:r>
          </w:p>
          <w:p w14:paraId="4DBA056A">
            <w:pPr>
              <w:rPr>
                <w:rFonts w:ascii="宋体" w:hAnsi="宋体"/>
                <w:color w:val="auto"/>
                <w:sz w:val="18"/>
                <w:szCs w:val="18"/>
                <w:highlight w:val="none"/>
              </w:rPr>
            </w:pPr>
            <w:r>
              <w:rPr>
                <w:rFonts w:hint="eastAsia" w:ascii="宋体" w:hAnsi="宋体"/>
                <w:color w:val="auto"/>
                <w:sz w:val="18"/>
                <w:szCs w:val="18"/>
                <w:highlight w:val="none"/>
              </w:rPr>
              <w:t>注：须提供注册建造师证、职称证书扫描件，不提供不得分。</w:t>
            </w:r>
          </w:p>
        </w:tc>
      </w:tr>
      <w:tr w14:paraId="0DD4251B">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B46C431">
            <w:pPr>
              <w:tabs>
                <w:tab w:val="left" w:pos="360"/>
              </w:tabs>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2.2</w:t>
            </w:r>
          </w:p>
        </w:tc>
        <w:tc>
          <w:tcPr>
            <w:tcW w:w="1520" w:type="dxa"/>
            <w:tcBorders>
              <w:top w:val="single" w:color="auto" w:sz="4" w:space="0"/>
              <w:left w:val="nil"/>
              <w:bottom w:val="single" w:color="auto" w:sz="4" w:space="0"/>
              <w:right w:val="single" w:color="auto" w:sz="4" w:space="0"/>
            </w:tcBorders>
            <w:vAlign w:val="center"/>
          </w:tcPr>
          <w:p w14:paraId="71C98C94">
            <w:pPr>
              <w:jc w:val="left"/>
              <w:rPr>
                <w:rFonts w:ascii="宋体" w:hAnsi="宋体"/>
                <w:color w:val="auto"/>
                <w:sz w:val="18"/>
                <w:szCs w:val="18"/>
                <w:highlight w:val="none"/>
              </w:rPr>
            </w:pPr>
            <w:r>
              <w:rPr>
                <w:rFonts w:hint="eastAsia" w:ascii="宋体" w:hAnsi="宋体"/>
                <w:color w:val="auto"/>
                <w:sz w:val="18"/>
                <w:szCs w:val="18"/>
                <w:highlight w:val="none"/>
              </w:rPr>
              <w:t>技术负责人</w:t>
            </w:r>
          </w:p>
        </w:tc>
        <w:tc>
          <w:tcPr>
            <w:tcW w:w="748" w:type="dxa"/>
            <w:tcBorders>
              <w:top w:val="single" w:color="auto" w:sz="4" w:space="0"/>
              <w:left w:val="nil"/>
              <w:bottom w:val="single" w:color="auto" w:sz="4" w:space="0"/>
              <w:right w:val="single" w:color="auto" w:sz="4" w:space="0"/>
            </w:tcBorders>
            <w:vAlign w:val="center"/>
          </w:tcPr>
          <w:p w14:paraId="5BE9EED4">
            <w:pPr>
              <w:jc w:val="center"/>
              <w:rPr>
                <w:rFonts w:ascii="宋体" w:hAnsi="宋体"/>
                <w:color w:val="auto"/>
                <w:sz w:val="18"/>
                <w:szCs w:val="18"/>
                <w:highlight w:val="none"/>
              </w:rPr>
            </w:pPr>
            <w:r>
              <w:rPr>
                <w:rFonts w:hint="eastAsia" w:ascii="宋体" w:hAnsi="宋体"/>
                <w:color w:val="auto"/>
                <w:sz w:val="18"/>
                <w:szCs w:val="18"/>
                <w:highlight w:val="none"/>
              </w:rPr>
              <w:t>6</w:t>
            </w:r>
          </w:p>
        </w:tc>
        <w:tc>
          <w:tcPr>
            <w:tcW w:w="11496" w:type="dxa"/>
            <w:tcBorders>
              <w:top w:val="single" w:color="auto" w:sz="4" w:space="0"/>
              <w:left w:val="nil"/>
              <w:bottom w:val="single" w:color="auto" w:sz="4" w:space="0"/>
              <w:right w:val="single" w:color="auto" w:sz="4" w:space="0"/>
            </w:tcBorders>
            <w:vAlign w:val="center"/>
          </w:tcPr>
          <w:p w14:paraId="37D93C81">
            <w:pPr>
              <w:pStyle w:val="6"/>
              <w:ind w:firstLine="0"/>
              <w:rPr>
                <w:rFonts w:ascii="宋体" w:hAnsi="宋体" w:eastAsia="宋体"/>
                <w:color w:val="auto"/>
                <w:sz w:val="18"/>
                <w:szCs w:val="18"/>
                <w:highlight w:val="none"/>
                <w14:ligatures w14:val="none"/>
              </w:rPr>
            </w:pPr>
            <w:r>
              <w:rPr>
                <w:rFonts w:hint="eastAsia" w:ascii="宋体" w:hAnsi="宋体" w:eastAsia="宋体"/>
                <w:color w:val="auto"/>
                <w:sz w:val="18"/>
                <w:szCs w:val="18"/>
                <w:highlight w:val="none"/>
                <w14:ligatures w14:val="none"/>
              </w:rPr>
              <w:t>拟委派的技术负责人具备注册电气工程师资格（发输变电）且在有效期内，得6分。</w:t>
            </w:r>
          </w:p>
          <w:p w14:paraId="2D5E99F8">
            <w:pPr>
              <w:pStyle w:val="6"/>
              <w:ind w:firstLine="0"/>
              <w:rPr>
                <w:rFonts w:ascii="Calibri" w:hAnsi="Calibri"/>
                <w:color w:val="auto"/>
                <w:highlight w:val="none"/>
              </w:rPr>
            </w:pPr>
            <w:r>
              <w:rPr>
                <w:rFonts w:hint="eastAsia" w:ascii="宋体" w:hAnsi="宋体" w:eastAsia="宋体"/>
                <w:color w:val="auto"/>
                <w:sz w:val="18"/>
                <w:szCs w:val="18"/>
                <w:highlight w:val="none"/>
                <w14:ligatures w14:val="none"/>
              </w:rPr>
              <w:t>注：须提供注册电气工程师资格证和注册证扫描件，不提供不得分。</w:t>
            </w:r>
          </w:p>
        </w:tc>
      </w:tr>
      <w:tr w14:paraId="2ECA9E61">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6081813">
            <w:pPr>
              <w:tabs>
                <w:tab w:val="left" w:pos="360"/>
              </w:tabs>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2.3</w:t>
            </w:r>
          </w:p>
        </w:tc>
        <w:tc>
          <w:tcPr>
            <w:tcW w:w="1520" w:type="dxa"/>
            <w:tcBorders>
              <w:top w:val="single" w:color="auto" w:sz="4" w:space="0"/>
              <w:left w:val="nil"/>
              <w:bottom w:val="single" w:color="auto" w:sz="4" w:space="0"/>
              <w:right w:val="single" w:color="auto" w:sz="4" w:space="0"/>
            </w:tcBorders>
            <w:vAlign w:val="center"/>
          </w:tcPr>
          <w:p w14:paraId="41867CB1">
            <w:pPr>
              <w:snapToGrid w:val="0"/>
              <w:rPr>
                <w:rFonts w:ascii="宋体" w:hAnsi="宋体"/>
                <w:color w:val="auto"/>
                <w:sz w:val="18"/>
                <w:szCs w:val="18"/>
                <w:highlight w:val="none"/>
              </w:rPr>
            </w:pPr>
            <w:r>
              <w:rPr>
                <w:rFonts w:hint="eastAsia" w:ascii="宋体" w:hAnsi="宋体"/>
                <w:color w:val="auto"/>
                <w:sz w:val="18"/>
                <w:szCs w:val="18"/>
                <w:highlight w:val="none"/>
              </w:rPr>
              <w:t>安全负责人</w:t>
            </w:r>
          </w:p>
        </w:tc>
        <w:tc>
          <w:tcPr>
            <w:tcW w:w="748" w:type="dxa"/>
            <w:tcBorders>
              <w:top w:val="single" w:color="auto" w:sz="4" w:space="0"/>
              <w:left w:val="nil"/>
              <w:bottom w:val="single" w:color="auto" w:sz="4" w:space="0"/>
              <w:right w:val="single" w:color="auto" w:sz="4" w:space="0"/>
            </w:tcBorders>
            <w:vAlign w:val="center"/>
          </w:tcPr>
          <w:p w14:paraId="6E7DCE57">
            <w:pPr>
              <w:jc w:val="center"/>
              <w:rPr>
                <w:rFonts w:ascii="宋体" w:hAnsi="宋体"/>
                <w:color w:val="auto"/>
                <w:sz w:val="18"/>
                <w:szCs w:val="18"/>
                <w:highlight w:val="none"/>
              </w:rPr>
            </w:pPr>
            <w:r>
              <w:rPr>
                <w:rFonts w:hint="eastAsia" w:ascii="宋体" w:hAnsi="宋体"/>
                <w:color w:val="auto"/>
                <w:sz w:val="18"/>
                <w:szCs w:val="18"/>
                <w:highlight w:val="none"/>
              </w:rPr>
              <w:t>6</w:t>
            </w:r>
          </w:p>
        </w:tc>
        <w:tc>
          <w:tcPr>
            <w:tcW w:w="11496" w:type="dxa"/>
            <w:tcBorders>
              <w:top w:val="single" w:color="auto" w:sz="4" w:space="0"/>
              <w:left w:val="nil"/>
              <w:bottom w:val="single" w:color="auto" w:sz="4" w:space="0"/>
              <w:right w:val="single" w:color="auto" w:sz="4" w:space="0"/>
            </w:tcBorders>
            <w:vAlign w:val="center"/>
          </w:tcPr>
          <w:p w14:paraId="1EB57384">
            <w:pPr>
              <w:rPr>
                <w:rFonts w:ascii="宋体" w:hAnsi="宋体"/>
                <w:color w:val="auto"/>
                <w:sz w:val="18"/>
                <w:szCs w:val="18"/>
                <w:highlight w:val="none"/>
              </w:rPr>
            </w:pPr>
            <w:r>
              <w:rPr>
                <w:rFonts w:hint="eastAsia" w:ascii="宋体" w:hAnsi="宋体"/>
                <w:color w:val="auto"/>
                <w:sz w:val="18"/>
                <w:szCs w:val="18"/>
                <w:highlight w:val="none"/>
              </w:rPr>
              <w:t>（1）拟委派的安全负责人具备注册安全工程师资格且在有效期内，得3分。</w:t>
            </w:r>
          </w:p>
          <w:p w14:paraId="342578C2">
            <w:pPr>
              <w:rPr>
                <w:rFonts w:ascii="宋体" w:hAnsi="宋体"/>
                <w:color w:val="auto"/>
                <w:sz w:val="18"/>
                <w:szCs w:val="18"/>
                <w:highlight w:val="none"/>
              </w:rPr>
            </w:pPr>
            <w:r>
              <w:rPr>
                <w:rFonts w:hint="eastAsia" w:ascii="宋体" w:hAnsi="宋体"/>
                <w:color w:val="auto"/>
                <w:sz w:val="18"/>
                <w:szCs w:val="18"/>
                <w:highlight w:val="none"/>
              </w:rPr>
              <w:t>（2）拟委派的安全负责人具有电力类高级工程师（或以上）职称，得3分，具有电力类中级工程师职称，得1分。</w:t>
            </w:r>
          </w:p>
          <w:p w14:paraId="4094457F">
            <w:pPr>
              <w:rPr>
                <w:rFonts w:ascii="宋体" w:hAnsi="宋体"/>
                <w:color w:val="auto"/>
                <w:sz w:val="18"/>
                <w:szCs w:val="18"/>
                <w:highlight w:val="none"/>
              </w:rPr>
            </w:pPr>
            <w:r>
              <w:rPr>
                <w:rFonts w:hint="eastAsia" w:ascii="宋体" w:hAnsi="宋体"/>
                <w:color w:val="auto"/>
                <w:sz w:val="18"/>
                <w:szCs w:val="18"/>
                <w:highlight w:val="none"/>
              </w:rPr>
              <w:t>注：须提供注册安全工程师资格证书及注册证、职称证书扫描件，不提供不得分。</w:t>
            </w:r>
          </w:p>
        </w:tc>
      </w:tr>
      <w:tr w14:paraId="5C88B2A7">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3EAA699">
            <w:pPr>
              <w:tabs>
                <w:tab w:val="left" w:pos="360"/>
              </w:tabs>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2.4</w:t>
            </w:r>
          </w:p>
        </w:tc>
        <w:tc>
          <w:tcPr>
            <w:tcW w:w="1520" w:type="dxa"/>
            <w:tcBorders>
              <w:top w:val="single" w:color="auto" w:sz="4" w:space="0"/>
              <w:left w:val="nil"/>
              <w:bottom w:val="single" w:color="auto" w:sz="4" w:space="0"/>
              <w:right w:val="single" w:color="auto" w:sz="4" w:space="0"/>
            </w:tcBorders>
            <w:vAlign w:val="center"/>
          </w:tcPr>
          <w:p w14:paraId="0982AD99">
            <w:pPr>
              <w:jc w:val="left"/>
              <w:rPr>
                <w:rFonts w:ascii="宋体" w:hAnsi="宋体"/>
                <w:color w:val="auto"/>
                <w:sz w:val="18"/>
                <w:szCs w:val="18"/>
                <w:highlight w:val="none"/>
              </w:rPr>
            </w:pPr>
            <w:r>
              <w:rPr>
                <w:rFonts w:hint="eastAsia" w:ascii="宋体" w:hAnsi="宋体"/>
                <w:color w:val="auto"/>
                <w:sz w:val="18"/>
                <w:szCs w:val="18"/>
                <w:highlight w:val="none"/>
              </w:rPr>
              <w:t>造价负责人</w:t>
            </w:r>
          </w:p>
        </w:tc>
        <w:tc>
          <w:tcPr>
            <w:tcW w:w="748" w:type="dxa"/>
            <w:tcBorders>
              <w:top w:val="single" w:color="auto" w:sz="4" w:space="0"/>
              <w:left w:val="nil"/>
              <w:bottom w:val="single" w:color="auto" w:sz="4" w:space="0"/>
              <w:right w:val="single" w:color="auto" w:sz="4" w:space="0"/>
            </w:tcBorders>
            <w:vAlign w:val="center"/>
          </w:tcPr>
          <w:p w14:paraId="63FFCFE7">
            <w:pPr>
              <w:jc w:val="center"/>
              <w:rPr>
                <w:rFonts w:ascii="宋体" w:hAnsi="宋体"/>
                <w:color w:val="auto"/>
                <w:sz w:val="18"/>
                <w:szCs w:val="18"/>
                <w:highlight w:val="none"/>
              </w:rPr>
            </w:pPr>
            <w:r>
              <w:rPr>
                <w:rFonts w:hint="eastAsia" w:ascii="宋体" w:hAnsi="宋体"/>
                <w:color w:val="auto"/>
                <w:sz w:val="18"/>
                <w:szCs w:val="18"/>
                <w:highlight w:val="none"/>
              </w:rPr>
              <w:t>6</w:t>
            </w:r>
          </w:p>
        </w:tc>
        <w:tc>
          <w:tcPr>
            <w:tcW w:w="11496" w:type="dxa"/>
            <w:tcBorders>
              <w:top w:val="single" w:color="auto" w:sz="4" w:space="0"/>
              <w:left w:val="nil"/>
              <w:bottom w:val="single" w:color="auto" w:sz="4" w:space="0"/>
              <w:right w:val="single" w:color="auto" w:sz="4" w:space="0"/>
            </w:tcBorders>
            <w:vAlign w:val="center"/>
          </w:tcPr>
          <w:p w14:paraId="3BA2CFC3">
            <w:pPr>
              <w:jc w:val="left"/>
              <w:rPr>
                <w:rFonts w:ascii="宋体" w:hAnsi="宋体"/>
                <w:color w:val="auto"/>
                <w:sz w:val="18"/>
                <w:szCs w:val="18"/>
                <w:highlight w:val="none"/>
                <w:u w:val="none"/>
              </w:rPr>
            </w:pPr>
            <w:r>
              <w:rPr>
                <w:rFonts w:hint="eastAsia" w:ascii="宋体" w:hAnsi="宋体"/>
                <w:color w:val="auto"/>
                <w:sz w:val="18"/>
                <w:szCs w:val="18"/>
                <w:highlight w:val="none"/>
                <w:u w:val="none"/>
              </w:rPr>
              <w:t>（1）具备安装工程注册造价工程师或一级注册造价工程师证书得3分；具备安装工程二级注册造价工程师证书得1.5分。</w:t>
            </w:r>
          </w:p>
          <w:p w14:paraId="61B3177D">
            <w:pPr>
              <w:jc w:val="left"/>
              <w:rPr>
                <w:rFonts w:ascii="宋体" w:hAnsi="宋体"/>
                <w:color w:val="auto"/>
                <w:sz w:val="18"/>
                <w:szCs w:val="18"/>
                <w:highlight w:val="none"/>
                <w:u w:val="none"/>
              </w:rPr>
            </w:pPr>
            <w:r>
              <w:rPr>
                <w:rFonts w:hint="eastAsia" w:ascii="宋体" w:hAnsi="宋体"/>
                <w:color w:val="auto"/>
                <w:sz w:val="18"/>
                <w:szCs w:val="18"/>
                <w:highlight w:val="none"/>
                <w:u w:val="none"/>
              </w:rPr>
              <w:t>（2）从业经历10年以上(不含10年)得 3分，5年（不含）-10年得2分，5年以下得1分。</w:t>
            </w:r>
          </w:p>
          <w:p w14:paraId="63B90B62">
            <w:pPr>
              <w:jc w:val="left"/>
              <w:rPr>
                <w:color w:val="auto"/>
                <w:highlight w:val="none"/>
              </w:rPr>
            </w:pPr>
            <w:r>
              <w:rPr>
                <w:rFonts w:hint="eastAsia" w:ascii="宋体" w:hAnsi="宋体"/>
                <w:color w:val="auto"/>
                <w:sz w:val="18"/>
                <w:szCs w:val="18"/>
                <w:highlight w:val="none"/>
                <w:u w:val="none"/>
              </w:rPr>
              <w:t>注：须提供注册证、资格证扫描件，从业经历年限以取得造价师资格证书日期开始计算至投标截止日期为准。</w:t>
            </w:r>
          </w:p>
        </w:tc>
      </w:tr>
      <w:tr w14:paraId="18A7C616">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17E7944">
            <w:pPr>
              <w:tabs>
                <w:tab w:val="left" w:pos="360"/>
              </w:tabs>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2.5</w:t>
            </w:r>
          </w:p>
        </w:tc>
        <w:tc>
          <w:tcPr>
            <w:tcW w:w="1520" w:type="dxa"/>
            <w:tcBorders>
              <w:top w:val="single" w:color="auto" w:sz="4" w:space="0"/>
              <w:left w:val="nil"/>
              <w:bottom w:val="single" w:color="auto" w:sz="4" w:space="0"/>
              <w:right w:val="single" w:color="auto" w:sz="4" w:space="0"/>
            </w:tcBorders>
            <w:vAlign w:val="center"/>
          </w:tcPr>
          <w:p w14:paraId="58EA47C7">
            <w:pPr>
              <w:jc w:val="left"/>
              <w:rPr>
                <w:rFonts w:ascii="宋体" w:hAnsi="宋体"/>
                <w:color w:val="auto"/>
                <w:sz w:val="18"/>
                <w:szCs w:val="18"/>
                <w:highlight w:val="none"/>
              </w:rPr>
            </w:pPr>
            <w:r>
              <w:rPr>
                <w:rFonts w:hint="eastAsia" w:ascii="宋体" w:hAnsi="宋体"/>
                <w:color w:val="auto"/>
                <w:sz w:val="18"/>
                <w:szCs w:val="18"/>
                <w:highlight w:val="none"/>
                <w:lang w:bidi="ar"/>
              </w:rPr>
              <w:t>质量负责人</w:t>
            </w:r>
          </w:p>
        </w:tc>
        <w:tc>
          <w:tcPr>
            <w:tcW w:w="748" w:type="dxa"/>
            <w:tcBorders>
              <w:top w:val="single" w:color="auto" w:sz="4" w:space="0"/>
              <w:left w:val="nil"/>
              <w:bottom w:val="single" w:color="auto" w:sz="4" w:space="0"/>
              <w:right w:val="single" w:color="auto" w:sz="4" w:space="0"/>
            </w:tcBorders>
            <w:vAlign w:val="center"/>
          </w:tcPr>
          <w:p w14:paraId="08173AA9">
            <w:pPr>
              <w:jc w:val="center"/>
              <w:rPr>
                <w:rFonts w:ascii="宋体" w:hAnsi="宋体"/>
                <w:color w:val="auto"/>
                <w:sz w:val="18"/>
                <w:szCs w:val="18"/>
                <w:highlight w:val="none"/>
              </w:rPr>
            </w:pPr>
            <w:r>
              <w:rPr>
                <w:rFonts w:hint="eastAsia" w:ascii="宋体" w:hAnsi="宋体"/>
                <w:color w:val="auto"/>
                <w:sz w:val="18"/>
                <w:szCs w:val="18"/>
                <w:highlight w:val="none"/>
              </w:rPr>
              <w:t>6</w:t>
            </w:r>
          </w:p>
        </w:tc>
        <w:tc>
          <w:tcPr>
            <w:tcW w:w="11496" w:type="dxa"/>
            <w:tcBorders>
              <w:top w:val="single" w:color="auto" w:sz="4" w:space="0"/>
              <w:left w:val="nil"/>
              <w:bottom w:val="single" w:color="auto" w:sz="4" w:space="0"/>
              <w:right w:val="single" w:color="auto" w:sz="4" w:space="0"/>
            </w:tcBorders>
            <w:vAlign w:val="center"/>
          </w:tcPr>
          <w:p w14:paraId="22714240">
            <w:pPr>
              <w:jc w:val="left"/>
              <w:rPr>
                <w:rFonts w:ascii="宋体" w:hAnsi="宋体"/>
                <w:color w:val="auto"/>
                <w:sz w:val="18"/>
                <w:szCs w:val="18"/>
                <w:highlight w:val="none"/>
              </w:rPr>
            </w:pPr>
            <w:r>
              <w:rPr>
                <w:rFonts w:hint="eastAsia" w:ascii="宋体" w:hAnsi="宋体"/>
                <w:color w:val="auto"/>
                <w:sz w:val="18"/>
                <w:szCs w:val="18"/>
                <w:highlight w:val="none"/>
              </w:rPr>
              <w:t>（1）拟委派的质量负责人具有质量员证或相关培训合格证的，得3分。</w:t>
            </w:r>
          </w:p>
          <w:p w14:paraId="00DAB8B0">
            <w:pPr>
              <w:jc w:val="left"/>
              <w:rPr>
                <w:rFonts w:ascii="宋体" w:hAnsi="宋体"/>
                <w:color w:val="auto"/>
                <w:sz w:val="18"/>
                <w:szCs w:val="18"/>
                <w:highlight w:val="none"/>
              </w:rPr>
            </w:pPr>
            <w:r>
              <w:rPr>
                <w:rFonts w:hint="eastAsia" w:ascii="宋体" w:hAnsi="宋体"/>
                <w:color w:val="auto"/>
                <w:sz w:val="18"/>
                <w:szCs w:val="18"/>
                <w:highlight w:val="none"/>
              </w:rPr>
              <w:t>（2）具有电力类高级工程师（或以上）职称，得3分，具有机电类中级工程师职称，得1分。</w:t>
            </w:r>
          </w:p>
          <w:p w14:paraId="15FEE1A6">
            <w:pPr>
              <w:jc w:val="left"/>
              <w:rPr>
                <w:rFonts w:ascii="宋体" w:hAnsi="宋体"/>
                <w:color w:val="auto"/>
                <w:sz w:val="18"/>
                <w:szCs w:val="18"/>
                <w:highlight w:val="none"/>
              </w:rPr>
            </w:pPr>
            <w:r>
              <w:rPr>
                <w:rFonts w:hint="eastAsia" w:ascii="宋体" w:hAnsi="宋体"/>
                <w:color w:val="auto"/>
                <w:sz w:val="18"/>
                <w:szCs w:val="18"/>
                <w:highlight w:val="none"/>
              </w:rPr>
              <w:t>注：须提供岗位资格证、职称证书扫描件，不提供不得分。</w:t>
            </w:r>
          </w:p>
        </w:tc>
      </w:tr>
      <w:tr w14:paraId="11C37691">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068517B">
            <w:pPr>
              <w:tabs>
                <w:tab w:val="left" w:pos="360"/>
              </w:tabs>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三</w:t>
            </w:r>
          </w:p>
        </w:tc>
        <w:tc>
          <w:tcPr>
            <w:tcW w:w="1520" w:type="dxa"/>
            <w:tcBorders>
              <w:top w:val="single" w:color="auto" w:sz="4" w:space="0"/>
              <w:left w:val="nil"/>
              <w:bottom w:val="single" w:color="auto" w:sz="4" w:space="0"/>
              <w:right w:val="single" w:color="auto" w:sz="4" w:space="0"/>
            </w:tcBorders>
            <w:vAlign w:val="center"/>
          </w:tcPr>
          <w:p w14:paraId="21D8DE99">
            <w:pPr>
              <w:snapToGrid w:val="0"/>
              <w:rPr>
                <w:rFonts w:ascii="宋体" w:hAnsi="宋体" w:cs="宋体"/>
                <w:color w:val="auto"/>
                <w:sz w:val="18"/>
                <w:szCs w:val="18"/>
                <w:highlight w:val="none"/>
              </w:rPr>
            </w:pPr>
            <w:r>
              <w:rPr>
                <w:rFonts w:hint="eastAsia"/>
                <w:b/>
                <w:bCs/>
                <w:color w:val="auto"/>
                <w:sz w:val="18"/>
                <w:szCs w:val="18"/>
                <w:highlight w:val="none"/>
              </w:rPr>
              <w:t>企业资信</w:t>
            </w:r>
          </w:p>
        </w:tc>
        <w:tc>
          <w:tcPr>
            <w:tcW w:w="748" w:type="dxa"/>
            <w:tcBorders>
              <w:top w:val="single" w:color="auto" w:sz="4" w:space="0"/>
              <w:left w:val="nil"/>
              <w:bottom w:val="single" w:color="auto" w:sz="4" w:space="0"/>
              <w:right w:val="single" w:color="auto" w:sz="4" w:space="0"/>
            </w:tcBorders>
            <w:vAlign w:val="center"/>
          </w:tcPr>
          <w:p w14:paraId="7B8802D1">
            <w:pPr>
              <w:tabs>
                <w:tab w:val="left" w:pos="360"/>
              </w:tabs>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10</w:t>
            </w:r>
          </w:p>
        </w:tc>
        <w:tc>
          <w:tcPr>
            <w:tcW w:w="11496" w:type="dxa"/>
            <w:tcBorders>
              <w:top w:val="single" w:color="auto" w:sz="4" w:space="0"/>
              <w:left w:val="nil"/>
              <w:bottom w:val="single" w:color="auto" w:sz="4" w:space="0"/>
              <w:right w:val="single" w:color="auto" w:sz="4" w:space="0"/>
            </w:tcBorders>
            <w:vAlign w:val="center"/>
          </w:tcPr>
          <w:p w14:paraId="526DA147">
            <w:pPr>
              <w:snapToGrid w:val="0"/>
              <w:jc w:val="left"/>
              <w:rPr>
                <w:rFonts w:ascii="宋体" w:hAnsi="宋体" w:cs="宋体"/>
                <w:color w:val="auto"/>
                <w:kern w:val="0"/>
                <w:sz w:val="18"/>
                <w:szCs w:val="18"/>
                <w:highlight w:val="none"/>
              </w:rPr>
            </w:pPr>
          </w:p>
        </w:tc>
      </w:tr>
      <w:tr w14:paraId="476DB347">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BC2F8F6">
            <w:pPr>
              <w:tabs>
                <w:tab w:val="left" w:pos="360"/>
              </w:tabs>
              <w:snapToGrid w:val="0"/>
              <w:jc w:val="center"/>
              <w:rPr>
                <w:rFonts w:cs="宋体"/>
                <w:bCs/>
                <w:color w:val="auto"/>
                <w:sz w:val="18"/>
                <w:szCs w:val="18"/>
                <w:highlight w:val="none"/>
              </w:rPr>
            </w:pPr>
            <w:r>
              <w:rPr>
                <w:rFonts w:cs="宋体"/>
                <w:bCs/>
                <w:color w:val="auto"/>
                <w:sz w:val="18"/>
                <w:szCs w:val="18"/>
                <w:highlight w:val="none"/>
              </w:rPr>
              <w:t>3.1</w:t>
            </w:r>
          </w:p>
        </w:tc>
        <w:tc>
          <w:tcPr>
            <w:tcW w:w="1520" w:type="dxa"/>
            <w:tcBorders>
              <w:top w:val="single" w:color="auto" w:sz="4" w:space="0"/>
              <w:left w:val="single" w:color="auto" w:sz="4" w:space="0"/>
              <w:bottom w:val="single" w:color="auto" w:sz="4" w:space="0"/>
              <w:right w:val="single" w:color="auto" w:sz="4" w:space="0"/>
            </w:tcBorders>
            <w:vAlign w:val="center"/>
          </w:tcPr>
          <w:p w14:paraId="5059BCC7">
            <w:pPr>
              <w:pStyle w:val="2"/>
              <w:rPr>
                <w:rFonts w:hAnsi="宋体" w:cs="宋体"/>
                <w:color w:val="auto"/>
                <w:sz w:val="18"/>
                <w:szCs w:val="18"/>
                <w:highlight w:val="none"/>
              </w:rPr>
            </w:pPr>
            <w:r>
              <w:rPr>
                <w:rFonts w:hint="eastAsia" w:hAnsi="宋体" w:cs="宋体"/>
                <w:color w:val="auto"/>
                <w:sz w:val="18"/>
                <w:szCs w:val="18"/>
                <w:highlight w:val="none"/>
              </w:rPr>
              <w:t>类似业绩</w:t>
            </w:r>
          </w:p>
        </w:tc>
        <w:tc>
          <w:tcPr>
            <w:tcW w:w="748" w:type="dxa"/>
            <w:tcBorders>
              <w:top w:val="single" w:color="auto" w:sz="4" w:space="0"/>
              <w:left w:val="nil"/>
              <w:bottom w:val="single" w:color="auto" w:sz="4" w:space="0"/>
              <w:right w:val="single" w:color="auto" w:sz="4" w:space="0"/>
            </w:tcBorders>
            <w:vAlign w:val="center"/>
          </w:tcPr>
          <w:p w14:paraId="7914363D">
            <w:pPr>
              <w:tabs>
                <w:tab w:val="left" w:pos="360"/>
              </w:tabs>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10</w:t>
            </w:r>
          </w:p>
        </w:tc>
        <w:tc>
          <w:tcPr>
            <w:tcW w:w="11496" w:type="dxa"/>
            <w:tcBorders>
              <w:top w:val="single" w:color="auto" w:sz="4" w:space="0"/>
              <w:left w:val="nil"/>
              <w:bottom w:val="single" w:color="auto" w:sz="4" w:space="0"/>
              <w:right w:val="single" w:color="auto" w:sz="4" w:space="0"/>
            </w:tcBorders>
            <w:vAlign w:val="center"/>
          </w:tcPr>
          <w:p w14:paraId="2812E348">
            <w:pPr>
              <w:jc w:val="left"/>
              <w:rPr>
                <w:rFonts w:ascii="宋体" w:hAnsi="宋体"/>
                <w:color w:val="auto"/>
                <w:sz w:val="18"/>
                <w:szCs w:val="18"/>
                <w:highlight w:val="none"/>
              </w:rPr>
            </w:pPr>
            <w:r>
              <w:rPr>
                <w:rFonts w:hint="eastAsia" w:ascii="宋体" w:hAnsi="宋体"/>
                <w:color w:val="auto"/>
                <w:sz w:val="18"/>
                <w:szCs w:val="18"/>
                <w:highlight w:val="none"/>
              </w:rPr>
              <w:t>投标人2020年1月1日至今完成过质量合格的类似工程业绩，每项得1.0分，最多得10分。</w:t>
            </w:r>
          </w:p>
        </w:tc>
      </w:tr>
      <w:tr w14:paraId="2CFF1A78">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7EEDBD1">
            <w:pPr>
              <w:tabs>
                <w:tab w:val="left" w:pos="360"/>
              </w:tabs>
              <w:snapToGrid w:val="0"/>
              <w:jc w:val="center"/>
              <w:rPr>
                <w:rFonts w:cs="宋体"/>
                <w:bCs/>
                <w:color w:val="auto"/>
                <w:sz w:val="18"/>
                <w:szCs w:val="18"/>
                <w:highlight w:val="none"/>
              </w:rPr>
            </w:pPr>
          </w:p>
        </w:tc>
        <w:tc>
          <w:tcPr>
            <w:tcW w:w="1520" w:type="dxa"/>
            <w:tcBorders>
              <w:top w:val="single" w:color="auto" w:sz="4" w:space="0"/>
              <w:left w:val="single" w:color="auto" w:sz="4" w:space="0"/>
              <w:bottom w:val="single" w:color="auto" w:sz="4" w:space="0"/>
              <w:right w:val="single" w:color="auto" w:sz="4" w:space="0"/>
            </w:tcBorders>
            <w:vAlign w:val="center"/>
          </w:tcPr>
          <w:p w14:paraId="7AAC018B">
            <w:pPr>
              <w:tabs>
                <w:tab w:val="left" w:pos="360"/>
              </w:tabs>
              <w:snapToGrid w:val="0"/>
              <w:jc w:val="left"/>
              <w:rPr>
                <w:bCs/>
                <w:color w:val="auto"/>
                <w:sz w:val="18"/>
                <w:szCs w:val="18"/>
                <w:highlight w:val="none"/>
              </w:rPr>
            </w:pPr>
            <w:r>
              <w:rPr>
                <w:rFonts w:hint="eastAsia"/>
                <w:bCs/>
                <w:color w:val="auto"/>
                <w:sz w:val="18"/>
                <w:szCs w:val="18"/>
                <w:highlight w:val="none"/>
              </w:rPr>
              <w:t>合计</w:t>
            </w:r>
          </w:p>
        </w:tc>
        <w:tc>
          <w:tcPr>
            <w:tcW w:w="748" w:type="dxa"/>
            <w:tcBorders>
              <w:top w:val="single" w:color="auto" w:sz="4" w:space="0"/>
              <w:left w:val="nil"/>
              <w:bottom w:val="single" w:color="auto" w:sz="4" w:space="0"/>
              <w:right w:val="single" w:color="auto" w:sz="4" w:space="0"/>
            </w:tcBorders>
            <w:vAlign w:val="center"/>
          </w:tcPr>
          <w:p w14:paraId="59E5B14D">
            <w:pPr>
              <w:tabs>
                <w:tab w:val="left" w:pos="360"/>
              </w:tabs>
              <w:snapToGrid w:val="0"/>
              <w:jc w:val="center"/>
              <w:rPr>
                <w:rFonts w:cs="宋体"/>
                <w:bCs/>
                <w:color w:val="auto"/>
                <w:sz w:val="18"/>
                <w:szCs w:val="18"/>
                <w:highlight w:val="none"/>
              </w:rPr>
            </w:pPr>
            <w:r>
              <w:rPr>
                <w:rFonts w:cs="宋体"/>
                <w:bCs/>
                <w:color w:val="auto"/>
                <w:sz w:val="18"/>
                <w:szCs w:val="18"/>
                <w:highlight w:val="none"/>
              </w:rPr>
              <w:t>100</w:t>
            </w:r>
          </w:p>
        </w:tc>
        <w:tc>
          <w:tcPr>
            <w:tcW w:w="11496" w:type="dxa"/>
            <w:tcBorders>
              <w:top w:val="single" w:color="auto" w:sz="4" w:space="0"/>
              <w:left w:val="nil"/>
              <w:bottom w:val="single" w:color="auto" w:sz="4" w:space="0"/>
              <w:right w:val="single" w:color="auto" w:sz="4" w:space="0"/>
            </w:tcBorders>
            <w:vAlign w:val="center"/>
          </w:tcPr>
          <w:p w14:paraId="61EC8FC6">
            <w:pPr>
              <w:snapToGrid w:val="0"/>
              <w:rPr>
                <w:color w:val="auto"/>
                <w:sz w:val="18"/>
                <w:szCs w:val="18"/>
                <w:highlight w:val="none"/>
              </w:rPr>
            </w:pPr>
          </w:p>
        </w:tc>
      </w:tr>
    </w:tbl>
    <w:p w14:paraId="14E3E4F3">
      <w:pPr>
        <w:snapToGrid w:val="0"/>
        <w:spacing w:line="276" w:lineRule="auto"/>
        <w:ind w:right="512" w:rightChars="244"/>
        <w:rPr>
          <w:color w:val="auto"/>
          <w:sz w:val="18"/>
          <w:szCs w:val="18"/>
          <w:highlight w:val="none"/>
        </w:rPr>
      </w:pPr>
      <w:r>
        <w:rPr>
          <w:rFonts w:hint="eastAsia"/>
          <w:color w:val="auto"/>
          <w:sz w:val="18"/>
          <w:szCs w:val="18"/>
          <w:highlight w:val="none"/>
        </w:rPr>
        <w:t>备注：</w:t>
      </w:r>
    </w:p>
    <w:p w14:paraId="75B7EBD6">
      <w:pPr>
        <w:pStyle w:val="2"/>
        <w:numPr>
          <w:ilvl w:val="0"/>
          <w:numId w:val="1"/>
        </w:numPr>
        <w:rPr>
          <w:rFonts w:ascii="Calibri" w:hAnsi="Calibri" w:cs="宋体"/>
          <w:color w:val="auto"/>
          <w:kern w:val="2"/>
          <w:sz w:val="18"/>
          <w:szCs w:val="18"/>
          <w:highlight w:val="none"/>
          <w:lang w:bidi="ar"/>
        </w:rPr>
      </w:pPr>
      <w:r>
        <w:rPr>
          <w:rFonts w:hint="eastAsia" w:ascii="Calibri" w:hAnsi="Calibri" w:cs="宋体"/>
          <w:color w:val="auto"/>
          <w:kern w:val="2"/>
          <w:sz w:val="18"/>
          <w:szCs w:val="18"/>
          <w:highlight w:val="none"/>
          <w:lang w:bidi="ar"/>
        </w:rPr>
        <w:t>投标人得分为各评委评分去掉一个最高分和一个最低分后的算术平均值（若分数出现小数点时，保留小数点后二位，第三位小数四舍五入）。</w:t>
      </w:r>
    </w:p>
    <w:p w14:paraId="080F2241">
      <w:pPr>
        <w:pStyle w:val="2"/>
        <w:numPr>
          <w:ilvl w:val="0"/>
          <w:numId w:val="1"/>
        </w:numPr>
        <w:rPr>
          <w:rFonts w:ascii="Calibri" w:hAnsi="Calibri" w:cs="宋体"/>
          <w:color w:val="auto"/>
          <w:kern w:val="2"/>
          <w:sz w:val="18"/>
          <w:szCs w:val="18"/>
          <w:highlight w:val="none"/>
          <w:lang w:bidi="ar"/>
        </w:rPr>
      </w:pPr>
      <w:r>
        <w:rPr>
          <w:rFonts w:hint="eastAsia" w:ascii="Calibri" w:hAnsi="Calibri" w:cs="宋体"/>
          <w:color w:val="auto"/>
          <w:kern w:val="2"/>
          <w:sz w:val="18"/>
          <w:szCs w:val="18"/>
          <w:highlight w:val="none"/>
          <w:lang w:bidi="ar"/>
        </w:rPr>
        <w:t>类似业绩：指2020年1月1日至今完成的质量合格且电压等级为10kV(或以上)的单项合同金额</w:t>
      </w:r>
      <w:r>
        <w:rPr>
          <w:rFonts w:hint="eastAsia" w:ascii="Calibri" w:hAnsi="Calibri" w:cs="宋体"/>
          <w:color w:val="auto"/>
          <w:kern w:val="2"/>
          <w:sz w:val="18"/>
          <w:szCs w:val="18"/>
          <w:highlight w:val="none"/>
          <w:lang w:val="en-US" w:eastAsia="zh-CN" w:bidi="ar"/>
        </w:rPr>
        <w:t>400</w:t>
      </w:r>
      <w:r>
        <w:rPr>
          <w:rFonts w:hint="eastAsia" w:ascii="Calibri" w:hAnsi="Calibri" w:cs="宋体"/>
          <w:color w:val="auto"/>
          <w:kern w:val="2"/>
          <w:sz w:val="18"/>
          <w:szCs w:val="18"/>
          <w:highlight w:val="none"/>
          <w:lang w:bidi="ar"/>
        </w:rPr>
        <w:t>万元(或以上)电力施工工程业绩。注：单独发包的专业工程业绩，</w:t>
      </w:r>
    </w:p>
    <w:p w14:paraId="26603CDB">
      <w:pPr>
        <w:pStyle w:val="2"/>
        <w:rPr>
          <w:rFonts w:ascii="Calibri" w:hAnsi="Calibri" w:cs="宋体"/>
          <w:color w:val="auto"/>
          <w:kern w:val="2"/>
          <w:sz w:val="18"/>
          <w:szCs w:val="18"/>
          <w:highlight w:val="none"/>
          <w:lang w:bidi="ar"/>
        </w:rPr>
      </w:pPr>
      <w:r>
        <w:rPr>
          <w:rFonts w:hint="eastAsia" w:ascii="Calibri" w:hAnsi="Calibri" w:cs="宋体"/>
          <w:color w:val="auto"/>
          <w:kern w:val="2"/>
          <w:sz w:val="18"/>
          <w:szCs w:val="18"/>
          <w:highlight w:val="none"/>
          <w:lang w:bidi="ar"/>
        </w:rPr>
        <w:t>需同时提供中标通知书或免招标的相关证明、施工合同、竣工验收报告扫描件。由总承包单位依法分包的专业工程业绩，需同时提供总承包单位的中标通知书、经业主和总承包单位确认的分包合同、竣工验收报告扫描件。如以上资料不能证明业绩规模的技术指标（指电压等级、金额等）的，须另提供可证明业绩技术指标的其他资料；完成时间以竣工验收时间为准；业绩金额按以下方式认定：</w:t>
      </w:r>
      <w:r>
        <w:rPr>
          <w:rFonts w:hint="eastAsia" w:ascii="Calibri" w:hAnsi="Calibri" w:cs="宋体"/>
          <w:color w:val="auto"/>
          <w:kern w:val="2"/>
          <w:sz w:val="18"/>
          <w:szCs w:val="18"/>
          <w:highlight w:val="none"/>
          <w:lang w:bidi="ar"/>
        </w:rPr>
        <w:cr/>
      </w:r>
      <w:r>
        <w:rPr>
          <w:rFonts w:hint="eastAsia" w:ascii="Calibri" w:hAnsi="Calibri" w:cs="宋体"/>
          <w:color w:val="auto"/>
          <w:kern w:val="2"/>
          <w:sz w:val="18"/>
          <w:szCs w:val="18"/>
          <w:highlight w:val="none"/>
          <w:lang w:bidi="ar"/>
        </w:rPr>
        <w:t>a、适用于施工专业承包项目：单独发包的专业工程的业绩金额以中标通知书为准，中标通知书上没有金额或免招标的，以施工合同（不含补充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由总承包单位依法分包的专业工程业绩其金额以分包合同中约定的合同金额为准。</w:t>
      </w:r>
      <w:r>
        <w:rPr>
          <w:rFonts w:hint="eastAsia" w:ascii="Calibri" w:hAnsi="Calibri" w:cs="宋体"/>
          <w:color w:val="auto"/>
          <w:kern w:val="2"/>
          <w:sz w:val="18"/>
          <w:szCs w:val="18"/>
          <w:highlight w:val="none"/>
          <w:lang w:bidi="ar"/>
        </w:rPr>
        <w:cr/>
      </w:r>
      <w:r>
        <w:rPr>
          <w:rFonts w:hint="eastAsia" w:ascii="Calibri" w:hAnsi="Calibri" w:cs="宋体"/>
          <w:color w:val="auto"/>
          <w:kern w:val="2"/>
          <w:sz w:val="18"/>
          <w:szCs w:val="18"/>
          <w:highlight w:val="none"/>
          <w:lang w:bidi="ar"/>
        </w:rPr>
        <w:t>b、投标单位提供的施工合同（分包合同）扫描件证明材料。（可提供合同关键页，但应至少包括合同封面、合同指标金额规模页、合同盖章页）。</w:t>
      </w:r>
    </w:p>
    <w:p w14:paraId="3E806470">
      <w:pPr>
        <w:pStyle w:val="2"/>
        <w:rPr>
          <w:rFonts w:hint="eastAsia" w:ascii="宋体" w:hAnsi="宋体" w:cs="宋体"/>
          <w:color w:val="auto"/>
          <w:kern w:val="0"/>
          <w:szCs w:val="21"/>
          <w:highlight w:val="none"/>
        </w:rPr>
      </w:pPr>
      <w:r>
        <w:rPr>
          <w:rFonts w:hint="eastAsia" w:ascii="Calibri" w:hAnsi="Calibri" w:cs="宋体"/>
          <w:color w:val="auto"/>
          <w:kern w:val="2"/>
          <w:sz w:val="18"/>
          <w:szCs w:val="18"/>
          <w:highlight w:val="none"/>
          <w:lang w:bidi="ar"/>
        </w:rPr>
        <w:t>3、拟投入本项目的所有人员不得兼任且须为公司正式员工，提供相关证书扫描件，须提供投标截止日前在投标人近1个月（即2024年</w:t>
      </w:r>
      <w:r>
        <w:rPr>
          <w:rFonts w:hint="eastAsia" w:ascii="Calibri" w:hAnsi="Calibri" w:cs="宋体"/>
          <w:color w:val="auto"/>
          <w:kern w:val="2"/>
          <w:sz w:val="18"/>
          <w:szCs w:val="18"/>
          <w:highlight w:val="none"/>
          <w:lang w:val="en-US" w:eastAsia="zh-CN" w:bidi="ar"/>
        </w:rPr>
        <w:t>9</w:t>
      </w:r>
      <w:r>
        <w:rPr>
          <w:rFonts w:hint="eastAsia" w:ascii="Calibri" w:hAnsi="Calibri" w:cs="宋体"/>
          <w:color w:val="auto"/>
          <w:kern w:val="2"/>
          <w:sz w:val="18"/>
          <w:szCs w:val="18"/>
          <w:highlight w:val="none"/>
          <w:lang w:bidi="ar"/>
        </w:rPr>
        <w:t>月）有效社保证明文件扫描件，若当地政府部门允许企业在疫情期间缓缴社会保险费且投标人未缴纳的，投标人可提供当地政府部门允许缓缴社保的相关文件作为缴纳社保的证明。确定中标人后，招标人将核实后续中标人项目管理部组成人员的社保补缴情况。未提供或提供资料不全的不得分。</w:t>
      </w:r>
      <w:r>
        <w:rPr>
          <w:rFonts w:ascii="Calibri" w:hAnsi="Calibri" w:cs="宋体"/>
          <w:color w:val="auto"/>
          <w:kern w:val="2"/>
          <w:sz w:val="18"/>
          <w:szCs w:val="18"/>
          <w:highlight w:val="none"/>
          <w:lang w:bidi="ar"/>
        </w:rPr>
        <w:cr/>
      </w:r>
      <w:r>
        <w:rPr>
          <w:rFonts w:hint="eastAsia" w:ascii="宋体" w:hAnsi="宋体" w:cs="宋体"/>
          <w:color w:val="auto"/>
          <w:kern w:val="0"/>
          <w:szCs w:val="21"/>
          <w:highlight w:val="none"/>
        </w:rPr>
        <w:t xml:space="preserve"> </w:t>
      </w:r>
    </w:p>
    <w:p w14:paraId="21B77BAC">
      <w:pPr>
        <w:pStyle w:val="2"/>
        <w:ind w:firstLine="20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lang w:val="zh-TW" w:eastAsia="zh-TW"/>
        </w:rPr>
        <w:t>评委签名：</w:t>
      </w:r>
    </w:p>
    <w:p w14:paraId="784E0F86">
      <w:pPr>
        <w:pStyle w:val="2"/>
        <w:ind w:firstLine="200" w:firstLineChars="100"/>
        <w:jc w:val="right"/>
        <w:rPr>
          <w:rFonts w:hint="eastAsia" w:ascii="宋体" w:hAnsi="宋体" w:eastAsia="宋体" w:cs="宋体"/>
          <w:color w:val="auto"/>
          <w:kern w:val="0"/>
          <w:szCs w:val="21"/>
          <w:highlight w:val="none"/>
          <w:lang w:val="zh-CN" w:eastAsia="zh-TW"/>
        </w:rPr>
      </w:pPr>
      <w:r>
        <w:rPr>
          <w:rFonts w:hint="eastAsia" w:ascii="宋体" w:hAnsi="宋体" w:eastAsia="宋体" w:cs="宋体"/>
          <w:color w:val="auto"/>
          <w:kern w:val="0"/>
          <w:szCs w:val="21"/>
          <w:highlight w:val="none"/>
          <w:lang w:val="zh-TW" w:eastAsia="zh-TW"/>
        </w:rPr>
        <w:t xml:space="preserve"> 日期：     年   月   日</w:t>
      </w:r>
    </w:p>
    <w:p w14:paraId="08451A4F">
      <w:pPr>
        <w:rPr>
          <w:rFonts w:hint="eastAsia" w:ascii="宋体" w:hAnsi="宋体"/>
          <w:color w:val="auto"/>
          <w:szCs w:val="24"/>
          <w:highlight w:val="none"/>
          <w:lang w:val="zh-CN"/>
        </w:rPr>
      </w:pPr>
      <w:r>
        <w:rPr>
          <w:rFonts w:hint="eastAsia" w:ascii="宋体" w:hAnsi="宋体"/>
          <w:color w:val="auto"/>
          <w:szCs w:val="24"/>
          <w:highlight w:val="none"/>
          <w:lang w:val="zh-CN"/>
        </w:rPr>
        <w:br w:type="page"/>
      </w:r>
    </w:p>
    <w:p w14:paraId="5E36AE68">
      <w:pPr>
        <w:rPr>
          <w:rFonts w:eastAsia="Calibri"/>
          <w:color w:val="auto"/>
          <w:szCs w:val="24"/>
          <w:highlight w:val="none"/>
          <w:lang w:val="zh-CN"/>
        </w:rPr>
      </w:pPr>
      <w:r>
        <w:rPr>
          <w:rFonts w:hint="eastAsia" w:ascii="宋体" w:hAnsi="宋体"/>
          <w:color w:val="auto"/>
          <w:szCs w:val="24"/>
          <w:highlight w:val="none"/>
          <w:lang w:val="zh-CN"/>
        </w:rPr>
        <w:t>附表五（适用于加权平均法）</w:t>
      </w:r>
    </w:p>
    <w:p w14:paraId="72CDB8F3">
      <w:pPr>
        <w:jc w:val="center"/>
        <w:rPr>
          <w:rFonts w:eastAsia="Calibri"/>
          <w:b/>
          <w:color w:val="auto"/>
          <w:sz w:val="36"/>
          <w:szCs w:val="24"/>
          <w:highlight w:val="none"/>
          <w:lang w:val="zh-CN"/>
        </w:rPr>
      </w:pPr>
      <w:r>
        <w:rPr>
          <w:rFonts w:hint="eastAsia" w:ascii="宋体" w:hAnsi="宋体"/>
          <w:b/>
          <w:color w:val="auto"/>
          <w:sz w:val="36"/>
          <w:szCs w:val="24"/>
          <w:highlight w:val="none"/>
          <w:lang w:val="zh-CN"/>
        </w:rPr>
        <w:t>经济标评分表</w:t>
      </w:r>
      <w:r>
        <w:rPr>
          <w:rFonts w:hint="eastAsia"/>
          <w:b/>
          <w:color w:val="auto"/>
          <w:sz w:val="36"/>
          <w:szCs w:val="36"/>
          <w:highlight w:val="none"/>
        </w:rPr>
        <w:t>（权重80%）</w:t>
      </w:r>
    </w:p>
    <w:p w14:paraId="593D3511">
      <w:pPr>
        <w:rPr>
          <w:rFonts w:eastAsia="Calibri"/>
          <w:color w:val="auto"/>
          <w:szCs w:val="24"/>
          <w:highlight w:val="none"/>
          <w:lang w:val="zh-CN"/>
        </w:rPr>
      </w:pPr>
      <w:r>
        <w:rPr>
          <w:rFonts w:hint="eastAsia" w:ascii="宋体" w:hAnsi="宋体"/>
          <w:color w:val="auto"/>
          <w:szCs w:val="24"/>
          <w:highlight w:val="none"/>
          <w:lang w:val="zh-CN"/>
        </w:rPr>
        <w:t>工程名称：</w:t>
      </w:r>
    </w:p>
    <w:tbl>
      <w:tblPr>
        <w:tblStyle w:val="21"/>
        <w:tblW w:w="13995" w:type="dxa"/>
        <w:tblInd w:w="108" w:type="dxa"/>
        <w:tblLayout w:type="fixed"/>
        <w:tblCellMar>
          <w:top w:w="0" w:type="dxa"/>
          <w:left w:w="108" w:type="dxa"/>
          <w:bottom w:w="0" w:type="dxa"/>
          <w:right w:w="108" w:type="dxa"/>
        </w:tblCellMar>
      </w:tblPr>
      <w:tblGrid>
        <w:gridCol w:w="1866"/>
        <w:gridCol w:w="912"/>
        <w:gridCol w:w="933"/>
        <w:gridCol w:w="935"/>
        <w:gridCol w:w="935"/>
        <w:gridCol w:w="935"/>
        <w:gridCol w:w="935"/>
        <w:gridCol w:w="935"/>
        <w:gridCol w:w="935"/>
        <w:gridCol w:w="935"/>
        <w:gridCol w:w="935"/>
        <w:gridCol w:w="935"/>
        <w:gridCol w:w="935"/>
        <w:gridCol w:w="934"/>
      </w:tblGrid>
      <w:tr w14:paraId="1EAB8263">
        <w:tblPrEx>
          <w:tblCellMar>
            <w:top w:w="0" w:type="dxa"/>
            <w:left w:w="108" w:type="dxa"/>
            <w:bottom w:w="0" w:type="dxa"/>
            <w:right w:w="108" w:type="dxa"/>
          </w:tblCellMar>
        </w:tblPrEx>
        <w:trPr>
          <w:trHeight w:val="724" w:hRule="atLeast"/>
        </w:trPr>
        <w:tc>
          <w:tcPr>
            <w:tcW w:w="186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C29B182">
            <w:pPr>
              <w:rPr>
                <w:rFonts w:ascii="宋体" w:hAnsi="宋体"/>
                <w:color w:val="auto"/>
                <w:sz w:val="22"/>
                <w:szCs w:val="24"/>
                <w:highlight w:val="none"/>
                <w:lang w:val="zh-CN"/>
              </w:rPr>
            </w:pPr>
            <w:r>
              <w:rPr>
                <w:rFonts w:hint="eastAsia" w:ascii="宋体" w:hAnsi="宋体"/>
                <w:color w:val="auto"/>
                <w:szCs w:val="24"/>
                <w:highlight w:val="none"/>
                <w:lang w:val="zh-CN"/>
              </w:rPr>
              <w:t>投标人名称</w:t>
            </w:r>
          </w:p>
        </w:tc>
        <w:tc>
          <w:tcPr>
            <w:tcW w:w="184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14:paraId="068B8406">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548BB5">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3807B12">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2FE0C9F">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371A9C">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04AD44">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677ADF8">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859D9A3">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FF1430">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B64456">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687B5A">
            <w:pPr>
              <w:rPr>
                <w:rFonts w:ascii="宋体" w:hAnsi="宋体"/>
                <w:color w:val="auto"/>
                <w:sz w:val="22"/>
                <w:szCs w:val="24"/>
                <w:highlight w:val="none"/>
                <w:lang w:val="zh-CN"/>
              </w:rPr>
            </w:pPr>
          </w:p>
        </w:tc>
        <w:tc>
          <w:tcPr>
            <w:tcW w:w="93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350D296">
            <w:pPr>
              <w:rPr>
                <w:rFonts w:ascii="宋体" w:hAnsi="宋体"/>
                <w:color w:val="auto"/>
                <w:sz w:val="22"/>
                <w:szCs w:val="24"/>
                <w:highlight w:val="none"/>
                <w:lang w:val="zh-CN"/>
              </w:rPr>
            </w:pPr>
          </w:p>
        </w:tc>
      </w:tr>
      <w:tr w14:paraId="283F5859">
        <w:tblPrEx>
          <w:tblCellMar>
            <w:top w:w="0" w:type="dxa"/>
            <w:left w:w="108" w:type="dxa"/>
            <w:bottom w:w="0" w:type="dxa"/>
            <w:right w:w="108" w:type="dxa"/>
          </w:tblCellMar>
        </w:tblPrEx>
        <w:trPr>
          <w:trHeight w:val="776" w:hRule="atLeast"/>
        </w:trPr>
        <w:tc>
          <w:tcPr>
            <w:tcW w:w="186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4B5C4CA">
            <w:pPr>
              <w:rPr>
                <w:rFonts w:ascii="宋体" w:hAnsi="宋体"/>
                <w:color w:val="auto"/>
                <w:sz w:val="22"/>
                <w:szCs w:val="24"/>
                <w:highlight w:val="none"/>
                <w:lang w:val="zh-CN"/>
              </w:rPr>
            </w:pPr>
            <w:r>
              <w:rPr>
                <w:rFonts w:hint="eastAsia" w:ascii="宋体" w:hAnsi="宋体"/>
                <w:color w:val="auto"/>
                <w:szCs w:val="24"/>
                <w:highlight w:val="none"/>
                <w:lang w:val="zh-CN"/>
              </w:rPr>
              <w:t>投标报价PT（元）</w:t>
            </w:r>
          </w:p>
        </w:tc>
        <w:tc>
          <w:tcPr>
            <w:tcW w:w="184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14:paraId="3C4B5565">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17DFA1">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BEAF874">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04A7999">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4279502">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D8C50EF">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09B591">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E876639">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B697DC9">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90B6322">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4E6E466">
            <w:pPr>
              <w:rPr>
                <w:rFonts w:ascii="宋体" w:hAnsi="宋体"/>
                <w:color w:val="auto"/>
                <w:sz w:val="22"/>
                <w:szCs w:val="24"/>
                <w:highlight w:val="none"/>
                <w:lang w:val="zh-CN"/>
              </w:rPr>
            </w:pPr>
          </w:p>
        </w:tc>
        <w:tc>
          <w:tcPr>
            <w:tcW w:w="93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D4D6C0">
            <w:pPr>
              <w:rPr>
                <w:rFonts w:ascii="宋体" w:hAnsi="宋体"/>
                <w:color w:val="auto"/>
                <w:sz w:val="22"/>
                <w:szCs w:val="24"/>
                <w:highlight w:val="none"/>
                <w:lang w:val="zh-CN"/>
              </w:rPr>
            </w:pPr>
          </w:p>
        </w:tc>
      </w:tr>
      <w:tr w14:paraId="44B9AB44">
        <w:tblPrEx>
          <w:tblCellMar>
            <w:top w:w="0" w:type="dxa"/>
            <w:left w:w="108" w:type="dxa"/>
            <w:bottom w:w="0" w:type="dxa"/>
            <w:right w:w="108" w:type="dxa"/>
          </w:tblCellMar>
        </w:tblPrEx>
        <w:trPr>
          <w:trHeight w:val="777" w:hRule="atLeast"/>
        </w:trPr>
        <w:tc>
          <w:tcPr>
            <w:tcW w:w="186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12D0495">
            <w:pPr>
              <w:rPr>
                <w:rFonts w:ascii="宋体" w:hAnsi="宋体"/>
                <w:color w:val="auto"/>
                <w:sz w:val="22"/>
                <w:szCs w:val="24"/>
                <w:highlight w:val="none"/>
                <w:lang w:val="zh-CN"/>
              </w:rPr>
            </w:pPr>
            <w:r>
              <w:rPr>
                <w:rFonts w:hint="eastAsia" w:ascii="宋体" w:hAnsi="宋体"/>
                <w:color w:val="auto"/>
                <w:szCs w:val="24"/>
                <w:highlight w:val="none"/>
                <w:lang w:val="zh-CN"/>
              </w:rPr>
              <w:t>报价权重</w:t>
            </w:r>
          </w:p>
        </w:tc>
        <w:tc>
          <w:tcPr>
            <w:tcW w:w="91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7158F16">
            <w:pPr>
              <w:rPr>
                <w:rFonts w:ascii="宋体" w:hAnsi="宋体"/>
                <w:color w:val="auto"/>
                <w:sz w:val="22"/>
                <w:szCs w:val="24"/>
                <w:highlight w:val="none"/>
                <w:lang w:val="zh-CN"/>
              </w:rPr>
            </w:pPr>
          </w:p>
        </w:tc>
        <w:tc>
          <w:tcPr>
            <w:tcW w:w="1868"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14:paraId="711F195A">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11C9425">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06C326C">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D7310C">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7819512">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4082BE">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2E49D80">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77AEF40">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239231F">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0547EF">
            <w:pPr>
              <w:rPr>
                <w:rFonts w:ascii="宋体" w:hAnsi="宋体"/>
                <w:color w:val="auto"/>
                <w:sz w:val="22"/>
                <w:szCs w:val="24"/>
                <w:highlight w:val="none"/>
                <w:lang w:val="zh-CN"/>
              </w:rPr>
            </w:pPr>
          </w:p>
        </w:tc>
        <w:tc>
          <w:tcPr>
            <w:tcW w:w="93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6A57656">
            <w:pPr>
              <w:rPr>
                <w:rFonts w:ascii="宋体" w:hAnsi="宋体"/>
                <w:color w:val="auto"/>
                <w:sz w:val="22"/>
                <w:szCs w:val="24"/>
                <w:highlight w:val="none"/>
                <w:lang w:val="zh-CN"/>
              </w:rPr>
            </w:pPr>
          </w:p>
        </w:tc>
      </w:tr>
      <w:tr w14:paraId="33EEC0B3">
        <w:tblPrEx>
          <w:tblCellMar>
            <w:top w:w="0" w:type="dxa"/>
            <w:left w:w="108" w:type="dxa"/>
            <w:bottom w:w="0" w:type="dxa"/>
            <w:right w:w="108" w:type="dxa"/>
          </w:tblCellMar>
        </w:tblPrEx>
        <w:trPr>
          <w:trHeight w:val="777" w:hRule="atLeast"/>
        </w:trPr>
        <w:tc>
          <w:tcPr>
            <w:tcW w:w="186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1EC2A72">
            <w:pPr>
              <w:rPr>
                <w:rFonts w:ascii="宋体" w:hAnsi="宋体"/>
                <w:color w:val="auto"/>
                <w:sz w:val="22"/>
                <w:szCs w:val="24"/>
                <w:highlight w:val="none"/>
                <w:lang w:val="zh-CN"/>
              </w:rPr>
            </w:pPr>
            <w:r>
              <w:rPr>
                <w:rFonts w:hint="eastAsia" w:ascii="宋体" w:hAnsi="宋体"/>
                <w:color w:val="auto"/>
                <w:szCs w:val="24"/>
                <w:highlight w:val="none"/>
                <w:lang w:val="zh-CN"/>
              </w:rPr>
              <w:t>评标参考价PC（元）</w:t>
            </w:r>
          </w:p>
        </w:tc>
        <w:tc>
          <w:tcPr>
            <w:tcW w:w="12130" w:type="dxa"/>
            <w:gridSpan w:val="13"/>
            <w:tcBorders>
              <w:top w:val="single" w:color="000000" w:sz="2" w:space="0"/>
              <w:left w:val="single" w:color="000000" w:sz="2" w:space="0"/>
              <w:bottom w:val="single" w:color="000000" w:sz="2" w:space="0"/>
              <w:right w:val="single" w:color="000000" w:sz="2" w:space="0"/>
            </w:tcBorders>
            <w:shd w:val="clear" w:color="auto" w:fill="FFFFFF"/>
            <w:vAlign w:val="center"/>
          </w:tcPr>
          <w:p w14:paraId="7C25099D">
            <w:pPr>
              <w:rPr>
                <w:rFonts w:ascii="宋体" w:hAnsi="宋体"/>
                <w:color w:val="auto"/>
                <w:sz w:val="22"/>
                <w:szCs w:val="24"/>
                <w:highlight w:val="none"/>
                <w:lang w:val="zh-CN"/>
              </w:rPr>
            </w:pPr>
          </w:p>
        </w:tc>
      </w:tr>
      <w:tr w14:paraId="3C445C2F">
        <w:tblPrEx>
          <w:tblCellMar>
            <w:top w:w="0" w:type="dxa"/>
            <w:left w:w="108" w:type="dxa"/>
            <w:bottom w:w="0" w:type="dxa"/>
            <w:right w:w="108" w:type="dxa"/>
          </w:tblCellMar>
        </w:tblPrEx>
        <w:trPr>
          <w:trHeight w:val="777" w:hRule="atLeast"/>
        </w:trPr>
        <w:tc>
          <w:tcPr>
            <w:tcW w:w="186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6365D2">
            <w:pPr>
              <w:rPr>
                <w:rFonts w:ascii="宋体" w:hAnsi="宋体"/>
                <w:color w:val="auto"/>
                <w:sz w:val="22"/>
                <w:szCs w:val="24"/>
                <w:highlight w:val="none"/>
              </w:rPr>
            </w:pPr>
            <w:r>
              <w:rPr>
                <w:rFonts w:hint="eastAsia" w:ascii="宋体" w:hAnsi="宋体"/>
                <w:color w:val="auto"/>
                <w:szCs w:val="24"/>
                <w:highlight w:val="none"/>
                <w:lang w:val="zh-CN"/>
              </w:rPr>
              <w:t>偏差</w:t>
            </w:r>
            <w:r>
              <w:rPr>
                <w:rFonts w:hint="eastAsia" w:ascii="宋体" w:hAnsi="宋体"/>
                <w:color w:val="auto"/>
                <w:szCs w:val="24"/>
                <w:highlight w:val="none"/>
              </w:rPr>
              <w:t>（（PT-PC）/PC）（%）</w:t>
            </w:r>
          </w:p>
        </w:tc>
        <w:tc>
          <w:tcPr>
            <w:tcW w:w="184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14:paraId="25461E7B">
            <w:pPr>
              <w:rPr>
                <w:rFonts w:ascii="宋体" w:hAnsi="宋体"/>
                <w:color w:val="auto"/>
                <w:sz w:val="22"/>
                <w:szCs w:val="24"/>
                <w:highlight w:val="none"/>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E0C0B76">
            <w:pPr>
              <w:rPr>
                <w:rFonts w:ascii="宋体" w:hAnsi="宋体"/>
                <w:color w:val="auto"/>
                <w:sz w:val="22"/>
                <w:szCs w:val="24"/>
                <w:highlight w:val="none"/>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F2058DF">
            <w:pPr>
              <w:rPr>
                <w:rFonts w:ascii="宋体" w:hAnsi="宋体"/>
                <w:color w:val="auto"/>
                <w:sz w:val="22"/>
                <w:szCs w:val="24"/>
                <w:highlight w:val="none"/>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6FE6D42">
            <w:pPr>
              <w:rPr>
                <w:rFonts w:ascii="宋体" w:hAnsi="宋体"/>
                <w:color w:val="auto"/>
                <w:sz w:val="22"/>
                <w:szCs w:val="24"/>
                <w:highlight w:val="none"/>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9B23566">
            <w:pPr>
              <w:rPr>
                <w:rFonts w:ascii="宋体" w:hAnsi="宋体"/>
                <w:color w:val="auto"/>
                <w:sz w:val="22"/>
                <w:szCs w:val="24"/>
                <w:highlight w:val="none"/>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B75B48">
            <w:pPr>
              <w:rPr>
                <w:rFonts w:ascii="宋体" w:hAnsi="宋体"/>
                <w:color w:val="auto"/>
                <w:sz w:val="22"/>
                <w:szCs w:val="24"/>
                <w:highlight w:val="none"/>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3588BD">
            <w:pPr>
              <w:rPr>
                <w:rFonts w:ascii="宋体" w:hAnsi="宋体"/>
                <w:color w:val="auto"/>
                <w:sz w:val="22"/>
                <w:szCs w:val="24"/>
                <w:highlight w:val="none"/>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5CB7B3F">
            <w:pPr>
              <w:rPr>
                <w:rFonts w:ascii="宋体" w:hAnsi="宋体"/>
                <w:color w:val="auto"/>
                <w:sz w:val="22"/>
                <w:szCs w:val="24"/>
                <w:highlight w:val="none"/>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A440FC1">
            <w:pPr>
              <w:rPr>
                <w:rFonts w:ascii="宋体" w:hAnsi="宋体"/>
                <w:color w:val="auto"/>
                <w:sz w:val="22"/>
                <w:szCs w:val="24"/>
                <w:highlight w:val="none"/>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01D4039">
            <w:pPr>
              <w:rPr>
                <w:rFonts w:ascii="宋体" w:hAnsi="宋体"/>
                <w:color w:val="auto"/>
                <w:sz w:val="22"/>
                <w:szCs w:val="24"/>
                <w:highlight w:val="none"/>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D358DC4">
            <w:pPr>
              <w:rPr>
                <w:rFonts w:ascii="宋体" w:hAnsi="宋体"/>
                <w:color w:val="auto"/>
                <w:sz w:val="22"/>
                <w:szCs w:val="24"/>
                <w:highlight w:val="none"/>
              </w:rPr>
            </w:pPr>
          </w:p>
        </w:tc>
        <w:tc>
          <w:tcPr>
            <w:tcW w:w="93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A8C87D9">
            <w:pPr>
              <w:rPr>
                <w:rFonts w:ascii="宋体" w:hAnsi="宋体"/>
                <w:color w:val="auto"/>
                <w:sz w:val="22"/>
                <w:szCs w:val="24"/>
                <w:highlight w:val="none"/>
              </w:rPr>
            </w:pPr>
          </w:p>
        </w:tc>
      </w:tr>
      <w:tr w14:paraId="11C332C6">
        <w:tblPrEx>
          <w:tblCellMar>
            <w:top w:w="0" w:type="dxa"/>
            <w:left w:w="108" w:type="dxa"/>
            <w:bottom w:w="0" w:type="dxa"/>
            <w:right w:w="108" w:type="dxa"/>
          </w:tblCellMar>
        </w:tblPrEx>
        <w:trPr>
          <w:trHeight w:val="776" w:hRule="atLeast"/>
        </w:trPr>
        <w:tc>
          <w:tcPr>
            <w:tcW w:w="186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5915470">
            <w:pPr>
              <w:rPr>
                <w:rFonts w:ascii="宋体" w:hAnsi="宋体"/>
                <w:color w:val="auto"/>
                <w:sz w:val="22"/>
                <w:szCs w:val="24"/>
                <w:highlight w:val="none"/>
                <w:lang w:val="zh-CN"/>
              </w:rPr>
            </w:pPr>
            <w:r>
              <w:rPr>
                <w:rFonts w:hint="eastAsia" w:ascii="宋体" w:hAnsi="宋体"/>
                <w:color w:val="auto"/>
                <w:szCs w:val="24"/>
                <w:highlight w:val="none"/>
                <w:lang w:val="zh-CN"/>
              </w:rPr>
              <w:t>减分（A）</w:t>
            </w:r>
          </w:p>
        </w:tc>
        <w:tc>
          <w:tcPr>
            <w:tcW w:w="184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14:paraId="53610C9A">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D2D4776">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D1B59B3">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D4D0E14">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21FE3E">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235670">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DB7A5DB">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62B1FC">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A52B87C">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27C3FC5">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3A7306C">
            <w:pPr>
              <w:rPr>
                <w:rFonts w:ascii="宋体" w:hAnsi="宋体"/>
                <w:color w:val="auto"/>
                <w:sz w:val="22"/>
                <w:szCs w:val="24"/>
                <w:highlight w:val="none"/>
                <w:lang w:val="zh-CN"/>
              </w:rPr>
            </w:pPr>
          </w:p>
        </w:tc>
        <w:tc>
          <w:tcPr>
            <w:tcW w:w="93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FF9807E">
            <w:pPr>
              <w:rPr>
                <w:rFonts w:ascii="宋体" w:hAnsi="宋体"/>
                <w:color w:val="auto"/>
                <w:sz w:val="22"/>
                <w:szCs w:val="24"/>
                <w:highlight w:val="none"/>
                <w:lang w:val="zh-CN"/>
              </w:rPr>
            </w:pPr>
          </w:p>
        </w:tc>
      </w:tr>
      <w:tr w14:paraId="32412401">
        <w:tblPrEx>
          <w:tblCellMar>
            <w:top w:w="0" w:type="dxa"/>
            <w:left w:w="108" w:type="dxa"/>
            <w:bottom w:w="0" w:type="dxa"/>
            <w:right w:w="108" w:type="dxa"/>
          </w:tblCellMar>
        </w:tblPrEx>
        <w:trPr>
          <w:trHeight w:val="777" w:hRule="atLeast"/>
        </w:trPr>
        <w:tc>
          <w:tcPr>
            <w:tcW w:w="186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7F96F9">
            <w:pPr>
              <w:rPr>
                <w:rFonts w:ascii="宋体" w:hAnsi="宋体"/>
                <w:color w:val="auto"/>
                <w:sz w:val="22"/>
                <w:szCs w:val="24"/>
                <w:highlight w:val="none"/>
                <w:lang w:val="zh-CN"/>
              </w:rPr>
            </w:pPr>
            <w:r>
              <w:rPr>
                <w:rFonts w:hint="eastAsia" w:ascii="宋体" w:hAnsi="宋体"/>
                <w:color w:val="auto"/>
                <w:szCs w:val="24"/>
                <w:highlight w:val="none"/>
                <w:lang w:val="zh-CN"/>
              </w:rPr>
              <w:t>得分(I=100-A)</w:t>
            </w:r>
          </w:p>
        </w:tc>
        <w:tc>
          <w:tcPr>
            <w:tcW w:w="184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14:paraId="21CF750C">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ECA15BE">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B0DF56">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749A65">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53D85A">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9FCF5B">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E2CE05">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906683C">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5D9BE83">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D6E4CAF">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B8085AD">
            <w:pPr>
              <w:rPr>
                <w:rFonts w:ascii="宋体" w:hAnsi="宋体"/>
                <w:color w:val="auto"/>
                <w:sz w:val="22"/>
                <w:szCs w:val="24"/>
                <w:highlight w:val="none"/>
                <w:lang w:val="zh-CN"/>
              </w:rPr>
            </w:pPr>
          </w:p>
        </w:tc>
        <w:tc>
          <w:tcPr>
            <w:tcW w:w="93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C952F36">
            <w:pPr>
              <w:rPr>
                <w:rFonts w:ascii="宋体" w:hAnsi="宋体"/>
                <w:color w:val="auto"/>
                <w:sz w:val="22"/>
                <w:szCs w:val="24"/>
                <w:highlight w:val="none"/>
                <w:lang w:val="zh-CN"/>
              </w:rPr>
            </w:pPr>
          </w:p>
        </w:tc>
      </w:tr>
      <w:tr w14:paraId="05B090A8">
        <w:tblPrEx>
          <w:tblCellMar>
            <w:top w:w="0" w:type="dxa"/>
            <w:left w:w="108" w:type="dxa"/>
            <w:bottom w:w="0" w:type="dxa"/>
            <w:right w:w="108" w:type="dxa"/>
          </w:tblCellMar>
        </w:tblPrEx>
        <w:trPr>
          <w:trHeight w:val="782" w:hRule="atLeast"/>
        </w:trPr>
        <w:tc>
          <w:tcPr>
            <w:tcW w:w="186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0EF7BC">
            <w:pPr>
              <w:rPr>
                <w:rFonts w:ascii="宋体" w:hAnsi="宋体"/>
                <w:color w:val="auto"/>
                <w:sz w:val="22"/>
                <w:szCs w:val="24"/>
                <w:highlight w:val="none"/>
                <w:lang w:val="zh-CN"/>
              </w:rPr>
            </w:pPr>
            <w:r>
              <w:rPr>
                <w:rFonts w:hint="eastAsia" w:ascii="宋体" w:hAnsi="宋体"/>
                <w:color w:val="auto"/>
                <w:szCs w:val="24"/>
                <w:highlight w:val="none"/>
                <w:lang w:val="zh-CN"/>
              </w:rPr>
              <w:t>得分排名次序</w:t>
            </w:r>
          </w:p>
        </w:tc>
        <w:tc>
          <w:tcPr>
            <w:tcW w:w="184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14:paraId="414291B5">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DC9F40">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7D63390">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F8508EE">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DB488C5">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EFE693">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6D7CA8">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253F832">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A6574B8">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13BBFE4">
            <w:pPr>
              <w:rPr>
                <w:rFonts w:ascii="宋体" w:hAnsi="宋体"/>
                <w:color w:val="auto"/>
                <w:sz w:val="22"/>
                <w:szCs w:val="24"/>
                <w:highlight w:val="none"/>
                <w:lang w:val="zh-CN"/>
              </w:rPr>
            </w:pPr>
          </w:p>
        </w:tc>
        <w:tc>
          <w:tcPr>
            <w:tcW w:w="93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3D49D9">
            <w:pPr>
              <w:rPr>
                <w:rFonts w:ascii="宋体" w:hAnsi="宋体"/>
                <w:color w:val="auto"/>
                <w:sz w:val="22"/>
                <w:szCs w:val="24"/>
                <w:highlight w:val="none"/>
                <w:lang w:val="zh-CN"/>
              </w:rPr>
            </w:pPr>
          </w:p>
        </w:tc>
        <w:tc>
          <w:tcPr>
            <w:tcW w:w="93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646D044">
            <w:pPr>
              <w:rPr>
                <w:rFonts w:ascii="宋体" w:hAnsi="宋体"/>
                <w:color w:val="auto"/>
                <w:sz w:val="22"/>
                <w:szCs w:val="24"/>
                <w:highlight w:val="none"/>
                <w:lang w:val="zh-CN"/>
              </w:rPr>
            </w:pPr>
          </w:p>
        </w:tc>
      </w:tr>
    </w:tbl>
    <w:p w14:paraId="61AA293D">
      <w:pPr>
        <w:rPr>
          <w:rFonts w:eastAsia="Calibri"/>
          <w:color w:val="auto"/>
          <w:szCs w:val="24"/>
          <w:highlight w:val="none"/>
          <w:lang w:val="zh-CN"/>
        </w:rPr>
      </w:pPr>
      <w:r>
        <w:rPr>
          <w:rFonts w:hint="eastAsia" w:ascii="宋体" w:hAnsi="宋体"/>
          <w:color w:val="auto"/>
          <w:szCs w:val="24"/>
          <w:highlight w:val="none"/>
          <w:lang w:val="zh-CN"/>
        </w:rPr>
        <w:t>评委签名：</w:t>
      </w:r>
      <w:r>
        <w:rPr>
          <w:rFonts w:eastAsia="Calibri"/>
          <w:b/>
          <w:color w:val="auto"/>
          <w:sz w:val="36"/>
          <w:szCs w:val="24"/>
          <w:highlight w:val="none"/>
          <w:lang w:val="zh-CN"/>
        </w:rPr>
        <w:br w:type="page"/>
      </w:r>
    </w:p>
    <w:p w14:paraId="57FCE971">
      <w:pPr>
        <w:rPr>
          <w:rFonts w:eastAsia="Calibri"/>
          <w:b/>
          <w:color w:val="auto"/>
          <w:szCs w:val="24"/>
          <w:highlight w:val="none"/>
          <w:lang w:val="zh-CN"/>
        </w:rPr>
      </w:pPr>
      <w:r>
        <w:rPr>
          <w:rFonts w:hint="eastAsia" w:ascii="宋体" w:hAnsi="宋体"/>
          <w:color w:val="auto"/>
          <w:szCs w:val="24"/>
          <w:highlight w:val="none"/>
          <w:lang w:val="zh-CN"/>
        </w:rPr>
        <w:t>附表六</w:t>
      </w:r>
    </w:p>
    <w:p w14:paraId="1C947D8D">
      <w:pPr>
        <w:jc w:val="center"/>
        <w:rPr>
          <w:rFonts w:eastAsia="Calibri"/>
          <w:b/>
          <w:color w:val="auto"/>
          <w:sz w:val="36"/>
          <w:szCs w:val="24"/>
          <w:highlight w:val="none"/>
          <w:lang w:val="zh-CN"/>
        </w:rPr>
      </w:pPr>
      <w:r>
        <w:rPr>
          <w:rFonts w:hint="eastAsia" w:ascii="宋体" w:hAnsi="宋体"/>
          <w:b/>
          <w:color w:val="auto"/>
          <w:sz w:val="36"/>
          <w:szCs w:val="24"/>
          <w:highlight w:val="none"/>
          <w:lang w:val="zh-CN"/>
        </w:rPr>
        <w:t>算术复核表</w:t>
      </w:r>
    </w:p>
    <w:p w14:paraId="07A15A7A">
      <w:pPr>
        <w:rPr>
          <w:rFonts w:ascii="宋体" w:hAnsi="宋体"/>
          <w:color w:val="auto"/>
          <w:szCs w:val="24"/>
          <w:highlight w:val="none"/>
          <w:lang w:val="zh-CN"/>
        </w:rPr>
      </w:pPr>
      <w:r>
        <w:rPr>
          <w:rFonts w:hint="eastAsia" w:ascii="宋体" w:hAnsi="宋体"/>
          <w:color w:val="auto"/>
          <w:szCs w:val="24"/>
          <w:highlight w:val="none"/>
          <w:lang w:val="zh-CN"/>
        </w:rPr>
        <w:t>工程名称：</w:t>
      </w:r>
      <w:r>
        <w:rPr>
          <w:rFonts w:eastAsia="Calibri"/>
          <w:color w:val="auto"/>
          <w:szCs w:val="24"/>
          <w:highlight w:val="none"/>
          <w:lang w:val="zh-CN"/>
        </w:rPr>
        <w:t xml:space="preserve">                                          </w:t>
      </w:r>
      <w:r>
        <w:rPr>
          <w:rFonts w:hint="eastAsia" w:ascii="宋体" w:hAnsi="宋体"/>
          <w:color w:val="auto"/>
          <w:szCs w:val="24"/>
          <w:highlight w:val="none"/>
          <w:lang w:val="zh-CN"/>
        </w:rPr>
        <w:t xml:space="preserve"> 投标人:                                                  单位：元</w:t>
      </w:r>
    </w:p>
    <w:tbl>
      <w:tblPr>
        <w:tblStyle w:val="21"/>
        <w:tblW w:w="13620" w:type="dxa"/>
        <w:tblInd w:w="108" w:type="dxa"/>
        <w:tblLayout w:type="fixed"/>
        <w:tblCellMar>
          <w:top w:w="0" w:type="dxa"/>
          <w:left w:w="108" w:type="dxa"/>
          <w:bottom w:w="0" w:type="dxa"/>
          <w:right w:w="108" w:type="dxa"/>
        </w:tblCellMar>
      </w:tblPr>
      <w:tblGrid>
        <w:gridCol w:w="593"/>
        <w:gridCol w:w="4126"/>
        <w:gridCol w:w="1472"/>
        <w:gridCol w:w="1447"/>
        <w:gridCol w:w="1447"/>
        <w:gridCol w:w="1350"/>
        <w:gridCol w:w="3185"/>
      </w:tblGrid>
      <w:tr w14:paraId="6FA404C3">
        <w:tblPrEx>
          <w:tblCellMar>
            <w:top w:w="0" w:type="dxa"/>
            <w:left w:w="108" w:type="dxa"/>
            <w:bottom w:w="0" w:type="dxa"/>
            <w:right w:w="108" w:type="dxa"/>
          </w:tblCellMar>
        </w:tblPrEx>
        <w:trPr>
          <w:trHeight w:val="931" w:hRule="atLeast"/>
        </w:trPr>
        <w:tc>
          <w:tcPr>
            <w:tcW w:w="592" w:type="dxa"/>
            <w:tcBorders>
              <w:top w:val="single" w:color="auto" w:sz="4" w:space="0"/>
              <w:left w:val="single" w:color="auto" w:sz="4" w:space="0"/>
              <w:bottom w:val="single" w:color="auto" w:sz="4" w:space="0"/>
              <w:right w:val="single" w:color="auto" w:sz="4" w:space="0"/>
            </w:tcBorders>
            <w:shd w:val="clear" w:color="auto" w:fill="FFFFFF"/>
            <w:vAlign w:val="center"/>
          </w:tcPr>
          <w:p w14:paraId="54189C0A">
            <w:pPr>
              <w:rPr>
                <w:rFonts w:ascii="宋体" w:hAnsi="宋体"/>
                <w:color w:val="auto"/>
                <w:sz w:val="22"/>
                <w:szCs w:val="24"/>
                <w:highlight w:val="none"/>
                <w:lang w:val="zh-CN"/>
              </w:rPr>
            </w:pPr>
            <w:r>
              <w:rPr>
                <w:rFonts w:hint="eastAsia" w:ascii="宋体" w:hAnsi="宋体"/>
                <w:color w:val="auto"/>
                <w:szCs w:val="24"/>
                <w:highlight w:val="none"/>
                <w:lang w:val="zh-CN"/>
              </w:rPr>
              <w:t>编号</w:t>
            </w:r>
          </w:p>
        </w:tc>
        <w:tc>
          <w:tcPr>
            <w:tcW w:w="4124" w:type="dxa"/>
            <w:tcBorders>
              <w:top w:val="single" w:color="auto" w:sz="4" w:space="0"/>
              <w:left w:val="single" w:color="auto" w:sz="4" w:space="0"/>
              <w:bottom w:val="single" w:color="auto" w:sz="4" w:space="0"/>
              <w:right w:val="single" w:color="auto" w:sz="4" w:space="0"/>
            </w:tcBorders>
            <w:shd w:val="clear" w:color="auto" w:fill="FFFFFF"/>
            <w:vAlign w:val="center"/>
          </w:tcPr>
          <w:p w14:paraId="4F26FB6E">
            <w:pPr>
              <w:rPr>
                <w:rFonts w:ascii="宋体" w:hAnsi="宋体"/>
                <w:color w:val="auto"/>
                <w:sz w:val="22"/>
                <w:szCs w:val="24"/>
                <w:highlight w:val="none"/>
                <w:lang w:val="zh-CN"/>
              </w:rPr>
            </w:pPr>
            <w:r>
              <w:rPr>
                <w:rFonts w:hint="eastAsia" w:ascii="宋体" w:hAnsi="宋体"/>
                <w:color w:val="auto"/>
                <w:szCs w:val="24"/>
                <w:highlight w:val="none"/>
                <w:lang w:val="zh-CN"/>
              </w:rPr>
              <w:t>算术校核项目</w:t>
            </w:r>
          </w:p>
        </w:tc>
        <w:tc>
          <w:tcPr>
            <w:tcW w:w="1472" w:type="dxa"/>
            <w:tcBorders>
              <w:top w:val="single" w:color="auto" w:sz="4" w:space="0"/>
              <w:left w:val="single" w:color="auto" w:sz="4" w:space="0"/>
              <w:bottom w:val="single" w:color="auto" w:sz="4" w:space="0"/>
              <w:right w:val="single" w:color="auto" w:sz="4" w:space="0"/>
            </w:tcBorders>
            <w:shd w:val="clear" w:color="auto" w:fill="FFFFFF"/>
            <w:vAlign w:val="center"/>
          </w:tcPr>
          <w:p w14:paraId="258895F6">
            <w:pPr>
              <w:rPr>
                <w:rFonts w:ascii="宋体" w:hAnsi="宋体"/>
                <w:color w:val="auto"/>
                <w:szCs w:val="24"/>
                <w:highlight w:val="none"/>
                <w:lang w:val="zh-CN"/>
              </w:rPr>
            </w:pPr>
            <w:r>
              <w:rPr>
                <w:rFonts w:hint="eastAsia" w:ascii="宋体" w:hAnsi="宋体"/>
                <w:color w:val="auto"/>
                <w:szCs w:val="24"/>
                <w:highlight w:val="none"/>
                <w:lang w:val="zh-CN"/>
              </w:rPr>
              <w:t>修正前投标</w:t>
            </w:r>
          </w:p>
          <w:p w14:paraId="03EDC088">
            <w:pPr>
              <w:rPr>
                <w:rFonts w:ascii="宋体" w:hAnsi="宋体"/>
                <w:color w:val="auto"/>
                <w:sz w:val="22"/>
                <w:szCs w:val="24"/>
                <w:highlight w:val="none"/>
                <w:lang w:val="zh-CN"/>
              </w:rPr>
            </w:pPr>
            <w:r>
              <w:rPr>
                <w:rFonts w:hint="eastAsia" w:ascii="宋体" w:hAnsi="宋体"/>
                <w:color w:val="auto"/>
                <w:szCs w:val="24"/>
                <w:highlight w:val="none"/>
                <w:lang w:val="zh-CN"/>
              </w:rPr>
              <w:t>报价A</w:t>
            </w:r>
          </w:p>
        </w:tc>
        <w:tc>
          <w:tcPr>
            <w:tcW w:w="1447" w:type="dxa"/>
            <w:tcBorders>
              <w:top w:val="single" w:color="auto" w:sz="4" w:space="0"/>
              <w:left w:val="single" w:color="auto" w:sz="4" w:space="0"/>
              <w:bottom w:val="single" w:color="auto" w:sz="4" w:space="0"/>
              <w:right w:val="single" w:color="auto" w:sz="4" w:space="0"/>
            </w:tcBorders>
            <w:shd w:val="clear" w:color="auto" w:fill="FFFFFF"/>
            <w:vAlign w:val="center"/>
          </w:tcPr>
          <w:p w14:paraId="52FFE3CB">
            <w:pPr>
              <w:rPr>
                <w:rFonts w:ascii="宋体" w:hAnsi="宋体"/>
                <w:color w:val="auto"/>
                <w:szCs w:val="24"/>
                <w:highlight w:val="none"/>
                <w:lang w:val="zh-CN"/>
              </w:rPr>
            </w:pPr>
            <w:r>
              <w:rPr>
                <w:rFonts w:hint="eastAsia" w:ascii="宋体" w:hAnsi="宋体"/>
                <w:color w:val="auto"/>
                <w:szCs w:val="24"/>
                <w:highlight w:val="none"/>
                <w:lang w:val="zh-CN"/>
              </w:rPr>
              <w:t>修正后投标</w:t>
            </w:r>
          </w:p>
          <w:p w14:paraId="3DD2BA0A">
            <w:pPr>
              <w:rPr>
                <w:rFonts w:ascii="宋体" w:hAnsi="宋体"/>
                <w:color w:val="auto"/>
                <w:sz w:val="22"/>
                <w:szCs w:val="24"/>
                <w:highlight w:val="none"/>
                <w:lang w:val="zh-CN"/>
              </w:rPr>
            </w:pPr>
            <w:r>
              <w:rPr>
                <w:rFonts w:hint="eastAsia" w:ascii="宋体" w:hAnsi="宋体"/>
                <w:color w:val="auto"/>
                <w:szCs w:val="24"/>
                <w:highlight w:val="none"/>
                <w:lang w:val="zh-CN"/>
              </w:rPr>
              <w:t>报价B</w:t>
            </w:r>
          </w:p>
        </w:tc>
        <w:tc>
          <w:tcPr>
            <w:tcW w:w="1447" w:type="dxa"/>
            <w:tcBorders>
              <w:top w:val="single" w:color="auto" w:sz="4" w:space="0"/>
              <w:left w:val="single" w:color="auto" w:sz="4" w:space="0"/>
              <w:bottom w:val="single" w:color="auto" w:sz="4" w:space="0"/>
              <w:right w:val="single" w:color="auto" w:sz="4" w:space="0"/>
            </w:tcBorders>
            <w:shd w:val="clear" w:color="auto" w:fill="FFFFFF"/>
            <w:vAlign w:val="center"/>
          </w:tcPr>
          <w:p w14:paraId="5837DC8F">
            <w:pPr>
              <w:rPr>
                <w:rFonts w:ascii="宋体" w:hAnsi="宋体"/>
                <w:color w:val="auto"/>
                <w:sz w:val="22"/>
                <w:szCs w:val="24"/>
                <w:highlight w:val="none"/>
                <w:lang w:val="zh-CN"/>
              </w:rPr>
            </w:pPr>
            <w:r>
              <w:rPr>
                <w:rFonts w:hint="eastAsia" w:ascii="宋体" w:hAnsi="宋体"/>
                <w:color w:val="auto"/>
                <w:szCs w:val="24"/>
                <w:highlight w:val="none"/>
                <w:lang w:val="zh-CN"/>
              </w:rPr>
              <w:t>修正率</w:t>
            </w:r>
            <w:r>
              <w:rPr>
                <w:rFonts w:hint="eastAsia" w:ascii="宋体" w:hAnsi="宋体"/>
                <w:color w:val="auto"/>
                <w:szCs w:val="24"/>
                <w:highlight w:val="none"/>
                <w:lang w:val="zh-CN"/>
              </w:rPr>
              <w:br w:type="textWrapping"/>
            </w:r>
            <w:r>
              <w:rPr>
                <w:rFonts w:hint="eastAsia" w:ascii="宋体" w:hAnsi="宋体"/>
                <w:color w:val="auto"/>
                <w:szCs w:val="24"/>
                <w:highlight w:val="none"/>
                <w:lang w:val="zh-CN"/>
              </w:rPr>
              <w:t>r=|A-B|/A*100%</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2154C5D">
            <w:pPr>
              <w:rPr>
                <w:rFonts w:ascii="宋体" w:hAnsi="宋体"/>
                <w:color w:val="auto"/>
                <w:sz w:val="22"/>
                <w:szCs w:val="24"/>
                <w:highlight w:val="none"/>
                <w:lang w:val="zh-CN"/>
              </w:rPr>
            </w:pPr>
            <w:r>
              <w:rPr>
                <w:rFonts w:hint="eastAsia" w:ascii="宋体" w:hAnsi="宋体"/>
                <w:color w:val="auto"/>
                <w:szCs w:val="24"/>
                <w:highlight w:val="none"/>
                <w:lang w:val="zh-CN"/>
              </w:rPr>
              <w:t>经评审的最终投标报价</w:t>
            </w:r>
          </w:p>
        </w:tc>
        <w:tc>
          <w:tcPr>
            <w:tcW w:w="3184" w:type="dxa"/>
            <w:tcBorders>
              <w:top w:val="single" w:color="auto" w:sz="4" w:space="0"/>
              <w:left w:val="single" w:color="auto" w:sz="4" w:space="0"/>
              <w:bottom w:val="single" w:color="auto" w:sz="4" w:space="0"/>
              <w:right w:val="single" w:color="auto" w:sz="4" w:space="0"/>
            </w:tcBorders>
            <w:shd w:val="clear" w:color="auto" w:fill="FFFFFF"/>
            <w:vAlign w:val="center"/>
          </w:tcPr>
          <w:p w14:paraId="361F73A3">
            <w:pPr>
              <w:rPr>
                <w:rFonts w:ascii="宋体" w:hAnsi="宋体"/>
                <w:color w:val="auto"/>
                <w:sz w:val="22"/>
                <w:szCs w:val="24"/>
                <w:highlight w:val="none"/>
                <w:lang w:val="zh-CN"/>
              </w:rPr>
            </w:pPr>
            <w:r>
              <w:rPr>
                <w:rFonts w:hint="eastAsia" w:ascii="宋体" w:hAnsi="宋体"/>
                <w:color w:val="auto"/>
                <w:szCs w:val="24"/>
                <w:highlight w:val="none"/>
                <w:lang w:val="zh-CN"/>
              </w:rPr>
              <w:t>当B&gt;A时，修正后报价与原报价的差额；当B≤A时,R=0</w:t>
            </w:r>
          </w:p>
        </w:tc>
      </w:tr>
      <w:tr w14:paraId="479EBA68">
        <w:tblPrEx>
          <w:tblCellMar>
            <w:top w:w="0" w:type="dxa"/>
            <w:left w:w="108" w:type="dxa"/>
            <w:bottom w:w="0" w:type="dxa"/>
            <w:right w:w="108" w:type="dxa"/>
          </w:tblCellMar>
        </w:tblPrEx>
        <w:trPr>
          <w:trHeight w:val="600" w:hRule="atLeast"/>
        </w:trPr>
        <w:tc>
          <w:tcPr>
            <w:tcW w:w="592" w:type="dxa"/>
            <w:tcBorders>
              <w:top w:val="single" w:color="auto" w:sz="4" w:space="0"/>
              <w:left w:val="single" w:color="auto" w:sz="4" w:space="0"/>
              <w:bottom w:val="single" w:color="auto" w:sz="4" w:space="0"/>
              <w:right w:val="single" w:color="auto" w:sz="4" w:space="0"/>
            </w:tcBorders>
            <w:shd w:val="clear" w:color="auto" w:fill="FFFFFF"/>
            <w:vAlign w:val="center"/>
          </w:tcPr>
          <w:p w14:paraId="025790CC">
            <w:pPr>
              <w:rPr>
                <w:rFonts w:ascii="宋体" w:hAnsi="宋体"/>
                <w:color w:val="auto"/>
                <w:sz w:val="22"/>
                <w:szCs w:val="24"/>
                <w:highlight w:val="none"/>
                <w:lang w:val="zh-CN"/>
              </w:rPr>
            </w:pPr>
            <w:r>
              <w:rPr>
                <w:rFonts w:hint="eastAsia" w:ascii="宋体" w:hAnsi="宋体"/>
                <w:color w:val="auto"/>
                <w:szCs w:val="24"/>
                <w:highlight w:val="none"/>
                <w:lang w:val="zh-CN"/>
              </w:rPr>
              <w:t>1</w:t>
            </w:r>
          </w:p>
        </w:tc>
        <w:tc>
          <w:tcPr>
            <w:tcW w:w="4124" w:type="dxa"/>
            <w:tcBorders>
              <w:top w:val="single" w:color="auto" w:sz="4" w:space="0"/>
              <w:left w:val="single" w:color="auto" w:sz="4" w:space="0"/>
              <w:bottom w:val="single" w:color="auto" w:sz="4" w:space="0"/>
              <w:right w:val="single" w:color="auto" w:sz="4" w:space="0"/>
            </w:tcBorders>
            <w:shd w:val="clear" w:color="auto" w:fill="FFFFFF"/>
            <w:vAlign w:val="center"/>
          </w:tcPr>
          <w:p w14:paraId="745AA192">
            <w:pPr>
              <w:rPr>
                <w:rFonts w:ascii="宋体" w:hAnsi="宋体"/>
                <w:color w:val="auto"/>
                <w:sz w:val="22"/>
                <w:szCs w:val="24"/>
                <w:highlight w:val="none"/>
                <w:lang w:val="zh-CN"/>
              </w:rPr>
            </w:pPr>
            <w:r>
              <w:rPr>
                <w:rFonts w:hint="eastAsia" w:ascii="宋体" w:hAnsi="宋体"/>
                <w:color w:val="auto"/>
                <w:szCs w:val="24"/>
                <w:highlight w:val="none"/>
                <w:lang w:val="zh-CN"/>
              </w:rPr>
              <w:t>[单位工程1]</w:t>
            </w:r>
          </w:p>
        </w:tc>
        <w:tc>
          <w:tcPr>
            <w:tcW w:w="1472" w:type="dxa"/>
            <w:tcBorders>
              <w:top w:val="single" w:color="auto" w:sz="4" w:space="0"/>
              <w:left w:val="single" w:color="auto" w:sz="4" w:space="0"/>
              <w:bottom w:val="single" w:color="auto" w:sz="4" w:space="0"/>
              <w:right w:val="single" w:color="auto" w:sz="4" w:space="0"/>
            </w:tcBorders>
            <w:shd w:val="clear" w:color="auto" w:fill="FFFFFF"/>
            <w:vAlign w:val="center"/>
          </w:tcPr>
          <w:p w14:paraId="53F55879">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1447" w:type="dxa"/>
            <w:tcBorders>
              <w:top w:val="single" w:color="auto" w:sz="4" w:space="0"/>
              <w:left w:val="single" w:color="auto" w:sz="4" w:space="0"/>
              <w:bottom w:val="single" w:color="auto" w:sz="4" w:space="0"/>
              <w:right w:val="single" w:color="auto" w:sz="4" w:space="0"/>
            </w:tcBorders>
            <w:shd w:val="clear" w:color="auto" w:fill="FFFFFF"/>
            <w:vAlign w:val="center"/>
          </w:tcPr>
          <w:p w14:paraId="0650033C">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1447" w:type="dxa"/>
            <w:tcBorders>
              <w:top w:val="single" w:color="auto" w:sz="4" w:space="0"/>
              <w:left w:val="single" w:color="auto" w:sz="4" w:space="0"/>
              <w:bottom w:val="single" w:color="auto" w:sz="4" w:space="0"/>
              <w:right w:val="single" w:color="auto" w:sz="4" w:space="0"/>
            </w:tcBorders>
            <w:shd w:val="clear" w:color="auto" w:fill="FFFFFF"/>
            <w:vAlign w:val="center"/>
          </w:tcPr>
          <w:p w14:paraId="4698D024">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6F75C985">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3184" w:type="dxa"/>
            <w:tcBorders>
              <w:top w:val="single" w:color="auto" w:sz="4" w:space="0"/>
              <w:left w:val="single" w:color="auto" w:sz="4" w:space="0"/>
              <w:bottom w:val="single" w:color="auto" w:sz="4" w:space="0"/>
              <w:right w:val="single" w:color="auto" w:sz="4" w:space="0"/>
            </w:tcBorders>
            <w:shd w:val="clear" w:color="auto" w:fill="FFFFFF"/>
            <w:vAlign w:val="center"/>
          </w:tcPr>
          <w:p w14:paraId="14C0E85B">
            <w:pPr>
              <w:rPr>
                <w:rFonts w:ascii="宋体" w:hAnsi="宋体"/>
                <w:color w:val="auto"/>
                <w:sz w:val="22"/>
                <w:szCs w:val="24"/>
                <w:highlight w:val="none"/>
                <w:lang w:val="zh-CN"/>
              </w:rPr>
            </w:pPr>
          </w:p>
        </w:tc>
      </w:tr>
      <w:tr w14:paraId="46BBD14F">
        <w:tblPrEx>
          <w:tblCellMar>
            <w:top w:w="0" w:type="dxa"/>
            <w:left w:w="108" w:type="dxa"/>
            <w:bottom w:w="0" w:type="dxa"/>
            <w:right w:w="108" w:type="dxa"/>
          </w:tblCellMar>
        </w:tblPrEx>
        <w:trPr>
          <w:trHeight w:val="600" w:hRule="atLeast"/>
        </w:trPr>
        <w:tc>
          <w:tcPr>
            <w:tcW w:w="592" w:type="dxa"/>
            <w:tcBorders>
              <w:top w:val="single" w:color="auto" w:sz="4" w:space="0"/>
              <w:left w:val="single" w:color="auto" w:sz="4" w:space="0"/>
              <w:bottom w:val="single" w:color="auto" w:sz="4" w:space="0"/>
              <w:right w:val="single" w:color="auto" w:sz="4" w:space="0"/>
            </w:tcBorders>
            <w:shd w:val="clear" w:color="auto" w:fill="FFFFFF"/>
            <w:vAlign w:val="center"/>
          </w:tcPr>
          <w:p w14:paraId="2F620F55">
            <w:pPr>
              <w:rPr>
                <w:rFonts w:ascii="宋体" w:hAnsi="宋体"/>
                <w:color w:val="auto"/>
                <w:sz w:val="22"/>
                <w:szCs w:val="24"/>
                <w:highlight w:val="none"/>
                <w:lang w:val="zh-CN"/>
              </w:rPr>
            </w:pPr>
            <w:r>
              <w:rPr>
                <w:rFonts w:hint="eastAsia" w:ascii="宋体" w:hAnsi="宋体"/>
                <w:color w:val="auto"/>
                <w:szCs w:val="24"/>
                <w:highlight w:val="none"/>
                <w:lang w:val="zh-CN"/>
              </w:rPr>
              <w:t>2</w:t>
            </w:r>
          </w:p>
        </w:tc>
        <w:tc>
          <w:tcPr>
            <w:tcW w:w="4124" w:type="dxa"/>
            <w:tcBorders>
              <w:top w:val="single" w:color="auto" w:sz="4" w:space="0"/>
              <w:left w:val="single" w:color="auto" w:sz="4" w:space="0"/>
              <w:bottom w:val="single" w:color="auto" w:sz="4" w:space="0"/>
              <w:right w:val="single" w:color="auto" w:sz="4" w:space="0"/>
            </w:tcBorders>
            <w:shd w:val="clear" w:color="auto" w:fill="FFFFFF"/>
            <w:vAlign w:val="center"/>
          </w:tcPr>
          <w:p w14:paraId="5FF30AC4">
            <w:pPr>
              <w:rPr>
                <w:rFonts w:ascii="宋体" w:hAnsi="宋体"/>
                <w:color w:val="auto"/>
                <w:sz w:val="22"/>
                <w:szCs w:val="24"/>
                <w:highlight w:val="none"/>
                <w:lang w:val="zh-CN"/>
              </w:rPr>
            </w:pPr>
            <w:r>
              <w:rPr>
                <w:rFonts w:hint="eastAsia" w:ascii="宋体" w:hAnsi="宋体"/>
                <w:color w:val="auto"/>
                <w:szCs w:val="24"/>
                <w:highlight w:val="none"/>
                <w:lang w:val="zh-CN"/>
              </w:rPr>
              <w:t>[单位工程2]</w:t>
            </w:r>
          </w:p>
        </w:tc>
        <w:tc>
          <w:tcPr>
            <w:tcW w:w="1472" w:type="dxa"/>
            <w:tcBorders>
              <w:top w:val="single" w:color="auto" w:sz="4" w:space="0"/>
              <w:left w:val="single" w:color="auto" w:sz="4" w:space="0"/>
              <w:bottom w:val="single" w:color="auto" w:sz="4" w:space="0"/>
              <w:right w:val="single" w:color="auto" w:sz="4" w:space="0"/>
            </w:tcBorders>
            <w:shd w:val="clear" w:color="auto" w:fill="FFFFFF"/>
            <w:vAlign w:val="center"/>
          </w:tcPr>
          <w:p w14:paraId="09F0E7B5">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1447" w:type="dxa"/>
            <w:tcBorders>
              <w:top w:val="single" w:color="auto" w:sz="4" w:space="0"/>
              <w:left w:val="single" w:color="auto" w:sz="4" w:space="0"/>
              <w:bottom w:val="single" w:color="auto" w:sz="4" w:space="0"/>
              <w:right w:val="single" w:color="auto" w:sz="4" w:space="0"/>
            </w:tcBorders>
            <w:shd w:val="clear" w:color="auto" w:fill="FFFFFF"/>
            <w:vAlign w:val="center"/>
          </w:tcPr>
          <w:p w14:paraId="79F5D0CF">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1447" w:type="dxa"/>
            <w:tcBorders>
              <w:top w:val="single" w:color="auto" w:sz="4" w:space="0"/>
              <w:left w:val="single" w:color="auto" w:sz="4" w:space="0"/>
              <w:bottom w:val="single" w:color="auto" w:sz="4" w:space="0"/>
              <w:right w:val="single" w:color="auto" w:sz="4" w:space="0"/>
            </w:tcBorders>
            <w:shd w:val="clear" w:color="auto" w:fill="FFFFFF"/>
            <w:vAlign w:val="center"/>
          </w:tcPr>
          <w:p w14:paraId="66588F08">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6E740D3B">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3184" w:type="dxa"/>
            <w:tcBorders>
              <w:top w:val="single" w:color="auto" w:sz="4" w:space="0"/>
              <w:left w:val="single" w:color="auto" w:sz="4" w:space="0"/>
              <w:bottom w:val="single" w:color="auto" w:sz="4" w:space="0"/>
              <w:right w:val="single" w:color="auto" w:sz="4" w:space="0"/>
            </w:tcBorders>
            <w:shd w:val="clear" w:color="auto" w:fill="FFFFFF"/>
            <w:vAlign w:val="center"/>
          </w:tcPr>
          <w:p w14:paraId="752C7CC7">
            <w:pPr>
              <w:rPr>
                <w:rFonts w:ascii="宋体" w:hAnsi="宋体"/>
                <w:color w:val="auto"/>
                <w:sz w:val="22"/>
                <w:szCs w:val="24"/>
                <w:highlight w:val="none"/>
                <w:lang w:val="zh-CN"/>
              </w:rPr>
            </w:pPr>
          </w:p>
        </w:tc>
      </w:tr>
      <w:tr w14:paraId="34458ACD">
        <w:tblPrEx>
          <w:tblCellMar>
            <w:top w:w="0" w:type="dxa"/>
            <w:left w:w="108" w:type="dxa"/>
            <w:bottom w:w="0" w:type="dxa"/>
            <w:right w:w="108" w:type="dxa"/>
          </w:tblCellMar>
        </w:tblPrEx>
        <w:trPr>
          <w:trHeight w:val="600" w:hRule="atLeast"/>
        </w:trPr>
        <w:tc>
          <w:tcPr>
            <w:tcW w:w="592" w:type="dxa"/>
            <w:tcBorders>
              <w:top w:val="single" w:color="auto" w:sz="4" w:space="0"/>
              <w:left w:val="single" w:color="auto" w:sz="4" w:space="0"/>
              <w:bottom w:val="single" w:color="auto" w:sz="4" w:space="0"/>
              <w:right w:val="single" w:color="auto" w:sz="4" w:space="0"/>
            </w:tcBorders>
            <w:shd w:val="clear" w:color="auto" w:fill="FFFFFF"/>
            <w:vAlign w:val="center"/>
          </w:tcPr>
          <w:p w14:paraId="2E5996A5">
            <w:pPr>
              <w:rPr>
                <w:rFonts w:ascii="宋体" w:hAnsi="宋体"/>
                <w:color w:val="auto"/>
                <w:sz w:val="22"/>
                <w:szCs w:val="24"/>
                <w:highlight w:val="none"/>
                <w:lang w:val="zh-CN"/>
              </w:rPr>
            </w:pPr>
            <w:r>
              <w:rPr>
                <w:rFonts w:hint="eastAsia" w:ascii="宋体" w:hAnsi="宋体"/>
                <w:color w:val="auto"/>
                <w:szCs w:val="24"/>
                <w:highlight w:val="none"/>
                <w:lang w:val="zh-CN"/>
              </w:rPr>
              <w:t>…</w:t>
            </w:r>
          </w:p>
        </w:tc>
        <w:tc>
          <w:tcPr>
            <w:tcW w:w="4124" w:type="dxa"/>
            <w:tcBorders>
              <w:top w:val="single" w:color="auto" w:sz="4" w:space="0"/>
              <w:left w:val="single" w:color="auto" w:sz="4" w:space="0"/>
              <w:bottom w:val="single" w:color="auto" w:sz="4" w:space="0"/>
              <w:right w:val="single" w:color="auto" w:sz="4" w:space="0"/>
            </w:tcBorders>
            <w:shd w:val="clear" w:color="auto" w:fill="FFFFFF"/>
            <w:vAlign w:val="center"/>
          </w:tcPr>
          <w:p w14:paraId="3DF514B4">
            <w:pPr>
              <w:rPr>
                <w:rFonts w:ascii="宋体" w:hAnsi="宋体"/>
                <w:color w:val="auto"/>
                <w:sz w:val="22"/>
                <w:szCs w:val="24"/>
                <w:highlight w:val="none"/>
                <w:lang w:val="zh-CN"/>
              </w:rPr>
            </w:pPr>
            <w:r>
              <w:rPr>
                <w:rFonts w:hint="eastAsia" w:ascii="宋体" w:hAnsi="宋体"/>
                <w:color w:val="auto"/>
                <w:szCs w:val="24"/>
                <w:highlight w:val="none"/>
                <w:lang w:val="zh-CN"/>
              </w:rPr>
              <w:t>…</w:t>
            </w:r>
          </w:p>
        </w:tc>
        <w:tc>
          <w:tcPr>
            <w:tcW w:w="1472" w:type="dxa"/>
            <w:tcBorders>
              <w:top w:val="single" w:color="auto" w:sz="4" w:space="0"/>
              <w:left w:val="single" w:color="auto" w:sz="4" w:space="0"/>
              <w:bottom w:val="single" w:color="auto" w:sz="4" w:space="0"/>
              <w:right w:val="single" w:color="auto" w:sz="4" w:space="0"/>
            </w:tcBorders>
            <w:shd w:val="clear" w:color="auto" w:fill="FFFFFF"/>
            <w:vAlign w:val="center"/>
          </w:tcPr>
          <w:p w14:paraId="7E281248">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1447" w:type="dxa"/>
            <w:tcBorders>
              <w:top w:val="single" w:color="auto" w:sz="4" w:space="0"/>
              <w:left w:val="single" w:color="auto" w:sz="4" w:space="0"/>
              <w:bottom w:val="single" w:color="auto" w:sz="4" w:space="0"/>
              <w:right w:val="single" w:color="auto" w:sz="4" w:space="0"/>
            </w:tcBorders>
            <w:shd w:val="clear" w:color="auto" w:fill="FFFFFF"/>
            <w:vAlign w:val="center"/>
          </w:tcPr>
          <w:p w14:paraId="62524CA4">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1447" w:type="dxa"/>
            <w:tcBorders>
              <w:top w:val="single" w:color="auto" w:sz="4" w:space="0"/>
              <w:left w:val="single" w:color="auto" w:sz="4" w:space="0"/>
              <w:bottom w:val="single" w:color="auto" w:sz="4" w:space="0"/>
              <w:right w:val="single" w:color="auto" w:sz="4" w:space="0"/>
            </w:tcBorders>
            <w:shd w:val="clear" w:color="auto" w:fill="FFFFFF"/>
            <w:vAlign w:val="center"/>
          </w:tcPr>
          <w:p w14:paraId="0A530C6B">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2F101A5F">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3184" w:type="dxa"/>
            <w:tcBorders>
              <w:top w:val="single" w:color="auto" w:sz="4" w:space="0"/>
              <w:left w:val="single" w:color="auto" w:sz="4" w:space="0"/>
              <w:bottom w:val="single" w:color="auto" w:sz="4" w:space="0"/>
              <w:right w:val="single" w:color="auto" w:sz="4" w:space="0"/>
            </w:tcBorders>
            <w:shd w:val="clear" w:color="auto" w:fill="FFFFFF"/>
            <w:vAlign w:val="center"/>
          </w:tcPr>
          <w:p w14:paraId="17D07C84">
            <w:pPr>
              <w:rPr>
                <w:rFonts w:ascii="宋体" w:hAnsi="宋体"/>
                <w:color w:val="auto"/>
                <w:sz w:val="22"/>
                <w:szCs w:val="24"/>
                <w:highlight w:val="none"/>
                <w:lang w:val="zh-CN"/>
              </w:rPr>
            </w:pPr>
          </w:p>
        </w:tc>
      </w:tr>
      <w:tr w14:paraId="3868AB65">
        <w:tblPrEx>
          <w:tblCellMar>
            <w:top w:w="0" w:type="dxa"/>
            <w:left w:w="108" w:type="dxa"/>
            <w:bottom w:w="0" w:type="dxa"/>
            <w:right w:w="108" w:type="dxa"/>
          </w:tblCellMar>
        </w:tblPrEx>
        <w:trPr>
          <w:trHeight w:val="600" w:hRule="atLeast"/>
        </w:trPr>
        <w:tc>
          <w:tcPr>
            <w:tcW w:w="592" w:type="dxa"/>
            <w:tcBorders>
              <w:top w:val="single" w:color="auto" w:sz="4" w:space="0"/>
              <w:left w:val="single" w:color="auto" w:sz="4" w:space="0"/>
              <w:bottom w:val="single" w:color="auto" w:sz="4" w:space="0"/>
              <w:right w:val="single" w:color="auto" w:sz="4" w:space="0"/>
            </w:tcBorders>
            <w:shd w:val="clear" w:color="auto" w:fill="FFFFFF"/>
            <w:vAlign w:val="center"/>
          </w:tcPr>
          <w:p w14:paraId="6AEAB2D0">
            <w:pPr>
              <w:rPr>
                <w:rFonts w:ascii="宋体" w:hAnsi="宋体"/>
                <w:color w:val="auto"/>
                <w:sz w:val="22"/>
                <w:szCs w:val="24"/>
                <w:highlight w:val="none"/>
                <w:lang w:val="zh-CN"/>
              </w:rPr>
            </w:pPr>
            <w:r>
              <w:rPr>
                <w:rFonts w:hint="eastAsia" w:ascii="宋体" w:hAnsi="宋体"/>
                <w:color w:val="auto"/>
                <w:szCs w:val="24"/>
                <w:highlight w:val="none"/>
                <w:lang w:val="zh-CN"/>
              </w:rPr>
              <w:t>…</w:t>
            </w:r>
          </w:p>
        </w:tc>
        <w:tc>
          <w:tcPr>
            <w:tcW w:w="4124" w:type="dxa"/>
            <w:tcBorders>
              <w:top w:val="single" w:color="auto" w:sz="4" w:space="0"/>
              <w:left w:val="single" w:color="auto" w:sz="4" w:space="0"/>
              <w:bottom w:val="single" w:color="auto" w:sz="4" w:space="0"/>
              <w:right w:val="single" w:color="auto" w:sz="4" w:space="0"/>
            </w:tcBorders>
            <w:shd w:val="clear" w:color="auto" w:fill="FFFFFF"/>
            <w:vAlign w:val="center"/>
          </w:tcPr>
          <w:p w14:paraId="48DAB552">
            <w:pPr>
              <w:rPr>
                <w:rFonts w:ascii="宋体" w:hAnsi="宋体"/>
                <w:color w:val="auto"/>
                <w:sz w:val="22"/>
                <w:szCs w:val="24"/>
                <w:highlight w:val="none"/>
                <w:lang w:val="zh-CN"/>
              </w:rPr>
            </w:pPr>
            <w:r>
              <w:rPr>
                <w:rFonts w:hint="eastAsia" w:ascii="宋体" w:hAnsi="宋体"/>
                <w:color w:val="auto"/>
                <w:szCs w:val="24"/>
                <w:highlight w:val="none"/>
                <w:lang w:val="zh-CN"/>
              </w:rPr>
              <w:t>…</w:t>
            </w:r>
          </w:p>
        </w:tc>
        <w:tc>
          <w:tcPr>
            <w:tcW w:w="1472" w:type="dxa"/>
            <w:tcBorders>
              <w:top w:val="single" w:color="auto" w:sz="4" w:space="0"/>
              <w:left w:val="single" w:color="auto" w:sz="4" w:space="0"/>
              <w:bottom w:val="single" w:color="auto" w:sz="4" w:space="0"/>
              <w:right w:val="single" w:color="auto" w:sz="4" w:space="0"/>
            </w:tcBorders>
            <w:shd w:val="clear" w:color="auto" w:fill="FFFFFF"/>
            <w:vAlign w:val="center"/>
          </w:tcPr>
          <w:p w14:paraId="096AEA07">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1447" w:type="dxa"/>
            <w:tcBorders>
              <w:top w:val="single" w:color="auto" w:sz="4" w:space="0"/>
              <w:left w:val="single" w:color="auto" w:sz="4" w:space="0"/>
              <w:bottom w:val="single" w:color="auto" w:sz="4" w:space="0"/>
              <w:right w:val="single" w:color="auto" w:sz="4" w:space="0"/>
            </w:tcBorders>
            <w:shd w:val="clear" w:color="auto" w:fill="FFFFFF"/>
            <w:vAlign w:val="center"/>
          </w:tcPr>
          <w:p w14:paraId="65A0BCD9">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1447" w:type="dxa"/>
            <w:tcBorders>
              <w:top w:val="single" w:color="auto" w:sz="4" w:space="0"/>
              <w:left w:val="single" w:color="auto" w:sz="4" w:space="0"/>
              <w:bottom w:val="single" w:color="auto" w:sz="4" w:space="0"/>
              <w:right w:val="single" w:color="auto" w:sz="4" w:space="0"/>
            </w:tcBorders>
            <w:shd w:val="clear" w:color="auto" w:fill="FFFFFF"/>
            <w:vAlign w:val="center"/>
          </w:tcPr>
          <w:p w14:paraId="6279B469">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20B0957">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3184" w:type="dxa"/>
            <w:tcBorders>
              <w:top w:val="single" w:color="auto" w:sz="4" w:space="0"/>
              <w:left w:val="single" w:color="auto" w:sz="4" w:space="0"/>
              <w:bottom w:val="single" w:color="auto" w:sz="4" w:space="0"/>
              <w:right w:val="single" w:color="auto" w:sz="4" w:space="0"/>
            </w:tcBorders>
            <w:shd w:val="clear" w:color="auto" w:fill="FFFFFF"/>
            <w:vAlign w:val="center"/>
          </w:tcPr>
          <w:p w14:paraId="2C724FB5">
            <w:pPr>
              <w:rPr>
                <w:rFonts w:ascii="宋体" w:hAnsi="宋体"/>
                <w:color w:val="auto"/>
                <w:sz w:val="22"/>
                <w:szCs w:val="24"/>
                <w:highlight w:val="none"/>
                <w:lang w:val="zh-CN"/>
              </w:rPr>
            </w:pPr>
          </w:p>
        </w:tc>
      </w:tr>
      <w:tr w14:paraId="1EB11A6D">
        <w:tblPrEx>
          <w:tblCellMar>
            <w:top w:w="0" w:type="dxa"/>
            <w:left w:w="108" w:type="dxa"/>
            <w:bottom w:w="0" w:type="dxa"/>
            <w:right w:w="108" w:type="dxa"/>
          </w:tblCellMar>
        </w:tblPrEx>
        <w:trPr>
          <w:trHeight w:val="600" w:hRule="atLeast"/>
        </w:trPr>
        <w:tc>
          <w:tcPr>
            <w:tcW w:w="592" w:type="dxa"/>
            <w:tcBorders>
              <w:top w:val="single" w:color="auto" w:sz="4" w:space="0"/>
              <w:left w:val="single" w:color="auto" w:sz="4" w:space="0"/>
              <w:bottom w:val="single" w:color="auto" w:sz="4" w:space="0"/>
              <w:right w:val="single" w:color="auto" w:sz="4" w:space="0"/>
            </w:tcBorders>
            <w:shd w:val="clear" w:color="auto" w:fill="FFFFFF"/>
            <w:vAlign w:val="center"/>
          </w:tcPr>
          <w:p w14:paraId="228416F6">
            <w:pPr>
              <w:rPr>
                <w:rFonts w:ascii="宋体" w:hAnsi="宋体"/>
                <w:color w:val="auto"/>
                <w:sz w:val="22"/>
                <w:szCs w:val="24"/>
                <w:highlight w:val="none"/>
                <w:lang w:val="zh-CN"/>
              </w:rPr>
            </w:pPr>
            <w:r>
              <w:rPr>
                <w:rFonts w:hint="eastAsia" w:ascii="宋体" w:hAnsi="宋体"/>
                <w:color w:val="auto"/>
                <w:szCs w:val="24"/>
                <w:highlight w:val="none"/>
                <w:lang w:val="zh-CN"/>
              </w:rPr>
              <w:t>…</w:t>
            </w:r>
          </w:p>
        </w:tc>
        <w:tc>
          <w:tcPr>
            <w:tcW w:w="4124" w:type="dxa"/>
            <w:tcBorders>
              <w:top w:val="single" w:color="auto" w:sz="4" w:space="0"/>
              <w:left w:val="single" w:color="auto" w:sz="4" w:space="0"/>
              <w:bottom w:val="single" w:color="auto" w:sz="4" w:space="0"/>
              <w:right w:val="single" w:color="auto" w:sz="4" w:space="0"/>
            </w:tcBorders>
            <w:shd w:val="clear" w:color="auto" w:fill="FFFFFF"/>
            <w:vAlign w:val="center"/>
          </w:tcPr>
          <w:p w14:paraId="4071A9F8">
            <w:pPr>
              <w:rPr>
                <w:rFonts w:ascii="宋体" w:hAnsi="宋体"/>
                <w:color w:val="auto"/>
                <w:sz w:val="22"/>
                <w:szCs w:val="24"/>
                <w:highlight w:val="none"/>
                <w:lang w:val="zh-CN"/>
              </w:rPr>
            </w:pPr>
            <w:r>
              <w:rPr>
                <w:rFonts w:hint="eastAsia" w:ascii="宋体" w:hAnsi="宋体"/>
                <w:color w:val="auto"/>
                <w:szCs w:val="24"/>
                <w:highlight w:val="none"/>
                <w:lang w:val="zh-CN"/>
              </w:rPr>
              <w:t>…</w:t>
            </w:r>
          </w:p>
        </w:tc>
        <w:tc>
          <w:tcPr>
            <w:tcW w:w="1472" w:type="dxa"/>
            <w:tcBorders>
              <w:top w:val="single" w:color="auto" w:sz="4" w:space="0"/>
              <w:left w:val="single" w:color="auto" w:sz="4" w:space="0"/>
              <w:bottom w:val="single" w:color="auto" w:sz="4" w:space="0"/>
              <w:right w:val="single" w:color="auto" w:sz="4" w:space="0"/>
            </w:tcBorders>
            <w:shd w:val="clear" w:color="auto" w:fill="FFFFFF"/>
            <w:vAlign w:val="center"/>
          </w:tcPr>
          <w:p w14:paraId="63925753">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1447" w:type="dxa"/>
            <w:tcBorders>
              <w:top w:val="single" w:color="auto" w:sz="4" w:space="0"/>
              <w:left w:val="single" w:color="auto" w:sz="4" w:space="0"/>
              <w:bottom w:val="single" w:color="auto" w:sz="4" w:space="0"/>
              <w:right w:val="single" w:color="auto" w:sz="4" w:space="0"/>
            </w:tcBorders>
            <w:shd w:val="clear" w:color="auto" w:fill="FFFFFF"/>
            <w:vAlign w:val="center"/>
          </w:tcPr>
          <w:p w14:paraId="002CE8E4">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1447" w:type="dxa"/>
            <w:tcBorders>
              <w:top w:val="single" w:color="auto" w:sz="4" w:space="0"/>
              <w:left w:val="single" w:color="auto" w:sz="4" w:space="0"/>
              <w:bottom w:val="single" w:color="auto" w:sz="4" w:space="0"/>
              <w:right w:val="single" w:color="auto" w:sz="4" w:space="0"/>
            </w:tcBorders>
            <w:shd w:val="clear" w:color="auto" w:fill="FFFFFF"/>
            <w:vAlign w:val="center"/>
          </w:tcPr>
          <w:p w14:paraId="55EF2F38">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53F3609E">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3184" w:type="dxa"/>
            <w:tcBorders>
              <w:top w:val="single" w:color="auto" w:sz="4" w:space="0"/>
              <w:left w:val="single" w:color="auto" w:sz="4" w:space="0"/>
              <w:bottom w:val="single" w:color="auto" w:sz="4" w:space="0"/>
              <w:right w:val="single" w:color="auto" w:sz="4" w:space="0"/>
            </w:tcBorders>
            <w:shd w:val="clear" w:color="auto" w:fill="FFFFFF"/>
            <w:vAlign w:val="center"/>
          </w:tcPr>
          <w:p w14:paraId="3ACE7D7E">
            <w:pPr>
              <w:rPr>
                <w:rFonts w:ascii="宋体" w:hAnsi="宋体"/>
                <w:color w:val="auto"/>
                <w:sz w:val="22"/>
                <w:szCs w:val="24"/>
                <w:highlight w:val="none"/>
                <w:lang w:val="zh-CN"/>
              </w:rPr>
            </w:pPr>
          </w:p>
        </w:tc>
      </w:tr>
      <w:tr w14:paraId="7E922EA8">
        <w:tblPrEx>
          <w:tblCellMar>
            <w:top w:w="0" w:type="dxa"/>
            <w:left w:w="108" w:type="dxa"/>
            <w:bottom w:w="0" w:type="dxa"/>
            <w:right w:w="108" w:type="dxa"/>
          </w:tblCellMar>
        </w:tblPrEx>
        <w:trPr>
          <w:trHeight w:val="600" w:hRule="atLeast"/>
        </w:trPr>
        <w:tc>
          <w:tcPr>
            <w:tcW w:w="592" w:type="dxa"/>
            <w:tcBorders>
              <w:top w:val="single" w:color="auto" w:sz="4" w:space="0"/>
              <w:left w:val="single" w:color="auto" w:sz="4" w:space="0"/>
              <w:bottom w:val="single" w:color="auto" w:sz="4" w:space="0"/>
              <w:right w:val="single" w:color="auto" w:sz="4" w:space="0"/>
            </w:tcBorders>
            <w:shd w:val="clear" w:color="auto" w:fill="FFFFFF"/>
            <w:vAlign w:val="center"/>
          </w:tcPr>
          <w:p w14:paraId="0B4F7E4D">
            <w:pPr>
              <w:rPr>
                <w:rFonts w:ascii="宋体" w:hAnsi="宋体"/>
                <w:color w:val="auto"/>
                <w:sz w:val="22"/>
                <w:szCs w:val="24"/>
                <w:highlight w:val="none"/>
                <w:lang w:val="zh-CN"/>
              </w:rPr>
            </w:pPr>
            <w:r>
              <w:rPr>
                <w:rFonts w:hint="eastAsia" w:ascii="宋体" w:hAnsi="宋体"/>
                <w:color w:val="auto"/>
                <w:szCs w:val="24"/>
                <w:highlight w:val="none"/>
                <w:lang w:val="zh-CN"/>
              </w:rPr>
              <w:t>n</w:t>
            </w:r>
          </w:p>
        </w:tc>
        <w:tc>
          <w:tcPr>
            <w:tcW w:w="4124" w:type="dxa"/>
            <w:tcBorders>
              <w:top w:val="single" w:color="auto" w:sz="4" w:space="0"/>
              <w:left w:val="single" w:color="auto" w:sz="4" w:space="0"/>
              <w:bottom w:val="single" w:color="auto" w:sz="4" w:space="0"/>
              <w:right w:val="single" w:color="auto" w:sz="4" w:space="0"/>
            </w:tcBorders>
            <w:shd w:val="clear" w:color="auto" w:fill="FFFFFF"/>
            <w:vAlign w:val="center"/>
          </w:tcPr>
          <w:p w14:paraId="03ACF404">
            <w:pPr>
              <w:rPr>
                <w:rFonts w:ascii="宋体" w:hAnsi="宋体"/>
                <w:color w:val="auto"/>
                <w:sz w:val="22"/>
                <w:szCs w:val="24"/>
                <w:highlight w:val="none"/>
                <w:lang w:val="zh-CN"/>
              </w:rPr>
            </w:pPr>
            <w:r>
              <w:rPr>
                <w:rFonts w:hint="eastAsia" w:ascii="宋体" w:hAnsi="宋体"/>
                <w:color w:val="auto"/>
                <w:szCs w:val="24"/>
                <w:highlight w:val="none"/>
                <w:lang w:val="zh-CN"/>
              </w:rPr>
              <w:t>[单位工程n]</w:t>
            </w:r>
          </w:p>
        </w:tc>
        <w:tc>
          <w:tcPr>
            <w:tcW w:w="1472" w:type="dxa"/>
            <w:tcBorders>
              <w:top w:val="single" w:color="auto" w:sz="4" w:space="0"/>
              <w:left w:val="single" w:color="auto" w:sz="4" w:space="0"/>
              <w:bottom w:val="single" w:color="auto" w:sz="4" w:space="0"/>
              <w:right w:val="single" w:color="auto" w:sz="4" w:space="0"/>
            </w:tcBorders>
            <w:shd w:val="clear" w:color="auto" w:fill="FFFFFF"/>
            <w:vAlign w:val="center"/>
          </w:tcPr>
          <w:p w14:paraId="1D19FF18">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1447" w:type="dxa"/>
            <w:tcBorders>
              <w:top w:val="single" w:color="auto" w:sz="4" w:space="0"/>
              <w:left w:val="single" w:color="auto" w:sz="4" w:space="0"/>
              <w:bottom w:val="single" w:color="auto" w:sz="4" w:space="0"/>
              <w:right w:val="single" w:color="auto" w:sz="4" w:space="0"/>
            </w:tcBorders>
            <w:shd w:val="clear" w:color="auto" w:fill="FFFFFF"/>
            <w:vAlign w:val="center"/>
          </w:tcPr>
          <w:p w14:paraId="095BF3B2">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1447" w:type="dxa"/>
            <w:tcBorders>
              <w:top w:val="single" w:color="auto" w:sz="4" w:space="0"/>
              <w:left w:val="single" w:color="auto" w:sz="4" w:space="0"/>
              <w:bottom w:val="single" w:color="auto" w:sz="4" w:space="0"/>
              <w:right w:val="single" w:color="auto" w:sz="4" w:space="0"/>
            </w:tcBorders>
            <w:shd w:val="clear" w:color="auto" w:fill="FFFFFF"/>
            <w:vAlign w:val="center"/>
          </w:tcPr>
          <w:p w14:paraId="27A09B14">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576A1692">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3184" w:type="dxa"/>
            <w:tcBorders>
              <w:top w:val="single" w:color="auto" w:sz="4" w:space="0"/>
              <w:left w:val="single" w:color="auto" w:sz="4" w:space="0"/>
              <w:bottom w:val="single" w:color="auto" w:sz="4" w:space="0"/>
              <w:right w:val="single" w:color="auto" w:sz="4" w:space="0"/>
            </w:tcBorders>
            <w:shd w:val="clear" w:color="auto" w:fill="FFFFFF"/>
            <w:vAlign w:val="center"/>
          </w:tcPr>
          <w:p w14:paraId="1BF0C3BF">
            <w:pPr>
              <w:rPr>
                <w:rFonts w:ascii="宋体" w:hAnsi="宋体"/>
                <w:color w:val="auto"/>
                <w:sz w:val="22"/>
                <w:szCs w:val="24"/>
                <w:highlight w:val="none"/>
                <w:lang w:val="zh-CN"/>
              </w:rPr>
            </w:pPr>
          </w:p>
        </w:tc>
      </w:tr>
      <w:tr w14:paraId="398183EF">
        <w:tblPrEx>
          <w:tblCellMar>
            <w:top w:w="0" w:type="dxa"/>
            <w:left w:w="108" w:type="dxa"/>
            <w:bottom w:w="0" w:type="dxa"/>
            <w:right w:w="108" w:type="dxa"/>
          </w:tblCellMar>
        </w:tblPrEx>
        <w:trPr>
          <w:trHeight w:val="610" w:hRule="atLeast"/>
        </w:trPr>
        <w:tc>
          <w:tcPr>
            <w:tcW w:w="592" w:type="dxa"/>
            <w:tcBorders>
              <w:top w:val="single" w:color="auto" w:sz="4" w:space="0"/>
              <w:left w:val="single" w:color="auto" w:sz="4" w:space="0"/>
              <w:bottom w:val="single" w:color="auto" w:sz="4" w:space="0"/>
              <w:right w:val="single" w:color="auto" w:sz="4" w:space="0"/>
            </w:tcBorders>
            <w:shd w:val="clear" w:color="auto" w:fill="FFFFFF"/>
            <w:vAlign w:val="center"/>
          </w:tcPr>
          <w:p w14:paraId="4914CCAE">
            <w:pPr>
              <w:rPr>
                <w:rFonts w:ascii="宋体" w:hAnsi="宋体"/>
                <w:color w:val="auto"/>
                <w:sz w:val="22"/>
                <w:szCs w:val="24"/>
                <w:highlight w:val="none"/>
                <w:lang w:val="zh-CN"/>
              </w:rPr>
            </w:pPr>
            <w:r>
              <w:rPr>
                <w:rFonts w:hint="eastAsia" w:ascii="宋体" w:hAnsi="宋体"/>
                <w:color w:val="auto"/>
                <w:szCs w:val="24"/>
                <w:highlight w:val="none"/>
                <w:lang w:val="zh-CN"/>
              </w:rPr>
              <w:t>∑</w:t>
            </w:r>
          </w:p>
        </w:tc>
        <w:tc>
          <w:tcPr>
            <w:tcW w:w="4124" w:type="dxa"/>
            <w:tcBorders>
              <w:top w:val="single" w:color="auto" w:sz="4" w:space="0"/>
              <w:left w:val="single" w:color="auto" w:sz="4" w:space="0"/>
              <w:bottom w:val="single" w:color="auto" w:sz="4" w:space="0"/>
              <w:right w:val="single" w:color="auto" w:sz="4" w:space="0"/>
            </w:tcBorders>
            <w:shd w:val="clear" w:color="auto" w:fill="FFFFFF"/>
            <w:vAlign w:val="center"/>
          </w:tcPr>
          <w:p w14:paraId="3DFD0D8C">
            <w:pPr>
              <w:rPr>
                <w:rFonts w:ascii="宋体" w:hAnsi="宋体"/>
                <w:color w:val="auto"/>
                <w:sz w:val="22"/>
                <w:szCs w:val="24"/>
                <w:highlight w:val="none"/>
                <w:lang w:val="zh-CN"/>
              </w:rPr>
            </w:pPr>
            <w:r>
              <w:rPr>
                <w:rFonts w:hint="eastAsia" w:ascii="宋体" w:hAnsi="宋体"/>
                <w:color w:val="auto"/>
                <w:szCs w:val="24"/>
                <w:highlight w:val="none"/>
                <w:lang w:val="zh-CN"/>
              </w:rPr>
              <w:t>投标总报价</w:t>
            </w:r>
          </w:p>
        </w:tc>
        <w:tc>
          <w:tcPr>
            <w:tcW w:w="1472" w:type="dxa"/>
            <w:tcBorders>
              <w:top w:val="single" w:color="auto" w:sz="4" w:space="0"/>
              <w:left w:val="single" w:color="auto" w:sz="4" w:space="0"/>
              <w:bottom w:val="single" w:color="auto" w:sz="4" w:space="0"/>
              <w:right w:val="single" w:color="auto" w:sz="4" w:space="0"/>
            </w:tcBorders>
            <w:shd w:val="clear" w:color="auto" w:fill="FFFFFF"/>
            <w:vAlign w:val="center"/>
          </w:tcPr>
          <w:p w14:paraId="2FFD81A3">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1447" w:type="dxa"/>
            <w:tcBorders>
              <w:top w:val="single" w:color="auto" w:sz="4" w:space="0"/>
              <w:left w:val="single" w:color="auto" w:sz="4" w:space="0"/>
              <w:bottom w:val="single" w:color="auto" w:sz="4" w:space="0"/>
              <w:right w:val="single" w:color="auto" w:sz="4" w:space="0"/>
            </w:tcBorders>
            <w:shd w:val="clear" w:color="auto" w:fill="FFFFFF"/>
            <w:vAlign w:val="center"/>
          </w:tcPr>
          <w:p w14:paraId="2B631286">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1447" w:type="dxa"/>
            <w:tcBorders>
              <w:top w:val="single" w:color="auto" w:sz="4" w:space="0"/>
              <w:left w:val="single" w:color="auto" w:sz="4" w:space="0"/>
              <w:bottom w:val="single" w:color="auto" w:sz="4" w:space="0"/>
              <w:right w:val="single" w:color="auto" w:sz="4" w:space="0"/>
            </w:tcBorders>
            <w:shd w:val="clear" w:color="auto" w:fill="FFFFFF"/>
            <w:vAlign w:val="center"/>
          </w:tcPr>
          <w:p w14:paraId="12CA5D06">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85F6773">
            <w:pPr>
              <w:rPr>
                <w:rFonts w:ascii="宋体" w:hAnsi="宋体"/>
                <w:color w:val="auto"/>
                <w:sz w:val="22"/>
                <w:szCs w:val="24"/>
                <w:highlight w:val="none"/>
                <w:lang w:val="zh-CN"/>
              </w:rPr>
            </w:pPr>
            <w:r>
              <w:rPr>
                <w:rFonts w:hint="eastAsia" w:ascii="宋体" w:hAnsi="宋体"/>
                <w:color w:val="auto"/>
                <w:szCs w:val="24"/>
                <w:highlight w:val="none"/>
                <w:lang w:val="zh-CN"/>
              </w:rPr>
              <w:t>　</w:t>
            </w:r>
          </w:p>
        </w:tc>
        <w:tc>
          <w:tcPr>
            <w:tcW w:w="3184" w:type="dxa"/>
            <w:tcBorders>
              <w:top w:val="single" w:color="auto" w:sz="4" w:space="0"/>
              <w:left w:val="single" w:color="auto" w:sz="4" w:space="0"/>
              <w:bottom w:val="single" w:color="auto" w:sz="4" w:space="0"/>
              <w:right w:val="single" w:color="auto" w:sz="4" w:space="0"/>
            </w:tcBorders>
            <w:shd w:val="clear" w:color="auto" w:fill="FFFFFF"/>
            <w:vAlign w:val="center"/>
          </w:tcPr>
          <w:p w14:paraId="7F10906C">
            <w:pPr>
              <w:rPr>
                <w:rFonts w:ascii="宋体" w:hAnsi="宋体"/>
                <w:color w:val="auto"/>
                <w:sz w:val="22"/>
                <w:szCs w:val="24"/>
                <w:highlight w:val="none"/>
              </w:rPr>
            </w:pPr>
            <w:r>
              <w:rPr>
                <w:rFonts w:hint="eastAsia" w:ascii="宋体" w:hAnsi="宋体"/>
                <w:color w:val="auto"/>
                <w:szCs w:val="24"/>
                <w:highlight w:val="none"/>
              </w:rPr>
              <w:t>∑A=A</w:t>
            </w:r>
            <w:r>
              <w:rPr>
                <w:rFonts w:hint="eastAsia" w:ascii="宋体" w:hAnsi="宋体"/>
                <w:color w:val="auto"/>
                <w:szCs w:val="24"/>
                <w:highlight w:val="none"/>
                <w:vertAlign w:val="subscript"/>
              </w:rPr>
              <w:t>1</w:t>
            </w:r>
            <w:r>
              <w:rPr>
                <w:rFonts w:hint="eastAsia" w:ascii="宋体" w:hAnsi="宋体"/>
                <w:color w:val="auto"/>
                <w:szCs w:val="24"/>
                <w:highlight w:val="none"/>
              </w:rPr>
              <w:t>+A</w:t>
            </w:r>
            <w:r>
              <w:rPr>
                <w:rFonts w:hint="eastAsia" w:ascii="宋体" w:hAnsi="宋体"/>
                <w:color w:val="auto"/>
                <w:szCs w:val="24"/>
                <w:highlight w:val="none"/>
                <w:vertAlign w:val="subscript"/>
              </w:rPr>
              <w:t>2</w:t>
            </w:r>
            <w:r>
              <w:rPr>
                <w:rFonts w:hint="eastAsia" w:ascii="宋体" w:hAnsi="宋体"/>
                <w:color w:val="auto"/>
                <w:szCs w:val="24"/>
                <w:highlight w:val="none"/>
              </w:rPr>
              <w:t>+…An；∑B=B</w:t>
            </w:r>
            <w:r>
              <w:rPr>
                <w:rFonts w:hint="eastAsia" w:ascii="宋体" w:hAnsi="宋体"/>
                <w:color w:val="auto"/>
                <w:szCs w:val="24"/>
                <w:highlight w:val="none"/>
                <w:vertAlign w:val="subscript"/>
              </w:rPr>
              <w:t>1</w:t>
            </w:r>
            <w:r>
              <w:rPr>
                <w:rFonts w:hint="eastAsia" w:ascii="宋体" w:hAnsi="宋体"/>
                <w:color w:val="auto"/>
                <w:szCs w:val="24"/>
                <w:highlight w:val="none"/>
              </w:rPr>
              <w:t>+B</w:t>
            </w:r>
            <w:r>
              <w:rPr>
                <w:rFonts w:hint="eastAsia" w:ascii="宋体" w:hAnsi="宋体"/>
                <w:color w:val="auto"/>
                <w:szCs w:val="24"/>
                <w:highlight w:val="none"/>
                <w:vertAlign w:val="subscript"/>
              </w:rPr>
              <w:t>2</w:t>
            </w:r>
            <w:r>
              <w:rPr>
                <w:rFonts w:hint="eastAsia" w:ascii="宋体" w:hAnsi="宋体"/>
                <w:color w:val="auto"/>
                <w:szCs w:val="24"/>
                <w:highlight w:val="none"/>
              </w:rPr>
              <w:t>+…Bn</w:t>
            </w:r>
          </w:p>
        </w:tc>
      </w:tr>
    </w:tbl>
    <w:p w14:paraId="38AF35AD">
      <w:pPr>
        <w:rPr>
          <w:rFonts w:eastAsia="Calibri"/>
          <w:color w:val="auto"/>
          <w:szCs w:val="24"/>
          <w:highlight w:val="none"/>
          <w:lang w:val="zh-CN"/>
        </w:rPr>
      </w:pPr>
      <w:r>
        <w:rPr>
          <w:rFonts w:hint="eastAsia" w:ascii="宋体" w:hAnsi="宋体"/>
          <w:color w:val="auto"/>
          <w:szCs w:val="24"/>
          <w:highlight w:val="none"/>
          <w:lang w:val="zh-CN"/>
        </w:rPr>
        <w:t>修正原则：按就低不就高原则，当修正后报价小于原报价，总价按修正后报价；当修正后报价大于原报价，总价按原报价，并在签订合同时载明在结算价中扣除修正报价与原报价的差额。</w:t>
      </w:r>
      <w:r>
        <w:rPr>
          <w:rFonts w:eastAsia="Calibri"/>
          <w:color w:val="auto"/>
          <w:szCs w:val="24"/>
          <w:highlight w:val="none"/>
          <w:lang w:val="zh-CN"/>
        </w:rPr>
        <w:tab/>
      </w:r>
    </w:p>
    <w:p w14:paraId="34AAFD1F">
      <w:pPr>
        <w:rPr>
          <w:rFonts w:eastAsia="Calibri"/>
          <w:color w:val="auto"/>
          <w:szCs w:val="24"/>
          <w:highlight w:val="none"/>
          <w:lang w:val="zh-CN"/>
        </w:rPr>
      </w:pPr>
      <w:r>
        <w:rPr>
          <w:rFonts w:hint="eastAsia" w:ascii="宋体" w:hAnsi="宋体"/>
          <w:color w:val="auto"/>
          <w:szCs w:val="24"/>
          <w:highlight w:val="none"/>
          <w:lang w:val="zh-CN"/>
        </w:rPr>
        <w:t>评委签名：</w:t>
      </w:r>
      <w:r>
        <w:rPr>
          <w:rFonts w:eastAsia="Calibri"/>
          <w:color w:val="auto"/>
          <w:szCs w:val="24"/>
          <w:highlight w:val="none"/>
          <w:lang w:val="zh-CN"/>
        </w:rPr>
        <w:tab/>
      </w:r>
      <w:r>
        <w:rPr>
          <w:rFonts w:eastAsia="Calibri"/>
          <w:color w:val="auto"/>
          <w:szCs w:val="24"/>
          <w:highlight w:val="none"/>
          <w:lang w:val="zh-CN"/>
        </w:rPr>
        <w:tab/>
      </w:r>
      <w:r>
        <w:rPr>
          <w:rFonts w:eastAsia="Calibri"/>
          <w:color w:val="auto"/>
          <w:szCs w:val="24"/>
          <w:highlight w:val="none"/>
          <w:lang w:val="zh-CN"/>
        </w:rPr>
        <w:tab/>
      </w:r>
      <w:r>
        <w:rPr>
          <w:rFonts w:eastAsia="Calibri"/>
          <w:color w:val="auto"/>
          <w:szCs w:val="24"/>
          <w:highlight w:val="none"/>
          <w:lang w:val="zh-CN"/>
        </w:rPr>
        <w:tab/>
      </w:r>
      <w:r>
        <w:rPr>
          <w:rFonts w:hint="eastAsia" w:eastAsia="宋体"/>
          <w:color w:val="auto"/>
          <w:szCs w:val="24"/>
          <w:highlight w:val="none"/>
          <w:lang w:val="en-US" w:eastAsia="zh-CN"/>
        </w:rPr>
        <w:t xml:space="preserve">                                                                                    </w:t>
      </w:r>
      <w:r>
        <w:rPr>
          <w:rFonts w:eastAsia="Calibri"/>
          <w:color w:val="auto"/>
          <w:szCs w:val="24"/>
          <w:highlight w:val="none"/>
          <w:lang w:val="zh-CN"/>
        </w:rPr>
        <w:tab/>
      </w:r>
      <w:r>
        <w:rPr>
          <w:rFonts w:hint="eastAsia" w:eastAsia="宋体"/>
          <w:color w:val="auto"/>
          <w:szCs w:val="24"/>
          <w:highlight w:val="none"/>
          <w:lang w:val="en-US" w:eastAsia="zh-CN"/>
        </w:rPr>
        <w:t xml:space="preserve"> </w:t>
      </w:r>
      <w:r>
        <w:rPr>
          <w:rFonts w:hint="eastAsia" w:ascii="宋体" w:hAnsi="宋体"/>
          <w:color w:val="auto"/>
          <w:szCs w:val="24"/>
          <w:highlight w:val="none"/>
          <w:lang w:val="zh-CN"/>
        </w:rPr>
        <w:t>日期：</w:t>
      </w:r>
    </w:p>
    <w:p w14:paraId="1EBD6ED9">
      <w:pPr>
        <w:rPr>
          <w:rFonts w:eastAsia="Calibri"/>
          <w:color w:val="auto"/>
          <w:szCs w:val="24"/>
          <w:highlight w:val="none"/>
          <w:lang w:val="zh-CN"/>
        </w:rPr>
      </w:pPr>
    </w:p>
    <w:p w14:paraId="6452337A">
      <w:pPr>
        <w:rPr>
          <w:rFonts w:eastAsia="Calibri"/>
          <w:color w:val="auto"/>
          <w:szCs w:val="24"/>
          <w:highlight w:val="none"/>
          <w:lang w:val="zh-CN"/>
        </w:rPr>
      </w:pPr>
      <w:r>
        <w:rPr>
          <w:rFonts w:eastAsia="Calibri"/>
          <w:color w:val="auto"/>
          <w:szCs w:val="24"/>
          <w:highlight w:val="none"/>
          <w:lang w:val="zh-CN"/>
        </w:rPr>
        <w:br w:type="page"/>
      </w:r>
    </w:p>
    <w:p w14:paraId="408DB573">
      <w:pPr>
        <w:jc w:val="center"/>
        <w:rPr>
          <w:rFonts w:eastAsia="Calibri"/>
          <w:b/>
          <w:color w:val="auto"/>
          <w:sz w:val="36"/>
          <w:szCs w:val="24"/>
          <w:highlight w:val="none"/>
          <w:lang w:val="zh-CN"/>
        </w:rPr>
      </w:pPr>
      <w:r>
        <w:rPr>
          <w:rFonts w:hint="eastAsia" w:ascii="宋体" w:hAnsi="宋体"/>
          <w:b/>
          <w:color w:val="auto"/>
          <w:sz w:val="36"/>
          <w:szCs w:val="24"/>
          <w:highlight w:val="none"/>
          <w:lang w:val="zh-CN"/>
        </w:rPr>
        <w:t>算术复核表</w:t>
      </w:r>
    </w:p>
    <w:p w14:paraId="1776C65C">
      <w:pPr>
        <w:rPr>
          <w:rFonts w:eastAsia="Calibri"/>
          <w:color w:val="auto"/>
          <w:szCs w:val="24"/>
          <w:highlight w:val="none"/>
          <w:lang w:val="zh-CN"/>
        </w:rPr>
      </w:pPr>
      <w:r>
        <w:rPr>
          <w:rFonts w:hint="eastAsia" w:ascii="宋体" w:hAnsi="宋体"/>
          <w:color w:val="auto"/>
          <w:szCs w:val="24"/>
          <w:highlight w:val="none"/>
          <w:lang w:val="zh-CN"/>
        </w:rPr>
        <w:t>工程名称：</w:t>
      </w:r>
    </w:p>
    <w:tbl>
      <w:tblPr>
        <w:tblStyle w:val="21"/>
        <w:tblW w:w="13695" w:type="dxa"/>
        <w:tblInd w:w="108" w:type="dxa"/>
        <w:tblLayout w:type="fixed"/>
        <w:tblCellMar>
          <w:top w:w="0" w:type="dxa"/>
          <w:left w:w="108" w:type="dxa"/>
          <w:bottom w:w="0" w:type="dxa"/>
          <w:right w:w="108" w:type="dxa"/>
        </w:tblCellMar>
      </w:tblPr>
      <w:tblGrid>
        <w:gridCol w:w="988"/>
        <w:gridCol w:w="4152"/>
        <w:gridCol w:w="2252"/>
        <w:gridCol w:w="2996"/>
        <w:gridCol w:w="3307"/>
      </w:tblGrid>
      <w:tr w14:paraId="184D7C3C">
        <w:tblPrEx>
          <w:tblCellMar>
            <w:top w:w="0" w:type="dxa"/>
            <w:left w:w="108" w:type="dxa"/>
            <w:bottom w:w="0" w:type="dxa"/>
            <w:right w:w="108" w:type="dxa"/>
          </w:tblCellMar>
        </w:tblPrEx>
        <w:trPr>
          <w:trHeight w:val="1282" w:hRule="atLeast"/>
        </w:trPr>
        <w:tc>
          <w:tcPr>
            <w:tcW w:w="988" w:type="dxa"/>
            <w:tcBorders>
              <w:top w:val="single" w:color="000000" w:sz="2" w:space="0"/>
              <w:left w:val="single" w:color="000000" w:sz="2" w:space="0"/>
              <w:bottom w:val="single" w:color="000000" w:sz="2" w:space="0"/>
              <w:right w:val="single" w:color="000000" w:sz="2" w:space="0"/>
            </w:tcBorders>
            <w:shd w:val="clear" w:color="auto" w:fill="FFFFFF"/>
          </w:tcPr>
          <w:p w14:paraId="42A47922">
            <w:pPr>
              <w:rPr>
                <w:rFonts w:ascii="宋体" w:hAnsi="宋体"/>
                <w:color w:val="auto"/>
                <w:sz w:val="22"/>
                <w:szCs w:val="24"/>
                <w:highlight w:val="none"/>
                <w:lang w:val="zh-CN"/>
              </w:rPr>
            </w:pPr>
            <w:r>
              <w:rPr>
                <w:rFonts w:hint="eastAsia" w:ascii="宋体" w:hAnsi="宋体"/>
                <w:b/>
                <w:color w:val="auto"/>
                <w:sz w:val="28"/>
                <w:szCs w:val="24"/>
                <w:highlight w:val="none"/>
                <w:lang w:val="zh-CN"/>
              </w:rPr>
              <w:t>编号</w:t>
            </w:r>
          </w:p>
        </w:tc>
        <w:tc>
          <w:tcPr>
            <w:tcW w:w="4153" w:type="dxa"/>
            <w:tcBorders>
              <w:top w:val="single" w:color="000000" w:sz="2" w:space="0"/>
              <w:left w:val="single" w:color="000000" w:sz="2" w:space="0"/>
              <w:bottom w:val="single" w:color="000000" w:sz="2" w:space="0"/>
              <w:right w:val="single" w:color="000000" w:sz="2" w:space="0"/>
            </w:tcBorders>
            <w:shd w:val="clear" w:color="auto" w:fill="FFFFFF"/>
          </w:tcPr>
          <w:p w14:paraId="3AC7F2A8">
            <w:pPr>
              <w:rPr>
                <w:rFonts w:ascii="宋体" w:hAnsi="宋体"/>
                <w:color w:val="auto"/>
                <w:sz w:val="22"/>
                <w:szCs w:val="24"/>
                <w:highlight w:val="none"/>
                <w:lang w:val="zh-CN"/>
              </w:rPr>
            </w:pPr>
            <w:r>
              <w:rPr>
                <w:rFonts w:hint="eastAsia" w:ascii="宋体" w:hAnsi="宋体"/>
                <w:b/>
                <w:color w:val="auto"/>
                <w:sz w:val="28"/>
                <w:szCs w:val="24"/>
                <w:highlight w:val="none"/>
                <w:lang w:val="zh-CN"/>
              </w:rPr>
              <w:t>投标人名称</w:t>
            </w:r>
          </w:p>
        </w:tc>
        <w:tc>
          <w:tcPr>
            <w:tcW w:w="2252" w:type="dxa"/>
            <w:tcBorders>
              <w:top w:val="single" w:color="000000" w:sz="2" w:space="0"/>
              <w:left w:val="single" w:color="000000" w:sz="2" w:space="0"/>
              <w:bottom w:val="single" w:color="000000" w:sz="2" w:space="0"/>
              <w:right w:val="single" w:color="000000" w:sz="2" w:space="0"/>
            </w:tcBorders>
            <w:shd w:val="clear" w:color="auto" w:fill="FFFFFF"/>
          </w:tcPr>
          <w:p w14:paraId="23B4E0B0">
            <w:pPr>
              <w:rPr>
                <w:rFonts w:ascii="宋体" w:hAnsi="宋体"/>
                <w:color w:val="auto"/>
                <w:sz w:val="22"/>
                <w:szCs w:val="24"/>
                <w:highlight w:val="none"/>
                <w:lang w:val="zh-CN"/>
              </w:rPr>
            </w:pPr>
            <w:r>
              <w:rPr>
                <w:rFonts w:hint="eastAsia" w:ascii="宋体" w:hAnsi="宋体"/>
                <w:b/>
                <w:color w:val="auto"/>
                <w:sz w:val="28"/>
                <w:szCs w:val="24"/>
                <w:highlight w:val="none"/>
                <w:lang w:val="zh-CN"/>
              </w:rPr>
              <w:t>原投标报价（</w:t>
            </w:r>
            <w:r>
              <w:rPr>
                <w:rFonts w:eastAsia="Calibri"/>
                <w:b/>
                <w:color w:val="auto"/>
                <w:sz w:val="28"/>
                <w:szCs w:val="24"/>
                <w:highlight w:val="none"/>
                <w:lang w:val="zh-CN"/>
              </w:rPr>
              <w:t>A</w:t>
            </w:r>
            <w:r>
              <w:rPr>
                <w:rFonts w:hint="eastAsia" w:ascii="宋体" w:hAnsi="宋体"/>
                <w:b/>
                <w:color w:val="auto"/>
                <w:sz w:val="28"/>
                <w:szCs w:val="24"/>
                <w:highlight w:val="none"/>
                <w:lang w:val="zh-CN"/>
              </w:rPr>
              <w:t>）</w:t>
            </w:r>
          </w:p>
        </w:tc>
        <w:tc>
          <w:tcPr>
            <w:tcW w:w="2997" w:type="dxa"/>
            <w:tcBorders>
              <w:top w:val="single" w:color="000000" w:sz="2" w:space="0"/>
              <w:left w:val="single" w:color="000000" w:sz="2" w:space="0"/>
              <w:bottom w:val="single" w:color="000000" w:sz="2" w:space="0"/>
              <w:right w:val="single" w:color="000000" w:sz="2" w:space="0"/>
            </w:tcBorders>
            <w:shd w:val="clear" w:color="auto" w:fill="FFFFFF"/>
          </w:tcPr>
          <w:p w14:paraId="6D1C889E">
            <w:pPr>
              <w:rPr>
                <w:rFonts w:ascii="宋体" w:hAnsi="宋体"/>
                <w:color w:val="auto"/>
                <w:sz w:val="22"/>
                <w:szCs w:val="24"/>
                <w:highlight w:val="none"/>
                <w:lang w:val="zh-CN"/>
              </w:rPr>
            </w:pPr>
            <w:r>
              <w:rPr>
                <w:rFonts w:hint="eastAsia" w:ascii="宋体" w:hAnsi="宋体"/>
                <w:b/>
                <w:color w:val="auto"/>
                <w:sz w:val="28"/>
                <w:szCs w:val="24"/>
                <w:highlight w:val="none"/>
                <w:lang w:val="zh-CN"/>
              </w:rPr>
              <w:t>算数复核后投标报价（</w:t>
            </w:r>
            <w:r>
              <w:rPr>
                <w:rFonts w:eastAsia="Calibri"/>
                <w:b/>
                <w:color w:val="auto"/>
                <w:sz w:val="28"/>
                <w:szCs w:val="24"/>
                <w:highlight w:val="none"/>
                <w:lang w:val="zh-CN"/>
              </w:rPr>
              <w:t>B</w:t>
            </w:r>
            <w:r>
              <w:rPr>
                <w:rFonts w:hint="eastAsia" w:ascii="宋体" w:hAnsi="宋体"/>
                <w:b/>
                <w:color w:val="auto"/>
                <w:sz w:val="28"/>
                <w:szCs w:val="24"/>
                <w:highlight w:val="none"/>
                <w:lang w:val="zh-CN"/>
              </w:rPr>
              <w:t>）</w:t>
            </w:r>
          </w:p>
        </w:tc>
        <w:tc>
          <w:tcPr>
            <w:tcW w:w="3308" w:type="dxa"/>
            <w:tcBorders>
              <w:top w:val="single" w:color="000000" w:sz="2" w:space="0"/>
              <w:left w:val="single" w:color="000000" w:sz="2" w:space="0"/>
              <w:bottom w:val="single" w:color="000000" w:sz="2" w:space="0"/>
              <w:right w:val="single" w:color="000000" w:sz="2" w:space="0"/>
            </w:tcBorders>
            <w:shd w:val="clear" w:color="auto" w:fill="FFFFFF"/>
          </w:tcPr>
          <w:p w14:paraId="7AB1F694">
            <w:pPr>
              <w:rPr>
                <w:rFonts w:ascii="宋体" w:hAnsi="宋体"/>
                <w:color w:val="auto"/>
                <w:sz w:val="22"/>
                <w:szCs w:val="24"/>
                <w:highlight w:val="none"/>
                <w:lang w:val="zh-CN"/>
              </w:rPr>
            </w:pPr>
            <w:r>
              <w:rPr>
                <w:rFonts w:hint="eastAsia" w:ascii="宋体" w:hAnsi="宋体"/>
                <w:b/>
                <w:color w:val="auto"/>
                <w:sz w:val="28"/>
                <w:szCs w:val="24"/>
                <w:highlight w:val="none"/>
                <w:lang w:val="zh-CN"/>
              </w:rPr>
              <w:t>误差率（</w:t>
            </w:r>
            <w:r>
              <w:rPr>
                <w:rFonts w:eastAsia="Calibri"/>
                <w:b/>
                <w:color w:val="auto"/>
                <w:sz w:val="28"/>
                <w:szCs w:val="24"/>
                <w:highlight w:val="none"/>
                <w:lang w:val="zh-CN"/>
              </w:rPr>
              <w:t>r=|A-B|/A*100%</w:t>
            </w:r>
            <w:r>
              <w:rPr>
                <w:rFonts w:hint="eastAsia" w:ascii="宋体" w:hAnsi="宋体"/>
                <w:b/>
                <w:color w:val="auto"/>
                <w:sz w:val="28"/>
                <w:szCs w:val="24"/>
                <w:highlight w:val="none"/>
                <w:lang w:val="zh-CN"/>
              </w:rPr>
              <w:t>）</w:t>
            </w:r>
          </w:p>
        </w:tc>
      </w:tr>
      <w:tr w14:paraId="249E3FFA">
        <w:tblPrEx>
          <w:tblCellMar>
            <w:top w:w="0" w:type="dxa"/>
            <w:left w:w="108" w:type="dxa"/>
            <w:bottom w:w="0" w:type="dxa"/>
            <w:right w:w="108" w:type="dxa"/>
          </w:tblCellMar>
        </w:tblPrEx>
        <w:trPr>
          <w:trHeight w:val="324" w:hRule="atLeast"/>
        </w:trPr>
        <w:tc>
          <w:tcPr>
            <w:tcW w:w="988" w:type="dxa"/>
            <w:tcBorders>
              <w:top w:val="single" w:color="000000" w:sz="2" w:space="0"/>
              <w:left w:val="single" w:color="000000" w:sz="2" w:space="0"/>
              <w:bottom w:val="single" w:color="000000" w:sz="2" w:space="0"/>
              <w:right w:val="single" w:color="000000" w:sz="2" w:space="0"/>
            </w:tcBorders>
            <w:shd w:val="clear" w:color="auto" w:fill="FFFFFF"/>
          </w:tcPr>
          <w:p w14:paraId="6FA3D5FF">
            <w:pPr>
              <w:spacing w:line="480" w:lineRule="auto"/>
              <w:rPr>
                <w:rFonts w:ascii="宋体" w:hAnsi="宋体"/>
                <w:color w:val="auto"/>
                <w:sz w:val="22"/>
                <w:szCs w:val="24"/>
                <w:highlight w:val="none"/>
                <w:lang w:val="zh-CN"/>
              </w:rPr>
            </w:pPr>
          </w:p>
        </w:tc>
        <w:tc>
          <w:tcPr>
            <w:tcW w:w="4153" w:type="dxa"/>
            <w:tcBorders>
              <w:top w:val="single" w:color="000000" w:sz="2" w:space="0"/>
              <w:left w:val="single" w:color="000000" w:sz="2" w:space="0"/>
              <w:bottom w:val="single" w:color="000000" w:sz="2" w:space="0"/>
              <w:right w:val="single" w:color="000000" w:sz="2" w:space="0"/>
            </w:tcBorders>
            <w:shd w:val="clear" w:color="auto" w:fill="FFFFFF"/>
          </w:tcPr>
          <w:p w14:paraId="7B558D6C">
            <w:pPr>
              <w:spacing w:line="480" w:lineRule="auto"/>
              <w:rPr>
                <w:rFonts w:ascii="宋体" w:hAnsi="宋体"/>
                <w:color w:val="auto"/>
                <w:sz w:val="22"/>
                <w:szCs w:val="24"/>
                <w:highlight w:val="none"/>
                <w:lang w:val="zh-CN"/>
              </w:rPr>
            </w:pPr>
          </w:p>
        </w:tc>
        <w:tc>
          <w:tcPr>
            <w:tcW w:w="2252" w:type="dxa"/>
            <w:tcBorders>
              <w:top w:val="single" w:color="000000" w:sz="2" w:space="0"/>
              <w:left w:val="single" w:color="000000" w:sz="2" w:space="0"/>
              <w:bottom w:val="single" w:color="000000" w:sz="2" w:space="0"/>
              <w:right w:val="single" w:color="000000" w:sz="2" w:space="0"/>
            </w:tcBorders>
            <w:shd w:val="clear" w:color="auto" w:fill="FFFFFF"/>
          </w:tcPr>
          <w:p w14:paraId="1C1F56C2">
            <w:pPr>
              <w:spacing w:line="480" w:lineRule="auto"/>
              <w:rPr>
                <w:rFonts w:ascii="宋体" w:hAnsi="宋体"/>
                <w:color w:val="auto"/>
                <w:sz w:val="22"/>
                <w:szCs w:val="24"/>
                <w:highlight w:val="none"/>
                <w:lang w:val="zh-CN"/>
              </w:rPr>
            </w:pPr>
          </w:p>
        </w:tc>
        <w:tc>
          <w:tcPr>
            <w:tcW w:w="2997" w:type="dxa"/>
            <w:tcBorders>
              <w:top w:val="single" w:color="000000" w:sz="2" w:space="0"/>
              <w:left w:val="single" w:color="000000" w:sz="2" w:space="0"/>
              <w:bottom w:val="single" w:color="000000" w:sz="2" w:space="0"/>
              <w:right w:val="single" w:color="000000" w:sz="2" w:space="0"/>
            </w:tcBorders>
            <w:shd w:val="clear" w:color="auto" w:fill="FFFFFF"/>
          </w:tcPr>
          <w:p w14:paraId="795000F4">
            <w:pPr>
              <w:spacing w:line="480" w:lineRule="auto"/>
              <w:rPr>
                <w:rFonts w:ascii="宋体" w:hAnsi="宋体"/>
                <w:color w:val="auto"/>
                <w:sz w:val="22"/>
                <w:szCs w:val="24"/>
                <w:highlight w:val="none"/>
                <w:lang w:val="zh-CN"/>
              </w:rPr>
            </w:pPr>
          </w:p>
        </w:tc>
        <w:tc>
          <w:tcPr>
            <w:tcW w:w="3308" w:type="dxa"/>
            <w:tcBorders>
              <w:top w:val="single" w:color="000000" w:sz="2" w:space="0"/>
              <w:left w:val="single" w:color="000000" w:sz="2" w:space="0"/>
              <w:bottom w:val="single" w:color="000000" w:sz="2" w:space="0"/>
              <w:right w:val="single" w:color="000000" w:sz="2" w:space="0"/>
            </w:tcBorders>
            <w:shd w:val="clear" w:color="auto" w:fill="FFFFFF"/>
          </w:tcPr>
          <w:p w14:paraId="0D417E7D">
            <w:pPr>
              <w:spacing w:line="480" w:lineRule="auto"/>
              <w:rPr>
                <w:rFonts w:ascii="宋体" w:hAnsi="宋体"/>
                <w:color w:val="auto"/>
                <w:sz w:val="22"/>
                <w:szCs w:val="24"/>
                <w:highlight w:val="none"/>
                <w:lang w:val="zh-CN"/>
              </w:rPr>
            </w:pPr>
          </w:p>
        </w:tc>
      </w:tr>
      <w:tr w14:paraId="502CB946">
        <w:tblPrEx>
          <w:tblCellMar>
            <w:top w:w="0" w:type="dxa"/>
            <w:left w:w="108" w:type="dxa"/>
            <w:bottom w:w="0" w:type="dxa"/>
            <w:right w:w="108" w:type="dxa"/>
          </w:tblCellMar>
        </w:tblPrEx>
        <w:trPr>
          <w:trHeight w:val="324" w:hRule="atLeast"/>
        </w:trPr>
        <w:tc>
          <w:tcPr>
            <w:tcW w:w="988" w:type="dxa"/>
            <w:tcBorders>
              <w:top w:val="single" w:color="000000" w:sz="2" w:space="0"/>
              <w:left w:val="single" w:color="000000" w:sz="2" w:space="0"/>
              <w:bottom w:val="single" w:color="000000" w:sz="2" w:space="0"/>
              <w:right w:val="single" w:color="000000" w:sz="2" w:space="0"/>
            </w:tcBorders>
            <w:shd w:val="clear" w:color="auto" w:fill="FFFFFF"/>
          </w:tcPr>
          <w:p w14:paraId="660926FF">
            <w:pPr>
              <w:spacing w:line="480" w:lineRule="auto"/>
              <w:rPr>
                <w:rFonts w:ascii="宋体" w:hAnsi="宋体"/>
                <w:color w:val="auto"/>
                <w:sz w:val="22"/>
                <w:szCs w:val="24"/>
                <w:highlight w:val="none"/>
                <w:lang w:val="zh-CN"/>
              </w:rPr>
            </w:pPr>
          </w:p>
        </w:tc>
        <w:tc>
          <w:tcPr>
            <w:tcW w:w="4153" w:type="dxa"/>
            <w:tcBorders>
              <w:top w:val="single" w:color="000000" w:sz="2" w:space="0"/>
              <w:left w:val="single" w:color="000000" w:sz="2" w:space="0"/>
              <w:bottom w:val="single" w:color="000000" w:sz="2" w:space="0"/>
              <w:right w:val="single" w:color="000000" w:sz="2" w:space="0"/>
            </w:tcBorders>
            <w:shd w:val="clear" w:color="auto" w:fill="FFFFFF"/>
          </w:tcPr>
          <w:p w14:paraId="0829E1ED">
            <w:pPr>
              <w:spacing w:line="480" w:lineRule="auto"/>
              <w:rPr>
                <w:rFonts w:ascii="宋体" w:hAnsi="宋体"/>
                <w:color w:val="auto"/>
                <w:sz w:val="22"/>
                <w:szCs w:val="24"/>
                <w:highlight w:val="none"/>
                <w:lang w:val="zh-CN"/>
              </w:rPr>
            </w:pPr>
          </w:p>
        </w:tc>
        <w:tc>
          <w:tcPr>
            <w:tcW w:w="2252" w:type="dxa"/>
            <w:tcBorders>
              <w:top w:val="single" w:color="000000" w:sz="2" w:space="0"/>
              <w:left w:val="single" w:color="000000" w:sz="2" w:space="0"/>
              <w:bottom w:val="single" w:color="000000" w:sz="2" w:space="0"/>
              <w:right w:val="single" w:color="000000" w:sz="2" w:space="0"/>
            </w:tcBorders>
            <w:shd w:val="clear" w:color="auto" w:fill="FFFFFF"/>
          </w:tcPr>
          <w:p w14:paraId="49CCFA0B">
            <w:pPr>
              <w:spacing w:line="480" w:lineRule="auto"/>
              <w:rPr>
                <w:rFonts w:ascii="宋体" w:hAnsi="宋体"/>
                <w:color w:val="auto"/>
                <w:sz w:val="22"/>
                <w:szCs w:val="24"/>
                <w:highlight w:val="none"/>
                <w:lang w:val="zh-CN"/>
              </w:rPr>
            </w:pPr>
          </w:p>
        </w:tc>
        <w:tc>
          <w:tcPr>
            <w:tcW w:w="2997" w:type="dxa"/>
            <w:tcBorders>
              <w:top w:val="single" w:color="000000" w:sz="2" w:space="0"/>
              <w:left w:val="single" w:color="000000" w:sz="2" w:space="0"/>
              <w:bottom w:val="single" w:color="000000" w:sz="2" w:space="0"/>
              <w:right w:val="single" w:color="000000" w:sz="2" w:space="0"/>
            </w:tcBorders>
            <w:shd w:val="clear" w:color="auto" w:fill="FFFFFF"/>
          </w:tcPr>
          <w:p w14:paraId="57A153A2">
            <w:pPr>
              <w:spacing w:line="480" w:lineRule="auto"/>
              <w:rPr>
                <w:rFonts w:ascii="宋体" w:hAnsi="宋体"/>
                <w:color w:val="auto"/>
                <w:sz w:val="22"/>
                <w:szCs w:val="24"/>
                <w:highlight w:val="none"/>
                <w:lang w:val="zh-CN"/>
              </w:rPr>
            </w:pPr>
          </w:p>
        </w:tc>
        <w:tc>
          <w:tcPr>
            <w:tcW w:w="3308" w:type="dxa"/>
            <w:tcBorders>
              <w:top w:val="single" w:color="000000" w:sz="2" w:space="0"/>
              <w:left w:val="single" w:color="000000" w:sz="2" w:space="0"/>
              <w:bottom w:val="single" w:color="000000" w:sz="2" w:space="0"/>
              <w:right w:val="single" w:color="000000" w:sz="2" w:space="0"/>
            </w:tcBorders>
            <w:shd w:val="clear" w:color="auto" w:fill="FFFFFF"/>
          </w:tcPr>
          <w:p w14:paraId="63124D4F">
            <w:pPr>
              <w:spacing w:line="480" w:lineRule="auto"/>
              <w:rPr>
                <w:rFonts w:ascii="宋体" w:hAnsi="宋体"/>
                <w:color w:val="auto"/>
                <w:sz w:val="22"/>
                <w:szCs w:val="24"/>
                <w:highlight w:val="none"/>
                <w:lang w:val="zh-CN"/>
              </w:rPr>
            </w:pPr>
          </w:p>
        </w:tc>
      </w:tr>
      <w:tr w14:paraId="4DA75728">
        <w:tblPrEx>
          <w:tblCellMar>
            <w:top w:w="0" w:type="dxa"/>
            <w:left w:w="108" w:type="dxa"/>
            <w:bottom w:w="0" w:type="dxa"/>
            <w:right w:w="108" w:type="dxa"/>
          </w:tblCellMar>
        </w:tblPrEx>
        <w:trPr>
          <w:trHeight w:val="324" w:hRule="atLeast"/>
        </w:trPr>
        <w:tc>
          <w:tcPr>
            <w:tcW w:w="988" w:type="dxa"/>
            <w:tcBorders>
              <w:top w:val="single" w:color="000000" w:sz="2" w:space="0"/>
              <w:left w:val="single" w:color="000000" w:sz="2" w:space="0"/>
              <w:bottom w:val="single" w:color="000000" w:sz="2" w:space="0"/>
              <w:right w:val="single" w:color="000000" w:sz="2" w:space="0"/>
            </w:tcBorders>
            <w:shd w:val="clear" w:color="auto" w:fill="FFFFFF"/>
          </w:tcPr>
          <w:p w14:paraId="5ECC89A5">
            <w:pPr>
              <w:spacing w:line="480" w:lineRule="auto"/>
              <w:rPr>
                <w:rFonts w:ascii="宋体" w:hAnsi="宋体"/>
                <w:color w:val="auto"/>
                <w:sz w:val="22"/>
                <w:szCs w:val="24"/>
                <w:highlight w:val="none"/>
                <w:lang w:val="zh-CN"/>
              </w:rPr>
            </w:pPr>
          </w:p>
        </w:tc>
        <w:tc>
          <w:tcPr>
            <w:tcW w:w="4153" w:type="dxa"/>
            <w:tcBorders>
              <w:top w:val="single" w:color="000000" w:sz="2" w:space="0"/>
              <w:left w:val="single" w:color="000000" w:sz="2" w:space="0"/>
              <w:bottom w:val="single" w:color="000000" w:sz="2" w:space="0"/>
              <w:right w:val="single" w:color="000000" w:sz="2" w:space="0"/>
            </w:tcBorders>
            <w:shd w:val="clear" w:color="auto" w:fill="FFFFFF"/>
          </w:tcPr>
          <w:p w14:paraId="67C96943">
            <w:pPr>
              <w:spacing w:line="480" w:lineRule="auto"/>
              <w:rPr>
                <w:rFonts w:ascii="宋体" w:hAnsi="宋体"/>
                <w:color w:val="auto"/>
                <w:sz w:val="22"/>
                <w:szCs w:val="24"/>
                <w:highlight w:val="none"/>
                <w:lang w:val="zh-CN"/>
              </w:rPr>
            </w:pPr>
          </w:p>
        </w:tc>
        <w:tc>
          <w:tcPr>
            <w:tcW w:w="2252" w:type="dxa"/>
            <w:tcBorders>
              <w:top w:val="single" w:color="000000" w:sz="2" w:space="0"/>
              <w:left w:val="single" w:color="000000" w:sz="2" w:space="0"/>
              <w:bottom w:val="single" w:color="000000" w:sz="2" w:space="0"/>
              <w:right w:val="single" w:color="000000" w:sz="2" w:space="0"/>
            </w:tcBorders>
            <w:shd w:val="clear" w:color="auto" w:fill="FFFFFF"/>
          </w:tcPr>
          <w:p w14:paraId="34D825E1">
            <w:pPr>
              <w:spacing w:line="480" w:lineRule="auto"/>
              <w:rPr>
                <w:rFonts w:ascii="宋体" w:hAnsi="宋体"/>
                <w:color w:val="auto"/>
                <w:sz w:val="22"/>
                <w:szCs w:val="24"/>
                <w:highlight w:val="none"/>
                <w:lang w:val="zh-CN"/>
              </w:rPr>
            </w:pPr>
          </w:p>
        </w:tc>
        <w:tc>
          <w:tcPr>
            <w:tcW w:w="2997" w:type="dxa"/>
            <w:tcBorders>
              <w:top w:val="single" w:color="000000" w:sz="2" w:space="0"/>
              <w:left w:val="single" w:color="000000" w:sz="2" w:space="0"/>
              <w:bottom w:val="single" w:color="000000" w:sz="2" w:space="0"/>
              <w:right w:val="single" w:color="000000" w:sz="2" w:space="0"/>
            </w:tcBorders>
            <w:shd w:val="clear" w:color="auto" w:fill="FFFFFF"/>
          </w:tcPr>
          <w:p w14:paraId="6331E9D9">
            <w:pPr>
              <w:spacing w:line="480" w:lineRule="auto"/>
              <w:rPr>
                <w:rFonts w:ascii="宋体" w:hAnsi="宋体"/>
                <w:color w:val="auto"/>
                <w:sz w:val="22"/>
                <w:szCs w:val="24"/>
                <w:highlight w:val="none"/>
                <w:lang w:val="zh-CN"/>
              </w:rPr>
            </w:pPr>
          </w:p>
        </w:tc>
        <w:tc>
          <w:tcPr>
            <w:tcW w:w="3308" w:type="dxa"/>
            <w:tcBorders>
              <w:top w:val="single" w:color="000000" w:sz="2" w:space="0"/>
              <w:left w:val="single" w:color="000000" w:sz="2" w:space="0"/>
              <w:bottom w:val="single" w:color="000000" w:sz="2" w:space="0"/>
              <w:right w:val="single" w:color="000000" w:sz="2" w:space="0"/>
            </w:tcBorders>
            <w:shd w:val="clear" w:color="auto" w:fill="FFFFFF"/>
          </w:tcPr>
          <w:p w14:paraId="0CE5241E">
            <w:pPr>
              <w:spacing w:line="480" w:lineRule="auto"/>
              <w:rPr>
                <w:rFonts w:ascii="宋体" w:hAnsi="宋体"/>
                <w:color w:val="auto"/>
                <w:sz w:val="22"/>
                <w:szCs w:val="24"/>
                <w:highlight w:val="none"/>
                <w:lang w:val="zh-CN"/>
              </w:rPr>
            </w:pPr>
          </w:p>
        </w:tc>
      </w:tr>
      <w:tr w14:paraId="6C61EA16">
        <w:tblPrEx>
          <w:tblCellMar>
            <w:top w:w="0" w:type="dxa"/>
            <w:left w:w="108" w:type="dxa"/>
            <w:bottom w:w="0" w:type="dxa"/>
            <w:right w:w="108" w:type="dxa"/>
          </w:tblCellMar>
        </w:tblPrEx>
        <w:trPr>
          <w:trHeight w:val="324" w:hRule="atLeast"/>
        </w:trPr>
        <w:tc>
          <w:tcPr>
            <w:tcW w:w="988" w:type="dxa"/>
            <w:tcBorders>
              <w:top w:val="single" w:color="000000" w:sz="2" w:space="0"/>
              <w:left w:val="single" w:color="000000" w:sz="2" w:space="0"/>
              <w:bottom w:val="single" w:color="000000" w:sz="2" w:space="0"/>
              <w:right w:val="single" w:color="000000" w:sz="2" w:space="0"/>
            </w:tcBorders>
            <w:shd w:val="clear" w:color="auto" w:fill="FFFFFF"/>
          </w:tcPr>
          <w:p w14:paraId="27C78594">
            <w:pPr>
              <w:spacing w:line="480" w:lineRule="auto"/>
              <w:rPr>
                <w:rFonts w:ascii="宋体" w:hAnsi="宋体"/>
                <w:color w:val="auto"/>
                <w:sz w:val="22"/>
                <w:szCs w:val="24"/>
                <w:highlight w:val="none"/>
                <w:lang w:val="zh-CN"/>
              </w:rPr>
            </w:pPr>
          </w:p>
        </w:tc>
        <w:tc>
          <w:tcPr>
            <w:tcW w:w="4153" w:type="dxa"/>
            <w:tcBorders>
              <w:top w:val="single" w:color="000000" w:sz="2" w:space="0"/>
              <w:left w:val="single" w:color="000000" w:sz="2" w:space="0"/>
              <w:bottom w:val="single" w:color="000000" w:sz="2" w:space="0"/>
              <w:right w:val="single" w:color="000000" w:sz="2" w:space="0"/>
            </w:tcBorders>
            <w:shd w:val="clear" w:color="auto" w:fill="FFFFFF"/>
          </w:tcPr>
          <w:p w14:paraId="2C5C55C2">
            <w:pPr>
              <w:spacing w:line="480" w:lineRule="auto"/>
              <w:rPr>
                <w:rFonts w:ascii="宋体" w:hAnsi="宋体"/>
                <w:color w:val="auto"/>
                <w:sz w:val="22"/>
                <w:szCs w:val="24"/>
                <w:highlight w:val="none"/>
                <w:lang w:val="zh-CN"/>
              </w:rPr>
            </w:pPr>
          </w:p>
        </w:tc>
        <w:tc>
          <w:tcPr>
            <w:tcW w:w="2252" w:type="dxa"/>
            <w:tcBorders>
              <w:top w:val="single" w:color="000000" w:sz="2" w:space="0"/>
              <w:left w:val="single" w:color="000000" w:sz="2" w:space="0"/>
              <w:bottom w:val="single" w:color="000000" w:sz="2" w:space="0"/>
              <w:right w:val="single" w:color="000000" w:sz="2" w:space="0"/>
            </w:tcBorders>
            <w:shd w:val="clear" w:color="auto" w:fill="FFFFFF"/>
          </w:tcPr>
          <w:p w14:paraId="6D52C8E4">
            <w:pPr>
              <w:spacing w:line="480" w:lineRule="auto"/>
              <w:rPr>
                <w:rFonts w:ascii="宋体" w:hAnsi="宋体"/>
                <w:color w:val="auto"/>
                <w:sz w:val="22"/>
                <w:szCs w:val="24"/>
                <w:highlight w:val="none"/>
                <w:lang w:val="zh-CN"/>
              </w:rPr>
            </w:pPr>
          </w:p>
        </w:tc>
        <w:tc>
          <w:tcPr>
            <w:tcW w:w="2997" w:type="dxa"/>
            <w:tcBorders>
              <w:top w:val="single" w:color="000000" w:sz="2" w:space="0"/>
              <w:left w:val="single" w:color="000000" w:sz="2" w:space="0"/>
              <w:bottom w:val="single" w:color="000000" w:sz="2" w:space="0"/>
              <w:right w:val="single" w:color="000000" w:sz="2" w:space="0"/>
            </w:tcBorders>
            <w:shd w:val="clear" w:color="auto" w:fill="FFFFFF"/>
          </w:tcPr>
          <w:p w14:paraId="1BF1D5BB">
            <w:pPr>
              <w:spacing w:line="480" w:lineRule="auto"/>
              <w:rPr>
                <w:rFonts w:ascii="宋体" w:hAnsi="宋体"/>
                <w:color w:val="auto"/>
                <w:sz w:val="22"/>
                <w:szCs w:val="24"/>
                <w:highlight w:val="none"/>
                <w:lang w:val="zh-CN"/>
              </w:rPr>
            </w:pPr>
          </w:p>
        </w:tc>
        <w:tc>
          <w:tcPr>
            <w:tcW w:w="3308" w:type="dxa"/>
            <w:tcBorders>
              <w:top w:val="single" w:color="000000" w:sz="2" w:space="0"/>
              <w:left w:val="single" w:color="000000" w:sz="2" w:space="0"/>
              <w:bottom w:val="single" w:color="000000" w:sz="2" w:space="0"/>
              <w:right w:val="single" w:color="000000" w:sz="2" w:space="0"/>
            </w:tcBorders>
            <w:shd w:val="clear" w:color="auto" w:fill="FFFFFF"/>
          </w:tcPr>
          <w:p w14:paraId="27A12700">
            <w:pPr>
              <w:spacing w:line="480" w:lineRule="auto"/>
              <w:rPr>
                <w:rFonts w:ascii="宋体" w:hAnsi="宋体"/>
                <w:color w:val="auto"/>
                <w:sz w:val="22"/>
                <w:szCs w:val="24"/>
                <w:highlight w:val="none"/>
                <w:lang w:val="zh-CN"/>
              </w:rPr>
            </w:pPr>
          </w:p>
        </w:tc>
      </w:tr>
      <w:tr w14:paraId="1FBAF158">
        <w:tblPrEx>
          <w:tblCellMar>
            <w:top w:w="0" w:type="dxa"/>
            <w:left w:w="108" w:type="dxa"/>
            <w:bottom w:w="0" w:type="dxa"/>
            <w:right w:w="108" w:type="dxa"/>
          </w:tblCellMar>
        </w:tblPrEx>
        <w:trPr>
          <w:trHeight w:val="324" w:hRule="atLeast"/>
        </w:trPr>
        <w:tc>
          <w:tcPr>
            <w:tcW w:w="988" w:type="dxa"/>
            <w:tcBorders>
              <w:top w:val="single" w:color="000000" w:sz="2" w:space="0"/>
              <w:left w:val="single" w:color="000000" w:sz="2" w:space="0"/>
              <w:bottom w:val="single" w:color="000000" w:sz="2" w:space="0"/>
              <w:right w:val="single" w:color="000000" w:sz="2" w:space="0"/>
            </w:tcBorders>
            <w:shd w:val="clear" w:color="auto" w:fill="FFFFFF"/>
          </w:tcPr>
          <w:p w14:paraId="035E4BF3">
            <w:pPr>
              <w:spacing w:line="480" w:lineRule="auto"/>
              <w:rPr>
                <w:rFonts w:ascii="宋体" w:hAnsi="宋体"/>
                <w:color w:val="auto"/>
                <w:sz w:val="22"/>
                <w:szCs w:val="24"/>
                <w:highlight w:val="none"/>
                <w:lang w:val="zh-CN"/>
              </w:rPr>
            </w:pPr>
          </w:p>
        </w:tc>
        <w:tc>
          <w:tcPr>
            <w:tcW w:w="4153" w:type="dxa"/>
            <w:tcBorders>
              <w:top w:val="single" w:color="000000" w:sz="2" w:space="0"/>
              <w:left w:val="single" w:color="000000" w:sz="2" w:space="0"/>
              <w:bottom w:val="single" w:color="000000" w:sz="2" w:space="0"/>
              <w:right w:val="single" w:color="000000" w:sz="2" w:space="0"/>
            </w:tcBorders>
            <w:shd w:val="clear" w:color="auto" w:fill="FFFFFF"/>
          </w:tcPr>
          <w:p w14:paraId="539469CA">
            <w:pPr>
              <w:spacing w:line="480" w:lineRule="auto"/>
              <w:rPr>
                <w:rFonts w:ascii="宋体" w:hAnsi="宋体"/>
                <w:color w:val="auto"/>
                <w:sz w:val="22"/>
                <w:szCs w:val="24"/>
                <w:highlight w:val="none"/>
                <w:lang w:val="zh-CN"/>
              </w:rPr>
            </w:pPr>
          </w:p>
        </w:tc>
        <w:tc>
          <w:tcPr>
            <w:tcW w:w="2252" w:type="dxa"/>
            <w:tcBorders>
              <w:top w:val="single" w:color="000000" w:sz="2" w:space="0"/>
              <w:left w:val="single" w:color="000000" w:sz="2" w:space="0"/>
              <w:bottom w:val="single" w:color="000000" w:sz="2" w:space="0"/>
              <w:right w:val="single" w:color="000000" w:sz="2" w:space="0"/>
            </w:tcBorders>
            <w:shd w:val="clear" w:color="auto" w:fill="FFFFFF"/>
          </w:tcPr>
          <w:p w14:paraId="7FAB5347">
            <w:pPr>
              <w:spacing w:line="480" w:lineRule="auto"/>
              <w:rPr>
                <w:rFonts w:ascii="宋体" w:hAnsi="宋体"/>
                <w:color w:val="auto"/>
                <w:sz w:val="22"/>
                <w:szCs w:val="24"/>
                <w:highlight w:val="none"/>
                <w:lang w:val="zh-CN"/>
              </w:rPr>
            </w:pPr>
          </w:p>
        </w:tc>
        <w:tc>
          <w:tcPr>
            <w:tcW w:w="2997" w:type="dxa"/>
            <w:tcBorders>
              <w:top w:val="single" w:color="000000" w:sz="2" w:space="0"/>
              <w:left w:val="single" w:color="000000" w:sz="2" w:space="0"/>
              <w:bottom w:val="single" w:color="000000" w:sz="2" w:space="0"/>
              <w:right w:val="single" w:color="000000" w:sz="2" w:space="0"/>
            </w:tcBorders>
            <w:shd w:val="clear" w:color="auto" w:fill="FFFFFF"/>
          </w:tcPr>
          <w:p w14:paraId="6AA6D662">
            <w:pPr>
              <w:spacing w:line="480" w:lineRule="auto"/>
              <w:rPr>
                <w:rFonts w:ascii="宋体" w:hAnsi="宋体"/>
                <w:color w:val="auto"/>
                <w:sz w:val="22"/>
                <w:szCs w:val="24"/>
                <w:highlight w:val="none"/>
                <w:lang w:val="zh-CN"/>
              </w:rPr>
            </w:pPr>
          </w:p>
        </w:tc>
        <w:tc>
          <w:tcPr>
            <w:tcW w:w="3308" w:type="dxa"/>
            <w:tcBorders>
              <w:top w:val="single" w:color="000000" w:sz="2" w:space="0"/>
              <w:left w:val="single" w:color="000000" w:sz="2" w:space="0"/>
              <w:bottom w:val="single" w:color="000000" w:sz="2" w:space="0"/>
              <w:right w:val="single" w:color="000000" w:sz="2" w:space="0"/>
            </w:tcBorders>
            <w:shd w:val="clear" w:color="auto" w:fill="FFFFFF"/>
          </w:tcPr>
          <w:p w14:paraId="1D7B56BA">
            <w:pPr>
              <w:spacing w:line="480" w:lineRule="auto"/>
              <w:rPr>
                <w:rFonts w:ascii="宋体" w:hAnsi="宋体"/>
                <w:color w:val="auto"/>
                <w:sz w:val="22"/>
                <w:szCs w:val="24"/>
                <w:highlight w:val="none"/>
                <w:lang w:val="zh-CN"/>
              </w:rPr>
            </w:pPr>
          </w:p>
        </w:tc>
      </w:tr>
      <w:tr w14:paraId="7216B4FC">
        <w:tblPrEx>
          <w:tblCellMar>
            <w:top w:w="0" w:type="dxa"/>
            <w:left w:w="108" w:type="dxa"/>
            <w:bottom w:w="0" w:type="dxa"/>
            <w:right w:w="108" w:type="dxa"/>
          </w:tblCellMar>
        </w:tblPrEx>
        <w:trPr>
          <w:trHeight w:val="324" w:hRule="atLeast"/>
        </w:trPr>
        <w:tc>
          <w:tcPr>
            <w:tcW w:w="988" w:type="dxa"/>
            <w:tcBorders>
              <w:top w:val="single" w:color="000000" w:sz="2" w:space="0"/>
              <w:left w:val="single" w:color="000000" w:sz="2" w:space="0"/>
              <w:bottom w:val="single" w:color="000000" w:sz="2" w:space="0"/>
              <w:right w:val="single" w:color="000000" w:sz="2" w:space="0"/>
            </w:tcBorders>
            <w:shd w:val="clear" w:color="auto" w:fill="FFFFFF"/>
          </w:tcPr>
          <w:p w14:paraId="61C9734A">
            <w:pPr>
              <w:spacing w:line="480" w:lineRule="auto"/>
              <w:rPr>
                <w:rFonts w:ascii="宋体" w:hAnsi="宋体"/>
                <w:color w:val="auto"/>
                <w:sz w:val="22"/>
                <w:szCs w:val="24"/>
                <w:highlight w:val="none"/>
                <w:lang w:val="zh-CN"/>
              </w:rPr>
            </w:pPr>
          </w:p>
        </w:tc>
        <w:tc>
          <w:tcPr>
            <w:tcW w:w="4153" w:type="dxa"/>
            <w:tcBorders>
              <w:top w:val="single" w:color="000000" w:sz="2" w:space="0"/>
              <w:left w:val="single" w:color="000000" w:sz="2" w:space="0"/>
              <w:bottom w:val="single" w:color="000000" w:sz="2" w:space="0"/>
              <w:right w:val="single" w:color="000000" w:sz="2" w:space="0"/>
            </w:tcBorders>
            <w:shd w:val="clear" w:color="auto" w:fill="FFFFFF"/>
          </w:tcPr>
          <w:p w14:paraId="0858D22D">
            <w:pPr>
              <w:spacing w:line="480" w:lineRule="auto"/>
              <w:rPr>
                <w:rFonts w:ascii="宋体" w:hAnsi="宋体"/>
                <w:color w:val="auto"/>
                <w:sz w:val="22"/>
                <w:szCs w:val="24"/>
                <w:highlight w:val="none"/>
                <w:lang w:val="zh-CN"/>
              </w:rPr>
            </w:pPr>
          </w:p>
        </w:tc>
        <w:tc>
          <w:tcPr>
            <w:tcW w:w="2252" w:type="dxa"/>
            <w:tcBorders>
              <w:top w:val="single" w:color="000000" w:sz="2" w:space="0"/>
              <w:left w:val="single" w:color="000000" w:sz="2" w:space="0"/>
              <w:bottom w:val="single" w:color="000000" w:sz="2" w:space="0"/>
              <w:right w:val="single" w:color="000000" w:sz="2" w:space="0"/>
            </w:tcBorders>
            <w:shd w:val="clear" w:color="auto" w:fill="FFFFFF"/>
          </w:tcPr>
          <w:p w14:paraId="5283B83A">
            <w:pPr>
              <w:spacing w:line="480" w:lineRule="auto"/>
              <w:rPr>
                <w:rFonts w:ascii="宋体" w:hAnsi="宋体"/>
                <w:color w:val="auto"/>
                <w:sz w:val="22"/>
                <w:szCs w:val="24"/>
                <w:highlight w:val="none"/>
                <w:lang w:val="zh-CN"/>
              </w:rPr>
            </w:pPr>
          </w:p>
        </w:tc>
        <w:tc>
          <w:tcPr>
            <w:tcW w:w="2997" w:type="dxa"/>
            <w:tcBorders>
              <w:top w:val="single" w:color="000000" w:sz="2" w:space="0"/>
              <w:left w:val="single" w:color="000000" w:sz="2" w:space="0"/>
              <w:bottom w:val="single" w:color="000000" w:sz="2" w:space="0"/>
              <w:right w:val="single" w:color="000000" w:sz="2" w:space="0"/>
            </w:tcBorders>
            <w:shd w:val="clear" w:color="auto" w:fill="FFFFFF"/>
          </w:tcPr>
          <w:p w14:paraId="223F6589">
            <w:pPr>
              <w:spacing w:line="480" w:lineRule="auto"/>
              <w:rPr>
                <w:rFonts w:ascii="宋体" w:hAnsi="宋体"/>
                <w:color w:val="auto"/>
                <w:sz w:val="22"/>
                <w:szCs w:val="24"/>
                <w:highlight w:val="none"/>
                <w:lang w:val="zh-CN"/>
              </w:rPr>
            </w:pPr>
          </w:p>
        </w:tc>
        <w:tc>
          <w:tcPr>
            <w:tcW w:w="3308" w:type="dxa"/>
            <w:tcBorders>
              <w:top w:val="single" w:color="000000" w:sz="2" w:space="0"/>
              <w:left w:val="single" w:color="000000" w:sz="2" w:space="0"/>
              <w:bottom w:val="single" w:color="000000" w:sz="2" w:space="0"/>
              <w:right w:val="single" w:color="000000" w:sz="2" w:space="0"/>
            </w:tcBorders>
            <w:shd w:val="clear" w:color="auto" w:fill="FFFFFF"/>
          </w:tcPr>
          <w:p w14:paraId="7526F1C9">
            <w:pPr>
              <w:spacing w:line="480" w:lineRule="auto"/>
              <w:rPr>
                <w:rFonts w:ascii="宋体" w:hAnsi="宋体"/>
                <w:color w:val="auto"/>
                <w:sz w:val="22"/>
                <w:szCs w:val="24"/>
                <w:highlight w:val="none"/>
                <w:lang w:val="zh-CN"/>
              </w:rPr>
            </w:pPr>
          </w:p>
        </w:tc>
      </w:tr>
      <w:tr w14:paraId="6BFE2374">
        <w:tblPrEx>
          <w:tblCellMar>
            <w:top w:w="0" w:type="dxa"/>
            <w:left w:w="108" w:type="dxa"/>
            <w:bottom w:w="0" w:type="dxa"/>
            <w:right w:w="108" w:type="dxa"/>
          </w:tblCellMar>
        </w:tblPrEx>
        <w:trPr>
          <w:trHeight w:val="324" w:hRule="atLeast"/>
        </w:trPr>
        <w:tc>
          <w:tcPr>
            <w:tcW w:w="988" w:type="dxa"/>
            <w:tcBorders>
              <w:top w:val="single" w:color="000000" w:sz="2" w:space="0"/>
              <w:left w:val="single" w:color="000000" w:sz="2" w:space="0"/>
              <w:bottom w:val="single" w:color="000000" w:sz="2" w:space="0"/>
              <w:right w:val="single" w:color="000000" w:sz="2" w:space="0"/>
            </w:tcBorders>
            <w:shd w:val="clear" w:color="auto" w:fill="FFFFFF"/>
          </w:tcPr>
          <w:p w14:paraId="6C2A293F">
            <w:pPr>
              <w:spacing w:line="480" w:lineRule="auto"/>
              <w:rPr>
                <w:rFonts w:ascii="宋体" w:hAnsi="宋体"/>
                <w:color w:val="auto"/>
                <w:sz w:val="22"/>
                <w:szCs w:val="24"/>
                <w:highlight w:val="none"/>
                <w:lang w:val="zh-CN"/>
              </w:rPr>
            </w:pPr>
          </w:p>
        </w:tc>
        <w:tc>
          <w:tcPr>
            <w:tcW w:w="4153" w:type="dxa"/>
            <w:tcBorders>
              <w:top w:val="single" w:color="000000" w:sz="2" w:space="0"/>
              <w:left w:val="single" w:color="000000" w:sz="2" w:space="0"/>
              <w:bottom w:val="single" w:color="000000" w:sz="2" w:space="0"/>
              <w:right w:val="single" w:color="000000" w:sz="2" w:space="0"/>
            </w:tcBorders>
            <w:shd w:val="clear" w:color="auto" w:fill="FFFFFF"/>
          </w:tcPr>
          <w:p w14:paraId="287D3FE9">
            <w:pPr>
              <w:spacing w:line="480" w:lineRule="auto"/>
              <w:rPr>
                <w:rFonts w:ascii="宋体" w:hAnsi="宋体"/>
                <w:color w:val="auto"/>
                <w:sz w:val="22"/>
                <w:szCs w:val="24"/>
                <w:highlight w:val="none"/>
                <w:lang w:val="zh-CN"/>
              </w:rPr>
            </w:pPr>
          </w:p>
        </w:tc>
        <w:tc>
          <w:tcPr>
            <w:tcW w:w="2252" w:type="dxa"/>
            <w:tcBorders>
              <w:top w:val="single" w:color="000000" w:sz="2" w:space="0"/>
              <w:left w:val="single" w:color="000000" w:sz="2" w:space="0"/>
              <w:bottom w:val="single" w:color="000000" w:sz="2" w:space="0"/>
              <w:right w:val="single" w:color="000000" w:sz="2" w:space="0"/>
            </w:tcBorders>
            <w:shd w:val="clear" w:color="auto" w:fill="FFFFFF"/>
          </w:tcPr>
          <w:p w14:paraId="6809A861">
            <w:pPr>
              <w:spacing w:line="480" w:lineRule="auto"/>
              <w:rPr>
                <w:rFonts w:ascii="宋体" w:hAnsi="宋体"/>
                <w:color w:val="auto"/>
                <w:sz w:val="22"/>
                <w:szCs w:val="24"/>
                <w:highlight w:val="none"/>
                <w:lang w:val="zh-CN"/>
              </w:rPr>
            </w:pPr>
          </w:p>
        </w:tc>
        <w:tc>
          <w:tcPr>
            <w:tcW w:w="2997" w:type="dxa"/>
            <w:tcBorders>
              <w:top w:val="single" w:color="000000" w:sz="2" w:space="0"/>
              <w:left w:val="single" w:color="000000" w:sz="2" w:space="0"/>
              <w:bottom w:val="single" w:color="000000" w:sz="2" w:space="0"/>
              <w:right w:val="single" w:color="000000" w:sz="2" w:space="0"/>
            </w:tcBorders>
            <w:shd w:val="clear" w:color="auto" w:fill="FFFFFF"/>
          </w:tcPr>
          <w:p w14:paraId="558D902A">
            <w:pPr>
              <w:spacing w:line="480" w:lineRule="auto"/>
              <w:rPr>
                <w:rFonts w:ascii="宋体" w:hAnsi="宋体"/>
                <w:color w:val="auto"/>
                <w:sz w:val="22"/>
                <w:szCs w:val="24"/>
                <w:highlight w:val="none"/>
                <w:lang w:val="zh-CN"/>
              </w:rPr>
            </w:pPr>
          </w:p>
        </w:tc>
        <w:tc>
          <w:tcPr>
            <w:tcW w:w="3308" w:type="dxa"/>
            <w:tcBorders>
              <w:top w:val="single" w:color="000000" w:sz="2" w:space="0"/>
              <w:left w:val="single" w:color="000000" w:sz="2" w:space="0"/>
              <w:bottom w:val="single" w:color="000000" w:sz="2" w:space="0"/>
              <w:right w:val="single" w:color="000000" w:sz="2" w:space="0"/>
            </w:tcBorders>
            <w:shd w:val="clear" w:color="auto" w:fill="FFFFFF"/>
          </w:tcPr>
          <w:p w14:paraId="32E08FEC">
            <w:pPr>
              <w:spacing w:line="480" w:lineRule="auto"/>
              <w:rPr>
                <w:rFonts w:ascii="宋体" w:hAnsi="宋体"/>
                <w:color w:val="auto"/>
                <w:sz w:val="22"/>
                <w:szCs w:val="24"/>
                <w:highlight w:val="none"/>
                <w:lang w:val="zh-CN"/>
              </w:rPr>
            </w:pPr>
          </w:p>
        </w:tc>
      </w:tr>
      <w:tr w14:paraId="3315FD14">
        <w:tblPrEx>
          <w:tblCellMar>
            <w:top w:w="0" w:type="dxa"/>
            <w:left w:w="108" w:type="dxa"/>
            <w:bottom w:w="0" w:type="dxa"/>
            <w:right w:w="108" w:type="dxa"/>
          </w:tblCellMar>
        </w:tblPrEx>
        <w:trPr>
          <w:trHeight w:val="329" w:hRule="atLeast"/>
        </w:trPr>
        <w:tc>
          <w:tcPr>
            <w:tcW w:w="988" w:type="dxa"/>
            <w:tcBorders>
              <w:top w:val="single" w:color="000000" w:sz="2" w:space="0"/>
              <w:left w:val="single" w:color="000000" w:sz="2" w:space="0"/>
              <w:bottom w:val="single" w:color="000000" w:sz="2" w:space="0"/>
              <w:right w:val="single" w:color="000000" w:sz="2" w:space="0"/>
            </w:tcBorders>
            <w:shd w:val="clear" w:color="auto" w:fill="FFFFFF"/>
          </w:tcPr>
          <w:p w14:paraId="0FA3075D">
            <w:pPr>
              <w:spacing w:line="480" w:lineRule="auto"/>
              <w:rPr>
                <w:rFonts w:ascii="宋体" w:hAnsi="宋体"/>
                <w:color w:val="auto"/>
                <w:sz w:val="22"/>
                <w:szCs w:val="24"/>
                <w:highlight w:val="none"/>
                <w:lang w:val="zh-CN"/>
              </w:rPr>
            </w:pPr>
          </w:p>
        </w:tc>
        <w:tc>
          <w:tcPr>
            <w:tcW w:w="4153" w:type="dxa"/>
            <w:tcBorders>
              <w:top w:val="single" w:color="000000" w:sz="2" w:space="0"/>
              <w:left w:val="single" w:color="000000" w:sz="2" w:space="0"/>
              <w:bottom w:val="single" w:color="000000" w:sz="2" w:space="0"/>
              <w:right w:val="single" w:color="000000" w:sz="2" w:space="0"/>
            </w:tcBorders>
            <w:shd w:val="clear" w:color="auto" w:fill="FFFFFF"/>
          </w:tcPr>
          <w:p w14:paraId="7C5E35C0">
            <w:pPr>
              <w:spacing w:line="480" w:lineRule="auto"/>
              <w:rPr>
                <w:rFonts w:ascii="宋体" w:hAnsi="宋体"/>
                <w:color w:val="auto"/>
                <w:sz w:val="22"/>
                <w:szCs w:val="24"/>
                <w:highlight w:val="none"/>
                <w:lang w:val="zh-CN"/>
              </w:rPr>
            </w:pPr>
          </w:p>
        </w:tc>
        <w:tc>
          <w:tcPr>
            <w:tcW w:w="2252" w:type="dxa"/>
            <w:tcBorders>
              <w:top w:val="single" w:color="000000" w:sz="2" w:space="0"/>
              <w:left w:val="single" w:color="000000" w:sz="2" w:space="0"/>
              <w:bottom w:val="single" w:color="000000" w:sz="2" w:space="0"/>
              <w:right w:val="single" w:color="000000" w:sz="2" w:space="0"/>
            </w:tcBorders>
            <w:shd w:val="clear" w:color="auto" w:fill="FFFFFF"/>
          </w:tcPr>
          <w:p w14:paraId="45410514">
            <w:pPr>
              <w:spacing w:line="480" w:lineRule="auto"/>
              <w:rPr>
                <w:rFonts w:ascii="宋体" w:hAnsi="宋体"/>
                <w:color w:val="auto"/>
                <w:sz w:val="22"/>
                <w:szCs w:val="24"/>
                <w:highlight w:val="none"/>
                <w:lang w:val="zh-CN"/>
              </w:rPr>
            </w:pPr>
          </w:p>
        </w:tc>
        <w:tc>
          <w:tcPr>
            <w:tcW w:w="2997" w:type="dxa"/>
            <w:tcBorders>
              <w:top w:val="single" w:color="000000" w:sz="2" w:space="0"/>
              <w:left w:val="single" w:color="000000" w:sz="2" w:space="0"/>
              <w:bottom w:val="single" w:color="000000" w:sz="2" w:space="0"/>
              <w:right w:val="single" w:color="000000" w:sz="2" w:space="0"/>
            </w:tcBorders>
            <w:shd w:val="clear" w:color="auto" w:fill="FFFFFF"/>
          </w:tcPr>
          <w:p w14:paraId="6A6CB3B1">
            <w:pPr>
              <w:spacing w:line="480" w:lineRule="auto"/>
              <w:rPr>
                <w:rFonts w:ascii="宋体" w:hAnsi="宋体"/>
                <w:color w:val="auto"/>
                <w:sz w:val="22"/>
                <w:szCs w:val="24"/>
                <w:highlight w:val="none"/>
                <w:lang w:val="zh-CN"/>
              </w:rPr>
            </w:pPr>
          </w:p>
        </w:tc>
        <w:tc>
          <w:tcPr>
            <w:tcW w:w="3308" w:type="dxa"/>
            <w:tcBorders>
              <w:top w:val="single" w:color="000000" w:sz="2" w:space="0"/>
              <w:left w:val="single" w:color="000000" w:sz="2" w:space="0"/>
              <w:bottom w:val="single" w:color="000000" w:sz="2" w:space="0"/>
              <w:right w:val="single" w:color="000000" w:sz="2" w:space="0"/>
            </w:tcBorders>
            <w:shd w:val="clear" w:color="auto" w:fill="FFFFFF"/>
          </w:tcPr>
          <w:p w14:paraId="67368EED">
            <w:pPr>
              <w:spacing w:line="480" w:lineRule="auto"/>
              <w:rPr>
                <w:rFonts w:ascii="宋体" w:hAnsi="宋体"/>
                <w:color w:val="auto"/>
                <w:sz w:val="22"/>
                <w:szCs w:val="24"/>
                <w:highlight w:val="none"/>
                <w:lang w:val="zh-CN"/>
              </w:rPr>
            </w:pPr>
          </w:p>
        </w:tc>
      </w:tr>
    </w:tbl>
    <w:p w14:paraId="6D9AC014">
      <w:pPr>
        <w:rPr>
          <w:rFonts w:eastAsia="Calibri"/>
          <w:color w:val="auto"/>
          <w:szCs w:val="24"/>
          <w:highlight w:val="none"/>
          <w:lang w:val="zh-CN"/>
        </w:rPr>
      </w:pPr>
      <w:r>
        <w:rPr>
          <w:rFonts w:hint="eastAsia" w:ascii="宋体" w:hAnsi="宋体"/>
          <w:color w:val="auto"/>
          <w:szCs w:val="24"/>
          <w:highlight w:val="none"/>
          <w:lang w:val="zh-CN"/>
        </w:rPr>
        <w:t>评委签名：</w:t>
      </w:r>
    </w:p>
    <w:p w14:paraId="64C7BAF8">
      <w:pPr>
        <w:spacing w:line="360" w:lineRule="auto"/>
        <w:jc w:val="center"/>
        <w:rPr>
          <w:rFonts w:ascii="??_GB2312" w:hAnsi="??_GB2312" w:eastAsia="??_GB2312"/>
          <w:color w:val="auto"/>
          <w:szCs w:val="24"/>
          <w:highlight w:val="none"/>
          <w:lang w:val="zh-CN"/>
        </w:rPr>
      </w:pPr>
    </w:p>
    <w:p w14:paraId="76FF4458">
      <w:pPr>
        <w:spacing w:line="360" w:lineRule="auto"/>
        <w:jc w:val="left"/>
        <w:rPr>
          <w:rFonts w:ascii="等线" w:hAnsi="等线" w:eastAsia="等线"/>
          <w:color w:val="auto"/>
          <w:sz w:val="28"/>
          <w:szCs w:val="24"/>
          <w:highlight w:val="none"/>
          <w:lang w:val="zh-CN"/>
        </w:rPr>
        <w:sectPr>
          <w:pgSz w:w="15840" w:h="12240" w:orient="landscape"/>
          <w:pgMar w:top="1236" w:right="1213" w:bottom="1344" w:left="1213" w:header="720" w:footer="720" w:gutter="0"/>
          <w:cols w:space="720" w:num="1"/>
          <w:docGrid w:type="lines" w:linePitch="312" w:charSpace="0"/>
        </w:sectPr>
      </w:pPr>
    </w:p>
    <w:p w14:paraId="490F8886">
      <w:pPr>
        <w:pStyle w:val="3"/>
        <w:rPr>
          <w:rFonts w:ascii="等线" w:hAnsi="等线" w:eastAsia="等线"/>
          <w:color w:val="auto"/>
          <w:sz w:val="28"/>
          <w:szCs w:val="24"/>
          <w:highlight w:val="none"/>
          <w:lang w:val="zh-CN"/>
        </w:rPr>
      </w:pPr>
      <w:bookmarkStart w:id="48" w:name="_Toc10817"/>
      <w:bookmarkStart w:id="49" w:name="_Toc171022240"/>
      <w:bookmarkStart w:id="50" w:name="_Toc3911"/>
      <w:bookmarkStart w:id="51" w:name="_Toc3167"/>
      <w:r>
        <w:rPr>
          <w:rFonts w:hint="eastAsia" w:ascii="等线" w:hAnsi="等线" w:eastAsia="等线"/>
          <w:color w:val="auto"/>
          <w:sz w:val="28"/>
          <w:szCs w:val="24"/>
          <w:highlight w:val="none"/>
          <w:lang w:val="zh-CN"/>
        </w:rPr>
        <w:t>第三章  合同条款</w:t>
      </w:r>
      <w:bookmarkEnd w:id="48"/>
      <w:bookmarkEnd w:id="49"/>
      <w:bookmarkEnd w:id="50"/>
      <w:bookmarkEnd w:id="51"/>
    </w:p>
    <w:p w14:paraId="73F556AA">
      <w:pPr>
        <w:rPr>
          <w:rFonts w:ascii="宋体" w:hAnsi="宋体"/>
          <w:b/>
          <w:color w:val="auto"/>
          <w:sz w:val="24"/>
          <w:szCs w:val="24"/>
          <w:highlight w:val="none"/>
          <w:lang w:val="zh-CN"/>
        </w:rPr>
      </w:pPr>
      <w:r>
        <w:rPr>
          <w:rFonts w:hint="eastAsia" w:ascii="宋体" w:hAnsi="宋体"/>
          <w:color w:val="auto"/>
          <w:sz w:val="24"/>
          <w:szCs w:val="24"/>
          <w:highlight w:val="none"/>
          <w:lang w:val="zh-CN"/>
        </w:rPr>
        <w:t>另册。</w:t>
      </w:r>
    </w:p>
    <w:p w14:paraId="260ABDBB">
      <w:pPr>
        <w:rPr>
          <w:rFonts w:eastAsia="Calibri"/>
          <w:color w:val="auto"/>
          <w:sz w:val="24"/>
          <w:szCs w:val="24"/>
          <w:highlight w:val="none"/>
          <w:lang w:val="zh-CN"/>
        </w:rPr>
      </w:pPr>
    </w:p>
    <w:p w14:paraId="051D8016">
      <w:pPr>
        <w:spacing w:line="360" w:lineRule="auto"/>
        <w:ind w:firstLine="420"/>
        <w:jc w:val="left"/>
        <w:rPr>
          <w:rFonts w:ascii="等线" w:hAnsi="等线" w:eastAsia="等线"/>
          <w:color w:val="auto"/>
          <w:sz w:val="24"/>
          <w:szCs w:val="24"/>
          <w:highlight w:val="none"/>
          <w:lang w:val="zh-CN"/>
        </w:rPr>
      </w:pPr>
    </w:p>
    <w:p w14:paraId="57C7749A">
      <w:pPr>
        <w:spacing w:line="360" w:lineRule="auto"/>
        <w:ind w:firstLine="420"/>
        <w:jc w:val="left"/>
        <w:rPr>
          <w:rFonts w:ascii="等线" w:hAnsi="等线" w:eastAsia="等线"/>
          <w:color w:val="auto"/>
          <w:sz w:val="24"/>
          <w:szCs w:val="24"/>
          <w:highlight w:val="none"/>
          <w:lang w:val="zh-CN"/>
        </w:rPr>
      </w:pPr>
    </w:p>
    <w:p w14:paraId="19D12305">
      <w:pPr>
        <w:spacing w:line="360" w:lineRule="auto"/>
        <w:ind w:firstLine="420"/>
        <w:jc w:val="left"/>
        <w:rPr>
          <w:rFonts w:ascii="等线" w:hAnsi="等线" w:eastAsia="等线"/>
          <w:color w:val="auto"/>
          <w:sz w:val="24"/>
          <w:szCs w:val="24"/>
          <w:highlight w:val="none"/>
          <w:lang w:val="zh-CN"/>
        </w:rPr>
      </w:pPr>
    </w:p>
    <w:p w14:paraId="07393FF3">
      <w:pPr>
        <w:spacing w:line="360" w:lineRule="auto"/>
        <w:ind w:firstLine="420"/>
        <w:jc w:val="left"/>
        <w:rPr>
          <w:rFonts w:ascii="等线" w:hAnsi="等线" w:eastAsia="等线"/>
          <w:color w:val="auto"/>
          <w:sz w:val="24"/>
          <w:szCs w:val="24"/>
          <w:highlight w:val="none"/>
          <w:lang w:val="zh-CN"/>
        </w:rPr>
      </w:pPr>
    </w:p>
    <w:p w14:paraId="3A570B8B">
      <w:pPr>
        <w:spacing w:line="360" w:lineRule="auto"/>
        <w:ind w:firstLine="420"/>
        <w:jc w:val="left"/>
        <w:rPr>
          <w:rFonts w:ascii="等线" w:hAnsi="等线" w:eastAsia="等线"/>
          <w:color w:val="auto"/>
          <w:sz w:val="24"/>
          <w:szCs w:val="24"/>
          <w:highlight w:val="none"/>
          <w:lang w:val="zh-CN"/>
        </w:rPr>
      </w:pPr>
    </w:p>
    <w:p w14:paraId="3862AB2A">
      <w:pPr>
        <w:spacing w:line="360" w:lineRule="auto"/>
        <w:ind w:firstLine="420"/>
        <w:jc w:val="left"/>
        <w:rPr>
          <w:rFonts w:ascii="等线" w:hAnsi="等线" w:eastAsia="等线"/>
          <w:color w:val="auto"/>
          <w:sz w:val="24"/>
          <w:szCs w:val="24"/>
          <w:highlight w:val="none"/>
          <w:lang w:val="zh-CN"/>
        </w:rPr>
      </w:pPr>
    </w:p>
    <w:p w14:paraId="3C4D31AA">
      <w:pPr>
        <w:spacing w:line="360" w:lineRule="auto"/>
        <w:ind w:firstLine="420"/>
        <w:jc w:val="left"/>
        <w:rPr>
          <w:rFonts w:ascii="等线" w:hAnsi="等线" w:eastAsia="等线"/>
          <w:color w:val="auto"/>
          <w:sz w:val="24"/>
          <w:szCs w:val="24"/>
          <w:highlight w:val="none"/>
          <w:lang w:val="zh-CN"/>
        </w:rPr>
      </w:pPr>
    </w:p>
    <w:p w14:paraId="78772491">
      <w:pPr>
        <w:spacing w:line="360" w:lineRule="auto"/>
        <w:ind w:firstLine="420"/>
        <w:jc w:val="left"/>
        <w:rPr>
          <w:rFonts w:ascii="等线" w:hAnsi="等线" w:eastAsia="等线"/>
          <w:color w:val="auto"/>
          <w:sz w:val="24"/>
          <w:szCs w:val="24"/>
          <w:highlight w:val="none"/>
          <w:lang w:val="zh-CN"/>
        </w:rPr>
      </w:pPr>
    </w:p>
    <w:p w14:paraId="0DC2B867">
      <w:pPr>
        <w:spacing w:line="360" w:lineRule="auto"/>
        <w:ind w:firstLine="420"/>
        <w:jc w:val="left"/>
        <w:rPr>
          <w:rFonts w:ascii="等线" w:hAnsi="等线" w:eastAsia="等线"/>
          <w:color w:val="auto"/>
          <w:sz w:val="24"/>
          <w:szCs w:val="24"/>
          <w:highlight w:val="none"/>
          <w:lang w:val="zh-CN"/>
        </w:rPr>
      </w:pPr>
    </w:p>
    <w:p w14:paraId="02290649">
      <w:pPr>
        <w:spacing w:line="360" w:lineRule="auto"/>
        <w:ind w:firstLine="420"/>
        <w:jc w:val="left"/>
        <w:rPr>
          <w:rFonts w:ascii="等线" w:hAnsi="等线" w:eastAsia="等线"/>
          <w:color w:val="auto"/>
          <w:sz w:val="24"/>
          <w:szCs w:val="24"/>
          <w:highlight w:val="none"/>
          <w:lang w:val="zh-CN"/>
        </w:rPr>
      </w:pPr>
    </w:p>
    <w:p w14:paraId="7AE2E134">
      <w:pPr>
        <w:spacing w:line="360" w:lineRule="auto"/>
        <w:ind w:firstLine="420"/>
        <w:jc w:val="left"/>
        <w:rPr>
          <w:rFonts w:ascii="等线" w:hAnsi="等线" w:eastAsia="等线"/>
          <w:color w:val="auto"/>
          <w:sz w:val="24"/>
          <w:szCs w:val="24"/>
          <w:highlight w:val="none"/>
          <w:lang w:val="zh-CN"/>
        </w:rPr>
      </w:pPr>
    </w:p>
    <w:p w14:paraId="6CE67B0E">
      <w:pPr>
        <w:spacing w:line="360" w:lineRule="auto"/>
        <w:ind w:firstLine="420"/>
        <w:jc w:val="left"/>
        <w:rPr>
          <w:rFonts w:ascii="等线" w:hAnsi="等线" w:eastAsia="等线"/>
          <w:color w:val="auto"/>
          <w:sz w:val="24"/>
          <w:szCs w:val="24"/>
          <w:highlight w:val="none"/>
          <w:lang w:val="zh-CN"/>
        </w:rPr>
      </w:pPr>
    </w:p>
    <w:p w14:paraId="610BBFE5">
      <w:pPr>
        <w:spacing w:line="360" w:lineRule="auto"/>
        <w:ind w:firstLine="420"/>
        <w:jc w:val="left"/>
        <w:rPr>
          <w:rFonts w:ascii="等线" w:hAnsi="等线" w:eastAsia="等线"/>
          <w:color w:val="auto"/>
          <w:sz w:val="24"/>
          <w:szCs w:val="24"/>
          <w:highlight w:val="none"/>
          <w:lang w:val="zh-CN"/>
        </w:rPr>
      </w:pPr>
    </w:p>
    <w:p w14:paraId="1ACD9F1E">
      <w:pPr>
        <w:spacing w:line="360" w:lineRule="auto"/>
        <w:ind w:firstLine="420"/>
        <w:jc w:val="left"/>
        <w:rPr>
          <w:rFonts w:ascii="等线" w:hAnsi="等线" w:eastAsia="等线"/>
          <w:color w:val="auto"/>
          <w:sz w:val="24"/>
          <w:szCs w:val="24"/>
          <w:highlight w:val="none"/>
          <w:lang w:val="zh-CN"/>
        </w:rPr>
      </w:pPr>
    </w:p>
    <w:p w14:paraId="5D5DFD17">
      <w:pPr>
        <w:spacing w:line="360" w:lineRule="auto"/>
        <w:ind w:firstLine="420"/>
        <w:jc w:val="left"/>
        <w:rPr>
          <w:rFonts w:ascii="等线" w:hAnsi="等线" w:eastAsia="等线"/>
          <w:color w:val="auto"/>
          <w:sz w:val="24"/>
          <w:szCs w:val="24"/>
          <w:highlight w:val="none"/>
          <w:lang w:val="zh-CN"/>
        </w:rPr>
      </w:pPr>
    </w:p>
    <w:p w14:paraId="79C34839">
      <w:pPr>
        <w:spacing w:line="360" w:lineRule="auto"/>
        <w:ind w:firstLine="420"/>
        <w:jc w:val="left"/>
        <w:rPr>
          <w:rFonts w:ascii="等线" w:hAnsi="等线" w:eastAsia="等线"/>
          <w:color w:val="auto"/>
          <w:sz w:val="24"/>
          <w:szCs w:val="24"/>
          <w:highlight w:val="none"/>
          <w:lang w:val="zh-CN"/>
        </w:rPr>
      </w:pPr>
    </w:p>
    <w:p w14:paraId="53B6AFFC">
      <w:pPr>
        <w:spacing w:line="360" w:lineRule="auto"/>
        <w:rPr>
          <w:rFonts w:ascii="等线" w:hAnsi="等线" w:eastAsia="等线"/>
          <w:color w:val="auto"/>
          <w:sz w:val="24"/>
          <w:szCs w:val="24"/>
          <w:highlight w:val="none"/>
          <w:lang w:val="zh-CN"/>
        </w:rPr>
      </w:pPr>
    </w:p>
    <w:p w14:paraId="228A4B5D">
      <w:pPr>
        <w:pStyle w:val="8"/>
        <w:rPr>
          <w:color w:val="auto"/>
          <w:highlight w:val="none"/>
          <w:lang w:val="zh-CN"/>
        </w:rPr>
      </w:pPr>
    </w:p>
    <w:p w14:paraId="2E79E915">
      <w:pPr>
        <w:pStyle w:val="8"/>
        <w:rPr>
          <w:color w:val="auto"/>
          <w:highlight w:val="none"/>
          <w:lang w:val="zh-CN"/>
        </w:rPr>
      </w:pPr>
    </w:p>
    <w:p w14:paraId="15EF8A3F">
      <w:pPr>
        <w:pStyle w:val="3"/>
        <w:rPr>
          <w:rFonts w:ascii="等线" w:hAnsi="等线" w:eastAsia="等线"/>
          <w:color w:val="auto"/>
          <w:sz w:val="28"/>
          <w:szCs w:val="24"/>
          <w:highlight w:val="none"/>
          <w:lang w:val="zh-CN"/>
        </w:rPr>
      </w:pPr>
      <w:bookmarkStart w:id="52" w:name="_Toc22357"/>
      <w:bookmarkStart w:id="53" w:name="_Toc2652"/>
      <w:bookmarkStart w:id="54" w:name="_Toc27002"/>
      <w:bookmarkStart w:id="55" w:name="_Toc171022241"/>
      <w:r>
        <w:rPr>
          <w:rFonts w:hint="eastAsia" w:ascii="等线" w:hAnsi="等线" w:eastAsia="等线"/>
          <w:color w:val="auto"/>
          <w:sz w:val="28"/>
          <w:szCs w:val="24"/>
          <w:highlight w:val="none"/>
          <w:lang w:val="zh-CN"/>
        </w:rPr>
        <w:t>第四章  投标文件格式</w:t>
      </w:r>
      <w:bookmarkEnd w:id="52"/>
      <w:bookmarkEnd w:id="53"/>
      <w:bookmarkEnd w:id="54"/>
      <w:bookmarkEnd w:id="55"/>
    </w:p>
    <w:p w14:paraId="21974E88">
      <w:pPr>
        <w:rPr>
          <w:rFonts w:ascii="宋体" w:hAnsi="宋体"/>
          <w:b/>
          <w:color w:val="auto"/>
          <w:sz w:val="24"/>
          <w:szCs w:val="24"/>
          <w:highlight w:val="none"/>
          <w:lang w:val="zh-CN"/>
        </w:rPr>
      </w:pPr>
      <w:r>
        <w:rPr>
          <w:rFonts w:hint="eastAsia" w:ascii="宋体" w:hAnsi="宋体"/>
          <w:color w:val="auto"/>
          <w:sz w:val="24"/>
          <w:szCs w:val="24"/>
          <w:highlight w:val="none"/>
        </w:rPr>
        <w:t xml:space="preserve"> </w:t>
      </w:r>
    </w:p>
    <w:p w14:paraId="44AC815C">
      <w:pPr>
        <w:rPr>
          <w:rFonts w:eastAsia="Calibri"/>
          <w:color w:val="auto"/>
          <w:szCs w:val="24"/>
          <w:highlight w:val="none"/>
          <w:lang w:val="zh-CN"/>
        </w:rPr>
      </w:pPr>
      <w:r>
        <w:rPr>
          <w:rFonts w:hint="eastAsia" w:ascii="宋体" w:hAnsi="宋体"/>
          <w:color w:val="auto"/>
          <w:szCs w:val="24"/>
          <w:highlight w:val="none"/>
          <w:lang w:val="zh-CN"/>
        </w:rPr>
        <w:t>附件一</w:t>
      </w:r>
    </w:p>
    <w:p w14:paraId="28EB8AFA">
      <w:pPr>
        <w:ind w:left="-540" w:firstLine="1135"/>
        <w:jc w:val="center"/>
        <w:rPr>
          <w:rFonts w:ascii="宋体" w:hAnsi="宋体"/>
          <w:b/>
          <w:color w:val="auto"/>
          <w:sz w:val="44"/>
          <w:szCs w:val="24"/>
          <w:highlight w:val="none"/>
          <w:lang w:val="zh-CN"/>
        </w:rPr>
      </w:pPr>
    </w:p>
    <w:p w14:paraId="6F3F6984">
      <w:pPr>
        <w:ind w:left="-540" w:firstLine="1135"/>
        <w:jc w:val="center"/>
        <w:rPr>
          <w:rFonts w:ascii="宋体" w:hAnsi="宋体"/>
          <w:b/>
          <w:color w:val="auto"/>
          <w:sz w:val="52"/>
          <w:szCs w:val="24"/>
          <w:highlight w:val="none"/>
          <w:lang w:val="zh-CN"/>
        </w:rPr>
      </w:pPr>
      <w:r>
        <w:rPr>
          <w:rFonts w:hint="eastAsia" w:ascii="宋体" w:hAnsi="宋体"/>
          <w:b/>
          <w:color w:val="auto"/>
          <w:sz w:val="44"/>
          <w:szCs w:val="24"/>
          <w:highlight w:val="none"/>
          <w:lang w:val="zh-CN"/>
        </w:rPr>
        <w:t>广州建设工程施工招标投标书</w:t>
      </w:r>
    </w:p>
    <w:tbl>
      <w:tblPr>
        <w:tblStyle w:val="21"/>
        <w:tblW w:w="0" w:type="auto"/>
        <w:tblInd w:w="108" w:type="dxa"/>
        <w:tblLayout w:type="fixed"/>
        <w:tblCellMar>
          <w:top w:w="0" w:type="dxa"/>
          <w:left w:w="108" w:type="dxa"/>
          <w:bottom w:w="0" w:type="dxa"/>
          <w:right w:w="108" w:type="dxa"/>
        </w:tblCellMar>
      </w:tblPr>
      <w:tblGrid>
        <w:gridCol w:w="5805"/>
        <w:gridCol w:w="3574"/>
      </w:tblGrid>
      <w:tr w14:paraId="6EEB483C">
        <w:tblPrEx>
          <w:tblCellMar>
            <w:top w:w="0" w:type="dxa"/>
            <w:left w:w="108" w:type="dxa"/>
            <w:bottom w:w="0" w:type="dxa"/>
            <w:right w:w="108" w:type="dxa"/>
          </w:tblCellMar>
        </w:tblPrEx>
        <w:trPr>
          <w:trHeight w:val="911" w:hRule="atLeast"/>
        </w:trPr>
        <w:tc>
          <w:tcPr>
            <w:tcW w:w="580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EBFDED7">
            <w:pPr>
              <w:jc w:val="center"/>
              <w:rPr>
                <w:rFonts w:ascii="宋体" w:hAnsi="宋体"/>
                <w:color w:val="auto"/>
                <w:sz w:val="22"/>
                <w:szCs w:val="24"/>
                <w:highlight w:val="none"/>
                <w:lang w:val="zh-CN"/>
              </w:rPr>
            </w:pPr>
            <w:r>
              <w:rPr>
                <w:rFonts w:hint="eastAsia" w:ascii="宋体" w:hAnsi="宋体"/>
                <w:b/>
                <w:color w:val="auto"/>
                <w:sz w:val="24"/>
                <w:szCs w:val="24"/>
                <w:highlight w:val="none"/>
                <w:lang w:val="zh-CN"/>
              </w:rPr>
              <w:t>工 程 名 称</w:t>
            </w:r>
          </w:p>
        </w:tc>
        <w:tc>
          <w:tcPr>
            <w:tcW w:w="3574" w:type="dxa"/>
            <w:tcBorders>
              <w:top w:val="single" w:color="000000" w:sz="2" w:space="0"/>
              <w:left w:val="single" w:color="000000" w:sz="2" w:space="0"/>
              <w:bottom w:val="single" w:color="000000" w:sz="2" w:space="0"/>
              <w:right w:val="single" w:color="000000" w:sz="2" w:space="0"/>
            </w:tcBorders>
            <w:shd w:val="clear" w:color="auto" w:fill="FFFFFF"/>
          </w:tcPr>
          <w:p w14:paraId="51D4E1E7">
            <w:pPr>
              <w:rPr>
                <w:rFonts w:ascii="宋体" w:hAnsi="宋体"/>
                <w:color w:val="auto"/>
                <w:sz w:val="22"/>
                <w:szCs w:val="24"/>
                <w:highlight w:val="none"/>
                <w:lang w:val="zh-CN"/>
              </w:rPr>
            </w:pPr>
          </w:p>
        </w:tc>
      </w:tr>
      <w:tr w14:paraId="2F6A07DA">
        <w:tblPrEx>
          <w:tblCellMar>
            <w:top w:w="0" w:type="dxa"/>
            <w:left w:w="108" w:type="dxa"/>
            <w:bottom w:w="0" w:type="dxa"/>
            <w:right w:w="108" w:type="dxa"/>
          </w:tblCellMar>
        </w:tblPrEx>
        <w:trPr>
          <w:trHeight w:val="911" w:hRule="atLeast"/>
        </w:trPr>
        <w:tc>
          <w:tcPr>
            <w:tcW w:w="580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33F2686">
            <w:pPr>
              <w:jc w:val="center"/>
              <w:rPr>
                <w:rFonts w:ascii="宋体" w:hAnsi="宋体"/>
                <w:color w:val="auto"/>
                <w:sz w:val="22"/>
                <w:szCs w:val="24"/>
                <w:highlight w:val="none"/>
                <w:lang w:val="zh-CN"/>
              </w:rPr>
            </w:pPr>
            <w:r>
              <w:rPr>
                <w:rFonts w:hint="eastAsia" w:ascii="宋体" w:hAnsi="宋体"/>
                <w:b/>
                <w:color w:val="auto"/>
                <w:sz w:val="24"/>
                <w:szCs w:val="24"/>
                <w:highlight w:val="none"/>
                <w:lang w:val="zh-CN"/>
              </w:rPr>
              <w:t>投标总报价（元）</w:t>
            </w:r>
          </w:p>
        </w:tc>
        <w:tc>
          <w:tcPr>
            <w:tcW w:w="357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8B5BEEB">
            <w:pPr>
              <w:rPr>
                <w:rFonts w:ascii="宋体" w:hAnsi="宋体"/>
                <w:color w:val="auto"/>
                <w:sz w:val="22"/>
                <w:szCs w:val="24"/>
                <w:highlight w:val="none"/>
                <w:lang w:val="zh-CN"/>
              </w:rPr>
            </w:pPr>
          </w:p>
        </w:tc>
      </w:tr>
      <w:tr w14:paraId="2AC7A617">
        <w:tblPrEx>
          <w:tblCellMar>
            <w:top w:w="0" w:type="dxa"/>
            <w:left w:w="108" w:type="dxa"/>
            <w:bottom w:w="0" w:type="dxa"/>
            <w:right w:w="108" w:type="dxa"/>
          </w:tblCellMar>
        </w:tblPrEx>
        <w:trPr>
          <w:trHeight w:val="911" w:hRule="atLeast"/>
        </w:trPr>
        <w:tc>
          <w:tcPr>
            <w:tcW w:w="580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BBFECE">
            <w:pPr>
              <w:jc w:val="center"/>
              <w:rPr>
                <w:rFonts w:ascii="宋体" w:hAnsi="宋体"/>
                <w:color w:val="auto"/>
                <w:sz w:val="22"/>
                <w:szCs w:val="24"/>
                <w:highlight w:val="none"/>
                <w:lang w:val="zh-CN"/>
              </w:rPr>
            </w:pPr>
            <w:r>
              <w:rPr>
                <w:rFonts w:hint="eastAsia" w:ascii="宋体" w:hAnsi="宋体"/>
                <w:b/>
                <w:color w:val="auto"/>
                <w:sz w:val="24"/>
                <w:szCs w:val="24"/>
                <w:highlight w:val="none"/>
                <w:lang w:val="zh-CN"/>
              </w:rPr>
              <w:t>其中：人工费（元）</w:t>
            </w:r>
          </w:p>
        </w:tc>
        <w:tc>
          <w:tcPr>
            <w:tcW w:w="357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42AD8AF">
            <w:pPr>
              <w:rPr>
                <w:rFonts w:ascii="宋体" w:hAnsi="宋体"/>
                <w:color w:val="auto"/>
                <w:sz w:val="22"/>
                <w:szCs w:val="24"/>
                <w:highlight w:val="none"/>
                <w:lang w:val="zh-CN"/>
              </w:rPr>
            </w:pPr>
          </w:p>
        </w:tc>
      </w:tr>
      <w:tr w14:paraId="75C1B6BE">
        <w:tblPrEx>
          <w:tblCellMar>
            <w:top w:w="0" w:type="dxa"/>
            <w:left w:w="108" w:type="dxa"/>
            <w:bottom w:w="0" w:type="dxa"/>
            <w:right w:w="108" w:type="dxa"/>
          </w:tblCellMar>
        </w:tblPrEx>
        <w:trPr>
          <w:trHeight w:val="911" w:hRule="atLeast"/>
        </w:trPr>
        <w:tc>
          <w:tcPr>
            <w:tcW w:w="580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3B8537">
            <w:pPr>
              <w:jc w:val="center"/>
              <w:rPr>
                <w:rFonts w:ascii="宋体" w:hAnsi="宋体"/>
                <w:color w:val="auto"/>
                <w:sz w:val="22"/>
                <w:szCs w:val="24"/>
                <w:highlight w:val="none"/>
                <w:lang w:val="zh-CN"/>
              </w:rPr>
            </w:pPr>
            <w:r>
              <w:rPr>
                <w:rFonts w:hint="eastAsia" w:ascii="宋体" w:hAnsi="宋体"/>
                <w:b/>
                <w:color w:val="auto"/>
                <w:sz w:val="24"/>
                <w:szCs w:val="24"/>
                <w:highlight w:val="none"/>
                <w:lang w:val="zh-CN"/>
              </w:rPr>
              <w:t>其中：绿色施工安全防护措施费（元）</w:t>
            </w:r>
          </w:p>
        </w:tc>
        <w:tc>
          <w:tcPr>
            <w:tcW w:w="357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E72660C">
            <w:pPr>
              <w:rPr>
                <w:rFonts w:ascii="宋体" w:hAnsi="宋体"/>
                <w:color w:val="auto"/>
                <w:sz w:val="22"/>
                <w:szCs w:val="24"/>
                <w:highlight w:val="none"/>
                <w:lang w:val="zh-CN"/>
              </w:rPr>
            </w:pPr>
          </w:p>
        </w:tc>
      </w:tr>
      <w:tr w14:paraId="51E93F7D">
        <w:tblPrEx>
          <w:tblCellMar>
            <w:top w:w="0" w:type="dxa"/>
            <w:left w:w="108" w:type="dxa"/>
            <w:bottom w:w="0" w:type="dxa"/>
            <w:right w:w="108" w:type="dxa"/>
          </w:tblCellMar>
        </w:tblPrEx>
        <w:trPr>
          <w:trHeight w:val="911" w:hRule="atLeast"/>
        </w:trPr>
        <w:tc>
          <w:tcPr>
            <w:tcW w:w="580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38C95CE">
            <w:pPr>
              <w:jc w:val="center"/>
              <w:rPr>
                <w:rFonts w:ascii="宋体" w:hAnsi="宋体"/>
                <w:color w:val="auto"/>
                <w:sz w:val="22"/>
                <w:szCs w:val="24"/>
                <w:highlight w:val="none"/>
                <w:lang w:val="zh-CN"/>
              </w:rPr>
            </w:pPr>
            <w:r>
              <w:rPr>
                <w:rFonts w:hint="eastAsia" w:ascii="宋体" w:hAnsi="宋体"/>
                <w:b/>
                <w:color w:val="auto"/>
                <w:sz w:val="24"/>
                <w:szCs w:val="24"/>
                <w:highlight w:val="none"/>
                <w:lang w:val="zh-CN"/>
              </w:rPr>
              <w:t>投 标 总</w:t>
            </w:r>
            <w:r>
              <w:rPr>
                <w:rFonts w:hint="eastAsia" w:ascii="宋体" w:hAnsi="宋体"/>
                <w:b/>
                <w:color w:val="auto"/>
                <w:sz w:val="24"/>
                <w:szCs w:val="24"/>
                <w:highlight w:val="none"/>
              </w:rPr>
              <w:t xml:space="preserve"> </w:t>
            </w:r>
            <w:r>
              <w:rPr>
                <w:rFonts w:hint="eastAsia" w:ascii="宋体" w:hAnsi="宋体"/>
                <w:b/>
                <w:color w:val="auto"/>
                <w:sz w:val="24"/>
                <w:szCs w:val="24"/>
                <w:highlight w:val="none"/>
                <w:lang w:val="zh-CN"/>
              </w:rPr>
              <w:t>工 期</w:t>
            </w:r>
          </w:p>
        </w:tc>
        <w:tc>
          <w:tcPr>
            <w:tcW w:w="3574" w:type="dxa"/>
            <w:tcBorders>
              <w:top w:val="single" w:color="000000" w:sz="2" w:space="0"/>
              <w:left w:val="single" w:color="000000" w:sz="2" w:space="0"/>
              <w:bottom w:val="single" w:color="000000" w:sz="2" w:space="0"/>
              <w:right w:val="single" w:color="000000" w:sz="2" w:space="0"/>
            </w:tcBorders>
            <w:shd w:val="clear" w:color="auto" w:fill="FFFFFF"/>
          </w:tcPr>
          <w:p w14:paraId="635BC033">
            <w:pPr>
              <w:rPr>
                <w:rFonts w:ascii="宋体" w:hAnsi="宋体"/>
                <w:color w:val="auto"/>
                <w:sz w:val="22"/>
                <w:szCs w:val="24"/>
                <w:highlight w:val="none"/>
                <w:lang w:val="zh-CN"/>
              </w:rPr>
            </w:pPr>
          </w:p>
        </w:tc>
      </w:tr>
      <w:tr w14:paraId="2967967B">
        <w:tblPrEx>
          <w:tblCellMar>
            <w:top w:w="0" w:type="dxa"/>
            <w:left w:w="108" w:type="dxa"/>
            <w:bottom w:w="0" w:type="dxa"/>
            <w:right w:w="108" w:type="dxa"/>
          </w:tblCellMar>
        </w:tblPrEx>
        <w:trPr>
          <w:trHeight w:val="911" w:hRule="atLeast"/>
        </w:trPr>
        <w:tc>
          <w:tcPr>
            <w:tcW w:w="580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C358BE1">
            <w:pPr>
              <w:jc w:val="center"/>
              <w:rPr>
                <w:rFonts w:ascii="宋体" w:hAnsi="宋体"/>
                <w:color w:val="auto"/>
                <w:sz w:val="22"/>
                <w:szCs w:val="24"/>
                <w:highlight w:val="none"/>
                <w:lang w:val="zh-CN"/>
              </w:rPr>
            </w:pPr>
            <w:r>
              <w:rPr>
                <w:rFonts w:hint="eastAsia" w:ascii="宋体" w:hAnsi="宋体"/>
                <w:b/>
                <w:color w:val="auto"/>
                <w:sz w:val="24"/>
                <w:szCs w:val="24"/>
                <w:highlight w:val="none"/>
                <w:lang w:val="zh-CN"/>
              </w:rPr>
              <w:t>工程质量标准</w:t>
            </w:r>
          </w:p>
        </w:tc>
        <w:tc>
          <w:tcPr>
            <w:tcW w:w="3574" w:type="dxa"/>
            <w:tcBorders>
              <w:top w:val="single" w:color="000000" w:sz="2" w:space="0"/>
              <w:left w:val="single" w:color="000000" w:sz="2" w:space="0"/>
              <w:bottom w:val="single" w:color="000000" w:sz="2" w:space="0"/>
              <w:right w:val="single" w:color="000000" w:sz="2" w:space="0"/>
            </w:tcBorders>
            <w:shd w:val="clear" w:color="auto" w:fill="FFFFFF"/>
          </w:tcPr>
          <w:p w14:paraId="2D441F0A">
            <w:pPr>
              <w:rPr>
                <w:rFonts w:ascii="宋体" w:hAnsi="宋体"/>
                <w:color w:val="auto"/>
                <w:sz w:val="22"/>
                <w:szCs w:val="24"/>
                <w:highlight w:val="none"/>
                <w:lang w:val="zh-CN"/>
              </w:rPr>
            </w:pPr>
          </w:p>
        </w:tc>
      </w:tr>
      <w:tr w14:paraId="3353C1BE">
        <w:tblPrEx>
          <w:tblCellMar>
            <w:top w:w="0" w:type="dxa"/>
            <w:left w:w="108" w:type="dxa"/>
            <w:bottom w:w="0" w:type="dxa"/>
            <w:right w:w="108" w:type="dxa"/>
          </w:tblCellMar>
        </w:tblPrEx>
        <w:trPr>
          <w:trHeight w:val="911" w:hRule="atLeast"/>
        </w:trPr>
        <w:tc>
          <w:tcPr>
            <w:tcW w:w="580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604A9FB">
            <w:pPr>
              <w:ind w:firstLine="472"/>
              <w:jc w:val="center"/>
              <w:rPr>
                <w:rFonts w:ascii="宋体" w:hAnsi="宋体"/>
                <w:color w:val="auto"/>
                <w:sz w:val="22"/>
                <w:szCs w:val="24"/>
                <w:highlight w:val="none"/>
                <w:lang w:val="zh-CN"/>
              </w:rPr>
            </w:pPr>
            <w:r>
              <w:rPr>
                <w:rFonts w:hint="eastAsia" w:ascii="宋体" w:hAnsi="宋体"/>
                <w:b/>
                <w:color w:val="auto"/>
                <w:sz w:val="24"/>
                <w:szCs w:val="24"/>
                <w:highlight w:val="none"/>
                <w:lang w:val="zh-CN"/>
              </w:rPr>
              <w:t>保 修 期 限</w:t>
            </w:r>
          </w:p>
        </w:tc>
        <w:tc>
          <w:tcPr>
            <w:tcW w:w="3574" w:type="dxa"/>
            <w:tcBorders>
              <w:top w:val="single" w:color="000000" w:sz="2" w:space="0"/>
              <w:left w:val="single" w:color="000000" w:sz="2" w:space="0"/>
              <w:bottom w:val="single" w:color="000000" w:sz="2" w:space="0"/>
              <w:right w:val="single" w:color="000000" w:sz="2" w:space="0"/>
            </w:tcBorders>
            <w:shd w:val="clear" w:color="auto" w:fill="FFFFFF"/>
          </w:tcPr>
          <w:p w14:paraId="7BF9A59F">
            <w:pPr>
              <w:rPr>
                <w:rFonts w:ascii="宋体" w:hAnsi="宋体"/>
                <w:color w:val="auto"/>
                <w:sz w:val="22"/>
                <w:szCs w:val="24"/>
                <w:highlight w:val="none"/>
                <w:lang w:val="zh-CN"/>
              </w:rPr>
            </w:pPr>
          </w:p>
        </w:tc>
      </w:tr>
    </w:tbl>
    <w:p w14:paraId="2F3C6EF7">
      <w:pPr>
        <w:tabs>
          <w:tab w:val="left" w:pos="720"/>
        </w:tabs>
        <w:spacing w:line="360" w:lineRule="auto"/>
        <w:rPr>
          <w:rFonts w:eastAsia="Calibri"/>
          <w:color w:val="auto"/>
          <w:sz w:val="24"/>
          <w:szCs w:val="24"/>
          <w:highlight w:val="none"/>
          <w:lang w:val="zh-CN"/>
        </w:rPr>
      </w:pPr>
    </w:p>
    <w:tbl>
      <w:tblPr>
        <w:tblStyle w:val="21"/>
        <w:tblW w:w="0" w:type="auto"/>
        <w:tblInd w:w="108" w:type="dxa"/>
        <w:tblLayout w:type="fixed"/>
        <w:tblCellMar>
          <w:top w:w="0" w:type="dxa"/>
          <w:left w:w="108" w:type="dxa"/>
          <w:bottom w:w="0" w:type="dxa"/>
          <w:right w:w="108" w:type="dxa"/>
        </w:tblCellMar>
      </w:tblPr>
      <w:tblGrid>
        <w:gridCol w:w="9008"/>
      </w:tblGrid>
      <w:tr w14:paraId="267493B5">
        <w:tblPrEx>
          <w:tblCellMar>
            <w:top w:w="0" w:type="dxa"/>
            <w:left w:w="108" w:type="dxa"/>
            <w:bottom w:w="0" w:type="dxa"/>
            <w:right w:w="108" w:type="dxa"/>
          </w:tblCellMar>
        </w:tblPrEx>
        <w:trPr>
          <w:trHeight w:val="195" w:hRule="atLeast"/>
        </w:trPr>
        <w:tc>
          <w:tcPr>
            <w:tcW w:w="9008" w:type="dxa"/>
            <w:shd w:val="clear" w:color="auto" w:fill="FFFFFF"/>
            <w:vAlign w:val="bottom"/>
          </w:tcPr>
          <w:p w14:paraId="3C79C482">
            <w:pPr>
              <w:spacing w:line="360" w:lineRule="auto"/>
              <w:jc w:val="left"/>
              <w:rPr>
                <w:rFonts w:ascii="宋体" w:hAnsi="宋体"/>
                <w:color w:val="auto"/>
                <w:sz w:val="22"/>
                <w:szCs w:val="24"/>
                <w:highlight w:val="none"/>
                <w:lang w:val="zh-CN"/>
              </w:rPr>
            </w:pPr>
            <w:r>
              <w:rPr>
                <w:rFonts w:hint="eastAsia" w:ascii="宋体" w:hAnsi="宋体"/>
                <w:color w:val="auto"/>
                <w:sz w:val="28"/>
                <w:szCs w:val="24"/>
                <w:highlight w:val="none"/>
                <w:lang w:val="zh-CN"/>
              </w:rPr>
              <w:t xml:space="preserve">                                                                                             </w:t>
            </w:r>
          </w:p>
        </w:tc>
      </w:tr>
    </w:tbl>
    <w:p w14:paraId="6153507B">
      <w:pPr>
        <w:rPr>
          <w:rFonts w:eastAsia="Calibri"/>
          <w:color w:val="auto"/>
          <w:szCs w:val="24"/>
          <w:highlight w:val="none"/>
          <w:lang w:val="zh-CN"/>
        </w:rPr>
      </w:pPr>
      <w:r>
        <w:rPr>
          <w:rFonts w:eastAsia="Calibri"/>
          <w:color w:val="auto"/>
          <w:sz w:val="24"/>
          <w:szCs w:val="24"/>
          <w:highlight w:val="none"/>
          <w:lang w:val="zh-CN"/>
        </w:rPr>
        <w:br w:type="page"/>
      </w:r>
      <w:r>
        <w:rPr>
          <w:rFonts w:hint="eastAsia" w:ascii="宋体" w:hAnsi="宋体"/>
          <w:color w:val="auto"/>
          <w:szCs w:val="24"/>
          <w:highlight w:val="none"/>
          <w:lang w:val="zh-CN"/>
        </w:rPr>
        <w:t>附件二</w:t>
      </w:r>
    </w:p>
    <w:p w14:paraId="544374B2">
      <w:pPr>
        <w:tabs>
          <w:tab w:val="left" w:pos="720"/>
        </w:tabs>
        <w:spacing w:line="360" w:lineRule="auto"/>
        <w:jc w:val="center"/>
        <w:rPr>
          <w:rFonts w:eastAsia="Calibri"/>
          <w:color w:val="auto"/>
          <w:sz w:val="24"/>
          <w:szCs w:val="24"/>
          <w:highlight w:val="none"/>
          <w:lang w:val="zh-CN"/>
        </w:rPr>
      </w:pPr>
      <w:r>
        <w:rPr>
          <w:rFonts w:hint="eastAsia" w:ascii="宋体" w:hAnsi="宋体"/>
          <w:b/>
          <w:color w:val="auto"/>
          <w:sz w:val="32"/>
          <w:szCs w:val="24"/>
          <w:highlight w:val="none"/>
          <w:lang w:val="zh-CN"/>
        </w:rPr>
        <w:t>投标文件编制人员名单</w:t>
      </w:r>
    </w:p>
    <w:p w14:paraId="3AE0ADBA">
      <w:pPr>
        <w:tabs>
          <w:tab w:val="left" w:pos="720"/>
        </w:tabs>
        <w:spacing w:line="360" w:lineRule="auto"/>
        <w:jc w:val="center"/>
        <w:rPr>
          <w:rFonts w:eastAsia="Calibri"/>
          <w:color w:val="auto"/>
          <w:szCs w:val="24"/>
          <w:highlight w:val="none"/>
          <w:lang w:val="zh-CN"/>
        </w:rPr>
      </w:pPr>
      <w:r>
        <w:rPr>
          <w:rFonts w:hint="eastAsia" w:ascii="宋体" w:hAnsi="宋体"/>
          <w:color w:val="auto"/>
          <w:szCs w:val="24"/>
          <w:highlight w:val="none"/>
          <w:lang w:val="zh-CN"/>
        </w:rPr>
        <w:t>一、参与编制技术标投标文件人员名单</w:t>
      </w:r>
    </w:p>
    <w:tbl>
      <w:tblPr>
        <w:tblStyle w:val="21"/>
        <w:tblW w:w="0" w:type="auto"/>
        <w:tblInd w:w="108" w:type="dxa"/>
        <w:tblLayout w:type="fixed"/>
        <w:tblCellMar>
          <w:top w:w="0" w:type="dxa"/>
          <w:left w:w="108" w:type="dxa"/>
          <w:bottom w:w="0" w:type="dxa"/>
          <w:right w:w="108" w:type="dxa"/>
        </w:tblCellMar>
      </w:tblPr>
      <w:tblGrid>
        <w:gridCol w:w="1165"/>
        <w:gridCol w:w="1347"/>
        <w:gridCol w:w="2274"/>
        <w:gridCol w:w="2182"/>
        <w:gridCol w:w="1328"/>
      </w:tblGrid>
      <w:tr w14:paraId="2F2E7275">
        <w:tblPrEx>
          <w:tblCellMar>
            <w:top w:w="0" w:type="dxa"/>
            <w:left w:w="108" w:type="dxa"/>
            <w:bottom w:w="0" w:type="dxa"/>
            <w:right w:w="108" w:type="dxa"/>
          </w:tblCellMar>
        </w:tblPrEx>
        <w:trPr>
          <w:trHeight w:val="484" w:hRule="atLeast"/>
        </w:trPr>
        <w:tc>
          <w:tcPr>
            <w:tcW w:w="8296"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14:paraId="587582F9">
            <w:pPr>
              <w:tabs>
                <w:tab w:val="left" w:pos="720"/>
              </w:tabs>
              <w:spacing w:line="360" w:lineRule="auto"/>
              <w:jc w:val="center"/>
              <w:rPr>
                <w:rFonts w:ascii="宋体" w:hAnsi="宋体"/>
                <w:color w:val="auto"/>
                <w:sz w:val="22"/>
                <w:szCs w:val="24"/>
                <w:highlight w:val="none"/>
                <w:lang w:val="zh-CN"/>
              </w:rPr>
            </w:pPr>
            <w:r>
              <w:rPr>
                <w:rFonts w:hint="eastAsia" w:ascii="宋体" w:hAnsi="宋体"/>
                <w:color w:val="auto"/>
                <w:szCs w:val="24"/>
                <w:highlight w:val="none"/>
                <w:lang w:val="zh-CN"/>
              </w:rPr>
              <w:t>投标人名称</w:t>
            </w:r>
          </w:p>
        </w:tc>
      </w:tr>
      <w:tr w14:paraId="02A670DD">
        <w:tblPrEx>
          <w:tblCellMar>
            <w:top w:w="0" w:type="dxa"/>
            <w:left w:w="108" w:type="dxa"/>
            <w:bottom w:w="0" w:type="dxa"/>
            <w:right w:w="108" w:type="dxa"/>
          </w:tblCellMar>
        </w:tblPrEx>
        <w:trPr>
          <w:trHeight w:val="462" w:hRule="atLeast"/>
        </w:trPr>
        <w:tc>
          <w:tcPr>
            <w:tcW w:w="11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3E9D0D7">
            <w:pPr>
              <w:tabs>
                <w:tab w:val="left" w:pos="720"/>
              </w:tabs>
              <w:spacing w:line="360" w:lineRule="auto"/>
              <w:jc w:val="center"/>
              <w:rPr>
                <w:rFonts w:ascii="宋体" w:hAnsi="宋体"/>
                <w:color w:val="auto"/>
                <w:sz w:val="22"/>
                <w:szCs w:val="24"/>
                <w:highlight w:val="none"/>
                <w:lang w:val="zh-CN"/>
              </w:rPr>
            </w:pPr>
            <w:r>
              <w:rPr>
                <w:rFonts w:hint="eastAsia" w:ascii="宋体" w:hAnsi="宋体"/>
                <w:color w:val="auto"/>
                <w:szCs w:val="24"/>
                <w:highlight w:val="none"/>
                <w:lang w:val="zh-CN"/>
              </w:rPr>
              <w:t>姓名</w:t>
            </w:r>
          </w:p>
        </w:tc>
        <w:tc>
          <w:tcPr>
            <w:tcW w:w="134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BFD95E1">
            <w:pPr>
              <w:tabs>
                <w:tab w:val="left" w:pos="720"/>
              </w:tabs>
              <w:spacing w:line="360" w:lineRule="auto"/>
              <w:jc w:val="center"/>
              <w:rPr>
                <w:rFonts w:ascii="宋体" w:hAnsi="宋体"/>
                <w:color w:val="auto"/>
                <w:sz w:val="22"/>
                <w:szCs w:val="24"/>
                <w:highlight w:val="none"/>
                <w:lang w:val="zh-CN"/>
              </w:rPr>
            </w:pPr>
            <w:r>
              <w:rPr>
                <w:rFonts w:hint="eastAsia" w:ascii="宋体" w:hAnsi="宋体"/>
                <w:color w:val="auto"/>
                <w:szCs w:val="24"/>
                <w:highlight w:val="none"/>
                <w:lang w:val="zh-CN"/>
              </w:rPr>
              <w:t>职务</w:t>
            </w:r>
          </w:p>
        </w:tc>
        <w:tc>
          <w:tcPr>
            <w:tcW w:w="227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A6BC769">
            <w:pPr>
              <w:tabs>
                <w:tab w:val="left" w:pos="720"/>
              </w:tabs>
              <w:spacing w:line="360" w:lineRule="auto"/>
              <w:jc w:val="center"/>
              <w:rPr>
                <w:rFonts w:ascii="宋体" w:hAnsi="宋体"/>
                <w:color w:val="auto"/>
                <w:sz w:val="22"/>
                <w:szCs w:val="24"/>
                <w:highlight w:val="none"/>
                <w:lang w:val="zh-CN"/>
              </w:rPr>
            </w:pPr>
            <w:r>
              <w:rPr>
                <w:rFonts w:hint="eastAsia" w:ascii="宋体" w:hAnsi="宋体"/>
                <w:color w:val="auto"/>
                <w:szCs w:val="24"/>
                <w:highlight w:val="none"/>
                <w:lang w:val="zh-CN"/>
              </w:rPr>
              <w:t>所承担工作</w:t>
            </w:r>
          </w:p>
        </w:tc>
        <w:tc>
          <w:tcPr>
            <w:tcW w:w="218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CDC57D">
            <w:pPr>
              <w:tabs>
                <w:tab w:val="left" w:pos="720"/>
              </w:tabs>
              <w:spacing w:line="360" w:lineRule="auto"/>
              <w:jc w:val="center"/>
              <w:rPr>
                <w:rFonts w:ascii="宋体" w:hAnsi="宋体"/>
                <w:color w:val="auto"/>
                <w:sz w:val="22"/>
                <w:szCs w:val="24"/>
                <w:highlight w:val="none"/>
                <w:lang w:val="zh-CN"/>
              </w:rPr>
            </w:pPr>
            <w:r>
              <w:rPr>
                <w:rFonts w:hint="eastAsia" w:ascii="宋体" w:hAnsi="宋体"/>
                <w:color w:val="auto"/>
                <w:szCs w:val="24"/>
                <w:highlight w:val="none"/>
                <w:lang w:val="zh-CN"/>
              </w:rPr>
              <w:t>身份证号码</w:t>
            </w:r>
          </w:p>
        </w:tc>
        <w:tc>
          <w:tcPr>
            <w:tcW w:w="132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1E04AF">
            <w:pPr>
              <w:tabs>
                <w:tab w:val="left" w:pos="720"/>
              </w:tabs>
              <w:spacing w:line="360" w:lineRule="auto"/>
              <w:jc w:val="center"/>
              <w:rPr>
                <w:rFonts w:ascii="宋体" w:hAnsi="宋体"/>
                <w:color w:val="auto"/>
                <w:sz w:val="22"/>
                <w:szCs w:val="24"/>
                <w:highlight w:val="none"/>
                <w:lang w:val="zh-CN"/>
              </w:rPr>
            </w:pPr>
            <w:r>
              <w:rPr>
                <w:rFonts w:hint="eastAsia" w:ascii="宋体" w:hAnsi="宋体"/>
                <w:color w:val="auto"/>
                <w:szCs w:val="24"/>
                <w:highlight w:val="none"/>
                <w:lang w:val="zh-CN"/>
              </w:rPr>
              <w:t>本人签名栏</w:t>
            </w:r>
          </w:p>
        </w:tc>
      </w:tr>
      <w:tr w14:paraId="4B4CA15B">
        <w:tblPrEx>
          <w:tblCellMar>
            <w:top w:w="0" w:type="dxa"/>
            <w:left w:w="108" w:type="dxa"/>
            <w:bottom w:w="0" w:type="dxa"/>
            <w:right w:w="108" w:type="dxa"/>
          </w:tblCellMar>
        </w:tblPrEx>
        <w:trPr>
          <w:trHeight w:val="468" w:hRule="atLeast"/>
        </w:trPr>
        <w:tc>
          <w:tcPr>
            <w:tcW w:w="11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44861B">
            <w:pPr>
              <w:tabs>
                <w:tab w:val="left" w:pos="720"/>
              </w:tabs>
              <w:spacing w:line="360" w:lineRule="auto"/>
              <w:jc w:val="center"/>
              <w:rPr>
                <w:rFonts w:ascii="宋体" w:hAnsi="宋体"/>
                <w:color w:val="auto"/>
                <w:sz w:val="22"/>
                <w:szCs w:val="24"/>
                <w:highlight w:val="none"/>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DD9A003">
            <w:pPr>
              <w:tabs>
                <w:tab w:val="left" w:pos="720"/>
              </w:tabs>
              <w:spacing w:line="360" w:lineRule="auto"/>
              <w:jc w:val="center"/>
              <w:rPr>
                <w:rFonts w:ascii="宋体" w:hAnsi="宋体"/>
                <w:color w:val="auto"/>
                <w:sz w:val="22"/>
                <w:szCs w:val="24"/>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0DC7AA4">
            <w:pPr>
              <w:tabs>
                <w:tab w:val="left" w:pos="720"/>
              </w:tabs>
              <w:spacing w:line="360" w:lineRule="auto"/>
              <w:jc w:val="center"/>
              <w:rPr>
                <w:rFonts w:ascii="宋体" w:hAnsi="宋体"/>
                <w:color w:val="auto"/>
                <w:sz w:val="22"/>
                <w:szCs w:val="24"/>
                <w:highlight w:val="none"/>
                <w:lang w:val="zh-CN"/>
              </w:rPr>
            </w:pPr>
          </w:p>
        </w:tc>
        <w:tc>
          <w:tcPr>
            <w:tcW w:w="218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559C078">
            <w:pPr>
              <w:tabs>
                <w:tab w:val="left" w:pos="720"/>
              </w:tabs>
              <w:spacing w:line="360" w:lineRule="auto"/>
              <w:jc w:val="center"/>
              <w:rPr>
                <w:rFonts w:ascii="宋体" w:hAnsi="宋体"/>
                <w:color w:val="auto"/>
                <w:sz w:val="22"/>
                <w:szCs w:val="24"/>
                <w:highlight w:val="none"/>
                <w:lang w:val="zh-CN"/>
              </w:rPr>
            </w:pPr>
          </w:p>
        </w:tc>
        <w:tc>
          <w:tcPr>
            <w:tcW w:w="132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F397BBC">
            <w:pPr>
              <w:tabs>
                <w:tab w:val="left" w:pos="720"/>
              </w:tabs>
              <w:spacing w:line="360" w:lineRule="auto"/>
              <w:jc w:val="center"/>
              <w:rPr>
                <w:rFonts w:ascii="宋体" w:hAnsi="宋体"/>
                <w:color w:val="auto"/>
                <w:sz w:val="22"/>
                <w:szCs w:val="24"/>
                <w:highlight w:val="none"/>
                <w:lang w:val="zh-CN"/>
              </w:rPr>
            </w:pPr>
          </w:p>
        </w:tc>
      </w:tr>
      <w:tr w14:paraId="6B45FFE2">
        <w:tblPrEx>
          <w:tblCellMar>
            <w:top w:w="0" w:type="dxa"/>
            <w:left w:w="108" w:type="dxa"/>
            <w:bottom w:w="0" w:type="dxa"/>
            <w:right w:w="108" w:type="dxa"/>
          </w:tblCellMar>
        </w:tblPrEx>
        <w:trPr>
          <w:trHeight w:val="446" w:hRule="atLeast"/>
        </w:trPr>
        <w:tc>
          <w:tcPr>
            <w:tcW w:w="11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D6F387">
            <w:pPr>
              <w:tabs>
                <w:tab w:val="left" w:pos="720"/>
              </w:tabs>
              <w:spacing w:line="360" w:lineRule="auto"/>
              <w:jc w:val="center"/>
              <w:rPr>
                <w:rFonts w:ascii="宋体" w:hAnsi="宋体"/>
                <w:color w:val="auto"/>
                <w:sz w:val="22"/>
                <w:szCs w:val="24"/>
                <w:highlight w:val="none"/>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2496938">
            <w:pPr>
              <w:tabs>
                <w:tab w:val="left" w:pos="720"/>
              </w:tabs>
              <w:spacing w:line="360" w:lineRule="auto"/>
              <w:jc w:val="center"/>
              <w:rPr>
                <w:rFonts w:ascii="宋体" w:hAnsi="宋体"/>
                <w:color w:val="auto"/>
                <w:sz w:val="22"/>
                <w:szCs w:val="24"/>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5667C1">
            <w:pPr>
              <w:tabs>
                <w:tab w:val="left" w:pos="720"/>
              </w:tabs>
              <w:spacing w:line="360" w:lineRule="auto"/>
              <w:jc w:val="center"/>
              <w:rPr>
                <w:rFonts w:ascii="宋体" w:hAnsi="宋体"/>
                <w:color w:val="auto"/>
                <w:sz w:val="22"/>
                <w:szCs w:val="24"/>
                <w:highlight w:val="none"/>
                <w:lang w:val="zh-CN"/>
              </w:rPr>
            </w:pPr>
          </w:p>
        </w:tc>
        <w:tc>
          <w:tcPr>
            <w:tcW w:w="218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ED72BDC">
            <w:pPr>
              <w:tabs>
                <w:tab w:val="left" w:pos="720"/>
              </w:tabs>
              <w:spacing w:line="360" w:lineRule="auto"/>
              <w:jc w:val="center"/>
              <w:rPr>
                <w:rFonts w:ascii="宋体" w:hAnsi="宋体"/>
                <w:color w:val="auto"/>
                <w:sz w:val="22"/>
                <w:szCs w:val="24"/>
                <w:highlight w:val="none"/>
                <w:lang w:val="zh-CN"/>
              </w:rPr>
            </w:pPr>
          </w:p>
        </w:tc>
        <w:tc>
          <w:tcPr>
            <w:tcW w:w="132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FBA5B1B">
            <w:pPr>
              <w:tabs>
                <w:tab w:val="left" w:pos="720"/>
              </w:tabs>
              <w:spacing w:line="360" w:lineRule="auto"/>
              <w:jc w:val="center"/>
              <w:rPr>
                <w:rFonts w:ascii="宋体" w:hAnsi="宋体"/>
                <w:color w:val="auto"/>
                <w:sz w:val="22"/>
                <w:szCs w:val="24"/>
                <w:highlight w:val="none"/>
                <w:lang w:val="zh-CN"/>
              </w:rPr>
            </w:pPr>
          </w:p>
        </w:tc>
      </w:tr>
      <w:tr w14:paraId="00277393">
        <w:tblPrEx>
          <w:tblCellMar>
            <w:top w:w="0" w:type="dxa"/>
            <w:left w:w="108" w:type="dxa"/>
            <w:bottom w:w="0" w:type="dxa"/>
            <w:right w:w="108" w:type="dxa"/>
          </w:tblCellMar>
        </w:tblPrEx>
        <w:trPr>
          <w:trHeight w:val="446" w:hRule="atLeast"/>
        </w:trPr>
        <w:tc>
          <w:tcPr>
            <w:tcW w:w="11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7768293">
            <w:pPr>
              <w:tabs>
                <w:tab w:val="left" w:pos="720"/>
              </w:tabs>
              <w:spacing w:line="360" w:lineRule="auto"/>
              <w:jc w:val="center"/>
              <w:rPr>
                <w:rFonts w:ascii="宋体" w:hAnsi="宋体"/>
                <w:color w:val="auto"/>
                <w:sz w:val="22"/>
                <w:szCs w:val="24"/>
                <w:highlight w:val="none"/>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87C3CD0">
            <w:pPr>
              <w:tabs>
                <w:tab w:val="left" w:pos="720"/>
              </w:tabs>
              <w:spacing w:line="360" w:lineRule="auto"/>
              <w:jc w:val="center"/>
              <w:rPr>
                <w:rFonts w:ascii="宋体" w:hAnsi="宋体"/>
                <w:color w:val="auto"/>
                <w:sz w:val="22"/>
                <w:szCs w:val="24"/>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35B154">
            <w:pPr>
              <w:tabs>
                <w:tab w:val="left" w:pos="720"/>
              </w:tabs>
              <w:spacing w:line="360" w:lineRule="auto"/>
              <w:jc w:val="center"/>
              <w:rPr>
                <w:rFonts w:ascii="宋体" w:hAnsi="宋体"/>
                <w:color w:val="auto"/>
                <w:sz w:val="22"/>
                <w:szCs w:val="24"/>
                <w:highlight w:val="none"/>
                <w:lang w:val="zh-CN"/>
              </w:rPr>
            </w:pPr>
          </w:p>
        </w:tc>
        <w:tc>
          <w:tcPr>
            <w:tcW w:w="218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3E0E571">
            <w:pPr>
              <w:tabs>
                <w:tab w:val="left" w:pos="720"/>
              </w:tabs>
              <w:spacing w:line="360" w:lineRule="auto"/>
              <w:jc w:val="center"/>
              <w:rPr>
                <w:rFonts w:ascii="宋体" w:hAnsi="宋体"/>
                <w:color w:val="auto"/>
                <w:sz w:val="22"/>
                <w:szCs w:val="24"/>
                <w:highlight w:val="none"/>
                <w:lang w:val="zh-CN"/>
              </w:rPr>
            </w:pPr>
          </w:p>
        </w:tc>
        <w:tc>
          <w:tcPr>
            <w:tcW w:w="132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CEF8B1">
            <w:pPr>
              <w:tabs>
                <w:tab w:val="left" w:pos="720"/>
              </w:tabs>
              <w:spacing w:line="360" w:lineRule="auto"/>
              <w:jc w:val="center"/>
              <w:rPr>
                <w:rFonts w:ascii="宋体" w:hAnsi="宋体"/>
                <w:color w:val="auto"/>
                <w:sz w:val="22"/>
                <w:szCs w:val="24"/>
                <w:highlight w:val="none"/>
                <w:lang w:val="zh-CN"/>
              </w:rPr>
            </w:pPr>
          </w:p>
        </w:tc>
      </w:tr>
      <w:tr w14:paraId="41C6AB9D">
        <w:tblPrEx>
          <w:tblCellMar>
            <w:top w:w="0" w:type="dxa"/>
            <w:left w:w="108" w:type="dxa"/>
            <w:bottom w:w="0" w:type="dxa"/>
            <w:right w:w="108" w:type="dxa"/>
          </w:tblCellMar>
        </w:tblPrEx>
        <w:trPr>
          <w:trHeight w:val="446" w:hRule="atLeast"/>
        </w:trPr>
        <w:tc>
          <w:tcPr>
            <w:tcW w:w="11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8976A5">
            <w:pPr>
              <w:tabs>
                <w:tab w:val="left" w:pos="720"/>
              </w:tabs>
              <w:spacing w:line="360" w:lineRule="auto"/>
              <w:jc w:val="center"/>
              <w:rPr>
                <w:rFonts w:ascii="宋体" w:hAnsi="宋体"/>
                <w:color w:val="auto"/>
                <w:sz w:val="22"/>
                <w:szCs w:val="24"/>
                <w:highlight w:val="none"/>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89939D0">
            <w:pPr>
              <w:tabs>
                <w:tab w:val="left" w:pos="720"/>
              </w:tabs>
              <w:spacing w:line="360" w:lineRule="auto"/>
              <w:jc w:val="center"/>
              <w:rPr>
                <w:rFonts w:ascii="宋体" w:hAnsi="宋体"/>
                <w:color w:val="auto"/>
                <w:sz w:val="22"/>
                <w:szCs w:val="24"/>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4BA64F">
            <w:pPr>
              <w:tabs>
                <w:tab w:val="left" w:pos="720"/>
              </w:tabs>
              <w:spacing w:line="360" w:lineRule="auto"/>
              <w:jc w:val="center"/>
              <w:rPr>
                <w:rFonts w:ascii="宋体" w:hAnsi="宋体"/>
                <w:color w:val="auto"/>
                <w:sz w:val="22"/>
                <w:szCs w:val="24"/>
                <w:highlight w:val="none"/>
                <w:lang w:val="zh-CN"/>
              </w:rPr>
            </w:pPr>
          </w:p>
        </w:tc>
        <w:tc>
          <w:tcPr>
            <w:tcW w:w="218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637EBC6">
            <w:pPr>
              <w:tabs>
                <w:tab w:val="left" w:pos="720"/>
              </w:tabs>
              <w:spacing w:line="360" w:lineRule="auto"/>
              <w:jc w:val="center"/>
              <w:rPr>
                <w:rFonts w:ascii="宋体" w:hAnsi="宋体"/>
                <w:color w:val="auto"/>
                <w:sz w:val="22"/>
                <w:szCs w:val="24"/>
                <w:highlight w:val="none"/>
                <w:lang w:val="zh-CN"/>
              </w:rPr>
            </w:pPr>
          </w:p>
        </w:tc>
        <w:tc>
          <w:tcPr>
            <w:tcW w:w="132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A5CB634">
            <w:pPr>
              <w:tabs>
                <w:tab w:val="left" w:pos="720"/>
              </w:tabs>
              <w:spacing w:line="360" w:lineRule="auto"/>
              <w:jc w:val="center"/>
              <w:rPr>
                <w:rFonts w:ascii="宋体" w:hAnsi="宋体"/>
                <w:color w:val="auto"/>
                <w:sz w:val="22"/>
                <w:szCs w:val="24"/>
                <w:highlight w:val="none"/>
                <w:lang w:val="zh-CN"/>
              </w:rPr>
            </w:pPr>
          </w:p>
        </w:tc>
      </w:tr>
      <w:tr w14:paraId="6FCEC0E9">
        <w:tblPrEx>
          <w:tblCellMar>
            <w:top w:w="0" w:type="dxa"/>
            <w:left w:w="108" w:type="dxa"/>
            <w:bottom w:w="0" w:type="dxa"/>
            <w:right w:w="108" w:type="dxa"/>
          </w:tblCellMar>
        </w:tblPrEx>
        <w:trPr>
          <w:trHeight w:val="446" w:hRule="atLeast"/>
        </w:trPr>
        <w:tc>
          <w:tcPr>
            <w:tcW w:w="11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DB28980">
            <w:pPr>
              <w:tabs>
                <w:tab w:val="left" w:pos="720"/>
              </w:tabs>
              <w:spacing w:line="360" w:lineRule="auto"/>
              <w:jc w:val="center"/>
              <w:rPr>
                <w:rFonts w:ascii="宋体" w:hAnsi="宋体"/>
                <w:color w:val="auto"/>
                <w:sz w:val="22"/>
                <w:szCs w:val="24"/>
                <w:highlight w:val="none"/>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51E564">
            <w:pPr>
              <w:tabs>
                <w:tab w:val="left" w:pos="720"/>
              </w:tabs>
              <w:spacing w:line="360" w:lineRule="auto"/>
              <w:jc w:val="center"/>
              <w:rPr>
                <w:rFonts w:ascii="宋体" w:hAnsi="宋体"/>
                <w:color w:val="auto"/>
                <w:sz w:val="22"/>
                <w:szCs w:val="24"/>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DA0AC3">
            <w:pPr>
              <w:tabs>
                <w:tab w:val="left" w:pos="720"/>
              </w:tabs>
              <w:spacing w:line="360" w:lineRule="auto"/>
              <w:jc w:val="center"/>
              <w:rPr>
                <w:rFonts w:ascii="宋体" w:hAnsi="宋体"/>
                <w:color w:val="auto"/>
                <w:sz w:val="22"/>
                <w:szCs w:val="24"/>
                <w:highlight w:val="none"/>
                <w:lang w:val="zh-CN"/>
              </w:rPr>
            </w:pPr>
          </w:p>
        </w:tc>
        <w:tc>
          <w:tcPr>
            <w:tcW w:w="218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4DBC816">
            <w:pPr>
              <w:tabs>
                <w:tab w:val="left" w:pos="720"/>
              </w:tabs>
              <w:spacing w:line="360" w:lineRule="auto"/>
              <w:jc w:val="center"/>
              <w:rPr>
                <w:rFonts w:ascii="宋体" w:hAnsi="宋体"/>
                <w:color w:val="auto"/>
                <w:sz w:val="22"/>
                <w:szCs w:val="24"/>
                <w:highlight w:val="none"/>
                <w:lang w:val="zh-CN"/>
              </w:rPr>
            </w:pPr>
          </w:p>
        </w:tc>
        <w:tc>
          <w:tcPr>
            <w:tcW w:w="132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E97C78A">
            <w:pPr>
              <w:tabs>
                <w:tab w:val="left" w:pos="720"/>
              </w:tabs>
              <w:spacing w:line="360" w:lineRule="auto"/>
              <w:jc w:val="center"/>
              <w:rPr>
                <w:rFonts w:ascii="宋体" w:hAnsi="宋体"/>
                <w:color w:val="auto"/>
                <w:sz w:val="22"/>
                <w:szCs w:val="24"/>
                <w:highlight w:val="none"/>
                <w:lang w:val="zh-CN"/>
              </w:rPr>
            </w:pPr>
          </w:p>
        </w:tc>
      </w:tr>
      <w:tr w14:paraId="51E4E4B5">
        <w:tblPrEx>
          <w:tblCellMar>
            <w:top w:w="0" w:type="dxa"/>
            <w:left w:w="108" w:type="dxa"/>
            <w:bottom w:w="0" w:type="dxa"/>
            <w:right w:w="108" w:type="dxa"/>
          </w:tblCellMar>
        </w:tblPrEx>
        <w:trPr>
          <w:trHeight w:val="446" w:hRule="atLeast"/>
        </w:trPr>
        <w:tc>
          <w:tcPr>
            <w:tcW w:w="11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CBAB4B">
            <w:pPr>
              <w:tabs>
                <w:tab w:val="left" w:pos="720"/>
              </w:tabs>
              <w:spacing w:line="360" w:lineRule="auto"/>
              <w:jc w:val="center"/>
              <w:rPr>
                <w:rFonts w:ascii="宋体" w:hAnsi="宋体"/>
                <w:color w:val="auto"/>
                <w:sz w:val="22"/>
                <w:szCs w:val="24"/>
                <w:highlight w:val="none"/>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7757CE">
            <w:pPr>
              <w:tabs>
                <w:tab w:val="left" w:pos="720"/>
              </w:tabs>
              <w:spacing w:line="360" w:lineRule="auto"/>
              <w:jc w:val="center"/>
              <w:rPr>
                <w:rFonts w:ascii="宋体" w:hAnsi="宋体"/>
                <w:color w:val="auto"/>
                <w:sz w:val="22"/>
                <w:szCs w:val="24"/>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E704179">
            <w:pPr>
              <w:tabs>
                <w:tab w:val="left" w:pos="720"/>
              </w:tabs>
              <w:spacing w:line="360" w:lineRule="auto"/>
              <w:jc w:val="center"/>
              <w:rPr>
                <w:rFonts w:ascii="宋体" w:hAnsi="宋体"/>
                <w:color w:val="auto"/>
                <w:sz w:val="22"/>
                <w:szCs w:val="24"/>
                <w:highlight w:val="none"/>
                <w:lang w:val="zh-CN"/>
              </w:rPr>
            </w:pPr>
          </w:p>
        </w:tc>
        <w:tc>
          <w:tcPr>
            <w:tcW w:w="218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8C64F3">
            <w:pPr>
              <w:tabs>
                <w:tab w:val="left" w:pos="720"/>
              </w:tabs>
              <w:spacing w:line="360" w:lineRule="auto"/>
              <w:jc w:val="center"/>
              <w:rPr>
                <w:rFonts w:ascii="宋体" w:hAnsi="宋体"/>
                <w:color w:val="auto"/>
                <w:sz w:val="22"/>
                <w:szCs w:val="24"/>
                <w:highlight w:val="none"/>
                <w:lang w:val="zh-CN"/>
              </w:rPr>
            </w:pPr>
          </w:p>
        </w:tc>
        <w:tc>
          <w:tcPr>
            <w:tcW w:w="132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097546">
            <w:pPr>
              <w:tabs>
                <w:tab w:val="left" w:pos="720"/>
              </w:tabs>
              <w:spacing w:line="360" w:lineRule="auto"/>
              <w:jc w:val="center"/>
              <w:rPr>
                <w:rFonts w:ascii="宋体" w:hAnsi="宋体"/>
                <w:color w:val="auto"/>
                <w:sz w:val="22"/>
                <w:szCs w:val="24"/>
                <w:highlight w:val="none"/>
                <w:lang w:val="zh-CN"/>
              </w:rPr>
            </w:pPr>
          </w:p>
        </w:tc>
      </w:tr>
      <w:tr w14:paraId="4231D0A0">
        <w:tblPrEx>
          <w:tblCellMar>
            <w:top w:w="0" w:type="dxa"/>
            <w:left w:w="108" w:type="dxa"/>
            <w:bottom w:w="0" w:type="dxa"/>
            <w:right w:w="108" w:type="dxa"/>
          </w:tblCellMar>
        </w:tblPrEx>
        <w:trPr>
          <w:trHeight w:val="452" w:hRule="atLeast"/>
        </w:trPr>
        <w:tc>
          <w:tcPr>
            <w:tcW w:w="11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26CB45">
            <w:pPr>
              <w:tabs>
                <w:tab w:val="left" w:pos="720"/>
              </w:tabs>
              <w:spacing w:line="360" w:lineRule="auto"/>
              <w:jc w:val="center"/>
              <w:rPr>
                <w:rFonts w:ascii="宋体" w:hAnsi="宋体"/>
                <w:color w:val="auto"/>
                <w:sz w:val="22"/>
                <w:szCs w:val="24"/>
                <w:highlight w:val="none"/>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C50F5E6">
            <w:pPr>
              <w:tabs>
                <w:tab w:val="left" w:pos="720"/>
              </w:tabs>
              <w:spacing w:line="360" w:lineRule="auto"/>
              <w:jc w:val="center"/>
              <w:rPr>
                <w:rFonts w:ascii="宋体" w:hAnsi="宋体"/>
                <w:color w:val="auto"/>
                <w:sz w:val="22"/>
                <w:szCs w:val="24"/>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F65E9B">
            <w:pPr>
              <w:tabs>
                <w:tab w:val="left" w:pos="720"/>
              </w:tabs>
              <w:spacing w:line="360" w:lineRule="auto"/>
              <w:jc w:val="center"/>
              <w:rPr>
                <w:rFonts w:ascii="宋体" w:hAnsi="宋体"/>
                <w:color w:val="auto"/>
                <w:sz w:val="22"/>
                <w:szCs w:val="24"/>
                <w:highlight w:val="none"/>
                <w:lang w:val="zh-CN"/>
              </w:rPr>
            </w:pPr>
          </w:p>
        </w:tc>
        <w:tc>
          <w:tcPr>
            <w:tcW w:w="218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984948">
            <w:pPr>
              <w:tabs>
                <w:tab w:val="left" w:pos="720"/>
              </w:tabs>
              <w:spacing w:line="360" w:lineRule="auto"/>
              <w:jc w:val="center"/>
              <w:rPr>
                <w:rFonts w:ascii="宋体" w:hAnsi="宋体"/>
                <w:color w:val="auto"/>
                <w:sz w:val="22"/>
                <w:szCs w:val="24"/>
                <w:highlight w:val="none"/>
                <w:lang w:val="zh-CN"/>
              </w:rPr>
            </w:pPr>
          </w:p>
        </w:tc>
        <w:tc>
          <w:tcPr>
            <w:tcW w:w="132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3403B5B">
            <w:pPr>
              <w:tabs>
                <w:tab w:val="left" w:pos="720"/>
              </w:tabs>
              <w:spacing w:line="360" w:lineRule="auto"/>
              <w:jc w:val="center"/>
              <w:rPr>
                <w:rFonts w:ascii="宋体" w:hAnsi="宋体"/>
                <w:color w:val="auto"/>
                <w:sz w:val="22"/>
                <w:szCs w:val="24"/>
                <w:highlight w:val="none"/>
                <w:lang w:val="zh-CN"/>
              </w:rPr>
            </w:pPr>
          </w:p>
        </w:tc>
      </w:tr>
      <w:tr w14:paraId="075AB97D">
        <w:tblPrEx>
          <w:tblCellMar>
            <w:top w:w="0" w:type="dxa"/>
            <w:left w:w="108" w:type="dxa"/>
            <w:bottom w:w="0" w:type="dxa"/>
            <w:right w:w="108" w:type="dxa"/>
          </w:tblCellMar>
        </w:tblPrEx>
        <w:trPr>
          <w:trHeight w:val="472" w:hRule="atLeast"/>
        </w:trPr>
        <w:tc>
          <w:tcPr>
            <w:tcW w:w="11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1D574E">
            <w:pPr>
              <w:tabs>
                <w:tab w:val="left" w:pos="720"/>
              </w:tabs>
              <w:spacing w:line="360" w:lineRule="auto"/>
              <w:jc w:val="center"/>
              <w:rPr>
                <w:rFonts w:ascii="宋体" w:hAnsi="宋体"/>
                <w:color w:val="auto"/>
                <w:sz w:val="22"/>
                <w:szCs w:val="24"/>
                <w:highlight w:val="none"/>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CAB0242">
            <w:pPr>
              <w:tabs>
                <w:tab w:val="left" w:pos="720"/>
              </w:tabs>
              <w:spacing w:line="360" w:lineRule="auto"/>
              <w:jc w:val="center"/>
              <w:rPr>
                <w:rFonts w:ascii="宋体" w:hAnsi="宋体"/>
                <w:color w:val="auto"/>
                <w:sz w:val="22"/>
                <w:szCs w:val="24"/>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827D4A">
            <w:pPr>
              <w:tabs>
                <w:tab w:val="left" w:pos="720"/>
              </w:tabs>
              <w:spacing w:line="360" w:lineRule="auto"/>
              <w:jc w:val="center"/>
              <w:rPr>
                <w:rFonts w:ascii="宋体" w:hAnsi="宋体"/>
                <w:color w:val="auto"/>
                <w:sz w:val="22"/>
                <w:szCs w:val="24"/>
                <w:highlight w:val="none"/>
                <w:lang w:val="zh-CN"/>
              </w:rPr>
            </w:pPr>
          </w:p>
        </w:tc>
        <w:tc>
          <w:tcPr>
            <w:tcW w:w="218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40D3528">
            <w:pPr>
              <w:tabs>
                <w:tab w:val="left" w:pos="720"/>
              </w:tabs>
              <w:spacing w:line="360" w:lineRule="auto"/>
              <w:jc w:val="center"/>
              <w:rPr>
                <w:rFonts w:ascii="宋体" w:hAnsi="宋体"/>
                <w:color w:val="auto"/>
                <w:sz w:val="22"/>
                <w:szCs w:val="24"/>
                <w:highlight w:val="none"/>
                <w:lang w:val="zh-CN"/>
              </w:rPr>
            </w:pPr>
          </w:p>
        </w:tc>
        <w:tc>
          <w:tcPr>
            <w:tcW w:w="132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BD1EFE">
            <w:pPr>
              <w:tabs>
                <w:tab w:val="left" w:pos="720"/>
              </w:tabs>
              <w:spacing w:line="360" w:lineRule="auto"/>
              <w:jc w:val="center"/>
              <w:rPr>
                <w:rFonts w:ascii="宋体" w:hAnsi="宋体"/>
                <w:color w:val="auto"/>
                <w:sz w:val="22"/>
                <w:szCs w:val="24"/>
                <w:highlight w:val="none"/>
                <w:lang w:val="zh-CN"/>
              </w:rPr>
            </w:pPr>
          </w:p>
        </w:tc>
      </w:tr>
    </w:tbl>
    <w:p w14:paraId="3E8AA144">
      <w:pPr>
        <w:tabs>
          <w:tab w:val="left" w:pos="720"/>
        </w:tabs>
        <w:spacing w:line="360" w:lineRule="auto"/>
        <w:rPr>
          <w:rFonts w:eastAsia="Calibri"/>
          <w:color w:val="auto"/>
          <w:sz w:val="24"/>
          <w:szCs w:val="24"/>
          <w:highlight w:val="none"/>
          <w:lang w:val="zh-CN"/>
        </w:rPr>
      </w:pPr>
    </w:p>
    <w:p w14:paraId="675971A9">
      <w:pPr>
        <w:tabs>
          <w:tab w:val="left" w:pos="720"/>
        </w:tabs>
        <w:spacing w:line="360" w:lineRule="auto"/>
        <w:jc w:val="center"/>
        <w:rPr>
          <w:rFonts w:eastAsia="Calibri"/>
          <w:color w:val="auto"/>
          <w:szCs w:val="24"/>
          <w:highlight w:val="none"/>
          <w:lang w:val="zh-CN"/>
        </w:rPr>
      </w:pPr>
      <w:r>
        <w:rPr>
          <w:rFonts w:hint="eastAsia" w:ascii="宋体" w:hAnsi="宋体"/>
          <w:color w:val="auto"/>
          <w:szCs w:val="24"/>
          <w:highlight w:val="none"/>
          <w:lang w:val="zh-CN"/>
        </w:rPr>
        <w:t>二、参与编制经济标投标文件人员名单</w:t>
      </w:r>
    </w:p>
    <w:tbl>
      <w:tblPr>
        <w:tblStyle w:val="21"/>
        <w:tblW w:w="0" w:type="auto"/>
        <w:tblInd w:w="108" w:type="dxa"/>
        <w:tblLayout w:type="fixed"/>
        <w:tblCellMar>
          <w:top w:w="0" w:type="dxa"/>
          <w:left w:w="108" w:type="dxa"/>
          <w:bottom w:w="0" w:type="dxa"/>
          <w:right w:w="108" w:type="dxa"/>
        </w:tblCellMar>
      </w:tblPr>
      <w:tblGrid>
        <w:gridCol w:w="1165"/>
        <w:gridCol w:w="1347"/>
        <w:gridCol w:w="2274"/>
        <w:gridCol w:w="2182"/>
        <w:gridCol w:w="1328"/>
      </w:tblGrid>
      <w:tr w14:paraId="2395CFF0">
        <w:tblPrEx>
          <w:tblCellMar>
            <w:top w:w="0" w:type="dxa"/>
            <w:left w:w="108" w:type="dxa"/>
            <w:bottom w:w="0" w:type="dxa"/>
            <w:right w:w="108" w:type="dxa"/>
          </w:tblCellMar>
        </w:tblPrEx>
        <w:trPr>
          <w:trHeight w:val="484" w:hRule="atLeast"/>
        </w:trPr>
        <w:tc>
          <w:tcPr>
            <w:tcW w:w="8296"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14:paraId="6D6A56EE">
            <w:pPr>
              <w:tabs>
                <w:tab w:val="left" w:pos="720"/>
              </w:tabs>
              <w:spacing w:line="360" w:lineRule="auto"/>
              <w:jc w:val="center"/>
              <w:rPr>
                <w:rFonts w:ascii="宋体" w:hAnsi="宋体"/>
                <w:color w:val="auto"/>
                <w:sz w:val="22"/>
                <w:szCs w:val="24"/>
                <w:highlight w:val="none"/>
                <w:lang w:val="zh-CN"/>
              </w:rPr>
            </w:pPr>
            <w:r>
              <w:rPr>
                <w:rFonts w:hint="eastAsia" w:ascii="宋体" w:hAnsi="宋体"/>
                <w:color w:val="auto"/>
                <w:szCs w:val="24"/>
                <w:highlight w:val="none"/>
                <w:lang w:val="zh-CN"/>
              </w:rPr>
              <w:t>投标人名称</w:t>
            </w:r>
          </w:p>
        </w:tc>
      </w:tr>
      <w:tr w14:paraId="6A7970C8">
        <w:tblPrEx>
          <w:tblCellMar>
            <w:top w:w="0" w:type="dxa"/>
            <w:left w:w="108" w:type="dxa"/>
            <w:bottom w:w="0" w:type="dxa"/>
            <w:right w:w="108" w:type="dxa"/>
          </w:tblCellMar>
        </w:tblPrEx>
        <w:trPr>
          <w:trHeight w:val="462" w:hRule="atLeast"/>
        </w:trPr>
        <w:tc>
          <w:tcPr>
            <w:tcW w:w="11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56FE2F">
            <w:pPr>
              <w:tabs>
                <w:tab w:val="left" w:pos="720"/>
              </w:tabs>
              <w:spacing w:line="360" w:lineRule="auto"/>
              <w:jc w:val="center"/>
              <w:rPr>
                <w:rFonts w:ascii="宋体" w:hAnsi="宋体"/>
                <w:color w:val="auto"/>
                <w:sz w:val="22"/>
                <w:szCs w:val="24"/>
                <w:highlight w:val="none"/>
                <w:lang w:val="zh-CN"/>
              </w:rPr>
            </w:pPr>
            <w:r>
              <w:rPr>
                <w:rFonts w:hint="eastAsia" w:ascii="宋体" w:hAnsi="宋体"/>
                <w:color w:val="auto"/>
                <w:szCs w:val="24"/>
                <w:highlight w:val="none"/>
                <w:lang w:val="zh-CN"/>
              </w:rPr>
              <w:t>姓名</w:t>
            </w:r>
          </w:p>
        </w:tc>
        <w:tc>
          <w:tcPr>
            <w:tcW w:w="134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5621C4E">
            <w:pPr>
              <w:tabs>
                <w:tab w:val="left" w:pos="720"/>
              </w:tabs>
              <w:spacing w:line="360" w:lineRule="auto"/>
              <w:jc w:val="center"/>
              <w:rPr>
                <w:rFonts w:ascii="宋体" w:hAnsi="宋体"/>
                <w:color w:val="auto"/>
                <w:sz w:val="22"/>
                <w:szCs w:val="24"/>
                <w:highlight w:val="none"/>
                <w:lang w:val="zh-CN"/>
              </w:rPr>
            </w:pPr>
            <w:r>
              <w:rPr>
                <w:rFonts w:hint="eastAsia" w:ascii="宋体" w:hAnsi="宋体"/>
                <w:color w:val="auto"/>
                <w:szCs w:val="24"/>
                <w:highlight w:val="none"/>
                <w:lang w:val="zh-CN"/>
              </w:rPr>
              <w:t>职务</w:t>
            </w:r>
          </w:p>
        </w:tc>
        <w:tc>
          <w:tcPr>
            <w:tcW w:w="227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FE49DE7">
            <w:pPr>
              <w:tabs>
                <w:tab w:val="left" w:pos="720"/>
              </w:tabs>
              <w:spacing w:line="360" w:lineRule="auto"/>
              <w:jc w:val="center"/>
              <w:rPr>
                <w:rFonts w:ascii="宋体" w:hAnsi="宋体"/>
                <w:color w:val="auto"/>
                <w:sz w:val="22"/>
                <w:szCs w:val="24"/>
                <w:highlight w:val="none"/>
                <w:lang w:val="zh-CN"/>
              </w:rPr>
            </w:pPr>
            <w:r>
              <w:rPr>
                <w:rFonts w:hint="eastAsia" w:ascii="宋体" w:hAnsi="宋体"/>
                <w:color w:val="auto"/>
                <w:szCs w:val="24"/>
                <w:highlight w:val="none"/>
                <w:lang w:val="zh-CN"/>
              </w:rPr>
              <w:t>所承担工作</w:t>
            </w:r>
          </w:p>
        </w:tc>
        <w:tc>
          <w:tcPr>
            <w:tcW w:w="218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08A57EC">
            <w:pPr>
              <w:tabs>
                <w:tab w:val="left" w:pos="720"/>
              </w:tabs>
              <w:spacing w:line="360" w:lineRule="auto"/>
              <w:jc w:val="center"/>
              <w:rPr>
                <w:rFonts w:ascii="宋体" w:hAnsi="宋体"/>
                <w:color w:val="auto"/>
                <w:sz w:val="22"/>
                <w:szCs w:val="24"/>
                <w:highlight w:val="none"/>
                <w:lang w:val="zh-CN"/>
              </w:rPr>
            </w:pPr>
            <w:r>
              <w:rPr>
                <w:rFonts w:hint="eastAsia" w:ascii="宋体" w:hAnsi="宋体"/>
                <w:color w:val="auto"/>
                <w:szCs w:val="24"/>
                <w:highlight w:val="none"/>
                <w:lang w:val="zh-CN"/>
              </w:rPr>
              <w:t>身份证号码</w:t>
            </w:r>
          </w:p>
        </w:tc>
        <w:tc>
          <w:tcPr>
            <w:tcW w:w="132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65BCAA1">
            <w:pPr>
              <w:tabs>
                <w:tab w:val="left" w:pos="720"/>
              </w:tabs>
              <w:spacing w:line="360" w:lineRule="auto"/>
              <w:jc w:val="center"/>
              <w:rPr>
                <w:rFonts w:ascii="宋体" w:hAnsi="宋体"/>
                <w:color w:val="auto"/>
                <w:sz w:val="22"/>
                <w:szCs w:val="24"/>
                <w:highlight w:val="none"/>
                <w:lang w:val="zh-CN"/>
              </w:rPr>
            </w:pPr>
            <w:r>
              <w:rPr>
                <w:rFonts w:hint="eastAsia" w:ascii="宋体" w:hAnsi="宋体"/>
                <w:color w:val="auto"/>
                <w:szCs w:val="24"/>
                <w:highlight w:val="none"/>
                <w:lang w:val="zh-CN"/>
              </w:rPr>
              <w:t>本人签名栏</w:t>
            </w:r>
          </w:p>
        </w:tc>
      </w:tr>
      <w:tr w14:paraId="5576369D">
        <w:tblPrEx>
          <w:tblCellMar>
            <w:top w:w="0" w:type="dxa"/>
            <w:left w:w="108" w:type="dxa"/>
            <w:bottom w:w="0" w:type="dxa"/>
            <w:right w:w="108" w:type="dxa"/>
          </w:tblCellMar>
        </w:tblPrEx>
        <w:trPr>
          <w:trHeight w:val="468" w:hRule="atLeast"/>
        </w:trPr>
        <w:tc>
          <w:tcPr>
            <w:tcW w:w="11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FE890E1">
            <w:pPr>
              <w:tabs>
                <w:tab w:val="left" w:pos="720"/>
              </w:tabs>
              <w:spacing w:line="360" w:lineRule="auto"/>
              <w:jc w:val="center"/>
              <w:rPr>
                <w:rFonts w:ascii="宋体" w:hAnsi="宋体"/>
                <w:color w:val="auto"/>
                <w:sz w:val="22"/>
                <w:szCs w:val="24"/>
                <w:highlight w:val="none"/>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80AFAFB">
            <w:pPr>
              <w:tabs>
                <w:tab w:val="left" w:pos="720"/>
              </w:tabs>
              <w:spacing w:line="360" w:lineRule="auto"/>
              <w:jc w:val="center"/>
              <w:rPr>
                <w:rFonts w:ascii="宋体" w:hAnsi="宋体"/>
                <w:color w:val="auto"/>
                <w:sz w:val="22"/>
                <w:szCs w:val="24"/>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4B3099">
            <w:pPr>
              <w:tabs>
                <w:tab w:val="left" w:pos="720"/>
              </w:tabs>
              <w:spacing w:line="360" w:lineRule="auto"/>
              <w:jc w:val="center"/>
              <w:rPr>
                <w:rFonts w:ascii="宋体" w:hAnsi="宋体"/>
                <w:color w:val="auto"/>
                <w:sz w:val="22"/>
                <w:szCs w:val="24"/>
                <w:highlight w:val="none"/>
                <w:lang w:val="zh-CN"/>
              </w:rPr>
            </w:pPr>
          </w:p>
        </w:tc>
        <w:tc>
          <w:tcPr>
            <w:tcW w:w="218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7942704">
            <w:pPr>
              <w:tabs>
                <w:tab w:val="left" w:pos="720"/>
              </w:tabs>
              <w:spacing w:line="360" w:lineRule="auto"/>
              <w:jc w:val="center"/>
              <w:rPr>
                <w:rFonts w:ascii="宋体" w:hAnsi="宋体"/>
                <w:color w:val="auto"/>
                <w:sz w:val="22"/>
                <w:szCs w:val="24"/>
                <w:highlight w:val="none"/>
                <w:lang w:val="zh-CN"/>
              </w:rPr>
            </w:pPr>
          </w:p>
        </w:tc>
        <w:tc>
          <w:tcPr>
            <w:tcW w:w="132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9A9783A">
            <w:pPr>
              <w:tabs>
                <w:tab w:val="left" w:pos="720"/>
              </w:tabs>
              <w:spacing w:line="360" w:lineRule="auto"/>
              <w:jc w:val="center"/>
              <w:rPr>
                <w:rFonts w:ascii="宋体" w:hAnsi="宋体"/>
                <w:color w:val="auto"/>
                <w:sz w:val="22"/>
                <w:szCs w:val="24"/>
                <w:highlight w:val="none"/>
                <w:lang w:val="zh-CN"/>
              </w:rPr>
            </w:pPr>
          </w:p>
        </w:tc>
      </w:tr>
      <w:tr w14:paraId="4218299F">
        <w:tblPrEx>
          <w:tblCellMar>
            <w:top w:w="0" w:type="dxa"/>
            <w:left w:w="108" w:type="dxa"/>
            <w:bottom w:w="0" w:type="dxa"/>
            <w:right w:w="108" w:type="dxa"/>
          </w:tblCellMar>
        </w:tblPrEx>
        <w:trPr>
          <w:trHeight w:val="446" w:hRule="atLeast"/>
        </w:trPr>
        <w:tc>
          <w:tcPr>
            <w:tcW w:w="11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31A144E">
            <w:pPr>
              <w:tabs>
                <w:tab w:val="left" w:pos="720"/>
              </w:tabs>
              <w:spacing w:line="360" w:lineRule="auto"/>
              <w:jc w:val="center"/>
              <w:rPr>
                <w:rFonts w:ascii="宋体" w:hAnsi="宋体"/>
                <w:color w:val="auto"/>
                <w:sz w:val="22"/>
                <w:szCs w:val="24"/>
                <w:highlight w:val="none"/>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A89C410">
            <w:pPr>
              <w:tabs>
                <w:tab w:val="left" w:pos="720"/>
              </w:tabs>
              <w:spacing w:line="360" w:lineRule="auto"/>
              <w:jc w:val="center"/>
              <w:rPr>
                <w:rFonts w:ascii="宋体" w:hAnsi="宋体"/>
                <w:color w:val="auto"/>
                <w:sz w:val="22"/>
                <w:szCs w:val="24"/>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233577A">
            <w:pPr>
              <w:tabs>
                <w:tab w:val="left" w:pos="720"/>
              </w:tabs>
              <w:spacing w:line="360" w:lineRule="auto"/>
              <w:jc w:val="center"/>
              <w:rPr>
                <w:rFonts w:ascii="宋体" w:hAnsi="宋体"/>
                <w:color w:val="auto"/>
                <w:sz w:val="22"/>
                <w:szCs w:val="24"/>
                <w:highlight w:val="none"/>
                <w:lang w:val="zh-CN"/>
              </w:rPr>
            </w:pPr>
          </w:p>
        </w:tc>
        <w:tc>
          <w:tcPr>
            <w:tcW w:w="218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6AFCFF7">
            <w:pPr>
              <w:tabs>
                <w:tab w:val="left" w:pos="720"/>
              </w:tabs>
              <w:spacing w:line="360" w:lineRule="auto"/>
              <w:jc w:val="center"/>
              <w:rPr>
                <w:rFonts w:ascii="宋体" w:hAnsi="宋体"/>
                <w:color w:val="auto"/>
                <w:sz w:val="22"/>
                <w:szCs w:val="24"/>
                <w:highlight w:val="none"/>
                <w:lang w:val="zh-CN"/>
              </w:rPr>
            </w:pPr>
          </w:p>
        </w:tc>
        <w:tc>
          <w:tcPr>
            <w:tcW w:w="132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1CA1F1C">
            <w:pPr>
              <w:tabs>
                <w:tab w:val="left" w:pos="720"/>
              </w:tabs>
              <w:spacing w:line="360" w:lineRule="auto"/>
              <w:jc w:val="center"/>
              <w:rPr>
                <w:rFonts w:ascii="宋体" w:hAnsi="宋体"/>
                <w:color w:val="auto"/>
                <w:sz w:val="22"/>
                <w:szCs w:val="24"/>
                <w:highlight w:val="none"/>
                <w:lang w:val="zh-CN"/>
              </w:rPr>
            </w:pPr>
          </w:p>
        </w:tc>
      </w:tr>
      <w:tr w14:paraId="5A66C89E">
        <w:tblPrEx>
          <w:tblCellMar>
            <w:top w:w="0" w:type="dxa"/>
            <w:left w:w="108" w:type="dxa"/>
            <w:bottom w:w="0" w:type="dxa"/>
            <w:right w:w="108" w:type="dxa"/>
          </w:tblCellMar>
        </w:tblPrEx>
        <w:trPr>
          <w:trHeight w:val="446" w:hRule="atLeast"/>
        </w:trPr>
        <w:tc>
          <w:tcPr>
            <w:tcW w:w="11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401984C">
            <w:pPr>
              <w:tabs>
                <w:tab w:val="left" w:pos="720"/>
              </w:tabs>
              <w:spacing w:line="360" w:lineRule="auto"/>
              <w:jc w:val="center"/>
              <w:rPr>
                <w:rFonts w:ascii="宋体" w:hAnsi="宋体"/>
                <w:color w:val="auto"/>
                <w:sz w:val="22"/>
                <w:szCs w:val="24"/>
                <w:highlight w:val="none"/>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3C7CCB">
            <w:pPr>
              <w:tabs>
                <w:tab w:val="left" w:pos="720"/>
              </w:tabs>
              <w:spacing w:line="360" w:lineRule="auto"/>
              <w:jc w:val="center"/>
              <w:rPr>
                <w:rFonts w:ascii="宋体" w:hAnsi="宋体"/>
                <w:color w:val="auto"/>
                <w:sz w:val="22"/>
                <w:szCs w:val="24"/>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78C41C6">
            <w:pPr>
              <w:tabs>
                <w:tab w:val="left" w:pos="720"/>
              </w:tabs>
              <w:spacing w:line="360" w:lineRule="auto"/>
              <w:jc w:val="center"/>
              <w:rPr>
                <w:rFonts w:ascii="宋体" w:hAnsi="宋体"/>
                <w:color w:val="auto"/>
                <w:sz w:val="22"/>
                <w:szCs w:val="24"/>
                <w:highlight w:val="none"/>
                <w:lang w:val="zh-CN"/>
              </w:rPr>
            </w:pPr>
          </w:p>
        </w:tc>
        <w:tc>
          <w:tcPr>
            <w:tcW w:w="218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AC43473">
            <w:pPr>
              <w:tabs>
                <w:tab w:val="left" w:pos="720"/>
              </w:tabs>
              <w:spacing w:line="360" w:lineRule="auto"/>
              <w:jc w:val="center"/>
              <w:rPr>
                <w:rFonts w:ascii="宋体" w:hAnsi="宋体"/>
                <w:color w:val="auto"/>
                <w:sz w:val="22"/>
                <w:szCs w:val="24"/>
                <w:highlight w:val="none"/>
                <w:lang w:val="zh-CN"/>
              </w:rPr>
            </w:pPr>
          </w:p>
        </w:tc>
        <w:tc>
          <w:tcPr>
            <w:tcW w:w="132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41D12CB">
            <w:pPr>
              <w:tabs>
                <w:tab w:val="left" w:pos="720"/>
              </w:tabs>
              <w:spacing w:line="360" w:lineRule="auto"/>
              <w:jc w:val="center"/>
              <w:rPr>
                <w:rFonts w:ascii="宋体" w:hAnsi="宋体"/>
                <w:color w:val="auto"/>
                <w:sz w:val="22"/>
                <w:szCs w:val="24"/>
                <w:highlight w:val="none"/>
                <w:lang w:val="zh-CN"/>
              </w:rPr>
            </w:pPr>
          </w:p>
        </w:tc>
      </w:tr>
      <w:tr w14:paraId="2131C96C">
        <w:tblPrEx>
          <w:tblCellMar>
            <w:top w:w="0" w:type="dxa"/>
            <w:left w:w="108" w:type="dxa"/>
            <w:bottom w:w="0" w:type="dxa"/>
            <w:right w:w="108" w:type="dxa"/>
          </w:tblCellMar>
        </w:tblPrEx>
        <w:trPr>
          <w:trHeight w:val="446" w:hRule="atLeast"/>
        </w:trPr>
        <w:tc>
          <w:tcPr>
            <w:tcW w:w="11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42B2B31">
            <w:pPr>
              <w:tabs>
                <w:tab w:val="left" w:pos="720"/>
              </w:tabs>
              <w:spacing w:line="360" w:lineRule="auto"/>
              <w:jc w:val="center"/>
              <w:rPr>
                <w:rFonts w:ascii="宋体" w:hAnsi="宋体"/>
                <w:color w:val="auto"/>
                <w:sz w:val="22"/>
                <w:szCs w:val="24"/>
                <w:highlight w:val="none"/>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724CFD0">
            <w:pPr>
              <w:tabs>
                <w:tab w:val="left" w:pos="720"/>
              </w:tabs>
              <w:spacing w:line="360" w:lineRule="auto"/>
              <w:jc w:val="center"/>
              <w:rPr>
                <w:rFonts w:ascii="宋体" w:hAnsi="宋体"/>
                <w:color w:val="auto"/>
                <w:sz w:val="22"/>
                <w:szCs w:val="24"/>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A4556AC">
            <w:pPr>
              <w:tabs>
                <w:tab w:val="left" w:pos="720"/>
              </w:tabs>
              <w:spacing w:line="360" w:lineRule="auto"/>
              <w:jc w:val="center"/>
              <w:rPr>
                <w:rFonts w:ascii="宋体" w:hAnsi="宋体"/>
                <w:color w:val="auto"/>
                <w:sz w:val="22"/>
                <w:szCs w:val="24"/>
                <w:highlight w:val="none"/>
                <w:lang w:val="zh-CN"/>
              </w:rPr>
            </w:pPr>
          </w:p>
        </w:tc>
        <w:tc>
          <w:tcPr>
            <w:tcW w:w="218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1AE4EB">
            <w:pPr>
              <w:tabs>
                <w:tab w:val="left" w:pos="720"/>
              </w:tabs>
              <w:spacing w:line="360" w:lineRule="auto"/>
              <w:jc w:val="center"/>
              <w:rPr>
                <w:rFonts w:ascii="宋体" w:hAnsi="宋体"/>
                <w:color w:val="auto"/>
                <w:sz w:val="22"/>
                <w:szCs w:val="24"/>
                <w:highlight w:val="none"/>
                <w:lang w:val="zh-CN"/>
              </w:rPr>
            </w:pPr>
          </w:p>
        </w:tc>
        <w:tc>
          <w:tcPr>
            <w:tcW w:w="132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FCCDC71">
            <w:pPr>
              <w:tabs>
                <w:tab w:val="left" w:pos="720"/>
              </w:tabs>
              <w:spacing w:line="360" w:lineRule="auto"/>
              <w:jc w:val="center"/>
              <w:rPr>
                <w:rFonts w:ascii="宋体" w:hAnsi="宋体"/>
                <w:color w:val="auto"/>
                <w:sz w:val="22"/>
                <w:szCs w:val="24"/>
                <w:highlight w:val="none"/>
                <w:lang w:val="zh-CN"/>
              </w:rPr>
            </w:pPr>
          </w:p>
        </w:tc>
      </w:tr>
      <w:tr w14:paraId="7BB6DFBC">
        <w:tblPrEx>
          <w:tblCellMar>
            <w:top w:w="0" w:type="dxa"/>
            <w:left w:w="108" w:type="dxa"/>
            <w:bottom w:w="0" w:type="dxa"/>
            <w:right w:w="108" w:type="dxa"/>
          </w:tblCellMar>
        </w:tblPrEx>
        <w:trPr>
          <w:trHeight w:val="446" w:hRule="atLeast"/>
        </w:trPr>
        <w:tc>
          <w:tcPr>
            <w:tcW w:w="11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E08FD25">
            <w:pPr>
              <w:tabs>
                <w:tab w:val="left" w:pos="720"/>
              </w:tabs>
              <w:spacing w:line="360" w:lineRule="auto"/>
              <w:jc w:val="center"/>
              <w:rPr>
                <w:rFonts w:ascii="宋体" w:hAnsi="宋体"/>
                <w:color w:val="auto"/>
                <w:sz w:val="22"/>
                <w:szCs w:val="24"/>
                <w:highlight w:val="none"/>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E41DCE">
            <w:pPr>
              <w:tabs>
                <w:tab w:val="left" w:pos="720"/>
              </w:tabs>
              <w:spacing w:line="360" w:lineRule="auto"/>
              <w:jc w:val="center"/>
              <w:rPr>
                <w:rFonts w:ascii="宋体" w:hAnsi="宋体"/>
                <w:color w:val="auto"/>
                <w:sz w:val="22"/>
                <w:szCs w:val="24"/>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F582581">
            <w:pPr>
              <w:tabs>
                <w:tab w:val="left" w:pos="720"/>
              </w:tabs>
              <w:spacing w:line="360" w:lineRule="auto"/>
              <w:jc w:val="center"/>
              <w:rPr>
                <w:rFonts w:ascii="宋体" w:hAnsi="宋体"/>
                <w:color w:val="auto"/>
                <w:sz w:val="22"/>
                <w:szCs w:val="24"/>
                <w:highlight w:val="none"/>
                <w:lang w:val="zh-CN"/>
              </w:rPr>
            </w:pPr>
          </w:p>
        </w:tc>
        <w:tc>
          <w:tcPr>
            <w:tcW w:w="218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A38C25">
            <w:pPr>
              <w:tabs>
                <w:tab w:val="left" w:pos="720"/>
              </w:tabs>
              <w:spacing w:line="360" w:lineRule="auto"/>
              <w:jc w:val="center"/>
              <w:rPr>
                <w:rFonts w:ascii="宋体" w:hAnsi="宋体"/>
                <w:color w:val="auto"/>
                <w:sz w:val="22"/>
                <w:szCs w:val="24"/>
                <w:highlight w:val="none"/>
                <w:lang w:val="zh-CN"/>
              </w:rPr>
            </w:pPr>
          </w:p>
        </w:tc>
        <w:tc>
          <w:tcPr>
            <w:tcW w:w="132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4444FD0">
            <w:pPr>
              <w:tabs>
                <w:tab w:val="left" w:pos="720"/>
              </w:tabs>
              <w:spacing w:line="360" w:lineRule="auto"/>
              <w:jc w:val="center"/>
              <w:rPr>
                <w:rFonts w:ascii="宋体" w:hAnsi="宋体"/>
                <w:color w:val="auto"/>
                <w:sz w:val="22"/>
                <w:szCs w:val="24"/>
                <w:highlight w:val="none"/>
                <w:lang w:val="zh-CN"/>
              </w:rPr>
            </w:pPr>
          </w:p>
        </w:tc>
      </w:tr>
      <w:tr w14:paraId="0830A2C4">
        <w:tblPrEx>
          <w:tblCellMar>
            <w:top w:w="0" w:type="dxa"/>
            <w:left w:w="108" w:type="dxa"/>
            <w:bottom w:w="0" w:type="dxa"/>
            <w:right w:w="108" w:type="dxa"/>
          </w:tblCellMar>
        </w:tblPrEx>
        <w:trPr>
          <w:trHeight w:val="446" w:hRule="atLeast"/>
        </w:trPr>
        <w:tc>
          <w:tcPr>
            <w:tcW w:w="11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B23532">
            <w:pPr>
              <w:tabs>
                <w:tab w:val="left" w:pos="720"/>
              </w:tabs>
              <w:spacing w:line="360" w:lineRule="auto"/>
              <w:jc w:val="center"/>
              <w:rPr>
                <w:rFonts w:ascii="宋体" w:hAnsi="宋体"/>
                <w:color w:val="auto"/>
                <w:sz w:val="22"/>
                <w:szCs w:val="24"/>
                <w:highlight w:val="none"/>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CAF896C">
            <w:pPr>
              <w:tabs>
                <w:tab w:val="left" w:pos="720"/>
              </w:tabs>
              <w:spacing w:line="360" w:lineRule="auto"/>
              <w:jc w:val="center"/>
              <w:rPr>
                <w:rFonts w:ascii="宋体" w:hAnsi="宋体"/>
                <w:color w:val="auto"/>
                <w:sz w:val="22"/>
                <w:szCs w:val="24"/>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537A7F0">
            <w:pPr>
              <w:tabs>
                <w:tab w:val="left" w:pos="720"/>
              </w:tabs>
              <w:spacing w:line="360" w:lineRule="auto"/>
              <w:jc w:val="center"/>
              <w:rPr>
                <w:rFonts w:ascii="宋体" w:hAnsi="宋体"/>
                <w:color w:val="auto"/>
                <w:sz w:val="22"/>
                <w:szCs w:val="24"/>
                <w:highlight w:val="none"/>
                <w:lang w:val="zh-CN"/>
              </w:rPr>
            </w:pPr>
          </w:p>
        </w:tc>
        <w:tc>
          <w:tcPr>
            <w:tcW w:w="218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3326267">
            <w:pPr>
              <w:tabs>
                <w:tab w:val="left" w:pos="720"/>
              </w:tabs>
              <w:spacing w:line="360" w:lineRule="auto"/>
              <w:jc w:val="center"/>
              <w:rPr>
                <w:rFonts w:ascii="宋体" w:hAnsi="宋体"/>
                <w:color w:val="auto"/>
                <w:sz w:val="22"/>
                <w:szCs w:val="24"/>
                <w:highlight w:val="none"/>
                <w:lang w:val="zh-CN"/>
              </w:rPr>
            </w:pPr>
          </w:p>
        </w:tc>
        <w:tc>
          <w:tcPr>
            <w:tcW w:w="132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EF5D673">
            <w:pPr>
              <w:tabs>
                <w:tab w:val="left" w:pos="720"/>
              </w:tabs>
              <w:spacing w:line="360" w:lineRule="auto"/>
              <w:jc w:val="center"/>
              <w:rPr>
                <w:rFonts w:ascii="宋体" w:hAnsi="宋体"/>
                <w:color w:val="auto"/>
                <w:sz w:val="22"/>
                <w:szCs w:val="24"/>
                <w:highlight w:val="none"/>
                <w:lang w:val="zh-CN"/>
              </w:rPr>
            </w:pPr>
          </w:p>
        </w:tc>
      </w:tr>
      <w:tr w14:paraId="04C4ADF9">
        <w:tblPrEx>
          <w:tblCellMar>
            <w:top w:w="0" w:type="dxa"/>
            <w:left w:w="108" w:type="dxa"/>
            <w:bottom w:w="0" w:type="dxa"/>
            <w:right w:w="108" w:type="dxa"/>
          </w:tblCellMar>
        </w:tblPrEx>
        <w:trPr>
          <w:trHeight w:val="452" w:hRule="atLeast"/>
        </w:trPr>
        <w:tc>
          <w:tcPr>
            <w:tcW w:w="11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CE0FA64">
            <w:pPr>
              <w:tabs>
                <w:tab w:val="left" w:pos="720"/>
              </w:tabs>
              <w:spacing w:line="360" w:lineRule="auto"/>
              <w:jc w:val="center"/>
              <w:rPr>
                <w:rFonts w:ascii="宋体" w:hAnsi="宋体"/>
                <w:color w:val="auto"/>
                <w:sz w:val="22"/>
                <w:szCs w:val="24"/>
                <w:highlight w:val="none"/>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DF2A937">
            <w:pPr>
              <w:tabs>
                <w:tab w:val="left" w:pos="720"/>
              </w:tabs>
              <w:spacing w:line="360" w:lineRule="auto"/>
              <w:jc w:val="center"/>
              <w:rPr>
                <w:rFonts w:ascii="宋体" w:hAnsi="宋体"/>
                <w:color w:val="auto"/>
                <w:sz w:val="22"/>
                <w:szCs w:val="24"/>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52897C">
            <w:pPr>
              <w:tabs>
                <w:tab w:val="left" w:pos="720"/>
              </w:tabs>
              <w:spacing w:line="360" w:lineRule="auto"/>
              <w:jc w:val="center"/>
              <w:rPr>
                <w:rFonts w:ascii="宋体" w:hAnsi="宋体"/>
                <w:color w:val="auto"/>
                <w:sz w:val="22"/>
                <w:szCs w:val="24"/>
                <w:highlight w:val="none"/>
                <w:lang w:val="zh-CN"/>
              </w:rPr>
            </w:pPr>
          </w:p>
        </w:tc>
        <w:tc>
          <w:tcPr>
            <w:tcW w:w="218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671201B">
            <w:pPr>
              <w:tabs>
                <w:tab w:val="left" w:pos="720"/>
              </w:tabs>
              <w:spacing w:line="360" w:lineRule="auto"/>
              <w:jc w:val="center"/>
              <w:rPr>
                <w:rFonts w:ascii="宋体" w:hAnsi="宋体"/>
                <w:color w:val="auto"/>
                <w:sz w:val="22"/>
                <w:szCs w:val="24"/>
                <w:highlight w:val="none"/>
                <w:lang w:val="zh-CN"/>
              </w:rPr>
            </w:pPr>
          </w:p>
        </w:tc>
        <w:tc>
          <w:tcPr>
            <w:tcW w:w="132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CE97F47">
            <w:pPr>
              <w:tabs>
                <w:tab w:val="left" w:pos="720"/>
              </w:tabs>
              <w:spacing w:line="360" w:lineRule="auto"/>
              <w:jc w:val="center"/>
              <w:rPr>
                <w:rFonts w:ascii="宋体" w:hAnsi="宋体"/>
                <w:color w:val="auto"/>
                <w:sz w:val="22"/>
                <w:szCs w:val="24"/>
                <w:highlight w:val="none"/>
                <w:lang w:val="zh-CN"/>
              </w:rPr>
            </w:pPr>
          </w:p>
        </w:tc>
      </w:tr>
      <w:tr w14:paraId="62AEC757">
        <w:tblPrEx>
          <w:tblCellMar>
            <w:top w:w="0" w:type="dxa"/>
            <w:left w:w="108" w:type="dxa"/>
            <w:bottom w:w="0" w:type="dxa"/>
            <w:right w:w="108" w:type="dxa"/>
          </w:tblCellMar>
        </w:tblPrEx>
        <w:trPr>
          <w:trHeight w:val="472" w:hRule="atLeast"/>
        </w:trPr>
        <w:tc>
          <w:tcPr>
            <w:tcW w:w="11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52E182">
            <w:pPr>
              <w:tabs>
                <w:tab w:val="left" w:pos="720"/>
              </w:tabs>
              <w:spacing w:line="360" w:lineRule="auto"/>
              <w:jc w:val="center"/>
              <w:rPr>
                <w:rFonts w:ascii="宋体" w:hAnsi="宋体"/>
                <w:color w:val="auto"/>
                <w:sz w:val="22"/>
                <w:szCs w:val="24"/>
                <w:highlight w:val="none"/>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EA1E69B">
            <w:pPr>
              <w:tabs>
                <w:tab w:val="left" w:pos="720"/>
              </w:tabs>
              <w:spacing w:line="360" w:lineRule="auto"/>
              <w:jc w:val="center"/>
              <w:rPr>
                <w:rFonts w:ascii="宋体" w:hAnsi="宋体"/>
                <w:color w:val="auto"/>
                <w:sz w:val="22"/>
                <w:szCs w:val="24"/>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418B2DB">
            <w:pPr>
              <w:tabs>
                <w:tab w:val="left" w:pos="720"/>
              </w:tabs>
              <w:spacing w:line="360" w:lineRule="auto"/>
              <w:jc w:val="center"/>
              <w:rPr>
                <w:rFonts w:ascii="宋体" w:hAnsi="宋体"/>
                <w:color w:val="auto"/>
                <w:sz w:val="22"/>
                <w:szCs w:val="24"/>
                <w:highlight w:val="none"/>
                <w:lang w:val="zh-CN"/>
              </w:rPr>
            </w:pPr>
          </w:p>
        </w:tc>
        <w:tc>
          <w:tcPr>
            <w:tcW w:w="218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29260C9">
            <w:pPr>
              <w:tabs>
                <w:tab w:val="left" w:pos="720"/>
              </w:tabs>
              <w:spacing w:line="360" w:lineRule="auto"/>
              <w:jc w:val="center"/>
              <w:rPr>
                <w:rFonts w:ascii="宋体" w:hAnsi="宋体"/>
                <w:color w:val="auto"/>
                <w:sz w:val="22"/>
                <w:szCs w:val="24"/>
                <w:highlight w:val="none"/>
                <w:lang w:val="zh-CN"/>
              </w:rPr>
            </w:pPr>
          </w:p>
        </w:tc>
        <w:tc>
          <w:tcPr>
            <w:tcW w:w="132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497E811">
            <w:pPr>
              <w:tabs>
                <w:tab w:val="left" w:pos="720"/>
              </w:tabs>
              <w:spacing w:line="360" w:lineRule="auto"/>
              <w:jc w:val="center"/>
              <w:rPr>
                <w:rFonts w:ascii="宋体" w:hAnsi="宋体"/>
                <w:color w:val="auto"/>
                <w:sz w:val="22"/>
                <w:szCs w:val="24"/>
                <w:highlight w:val="none"/>
                <w:lang w:val="zh-CN"/>
              </w:rPr>
            </w:pPr>
          </w:p>
        </w:tc>
      </w:tr>
    </w:tbl>
    <w:p w14:paraId="66223569">
      <w:pPr>
        <w:pStyle w:val="17"/>
        <w:widowControl w:val="0"/>
        <w:spacing w:before="0" w:beforeAutospacing="0" w:after="0" w:afterAutospacing="0" w:line="360" w:lineRule="auto"/>
        <w:rPr>
          <w:rFonts w:ascii="等线" w:hAnsi="等线" w:eastAsia="等线"/>
          <w:color w:val="auto"/>
          <w:szCs w:val="24"/>
          <w:highlight w:val="none"/>
          <w:lang w:val="zh-CN"/>
        </w:rPr>
      </w:pPr>
      <w:r>
        <w:rPr>
          <w:rFonts w:hint="eastAsia" w:cs="宋体"/>
          <w:color w:val="auto"/>
          <w:sz w:val="20"/>
          <w:szCs w:val="21"/>
          <w:highlight w:val="none"/>
          <w:lang w:bidi="ar"/>
        </w:rPr>
        <w:t>注：参与编制投标文件所有人员名单应包括如编制技术投标方案、编制各种专业工程量清单投标报价、负责清样校对、负责打印及复印等所有人员在内的人员名单。</w:t>
      </w:r>
    </w:p>
    <w:p w14:paraId="4967F10F">
      <w:pPr>
        <w:rPr>
          <w:rFonts w:eastAsia="Calibri"/>
          <w:color w:val="auto"/>
          <w:szCs w:val="24"/>
          <w:highlight w:val="none"/>
          <w:lang w:val="zh-CN"/>
        </w:rPr>
      </w:pPr>
      <w:r>
        <w:rPr>
          <w:rFonts w:hint="eastAsia" w:ascii="宋体" w:hAnsi="宋体"/>
          <w:color w:val="auto"/>
          <w:szCs w:val="24"/>
          <w:highlight w:val="none"/>
          <w:lang w:val="zh-CN"/>
        </w:rPr>
        <w:t>附件三</w:t>
      </w:r>
    </w:p>
    <w:p w14:paraId="3397A637">
      <w:pPr>
        <w:spacing w:line="360" w:lineRule="auto"/>
        <w:jc w:val="center"/>
        <w:rPr>
          <w:rFonts w:ascii="等线" w:hAnsi="等线" w:eastAsia="等线"/>
          <w:color w:val="auto"/>
          <w:sz w:val="32"/>
          <w:szCs w:val="24"/>
          <w:highlight w:val="none"/>
          <w:lang w:val="zh-CN"/>
        </w:rPr>
      </w:pPr>
      <w:r>
        <w:rPr>
          <w:rFonts w:hint="eastAsia" w:ascii="等线" w:hAnsi="等线" w:eastAsia="等线"/>
          <w:b/>
          <w:color w:val="auto"/>
          <w:sz w:val="32"/>
          <w:szCs w:val="24"/>
          <w:highlight w:val="none"/>
          <w:lang w:val="zh-CN"/>
        </w:rPr>
        <w:t>对投标文件编制的承诺</w:t>
      </w:r>
    </w:p>
    <w:p w14:paraId="5BD056AF">
      <w:pPr>
        <w:spacing w:line="360" w:lineRule="auto"/>
        <w:ind w:left="-2" w:firstLine="540"/>
        <w:jc w:val="left"/>
        <w:rPr>
          <w:rFonts w:ascii="宋体" w:hAnsi="宋体"/>
          <w:color w:val="auto"/>
          <w:sz w:val="24"/>
          <w:szCs w:val="24"/>
          <w:highlight w:val="none"/>
          <w:lang w:val="zh-CN"/>
        </w:rPr>
      </w:pPr>
      <w:r>
        <w:rPr>
          <w:rFonts w:hint="eastAsia" w:ascii="宋体" w:hAnsi="宋体"/>
          <w:color w:val="auto"/>
          <w:sz w:val="24"/>
          <w:szCs w:val="24"/>
          <w:highlight w:val="none"/>
          <w:lang w:val="zh-CN"/>
        </w:rPr>
        <w:t>本公司授权</w:t>
      </w:r>
      <w:r>
        <w:rPr>
          <w:rFonts w:hint="eastAsia" w:ascii="宋体" w:hAnsi="宋体"/>
          <w:color w:val="auto"/>
          <w:sz w:val="24"/>
          <w:szCs w:val="24"/>
          <w:highlight w:val="none"/>
          <w:u w:val="single"/>
          <w:lang w:val="zh-CN"/>
        </w:rPr>
        <w:t xml:space="preserve">         （身份证号：               ）</w:t>
      </w:r>
      <w:r>
        <w:rPr>
          <w:rFonts w:hint="eastAsia" w:ascii="宋体" w:hAnsi="宋体"/>
          <w:color w:val="auto"/>
          <w:sz w:val="24"/>
          <w:szCs w:val="24"/>
          <w:highlight w:val="none"/>
          <w:lang w:val="zh-CN"/>
        </w:rPr>
        <w:t>负责对投标文件的编制及内容进行解释、说明，并承诺以下事项：</w:t>
      </w:r>
    </w:p>
    <w:p w14:paraId="629A5515">
      <w:pPr>
        <w:spacing w:line="360" w:lineRule="auto"/>
        <w:ind w:left="-2" w:firstLine="540"/>
        <w:jc w:val="left"/>
        <w:rPr>
          <w:rFonts w:ascii="宋体" w:hAnsi="宋体"/>
          <w:color w:val="auto"/>
          <w:sz w:val="24"/>
          <w:szCs w:val="24"/>
          <w:highlight w:val="none"/>
          <w:lang w:val="zh-CN"/>
        </w:rPr>
      </w:pPr>
      <w:r>
        <w:rPr>
          <w:rFonts w:hint="eastAsia" w:ascii="宋体" w:hAnsi="宋体"/>
          <w:color w:val="auto"/>
          <w:sz w:val="24"/>
          <w:szCs w:val="24"/>
          <w:highlight w:val="none"/>
          <w:lang w:val="zh-CN"/>
        </w:rPr>
        <w:t>1.被授权人清楚投标文件编制的具体情况，包括技术方案文件、工程量清单、以及投标文件的加密打包的理解；</w:t>
      </w:r>
    </w:p>
    <w:p w14:paraId="55BEFAD7">
      <w:pPr>
        <w:spacing w:line="360" w:lineRule="auto"/>
        <w:ind w:left="-2" w:firstLine="540"/>
        <w:jc w:val="left"/>
        <w:rPr>
          <w:rFonts w:ascii="宋体" w:hAnsi="宋体"/>
          <w:color w:val="auto"/>
          <w:sz w:val="24"/>
          <w:szCs w:val="24"/>
          <w:highlight w:val="none"/>
          <w:lang w:val="zh-CN"/>
        </w:rPr>
      </w:pPr>
      <w:r>
        <w:rPr>
          <w:rFonts w:hint="eastAsia" w:ascii="宋体" w:hAnsi="宋体"/>
          <w:color w:val="auto"/>
          <w:sz w:val="24"/>
          <w:szCs w:val="24"/>
          <w:highlight w:val="none"/>
          <w:lang w:val="zh-CN"/>
        </w:rPr>
        <w:t>2.在本项目开标至评标结束前，努力确保被授权人在项目评标所在地附近；</w:t>
      </w:r>
    </w:p>
    <w:p w14:paraId="1AA9FFBF">
      <w:pPr>
        <w:spacing w:line="360" w:lineRule="auto"/>
        <w:ind w:left="-2" w:firstLine="540"/>
        <w:jc w:val="left"/>
        <w:rPr>
          <w:rFonts w:ascii="宋体" w:hAnsi="宋体"/>
          <w:color w:val="auto"/>
          <w:sz w:val="24"/>
          <w:szCs w:val="24"/>
          <w:highlight w:val="none"/>
          <w:lang w:val="zh-CN"/>
        </w:rPr>
      </w:pPr>
      <w:r>
        <w:rPr>
          <w:rFonts w:hint="eastAsia" w:ascii="宋体" w:hAnsi="宋体"/>
          <w:color w:val="auto"/>
          <w:sz w:val="24"/>
          <w:szCs w:val="24"/>
          <w:highlight w:val="none"/>
          <w:lang w:val="zh-CN"/>
        </w:rPr>
        <w:t>3.从评标委员会要求澄清起二小时内，被授权人应如实地书面澄清。</w:t>
      </w:r>
    </w:p>
    <w:p w14:paraId="06C4FC9C">
      <w:pPr>
        <w:spacing w:line="360" w:lineRule="auto"/>
        <w:ind w:left="-2" w:firstLine="540"/>
        <w:jc w:val="left"/>
        <w:rPr>
          <w:rFonts w:ascii="宋体" w:hAnsi="宋体"/>
          <w:color w:val="auto"/>
          <w:sz w:val="24"/>
          <w:szCs w:val="24"/>
          <w:highlight w:val="none"/>
          <w:lang w:val="zh-CN"/>
        </w:rPr>
      </w:pPr>
      <w:r>
        <w:rPr>
          <w:rFonts w:hint="eastAsia" w:ascii="宋体" w:hAnsi="宋体"/>
          <w:color w:val="auto"/>
          <w:sz w:val="24"/>
          <w:szCs w:val="24"/>
          <w:highlight w:val="none"/>
          <w:lang w:val="zh-CN"/>
        </w:rPr>
        <w:t xml:space="preserve">如由于未遵守上述承诺内容之一导致无法进行澄清的，我公司认可和接受评标委员会作出的评审结论。                              </w:t>
      </w:r>
    </w:p>
    <w:p w14:paraId="4E1BA551">
      <w:pPr>
        <w:spacing w:line="360" w:lineRule="auto"/>
        <w:ind w:firstLine="360"/>
        <w:jc w:val="left"/>
        <w:rPr>
          <w:rFonts w:ascii="宋体" w:hAnsi="宋体"/>
          <w:color w:val="auto"/>
          <w:sz w:val="24"/>
          <w:szCs w:val="24"/>
          <w:highlight w:val="none"/>
          <w:lang w:val="zh-CN"/>
        </w:rPr>
      </w:pPr>
      <w:r>
        <w:rPr>
          <w:rFonts w:hint="eastAsia" w:ascii="宋体" w:hAnsi="宋体"/>
          <w:color w:val="auto"/>
          <w:sz w:val="24"/>
          <w:szCs w:val="24"/>
          <w:highlight w:val="none"/>
          <w:lang w:val="zh-CN"/>
        </w:rPr>
        <w:t xml:space="preserve"> </w:t>
      </w:r>
    </w:p>
    <w:p w14:paraId="15A1FA8E">
      <w:pPr>
        <w:spacing w:line="360" w:lineRule="auto"/>
        <w:ind w:firstLine="480"/>
        <w:jc w:val="left"/>
        <w:rPr>
          <w:rFonts w:ascii="宋体" w:hAnsi="宋体"/>
          <w:color w:val="auto"/>
          <w:sz w:val="24"/>
          <w:szCs w:val="24"/>
          <w:highlight w:val="none"/>
          <w:lang w:val="zh-CN"/>
        </w:rPr>
      </w:pPr>
      <w:r>
        <w:rPr>
          <w:rFonts w:hint="eastAsia" w:ascii="宋体" w:hAnsi="宋体"/>
          <w:color w:val="auto"/>
          <w:sz w:val="24"/>
          <w:szCs w:val="24"/>
          <w:highlight w:val="none"/>
          <w:lang w:val="zh-CN"/>
        </w:rPr>
        <w:t>附件：《投标文件编制情况》</w:t>
      </w:r>
    </w:p>
    <w:p w14:paraId="0215E32B">
      <w:pPr>
        <w:spacing w:line="360" w:lineRule="auto"/>
        <w:ind w:right="90" w:firstLine="3240"/>
        <w:rPr>
          <w:rFonts w:ascii="宋体" w:hAnsi="宋体"/>
          <w:color w:val="auto"/>
          <w:sz w:val="24"/>
          <w:szCs w:val="24"/>
          <w:highlight w:val="none"/>
          <w:u w:val="single"/>
          <w:lang w:val="zh-CN"/>
        </w:rPr>
      </w:pPr>
      <w:r>
        <w:rPr>
          <w:rFonts w:hint="eastAsia" w:ascii="宋体" w:hAnsi="宋体"/>
          <w:color w:val="auto"/>
          <w:sz w:val="24"/>
          <w:szCs w:val="24"/>
          <w:highlight w:val="none"/>
          <w:lang w:val="zh-CN"/>
        </w:rPr>
        <w:t xml:space="preserve"> 投标人名称（盖法人公章）：</w:t>
      </w:r>
      <w:r>
        <w:rPr>
          <w:rFonts w:hint="eastAsia" w:ascii="宋体" w:hAnsi="宋体"/>
          <w:color w:val="auto"/>
          <w:sz w:val="24"/>
          <w:szCs w:val="24"/>
          <w:highlight w:val="none"/>
          <w:u w:val="single"/>
          <w:lang w:val="zh-CN"/>
        </w:rPr>
        <w:t xml:space="preserve">                  </w:t>
      </w:r>
    </w:p>
    <w:p w14:paraId="1CB8AA56">
      <w:pPr>
        <w:spacing w:line="360" w:lineRule="auto"/>
        <w:ind w:firstLine="2160"/>
        <w:rPr>
          <w:rFonts w:ascii="宋体" w:hAnsi="宋体"/>
          <w:color w:val="auto"/>
          <w:sz w:val="24"/>
          <w:szCs w:val="24"/>
          <w:highlight w:val="none"/>
          <w:u w:val="single"/>
          <w:lang w:val="zh-CN"/>
        </w:rPr>
      </w:pPr>
      <w:r>
        <w:rPr>
          <w:rFonts w:hint="eastAsia" w:ascii="宋体" w:hAnsi="宋体"/>
          <w:color w:val="auto"/>
          <w:sz w:val="24"/>
          <w:szCs w:val="24"/>
          <w:highlight w:val="none"/>
          <w:lang w:val="zh-CN"/>
        </w:rPr>
        <w:t>法定代表人或被授权人（签字或盖章）：</w:t>
      </w:r>
      <w:r>
        <w:rPr>
          <w:rFonts w:hint="eastAsia" w:ascii="宋体" w:hAnsi="宋体"/>
          <w:color w:val="auto"/>
          <w:sz w:val="24"/>
          <w:szCs w:val="24"/>
          <w:highlight w:val="none"/>
          <w:u w:val="single"/>
          <w:lang w:val="zh-CN"/>
        </w:rPr>
        <w:t xml:space="preserve">                  </w:t>
      </w:r>
    </w:p>
    <w:p w14:paraId="736B642E">
      <w:pPr>
        <w:spacing w:line="360" w:lineRule="auto"/>
        <w:ind w:firstLine="4440"/>
        <w:jc w:val="center"/>
        <w:rPr>
          <w:rFonts w:ascii="等线" w:hAnsi="等线" w:eastAsia="等线"/>
          <w:b/>
          <w:color w:val="auto"/>
          <w:sz w:val="32"/>
          <w:szCs w:val="24"/>
          <w:highlight w:val="none"/>
          <w:lang w:val="zh-CN"/>
        </w:rPr>
      </w:pPr>
      <w:r>
        <w:rPr>
          <w:rFonts w:eastAsia="Calibri"/>
          <w:color w:val="auto"/>
          <w:sz w:val="24"/>
          <w:szCs w:val="24"/>
          <w:highlight w:val="none"/>
          <w:lang w:val="zh-CN"/>
        </w:rPr>
        <w:t xml:space="preserve"> </w:t>
      </w:r>
      <w:r>
        <w:rPr>
          <w:rFonts w:hint="eastAsia" w:ascii="宋体" w:hAnsi="宋体"/>
          <w:color w:val="auto"/>
          <w:sz w:val="24"/>
          <w:szCs w:val="24"/>
          <w:highlight w:val="none"/>
          <w:lang w:val="zh-CN"/>
        </w:rPr>
        <w:t>日期：</w:t>
      </w:r>
      <w:r>
        <w:rPr>
          <w:rFonts w:eastAsia="Calibri"/>
          <w:color w:val="auto"/>
          <w:sz w:val="24"/>
          <w:szCs w:val="24"/>
          <w:highlight w:val="none"/>
          <w:lang w:val="zh-CN"/>
        </w:rPr>
        <w:t xml:space="preserve">      </w:t>
      </w:r>
      <w:r>
        <w:rPr>
          <w:rFonts w:hint="eastAsia" w:ascii="宋体" w:hAnsi="宋体"/>
          <w:color w:val="auto"/>
          <w:sz w:val="24"/>
          <w:szCs w:val="24"/>
          <w:highlight w:val="none"/>
          <w:lang w:val="zh-CN"/>
        </w:rPr>
        <w:t>年</w:t>
      </w:r>
      <w:r>
        <w:rPr>
          <w:rFonts w:eastAsia="Calibri"/>
          <w:color w:val="auto"/>
          <w:sz w:val="24"/>
          <w:szCs w:val="24"/>
          <w:highlight w:val="none"/>
          <w:lang w:val="zh-CN"/>
        </w:rPr>
        <w:t xml:space="preserve">   </w:t>
      </w:r>
      <w:r>
        <w:rPr>
          <w:rFonts w:hint="eastAsia" w:ascii="宋体" w:hAnsi="宋体"/>
          <w:color w:val="auto"/>
          <w:sz w:val="24"/>
          <w:szCs w:val="24"/>
          <w:highlight w:val="none"/>
          <w:lang w:val="zh-CN"/>
        </w:rPr>
        <w:t>月</w:t>
      </w:r>
      <w:r>
        <w:rPr>
          <w:rFonts w:eastAsia="Calibri"/>
          <w:color w:val="auto"/>
          <w:sz w:val="24"/>
          <w:szCs w:val="24"/>
          <w:highlight w:val="none"/>
          <w:lang w:val="zh-CN"/>
        </w:rPr>
        <w:t xml:space="preserve">   </w:t>
      </w:r>
      <w:r>
        <w:rPr>
          <w:rFonts w:hint="eastAsia" w:ascii="宋体" w:hAnsi="宋体"/>
          <w:color w:val="auto"/>
          <w:sz w:val="24"/>
          <w:szCs w:val="24"/>
          <w:highlight w:val="none"/>
          <w:lang w:val="zh-CN"/>
        </w:rPr>
        <w:t>日</w:t>
      </w:r>
      <w:r>
        <w:rPr>
          <w:rFonts w:eastAsia="Calibri"/>
          <w:color w:val="auto"/>
          <w:sz w:val="24"/>
          <w:szCs w:val="24"/>
          <w:highlight w:val="none"/>
          <w:lang w:val="zh-CN"/>
        </w:rPr>
        <w:t xml:space="preserve"> </w:t>
      </w:r>
      <w:r>
        <w:rPr>
          <w:rFonts w:eastAsia="Calibri"/>
          <w:color w:val="auto"/>
          <w:sz w:val="18"/>
          <w:szCs w:val="24"/>
          <w:highlight w:val="none"/>
          <w:lang w:val="zh-CN"/>
        </w:rPr>
        <w:t xml:space="preserve"> </w:t>
      </w:r>
      <w:r>
        <w:rPr>
          <w:rFonts w:eastAsia="Calibri"/>
          <w:color w:val="auto"/>
          <w:sz w:val="24"/>
          <w:szCs w:val="24"/>
          <w:highlight w:val="none"/>
          <w:lang w:val="zh-CN"/>
        </w:rPr>
        <w:t xml:space="preserve">    </w:t>
      </w:r>
    </w:p>
    <w:p w14:paraId="79EF3FBB">
      <w:pPr>
        <w:spacing w:line="360" w:lineRule="auto"/>
        <w:ind w:firstLine="643"/>
        <w:jc w:val="center"/>
        <w:rPr>
          <w:rFonts w:ascii="等线" w:hAnsi="等线" w:eastAsia="等线"/>
          <w:color w:val="auto"/>
          <w:sz w:val="18"/>
          <w:szCs w:val="24"/>
          <w:highlight w:val="none"/>
          <w:lang w:val="zh-CN"/>
        </w:rPr>
      </w:pPr>
      <w:r>
        <w:rPr>
          <w:rFonts w:hint="eastAsia" w:ascii="等线" w:hAnsi="等线" w:eastAsia="等线"/>
          <w:b/>
          <w:color w:val="auto"/>
          <w:sz w:val="32"/>
          <w:szCs w:val="24"/>
          <w:highlight w:val="none"/>
          <w:lang w:val="zh-CN"/>
        </w:rPr>
        <w:t>投标文件编制情况</w:t>
      </w:r>
    </w:p>
    <w:p w14:paraId="6A6CCF0F">
      <w:pPr>
        <w:spacing w:line="360" w:lineRule="auto"/>
        <w:ind w:firstLine="480"/>
        <w:jc w:val="left"/>
        <w:rPr>
          <w:rFonts w:ascii="宋体" w:hAnsi="宋体"/>
          <w:color w:val="auto"/>
          <w:sz w:val="24"/>
          <w:szCs w:val="24"/>
          <w:highlight w:val="none"/>
          <w:u w:val="single"/>
          <w:lang w:val="zh-CN"/>
        </w:rPr>
      </w:pPr>
      <w:r>
        <w:rPr>
          <w:rFonts w:hint="eastAsia" w:ascii="宋体" w:hAnsi="宋体"/>
          <w:color w:val="auto"/>
          <w:sz w:val="24"/>
          <w:szCs w:val="24"/>
          <w:highlight w:val="none"/>
          <w:lang w:val="zh-CN"/>
        </w:rPr>
        <w:t>1.投标文件报价编制方式: □自行编制的，编制的负责人：</w:t>
      </w:r>
      <w:r>
        <w:rPr>
          <w:rFonts w:hint="eastAsia" w:ascii="宋体" w:hAnsi="宋体"/>
          <w:color w:val="auto"/>
          <w:sz w:val="24"/>
          <w:szCs w:val="24"/>
          <w:highlight w:val="none"/>
          <w:u w:val="single"/>
          <w:lang w:val="zh-CN"/>
        </w:rPr>
        <w:t xml:space="preserve"> （盖造价工程师执业专用章或全国建设工程造价员章，执业单位应与投标人一致） </w:t>
      </w:r>
      <w:r>
        <w:rPr>
          <w:rFonts w:hint="eastAsia" w:ascii="宋体" w:hAnsi="宋体"/>
          <w:color w:val="auto"/>
          <w:sz w:val="24"/>
          <w:szCs w:val="24"/>
          <w:highlight w:val="none"/>
          <w:lang w:val="zh-CN"/>
        </w:rPr>
        <w:t>。□委托编制的，受委托单位</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，编制的负责人：</w:t>
      </w:r>
      <w:r>
        <w:rPr>
          <w:rFonts w:hint="eastAsia" w:ascii="宋体" w:hAnsi="宋体"/>
          <w:color w:val="auto"/>
          <w:sz w:val="24"/>
          <w:szCs w:val="24"/>
          <w:highlight w:val="none"/>
          <w:u w:val="single"/>
          <w:lang w:val="zh-CN"/>
        </w:rPr>
        <w:t xml:space="preserve"> （盖造价工程师执业专用章或全国建设工程造价员章，执业单位应与受委托单位一致） </w:t>
      </w:r>
      <w:r>
        <w:rPr>
          <w:rFonts w:hint="eastAsia" w:ascii="宋体" w:hAnsi="宋体"/>
          <w:color w:val="auto"/>
          <w:sz w:val="24"/>
          <w:szCs w:val="24"/>
          <w:highlight w:val="none"/>
          <w:lang w:val="zh-CN"/>
        </w:rPr>
        <w:t>。</w:t>
      </w:r>
    </w:p>
    <w:p w14:paraId="6B506277">
      <w:pPr>
        <w:spacing w:line="360" w:lineRule="auto"/>
        <w:ind w:firstLine="480"/>
        <w:jc w:val="left"/>
        <w:rPr>
          <w:rFonts w:ascii="宋体" w:hAnsi="宋体"/>
          <w:color w:val="auto"/>
          <w:sz w:val="24"/>
          <w:szCs w:val="24"/>
          <w:highlight w:val="none"/>
          <w:lang w:val="zh-CN"/>
        </w:rPr>
      </w:pPr>
      <w:r>
        <w:rPr>
          <w:rFonts w:hint="eastAsia" w:ascii="宋体" w:hAnsi="宋体"/>
          <w:color w:val="auto"/>
          <w:sz w:val="24"/>
          <w:szCs w:val="24"/>
          <w:highlight w:val="none"/>
          <w:lang w:val="zh-CN"/>
        </w:rPr>
        <w:t>2.投标文件加密打包的电脑情况</w:t>
      </w:r>
    </w:p>
    <w:tbl>
      <w:tblPr>
        <w:tblStyle w:val="21"/>
        <w:tblW w:w="0" w:type="auto"/>
        <w:tblInd w:w="108" w:type="dxa"/>
        <w:tblLayout w:type="fixed"/>
        <w:tblCellMar>
          <w:top w:w="0" w:type="dxa"/>
          <w:left w:w="108" w:type="dxa"/>
          <w:bottom w:w="0" w:type="dxa"/>
          <w:right w:w="108" w:type="dxa"/>
        </w:tblCellMar>
      </w:tblPr>
      <w:tblGrid>
        <w:gridCol w:w="8306"/>
      </w:tblGrid>
      <w:tr w14:paraId="0FDAEA3A">
        <w:tblPrEx>
          <w:tblCellMar>
            <w:top w:w="0" w:type="dxa"/>
            <w:left w:w="108" w:type="dxa"/>
            <w:bottom w:w="0" w:type="dxa"/>
            <w:right w:w="108" w:type="dxa"/>
          </w:tblCellMar>
        </w:tblPrEx>
        <w:trPr>
          <w:trHeight w:val="2819" w:hRule="atLeast"/>
        </w:trPr>
        <w:tc>
          <w:tcPr>
            <w:tcW w:w="8306" w:type="dxa"/>
          </w:tcPr>
          <w:p w14:paraId="05DE5E47">
            <w:pPr>
              <w:spacing w:line="360" w:lineRule="auto"/>
              <w:jc w:val="left"/>
              <w:rPr>
                <w:rFonts w:ascii="宋体" w:hAnsi="宋体"/>
                <w:color w:val="auto"/>
                <w:sz w:val="24"/>
                <w:szCs w:val="24"/>
                <w:highlight w:val="none"/>
                <w:lang w:val="zh-CN"/>
              </w:rPr>
            </w:pPr>
            <w:r>
              <w:rPr>
                <w:rFonts w:hint="eastAsia" w:ascii="宋体" w:hAnsi="宋体"/>
                <w:color w:val="auto"/>
                <w:sz w:val="24"/>
                <w:szCs w:val="24"/>
                <w:highlight w:val="none"/>
                <w:lang w:val="zh-CN"/>
              </w:rPr>
              <w:t>投标文件加密打包的电脑     自有    □      外包    □     其他    □</w:t>
            </w:r>
          </w:p>
          <w:p w14:paraId="3ED384C3">
            <w:pPr>
              <w:spacing w:line="360" w:lineRule="auto"/>
              <w:jc w:val="left"/>
              <w:rPr>
                <w:rFonts w:ascii="宋体" w:hAnsi="宋体"/>
                <w:color w:val="auto"/>
                <w:sz w:val="24"/>
                <w:szCs w:val="24"/>
                <w:highlight w:val="none"/>
                <w:lang w:val="zh-CN"/>
              </w:rPr>
            </w:pPr>
            <w:r>
              <w:rPr>
                <w:rFonts w:hint="eastAsia" w:ascii="宋体" w:hAnsi="宋体"/>
                <w:color w:val="auto"/>
                <w:sz w:val="24"/>
                <w:szCs w:val="24"/>
                <w:highlight w:val="none"/>
                <w:lang w:val="zh-CN"/>
              </w:rPr>
              <w:t>电脑类型</w:t>
            </w:r>
          </w:p>
          <w:p w14:paraId="539904CE">
            <w:pPr>
              <w:spacing w:line="360" w:lineRule="auto"/>
              <w:jc w:val="left"/>
              <w:rPr>
                <w:rFonts w:ascii="宋体" w:hAnsi="宋体"/>
                <w:color w:val="auto"/>
                <w:sz w:val="24"/>
                <w:szCs w:val="24"/>
                <w:highlight w:val="none"/>
                <w:lang w:val="zh-CN"/>
              </w:rPr>
            </w:pPr>
            <w:r>
              <w:rPr>
                <w:rFonts w:hint="eastAsia" w:ascii="宋体" w:hAnsi="宋体"/>
                <w:color w:val="auto"/>
                <w:sz w:val="24"/>
                <w:szCs w:val="24"/>
                <w:highlight w:val="none"/>
                <w:lang w:val="zh-CN"/>
              </w:rPr>
              <w:t>电脑所属单位</w:t>
            </w:r>
          </w:p>
          <w:p w14:paraId="305A361E">
            <w:pPr>
              <w:spacing w:line="360" w:lineRule="auto"/>
              <w:jc w:val="left"/>
              <w:rPr>
                <w:rFonts w:ascii="宋体" w:hAnsi="宋体"/>
                <w:color w:val="auto"/>
                <w:sz w:val="22"/>
                <w:szCs w:val="24"/>
                <w:highlight w:val="none"/>
                <w:lang w:val="zh-CN"/>
              </w:rPr>
            </w:pPr>
            <w:r>
              <w:rPr>
                <w:rFonts w:hint="eastAsia" w:ascii="宋体" w:hAnsi="宋体"/>
                <w:color w:val="auto"/>
                <w:sz w:val="24"/>
                <w:szCs w:val="24"/>
                <w:highlight w:val="none"/>
                <w:lang w:val="zh-CN"/>
              </w:rPr>
              <w:t>电脑所在地址        （如</w:t>
            </w:r>
            <w:r>
              <w:rPr>
                <w:rFonts w:hint="eastAsia" w:ascii="宋体" w:hAnsi="宋体"/>
                <w:color w:val="auto"/>
                <w:sz w:val="24"/>
                <w:szCs w:val="24"/>
                <w:highlight w:val="none"/>
              </w:rPr>
              <w:t>××市××区(县) ××街（路）××号××大厦××房）</w:t>
            </w:r>
          </w:p>
        </w:tc>
      </w:tr>
    </w:tbl>
    <w:p w14:paraId="37E9B176">
      <w:pPr>
        <w:spacing w:line="360" w:lineRule="auto"/>
        <w:jc w:val="left"/>
        <w:rPr>
          <w:rFonts w:ascii="宋体" w:hAnsi="宋体" w:cs="宋体"/>
          <w:bCs/>
          <w:color w:val="auto"/>
          <w:kern w:val="44"/>
          <w:szCs w:val="21"/>
          <w:highlight w:val="none"/>
          <w:lang w:bidi="ar"/>
        </w:rPr>
        <w:sectPr>
          <w:pgSz w:w="12240" w:h="15840"/>
          <w:pgMar w:top="1440" w:right="1800" w:bottom="1440" w:left="1800" w:header="720" w:footer="720" w:gutter="0"/>
          <w:cols w:space="720" w:num="1"/>
          <w:docGrid w:type="lines" w:linePitch="312" w:charSpace="0"/>
        </w:sectPr>
      </w:pPr>
    </w:p>
    <w:p w14:paraId="48FDBC87">
      <w:pPr>
        <w:tabs>
          <w:tab w:val="left" w:pos="720"/>
        </w:tabs>
        <w:snapToGrid w:val="0"/>
        <w:spacing w:line="360" w:lineRule="auto"/>
        <w:jc w:val="left"/>
        <w:rPr>
          <w:rFonts w:ascii="宋体" w:hAnsi="宋体" w:cs="宋体"/>
          <w:bCs/>
          <w:color w:val="auto"/>
          <w:kern w:val="44"/>
          <w:szCs w:val="21"/>
          <w:highlight w:val="none"/>
          <w:lang w:bidi="ar"/>
        </w:rPr>
      </w:pPr>
      <w:r>
        <w:rPr>
          <w:rFonts w:hint="eastAsia" w:ascii="宋体" w:hAnsi="宋体" w:cs="宋体"/>
          <w:bCs/>
          <w:color w:val="auto"/>
          <w:kern w:val="44"/>
          <w:szCs w:val="21"/>
          <w:highlight w:val="none"/>
          <w:lang w:bidi="ar"/>
        </w:rPr>
        <w:t>附件四</w:t>
      </w:r>
    </w:p>
    <w:p w14:paraId="4936636E">
      <w:pPr>
        <w:pStyle w:val="13"/>
        <w:rPr>
          <w:rFonts w:ascii="宋体" w:hAnsi="宋体" w:cs="宋体"/>
          <w:b/>
          <w:color w:val="auto"/>
          <w:kern w:val="44"/>
          <w:sz w:val="28"/>
          <w:szCs w:val="28"/>
          <w:highlight w:val="none"/>
          <w:lang w:bidi="ar"/>
        </w:rPr>
      </w:pPr>
    </w:p>
    <w:p w14:paraId="53110700">
      <w:pPr>
        <w:autoSpaceDE w:val="0"/>
        <w:autoSpaceDN w:val="0"/>
        <w:adjustRightInd w:val="0"/>
        <w:spacing w:line="360" w:lineRule="auto"/>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rPr>
        <w:t>施工</w:t>
      </w:r>
      <w:r>
        <w:rPr>
          <w:rFonts w:ascii="宋体" w:hAnsi="宋体" w:cs="宋体"/>
          <w:b/>
          <w:bCs/>
          <w:color w:val="auto"/>
          <w:sz w:val="36"/>
          <w:szCs w:val="36"/>
          <w:highlight w:val="none"/>
          <w:lang w:val="zh-CN"/>
        </w:rPr>
        <w:t>项目管理团队人员信息表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358"/>
        <w:gridCol w:w="1376"/>
        <w:gridCol w:w="1462"/>
        <w:gridCol w:w="2783"/>
        <w:gridCol w:w="858"/>
      </w:tblGrid>
      <w:tr w14:paraId="5C53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6" w:type="dxa"/>
            <w:noWrap w:val="0"/>
            <w:vAlign w:val="center"/>
          </w:tcPr>
          <w:p w14:paraId="36121F98">
            <w:pPr>
              <w:adjustRightInd w:val="0"/>
              <w:snapToGrid w:val="0"/>
              <w:ind w:left="-63" w:leftChars="-30" w:right="-63" w:rightChars="-30"/>
              <w:jc w:val="center"/>
              <w:rPr>
                <w:rFonts w:ascii="宋体" w:hAnsi="宋体"/>
                <w:color w:val="auto"/>
                <w:highlight w:val="none"/>
              </w:rPr>
            </w:pPr>
            <w:r>
              <w:rPr>
                <w:rFonts w:ascii="宋体" w:hAnsi="宋体"/>
                <w:color w:val="auto"/>
                <w:highlight w:val="none"/>
              </w:rPr>
              <w:t>序号</w:t>
            </w:r>
          </w:p>
        </w:tc>
        <w:tc>
          <w:tcPr>
            <w:tcW w:w="1358" w:type="dxa"/>
            <w:noWrap w:val="0"/>
            <w:vAlign w:val="center"/>
          </w:tcPr>
          <w:p w14:paraId="7F36FEC2">
            <w:pPr>
              <w:adjustRightInd w:val="0"/>
              <w:snapToGrid w:val="0"/>
              <w:ind w:left="-63" w:leftChars="-30" w:right="-63" w:rightChars="-30"/>
              <w:jc w:val="center"/>
              <w:rPr>
                <w:rFonts w:ascii="宋体" w:hAnsi="宋体"/>
                <w:color w:val="auto"/>
                <w:highlight w:val="none"/>
              </w:rPr>
            </w:pPr>
            <w:r>
              <w:rPr>
                <w:rFonts w:ascii="宋体" w:hAnsi="宋体"/>
                <w:color w:val="auto"/>
                <w:highlight w:val="none"/>
              </w:rPr>
              <w:t>姓名</w:t>
            </w:r>
          </w:p>
        </w:tc>
        <w:tc>
          <w:tcPr>
            <w:tcW w:w="1376" w:type="dxa"/>
            <w:noWrap w:val="0"/>
            <w:vAlign w:val="center"/>
          </w:tcPr>
          <w:p w14:paraId="67CD78DC">
            <w:pPr>
              <w:adjustRightInd w:val="0"/>
              <w:snapToGrid w:val="0"/>
              <w:ind w:left="-63" w:leftChars="-30" w:right="-63" w:rightChars="-30"/>
              <w:jc w:val="center"/>
              <w:rPr>
                <w:rFonts w:ascii="宋体" w:hAnsi="宋体"/>
                <w:color w:val="auto"/>
                <w:highlight w:val="none"/>
              </w:rPr>
            </w:pPr>
            <w:r>
              <w:rPr>
                <w:rStyle w:val="47"/>
                <w:rFonts w:hint="default" w:ascii="宋体" w:hAnsi="宋体" w:eastAsia="宋体" w:cs="宋体"/>
                <w:color w:val="auto"/>
                <w:sz w:val="21"/>
                <w:szCs w:val="21"/>
                <w:highlight w:val="none"/>
                <w:lang w:bidi="ar"/>
              </w:rPr>
              <w:t>岗位</w:t>
            </w:r>
          </w:p>
        </w:tc>
        <w:tc>
          <w:tcPr>
            <w:tcW w:w="1462" w:type="dxa"/>
            <w:noWrap w:val="0"/>
            <w:vAlign w:val="center"/>
          </w:tcPr>
          <w:p w14:paraId="00F0E352">
            <w:pPr>
              <w:adjustRightInd w:val="0"/>
              <w:snapToGrid w:val="0"/>
              <w:ind w:left="-63" w:leftChars="-30" w:right="-63" w:rightChars="-30"/>
              <w:jc w:val="center"/>
              <w:rPr>
                <w:rStyle w:val="47"/>
                <w:rFonts w:hint="default" w:ascii="宋体" w:hAnsi="宋体" w:eastAsia="宋体" w:cs="宋体"/>
                <w:color w:val="auto"/>
                <w:sz w:val="21"/>
                <w:szCs w:val="21"/>
                <w:highlight w:val="none"/>
                <w:lang w:bidi="ar"/>
              </w:rPr>
            </w:pPr>
            <w:r>
              <w:rPr>
                <w:rStyle w:val="47"/>
                <w:rFonts w:hint="default" w:ascii="宋体" w:hAnsi="宋体" w:eastAsia="宋体" w:cs="宋体"/>
                <w:color w:val="auto"/>
                <w:sz w:val="21"/>
                <w:szCs w:val="21"/>
                <w:highlight w:val="none"/>
                <w:lang w:bidi="ar"/>
              </w:rPr>
              <w:t>职称</w:t>
            </w:r>
          </w:p>
        </w:tc>
        <w:tc>
          <w:tcPr>
            <w:tcW w:w="2783" w:type="dxa"/>
            <w:noWrap w:val="0"/>
            <w:vAlign w:val="center"/>
          </w:tcPr>
          <w:p w14:paraId="025AA27D">
            <w:pPr>
              <w:adjustRightInd w:val="0"/>
              <w:snapToGrid w:val="0"/>
              <w:ind w:left="-63" w:leftChars="-30" w:right="-63" w:rightChars="-30"/>
              <w:jc w:val="center"/>
              <w:rPr>
                <w:rStyle w:val="47"/>
                <w:rFonts w:hint="default" w:ascii="宋体" w:hAnsi="宋体" w:eastAsia="宋体" w:cs="宋体"/>
                <w:color w:val="auto"/>
                <w:sz w:val="21"/>
                <w:szCs w:val="21"/>
                <w:highlight w:val="none"/>
                <w:lang w:bidi="ar"/>
              </w:rPr>
            </w:pPr>
            <w:r>
              <w:rPr>
                <w:rStyle w:val="47"/>
                <w:rFonts w:hint="default" w:ascii="宋体" w:hAnsi="宋体" w:eastAsia="宋体" w:cs="宋体"/>
                <w:color w:val="auto"/>
                <w:sz w:val="21"/>
                <w:szCs w:val="21"/>
                <w:highlight w:val="none"/>
                <w:lang w:bidi="ar"/>
              </w:rPr>
              <w:t>职称证书或资格证书编号</w:t>
            </w:r>
          </w:p>
        </w:tc>
        <w:tc>
          <w:tcPr>
            <w:tcW w:w="858" w:type="dxa"/>
            <w:noWrap w:val="0"/>
            <w:vAlign w:val="center"/>
          </w:tcPr>
          <w:p w14:paraId="41B63DA3">
            <w:pPr>
              <w:adjustRightInd w:val="0"/>
              <w:snapToGrid w:val="0"/>
              <w:ind w:left="-63" w:leftChars="-30" w:right="-63" w:rightChars="-30"/>
              <w:jc w:val="center"/>
              <w:rPr>
                <w:rStyle w:val="47"/>
                <w:rFonts w:hint="default" w:ascii="宋体" w:hAnsi="宋体" w:eastAsia="宋体" w:cs="宋体"/>
                <w:color w:val="auto"/>
                <w:sz w:val="21"/>
                <w:szCs w:val="21"/>
                <w:highlight w:val="none"/>
                <w:lang w:bidi="ar"/>
              </w:rPr>
            </w:pPr>
            <w:r>
              <w:rPr>
                <w:rStyle w:val="47"/>
                <w:rFonts w:hint="default" w:ascii="宋体" w:hAnsi="宋体" w:eastAsia="宋体" w:cs="宋体"/>
                <w:color w:val="auto"/>
                <w:sz w:val="21"/>
                <w:szCs w:val="21"/>
                <w:highlight w:val="none"/>
                <w:lang w:bidi="ar"/>
              </w:rPr>
              <w:t>备注</w:t>
            </w:r>
          </w:p>
        </w:tc>
      </w:tr>
      <w:tr w14:paraId="720D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6" w:type="dxa"/>
            <w:noWrap w:val="0"/>
            <w:vAlign w:val="center"/>
          </w:tcPr>
          <w:p w14:paraId="721FDADF">
            <w:pPr>
              <w:adjustRightInd w:val="0"/>
              <w:snapToGrid w:val="0"/>
              <w:ind w:left="-63" w:leftChars="-30" w:right="-63" w:rightChars="-30"/>
              <w:jc w:val="center"/>
              <w:rPr>
                <w:rFonts w:ascii="宋体" w:hAnsi="宋体"/>
                <w:color w:val="auto"/>
                <w:highlight w:val="none"/>
              </w:rPr>
            </w:pPr>
          </w:p>
        </w:tc>
        <w:tc>
          <w:tcPr>
            <w:tcW w:w="1358" w:type="dxa"/>
            <w:noWrap w:val="0"/>
            <w:vAlign w:val="center"/>
          </w:tcPr>
          <w:p w14:paraId="2F6EA7E1">
            <w:pPr>
              <w:adjustRightInd w:val="0"/>
              <w:snapToGrid w:val="0"/>
              <w:ind w:left="-63" w:leftChars="-30" w:right="-63" w:rightChars="-30"/>
              <w:jc w:val="center"/>
              <w:rPr>
                <w:rFonts w:ascii="宋体" w:hAnsi="宋体"/>
                <w:color w:val="auto"/>
                <w:highlight w:val="none"/>
              </w:rPr>
            </w:pPr>
          </w:p>
        </w:tc>
        <w:tc>
          <w:tcPr>
            <w:tcW w:w="1376" w:type="dxa"/>
            <w:noWrap w:val="0"/>
            <w:vAlign w:val="center"/>
          </w:tcPr>
          <w:p w14:paraId="5513C4C8">
            <w:pPr>
              <w:adjustRightInd w:val="0"/>
              <w:snapToGrid w:val="0"/>
              <w:ind w:left="-63" w:leftChars="-30" w:right="-63" w:rightChars="-30"/>
              <w:jc w:val="center"/>
              <w:rPr>
                <w:rStyle w:val="47"/>
                <w:rFonts w:hint="default" w:ascii="宋体" w:hAnsi="宋体" w:eastAsia="宋体" w:cs="宋体"/>
                <w:color w:val="auto"/>
                <w:sz w:val="21"/>
                <w:szCs w:val="21"/>
                <w:highlight w:val="none"/>
                <w:lang w:bidi="ar"/>
              </w:rPr>
            </w:pPr>
            <w:r>
              <w:rPr>
                <w:rFonts w:hint="eastAsia" w:ascii="宋体" w:hAnsi="宋体"/>
                <w:color w:val="auto"/>
                <w:szCs w:val="21"/>
                <w:highlight w:val="none"/>
              </w:rPr>
              <w:t>项目负责人</w:t>
            </w:r>
          </w:p>
        </w:tc>
        <w:tc>
          <w:tcPr>
            <w:tcW w:w="1462" w:type="dxa"/>
            <w:noWrap w:val="0"/>
            <w:vAlign w:val="center"/>
          </w:tcPr>
          <w:p w14:paraId="021488DA">
            <w:pPr>
              <w:adjustRightInd w:val="0"/>
              <w:snapToGrid w:val="0"/>
              <w:ind w:left="-63" w:leftChars="-30" w:right="-63" w:rightChars="-30"/>
              <w:jc w:val="center"/>
              <w:rPr>
                <w:rStyle w:val="47"/>
                <w:rFonts w:hint="default" w:ascii="宋体" w:hAnsi="宋体" w:eastAsia="宋体" w:cs="宋体"/>
                <w:color w:val="auto"/>
                <w:sz w:val="21"/>
                <w:szCs w:val="21"/>
                <w:highlight w:val="none"/>
                <w:lang w:bidi="ar"/>
              </w:rPr>
            </w:pPr>
          </w:p>
        </w:tc>
        <w:tc>
          <w:tcPr>
            <w:tcW w:w="2783" w:type="dxa"/>
            <w:noWrap w:val="0"/>
            <w:vAlign w:val="center"/>
          </w:tcPr>
          <w:p w14:paraId="09078493">
            <w:pPr>
              <w:adjustRightInd w:val="0"/>
              <w:snapToGrid w:val="0"/>
              <w:ind w:left="-63" w:leftChars="-30" w:right="-63" w:rightChars="-30"/>
              <w:jc w:val="center"/>
              <w:rPr>
                <w:rStyle w:val="47"/>
                <w:rFonts w:hint="default" w:ascii="宋体" w:hAnsi="宋体" w:eastAsia="宋体" w:cs="宋体"/>
                <w:color w:val="auto"/>
                <w:sz w:val="21"/>
                <w:szCs w:val="21"/>
                <w:highlight w:val="none"/>
                <w:lang w:bidi="ar"/>
              </w:rPr>
            </w:pPr>
          </w:p>
        </w:tc>
        <w:tc>
          <w:tcPr>
            <w:tcW w:w="858" w:type="dxa"/>
            <w:noWrap w:val="0"/>
            <w:vAlign w:val="center"/>
          </w:tcPr>
          <w:p w14:paraId="15CD6667">
            <w:pPr>
              <w:adjustRightInd w:val="0"/>
              <w:snapToGrid w:val="0"/>
              <w:ind w:left="-63" w:leftChars="-30" w:right="-63" w:rightChars="-30"/>
              <w:jc w:val="center"/>
              <w:rPr>
                <w:rStyle w:val="47"/>
                <w:rFonts w:hint="default" w:ascii="宋体" w:hAnsi="宋体" w:eastAsia="宋体" w:cs="宋体"/>
                <w:color w:val="auto"/>
                <w:sz w:val="21"/>
                <w:szCs w:val="21"/>
                <w:highlight w:val="none"/>
                <w:lang w:bidi="ar"/>
              </w:rPr>
            </w:pPr>
          </w:p>
        </w:tc>
      </w:tr>
      <w:tr w14:paraId="74DA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6" w:type="dxa"/>
            <w:noWrap w:val="0"/>
            <w:vAlign w:val="center"/>
          </w:tcPr>
          <w:p w14:paraId="0D88C4AF">
            <w:pPr>
              <w:adjustRightInd w:val="0"/>
              <w:snapToGrid w:val="0"/>
              <w:ind w:left="-63" w:leftChars="-30" w:right="-63" w:rightChars="-30"/>
              <w:jc w:val="center"/>
              <w:rPr>
                <w:rFonts w:ascii="宋体" w:hAnsi="宋体"/>
                <w:color w:val="auto"/>
                <w:highlight w:val="none"/>
              </w:rPr>
            </w:pPr>
          </w:p>
        </w:tc>
        <w:tc>
          <w:tcPr>
            <w:tcW w:w="1358" w:type="dxa"/>
            <w:noWrap w:val="0"/>
            <w:vAlign w:val="center"/>
          </w:tcPr>
          <w:p w14:paraId="60457CEE">
            <w:pPr>
              <w:adjustRightInd w:val="0"/>
              <w:snapToGrid w:val="0"/>
              <w:ind w:left="-63" w:leftChars="-30" w:right="-63" w:rightChars="-30"/>
              <w:jc w:val="center"/>
              <w:rPr>
                <w:rFonts w:ascii="宋体" w:hAnsi="宋体"/>
                <w:color w:val="auto"/>
                <w:highlight w:val="none"/>
              </w:rPr>
            </w:pPr>
          </w:p>
        </w:tc>
        <w:tc>
          <w:tcPr>
            <w:tcW w:w="1376" w:type="dxa"/>
            <w:noWrap w:val="0"/>
            <w:vAlign w:val="center"/>
          </w:tcPr>
          <w:p w14:paraId="2E2C0AFC">
            <w:pPr>
              <w:adjustRightInd w:val="0"/>
              <w:snapToGrid w:val="0"/>
              <w:ind w:left="-63" w:leftChars="-30" w:right="-63" w:rightChars="-30"/>
              <w:jc w:val="center"/>
              <w:rPr>
                <w:rStyle w:val="47"/>
                <w:rFonts w:hint="default" w:ascii="宋体" w:hAnsi="宋体" w:eastAsia="宋体" w:cs="宋体"/>
                <w:color w:val="auto"/>
                <w:sz w:val="21"/>
                <w:szCs w:val="21"/>
                <w:highlight w:val="none"/>
                <w:lang w:bidi="ar"/>
              </w:rPr>
            </w:pPr>
            <w:r>
              <w:rPr>
                <w:rFonts w:hint="eastAsia" w:ascii="宋体" w:hAnsi="宋体"/>
                <w:color w:val="auto"/>
                <w:szCs w:val="21"/>
                <w:highlight w:val="none"/>
              </w:rPr>
              <w:t>专职安全员</w:t>
            </w:r>
          </w:p>
        </w:tc>
        <w:tc>
          <w:tcPr>
            <w:tcW w:w="1462" w:type="dxa"/>
            <w:noWrap w:val="0"/>
            <w:vAlign w:val="center"/>
          </w:tcPr>
          <w:p w14:paraId="7637BE63">
            <w:pPr>
              <w:adjustRightInd w:val="0"/>
              <w:snapToGrid w:val="0"/>
              <w:ind w:left="-63" w:leftChars="-30" w:right="-63" w:rightChars="-30"/>
              <w:jc w:val="center"/>
              <w:rPr>
                <w:rStyle w:val="47"/>
                <w:rFonts w:hint="default" w:ascii="宋体" w:hAnsi="宋体" w:eastAsia="宋体" w:cs="宋体"/>
                <w:color w:val="auto"/>
                <w:sz w:val="21"/>
                <w:szCs w:val="21"/>
                <w:highlight w:val="none"/>
                <w:lang w:bidi="ar"/>
              </w:rPr>
            </w:pPr>
          </w:p>
        </w:tc>
        <w:tc>
          <w:tcPr>
            <w:tcW w:w="2783" w:type="dxa"/>
            <w:noWrap w:val="0"/>
            <w:vAlign w:val="center"/>
          </w:tcPr>
          <w:p w14:paraId="230E2461">
            <w:pPr>
              <w:adjustRightInd w:val="0"/>
              <w:snapToGrid w:val="0"/>
              <w:ind w:left="-63" w:leftChars="-30" w:right="-63" w:rightChars="-30"/>
              <w:jc w:val="center"/>
              <w:rPr>
                <w:rStyle w:val="47"/>
                <w:rFonts w:hint="default" w:ascii="宋体" w:hAnsi="宋体" w:eastAsia="宋体" w:cs="宋体"/>
                <w:color w:val="auto"/>
                <w:sz w:val="21"/>
                <w:szCs w:val="21"/>
                <w:highlight w:val="none"/>
                <w:lang w:bidi="ar"/>
              </w:rPr>
            </w:pPr>
          </w:p>
        </w:tc>
        <w:tc>
          <w:tcPr>
            <w:tcW w:w="858" w:type="dxa"/>
            <w:noWrap w:val="0"/>
            <w:vAlign w:val="center"/>
          </w:tcPr>
          <w:p w14:paraId="714A5E62">
            <w:pPr>
              <w:adjustRightInd w:val="0"/>
              <w:snapToGrid w:val="0"/>
              <w:ind w:left="-63" w:leftChars="-30" w:right="-63" w:rightChars="-30"/>
              <w:jc w:val="center"/>
              <w:rPr>
                <w:rStyle w:val="47"/>
                <w:rFonts w:hint="default" w:ascii="宋体" w:hAnsi="宋体" w:eastAsia="宋体" w:cs="宋体"/>
                <w:color w:val="auto"/>
                <w:sz w:val="21"/>
                <w:szCs w:val="21"/>
                <w:highlight w:val="none"/>
                <w:lang w:bidi="ar"/>
              </w:rPr>
            </w:pPr>
          </w:p>
        </w:tc>
      </w:tr>
      <w:tr w14:paraId="5A7C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6" w:type="dxa"/>
            <w:noWrap w:val="0"/>
            <w:vAlign w:val="center"/>
          </w:tcPr>
          <w:p w14:paraId="1149A247">
            <w:pPr>
              <w:adjustRightInd w:val="0"/>
              <w:snapToGrid w:val="0"/>
              <w:ind w:left="-63" w:leftChars="-30" w:right="-63" w:rightChars="-30"/>
              <w:jc w:val="center"/>
              <w:rPr>
                <w:rFonts w:hint="eastAsia" w:ascii="宋体" w:hAnsi="宋体"/>
                <w:color w:val="auto"/>
                <w:highlight w:val="none"/>
              </w:rPr>
            </w:pPr>
          </w:p>
        </w:tc>
        <w:tc>
          <w:tcPr>
            <w:tcW w:w="1358" w:type="dxa"/>
            <w:noWrap w:val="0"/>
            <w:vAlign w:val="center"/>
          </w:tcPr>
          <w:p w14:paraId="4D613611">
            <w:pPr>
              <w:adjustRightInd w:val="0"/>
              <w:snapToGrid w:val="0"/>
              <w:ind w:left="-63" w:leftChars="-30" w:right="-63" w:rightChars="-30"/>
              <w:jc w:val="center"/>
              <w:rPr>
                <w:rFonts w:hint="eastAsia" w:ascii="宋体" w:hAnsi="宋体" w:eastAsia="宋体"/>
                <w:color w:val="auto"/>
                <w:highlight w:val="none"/>
              </w:rPr>
            </w:pPr>
          </w:p>
        </w:tc>
        <w:tc>
          <w:tcPr>
            <w:tcW w:w="1376" w:type="dxa"/>
            <w:noWrap w:val="0"/>
            <w:vAlign w:val="center"/>
          </w:tcPr>
          <w:p w14:paraId="2E1FEC84">
            <w:pPr>
              <w:adjustRightInd w:val="0"/>
              <w:snapToGrid w:val="0"/>
              <w:ind w:left="-63" w:leftChars="-30" w:right="-63" w:rightChars="-30"/>
              <w:jc w:val="center"/>
              <w:rPr>
                <w:rFonts w:ascii="宋体" w:hAnsi="宋体"/>
                <w:color w:val="auto"/>
                <w:highlight w:val="none"/>
              </w:rPr>
            </w:pPr>
            <w:r>
              <w:rPr>
                <w:rStyle w:val="47"/>
                <w:rFonts w:hint="default" w:ascii="宋体" w:hAnsi="宋体" w:eastAsia="宋体" w:cs="宋体"/>
                <w:color w:val="auto"/>
                <w:sz w:val="21"/>
                <w:szCs w:val="21"/>
                <w:highlight w:val="none"/>
                <w:lang w:bidi="ar"/>
              </w:rPr>
              <w:t>技术负责人</w:t>
            </w:r>
          </w:p>
        </w:tc>
        <w:tc>
          <w:tcPr>
            <w:tcW w:w="1462" w:type="dxa"/>
            <w:noWrap w:val="0"/>
            <w:vAlign w:val="center"/>
          </w:tcPr>
          <w:p w14:paraId="48011B6C">
            <w:pPr>
              <w:adjustRightInd w:val="0"/>
              <w:snapToGrid w:val="0"/>
              <w:ind w:left="-63" w:leftChars="-30" w:right="-63" w:rightChars="-30"/>
              <w:jc w:val="center"/>
              <w:rPr>
                <w:rFonts w:ascii="宋体" w:hAnsi="宋体"/>
                <w:color w:val="auto"/>
                <w:highlight w:val="none"/>
              </w:rPr>
            </w:pPr>
          </w:p>
        </w:tc>
        <w:tc>
          <w:tcPr>
            <w:tcW w:w="2783" w:type="dxa"/>
            <w:noWrap w:val="0"/>
            <w:vAlign w:val="center"/>
          </w:tcPr>
          <w:p w14:paraId="4B016807">
            <w:pPr>
              <w:adjustRightInd w:val="0"/>
              <w:snapToGrid w:val="0"/>
              <w:ind w:left="-63" w:leftChars="-30" w:right="-63" w:rightChars="-30"/>
              <w:jc w:val="center"/>
              <w:rPr>
                <w:rFonts w:ascii="宋体" w:hAnsi="宋体"/>
                <w:color w:val="auto"/>
                <w:highlight w:val="none"/>
              </w:rPr>
            </w:pPr>
          </w:p>
        </w:tc>
        <w:tc>
          <w:tcPr>
            <w:tcW w:w="858" w:type="dxa"/>
            <w:noWrap w:val="0"/>
            <w:vAlign w:val="center"/>
          </w:tcPr>
          <w:p w14:paraId="331DDD88">
            <w:pPr>
              <w:adjustRightInd w:val="0"/>
              <w:snapToGrid w:val="0"/>
              <w:ind w:left="-63" w:leftChars="-30" w:right="-63" w:rightChars="-30"/>
              <w:jc w:val="center"/>
              <w:rPr>
                <w:rFonts w:ascii="宋体" w:hAnsi="宋体"/>
                <w:color w:val="auto"/>
                <w:highlight w:val="none"/>
              </w:rPr>
            </w:pPr>
          </w:p>
        </w:tc>
      </w:tr>
      <w:tr w14:paraId="79F3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6" w:type="dxa"/>
            <w:noWrap w:val="0"/>
            <w:vAlign w:val="center"/>
          </w:tcPr>
          <w:p w14:paraId="30EA29F0">
            <w:pPr>
              <w:adjustRightInd w:val="0"/>
              <w:snapToGrid w:val="0"/>
              <w:ind w:left="-63" w:leftChars="-30" w:right="-63" w:rightChars="-30"/>
              <w:jc w:val="center"/>
              <w:rPr>
                <w:rFonts w:ascii="宋体" w:hAnsi="宋体"/>
                <w:color w:val="auto"/>
                <w:highlight w:val="none"/>
              </w:rPr>
            </w:pPr>
          </w:p>
        </w:tc>
        <w:tc>
          <w:tcPr>
            <w:tcW w:w="1358" w:type="dxa"/>
            <w:noWrap w:val="0"/>
            <w:vAlign w:val="center"/>
          </w:tcPr>
          <w:p w14:paraId="317CC9DF">
            <w:pPr>
              <w:adjustRightInd w:val="0"/>
              <w:snapToGrid w:val="0"/>
              <w:ind w:left="-63" w:leftChars="-30" w:right="-63" w:rightChars="-30"/>
              <w:jc w:val="center"/>
              <w:rPr>
                <w:rFonts w:hint="eastAsia" w:ascii="宋体" w:hAnsi="宋体" w:eastAsia="宋体"/>
                <w:color w:val="auto"/>
                <w:highlight w:val="none"/>
              </w:rPr>
            </w:pPr>
          </w:p>
        </w:tc>
        <w:tc>
          <w:tcPr>
            <w:tcW w:w="1376" w:type="dxa"/>
            <w:noWrap w:val="0"/>
            <w:vAlign w:val="center"/>
          </w:tcPr>
          <w:p w14:paraId="2793780D">
            <w:pPr>
              <w:adjustRightInd w:val="0"/>
              <w:snapToGrid w:val="0"/>
              <w:ind w:left="-63" w:leftChars="-30" w:right="-63" w:rightChars="-30"/>
              <w:jc w:val="center"/>
              <w:rPr>
                <w:rFonts w:ascii="宋体" w:hAnsi="宋体"/>
                <w:color w:val="auto"/>
                <w:highlight w:val="none"/>
              </w:rPr>
            </w:pPr>
            <w:r>
              <w:rPr>
                <w:rStyle w:val="47"/>
                <w:rFonts w:hint="default" w:ascii="宋体" w:hAnsi="宋体" w:eastAsia="宋体" w:cs="宋体"/>
                <w:color w:val="auto"/>
                <w:sz w:val="21"/>
                <w:szCs w:val="21"/>
                <w:highlight w:val="none"/>
                <w:lang w:bidi="ar"/>
              </w:rPr>
              <w:t>质量负责人</w:t>
            </w:r>
          </w:p>
        </w:tc>
        <w:tc>
          <w:tcPr>
            <w:tcW w:w="1462" w:type="dxa"/>
            <w:noWrap w:val="0"/>
            <w:vAlign w:val="center"/>
          </w:tcPr>
          <w:p w14:paraId="6CCE92E4">
            <w:pPr>
              <w:adjustRightInd w:val="0"/>
              <w:snapToGrid w:val="0"/>
              <w:ind w:left="-63" w:leftChars="-30" w:right="-63" w:rightChars="-30"/>
              <w:jc w:val="center"/>
              <w:rPr>
                <w:rFonts w:ascii="宋体" w:hAnsi="宋体"/>
                <w:color w:val="auto"/>
                <w:highlight w:val="none"/>
              </w:rPr>
            </w:pPr>
          </w:p>
        </w:tc>
        <w:tc>
          <w:tcPr>
            <w:tcW w:w="2783" w:type="dxa"/>
            <w:noWrap w:val="0"/>
            <w:vAlign w:val="center"/>
          </w:tcPr>
          <w:p w14:paraId="200033B8">
            <w:pPr>
              <w:adjustRightInd w:val="0"/>
              <w:snapToGrid w:val="0"/>
              <w:ind w:left="-63" w:leftChars="-30" w:right="-63" w:rightChars="-30"/>
              <w:jc w:val="center"/>
              <w:rPr>
                <w:rFonts w:ascii="宋体" w:hAnsi="宋体"/>
                <w:color w:val="auto"/>
                <w:highlight w:val="none"/>
              </w:rPr>
            </w:pPr>
          </w:p>
        </w:tc>
        <w:tc>
          <w:tcPr>
            <w:tcW w:w="858" w:type="dxa"/>
            <w:noWrap w:val="0"/>
            <w:vAlign w:val="center"/>
          </w:tcPr>
          <w:p w14:paraId="5CDCA085">
            <w:pPr>
              <w:adjustRightInd w:val="0"/>
              <w:snapToGrid w:val="0"/>
              <w:ind w:left="-63" w:leftChars="-30" w:right="-63" w:rightChars="-30"/>
              <w:jc w:val="center"/>
              <w:rPr>
                <w:rFonts w:ascii="宋体" w:hAnsi="宋体"/>
                <w:color w:val="auto"/>
                <w:highlight w:val="none"/>
              </w:rPr>
            </w:pPr>
          </w:p>
        </w:tc>
      </w:tr>
      <w:tr w14:paraId="3F8A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6" w:type="dxa"/>
            <w:noWrap w:val="0"/>
            <w:vAlign w:val="center"/>
          </w:tcPr>
          <w:p w14:paraId="227DFC19">
            <w:pPr>
              <w:adjustRightInd w:val="0"/>
              <w:snapToGrid w:val="0"/>
              <w:ind w:left="-63" w:leftChars="-30" w:right="-63" w:rightChars="-30"/>
              <w:jc w:val="center"/>
              <w:rPr>
                <w:rFonts w:ascii="宋体" w:hAnsi="宋体"/>
                <w:color w:val="auto"/>
                <w:highlight w:val="none"/>
              </w:rPr>
            </w:pPr>
          </w:p>
        </w:tc>
        <w:tc>
          <w:tcPr>
            <w:tcW w:w="1358" w:type="dxa"/>
            <w:noWrap w:val="0"/>
            <w:vAlign w:val="center"/>
          </w:tcPr>
          <w:p w14:paraId="2F7C83FC">
            <w:pPr>
              <w:adjustRightInd w:val="0"/>
              <w:snapToGrid w:val="0"/>
              <w:ind w:left="-63" w:leftChars="-30" w:right="-63" w:rightChars="-30"/>
              <w:jc w:val="center"/>
              <w:rPr>
                <w:rFonts w:hint="eastAsia" w:ascii="宋体" w:hAnsi="宋体" w:eastAsia="宋体"/>
                <w:color w:val="auto"/>
                <w:highlight w:val="none"/>
              </w:rPr>
            </w:pPr>
          </w:p>
        </w:tc>
        <w:tc>
          <w:tcPr>
            <w:tcW w:w="1376" w:type="dxa"/>
            <w:noWrap w:val="0"/>
            <w:vAlign w:val="center"/>
          </w:tcPr>
          <w:p w14:paraId="37172A83">
            <w:pPr>
              <w:adjustRightInd w:val="0"/>
              <w:snapToGrid w:val="0"/>
              <w:ind w:left="-63" w:leftChars="-30" w:right="-63" w:rightChars="-30"/>
              <w:jc w:val="center"/>
              <w:rPr>
                <w:rFonts w:ascii="宋体" w:hAnsi="宋体"/>
                <w:color w:val="auto"/>
                <w:highlight w:val="none"/>
              </w:rPr>
            </w:pPr>
            <w:r>
              <w:rPr>
                <w:rStyle w:val="47"/>
                <w:rFonts w:hint="default" w:ascii="宋体" w:hAnsi="宋体" w:eastAsia="宋体" w:cs="宋体"/>
                <w:color w:val="auto"/>
                <w:sz w:val="21"/>
                <w:szCs w:val="21"/>
                <w:highlight w:val="none"/>
                <w:lang w:bidi="ar"/>
              </w:rPr>
              <w:t>安全负责人</w:t>
            </w:r>
          </w:p>
        </w:tc>
        <w:tc>
          <w:tcPr>
            <w:tcW w:w="1462" w:type="dxa"/>
            <w:noWrap w:val="0"/>
            <w:vAlign w:val="center"/>
          </w:tcPr>
          <w:p w14:paraId="7C69B143">
            <w:pPr>
              <w:adjustRightInd w:val="0"/>
              <w:snapToGrid w:val="0"/>
              <w:ind w:left="-63" w:leftChars="-30" w:right="-63" w:rightChars="-30"/>
              <w:jc w:val="center"/>
              <w:rPr>
                <w:rFonts w:ascii="宋体" w:hAnsi="宋体"/>
                <w:color w:val="auto"/>
                <w:highlight w:val="none"/>
              </w:rPr>
            </w:pPr>
          </w:p>
        </w:tc>
        <w:tc>
          <w:tcPr>
            <w:tcW w:w="2783" w:type="dxa"/>
            <w:noWrap w:val="0"/>
            <w:vAlign w:val="center"/>
          </w:tcPr>
          <w:p w14:paraId="32F2FCF0">
            <w:pPr>
              <w:adjustRightInd w:val="0"/>
              <w:snapToGrid w:val="0"/>
              <w:ind w:left="-63" w:leftChars="-30" w:right="-63" w:rightChars="-30"/>
              <w:jc w:val="center"/>
              <w:rPr>
                <w:rFonts w:ascii="宋体" w:hAnsi="宋体"/>
                <w:color w:val="auto"/>
                <w:highlight w:val="none"/>
              </w:rPr>
            </w:pPr>
          </w:p>
        </w:tc>
        <w:tc>
          <w:tcPr>
            <w:tcW w:w="858" w:type="dxa"/>
            <w:noWrap w:val="0"/>
            <w:vAlign w:val="center"/>
          </w:tcPr>
          <w:p w14:paraId="55D22769">
            <w:pPr>
              <w:adjustRightInd w:val="0"/>
              <w:snapToGrid w:val="0"/>
              <w:ind w:left="-63" w:leftChars="-30" w:right="-63" w:rightChars="-30"/>
              <w:jc w:val="center"/>
              <w:rPr>
                <w:rFonts w:ascii="宋体" w:hAnsi="宋体"/>
                <w:color w:val="auto"/>
                <w:highlight w:val="none"/>
              </w:rPr>
            </w:pPr>
          </w:p>
        </w:tc>
      </w:tr>
      <w:tr w14:paraId="2E42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6" w:type="dxa"/>
            <w:noWrap w:val="0"/>
            <w:vAlign w:val="center"/>
          </w:tcPr>
          <w:p w14:paraId="4FBA80C2">
            <w:pPr>
              <w:adjustRightInd w:val="0"/>
              <w:snapToGrid w:val="0"/>
              <w:ind w:left="-63" w:leftChars="-30" w:right="-63" w:rightChars="-30"/>
              <w:jc w:val="center"/>
              <w:rPr>
                <w:rFonts w:ascii="宋体" w:hAnsi="宋体"/>
                <w:color w:val="auto"/>
                <w:szCs w:val="24"/>
                <w:highlight w:val="none"/>
              </w:rPr>
            </w:pPr>
          </w:p>
        </w:tc>
        <w:tc>
          <w:tcPr>
            <w:tcW w:w="1358" w:type="dxa"/>
            <w:noWrap w:val="0"/>
            <w:vAlign w:val="center"/>
          </w:tcPr>
          <w:p w14:paraId="3E7F4814">
            <w:pPr>
              <w:adjustRightInd w:val="0"/>
              <w:snapToGrid w:val="0"/>
              <w:ind w:left="-63" w:leftChars="-30" w:right="-63" w:rightChars="-30"/>
              <w:jc w:val="center"/>
              <w:rPr>
                <w:rFonts w:hint="eastAsia" w:ascii="宋体" w:hAnsi="宋体"/>
                <w:color w:val="auto"/>
                <w:szCs w:val="24"/>
                <w:highlight w:val="none"/>
              </w:rPr>
            </w:pPr>
          </w:p>
        </w:tc>
        <w:tc>
          <w:tcPr>
            <w:tcW w:w="1376" w:type="dxa"/>
            <w:noWrap w:val="0"/>
            <w:vAlign w:val="center"/>
          </w:tcPr>
          <w:p w14:paraId="0BA549AD">
            <w:pPr>
              <w:adjustRightInd w:val="0"/>
              <w:snapToGrid w:val="0"/>
              <w:ind w:left="-63" w:leftChars="-30" w:right="-63" w:rightChars="-30"/>
              <w:jc w:val="center"/>
              <w:rPr>
                <w:rFonts w:ascii="宋体" w:hAnsi="宋体"/>
                <w:color w:val="auto"/>
                <w:szCs w:val="24"/>
                <w:highlight w:val="none"/>
              </w:rPr>
            </w:pPr>
            <w:r>
              <w:rPr>
                <w:rStyle w:val="47"/>
                <w:rFonts w:hint="default" w:ascii="宋体" w:hAnsi="宋体" w:eastAsia="宋体" w:cs="宋体"/>
                <w:color w:val="auto"/>
                <w:sz w:val="21"/>
                <w:szCs w:val="21"/>
                <w:highlight w:val="none"/>
                <w:lang w:bidi="ar"/>
              </w:rPr>
              <w:t>造价负责人</w:t>
            </w:r>
          </w:p>
        </w:tc>
        <w:tc>
          <w:tcPr>
            <w:tcW w:w="1462" w:type="dxa"/>
            <w:noWrap w:val="0"/>
            <w:vAlign w:val="center"/>
          </w:tcPr>
          <w:p w14:paraId="2C0860FF">
            <w:pPr>
              <w:adjustRightInd w:val="0"/>
              <w:snapToGrid w:val="0"/>
              <w:ind w:left="-63" w:leftChars="-30" w:right="-63" w:rightChars="-30"/>
              <w:jc w:val="center"/>
              <w:rPr>
                <w:rFonts w:ascii="宋体" w:hAnsi="宋体"/>
                <w:color w:val="auto"/>
                <w:szCs w:val="24"/>
                <w:highlight w:val="none"/>
              </w:rPr>
            </w:pPr>
          </w:p>
        </w:tc>
        <w:tc>
          <w:tcPr>
            <w:tcW w:w="2783" w:type="dxa"/>
            <w:noWrap w:val="0"/>
            <w:vAlign w:val="center"/>
          </w:tcPr>
          <w:p w14:paraId="2D58C323">
            <w:pPr>
              <w:adjustRightInd w:val="0"/>
              <w:snapToGrid w:val="0"/>
              <w:ind w:left="-63" w:leftChars="-30" w:right="-63" w:rightChars="-30"/>
              <w:jc w:val="center"/>
              <w:rPr>
                <w:rFonts w:ascii="宋体" w:hAnsi="宋体"/>
                <w:color w:val="auto"/>
                <w:szCs w:val="24"/>
                <w:highlight w:val="none"/>
              </w:rPr>
            </w:pPr>
          </w:p>
        </w:tc>
        <w:tc>
          <w:tcPr>
            <w:tcW w:w="858" w:type="dxa"/>
            <w:noWrap w:val="0"/>
            <w:vAlign w:val="center"/>
          </w:tcPr>
          <w:p w14:paraId="6F356772">
            <w:pPr>
              <w:adjustRightInd w:val="0"/>
              <w:snapToGrid w:val="0"/>
              <w:ind w:left="-63" w:leftChars="-30" w:right="-63" w:rightChars="-30"/>
              <w:jc w:val="center"/>
              <w:rPr>
                <w:rFonts w:ascii="宋体" w:hAnsi="宋体"/>
                <w:color w:val="auto"/>
                <w:szCs w:val="24"/>
                <w:highlight w:val="none"/>
              </w:rPr>
            </w:pPr>
          </w:p>
        </w:tc>
      </w:tr>
      <w:tr w14:paraId="0EE1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6" w:type="dxa"/>
            <w:noWrap w:val="0"/>
            <w:vAlign w:val="center"/>
          </w:tcPr>
          <w:p w14:paraId="0C1B86DA">
            <w:pPr>
              <w:adjustRightInd w:val="0"/>
              <w:snapToGrid w:val="0"/>
              <w:ind w:left="-63" w:leftChars="-30" w:right="-63" w:rightChars="-30"/>
              <w:jc w:val="center"/>
              <w:rPr>
                <w:rFonts w:ascii="宋体" w:hAnsi="宋体"/>
                <w:color w:val="auto"/>
                <w:szCs w:val="24"/>
                <w:highlight w:val="none"/>
              </w:rPr>
            </w:pPr>
          </w:p>
        </w:tc>
        <w:tc>
          <w:tcPr>
            <w:tcW w:w="1358" w:type="dxa"/>
            <w:noWrap w:val="0"/>
            <w:vAlign w:val="center"/>
          </w:tcPr>
          <w:p w14:paraId="36458315">
            <w:pPr>
              <w:adjustRightInd w:val="0"/>
              <w:snapToGrid w:val="0"/>
              <w:ind w:left="-63" w:leftChars="-30" w:right="-63" w:rightChars="-30"/>
              <w:jc w:val="center"/>
              <w:rPr>
                <w:rFonts w:hint="eastAsia" w:ascii="宋体" w:hAnsi="宋体"/>
                <w:color w:val="auto"/>
                <w:szCs w:val="24"/>
                <w:highlight w:val="none"/>
              </w:rPr>
            </w:pPr>
          </w:p>
        </w:tc>
        <w:tc>
          <w:tcPr>
            <w:tcW w:w="1376" w:type="dxa"/>
            <w:noWrap w:val="0"/>
            <w:vAlign w:val="center"/>
          </w:tcPr>
          <w:p w14:paraId="1F6CFE4A">
            <w:pPr>
              <w:adjustRightInd w:val="0"/>
              <w:snapToGrid w:val="0"/>
              <w:ind w:left="-63" w:leftChars="-30" w:right="-63" w:rightChars="-30"/>
              <w:jc w:val="center"/>
              <w:rPr>
                <w:rFonts w:ascii="宋体" w:hAnsi="宋体"/>
                <w:color w:val="auto"/>
                <w:szCs w:val="24"/>
                <w:highlight w:val="none"/>
              </w:rPr>
            </w:pPr>
          </w:p>
        </w:tc>
        <w:tc>
          <w:tcPr>
            <w:tcW w:w="1462" w:type="dxa"/>
            <w:noWrap w:val="0"/>
            <w:vAlign w:val="center"/>
          </w:tcPr>
          <w:p w14:paraId="6DF295DE">
            <w:pPr>
              <w:adjustRightInd w:val="0"/>
              <w:snapToGrid w:val="0"/>
              <w:ind w:left="-63" w:leftChars="-30" w:right="-63" w:rightChars="-30"/>
              <w:jc w:val="center"/>
              <w:rPr>
                <w:rFonts w:ascii="宋体" w:hAnsi="宋体"/>
                <w:color w:val="auto"/>
                <w:szCs w:val="24"/>
                <w:highlight w:val="none"/>
              </w:rPr>
            </w:pPr>
          </w:p>
        </w:tc>
        <w:tc>
          <w:tcPr>
            <w:tcW w:w="2783" w:type="dxa"/>
            <w:noWrap w:val="0"/>
            <w:vAlign w:val="center"/>
          </w:tcPr>
          <w:p w14:paraId="4EAE7B96">
            <w:pPr>
              <w:adjustRightInd w:val="0"/>
              <w:snapToGrid w:val="0"/>
              <w:ind w:left="-63" w:leftChars="-30" w:right="-63" w:rightChars="-30"/>
              <w:jc w:val="center"/>
              <w:rPr>
                <w:rFonts w:ascii="宋体" w:hAnsi="宋体"/>
                <w:color w:val="auto"/>
                <w:szCs w:val="24"/>
                <w:highlight w:val="none"/>
              </w:rPr>
            </w:pPr>
          </w:p>
        </w:tc>
        <w:tc>
          <w:tcPr>
            <w:tcW w:w="858" w:type="dxa"/>
            <w:noWrap w:val="0"/>
            <w:vAlign w:val="center"/>
          </w:tcPr>
          <w:p w14:paraId="0E971F4F">
            <w:pPr>
              <w:adjustRightInd w:val="0"/>
              <w:snapToGrid w:val="0"/>
              <w:ind w:left="-63" w:leftChars="-30" w:right="-63" w:rightChars="-30"/>
              <w:jc w:val="center"/>
              <w:rPr>
                <w:rFonts w:ascii="宋体" w:hAnsi="宋体"/>
                <w:color w:val="auto"/>
                <w:szCs w:val="24"/>
                <w:highlight w:val="none"/>
              </w:rPr>
            </w:pPr>
          </w:p>
        </w:tc>
      </w:tr>
      <w:tr w14:paraId="1412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6" w:type="dxa"/>
            <w:noWrap w:val="0"/>
            <w:vAlign w:val="center"/>
          </w:tcPr>
          <w:p w14:paraId="21454477">
            <w:pPr>
              <w:adjustRightInd w:val="0"/>
              <w:snapToGrid w:val="0"/>
              <w:ind w:left="-63" w:leftChars="-30" w:right="-63" w:rightChars="-30"/>
              <w:jc w:val="center"/>
              <w:rPr>
                <w:rFonts w:ascii="宋体" w:hAnsi="宋体"/>
                <w:color w:val="auto"/>
                <w:szCs w:val="24"/>
                <w:highlight w:val="none"/>
              </w:rPr>
            </w:pPr>
          </w:p>
        </w:tc>
        <w:tc>
          <w:tcPr>
            <w:tcW w:w="1358" w:type="dxa"/>
            <w:noWrap w:val="0"/>
            <w:vAlign w:val="center"/>
          </w:tcPr>
          <w:p w14:paraId="056E8DEC">
            <w:pPr>
              <w:adjustRightInd w:val="0"/>
              <w:snapToGrid w:val="0"/>
              <w:ind w:left="-63" w:leftChars="-30" w:right="-63" w:rightChars="-30"/>
              <w:jc w:val="center"/>
              <w:rPr>
                <w:rFonts w:hint="eastAsia" w:ascii="宋体" w:hAnsi="宋体"/>
                <w:color w:val="auto"/>
                <w:szCs w:val="24"/>
                <w:highlight w:val="none"/>
              </w:rPr>
            </w:pPr>
          </w:p>
        </w:tc>
        <w:tc>
          <w:tcPr>
            <w:tcW w:w="1376" w:type="dxa"/>
            <w:noWrap w:val="0"/>
            <w:vAlign w:val="center"/>
          </w:tcPr>
          <w:p w14:paraId="339C79C1">
            <w:pPr>
              <w:adjustRightInd w:val="0"/>
              <w:snapToGrid w:val="0"/>
              <w:ind w:left="-63" w:leftChars="-30" w:right="-63" w:rightChars="-30"/>
              <w:jc w:val="center"/>
              <w:rPr>
                <w:rFonts w:ascii="宋体" w:hAnsi="宋体"/>
                <w:color w:val="auto"/>
                <w:szCs w:val="24"/>
                <w:highlight w:val="none"/>
              </w:rPr>
            </w:pPr>
          </w:p>
        </w:tc>
        <w:tc>
          <w:tcPr>
            <w:tcW w:w="1462" w:type="dxa"/>
            <w:noWrap w:val="0"/>
            <w:vAlign w:val="center"/>
          </w:tcPr>
          <w:p w14:paraId="08C6F130">
            <w:pPr>
              <w:adjustRightInd w:val="0"/>
              <w:snapToGrid w:val="0"/>
              <w:ind w:left="-63" w:leftChars="-30" w:right="-63" w:rightChars="-30"/>
              <w:jc w:val="center"/>
              <w:rPr>
                <w:rFonts w:ascii="宋体" w:hAnsi="宋体"/>
                <w:color w:val="auto"/>
                <w:szCs w:val="24"/>
                <w:highlight w:val="none"/>
              </w:rPr>
            </w:pPr>
          </w:p>
        </w:tc>
        <w:tc>
          <w:tcPr>
            <w:tcW w:w="2783" w:type="dxa"/>
            <w:noWrap w:val="0"/>
            <w:vAlign w:val="center"/>
          </w:tcPr>
          <w:p w14:paraId="7AA994D1">
            <w:pPr>
              <w:adjustRightInd w:val="0"/>
              <w:snapToGrid w:val="0"/>
              <w:ind w:left="-63" w:leftChars="-30" w:right="-63" w:rightChars="-30"/>
              <w:jc w:val="center"/>
              <w:rPr>
                <w:rFonts w:ascii="宋体" w:hAnsi="宋体"/>
                <w:color w:val="auto"/>
                <w:szCs w:val="24"/>
                <w:highlight w:val="none"/>
              </w:rPr>
            </w:pPr>
          </w:p>
        </w:tc>
        <w:tc>
          <w:tcPr>
            <w:tcW w:w="858" w:type="dxa"/>
            <w:noWrap w:val="0"/>
            <w:vAlign w:val="center"/>
          </w:tcPr>
          <w:p w14:paraId="3A1CE6CA">
            <w:pPr>
              <w:adjustRightInd w:val="0"/>
              <w:snapToGrid w:val="0"/>
              <w:ind w:left="-63" w:leftChars="-30" w:right="-63" w:rightChars="-30"/>
              <w:jc w:val="center"/>
              <w:rPr>
                <w:rFonts w:ascii="宋体" w:hAnsi="宋体"/>
                <w:color w:val="auto"/>
                <w:szCs w:val="24"/>
                <w:highlight w:val="none"/>
              </w:rPr>
            </w:pPr>
          </w:p>
        </w:tc>
      </w:tr>
      <w:tr w14:paraId="711E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6" w:type="dxa"/>
            <w:noWrap w:val="0"/>
            <w:vAlign w:val="center"/>
          </w:tcPr>
          <w:p w14:paraId="57A64E21">
            <w:pPr>
              <w:adjustRightInd w:val="0"/>
              <w:snapToGrid w:val="0"/>
              <w:ind w:left="-63" w:leftChars="-30" w:right="-63" w:rightChars="-30"/>
              <w:jc w:val="center"/>
              <w:rPr>
                <w:rFonts w:ascii="宋体" w:hAnsi="宋体"/>
                <w:color w:val="auto"/>
                <w:highlight w:val="none"/>
              </w:rPr>
            </w:pPr>
          </w:p>
        </w:tc>
        <w:tc>
          <w:tcPr>
            <w:tcW w:w="1358" w:type="dxa"/>
            <w:noWrap w:val="0"/>
            <w:vAlign w:val="center"/>
          </w:tcPr>
          <w:p w14:paraId="27BA8492">
            <w:pPr>
              <w:adjustRightInd w:val="0"/>
              <w:snapToGrid w:val="0"/>
              <w:ind w:left="-63" w:leftChars="-30" w:right="-63" w:rightChars="-30"/>
              <w:jc w:val="center"/>
              <w:rPr>
                <w:rFonts w:ascii="宋体" w:hAnsi="宋体"/>
                <w:color w:val="auto"/>
                <w:highlight w:val="none"/>
              </w:rPr>
            </w:pPr>
          </w:p>
        </w:tc>
        <w:tc>
          <w:tcPr>
            <w:tcW w:w="1376" w:type="dxa"/>
            <w:noWrap w:val="0"/>
            <w:vAlign w:val="center"/>
          </w:tcPr>
          <w:p w14:paraId="3190C1CB">
            <w:pPr>
              <w:adjustRightInd w:val="0"/>
              <w:snapToGrid w:val="0"/>
              <w:ind w:left="-63" w:leftChars="-30" w:right="-63" w:rightChars="-30"/>
              <w:jc w:val="center"/>
              <w:rPr>
                <w:rFonts w:ascii="宋体" w:hAnsi="宋体"/>
                <w:color w:val="auto"/>
                <w:highlight w:val="none"/>
              </w:rPr>
            </w:pPr>
          </w:p>
        </w:tc>
        <w:tc>
          <w:tcPr>
            <w:tcW w:w="1462" w:type="dxa"/>
            <w:noWrap w:val="0"/>
            <w:vAlign w:val="center"/>
          </w:tcPr>
          <w:p w14:paraId="2ED606E8">
            <w:pPr>
              <w:adjustRightInd w:val="0"/>
              <w:snapToGrid w:val="0"/>
              <w:ind w:left="-63" w:leftChars="-30" w:right="-63" w:rightChars="-30"/>
              <w:jc w:val="center"/>
              <w:rPr>
                <w:rFonts w:ascii="宋体" w:hAnsi="宋体"/>
                <w:color w:val="auto"/>
                <w:highlight w:val="none"/>
              </w:rPr>
            </w:pPr>
          </w:p>
        </w:tc>
        <w:tc>
          <w:tcPr>
            <w:tcW w:w="2783" w:type="dxa"/>
            <w:noWrap w:val="0"/>
            <w:vAlign w:val="center"/>
          </w:tcPr>
          <w:p w14:paraId="551F901A">
            <w:pPr>
              <w:adjustRightInd w:val="0"/>
              <w:snapToGrid w:val="0"/>
              <w:ind w:left="-63" w:leftChars="-30" w:right="-63" w:rightChars="-30"/>
              <w:jc w:val="center"/>
              <w:rPr>
                <w:rFonts w:ascii="宋体" w:hAnsi="宋体"/>
                <w:color w:val="auto"/>
                <w:highlight w:val="none"/>
              </w:rPr>
            </w:pPr>
          </w:p>
        </w:tc>
        <w:tc>
          <w:tcPr>
            <w:tcW w:w="858" w:type="dxa"/>
            <w:noWrap w:val="0"/>
            <w:vAlign w:val="center"/>
          </w:tcPr>
          <w:p w14:paraId="73F3BA6C">
            <w:pPr>
              <w:adjustRightInd w:val="0"/>
              <w:snapToGrid w:val="0"/>
              <w:ind w:left="-63" w:leftChars="-30" w:right="-63" w:rightChars="-30"/>
              <w:jc w:val="center"/>
              <w:rPr>
                <w:rFonts w:ascii="宋体" w:hAnsi="宋体"/>
                <w:color w:val="auto"/>
                <w:highlight w:val="none"/>
              </w:rPr>
            </w:pPr>
          </w:p>
        </w:tc>
      </w:tr>
      <w:tr w14:paraId="2A82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6" w:type="dxa"/>
            <w:noWrap w:val="0"/>
            <w:vAlign w:val="center"/>
          </w:tcPr>
          <w:p w14:paraId="161D9689">
            <w:pPr>
              <w:adjustRightInd w:val="0"/>
              <w:snapToGrid w:val="0"/>
              <w:ind w:left="-63" w:leftChars="-30" w:right="-63" w:rightChars="-30"/>
              <w:jc w:val="center"/>
              <w:rPr>
                <w:rFonts w:ascii="宋体" w:hAnsi="宋体"/>
                <w:color w:val="auto"/>
                <w:highlight w:val="none"/>
              </w:rPr>
            </w:pPr>
          </w:p>
        </w:tc>
        <w:tc>
          <w:tcPr>
            <w:tcW w:w="1358" w:type="dxa"/>
            <w:noWrap w:val="0"/>
            <w:vAlign w:val="center"/>
          </w:tcPr>
          <w:p w14:paraId="2A6F05C1">
            <w:pPr>
              <w:adjustRightInd w:val="0"/>
              <w:snapToGrid w:val="0"/>
              <w:ind w:left="-63" w:leftChars="-30" w:right="-63" w:rightChars="-30"/>
              <w:jc w:val="center"/>
              <w:rPr>
                <w:rFonts w:ascii="宋体" w:hAnsi="宋体"/>
                <w:color w:val="auto"/>
                <w:highlight w:val="none"/>
              </w:rPr>
            </w:pPr>
          </w:p>
        </w:tc>
        <w:tc>
          <w:tcPr>
            <w:tcW w:w="1376" w:type="dxa"/>
            <w:noWrap w:val="0"/>
            <w:vAlign w:val="center"/>
          </w:tcPr>
          <w:p w14:paraId="49CF4F60">
            <w:pPr>
              <w:adjustRightInd w:val="0"/>
              <w:snapToGrid w:val="0"/>
              <w:ind w:left="-63" w:leftChars="-30" w:right="-63" w:rightChars="-30"/>
              <w:jc w:val="center"/>
              <w:rPr>
                <w:rFonts w:ascii="宋体" w:hAnsi="宋体"/>
                <w:color w:val="auto"/>
                <w:highlight w:val="none"/>
              </w:rPr>
            </w:pPr>
          </w:p>
        </w:tc>
        <w:tc>
          <w:tcPr>
            <w:tcW w:w="1462" w:type="dxa"/>
            <w:noWrap w:val="0"/>
            <w:vAlign w:val="center"/>
          </w:tcPr>
          <w:p w14:paraId="7B6D8F9F">
            <w:pPr>
              <w:adjustRightInd w:val="0"/>
              <w:snapToGrid w:val="0"/>
              <w:ind w:left="-63" w:leftChars="-30" w:right="-63" w:rightChars="-30"/>
              <w:jc w:val="center"/>
              <w:rPr>
                <w:rFonts w:ascii="宋体" w:hAnsi="宋体"/>
                <w:color w:val="auto"/>
                <w:highlight w:val="none"/>
              </w:rPr>
            </w:pPr>
          </w:p>
        </w:tc>
        <w:tc>
          <w:tcPr>
            <w:tcW w:w="2783" w:type="dxa"/>
            <w:noWrap w:val="0"/>
            <w:vAlign w:val="center"/>
          </w:tcPr>
          <w:p w14:paraId="71215158">
            <w:pPr>
              <w:adjustRightInd w:val="0"/>
              <w:snapToGrid w:val="0"/>
              <w:ind w:left="-63" w:leftChars="-30" w:right="-63" w:rightChars="-30"/>
              <w:jc w:val="center"/>
              <w:rPr>
                <w:rFonts w:ascii="宋体" w:hAnsi="宋体"/>
                <w:color w:val="auto"/>
                <w:highlight w:val="none"/>
              </w:rPr>
            </w:pPr>
          </w:p>
        </w:tc>
        <w:tc>
          <w:tcPr>
            <w:tcW w:w="858" w:type="dxa"/>
            <w:noWrap w:val="0"/>
            <w:vAlign w:val="center"/>
          </w:tcPr>
          <w:p w14:paraId="606C74CA">
            <w:pPr>
              <w:adjustRightInd w:val="0"/>
              <w:snapToGrid w:val="0"/>
              <w:ind w:left="-63" w:leftChars="-30" w:right="-63" w:rightChars="-30"/>
              <w:jc w:val="center"/>
              <w:rPr>
                <w:rFonts w:ascii="宋体" w:hAnsi="宋体"/>
                <w:color w:val="auto"/>
                <w:highlight w:val="none"/>
              </w:rPr>
            </w:pPr>
          </w:p>
        </w:tc>
      </w:tr>
      <w:tr w14:paraId="3119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6" w:type="dxa"/>
            <w:noWrap w:val="0"/>
            <w:vAlign w:val="center"/>
          </w:tcPr>
          <w:p w14:paraId="5923C8F7">
            <w:pPr>
              <w:adjustRightInd w:val="0"/>
              <w:snapToGrid w:val="0"/>
              <w:ind w:left="-63" w:leftChars="-30" w:right="-63" w:rightChars="-30"/>
              <w:jc w:val="center"/>
              <w:rPr>
                <w:rFonts w:hint="eastAsia" w:ascii="宋体" w:hAnsi="宋体"/>
                <w:color w:val="auto"/>
                <w:highlight w:val="none"/>
              </w:rPr>
            </w:pPr>
          </w:p>
        </w:tc>
        <w:tc>
          <w:tcPr>
            <w:tcW w:w="1358" w:type="dxa"/>
            <w:noWrap w:val="0"/>
            <w:vAlign w:val="center"/>
          </w:tcPr>
          <w:p w14:paraId="20810552">
            <w:pPr>
              <w:adjustRightInd w:val="0"/>
              <w:snapToGrid w:val="0"/>
              <w:ind w:left="-63" w:leftChars="-30" w:right="-63" w:rightChars="-30"/>
              <w:jc w:val="center"/>
              <w:rPr>
                <w:rFonts w:hint="eastAsia" w:ascii="宋体" w:hAnsi="宋体"/>
                <w:color w:val="auto"/>
                <w:highlight w:val="none"/>
              </w:rPr>
            </w:pPr>
          </w:p>
        </w:tc>
        <w:tc>
          <w:tcPr>
            <w:tcW w:w="1376" w:type="dxa"/>
            <w:noWrap w:val="0"/>
            <w:vAlign w:val="center"/>
          </w:tcPr>
          <w:p w14:paraId="1B2A1A80">
            <w:pPr>
              <w:adjustRightInd w:val="0"/>
              <w:snapToGrid w:val="0"/>
              <w:ind w:left="-63" w:leftChars="-30" w:right="-63" w:rightChars="-30"/>
              <w:jc w:val="center"/>
              <w:rPr>
                <w:rStyle w:val="47"/>
                <w:rFonts w:hint="default" w:ascii="宋体" w:hAnsi="宋体" w:eastAsia="宋体" w:cs="宋体"/>
                <w:color w:val="auto"/>
                <w:sz w:val="21"/>
                <w:szCs w:val="21"/>
                <w:highlight w:val="none"/>
                <w:lang w:bidi="ar"/>
              </w:rPr>
            </w:pPr>
            <w:r>
              <w:rPr>
                <w:rFonts w:ascii="宋体" w:hAnsi="宋体" w:eastAsia="宋体" w:cs="宋体"/>
                <w:color w:val="auto"/>
                <w:kern w:val="0"/>
                <w:szCs w:val="21"/>
                <w:highlight w:val="none"/>
                <w:lang w:bidi="ar"/>
              </w:rPr>
              <w:t>……</w:t>
            </w:r>
          </w:p>
        </w:tc>
        <w:tc>
          <w:tcPr>
            <w:tcW w:w="1462" w:type="dxa"/>
            <w:noWrap w:val="0"/>
            <w:vAlign w:val="center"/>
          </w:tcPr>
          <w:p w14:paraId="0F3A7656">
            <w:pPr>
              <w:adjustRightInd w:val="0"/>
              <w:snapToGrid w:val="0"/>
              <w:ind w:left="-63" w:leftChars="-30" w:right="-63" w:rightChars="-30"/>
              <w:jc w:val="center"/>
              <w:rPr>
                <w:rFonts w:ascii="宋体" w:hAnsi="宋体"/>
                <w:color w:val="auto"/>
                <w:highlight w:val="none"/>
              </w:rPr>
            </w:pPr>
          </w:p>
        </w:tc>
        <w:tc>
          <w:tcPr>
            <w:tcW w:w="2783" w:type="dxa"/>
            <w:noWrap w:val="0"/>
            <w:vAlign w:val="center"/>
          </w:tcPr>
          <w:p w14:paraId="787247F1">
            <w:pPr>
              <w:adjustRightInd w:val="0"/>
              <w:snapToGrid w:val="0"/>
              <w:ind w:left="-63" w:leftChars="-30" w:right="-63" w:rightChars="-30"/>
              <w:jc w:val="center"/>
              <w:rPr>
                <w:rFonts w:ascii="宋体" w:hAnsi="宋体"/>
                <w:color w:val="auto"/>
                <w:highlight w:val="none"/>
              </w:rPr>
            </w:pPr>
          </w:p>
        </w:tc>
        <w:tc>
          <w:tcPr>
            <w:tcW w:w="858" w:type="dxa"/>
            <w:noWrap w:val="0"/>
            <w:vAlign w:val="center"/>
          </w:tcPr>
          <w:p w14:paraId="32DEAE8D">
            <w:pPr>
              <w:adjustRightInd w:val="0"/>
              <w:snapToGrid w:val="0"/>
              <w:ind w:left="-63" w:leftChars="-30" w:right="-63" w:rightChars="-30"/>
              <w:jc w:val="center"/>
              <w:rPr>
                <w:rFonts w:ascii="宋体" w:hAnsi="宋体"/>
                <w:color w:val="auto"/>
                <w:highlight w:val="none"/>
              </w:rPr>
            </w:pPr>
          </w:p>
        </w:tc>
      </w:tr>
    </w:tbl>
    <w:p w14:paraId="4F71495B">
      <w:pPr>
        <w:widowControl/>
        <w:jc w:val="left"/>
        <w:rPr>
          <w:rStyle w:val="47"/>
          <w:rFonts w:hint="default" w:ascii="宋体" w:hAnsi="宋体" w:eastAsia="宋体" w:cs="宋体"/>
          <w:color w:val="auto"/>
          <w:sz w:val="21"/>
          <w:szCs w:val="21"/>
          <w:highlight w:val="none"/>
          <w:lang w:bidi="ar"/>
        </w:rPr>
      </w:pPr>
      <w:r>
        <w:rPr>
          <w:rStyle w:val="47"/>
          <w:rFonts w:hint="default" w:ascii="宋体" w:hAnsi="宋体" w:eastAsia="宋体" w:cs="宋体"/>
          <w:color w:val="auto"/>
          <w:sz w:val="21"/>
          <w:szCs w:val="21"/>
          <w:highlight w:val="none"/>
          <w:lang w:bidi="ar"/>
        </w:rPr>
        <w:t>备注：</w:t>
      </w:r>
    </w:p>
    <w:p w14:paraId="605B724F">
      <w:pPr>
        <w:widowControl/>
        <w:jc w:val="left"/>
        <w:rPr>
          <w:rStyle w:val="47"/>
          <w:rFonts w:hint="default" w:ascii="宋体" w:hAnsi="宋体" w:eastAsia="宋体" w:cs="宋体"/>
          <w:color w:val="auto"/>
          <w:sz w:val="21"/>
          <w:szCs w:val="21"/>
          <w:highlight w:val="none"/>
          <w:lang w:bidi="ar"/>
        </w:rPr>
      </w:pPr>
      <w:r>
        <w:rPr>
          <w:rStyle w:val="47"/>
          <w:rFonts w:hint="default" w:ascii="宋体" w:hAnsi="宋体" w:eastAsia="宋体" w:cs="宋体"/>
          <w:color w:val="auto"/>
          <w:sz w:val="21"/>
          <w:szCs w:val="21"/>
          <w:highlight w:val="none"/>
          <w:lang w:bidi="ar"/>
        </w:rPr>
        <w:t>1、“岗位”要求</w:t>
      </w:r>
      <w:r>
        <w:rPr>
          <w:rStyle w:val="47"/>
          <w:rFonts w:hint="default" w:ascii="宋体" w:hAnsi="宋体" w:eastAsia="宋体" w:cs="宋体"/>
          <w:strike/>
          <w:color w:val="auto"/>
          <w:sz w:val="21"/>
          <w:szCs w:val="21"/>
          <w:highlight w:val="none"/>
          <w:lang w:bidi="ar"/>
        </w:rPr>
        <w:t>（除项目负责人和专职安全员外）</w:t>
      </w:r>
      <w:r>
        <w:rPr>
          <w:rStyle w:val="47"/>
          <w:rFonts w:hint="default" w:ascii="宋体" w:hAnsi="宋体" w:eastAsia="宋体" w:cs="宋体"/>
          <w:color w:val="auto"/>
          <w:sz w:val="21"/>
          <w:szCs w:val="21"/>
          <w:highlight w:val="none"/>
          <w:lang w:bidi="ar"/>
        </w:rPr>
        <w:t>由招标人根据项目管理需要在本表备注中明确提出，如</w:t>
      </w:r>
      <w:r>
        <w:rPr>
          <w:rStyle w:val="47"/>
          <w:rFonts w:hint="default" w:ascii="宋体" w:hAnsi="宋体" w:eastAsia="宋体" w:cs="宋体"/>
          <w:color w:val="auto"/>
          <w:sz w:val="21"/>
          <w:szCs w:val="21"/>
          <w:highlight w:val="none"/>
          <w:u w:val="single"/>
          <w:lang w:bidi="ar"/>
        </w:rPr>
        <w:t>本表所要求人员</w:t>
      </w:r>
      <w:r>
        <w:rPr>
          <w:rStyle w:val="47"/>
          <w:rFonts w:hint="default" w:ascii="宋体" w:hAnsi="宋体" w:eastAsia="宋体" w:cs="宋体"/>
          <w:color w:val="auto"/>
          <w:sz w:val="21"/>
          <w:szCs w:val="21"/>
          <w:highlight w:val="none"/>
          <w:lang w:bidi="ar"/>
        </w:rPr>
        <w:t>等。以上项目管理团队人员信息将由交易系统提取后供各相关单位在履约时比对、查核。</w:t>
      </w:r>
    </w:p>
    <w:p w14:paraId="7A548652">
      <w:pPr>
        <w:widowControl/>
        <w:jc w:val="left"/>
        <w:rPr>
          <w:rStyle w:val="47"/>
          <w:rFonts w:hint="default" w:ascii="宋体" w:hAnsi="宋体" w:eastAsia="宋体" w:cs="宋体"/>
          <w:color w:val="auto"/>
          <w:sz w:val="21"/>
          <w:szCs w:val="21"/>
          <w:highlight w:val="none"/>
          <w:lang w:bidi="ar"/>
        </w:rPr>
      </w:pPr>
      <w:r>
        <w:rPr>
          <w:rStyle w:val="47"/>
          <w:rFonts w:hint="default" w:ascii="宋体" w:hAnsi="宋体" w:eastAsia="宋体" w:cs="宋体"/>
          <w:color w:val="auto"/>
          <w:sz w:val="21"/>
          <w:szCs w:val="21"/>
          <w:highlight w:val="none"/>
          <w:lang w:bidi="ar"/>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1658FA28">
      <w:pPr>
        <w:widowControl/>
        <w:jc w:val="left"/>
        <w:rPr>
          <w:rStyle w:val="47"/>
          <w:rFonts w:hint="default" w:ascii="宋体" w:hAnsi="宋体" w:eastAsia="宋体" w:cs="宋体"/>
          <w:color w:val="auto"/>
          <w:sz w:val="21"/>
          <w:szCs w:val="21"/>
          <w:highlight w:val="none"/>
          <w:lang w:bidi="ar"/>
        </w:rPr>
      </w:pPr>
      <w:r>
        <w:rPr>
          <w:rStyle w:val="47"/>
          <w:rFonts w:hint="default" w:ascii="宋体" w:hAnsi="宋体" w:eastAsia="宋体" w:cs="宋体"/>
          <w:color w:val="auto"/>
          <w:sz w:val="21"/>
          <w:szCs w:val="21"/>
          <w:highlight w:val="none"/>
          <w:lang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0801771D">
      <w:pPr>
        <w:widowControl/>
        <w:jc w:val="left"/>
        <w:rPr>
          <w:rStyle w:val="47"/>
          <w:rFonts w:hint="default" w:ascii="宋体" w:hAnsi="宋体" w:eastAsia="宋体" w:cs="宋体"/>
          <w:color w:val="auto"/>
          <w:sz w:val="21"/>
          <w:szCs w:val="21"/>
          <w:highlight w:val="none"/>
          <w:u w:val="single"/>
        </w:rPr>
      </w:pPr>
      <w:r>
        <w:rPr>
          <w:rStyle w:val="47"/>
          <w:rFonts w:hint="default" w:ascii="宋体" w:hAnsi="宋体" w:eastAsia="宋体" w:cs="宋体"/>
          <w:color w:val="auto"/>
          <w:sz w:val="21"/>
          <w:szCs w:val="21"/>
          <w:highlight w:val="none"/>
          <w:u w:val="single"/>
        </w:rPr>
        <w:t>4、如评标办法对投标人拟投入的项目管理团队进行评审的，投标人需按评审要求提供相关证明材料。</w:t>
      </w:r>
    </w:p>
    <w:p w14:paraId="60E1A7A8">
      <w:pPr>
        <w:pStyle w:val="20"/>
        <w:ind w:left="420" w:leftChars="0" w:firstLine="562"/>
        <w:rPr>
          <w:rFonts w:ascii="宋体" w:hAnsi="宋体" w:cs="宋体"/>
          <w:b/>
          <w:color w:val="auto"/>
          <w:kern w:val="44"/>
          <w:sz w:val="28"/>
          <w:szCs w:val="28"/>
          <w:highlight w:val="none"/>
          <w:lang w:bidi="ar"/>
        </w:rPr>
      </w:pPr>
    </w:p>
    <w:p w14:paraId="3929413B">
      <w:pPr>
        <w:spacing w:beforeAutospacing="1" w:afterAutospacing="1"/>
        <w:jc w:val="left"/>
        <w:rPr>
          <w:color w:val="auto"/>
          <w:highlight w:val="none"/>
        </w:rPr>
        <w:sectPr>
          <w:pgSz w:w="12240" w:h="15840"/>
          <w:pgMar w:top="1440" w:right="1800" w:bottom="1440" w:left="1800" w:header="720" w:footer="720" w:gutter="0"/>
          <w:cols w:space="720" w:num="1"/>
          <w:docGrid w:type="lines" w:linePitch="312" w:charSpace="0"/>
        </w:sectPr>
      </w:pPr>
    </w:p>
    <w:p w14:paraId="61986FD1">
      <w:pPr>
        <w:jc w:val="left"/>
        <w:rPr>
          <w:rStyle w:val="47"/>
          <w:rFonts w:hint="default"/>
          <w:color w:val="auto"/>
          <w:szCs w:val="21"/>
          <w:highlight w:val="none"/>
        </w:rPr>
      </w:pPr>
      <w:r>
        <w:rPr>
          <w:rFonts w:hint="eastAsia"/>
          <w:color w:val="auto"/>
          <w:highlight w:val="none"/>
        </w:rPr>
        <w:t>附件五：</w:t>
      </w:r>
    </w:p>
    <w:p w14:paraId="30069219">
      <w:pPr>
        <w:pStyle w:val="20"/>
        <w:ind w:left="420" w:leftChars="0" w:firstLine="420"/>
        <w:rPr>
          <w:rFonts w:ascii="Times New Roman" w:hAnsi="Times New Roman"/>
          <w:color w:val="auto"/>
          <w:highlight w:val="none"/>
        </w:rPr>
      </w:pPr>
    </w:p>
    <w:p w14:paraId="4CC7DC37">
      <w:pPr>
        <w:autoSpaceDE w:val="0"/>
        <w:autoSpaceDN w:val="0"/>
        <w:adjustRightInd w:val="0"/>
        <w:jc w:val="center"/>
        <w:outlineLvl w:val="1"/>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响应招标文件所附施工组织设计要点的承诺书</w:t>
      </w:r>
    </w:p>
    <w:p w14:paraId="11BE74D1">
      <w:pPr>
        <w:spacing w:line="360" w:lineRule="auto"/>
        <w:rPr>
          <w:rFonts w:hint="eastAsia" w:ascii="宋体" w:hAnsi="宋体"/>
          <w:color w:val="auto"/>
          <w:sz w:val="24"/>
          <w:szCs w:val="24"/>
          <w:highlight w:val="none"/>
        </w:rPr>
      </w:pPr>
    </w:p>
    <w:p w14:paraId="70985642">
      <w:pPr>
        <w:spacing w:line="360" w:lineRule="auto"/>
        <w:rPr>
          <w:rFonts w:hint="eastAsia" w:ascii="宋体" w:hAnsi="宋体"/>
          <w:color w:val="auto"/>
          <w:sz w:val="24"/>
          <w:szCs w:val="24"/>
          <w:highlight w:val="none"/>
        </w:rPr>
      </w:pPr>
      <w:r>
        <w:rPr>
          <w:rFonts w:hint="eastAsia" w:ascii="宋体" w:hAnsi="宋体"/>
          <w:color w:val="auto"/>
          <w:sz w:val="24"/>
          <w:szCs w:val="24"/>
          <w:highlight w:val="none"/>
          <w:u w:val="single"/>
        </w:rPr>
        <w:t xml:space="preserve">             （招标人）</w:t>
      </w:r>
      <w:r>
        <w:rPr>
          <w:rFonts w:hint="eastAsia" w:ascii="宋体" w:hAnsi="宋体"/>
          <w:color w:val="auto"/>
          <w:sz w:val="24"/>
          <w:szCs w:val="24"/>
          <w:highlight w:val="none"/>
        </w:rPr>
        <w:t>：</w:t>
      </w:r>
    </w:p>
    <w:p w14:paraId="404EFD98">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    我方承诺，如中标承建</w:t>
      </w:r>
      <w:r>
        <w:rPr>
          <w:rFonts w:hint="eastAsia" w:ascii="宋体" w:hAnsi="宋体"/>
          <w:color w:val="auto"/>
          <w:sz w:val="24"/>
          <w:szCs w:val="24"/>
          <w:highlight w:val="none"/>
          <w:u w:val="single"/>
        </w:rPr>
        <w:t xml:space="preserve">            (项目名称)</w:t>
      </w:r>
      <w:r>
        <w:rPr>
          <w:rFonts w:hint="eastAsia" w:ascii="宋体" w:hAnsi="宋体"/>
          <w:color w:val="auto"/>
          <w:sz w:val="24"/>
          <w:szCs w:val="24"/>
          <w:highlight w:val="none"/>
        </w:rPr>
        <w:t>，将按招标文件所附的本工程</w:t>
      </w:r>
      <w:r>
        <w:rPr>
          <w:rFonts w:hint="eastAsia" w:ascii="宋体" w:hAnsi="宋体"/>
          <w:color w:val="auto"/>
          <w:sz w:val="24"/>
          <w:szCs w:val="24"/>
          <w:highlight w:val="none"/>
          <w:u w:val="single"/>
        </w:rPr>
        <w:t>（施工组织设计要点）</w:t>
      </w:r>
      <w:r>
        <w:rPr>
          <w:rFonts w:hint="eastAsia" w:ascii="宋体" w:hAnsi="宋体"/>
          <w:color w:val="auto"/>
          <w:sz w:val="24"/>
          <w:szCs w:val="24"/>
          <w:highlight w:val="none"/>
        </w:rPr>
        <w:t>进行响应的基础上自行组织施工。并承诺在中标后按招标文件所附的</w:t>
      </w:r>
      <w:r>
        <w:rPr>
          <w:rFonts w:hint="eastAsia" w:ascii="宋体" w:hAnsi="宋体"/>
          <w:color w:val="auto"/>
          <w:sz w:val="24"/>
          <w:szCs w:val="24"/>
          <w:highlight w:val="none"/>
          <w:u w:val="single"/>
        </w:rPr>
        <w:t>（施工组织设计要点）</w:t>
      </w:r>
      <w:r>
        <w:rPr>
          <w:rFonts w:hint="eastAsia" w:ascii="宋体" w:hAnsi="宋体"/>
          <w:color w:val="auto"/>
          <w:sz w:val="24"/>
          <w:szCs w:val="24"/>
          <w:highlight w:val="none"/>
        </w:rPr>
        <w:t>基础上编制详细的施工组织设计，并报经</w:t>
      </w:r>
      <w:r>
        <w:rPr>
          <w:rFonts w:hint="eastAsia" w:ascii="宋体" w:hAnsi="宋体"/>
          <w:color w:val="auto"/>
          <w:sz w:val="24"/>
          <w:szCs w:val="24"/>
          <w:highlight w:val="none"/>
          <w:lang w:eastAsia="zh-CN"/>
        </w:rPr>
        <w:t>总承包</w:t>
      </w:r>
      <w:r>
        <w:rPr>
          <w:rFonts w:hint="eastAsia" w:ascii="宋体" w:hAnsi="宋体"/>
          <w:color w:val="auto"/>
          <w:sz w:val="24"/>
          <w:szCs w:val="24"/>
          <w:highlight w:val="none"/>
        </w:rPr>
        <w:t>单位和建设单位审批后实施。</w:t>
      </w:r>
    </w:p>
    <w:p w14:paraId="2D333F9D">
      <w:pPr>
        <w:spacing w:line="360" w:lineRule="auto"/>
        <w:rPr>
          <w:rFonts w:hint="eastAsia" w:ascii="宋体" w:hAnsi="宋体"/>
          <w:color w:val="auto"/>
          <w:sz w:val="24"/>
          <w:szCs w:val="24"/>
          <w:highlight w:val="none"/>
        </w:rPr>
      </w:pPr>
    </w:p>
    <w:p w14:paraId="6E4CD172">
      <w:pPr>
        <w:spacing w:line="360" w:lineRule="auto"/>
        <w:rPr>
          <w:rFonts w:hint="eastAsia" w:ascii="宋体" w:hAnsi="宋体"/>
          <w:color w:val="auto"/>
          <w:sz w:val="24"/>
          <w:szCs w:val="24"/>
          <w:highlight w:val="none"/>
        </w:rPr>
      </w:pPr>
    </w:p>
    <w:p w14:paraId="5FCF3606">
      <w:pPr>
        <w:topLinePunct/>
        <w:adjustRightInd w:val="0"/>
        <w:snapToGrid w:val="0"/>
        <w:spacing w:line="440" w:lineRule="exact"/>
        <w:ind w:firstLine="3462" w:firstLineChars="1396"/>
        <w:rPr>
          <w:rFonts w:hint="eastAsia" w:ascii="宋体" w:hAnsi="宋体" w:cs="宋体"/>
          <w:snapToGrid w:val="0"/>
          <w:color w:val="auto"/>
          <w:spacing w:val="4"/>
          <w:kern w:val="0"/>
          <w:sz w:val="24"/>
          <w:szCs w:val="24"/>
          <w:highlight w:val="none"/>
        </w:rPr>
      </w:pPr>
    </w:p>
    <w:p w14:paraId="330C88B6">
      <w:pPr>
        <w:topLinePunct/>
        <w:adjustRightInd w:val="0"/>
        <w:snapToGrid w:val="0"/>
        <w:spacing w:line="440" w:lineRule="exact"/>
        <w:ind w:firstLine="3462" w:firstLineChars="1396"/>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 标 人：    （盖章）</w:t>
      </w:r>
    </w:p>
    <w:p w14:paraId="603B99C9">
      <w:pPr>
        <w:topLinePunct/>
        <w:adjustRightInd w:val="0"/>
        <w:snapToGrid w:val="0"/>
        <w:spacing w:line="440" w:lineRule="exact"/>
        <w:ind w:firstLine="3462" w:firstLineChars="1396"/>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法定代表人或授权代理人（签字或盖章）：</w:t>
      </w:r>
    </w:p>
    <w:p w14:paraId="76280C4B">
      <w:pPr>
        <w:topLinePunct/>
        <w:adjustRightInd w:val="0"/>
        <w:snapToGrid w:val="0"/>
        <w:spacing w:line="440" w:lineRule="exact"/>
        <w:ind w:firstLine="3462" w:firstLineChars="1396"/>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    期：    年    月    日</w:t>
      </w:r>
    </w:p>
    <w:p w14:paraId="6ABF9F95">
      <w:pPr>
        <w:jc w:val="left"/>
        <w:rPr>
          <w:rStyle w:val="47"/>
          <w:rFonts w:hint="default"/>
          <w:color w:val="auto"/>
          <w:szCs w:val="21"/>
          <w:highlight w:val="none"/>
          <w:lang w:bidi="ar"/>
        </w:rPr>
      </w:pPr>
      <w:r>
        <w:rPr>
          <w:rFonts w:hint="eastAsia" w:ascii="宋体" w:hAnsi="宋体" w:cs="宋体"/>
          <w:color w:val="auto"/>
          <w:highlight w:val="none"/>
        </w:rPr>
        <w:br w:type="page"/>
      </w:r>
      <w:r>
        <w:rPr>
          <w:rFonts w:hint="eastAsia"/>
          <w:color w:val="auto"/>
          <w:highlight w:val="none"/>
        </w:rPr>
        <w:t>附件六：</w:t>
      </w:r>
    </w:p>
    <w:p w14:paraId="5459F5C3">
      <w:pPr>
        <w:jc w:val="center"/>
        <w:rPr>
          <w:rFonts w:ascii="宋体" w:hAnsi="宋体"/>
          <w:b/>
          <w:color w:val="auto"/>
          <w:sz w:val="36"/>
          <w:szCs w:val="36"/>
          <w:highlight w:val="none"/>
        </w:rPr>
      </w:pPr>
      <w:r>
        <w:rPr>
          <w:rFonts w:hint="eastAsia" w:ascii="宋体" w:hAnsi="宋体"/>
          <w:b/>
          <w:color w:val="auto"/>
          <w:sz w:val="36"/>
          <w:szCs w:val="36"/>
          <w:highlight w:val="none"/>
        </w:rPr>
        <w:t>危险性较大的分部分项工程安全管理措施</w:t>
      </w:r>
    </w:p>
    <w:p w14:paraId="1A36237E">
      <w:pPr>
        <w:pStyle w:val="17"/>
        <w:autoSpaceDE w:val="0"/>
        <w:autoSpaceDN w:val="0"/>
        <w:adjustRightInd w:val="0"/>
        <w:ind w:firstLine="420" w:firstLineChars="200"/>
        <w:rPr>
          <w:rFonts w:ascii="宋体" w:hAnsi="宋体"/>
          <w:color w:val="auto"/>
          <w:sz w:val="21"/>
          <w:szCs w:val="21"/>
          <w:highlight w:val="none"/>
        </w:rPr>
      </w:pPr>
      <w:r>
        <w:rPr>
          <w:rFonts w:hint="eastAsia" w:ascii="宋体" w:hAnsi="宋体"/>
          <w:color w:val="auto"/>
          <w:sz w:val="21"/>
          <w:szCs w:val="21"/>
          <w:highlight w:val="none"/>
        </w:rPr>
        <w:t>1、根据中华人民共和国住房和城乡建设部令第37号《危险性较大的分部分项工程安全管理规定》（以下简称“37号文”），投标人在投标时须补充完善危大工程清单并明确相应的安全管理措施。</w:t>
      </w:r>
    </w:p>
    <w:p w14:paraId="29FC5099">
      <w:pPr>
        <w:pStyle w:val="17"/>
        <w:autoSpaceDE w:val="0"/>
        <w:autoSpaceDN w:val="0"/>
        <w:adjustRightInd w:val="0"/>
        <w:ind w:firstLine="420" w:firstLineChars="200"/>
        <w:rPr>
          <w:rFonts w:ascii="宋体" w:hAnsi="宋体"/>
          <w:color w:val="auto"/>
          <w:sz w:val="21"/>
          <w:szCs w:val="21"/>
          <w:highlight w:val="none"/>
        </w:rPr>
      </w:pPr>
      <w:r>
        <w:rPr>
          <w:rFonts w:hint="eastAsia" w:ascii="宋体" w:hAnsi="宋体"/>
          <w:color w:val="auto"/>
          <w:sz w:val="21"/>
          <w:szCs w:val="21"/>
          <w:highlight w:val="none"/>
        </w:rPr>
        <w:t>2、招标人根据设计文件的要求及37号文的规定列出“危险性较大的分部分项工程清单及超过一定规模的危险性较大的分部分项工程清单”中与本招标项目相关的清单项，具体详见第5点“打√”标识。</w:t>
      </w:r>
    </w:p>
    <w:p w14:paraId="4FACBD6C">
      <w:pPr>
        <w:pStyle w:val="17"/>
        <w:autoSpaceDE w:val="0"/>
        <w:autoSpaceDN w:val="0"/>
        <w:adjustRightInd w:val="0"/>
        <w:ind w:firstLine="420" w:firstLineChars="200"/>
        <w:rPr>
          <w:rFonts w:ascii="宋体" w:hAnsi="宋体"/>
          <w:color w:val="auto"/>
          <w:sz w:val="21"/>
          <w:szCs w:val="21"/>
          <w:highlight w:val="none"/>
        </w:rPr>
      </w:pPr>
      <w:r>
        <w:rPr>
          <w:rFonts w:hint="eastAsia" w:ascii="宋体" w:hAnsi="宋体"/>
          <w:color w:val="auto"/>
          <w:sz w:val="21"/>
          <w:szCs w:val="21"/>
          <w:highlight w:val="none"/>
        </w:rPr>
        <w:t>（1）投标单位同意建设单位在清单中标识的该项请在对应项打“√”标识，并在投标文件中提供相应的安全管理措施。</w:t>
      </w:r>
    </w:p>
    <w:p w14:paraId="30EBA8C9">
      <w:pPr>
        <w:pStyle w:val="17"/>
        <w:autoSpaceDE w:val="0"/>
        <w:autoSpaceDN w:val="0"/>
        <w:adjustRightInd w:val="0"/>
        <w:ind w:firstLine="420" w:firstLineChars="200"/>
        <w:rPr>
          <w:rFonts w:ascii="宋体" w:hAnsi="宋体"/>
          <w:color w:val="auto"/>
          <w:sz w:val="21"/>
          <w:szCs w:val="21"/>
          <w:highlight w:val="none"/>
        </w:rPr>
      </w:pPr>
      <w:r>
        <w:rPr>
          <w:rFonts w:hint="eastAsia" w:ascii="宋体" w:hAnsi="宋体"/>
          <w:color w:val="auto"/>
          <w:sz w:val="21"/>
          <w:szCs w:val="21"/>
          <w:highlight w:val="none"/>
        </w:rPr>
        <w:t>（2）投标单位对清单中认为需要补充的该项请在对应项打“√”标识，并在投标文件中提供相应的安全管理措施。</w:t>
      </w:r>
    </w:p>
    <w:p w14:paraId="5BB6E49C">
      <w:pPr>
        <w:pStyle w:val="17"/>
        <w:autoSpaceDE w:val="0"/>
        <w:autoSpaceDN w:val="0"/>
        <w:adjustRightInd w:val="0"/>
        <w:ind w:firstLine="420" w:firstLineChars="200"/>
        <w:rPr>
          <w:rFonts w:ascii="宋体" w:hAnsi="宋体"/>
          <w:color w:val="auto"/>
          <w:sz w:val="21"/>
          <w:szCs w:val="21"/>
          <w:highlight w:val="none"/>
        </w:rPr>
      </w:pPr>
      <w:r>
        <w:rPr>
          <w:rFonts w:hint="eastAsia" w:ascii="宋体" w:hAnsi="宋体"/>
          <w:color w:val="auto"/>
          <w:sz w:val="21"/>
          <w:szCs w:val="21"/>
          <w:highlight w:val="none"/>
        </w:rPr>
        <w:t>（3）投标单位不同意建设单位在清单中标识的该项请在对应项打“×”标识，并在备注栏填上相关说明。</w:t>
      </w:r>
    </w:p>
    <w:p w14:paraId="126D1A5A">
      <w:pPr>
        <w:pStyle w:val="17"/>
        <w:autoSpaceDE w:val="0"/>
        <w:autoSpaceDN w:val="0"/>
        <w:adjustRightInd w:val="0"/>
        <w:ind w:firstLine="420" w:firstLineChars="200"/>
        <w:rPr>
          <w:rFonts w:ascii="宋体" w:hAnsi="宋体"/>
          <w:color w:val="auto"/>
          <w:sz w:val="21"/>
          <w:szCs w:val="21"/>
          <w:highlight w:val="none"/>
          <w:u w:val="single"/>
        </w:rPr>
      </w:pPr>
      <w:r>
        <w:rPr>
          <w:rFonts w:hint="eastAsia" w:ascii="宋体" w:hAnsi="宋体"/>
          <w:color w:val="auto"/>
          <w:sz w:val="21"/>
          <w:szCs w:val="21"/>
          <w:highlight w:val="none"/>
        </w:rPr>
        <w:t>3、投标单位应当在投标时根据招标人提供的下述第5点清单，</w:t>
      </w:r>
      <w:r>
        <w:rPr>
          <w:rFonts w:hint="eastAsia" w:ascii="宋体" w:hAnsi="宋体"/>
          <w:color w:val="auto"/>
          <w:sz w:val="21"/>
          <w:szCs w:val="21"/>
          <w:highlight w:val="none"/>
          <w:u w:val="single"/>
        </w:rPr>
        <w:t>在中标后提供的施工组织中编制专项施工方案。</w:t>
      </w:r>
    </w:p>
    <w:p w14:paraId="7E98B4D3">
      <w:pPr>
        <w:pStyle w:val="17"/>
        <w:autoSpaceDE w:val="0"/>
        <w:autoSpaceDN w:val="0"/>
        <w:adjustRightInd w:val="0"/>
        <w:ind w:firstLine="420" w:firstLineChars="200"/>
        <w:rPr>
          <w:rFonts w:ascii="宋体" w:hAnsi="宋体"/>
          <w:color w:val="auto"/>
          <w:sz w:val="21"/>
          <w:szCs w:val="21"/>
          <w:highlight w:val="none"/>
          <w:u w:val="single"/>
        </w:rPr>
      </w:pPr>
      <w:r>
        <w:rPr>
          <w:rFonts w:hint="eastAsia" w:ascii="宋体" w:hAnsi="宋体"/>
          <w:color w:val="auto"/>
          <w:sz w:val="21"/>
          <w:szCs w:val="21"/>
          <w:highlight w:val="none"/>
        </w:rPr>
        <w:t>4、对于超过一定规模的危大工程，中标单位应当组织召开专家论证会对专项施工方案进行论证。</w:t>
      </w:r>
      <w:r>
        <w:rPr>
          <w:rFonts w:hint="eastAsia" w:ascii="宋体" w:hAnsi="宋体"/>
          <w:color w:val="auto"/>
          <w:sz w:val="21"/>
          <w:szCs w:val="21"/>
          <w:highlight w:val="none"/>
          <w:u w:val="single"/>
        </w:rPr>
        <w:t>实行施工总承包的，由施工总承包单位组织召开专家论证会。专家论证前专项施工方案应当通过施工总承包单位审核和总监理工程师审查。</w:t>
      </w:r>
    </w:p>
    <w:p w14:paraId="435E0374">
      <w:pPr>
        <w:pStyle w:val="17"/>
        <w:autoSpaceDE w:val="0"/>
        <w:autoSpaceDN w:val="0"/>
        <w:adjustRightInd w:val="0"/>
        <w:ind w:firstLine="420" w:firstLineChars="200"/>
        <w:rPr>
          <w:rFonts w:ascii="宋体" w:hAnsi="宋体"/>
          <w:color w:val="auto"/>
          <w:sz w:val="21"/>
          <w:szCs w:val="21"/>
          <w:highlight w:val="none"/>
        </w:rPr>
      </w:pPr>
      <w:r>
        <w:rPr>
          <w:rFonts w:hint="eastAsia" w:ascii="宋体" w:hAnsi="宋体"/>
          <w:color w:val="auto"/>
          <w:sz w:val="21"/>
          <w:szCs w:val="21"/>
          <w:highlight w:val="none"/>
        </w:rPr>
        <w:t>5、危险性较大的分部分项工程清单及超过一定规模的危险性较大的分部分项工程清单：</w:t>
      </w:r>
    </w:p>
    <w:tbl>
      <w:tblPr>
        <w:tblStyle w:val="21"/>
        <w:tblW w:w="8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8"/>
        <w:gridCol w:w="1116"/>
        <w:gridCol w:w="1284"/>
        <w:gridCol w:w="898"/>
        <w:gridCol w:w="824"/>
      </w:tblGrid>
      <w:tr w14:paraId="316C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08B75C46">
            <w:pPr>
              <w:jc w:val="center"/>
              <w:rPr>
                <w:rFonts w:ascii="宋体" w:hAnsi="宋体"/>
                <w:b/>
                <w:color w:val="auto"/>
                <w:szCs w:val="21"/>
                <w:highlight w:val="none"/>
              </w:rPr>
            </w:pPr>
            <w:r>
              <w:rPr>
                <w:rFonts w:hint="eastAsia" w:ascii="宋体" w:hAnsi="宋体"/>
                <w:b/>
                <w:color w:val="auto"/>
                <w:szCs w:val="21"/>
                <w:highlight w:val="none"/>
              </w:rPr>
              <w:t>一、危险性较大的分部分项工程清单</w:t>
            </w:r>
          </w:p>
        </w:tc>
        <w:tc>
          <w:tcPr>
            <w:tcW w:w="1116" w:type="dxa"/>
            <w:tcBorders>
              <w:top w:val="single" w:color="auto" w:sz="4" w:space="0"/>
              <w:left w:val="nil"/>
              <w:bottom w:val="single" w:color="auto" w:sz="4" w:space="0"/>
              <w:right w:val="single" w:color="auto" w:sz="4" w:space="0"/>
            </w:tcBorders>
            <w:vAlign w:val="center"/>
          </w:tcPr>
          <w:p w14:paraId="7D5BA8D1">
            <w:pPr>
              <w:jc w:val="center"/>
              <w:rPr>
                <w:rFonts w:ascii="宋体" w:hAnsi="宋体"/>
                <w:color w:val="auto"/>
                <w:szCs w:val="21"/>
                <w:highlight w:val="none"/>
              </w:rPr>
            </w:pPr>
            <w:r>
              <w:rPr>
                <w:rFonts w:hint="eastAsia" w:ascii="宋体" w:hAnsi="宋体"/>
                <w:color w:val="auto"/>
                <w:szCs w:val="21"/>
                <w:highlight w:val="none"/>
              </w:rPr>
              <w:t>建设单位</w:t>
            </w:r>
          </w:p>
        </w:tc>
        <w:tc>
          <w:tcPr>
            <w:tcW w:w="1284" w:type="dxa"/>
            <w:tcBorders>
              <w:top w:val="single" w:color="auto" w:sz="4" w:space="0"/>
              <w:left w:val="nil"/>
              <w:bottom w:val="single" w:color="auto" w:sz="4" w:space="0"/>
              <w:right w:val="single" w:color="auto" w:sz="4" w:space="0"/>
            </w:tcBorders>
            <w:vAlign w:val="center"/>
          </w:tcPr>
          <w:p w14:paraId="40684D64">
            <w:pPr>
              <w:jc w:val="center"/>
              <w:rPr>
                <w:rFonts w:ascii="宋体" w:hAnsi="宋体"/>
                <w:color w:val="auto"/>
                <w:szCs w:val="21"/>
                <w:highlight w:val="none"/>
              </w:rPr>
            </w:pPr>
            <w:r>
              <w:rPr>
                <w:rFonts w:hint="eastAsia" w:ascii="宋体" w:hAnsi="宋体"/>
                <w:color w:val="auto"/>
                <w:szCs w:val="21"/>
                <w:highlight w:val="none"/>
              </w:rPr>
              <w:t>投标单位</w:t>
            </w:r>
          </w:p>
        </w:tc>
        <w:tc>
          <w:tcPr>
            <w:tcW w:w="898" w:type="dxa"/>
            <w:tcBorders>
              <w:top w:val="single" w:color="auto" w:sz="4" w:space="0"/>
              <w:left w:val="nil"/>
              <w:bottom w:val="single" w:color="auto" w:sz="4" w:space="0"/>
              <w:right w:val="single" w:color="auto" w:sz="4" w:space="0"/>
            </w:tcBorders>
            <w:vAlign w:val="center"/>
          </w:tcPr>
          <w:p w14:paraId="7C6DCBB8">
            <w:pPr>
              <w:jc w:val="center"/>
              <w:rPr>
                <w:rFonts w:ascii="宋体" w:hAnsi="宋体"/>
                <w:color w:val="auto"/>
                <w:szCs w:val="21"/>
                <w:highlight w:val="none"/>
              </w:rPr>
            </w:pPr>
            <w:r>
              <w:rPr>
                <w:rFonts w:hint="eastAsia" w:ascii="宋体" w:hAnsi="宋体"/>
                <w:color w:val="auto"/>
                <w:szCs w:val="21"/>
                <w:highlight w:val="none"/>
              </w:rPr>
              <w:t>安全管理措施</w:t>
            </w:r>
          </w:p>
        </w:tc>
        <w:tc>
          <w:tcPr>
            <w:tcW w:w="824" w:type="dxa"/>
            <w:tcBorders>
              <w:top w:val="single" w:color="auto" w:sz="4" w:space="0"/>
              <w:left w:val="nil"/>
              <w:bottom w:val="single" w:color="auto" w:sz="4" w:space="0"/>
              <w:right w:val="single" w:color="auto" w:sz="4" w:space="0"/>
            </w:tcBorders>
            <w:vAlign w:val="center"/>
          </w:tcPr>
          <w:p w14:paraId="1B2D3C3F">
            <w:pPr>
              <w:jc w:val="center"/>
              <w:rPr>
                <w:rFonts w:ascii="宋体" w:hAnsi="宋体"/>
                <w:color w:val="auto"/>
                <w:szCs w:val="21"/>
                <w:highlight w:val="none"/>
              </w:rPr>
            </w:pPr>
            <w:r>
              <w:rPr>
                <w:rFonts w:hint="eastAsia" w:ascii="宋体" w:hAnsi="宋体"/>
                <w:color w:val="auto"/>
                <w:szCs w:val="21"/>
                <w:highlight w:val="none"/>
              </w:rPr>
              <w:t>备注</w:t>
            </w:r>
          </w:p>
        </w:tc>
      </w:tr>
      <w:tr w14:paraId="302A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3AE6761D">
            <w:pPr>
              <w:jc w:val="left"/>
              <w:rPr>
                <w:rFonts w:ascii="宋体" w:hAnsi="宋体"/>
                <w:color w:val="auto"/>
                <w:szCs w:val="21"/>
                <w:highlight w:val="none"/>
              </w:rPr>
            </w:pPr>
            <w:r>
              <w:rPr>
                <w:rFonts w:hint="eastAsia" w:ascii="宋体" w:hAnsi="宋体"/>
                <w:color w:val="auto"/>
                <w:szCs w:val="21"/>
                <w:highlight w:val="none"/>
              </w:rPr>
              <w:t>一、基坑支护</w:t>
            </w:r>
          </w:p>
        </w:tc>
        <w:tc>
          <w:tcPr>
            <w:tcW w:w="1116" w:type="dxa"/>
            <w:tcBorders>
              <w:top w:val="single" w:color="auto" w:sz="4" w:space="0"/>
              <w:left w:val="nil"/>
              <w:bottom w:val="single" w:color="auto" w:sz="4" w:space="0"/>
              <w:right w:val="single" w:color="auto" w:sz="4" w:space="0"/>
            </w:tcBorders>
            <w:vAlign w:val="center"/>
          </w:tcPr>
          <w:p w14:paraId="364E0AD5">
            <w:pPr>
              <w:jc w:val="center"/>
              <w:rPr>
                <w:rFonts w:ascii="宋体" w:hAnsi="宋体"/>
                <w:color w:val="auto"/>
                <w:szCs w:val="21"/>
                <w:highlight w:val="none"/>
              </w:rPr>
            </w:pPr>
          </w:p>
        </w:tc>
        <w:tc>
          <w:tcPr>
            <w:tcW w:w="1284" w:type="dxa"/>
            <w:tcBorders>
              <w:top w:val="single" w:color="auto" w:sz="4" w:space="0"/>
              <w:left w:val="nil"/>
              <w:bottom w:val="single" w:color="auto" w:sz="4" w:space="0"/>
              <w:right w:val="single" w:color="auto" w:sz="4" w:space="0"/>
            </w:tcBorders>
            <w:vAlign w:val="center"/>
          </w:tcPr>
          <w:p w14:paraId="6B024E1D">
            <w:pPr>
              <w:jc w:val="center"/>
              <w:rPr>
                <w:rFonts w:ascii="宋体" w:hAnsi="宋体"/>
                <w:color w:val="auto"/>
                <w:szCs w:val="21"/>
                <w:highlight w:val="none"/>
              </w:rPr>
            </w:pPr>
          </w:p>
        </w:tc>
        <w:tc>
          <w:tcPr>
            <w:tcW w:w="898" w:type="dxa"/>
            <w:tcBorders>
              <w:top w:val="single" w:color="auto" w:sz="4" w:space="0"/>
              <w:left w:val="nil"/>
              <w:bottom w:val="single" w:color="auto" w:sz="4" w:space="0"/>
              <w:right w:val="single" w:color="auto" w:sz="4" w:space="0"/>
            </w:tcBorders>
            <w:vAlign w:val="center"/>
          </w:tcPr>
          <w:p w14:paraId="527BAC57">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6D8F5E8B">
            <w:pPr>
              <w:jc w:val="center"/>
              <w:rPr>
                <w:rFonts w:ascii="宋体" w:hAnsi="宋体"/>
                <w:color w:val="auto"/>
                <w:szCs w:val="21"/>
                <w:highlight w:val="none"/>
              </w:rPr>
            </w:pPr>
          </w:p>
        </w:tc>
      </w:tr>
      <w:tr w14:paraId="22D0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68" w:type="dxa"/>
            <w:tcBorders>
              <w:top w:val="single" w:color="auto" w:sz="4" w:space="0"/>
              <w:left w:val="single" w:color="auto" w:sz="4" w:space="0"/>
              <w:bottom w:val="single" w:color="auto" w:sz="4" w:space="0"/>
              <w:right w:val="single" w:color="auto" w:sz="4" w:space="0"/>
            </w:tcBorders>
            <w:vAlign w:val="center"/>
          </w:tcPr>
          <w:p w14:paraId="799EB0D7">
            <w:pPr>
              <w:jc w:val="left"/>
              <w:rPr>
                <w:rFonts w:ascii="宋体" w:hAnsi="宋体"/>
                <w:color w:val="auto"/>
                <w:szCs w:val="21"/>
                <w:highlight w:val="none"/>
              </w:rPr>
            </w:pPr>
            <w:r>
              <w:rPr>
                <w:rFonts w:hint="eastAsia" w:ascii="宋体" w:hAnsi="宋体"/>
                <w:color w:val="auto"/>
                <w:szCs w:val="21"/>
                <w:highlight w:val="none"/>
              </w:rPr>
              <w:t>（一）开挖深度超过3m（含3m）的基坑（槽）的土方开挖、支护、降水工程。</w:t>
            </w:r>
          </w:p>
        </w:tc>
        <w:tc>
          <w:tcPr>
            <w:tcW w:w="1116" w:type="dxa"/>
            <w:tcBorders>
              <w:top w:val="single" w:color="auto" w:sz="4" w:space="0"/>
              <w:left w:val="nil"/>
              <w:bottom w:val="single" w:color="auto" w:sz="4" w:space="0"/>
              <w:right w:val="single" w:color="auto" w:sz="4" w:space="0"/>
            </w:tcBorders>
            <w:vAlign w:val="center"/>
          </w:tcPr>
          <w:p w14:paraId="57F32622">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260AD446">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087E46D1">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6F6F7B0B">
            <w:pPr>
              <w:jc w:val="center"/>
              <w:rPr>
                <w:rFonts w:ascii="宋体" w:hAnsi="宋体"/>
                <w:color w:val="auto"/>
                <w:szCs w:val="21"/>
                <w:highlight w:val="none"/>
              </w:rPr>
            </w:pPr>
          </w:p>
        </w:tc>
      </w:tr>
      <w:tr w14:paraId="7D70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4368" w:type="dxa"/>
            <w:tcBorders>
              <w:top w:val="single" w:color="auto" w:sz="4" w:space="0"/>
              <w:left w:val="single" w:color="auto" w:sz="4" w:space="0"/>
              <w:bottom w:val="single" w:color="auto" w:sz="4" w:space="0"/>
              <w:right w:val="single" w:color="auto" w:sz="4" w:space="0"/>
            </w:tcBorders>
            <w:vAlign w:val="center"/>
          </w:tcPr>
          <w:p w14:paraId="29706498">
            <w:pPr>
              <w:jc w:val="left"/>
              <w:rPr>
                <w:rFonts w:ascii="宋体" w:hAnsi="宋体"/>
                <w:color w:val="auto"/>
                <w:szCs w:val="21"/>
                <w:highlight w:val="none"/>
              </w:rPr>
            </w:pPr>
            <w:r>
              <w:rPr>
                <w:rFonts w:hint="eastAsia" w:ascii="宋体" w:hAnsi="宋体"/>
                <w:color w:val="auto"/>
                <w:szCs w:val="21"/>
                <w:highlight w:val="none"/>
              </w:rPr>
              <w:t>（二）开挖深度虽未超过3m，但地质条件、周围环境和地下管线复杂，或影响毗邻建、构筑物安全的基坑（槽）的土方开挖、支护、降水工程。</w:t>
            </w:r>
          </w:p>
        </w:tc>
        <w:tc>
          <w:tcPr>
            <w:tcW w:w="1116" w:type="dxa"/>
            <w:tcBorders>
              <w:top w:val="single" w:color="auto" w:sz="4" w:space="0"/>
              <w:left w:val="nil"/>
              <w:bottom w:val="single" w:color="auto" w:sz="4" w:space="0"/>
              <w:right w:val="single" w:color="auto" w:sz="4" w:space="0"/>
            </w:tcBorders>
            <w:vAlign w:val="center"/>
          </w:tcPr>
          <w:p w14:paraId="57CFE94B">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5E35C66C">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500A17D1">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2E408D0F">
            <w:pPr>
              <w:jc w:val="center"/>
              <w:rPr>
                <w:rFonts w:ascii="宋体" w:hAnsi="宋体"/>
                <w:color w:val="auto"/>
                <w:szCs w:val="21"/>
                <w:highlight w:val="none"/>
              </w:rPr>
            </w:pPr>
          </w:p>
        </w:tc>
      </w:tr>
      <w:tr w14:paraId="7C97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5953CF94">
            <w:pPr>
              <w:jc w:val="left"/>
              <w:rPr>
                <w:rFonts w:ascii="宋体" w:hAnsi="宋体"/>
                <w:color w:val="auto"/>
                <w:szCs w:val="21"/>
                <w:highlight w:val="none"/>
              </w:rPr>
            </w:pPr>
            <w:r>
              <w:rPr>
                <w:rFonts w:hint="eastAsia" w:ascii="宋体" w:hAnsi="宋体"/>
                <w:color w:val="auto"/>
                <w:szCs w:val="21"/>
                <w:highlight w:val="none"/>
              </w:rPr>
              <w:t>二、模板工程及支撑体系</w:t>
            </w:r>
          </w:p>
        </w:tc>
        <w:tc>
          <w:tcPr>
            <w:tcW w:w="1116" w:type="dxa"/>
            <w:tcBorders>
              <w:top w:val="single" w:color="auto" w:sz="4" w:space="0"/>
              <w:left w:val="nil"/>
              <w:bottom w:val="single" w:color="auto" w:sz="4" w:space="0"/>
              <w:right w:val="single" w:color="auto" w:sz="4" w:space="0"/>
            </w:tcBorders>
            <w:vAlign w:val="center"/>
          </w:tcPr>
          <w:p w14:paraId="7F4F4E88">
            <w:pPr>
              <w:jc w:val="center"/>
              <w:rPr>
                <w:rFonts w:ascii="宋体" w:hAnsi="宋体"/>
                <w:color w:val="auto"/>
                <w:szCs w:val="21"/>
                <w:highlight w:val="none"/>
              </w:rPr>
            </w:pPr>
          </w:p>
        </w:tc>
        <w:tc>
          <w:tcPr>
            <w:tcW w:w="1284" w:type="dxa"/>
            <w:tcBorders>
              <w:top w:val="single" w:color="auto" w:sz="4" w:space="0"/>
              <w:left w:val="nil"/>
              <w:bottom w:val="single" w:color="auto" w:sz="4" w:space="0"/>
              <w:right w:val="single" w:color="auto" w:sz="4" w:space="0"/>
            </w:tcBorders>
            <w:vAlign w:val="center"/>
          </w:tcPr>
          <w:p w14:paraId="2084BB95">
            <w:pPr>
              <w:jc w:val="center"/>
              <w:rPr>
                <w:rFonts w:ascii="宋体" w:hAnsi="宋体"/>
                <w:color w:val="auto"/>
                <w:szCs w:val="21"/>
                <w:highlight w:val="none"/>
              </w:rPr>
            </w:pPr>
          </w:p>
        </w:tc>
        <w:tc>
          <w:tcPr>
            <w:tcW w:w="898" w:type="dxa"/>
            <w:tcBorders>
              <w:top w:val="single" w:color="auto" w:sz="4" w:space="0"/>
              <w:left w:val="nil"/>
              <w:bottom w:val="single" w:color="auto" w:sz="4" w:space="0"/>
              <w:right w:val="single" w:color="auto" w:sz="4" w:space="0"/>
            </w:tcBorders>
            <w:vAlign w:val="center"/>
          </w:tcPr>
          <w:p w14:paraId="1F1D067E">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378ECE90">
            <w:pPr>
              <w:jc w:val="center"/>
              <w:rPr>
                <w:rFonts w:ascii="宋体" w:hAnsi="宋体"/>
                <w:color w:val="auto"/>
                <w:szCs w:val="21"/>
                <w:highlight w:val="none"/>
              </w:rPr>
            </w:pPr>
          </w:p>
        </w:tc>
      </w:tr>
      <w:tr w14:paraId="1D25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68" w:type="dxa"/>
            <w:tcBorders>
              <w:top w:val="single" w:color="auto" w:sz="4" w:space="0"/>
              <w:left w:val="single" w:color="auto" w:sz="4" w:space="0"/>
              <w:bottom w:val="single" w:color="auto" w:sz="4" w:space="0"/>
              <w:right w:val="single" w:color="auto" w:sz="4" w:space="0"/>
            </w:tcBorders>
            <w:vAlign w:val="center"/>
          </w:tcPr>
          <w:p w14:paraId="535A8F9D">
            <w:pPr>
              <w:jc w:val="left"/>
              <w:rPr>
                <w:rFonts w:ascii="宋体" w:hAnsi="宋体"/>
                <w:color w:val="auto"/>
                <w:szCs w:val="21"/>
                <w:highlight w:val="none"/>
              </w:rPr>
            </w:pPr>
            <w:r>
              <w:rPr>
                <w:rFonts w:hint="eastAsia" w:ascii="宋体" w:hAnsi="宋体"/>
                <w:color w:val="auto"/>
                <w:szCs w:val="21"/>
                <w:highlight w:val="none"/>
              </w:rPr>
              <w:t>（一）各类工具式模板工程：包括滑模、爬模、飞模、隧道模等工程。</w:t>
            </w:r>
          </w:p>
        </w:tc>
        <w:tc>
          <w:tcPr>
            <w:tcW w:w="1116" w:type="dxa"/>
            <w:tcBorders>
              <w:top w:val="single" w:color="auto" w:sz="4" w:space="0"/>
              <w:left w:val="nil"/>
              <w:bottom w:val="single" w:color="auto" w:sz="4" w:space="0"/>
              <w:right w:val="single" w:color="auto" w:sz="4" w:space="0"/>
            </w:tcBorders>
            <w:vAlign w:val="center"/>
          </w:tcPr>
          <w:p w14:paraId="54445A78">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5D4F7EAA">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4DBB2E20">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20E570D2">
            <w:pPr>
              <w:jc w:val="center"/>
              <w:rPr>
                <w:rFonts w:ascii="宋体" w:hAnsi="宋体"/>
                <w:color w:val="auto"/>
                <w:szCs w:val="21"/>
                <w:highlight w:val="none"/>
              </w:rPr>
            </w:pPr>
          </w:p>
        </w:tc>
      </w:tr>
      <w:tr w14:paraId="2EF0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4368" w:type="dxa"/>
            <w:tcBorders>
              <w:top w:val="single" w:color="auto" w:sz="4" w:space="0"/>
              <w:left w:val="single" w:color="auto" w:sz="4" w:space="0"/>
              <w:bottom w:val="single" w:color="auto" w:sz="4" w:space="0"/>
              <w:right w:val="single" w:color="auto" w:sz="4" w:space="0"/>
            </w:tcBorders>
            <w:vAlign w:val="center"/>
          </w:tcPr>
          <w:p w14:paraId="539D1B25">
            <w:pPr>
              <w:jc w:val="left"/>
              <w:rPr>
                <w:rFonts w:ascii="宋体" w:hAnsi="宋体"/>
                <w:color w:val="auto"/>
                <w:szCs w:val="21"/>
                <w:highlight w:val="none"/>
              </w:rPr>
            </w:pPr>
            <w:r>
              <w:rPr>
                <w:rFonts w:hint="eastAsia" w:ascii="宋体" w:hAnsi="宋体"/>
                <w:color w:val="auto"/>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116" w:type="dxa"/>
            <w:tcBorders>
              <w:top w:val="single" w:color="auto" w:sz="4" w:space="0"/>
              <w:left w:val="nil"/>
              <w:bottom w:val="single" w:color="auto" w:sz="4" w:space="0"/>
              <w:right w:val="single" w:color="auto" w:sz="4" w:space="0"/>
            </w:tcBorders>
            <w:vAlign w:val="center"/>
          </w:tcPr>
          <w:p w14:paraId="4D2746B6">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76D0A003">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3C978282">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1B7692F7">
            <w:pPr>
              <w:jc w:val="center"/>
              <w:rPr>
                <w:rFonts w:ascii="宋体" w:hAnsi="宋体"/>
                <w:color w:val="auto"/>
                <w:szCs w:val="21"/>
                <w:highlight w:val="none"/>
              </w:rPr>
            </w:pPr>
          </w:p>
        </w:tc>
      </w:tr>
      <w:tr w14:paraId="317F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368" w:type="dxa"/>
            <w:tcBorders>
              <w:top w:val="single" w:color="auto" w:sz="4" w:space="0"/>
              <w:left w:val="single" w:color="auto" w:sz="4" w:space="0"/>
              <w:bottom w:val="single" w:color="auto" w:sz="4" w:space="0"/>
              <w:right w:val="single" w:color="auto" w:sz="4" w:space="0"/>
            </w:tcBorders>
            <w:vAlign w:val="center"/>
          </w:tcPr>
          <w:p w14:paraId="6686F089">
            <w:pPr>
              <w:spacing w:line="360" w:lineRule="atLeast"/>
              <w:jc w:val="left"/>
              <w:rPr>
                <w:rFonts w:ascii="宋体" w:hAnsi="宋体"/>
                <w:color w:val="auto"/>
                <w:szCs w:val="21"/>
                <w:highlight w:val="none"/>
              </w:rPr>
            </w:pPr>
            <w:r>
              <w:rPr>
                <w:rFonts w:hint="eastAsia" w:ascii="宋体" w:hAnsi="宋体"/>
                <w:color w:val="auto"/>
                <w:szCs w:val="21"/>
                <w:highlight w:val="none"/>
              </w:rPr>
              <w:t>（三）承重支撑体系：用于钢结构安装等满堂支撑体系。</w:t>
            </w:r>
          </w:p>
        </w:tc>
        <w:tc>
          <w:tcPr>
            <w:tcW w:w="1116" w:type="dxa"/>
            <w:tcBorders>
              <w:top w:val="single" w:color="auto" w:sz="4" w:space="0"/>
              <w:left w:val="nil"/>
              <w:bottom w:val="single" w:color="auto" w:sz="4" w:space="0"/>
              <w:right w:val="single" w:color="auto" w:sz="4" w:space="0"/>
            </w:tcBorders>
            <w:vAlign w:val="center"/>
          </w:tcPr>
          <w:p w14:paraId="61C69979">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1AFAB1C4">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1E827AE1">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0EB0D8F1">
            <w:pPr>
              <w:jc w:val="center"/>
              <w:rPr>
                <w:rFonts w:ascii="宋体" w:hAnsi="宋体"/>
                <w:color w:val="auto"/>
                <w:szCs w:val="21"/>
                <w:highlight w:val="none"/>
              </w:rPr>
            </w:pPr>
          </w:p>
        </w:tc>
      </w:tr>
      <w:tr w14:paraId="089F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368" w:type="dxa"/>
            <w:tcBorders>
              <w:top w:val="single" w:color="auto" w:sz="4" w:space="0"/>
              <w:left w:val="single" w:color="auto" w:sz="4" w:space="0"/>
              <w:bottom w:val="single" w:color="auto" w:sz="4" w:space="0"/>
              <w:right w:val="single" w:color="auto" w:sz="4" w:space="0"/>
            </w:tcBorders>
            <w:vAlign w:val="center"/>
          </w:tcPr>
          <w:p w14:paraId="7B18C399">
            <w:pPr>
              <w:spacing w:line="360" w:lineRule="atLeast"/>
              <w:jc w:val="left"/>
              <w:rPr>
                <w:rFonts w:ascii="宋体" w:hAnsi="宋体"/>
                <w:color w:val="auto"/>
                <w:szCs w:val="21"/>
                <w:highlight w:val="none"/>
              </w:rPr>
            </w:pPr>
            <w:r>
              <w:rPr>
                <w:rFonts w:hint="eastAsia" w:ascii="宋体" w:hAnsi="宋体"/>
                <w:color w:val="auto"/>
                <w:szCs w:val="21"/>
                <w:highlight w:val="none"/>
              </w:rPr>
              <w:t>三、起重吊装及起重机械安装拆卸工程</w:t>
            </w:r>
          </w:p>
        </w:tc>
        <w:tc>
          <w:tcPr>
            <w:tcW w:w="1116" w:type="dxa"/>
            <w:tcBorders>
              <w:top w:val="single" w:color="auto" w:sz="4" w:space="0"/>
              <w:left w:val="nil"/>
              <w:bottom w:val="single" w:color="auto" w:sz="4" w:space="0"/>
              <w:right w:val="single" w:color="auto" w:sz="4" w:space="0"/>
            </w:tcBorders>
            <w:vAlign w:val="center"/>
          </w:tcPr>
          <w:p w14:paraId="0014D0B4">
            <w:pPr>
              <w:jc w:val="center"/>
              <w:rPr>
                <w:rFonts w:ascii="宋体" w:hAnsi="宋体"/>
                <w:color w:val="auto"/>
                <w:szCs w:val="21"/>
                <w:highlight w:val="none"/>
              </w:rPr>
            </w:pPr>
          </w:p>
        </w:tc>
        <w:tc>
          <w:tcPr>
            <w:tcW w:w="1284" w:type="dxa"/>
            <w:tcBorders>
              <w:top w:val="single" w:color="auto" w:sz="4" w:space="0"/>
              <w:left w:val="nil"/>
              <w:bottom w:val="single" w:color="auto" w:sz="4" w:space="0"/>
              <w:right w:val="single" w:color="auto" w:sz="4" w:space="0"/>
            </w:tcBorders>
            <w:vAlign w:val="center"/>
          </w:tcPr>
          <w:p w14:paraId="39973047">
            <w:pPr>
              <w:jc w:val="center"/>
              <w:rPr>
                <w:rFonts w:ascii="宋体" w:hAnsi="宋体"/>
                <w:color w:val="auto"/>
                <w:szCs w:val="21"/>
                <w:highlight w:val="none"/>
              </w:rPr>
            </w:pPr>
          </w:p>
        </w:tc>
        <w:tc>
          <w:tcPr>
            <w:tcW w:w="898" w:type="dxa"/>
            <w:tcBorders>
              <w:top w:val="single" w:color="auto" w:sz="4" w:space="0"/>
              <w:left w:val="nil"/>
              <w:bottom w:val="single" w:color="auto" w:sz="4" w:space="0"/>
              <w:right w:val="single" w:color="auto" w:sz="4" w:space="0"/>
            </w:tcBorders>
            <w:vAlign w:val="center"/>
          </w:tcPr>
          <w:p w14:paraId="7823F80C">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16EFCD30">
            <w:pPr>
              <w:jc w:val="center"/>
              <w:rPr>
                <w:rFonts w:ascii="宋体" w:hAnsi="宋体"/>
                <w:color w:val="auto"/>
                <w:szCs w:val="21"/>
                <w:highlight w:val="none"/>
              </w:rPr>
            </w:pPr>
          </w:p>
        </w:tc>
      </w:tr>
      <w:tr w14:paraId="1B20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368" w:type="dxa"/>
            <w:tcBorders>
              <w:top w:val="single" w:color="auto" w:sz="4" w:space="0"/>
              <w:left w:val="single" w:color="auto" w:sz="4" w:space="0"/>
              <w:bottom w:val="single" w:color="auto" w:sz="4" w:space="0"/>
              <w:right w:val="single" w:color="auto" w:sz="4" w:space="0"/>
            </w:tcBorders>
            <w:vAlign w:val="center"/>
          </w:tcPr>
          <w:p w14:paraId="658F23EB">
            <w:pPr>
              <w:spacing w:line="360" w:lineRule="atLeast"/>
              <w:jc w:val="left"/>
              <w:rPr>
                <w:rFonts w:ascii="宋体" w:hAnsi="宋体"/>
                <w:color w:val="auto"/>
                <w:szCs w:val="21"/>
                <w:highlight w:val="none"/>
              </w:rPr>
            </w:pPr>
            <w:r>
              <w:rPr>
                <w:rFonts w:hint="eastAsia" w:ascii="宋体" w:hAnsi="宋体"/>
                <w:color w:val="auto"/>
                <w:szCs w:val="21"/>
                <w:highlight w:val="none"/>
              </w:rPr>
              <w:t>（一）采用非常规起重设备、方法，且单件起吊重量在10kN及以上的起重吊装工程。</w:t>
            </w:r>
          </w:p>
        </w:tc>
        <w:tc>
          <w:tcPr>
            <w:tcW w:w="1116" w:type="dxa"/>
            <w:tcBorders>
              <w:top w:val="single" w:color="auto" w:sz="4" w:space="0"/>
              <w:left w:val="nil"/>
              <w:bottom w:val="single" w:color="auto" w:sz="4" w:space="0"/>
              <w:right w:val="single" w:color="auto" w:sz="4" w:space="0"/>
            </w:tcBorders>
            <w:vAlign w:val="center"/>
          </w:tcPr>
          <w:p w14:paraId="3F61DD0A">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2869AD57">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792B9AE0">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18E16D07">
            <w:pPr>
              <w:jc w:val="center"/>
              <w:rPr>
                <w:rFonts w:ascii="宋体" w:hAnsi="宋体"/>
                <w:color w:val="auto"/>
                <w:szCs w:val="21"/>
                <w:highlight w:val="none"/>
              </w:rPr>
            </w:pPr>
          </w:p>
        </w:tc>
      </w:tr>
      <w:tr w14:paraId="2EC5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43B05EBB">
            <w:pPr>
              <w:jc w:val="left"/>
              <w:rPr>
                <w:rFonts w:ascii="宋体" w:hAnsi="宋体"/>
                <w:color w:val="auto"/>
                <w:szCs w:val="21"/>
                <w:highlight w:val="none"/>
              </w:rPr>
            </w:pPr>
            <w:r>
              <w:rPr>
                <w:rFonts w:hint="eastAsia" w:ascii="宋体" w:hAnsi="宋体"/>
                <w:color w:val="auto"/>
                <w:szCs w:val="21"/>
                <w:highlight w:val="none"/>
              </w:rPr>
              <w:t>（二）采用起重机械进行安装的工程。</w:t>
            </w:r>
          </w:p>
        </w:tc>
        <w:tc>
          <w:tcPr>
            <w:tcW w:w="1116" w:type="dxa"/>
            <w:tcBorders>
              <w:top w:val="single" w:color="auto" w:sz="4" w:space="0"/>
              <w:left w:val="nil"/>
              <w:bottom w:val="single" w:color="auto" w:sz="4" w:space="0"/>
              <w:right w:val="single" w:color="auto" w:sz="4" w:space="0"/>
            </w:tcBorders>
            <w:vAlign w:val="center"/>
          </w:tcPr>
          <w:p w14:paraId="602EF43D">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045CACDE">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726078EB">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7A0BB904">
            <w:pPr>
              <w:jc w:val="center"/>
              <w:rPr>
                <w:rFonts w:ascii="宋体" w:hAnsi="宋体"/>
                <w:color w:val="auto"/>
                <w:szCs w:val="21"/>
                <w:highlight w:val="none"/>
              </w:rPr>
            </w:pPr>
          </w:p>
        </w:tc>
      </w:tr>
      <w:tr w14:paraId="5A30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76424D04">
            <w:pPr>
              <w:jc w:val="left"/>
              <w:rPr>
                <w:rFonts w:ascii="宋体" w:hAnsi="宋体"/>
                <w:color w:val="auto"/>
                <w:szCs w:val="21"/>
                <w:highlight w:val="none"/>
              </w:rPr>
            </w:pPr>
            <w:r>
              <w:rPr>
                <w:rFonts w:hint="eastAsia" w:ascii="宋体" w:hAnsi="宋体"/>
                <w:color w:val="auto"/>
                <w:szCs w:val="21"/>
                <w:highlight w:val="none"/>
              </w:rPr>
              <w:t>（三）起重机械安装和拆卸工程。</w:t>
            </w:r>
          </w:p>
        </w:tc>
        <w:tc>
          <w:tcPr>
            <w:tcW w:w="1116" w:type="dxa"/>
            <w:tcBorders>
              <w:top w:val="single" w:color="auto" w:sz="4" w:space="0"/>
              <w:left w:val="nil"/>
              <w:bottom w:val="single" w:color="auto" w:sz="4" w:space="0"/>
              <w:right w:val="single" w:color="auto" w:sz="4" w:space="0"/>
            </w:tcBorders>
            <w:vAlign w:val="center"/>
          </w:tcPr>
          <w:p w14:paraId="68918817">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321EBB17">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5FFC27F0">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67950012">
            <w:pPr>
              <w:jc w:val="center"/>
              <w:rPr>
                <w:rFonts w:ascii="宋体" w:hAnsi="宋体"/>
                <w:color w:val="auto"/>
                <w:szCs w:val="21"/>
                <w:highlight w:val="none"/>
              </w:rPr>
            </w:pPr>
          </w:p>
        </w:tc>
      </w:tr>
      <w:tr w14:paraId="4C76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16F2EF78">
            <w:pPr>
              <w:jc w:val="left"/>
              <w:rPr>
                <w:rFonts w:ascii="宋体" w:hAnsi="宋体"/>
                <w:color w:val="auto"/>
                <w:szCs w:val="21"/>
                <w:highlight w:val="none"/>
              </w:rPr>
            </w:pPr>
            <w:r>
              <w:rPr>
                <w:rFonts w:hint="eastAsia" w:ascii="宋体" w:hAnsi="宋体"/>
                <w:color w:val="auto"/>
                <w:szCs w:val="21"/>
                <w:highlight w:val="none"/>
              </w:rPr>
              <w:t>四、脚手架工程</w:t>
            </w:r>
          </w:p>
        </w:tc>
        <w:tc>
          <w:tcPr>
            <w:tcW w:w="1116" w:type="dxa"/>
            <w:tcBorders>
              <w:top w:val="single" w:color="auto" w:sz="4" w:space="0"/>
              <w:left w:val="nil"/>
              <w:bottom w:val="single" w:color="auto" w:sz="4" w:space="0"/>
              <w:right w:val="single" w:color="auto" w:sz="4" w:space="0"/>
            </w:tcBorders>
            <w:vAlign w:val="center"/>
          </w:tcPr>
          <w:p w14:paraId="00D98AB1">
            <w:pPr>
              <w:jc w:val="center"/>
              <w:rPr>
                <w:rFonts w:ascii="宋体" w:hAnsi="宋体"/>
                <w:color w:val="auto"/>
                <w:szCs w:val="21"/>
                <w:highlight w:val="none"/>
              </w:rPr>
            </w:pPr>
          </w:p>
        </w:tc>
        <w:tc>
          <w:tcPr>
            <w:tcW w:w="1284" w:type="dxa"/>
            <w:tcBorders>
              <w:top w:val="single" w:color="auto" w:sz="4" w:space="0"/>
              <w:left w:val="nil"/>
              <w:bottom w:val="single" w:color="auto" w:sz="4" w:space="0"/>
              <w:right w:val="single" w:color="auto" w:sz="4" w:space="0"/>
            </w:tcBorders>
            <w:vAlign w:val="center"/>
          </w:tcPr>
          <w:p w14:paraId="34AA4F57">
            <w:pPr>
              <w:jc w:val="center"/>
              <w:rPr>
                <w:rFonts w:ascii="宋体" w:hAnsi="宋体"/>
                <w:color w:val="auto"/>
                <w:szCs w:val="21"/>
                <w:highlight w:val="none"/>
              </w:rPr>
            </w:pPr>
          </w:p>
        </w:tc>
        <w:tc>
          <w:tcPr>
            <w:tcW w:w="898" w:type="dxa"/>
            <w:tcBorders>
              <w:top w:val="single" w:color="auto" w:sz="4" w:space="0"/>
              <w:left w:val="nil"/>
              <w:bottom w:val="single" w:color="auto" w:sz="4" w:space="0"/>
              <w:right w:val="single" w:color="auto" w:sz="4" w:space="0"/>
            </w:tcBorders>
            <w:vAlign w:val="center"/>
          </w:tcPr>
          <w:p w14:paraId="04B28870">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5028E8C5">
            <w:pPr>
              <w:jc w:val="center"/>
              <w:rPr>
                <w:rFonts w:ascii="宋体" w:hAnsi="宋体"/>
                <w:color w:val="auto"/>
                <w:szCs w:val="21"/>
                <w:highlight w:val="none"/>
              </w:rPr>
            </w:pPr>
          </w:p>
        </w:tc>
      </w:tr>
      <w:tr w14:paraId="66DA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368" w:type="dxa"/>
            <w:tcBorders>
              <w:top w:val="single" w:color="auto" w:sz="4" w:space="0"/>
              <w:left w:val="single" w:color="auto" w:sz="4" w:space="0"/>
              <w:bottom w:val="single" w:color="auto" w:sz="4" w:space="0"/>
              <w:right w:val="single" w:color="auto" w:sz="4" w:space="0"/>
            </w:tcBorders>
            <w:vAlign w:val="center"/>
          </w:tcPr>
          <w:p w14:paraId="01A32418">
            <w:pPr>
              <w:jc w:val="left"/>
              <w:rPr>
                <w:rFonts w:ascii="宋体" w:hAnsi="宋体"/>
                <w:color w:val="auto"/>
                <w:szCs w:val="21"/>
                <w:highlight w:val="none"/>
              </w:rPr>
            </w:pPr>
            <w:r>
              <w:rPr>
                <w:rFonts w:hint="eastAsia" w:ascii="宋体" w:hAnsi="宋体"/>
                <w:color w:val="auto"/>
                <w:szCs w:val="21"/>
                <w:highlight w:val="none"/>
              </w:rPr>
              <w:t>（一）搭设高度24m及以上的落地式钢管脚手架工程（包括采光井、电梯井脚手架）。</w:t>
            </w:r>
          </w:p>
        </w:tc>
        <w:tc>
          <w:tcPr>
            <w:tcW w:w="1116" w:type="dxa"/>
            <w:tcBorders>
              <w:top w:val="single" w:color="auto" w:sz="4" w:space="0"/>
              <w:left w:val="nil"/>
              <w:bottom w:val="single" w:color="auto" w:sz="4" w:space="0"/>
              <w:right w:val="single" w:color="auto" w:sz="4" w:space="0"/>
            </w:tcBorders>
            <w:vAlign w:val="center"/>
          </w:tcPr>
          <w:p w14:paraId="6AAC54F4">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7044033C">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7C3CFDFE">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4AE8FA60">
            <w:pPr>
              <w:jc w:val="center"/>
              <w:rPr>
                <w:rFonts w:ascii="宋体" w:hAnsi="宋体"/>
                <w:color w:val="auto"/>
                <w:szCs w:val="21"/>
                <w:highlight w:val="none"/>
              </w:rPr>
            </w:pPr>
          </w:p>
        </w:tc>
      </w:tr>
      <w:tr w14:paraId="2ADA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56455638">
            <w:pPr>
              <w:jc w:val="left"/>
              <w:rPr>
                <w:rFonts w:ascii="宋体" w:hAnsi="宋体"/>
                <w:color w:val="auto"/>
                <w:szCs w:val="21"/>
                <w:highlight w:val="none"/>
              </w:rPr>
            </w:pPr>
            <w:r>
              <w:rPr>
                <w:rFonts w:hint="eastAsia" w:ascii="宋体" w:hAnsi="宋体"/>
                <w:color w:val="auto"/>
                <w:szCs w:val="21"/>
                <w:highlight w:val="none"/>
              </w:rPr>
              <w:t>（二）附着式升降脚手架工程。</w:t>
            </w:r>
          </w:p>
        </w:tc>
        <w:tc>
          <w:tcPr>
            <w:tcW w:w="1116" w:type="dxa"/>
            <w:tcBorders>
              <w:top w:val="single" w:color="auto" w:sz="4" w:space="0"/>
              <w:left w:val="nil"/>
              <w:bottom w:val="single" w:color="auto" w:sz="4" w:space="0"/>
              <w:right w:val="single" w:color="auto" w:sz="4" w:space="0"/>
            </w:tcBorders>
            <w:vAlign w:val="center"/>
          </w:tcPr>
          <w:p w14:paraId="3D09974F">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33FE79EE">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44987D32">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2907C9EC">
            <w:pPr>
              <w:jc w:val="center"/>
              <w:rPr>
                <w:rFonts w:ascii="宋体" w:hAnsi="宋体"/>
                <w:color w:val="auto"/>
                <w:szCs w:val="21"/>
                <w:highlight w:val="none"/>
              </w:rPr>
            </w:pPr>
          </w:p>
        </w:tc>
      </w:tr>
      <w:tr w14:paraId="29EB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0DE30CA7">
            <w:pPr>
              <w:jc w:val="left"/>
              <w:rPr>
                <w:rFonts w:ascii="宋体" w:hAnsi="宋体"/>
                <w:color w:val="auto"/>
                <w:szCs w:val="21"/>
                <w:highlight w:val="none"/>
              </w:rPr>
            </w:pPr>
            <w:r>
              <w:rPr>
                <w:rFonts w:hint="eastAsia" w:ascii="宋体" w:hAnsi="宋体"/>
                <w:color w:val="auto"/>
                <w:szCs w:val="21"/>
                <w:highlight w:val="none"/>
              </w:rPr>
              <w:t>（三）悬挑式脚手架工程。</w:t>
            </w:r>
          </w:p>
        </w:tc>
        <w:tc>
          <w:tcPr>
            <w:tcW w:w="1116" w:type="dxa"/>
            <w:tcBorders>
              <w:top w:val="single" w:color="auto" w:sz="4" w:space="0"/>
              <w:left w:val="nil"/>
              <w:bottom w:val="single" w:color="auto" w:sz="4" w:space="0"/>
              <w:right w:val="single" w:color="auto" w:sz="4" w:space="0"/>
            </w:tcBorders>
            <w:vAlign w:val="center"/>
          </w:tcPr>
          <w:p w14:paraId="5A6910BF">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0BB4646E">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227D78CD">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429003B9">
            <w:pPr>
              <w:jc w:val="center"/>
              <w:rPr>
                <w:rFonts w:ascii="宋体" w:hAnsi="宋体"/>
                <w:color w:val="auto"/>
                <w:szCs w:val="21"/>
                <w:highlight w:val="none"/>
              </w:rPr>
            </w:pPr>
          </w:p>
        </w:tc>
      </w:tr>
      <w:tr w14:paraId="4449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524BCFFE">
            <w:pPr>
              <w:jc w:val="left"/>
              <w:rPr>
                <w:rFonts w:ascii="宋体" w:hAnsi="宋体"/>
                <w:color w:val="auto"/>
                <w:szCs w:val="21"/>
                <w:highlight w:val="none"/>
              </w:rPr>
            </w:pPr>
            <w:r>
              <w:rPr>
                <w:rFonts w:hint="eastAsia" w:ascii="宋体" w:hAnsi="宋体"/>
                <w:color w:val="auto"/>
                <w:szCs w:val="21"/>
                <w:highlight w:val="none"/>
              </w:rPr>
              <w:t>（四）高处作业吊篮。</w:t>
            </w:r>
          </w:p>
        </w:tc>
        <w:tc>
          <w:tcPr>
            <w:tcW w:w="1116" w:type="dxa"/>
            <w:tcBorders>
              <w:top w:val="single" w:color="auto" w:sz="4" w:space="0"/>
              <w:left w:val="nil"/>
              <w:bottom w:val="single" w:color="auto" w:sz="4" w:space="0"/>
              <w:right w:val="single" w:color="auto" w:sz="4" w:space="0"/>
            </w:tcBorders>
            <w:vAlign w:val="center"/>
          </w:tcPr>
          <w:p w14:paraId="417736BD">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157BC6FB">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488D4840">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6F199A83">
            <w:pPr>
              <w:jc w:val="center"/>
              <w:rPr>
                <w:rFonts w:ascii="宋体" w:hAnsi="宋体"/>
                <w:color w:val="auto"/>
                <w:szCs w:val="21"/>
                <w:highlight w:val="none"/>
              </w:rPr>
            </w:pPr>
          </w:p>
        </w:tc>
      </w:tr>
      <w:tr w14:paraId="75CA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515696EE">
            <w:pPr>
              <w:jc w:val="left"/>
              <w:rPr>
                <w:rFonts w:ascii="宋体" w:hAnsi="宋体"/>
                <w:color w:val="auto"/>
                <w:szCs w:val="21"/>
                <w:highlight w:val="none"/>
              </w:rPr>
            </w:pPr>
            <w:r>
              <w:rPr>
                <w:rFonts w:hint="eastAsia" w:ascii="宋体" w:hAnsi="宋体"/>
                <w:color w:val="auto"/>
                <w:szCs w:val="21"/>
                <w:highlight w:val="none"/>
              </w:rPr>
              <w:t>（五）卸料平台、操作平台工程。</w:t>
            </w:r>
          </w:p>
        </w:tc>
        <w:tc>
          <w:tcPr>
            <w:tcW w:w="1116" w:type="dxa"/>
            <w:tcBorders>
              <w:top w:val="single" w:color="auto" w:sz="4" w:space="0"/>
              <w:left w:val="nil"/>
              <w:bottom w:val="single" w:color="auto" w:sz="4" w:space="0"/>
              <w:right w:val="single" w:color="auto" w:sz="4" w:space="0"/>
            </w:tcBorders>
            <w:vAlign w:val="center"/>
          </w:tcPr>
          <w:p w14:paraId="01E904C7">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6368F160">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4C00DABA">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57D3DCCC">
            <w:pPr>
              <w:jc w:val="center"/>
              <w:rPr>
                <w:rFonts w:ascii="宋体" w:hAnsi="宋体"/>
                <w:color w:val="auto"/>
                <w:szCs w:val="21"/>
                <w:highlight w:val="none"/>
              </w:rPr>
            </w:pPr>
          </w:p>
        </w:tc>
      </w:tr>
      <w:tr w14:paraId="5D15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70B93EA2">
            <w:pPr>
              <w:jc w:val="left"/>
              <w:rPr>
                <w:rFonts w:ascii="宋体" w:hAnsi="宋体"/>
                <w:color w:val="auto"/>
                <w:szCs w:val="21"/>
                <w:highlight w:val="none"/>
              </w:rPr>
            </w:pPr>
            <w:r>
              <w:rPr>
                <w:rFonts w:hint="eastAsia" w:ascii="宋体" w:hAnsi="宋体"/>
                <w:color w:val="auto"/>
                <w:szCs w:val="21"/>
                <w:highlight w:val="none"/>
              </w:rPr>
              <w:t>（六）异型脚手架工程。</w:t>
            </w:r>
          </w:p>
        </w:tc>
        <w:tc>
          <w:tcPr>
            <w:tcW w:w="1116" w:type="dxa"/>
            <w:tcBorders>
              <w:top w:val="single" w:color="auto" w:sz="4" w:space="0"/>
              <w:left w:val="nil"/>
              <w:bottom w:val="single" w:color="auto" w:sz="4" w:space="0"/>
              <w:right w:val="single" w:color="auto" w:sz="4" w:space="0"/>
            </w:tcBorders>
            <w:vAlign w:val="center"/>
          </w:tcPr>
          <w:p w14:paraId="0DA4C544">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05307149">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2E76BE1C">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1C6801AE">
            <w:pPr>
              <w:jc w:val="center"/>
              <w:rPr>
                <w:rFonts w:ascii="宋体" w:hAnsi="宋体"/>
                <w:color w:val="auto"/>
                <w:szCs w:val="21"/>
                <w:highlight w:val="none"/>
              </w:rPr>
            </w:pPr>
          </w:p>
        </w:tc>
      </w:tr>
      <w:tr w14:paraId="5D2F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101DBC11">
            <w:pPr>
              <w:jc w:val="left"/>
              <w:rPr>
                <w:rFonts w:ascii="宋体" w:hAnsi="宋体"/>
                <w:color w:val="auto"/>
                <w:szCs w:val="21"/>
                <w:highlight w:val="none"/>
              </w:rPr>
            </w:pPr>
            <w:r>
              <w:rPr>
                <w:rFonts w:hint="eastAsia" w:ascii="宋体" w:hAnsi="宋体"/>
                <w:color w:val="auto"/>
                <w:szCs w:val="21"/>
                <w:highlight w:val="none"/>
              </w:rPr>
              <w:t>五、拆除工程</w:t>
            </w:r>
          </w:p>
        </w:tc>
        <w:tc>
          <w:tcPr>
            <w:tcW w:w="1116" w:type="dxa"/>
            <w:tcBorders>
              <w:top w:val="single" w:color="auto" w:sz="4" w:space="0"/>
              <w:left w:val="nil"/>
              <w:bottom w:val="single" w:color="auto" w:sz="4" w:space="0"/>
              <w:right w:val="single" w:color="auto" w:sz="4" w:space="0"/>
            </w:tcBorders>
            <w:vAlign w:val="center"/>
          </w:tcPr>
          <w:p w14:paraId="5FC4A174">
            <w:pPr>
              <w:jc w:val="center"/>
              <w:rPr>
                <w:rFonts w:ascii="宋体" w:hAnsi="宋体"/>
                <w:color w:val="auto"/>
                <w:szCs w:val="21"/>
                <w:highlight w:val="none"/>
              </w:rPr>
            </w:pPr>
          </w:p>
        </w:tc>
        <w:tc>
          <w:tcPr>
            <w:tcW w:w="1284" w:type="dxa"/>
            <w:tcBorders>
              <w:top w:val="single" w:color="auto" w:sz="4" w:space="0"/>
              <w:left w:val="nil"/>
              <w:bottom w:val="single" w:color="auto" w:sz="4" w:space="0"/>
              <w:right w:val="single" w:color="auto" w:sz="4" w:space="0"/>
            </w:tcBorders>
            <w:vAlign w:val="center"/>
          </w:tcPr>
          <w:p w14:paraId="1572D1B5">
            <w:pPr>
              <w:jc w:val="center"/>
              <w:rPr>
                <w:rFonts w:ascii="宋体" w:hAnsi="宋体"/>
                <w:color w:val="auto"/>
                <w:szCs w:val="21"/>
                <w:highlight w:val="none"/>
              </w:rPr>
            </w:pPr>
          </w:p>
        </w:tc>
        <w:tc>
          <w:tcPr>
            <w:tcW w:w="898" w:type="dxa"/>
            <w:tcBorders>
              <w:top w:val="single" w:color="auto" w:sz="4" w:space="0"/>
              <w:left w:val="nil"/>
              <w:bottom w:val="single" w:color="auto" w:sz="4" w:space="0"/>
              <w:right w:val="single" w:color="auto" w:sz="4" w:space="0"/>
            </w:tcBorders>
            <w:vAlign w:val="center"/>
          </w:tcPr>
          <w:p w14:paraId="70E3DC2D">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708298DD">
            <w:pPr>
              <w:jc w:val="center"/>
              <w:rPr>
                <w:rFonts w:ascii="宋体" w:hAnsi="宋体"/>
                <w:color w:val="auto"/>
                <w:szCs w:val="21"/>
                <w:highlight w:val="none"/>
              </w:rPr>
            </w:pPr>
          </w:p>
        </w:tc>
      </w:tr>
      <w:tr w14:paraId="5A69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68" w:type="dxa"/>
            <w:tcBorders>
              <w:top w:val="single" w:color="auto" w:sz="4" w:space="0"/>
              <w:left w:val="single" w:color="auto" w:sz="4" w:space="0"/>
              <w:bottom w:val="single" w:color="auto" w:sz="4" w:space="0"/>
              <w:right w:val="single" w:color="auto" w:sz="4" w:space="0"/>
            </w:tcBorders>
            <w:vAlign w:val="center"/>
          </w:tcPr>
          <w:p w14:paraId="7BA2D054">
            <w:pPr>
              <w:jc w:val="left"/>
              <w:rPr>
                <w:rFonts w:ascii="宋体" w:hAnsi="宋体"/>
                <w:color w:val="auto"/>
                <w:szCs w:val="21"/>
                <w:highlight w:val="none"/>
              </w:rPr>
            </w:pPr>
            <w:r>
              <w:rPr>
                <w:rFonts w:hint="eastAsia" w:ascii="宋体" w:hAnsi="宋体"/>
                <w:color w:val="auto"/>
                <w:szCs w:val="21"/>
                <w:highlight w:val="none"/>
              </w:rPr>
              <w:t>可能影响行人、交通、电力设施、通讯设施或其它建、构筑物安全的拆除工程。</w:t>
            </w:r>
          </w:p>
        </w:tc>
        <w:tc>
          <w:tcPr>
            <w:tcW w:w="1116" w:type="dxa"/>
            <w:tcBorders>
              <w:top w:val="single" w:color="auto" w:sz="4" w:space="0"/>
              <w:left w:val="nil"/>
              <w:bottom w:val="single" w:color="auto" w:sz="4" w:space="0"/>
              <w:right w:val="single" w:color="auto" w:sz="4" w:space="0"/>
            </w:tcBorders>
            <w:vAlign w:val="center"/>
          </w:tcPr>
          <w:p w14:paraId="301F1244">
            <w:pPr>
              <w:jc w:val="center"/>
              <w:rPr>
                <w:rFonts w:ascii="宋体" w:hAnsi="宋体"/>
                <w:color w:val="auto"/>
                <w:szCs w:val="21"/>
                <w:highlight w:val="none"/>
              </w:rPr>
            </w:pPr>
            <w:r>
              <w:rPr>
                <w:rFonts w:hint="eastAsia" w:ascii="宋体" w:hAnsi="宋体"/>
                <w:color w:val="auto"/>
                <w:szCs w:val="21"/>
                <w:highlight w:val="none"/>
              </w:rPr>
              <w:t>(  √  )</w:t>
            </w:r>
          </w:p>
        </w:tc>
        <w:tc>
          <w:tcPr>
            <w:tcW w:w="1284" w:type="dxa"/>
            <w:tcBorders>
              <w:top w:val="single" w:color="auto" w:sz="4" w:space="0"/>
              <w:left w:val="nil"/>
              <w:bottom w:val="single" w:color="auto" w:sz="4" w:space="0"/>
              <w:right w:val="single" w:color="auto" w:sz="4" w:space="0"/>
            </w:tcBorders>
            <w:vAlign w:val="center"/>
          </w:tcPr>
          <w:p w14:paraId="330C75F9">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00169EF0">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7EDC099E">
            <w:pPr>
              <w:jc w:val="center"/>
              <w:rPr>
                <w:rFonts w:ascii="宋体" w:hAnsi="宋体"/>
                <w:color w:val="auto"/>
                <w:szCs w:val="21"/>
                <w:highlight w:val="none"/>
              </w:rPr>
            </w:pPr>
          </w:p>
        </w:tc>
      </w:tr>
      <w:tr w14:paraId="33E0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2BE6506B">
            <w:pPr>
              <w:jc w:val="left"/>
              <w:rPr>
                <w:rFonts w:ascii="宋体" w:hAnsi="宋体"/>
                <w:color w:val="auto"/>
                <w:szCs w:val="21"/>
                <w:highlight w:val="none"/>
              </w:rPr>
            </w:pPr>
            <w:r>
              <w:rPr>
                <w:rFonts w:hint="eastAsia" w:ascii="宋体" w:hAnsi="宋体"/>
                <w:color w:val="auto"/>
                <w:szCs w:val="21"/>
                <w:highlight w:val="none"/>
              </w:rPr>
              <w:t>六、暗挖工程</w:t>
            </w:r>
          </w:p>
        </w:tc>
        <w:tc>
          <w:tcPr>
            <w:tcW w:w="1116" w:type="dxa"/>
            <w:tcBorders>
              <w:top w:val="single" w:color="auto" w:sz="4" w:space="0"/>
              <w:left w:val="nil"/>
              <w:bottom w:val="single" w:color="auto" w:sz="4" w:space="0"/>
              <w:right w:val="single" w:color="auto" w:sz="4" w:space="0"/>
            </w:tcBorders>
            <w:vAlign w:val="center"/>
          </w:tcPr>
          <w:p w14:paraId="3DA7D411">
            <w:pPr>
              <w:jc w:val="center"/>
              <w:rPr>
                <w:rFonts w:ascii="宋体" w:hAnsi="宋体"/>
                <w:color w:val="auto"/>
                <w:szCs w:val="21"/>
                <w:highlight w:val="none"/>
              </w:rPr>
            </w:pPr>
          </w:p>
        </w:tc>
        <w:tc>
          <w:tcPr>
            <w:tcW w:w="1284" w:type="dxa"/>
            <w:tcBorders>
              <w:top w:val="single" w:color="auto" w:sz="4" w:space="0"/>
              <w:left w:val="nil"/>
              <w:bottom w:val="single" w:color="auto" w:sz="4" w:space="0"/>
              <w:right w:val="single" w:color="auto" w:sz="4" w:space="0"/>
            </w:tcBorders>
            <w:vAlign w:val="center"/>
          </w:tcPr>
          <w:p w14:paraId="6A7F56AE">
            <w:pPr>
              <w:jc w:val="center"/>
              <w:rPr>
                <w:rFonts w:ascii="宋体" w:hAnsi="宋体"/>
                <w:color w:val="auto"/>
                <w:szCs w:val="21"/>
                <w:highlight w:val="none"/>
              </w:rPr>
            </w:pPr>
          </w:p>
        </w:tc>
        <w:tc>
          <w:tcPr>
            <w:tcW w:w="898" w:type="dxa"/>
            <w:tcBorders>
              <w:top w:val="single" w:color="auto" w:sz="4" w:space="0"/>
              <w:left w:val="nil"/>
              <w:bottom w:val="single" w:color="auto" w:sz="4" w:space="0"/>
              <w:right w:val="single" w:color="auto" w:sz="4" w:space="0"/>
            </w:tcBorders>
            <w:vAlign w:val="center"/>
          </w:tcPr>
          <w:p w14:paraId="322D4E7E">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0F29063A">
            <w:pPr>
              <w:jc w:val="center"/>
              <w:rPr>
                <w:rFonts w:ascii="宋体" w:hAnsi="宋体"/>
                <w:color w:val="auto"/>
                <w:szCs w:val="21"/>
                <w:highlight w:val="none"/>
              </w:rPr>
            </w:pPr>
          </w:p>
        </w:tc>
      </w:tr>
      <w:tr w14:paraId="26EF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68" w:type="dxa"/>
            <w:tcBorders>
              <w:top w:val="single" w:color="auto" w:sz="4" w:space="0"/>
              <w:left w:val="single" w:color="auto" w:sz="4" w:space="0"/>
              <w:bottom w:val="single" w:color="auto" w:sz="4" w:space="0"/>
              <w:right w:val="single" w:color="auto" w:sz="4" w:space="0"/>
            </w:tcBorders>
            <w:vAlign w:val="center"/>
          </w:tcPr>
          <w:p w14:paraId="4A686AC3">
            <w:pPr>
              <w:jc w:val="left"/>
              <w:rPr>
                <w:rFonts w:ascii="宋体" w:hAnsi="宋体"/>
                <w:color w:val="auto"/>
                <w:szCs w:val="21"/>
                <w:highlight w:val="none"/>
              </w:rPr>
            </w:pPr>
            <w:r>
              <w:rPr>
                <w:rFonts w:hint="eastAsia" w:ascii="宋体" w:hAnsi="宋体"/>
                <w:color w:val="auto"/>
                <w:szCs w:val="21"/>
                <w:highlight w:val="none"/>
              </w:rPr>
              <w:t>采用矿山法、盾构法、顶管法施工的隧道、洞室工程。</w:t>
            </w:r>
          </w:p>
        </w:tc>
        <w:tc>
          <w:tcPr>
            <w:tcW w:w="1116" w:type="dxa"/>
            <w:tcBorders>
              <w:top w:val="single" w:color="auto" w:sz="4" w:space="0"/>
              <w:left w:val="nil"/>
              <w:bottom w:val="single" w:color="auto" w:sz="4" w:space="0"/>
              <w:right w:val="single" w:color="auto" w:sz="4" w:space="0"/>
            </w:tcBorders>
            <w:vAlign w:val="center"/>
          </w:tcPr>
          <w:p w14:paraId="22D49CD9">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5191FAC9">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684ED592">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3364391A">
            <w:pPr>
              <w:jc w:val="center"/>
              <w:rPr>
                <w:rFonts w:ascii="宋体" w:hAnsi="宋体"/>
                <w:color w:val="auto"/>
                <w:szCs w:val="21"/>
                <w:highlight w:val="none"/>
              </w:rPr>
            </w:pPr>
          </w:p>
        </w:tc>
      </w:tr>
      <w:tr w14:paraId="4922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4927DEE4">
            <w:pPr>
              <w:jc w:val="left"/>
              <w:rPr>
                <w:rFonts w:ascii="宋体" w:hAnsi="宋体"/>
                <w:color w:val="auto"/>
                <w:szCs w:val="21"/>
                <w:highlight w:val="none"/>
              </w:rPr>
            </w:pPr>
            <w:r>
              <w:rPr>
                <w:rFonts w:hint="eastAsia" w:ascii="宋体" w:hAnsi="宋体"/>
                <w:color w:val="auto"/>
                <w:szCs w:val="21"/>
                <w:highlight w:val="none"/>
              </w:rPr>
              <w:t>七、其它</w:t>
            </w:r>
          </w:p>
        </w:tc>
        <w:tc>
          <w:tcPr>
            <w:tcW w:w="1116" w:type="dxa"/>
            <w:tcBorders>
              <w:top w:val="single" w:color="auto" w:sz="4" w:space="0"/>
              <w:left w:val="nil"/>
              <w:bottom w:val="single" w:color="auto" w:sz="4" w:space="0"/>
              <w:right w:val="single" w:color="auto" w:sz="4" w:space="0"/>
            </w:tcBorders>
            <w:vAlign w:val="center"/>
          </w:tcPr>
          <w:p w14:paraId="199EBE14">
            <w:pPr>
              <w:jc w:val="center"/>
              <w:rPr>
                <w:rFonts w:ascii="宋体" w:hAnsi="宋体"/>
                <w:color w:val="auto"/>
                <w:szCs w:val="21"/>
                <w:highlight w:val="none"/>
              </w:rPr>
            </w:pPr>
          </w:p>
        </w:tc>
        <w:tc>
          <w:tcPr>
            <w:tcW w:w="1284" w:type="dxa"/>
            <w:tcBorders>
              <w:top w:val="single" w:color="auto" w:sz="4" w:space="0"/>
              <w:left w:val="nil"/>
              <w:bottom w:val="single" w:color="auto" w:sz="4" w:space="0"/>
              <w:right w:val="single" w:color="auto" w:sz="4" w:space="0"/>
            </w:tcBorders>
            <w:vAlign w:val="center"/>
          </w:tcPr>
          <w:p w14:paraId="79EEB24B">
            <w:pPr>
              <w:jc w:val="center"/>
              <w:rPr>
                <w:rFonts w:ascii="宋体" w:hAnsi="宋体"/>
                <w:color w:val="auto"/>
                <w:szCs w:val="21"/>
                <w:highlight w:val="none"/>
              </w:rPr>
            </w:pPr>
          </w:p>
        </w:tc>
        <w:tc>
          <w:tcPr>
            <w:tcW w:w="898" w:type="dxa"/>
            <w:tcBorders>
              <w:top w:val="single" w:color="auto" w:sz="4" w:space="0"/>
              <w:left w:val="nil"/>
              <w:bottom w:val="single" w:color="auto" w:sz="4" w:space="0"/>
              <w:right w:val="single" w:color="auto" w:sz="4" w:space="0"/>
            </w:tcBorders>
            <w:vAlign w:val="center"/>
          </w:tcPr>
          <w:p w14:paraId="553AEDD1">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50C24D75">
            <w:pPr>
              <w:jc w:val="center"/>
              <w:rPr>
                <w:rFonts w:ascii="宋体" w:hAnsi="宋体"/>
                <w:color w:val="auto"/>
                <w:szCs w:val="21"/>
                <w:highlight w:val="none"/>
              </w:rPr>
            </w:pPr>
          </w:p>
        </w:tc>
      </w:tr>
      <w:tr w14:paraId="3632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45453A15">
            <w:pPr>
              <w:jc w:val="left"/>
              <w:rPr>
                <w:rFonts w:ascii="宋体" w:hAnsi="宋体"/>
                <w:color w:val="auto"/>
                <w:szCs w:val="21"/>
                <w:highlight w:val="none"/>
              </w:rPr>
            </w:pPr>
            <w:r>
              <w:rPr>
                <w:rFonts w:hint="eastAsia" w:ascii="宋体" w:hAnsi="宋体"/>
                <w:color w:val="auto"/>
                <w:szCs w:val="21"/>
                <w:highlight w:val="none"/>
              </w:rPr>
              <w:t>（一）建筑幕墙安装工程。</w:t>
            </w:r>
          </w:p>
        </w:tc>
        <w:tc>
          <w:tcPr>
            <w:tcW w:w="1116" w:type="dxa"/>
            <w:tcBorders>
              <w:top w:val="single" w:color="auto" w:sz="4" w:space="0"/>
              <w:left w:val="nil"/>
              <w:bottom w:val="single" w:color="auto" w:sz="4" w:space="0"/>
              <w:right w:val="single" w:color="auto" w:sz="4" w:space="0"/>
            </w:tcBorders>
            <w:vAlign w:val="center"/>
          </w:tcPr>
          <w:p w14:paraId="0BD20AF4">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13FAE585">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1B43DF9C">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15E6114E">
            <w:pPr>
              <w:jc w:val="center"/>
              <w:rPr>
                <w:rFonts w:ascii="宋体" w:hAnsi="宋体"/>
                <w:color w:val="auto"/>
                <w:szCs w:val="21"/>
                <w:highlight w:val="none"/>
              </w:rPr>
            </w:pPr>
          </w:p>
        </w:tc>
      </w:tr>
      <w:tr w14:paraId="712E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5079843D">
            <w:pPr>
              <w:jc w:val="left"/>
              <w:rPr>
                <w:rFonts w:ascii="宋体" w:hAnsi="宋体"/>
                <w:color w:val="auto"/>
                <w:szCs w:val="21"/>
                <w:highlight w:val="none"/>
              </w:rPr>
            </w:pPr>
            <w:r>
              <w:rPr>
                <w:rFonts w:hint="eastAsia" w:ascii="宋体" w:hAnsi="宋体"/>
                <w:color w:val="auto"/>
                <w:szCs w:val="21"/>
                <w:highlight w:val="none"/>
              </w:rPr>
              <w:t>（二）钢结构、网架和索膜结构安装工程。</w:t>
            </w:r>
          </w:p>
        </w:tc>
        <w:tc>
          <w:tcPr>
            <w:tcW w:w="1116" w:type="dxa"/>
            <w:tcBorders>
              <w:top w:val="single" w:color="auto" w:sz="4" w:space="0"/>
              <w:left w:val="nil"/>
              <w:bottom w:val="single" w:color="auto" w:sz="4" w:space="0"/>
              <w:right w:val="single" w:color="auto" w:sz="4" w:space="0"/>
            </w:tcBorders>
            <w:vAlign w:val="center"/>
          </w:tcPr>
          <w:p w14:paraId="60D2EF86">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173BDFF1">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6F0AE87B">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10859EE9">
            <w:pPr>
              <w:jc w:val="center"/>
              <w:rPr>
                <w:rFonts w:ascii="宋体" w:hAnsi="宋体"/>
                <w:color w:val="auto"/>
                <w:szCs w:val="21"/>
                <w:highlight w:val="none"/>
              </w:rPr>
            </w:pPr>
          </w:p>
        </w:tc>
      </w:tr>
      <w:tr w14:paraId="7996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11323EF7">
            <w:pPr>
              <w:jc w:val="left"/>
              <w:rPr>
                <w:rFonts w:ascii="宋体" w:hAnsi="宋体"/>
                <w:color w:val="auto"/>
                <w:szCs w:val="21"/>
                <w:highlight w:val="none"/>
              </w:rPr>
            </w:pPr>
            <w:r>
              <w:rPr>
                <w:rFonts w:hint="eastAsia" w:ascii="宋体" w:hAnsi="宋体"/>
                <w:color w:val="auto"/>
                <w:szCs w:val="21"/>
                <w:highlight w:val="none"/>
              </w:rPr>
              <w:t>（三）人工挖孔桩工程。</w:t>
            </w:r>
          </w:p>
        </w:tc>
        <w:tc>
          <w:tcPr>
            <w:tcW w:w="1116" w:type="dxa"/>
            <w:tcBorders>
              <w:top w:val="single" w:color="auto" w:sz="4" w:space="0"/>
              <w:left w:val="nil"/>
              <w:bottom w:val="single" w:color="auto" w:sz="4" w:space="0"/>
              <w:right w:val="single" w:color="auto" w:sz="4" w:space="0"/>
            </w:tcBorders>
            <w:vAlign w:val="center"/>
          </w:tcPr>
          <w:p w14:paraId="4FA64F30">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3A38CCE3">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3019023F">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4A78064D">
            <w:pPr>
              <w:jc w:val="center"/>
              <w:rPr>
                <w:rFonts w:ascii="宋体" w:hAnsi="宋体"/>
                <w:color w:val="auto"/>
                <w:szCs w:val="21"/>
                <w:highlight w:val="none"/>
              </w:rPr>
            </w:pPr>
          </w:p>
        </w:tc>
      </w:tr>
      <w:tr w14:paraId="3855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1E1A449F">
            <w:pPr>
              <w:jc w:val="left"/>
              <w:rPr>
                <w:rFonts w:ascii="宋体" w:hAnsi="宋体"/>
                <w:color w:val="auto"/>
                <w:szCs w:val="21"/>
                <w:highlight w:val="none"/>
              </w:rPr>
            </w:pPr>
            <w:r>
              <w:rPr>
                <w:rFonts w:hint="eastAsia" w:ascii="宋体" w:hAnsi="宋体"/>
                <w:color w:val="auto"/>
                <w:szCs w:val="21"/>
                <w:highlight w:val="none"/>
              </w:rPr>
              <w:t>（四）水下作业工程。</w:t>
            </w:r>
          </w:p>
        </w:tc>
        <w:tc>
          <w:tcPr>
            <w:tcW w:w="1116" w:type="dxa"/>
            <w:tcBorders>
              <w:top w:val="single" w:color="auto" w:sz="4" w:space="0"/>
              <w:left w:val="nil"/>
              <w:bottom w:val="single" w:color="auto" w:sz="4" w:space="0"/>
              <w:right w:val="single" w:color="auto" w:sz="4" w:space="0"/>
            </w:tcBorders>
            <w:vAlign w:val="center"/>
          </w:tcPr>
          <w:p w14:paraId="70C737A3">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25AE6B0B">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2F4D3E2B">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4156C1CD">
            <w:pPr>
              <w:jc w:val="center"/>
              <w:rPr>
                <w:rFonts w:ascii="宋体" w:hAnsi="宋体"/>
                <w:color w:val="auto"/>
                <w:szCs w:val="21"/>
                <w:highlight w:val="none"/>
              </w:rPr>
            </w:pPr>
          </w:p>
        </w:tc>
      </w:tr>
      <w:tr w14:paraId="3676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368" w:type="dxa"/>
            <w:tcBorders>
              <w:top w:val="single" w:color="auto" w:sz="4" w:space="0"/>
              <w:left w:val="single" w:color="auto" w:sz="4" w:space="0"/>
              <w:bottom w:val="single" w:color="auto" w:sz="4" w:space="0"/>
              <w:right w:val="single" w:color="auto" w:sz="4" w:space="0"/>
            </w:tcBorders>
            <w:vAlign w:val="center"/>
          </w:tcPr>
          <w:p w14:paraId="4930AD60">
            <w:pPr>
              <w:jc w:val="left"/>
              <w:rPr>
                <w:rFonts w:ascii="宋体" w:hAnsi="宋体"/>
                <w:color w:val="auto"/>
                <w:szCs w:val="21"/>
                <w:highlight w:val="none"/>
              </w:rPr>
            </w:pPr>
            <w:r>
              <w:rPr>
                <w:rFonts w:hint="eastAsia" w:ascii="宋体" w:hAnsi="宋体"/>
                <w:color w:val="auto"/>
                <w:szCs w:val="21"/>
                <w:highlight w:val="none"/>
              </w:rPr>
              <w:t>（五）装配式建筑混凝土预制构件安装工程。</w:t>
            </w:r>
          </w:p>
        </w:tc>
        <w:tc>
          <w:tcPr>
            <w:tcW w:w="1116" w:type="dxa"/>
            <w:tcBorders>
              <w:top w:val="single" w:color="auto" w:sz="4" w:space="0"/>
              <w:left w:val="nil"/>
              <w:bottom w:val="single" w:color="auto" w:sz="4" w:space="0"/>
              <w:right w:val="single" w:color="auto" w:sz="4" w:space="0"/>
            </w:tcBorders>
            <w:vAlign w:val="center"/>
          </w:tcPr>
          <w:p w14:paraId="6B780886">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76EBF5E9">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5545E7F3">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75E03C4D">
            <w:pPr>
              <w:jc w:val="center"/>
              <w:rPr>
                <w:rFonts w:ascii="宋体" w:hAnsi="宋体"/>
                <w:color w:val="auto"/>
                <w:szCs w:val="21"/>
                <w:highlight w:val="none"/>
              </w:rPr>
            </w:pPr>
          </w:p>
        </w:tc>
      </w:tr>
      <w:tr w14:paraId="430A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4368" w:type="dxa"/>
            <w:tcBorders>
              <w:top w:val="single" w:color="auto" w:sz="4" w:space="0"/>
              <w:left w:val="single" w:color="auto" w:sz="4" w:space="0"/>
              <w:bottom w:val="single" w:color="auto" w:sz="4" w:space="0"/>
              <w:right w:val="single" w:color="auto" w:sz="4" w:space="0"/>
            </w:tcBorders>
            <w:vAlign w:val="center"/>
          </w:tcPr>
          <w:p w14:paraId="736D7E55">
            <w:pPr>
              <w:jc w:val="left"/>
              <w:rPr>
                <w:rFonts w:ascii="宋体" w:hAnsi="宋体"/>
                <w:color w:val="auto"/>
                <w:szCs w:val="21"/>
                <w:highlight w:val="none"/>
              </w:rPr>
            </w:pPr>
            <w:r>
              <w:rPr>
                <w:rFonts w:hint="eastAsia" w:ascii="宋体" w:hAnsi="宋体"/>
                <w:color w:val="auto"/>
                <w:szCs w:val="21"/>
                <w:highlight w:val="none"/>
              </w:rPr>
              <w:t>（六）采用新技术、新工艺、新材料、新设备可能影响工程施工安全，尚无国家、行业及地方技术标准的分部分项工程。</w:t>
            </w:r>
          </w:p>
        </w:tc>
        <w:tc>
          <w:tcPr>
            <w:tcW w:w="1116" w:type="dxa"/>
            <w:tcBorders>
              <w:top w:val="single" w:color="auto" w:sz="4" w:space="0"/>
              <w:left w:val="nil"/>
              <w:bottom w:val="single" w:color="auto" w:sz="4" w:space="0"/>
              <w:right w:val="single" w:color="auto" w:sz="4" w:space="0"/>
            </w:tcBorders>
            <w:vAlign w:val="center"/>
          </w:tcPr>
          <w:p w14:paraId="4A947A9D">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3D30BD11">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11D1FB76">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3FA89FE1">
            <w:pPr>
              <w:jc w:val="center"/>
              <w:rPr>
                <w:rFonts w:ascii="宋体" w:hAnsi="宋体"/>
                <w:color w:val="auto"/>
                <w:szCs w:val="21"/>
                <w:highlight w:val="none"/>
              </w:rPr>
            </w:pPr>
          </w:p>
        </w:tc>
      </w:tr>
      <w:tr w14:paraId="4417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368" w:type="dxa"/>
            <w:tcBorders>
              <w:top w:val="single" w:color="auto" w:sz="4" w:space="0"/>
              <w:left w:val="single" w:color="auto" w:sz="4" w:space="0"/>
              <w:bottom w:val="single" w:color="auto" w:sz="4" w:space="0"/>
              <w:right w:val="single" w:color="auto" w:sz="4" w:space="0"/>
            </w:tcBorders>
            <w:vAlign w:val="center"/>
          </w:tcPr>
          <w:p w14:paraId="7E80E1C1">
            <w:pPr>
              <w:spacing w:line="360" w:lineRule="atLeast"/>
              <w:jc w:val="center"/>
              <w:rPr>
                <w:rFonts w:ascii="宋体" w:hAnsi="宋体"/>
                <w:b/>
                <w:color w:val="auto"/>
                <w:szCs w:val="21"/>
                <w:highlight w:val="none"/>
              </w:rPr>
            </w:pPr>
            <w:r>
              <w:rPr>
                <w:rFonts w:hint="eastAsia" w:ascii="宋体" w:hAnsi="宋体"/>
                <w:b/>
                <w:bCs/>
                <w:color w:val="auto"/>
                <w:szCs w:val="21"/>
                <w:highlight w:val="none"/>
              </w:rPr>
              <w:t>二、超过一定规模的危险性较大的分部分项工程清单</w:t>
            </w:r>
          </w:p>
        </w:tc>
        <w:tc>
          <w:tcPr>
            <w:tcW w:w="1116" w:type="dxa"/>
            <w:tcBorders>
              <w:top w:val="single" w:color="auto" w:sz="4" w:space="0"/>
              <w:left w:val="nil"/>
              <w:bottom w:val="single" w:color="auto" w:sz="4" w:space="0"/>
              <w:right w:val="single" w:color="auto" w:sz="4" w:space="0"/>
            </w:tcBorders>
            <w:vAlign w:val="center"/>
          </w:tcPr>
          <w:p w14:paraId="316199A8">
            <w:pPr>
              <w:jc w:val="center"/>
              <w:rPr>
                <w:rFonts w:ascii="宋体" w:hAnsi="宋体"/>
                <w:color w:val="auto"/>
                <w:szCs w:val="21"/>
                <w:highlight w:val="none"/>
              </w:rPr>
            </w:pPr>
          </w:p>
        </w:tc>
        <w:tc>
          <w:tcPr>
            <w:tcW w:w="1284" w:type="dxa"/>
            <w:tcBorders>
              <w:top w:val="single" w:color="auto" w:sz="4" w:space="0"/>
              <w:left w:val="nil"/>
              <w:bottom w:val="single" w:color="auto" w:sz="4" w:space="0"/>
              <w:right w:val="single" w:color="auto" w:sz="4" w:space="0"/>
            </w:tcBorders>
            <w:vAlign w:val="center"/>
          </w:tcPr>
          <w:p w14:paraId="08509548">
            <w:pPr>
              <w:jc w:val="center"/>
              <w:rPr>
                <w:rFonts w:ascii="宋体" w:hAnsi="宋体"/>
                <w:color w:val="auto"/>
                <w:szCs w:val="21"/>
                <w:highlight w:val="none"/>
              </w:rPr>
            </w:pPr>
          </w:p>
        </w:tc>
        <w:tc>
          <w:tcPr>
            <w:tcW w:w="898" w:type="dxa"/>
            <w:tcBorders>
              <w:top w:val="single" w:color="auto" w:sz="4" w:space="0"/>
              <w:left w:val="nil"/>
              <w:bottom w:val="single" w:color="auto" w:sz="4" w:space="0"/>
              <w:right w:val="single" w:color="auto" w:sz="4" w:space="0"/>
            </w:tcBorders>
            <w:vAlign w:val="center"/>
          </w:tcPr>
          <w:p w14:paraId="167B9711">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1E5F2B96">
            <w:pPr>
              <w:jc w:val="center"/>
              <w:rPr>
                <w:rFonts w:ascii="宋体" w:hAnsi="宋体"/>
                <w:color w:val="auto"/>
                <w:szCs w:val="21"/>
                <w:highlight w:val="none"/>
              </w:rPr>
            </w:pPr>
          </w:p>
        </w:tc>
      </w:tr>
      <w:tr w14:paraId="7593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64F04048">
            <w:pPr>
              <w:jc w:val="left"/>
              <w:rPr>
                <w:rFonts w:ascii="宋体" w:hAnsi="宋体"/>
                <w:color w:val="auto"/>
                <w:szCs w:val="21"/>
                <w:highlight w:val="none"/>
              </w:rPr>
            </w:pPr>
            <w:r>
              <w:rPr>
                <w:rFonts w:hint="eastAsia" w:ascii="宋体" w:hAnsi="宋体"/>
                <w:color w:val="auto"/>
                <w:szCs w:val="21"/>
                <w:highlight w:val="none"/>
              </w:rPr>
              <w:t>一、深基坑工程</w:t>
            </w:r>
          </w:p>
        </w:tc>
        <w:tc>
          <w:tcPr>
            <w:tcW w:w="1116" w:type="dxa"/>
            <w:tcBorders>
              <w:top w:val="single" w:color="auto" w:sz="4" w:space="0"/>
              <w:left w:val="nil"/>
              <w:bottom w:val="single" w:color="auto" w:sz="4" w:space="0"/>
              <w:right w:val="single" w:color="auto" w:sz="4" w:space="0"/>
            </w:tcBorders>
            <w:vAlign w:val="center"/>
          </w:tcPr>
          <w:p w14:paraId="6FDF06AF">
            <w:pPr>
              <w:jc w:val="center"/>
              <w:rPr>
                <w:rFonts w:ascii="宋体" w:hAnsi="宋体"/>
                <w:color w:val="auto"/>
                <w:szCs w:val="21"/>
                <w:highlight w:val="none"/>
              </w:rPr>
            </w:pPr>
          </w:p>
        </w:tc>
        <w:tc>
          <w:tcPr>
            <w:tcW w:w="1284" w:type="dxa"/>
            <w:tcBorders>
              <w:top w:val="single" w:color="auto" w:sz="4" w:space="0"/>
              <w:left w:val="nil"/>
              <w:bottom w:val="single" w:color="auto" w:sz="4" w:space="0"/>
              <w:right w:val="single" w:color="auto" w:sz="4" w:space="0"/>
            </w:tcBorders>
            <w:vAlign w:val="center"/>
          </w:tcPr>
          <w:p w14:paraId="5A10636E">
            <w:pPr>
              <w:jc w:val="center"/>
              <w:rPr>
                <w:rFonts w:ascii="宋体" w:hAnsi="宋体"/>
                <w:color w:val="auto"/>
                <w:szCs w:val="21"/>
                <w:highlight w:val="none"/>
              </w:rPr>
            </w:pPr>
          </w:p>
        </w:tc>
        <w:tc>
          <w:tcPr>
            <w:tcW w:w="898" w:type="dxa"/>
            <w:tcBorders>
              <w:top w:val="single" w:color="auto" w:sz="4" w:space="0"/>
              <w:left w:val="nil"/>
              <w:bottom w:val="single" w:color="auto" w:sz="4" w:space="0"/>
              <w:right w:val="single" w:color="auto" w:sz="4" w:space="0"/>
            </w:tcBorders>
            <w:vAlign w:val="center"/>
          </w:tcPr>
          <w:p w14:paraId="41C3568A">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7DDBD554">
            <w:pPr>
              <w:jc w:val="center"/>
              <w:rPr>
                <w:rFonts w:ascii="宋体" w:hAnsi="宋体"/>
                <w:color w:val="auto"/>
                <w:szCs w:val="21"/>
                <w:highlight w:val="none"/>
              </w:rPr>
            </w:pPr>
          </w:p>
        </w:tc>
      </w:tr>
      <w:tr w14:paraId="23B0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68" w:type="dxa"/>
            <w:tcBorders>
              <w:top w:val="single" w:color="auto" w:sz="4" w:space="0"/>
              <w:left w:val="single" w:color="auto" w:sz="4" w:space="0"/>
              <w:bottom w:val="single" w:color="auto" w:sz="4" w:space="0"/>
              <w:right w:val="single" w:color="auto" w:sz="4" w:space="0"/>
            </w:tcBorders>
            <w:vAlign w:val="center"/>
          </w:tcPr>
          <w:p w14:paraId="48B59E0A">
            <w:pPr>
              <w:jc w:val="left"/>
              <w:rPr>
                <w:rFonts w:ascii="宋体" w:hAnsi="宋体"/>
                <w:color w:val="auto"/>
                <w:szCs w:val="21"/>
                <w:highlight w:val="none"/>
              </w:rPr>
            </w:pPr>
            <w:r>
              <w:rPr>
                <w:rFonts w:hint="eastAsia" w:ascii="宋体" w:hAnsi="宋体"/>
                <w:color w:val="auto"/>
                <w:szCs w:val="21"/>
                <w:highlight w:val="none"/>
              </w:rPr>
              <w:t>开挖深度超过5m（含5m）的基坑（槽）的土方开挖、支护、降水工程。</w:t>
            </w:r>
          </w:p>
        </w:tc>
        <w:tc>
          <w:tcPr>
            <w:tcW w:w="1116" w:type="dxa"/>
            <w:tcBorders>
              <w:top w:val="single" w:color="auto" w:sz="4" w:space="0"/>
              <w:left w:val="nil"/>
              <w:bottom w:val="single" w:color="auto" w:sz="4" w:space="0"/>
              <w:right w:val="single" w:color="auto" w:sz="4" w:space="0"/>
            </w:tcBorders>
            <w:vAlign w:val="center"/>
          </w:tcPr>
          <w:p w14:paraId="7A7CBAF9">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1E1DDE64">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7AE96696">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67117489">
            <w:pPr>
              <w:jc w:val="center"/>
              <w:rPr>
                <w:rFonts w:ascii="宋体" w:hAnsi="宋体"/>
                <w:color w:val="auto"/>
                <w:szCs w:val="21"/>
                <w:highlight w:val="none"/>
              </w:rPr>
            </w:pPr>
          </w:p>
        </w:tc>
      </w:tr>
      <w:tr w14:paraId="2940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4B5AC5C9">
            <w:pPr>
              <w:jc w:val="left"/>
              <w:rPr>
                <w:rFonts w:ascii="宋体" w:hAnsi="宋体"/>
                <w:color w:val="auto"/>
                <w:szCs w:val="21"/>
                <w:highlight w:val="none"/>
              </w:rPr>
            </w:pPr>
            <w:r>
              <w:rPr>
                <w:rFonts w:hint="eastAsia" w:ascii="宋体" w:hAnsi="宋体"/>
                <w:color w:val="auto"/>
                <w:szCs w:val="21"/>
                <w:highlight w:val="none"/>
              </w:rPr>
              <w:t>二、模板工程及支撑体系</w:t>
            </w:r>
          </w:p>
        </w:tc>
        <w:tc>
          <w:tcPr>
            <w:tcW w:w="1116" w:type="dxa"/>
            <w:tcBorders>
              <w:top w:val="single" w:color="auto" w:sz="4" w:space="0"/>
              <w:left w:val="nil"/>
              <w:bottom w:val="single" w:color="auto" w:sz="4" w:space="0"/>
              <w:right w:val="single" w:color="auto" w:sz="4" w:space="0"/>
            </w:tcBorders>
            <w:vAlign w:val="center"/>
          </w:tcPr>
          <w:p w14:paraId="74628450">
            <w:pPr>
              <w:jc w:val="center"/>
              <w:rPr>
                <w:rFonts w:ascii="宋体" w:hAnsi="宋体"/>
                <w:color w:val="auto"/>
                <w:szCs w:val="21"/>
                <w:highlight w:val="none"/>
              </w:rPr>
            </w:pPr>
          </w:p>
        </w:tc>
        <w:tc>
          <w:tcPr>
            <w:tcW w:w="1284" w:type="dxa"/>
            <w:tcBorders>
              <w:top w:val="single" w:color="auto" w:sz="4" w:space="0"/>
              <w:left w:val="nil"/>
              <w:bottom w:val="single" w:color="auto" w:sz="4" w:space="0"/>
              <w:right w:val="single" w:color="auto" w:sz="4" w:space="0"/>
            </w:tcBorders>
            <w:vAlign w:val="center"/>
          </w:tcPr>
          <w:p w14:paraId="027AD82B">
            <w:pPr>
              <w:jc w:val="center"/>
              <w:rPr>
                <w:rFonts w:ascii="宋体" w:hAnsi="宋体"/>
                <w:color w:val="auto"/>
                <w:szCs w:val="21"/>
                <w:highlight w:val="none"/>
              </w:rPr>
            </w:pPr>
          </w:p>
        </w:tc>
        <w:tc>
          <w:tcPr>
            <w:tcW w:w="898" w:type="dxa"/>
            <w:tcBorders>
              <w:top w:val="single" w:color="auto" w:sz="4" w:space="0"/>
              <w:left w:val="nil"/>
              <w:bottom w:val="single" w:color="auto" w:sz="4" w:space="0"/>
              <w:right w:val="single" w:color="auto" w:sz="4" w:space="0"/>
            </w:tcBorders>
            <w:vAlign w:val="center"/>
          </w:tcPr>
          <w:p w14:paraId="3DC39AB3">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14129DE6">
            <w:pPr>
              <w:jc w:val="center"/>
              <w:rPr>
                <w:rFonts w:ascii="宋体" w:hAnsi="宋体"/>
                <w:color w:val="auto"/>
                <w:szCs w:val="21"/>
                <w:highlight w:val="none"/>
              </w:rPr>
            </w:pPr>
          </w:p>
        </w:tc>
      </w:tr>
      <w:tr w14:paraId="0594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68" w:type="dxa"/>
            <w:tcBorders>
              <w:top w:val="single" w:color="auto" w:sz="4" w:space="0"/>
              <w:left w:val="single" w:color="auto" w:sz="4" w:space="0"/>
              <w:bottom w:val="single" w:color="auto" w:sz="4" w:space="0"/>
              <w:right w:val="single" w:color="auto" w:sz="4" w:space="0"/>
            </w:tcBorders>
            <w:vAlign w:val="center"/>
          </w:tcPr>
          <w:p w14:paraId="1F3E46E6">
            <w:pPr>
              <w:jc w:val="left"/>
              <w:rPr>
                <w:rFonts w:ascii="宋体" w:hAnsi="宋体"/>
                <w:color w:val="auto"/>
                <w:szCs w:val="21"/>
                <w:highlight w:val="none"/>
              </w:rPr>
            </w:pPr>
            <w:r>
              <w:rPr>
                <w:rFonts w:hint="eastAsia" w:ascii="宋体" w:hAnsi="宋体"/>
                <w:color w:val="auto"/>
                <w:szCs w:val="21"/>
                <w:highlight w:val="none"/>
              </w:rPr>
              <w:t>（一）各类工具式模板工程：包括滑模、爬模、飞模、隧道模等工程。</w:t>
            </w:r>
          </w:p>
        </w:tc>
        <w:tc>
          <w:tcPr>
            <w:tcW w:w="1116" w:type="dxa"/>
            <w:tcBorders>
              <w:top w:val="single" w:color="auto" w:sz="4" w:space="0"/>
              <w:left w:val="nil"/>
              <w:bottom w:val="single" w:color="auto" w:sz="4" w:space="0"/>
              <w:right w:val="single" w:color="auto" w:sz="4" w:space="0"/>
            </w:tcBorders>
            <w:vAlign w:val="center"/>
          </w:tcPr>
          <w:p w14:paraId="3332AFBC">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3A8C9265">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3DD8F107">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46A36632">
            <w:pPr>
              <w:jc w:val="center"/>
              <w:rPr>
                <w:rFonts w:ascii="宋体" w:hAnsi="宋体"/>
                <w:color w:val="auto"/>
                <w:szCs w:val="21"/>
                <w:highlight w:val="none"/>
              </w:rPr>
            </w:pPr>
          </w:p>
        </w:tc>
      </w:tr>
      <w:tr w14:paraId="5E2C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368" w:type="dxa"/>
            <w:tcBorders>
              <w:top w:val="single" w:color="auto" w:sz="4" w:space="0"/>
              <w:left w:val="single" w:color="auto" w:sz="4" w:space="0"/>
              <w:bottom w:val="single" w:color="auto" w:sz="4" w:space="0"/>
              <w:right w:val="single" w:color="auto" w:sz="4" w:space="0"/>
            </w:tcBorders>
            <w:vAlign w:val="center"/>
          </w:tcPr>
          <w:p w14:paraId="280EB210">
            <w:pPr>
              <w:jc w:val="left"/>
              <w:rPr>
                <w:rFonts w:ascii="宋体" w:hAnsi="宋体"/>
                <w:color w:val="auto"/>
                <w:szCs w:val="21"/>
                <w:highlight w:val="none"/>
              </w:rPr>
            </w:pPr>
            <w:r>
              <w:rPr>
                <w:rFonts w:hint="eastAsia" w:ascii="宋体" w:hAnsi="宋体"/>
                <w:color w:val="auto"/>
                <w:szCs w:val="21"/>
                <w:highlight w:val="none"/>
              </w:rPr>
              <w:t>（二）混凝土模板支撑工程：搭设高度8m及以上，或搭设跨度18m及以上，或施工总荷载（设计值）15kN/m2及以上，或集中线荷载（设计值）20kN/m及以上。</w:t>
            </w:r>
          </w:p>
        </w:tc>
        <w:tc>
          <w:tcPr>
            <w:tcW w:w="1116" w:type="dxa"/>
            <w:tcBorders>
              <w:top w:val="single" w:color="auto" w:sz="4" w:space="0"/>
              <w:left w:val="nil"/>
              <w:bottom w:val="single" w:color="auto" w:sz="4" w:space="0"/>
              <w:right w:val="single" w:color="auto" w:sz="4" w:space="0"/>
            </w:tcBorders>
            <w:vAlign w:val="center"/>
          </w:tcPr>
          <w:p w14:paraId="56D1E8D4">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4DDDDEC3">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53B7BF32">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4B2ED1A2">
            <w:pPr>
              <w:jc w:val="center"/>
              <w:rPr>
                <w:rFonts w:ascii="宋体" w:hAnsi="宋体"/>
                <w:color w:val="auto"/>
                <w:szCs w:val="21"/>
                <w:highlight w:val="none"/>
              </w:rPr>
            </w:pPr>
          </w:p>
        </w:tc>
      </w:tr>
      <w:tr w14:paraId="2D11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368" w:type="dxa"/>
            <w:tcBorders>
              <w:top w:val="single" w:color="auto" w:sz="4" w:space="0"/>
              <w:left w:val="single" w:color="auto" w:sz="4" w:space="0"/>
              <w:bottom w:val="single" w:color="auto" w:sz="4" w:space="0"/>
              <w:right w:val="single" w:color="auto" w:sz="4" w:space="0"/>
            </w:tcBorders>
            <w:vAlign w:val="center"/>
          </w:tcPr>
          <w:p w14:paraId="7F6508A3">
            <w:pPr>
              <w:jc w:val="left"/>
              <w:rPr>
                <w:rFonts w:ascii="宋体" w:hAnsi="宋体"/>
                <w:color w:val="auto"/>
                <w:szCs w:val="21"/>
                <w:highlight w:val="none"/>
              </w:rPr>
            </w:pPr>
            <w:r>
              <w:rPr>
                <w:rFonts w:hint="eastAsia" w:ascii="宋体" w:hAnsi="宋体"/>
                <w:color w:val="auto"/>
                <w:szCs w:val="21"/>
                <w:highlight w:val="none"/>
              </w:rPr>
              <w:t>（三）承重支撑体系：用于钢结构安装等满堂支撑体系，承受单点集中荷载7kN及以上。</w:t>
            </w:r>
          </w:p>
        </w:tc>
        <w:tc>
          <w:tcPr>
            <w:tcW w:w="1116" w:type="dxa"/>
            <w:tcBorders>
              <w:top w:val="single" w:color="auto" w:sz="4" w:space="0"/>
              <w:left w:val="nil"/>
              <w:bottom w:val="single" w:color="auto" w:sz="4" w:space="0"/>
              <w:right w:val="single" w:color="auto" w:sz="4" w:space="0"/>
            </w:tcBorders>
            <w:vAlign w:val="center"/>
          </w:tcPr>
          <w:p w14:paraId="620947DA">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1916731A">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0D4A7E6C">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7DE09DC4">
            <w:pPr>
              <w:jc w:val="center"/>
              <w:rPr>
                <w:rFonts w:ascii="宋体" w:hAnsi="宋体"/>
                <w:color w:val="auto"/>
                <w:szCs w:val="21"/>
                <w:highlight w:val="none"/>
              </w:rPr>
            </w:pPr>
          </w:p>
        </w:tc>
      </w:tr>
      <w:tr w14:paraId="337D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1168FDBD">
            <w:pPr>
              <w:jc w:val="left"/>
              <w:rPr>
                <w:rFonts w:ascii="宋体" w:hAnsi="宋体"/>
                <w:color w:val="auto"/>
                <w:szCs w:val="21"/>
                <w:highlight w:val="none"/>
              </w:rPr>
            </w:pPr>
            <w:r>
              <w:rPr>
                <w:rFonts w:hint="eastAsia" w:ascii="宋体" w:hAnsi="宋体"/>
                <w:color w:val="auto"/>
                <w:szCs w:val="21"/>
                <w:highlight w:val="none"/>
              </w:rPr>
              <w:t>三、起重吊装及起重机械安装拆卸工程</w:t>
            </w:r>
          </w:p>
        </w:tc>
        <w:tc>
          <w:tcPr>
            <w:tcW w:w="1116" w:type="dxa"/>
            <w:tcBorders>
              <w:top w:val="single" w:color="auto" w:sz="4" w:space="0"/>
              <w:left w:val="nil"/>
              <w:bottom w:val="single" w:color="auto" w:sz="4" w:space="0"/>
              <w:right w:val="single" w:color="auto" w:sz="4" w:space="0"/>
            </w:tcBorders>
            <w:vAlign w:val="center"/>
          </w:tcPr>
          <w:p w14:paraId="03DAF98E">
            <w:pPr>
              <w:jc w:val="center"/>
              <w:rPr>
                <w:rFonts w:ascii="宋体" w:hAnsi="宋体"/>
                <w:color w:val="auto"/>
                <w:szCs w:val="21"/>
                <w:highlight w:val="none"/>
              </w:rPr>
            </w:pPr>
          </w:p>
        </w:tc>
        <w:tc>
          <w:tcPr>
            <w:tcW w:w="1284" w:type="dxa"/>
            <w:tcBorders>
              <w:top w:val="single" w:color="auto" w:sz="4" w:space="0"/>
              <w:left w:val="nil"/>
              <w:bottom w:val="single" w:color="auto" w:sz="4" w:space="0"/>
              <w:right w:val="single" w:color="auto" w:sz="4" w:space="0"/>
            </w:tcBorders>
            <w:vAlign w:val="center"/>
          </w:tcPr>
          <w:p w14:paraId="02A4716A">
            <w:pPr>
              <w:jc w:val="center"/>
              <w:rPr>
                <w:rFonts w:ascii="宋体" w:hAnsi="宋体"/>
                <w:color w:val="auto"/>
                <w:szCs w:val="21"/>
                <w:highlight w:val="none"/>
              </w:rPr>
            </w:pPr>
          </w:p>
        </w:tc>
        <w:tc>
          <w:tcPr>
            <w:tcW w:w="898" w:type="dxa"/>
            <w:tcBorders>
              <w:top w:val="single" w:color="auto" w:sz="4" w:space="0"/>
              <w:left w:val="nil"/>
              <w:bottom w:val="single" w:color="auto" w:sz="4" w:space="0"/>
              <w:right w:val="single" w:color="auto" w:sz="4" w:space="0"/>
            </w:tcBorders>
            <w:vAlign w:val="center"/>
          </w:tcPr>
          <w:p w14:paraId="799FA527">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7C8FCB78">
            <w:pPr>
              <w:jc w:val="center"/>
              <w:rPr>
                <w:rFonts w:ascii="宋体" w:hAnsi="宋体"/>
                <w:color w:val="auto"/>
                <w:szCs w:val="21"/>
                <w:highlight w:val="none"/>
              </w:rPr>
            </w:pPr>
          </w:p>
        </w:tc>
      </w:tr>
      <w:tr w14:paraId="6F5F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368" w:type="dxa"/>
            <w:tcBorders>
              <w:top w:val="single" w:color="auto" w:sz="4" w:space="0"/>
              <w:left w:val="single" w:color="auto" w:sz="4" w:space="0"/>
              <w:bottom w:val="single" w:color="auto" w:sz="4" w:space="0"/>
              <w:right w:val="single" w:color="auto" w:sz="4" w:space="0"/>
            </w:tcBorders>
            <w:vAlign w:val="center"/>
          </w:tcPr>
          <w:p w14:paraId="766BD8C5">
            <w:pPr>
              <w:jc w:val="left"/>
              <w:rPr>
                <w:rFonts w:ascii="宋体" w:hAnsi="宋体"/>
                <w:color w:val="auto"/>
                <w:szCs w:val="21"/>
                <w:highlight w:val="none"/>
              </w:rPr>
            </w:pPr>
            <w:r>
              <w:rPr>
                <w:rFonts w:hint="eastAsia" w:ascii="宋体" w:hAnsi="宋体"/>
                <w:color w:val="auto"/>
                <w:szCs w:val="21"/>
                <w:highlight w:val="none"/>
              </w:rPr>
              <w:t>（一）采用非常规起重设备、方法，且单件起吊重量在100kN及以上的起重吊装工程。</w:t>
            </w:r>
          </w:p>
        </w:tc>
        <w:tc>
          <w:tcPr>
            <w:tcW w:w="1116" w:type="dxa"/>
            <w:tcBorders>
              <w:top w:val="single" w:color="auto" w:sz="4" w:space="0"/>
              <w:left w:val="nil"/>
              <w:bottom w:val="single" w:color="auto" w:sz="4" w:space="0"/>
              <w:right w:val="single" w:color="auto" w:sz="4" w:space="0"/>
            </w:tcBorders>
            <w:vAlign w:val="center"/>
          </w:tcPr>
          <w:p w14:paraId="22680471">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0B7F14BB">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254B0DD2">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4B5DFA7E">
            <w:pPr>
              <w:jc w:val="center"/>
              <w:rPr>
                <w:rFonts w:ascii="宋体" w:hAnsi="宋体"/>
                <w:color w:val="auto"/>
                <w:szCs w:val="21"/>
                <w:highlight w:val="none"/>
              </w:rPr>
            </w:pPr>
          </w:p>
        </w:tc>
      </w:tr>
      <w:tr w14:paraId="569F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368" w:type="dxa"/>
            <w:tcBorders>
              <w:top w:val="single" w:color="auto" w:sz="4" w:space="0"/>
              <w:left w:val="single" w:color="auto" w:sz="4" w:space="0"/>
              <w:bottom w:val="single" w:color="auto" w:sz="4" w:space="0"/>
              <w:right w:val="single" w:color="auto" w:sz="4" w:space="0"/>
            </w:tcBorders>
            <w:vAlign w:val="center"/>
          </w:tcPr>
          <w:p w14:paraId="4271D30F">
            <w:pPr>
              <w:jc w:val="left"/>
              <w:rPr>
                <w:rFonts w:ascii="宋体" w:hAnsi="宋体"/>
                <w:color w:val="auto"/>
                <w:szCs w:val="21"/>
                <w:highlight w:val="none"/>
              </w:rPr>
            </w:pPr>
            <w:r>
              <w:rPr>
                <w:rFonts w:hint="eastAsia" w:ascii="宋体" w:hAnsi="宋体"/>
                <w:color w:val="auto"/>
                <w:szCs w:val="21"/>
                <w:highlight w:val="none"/>
              </w:rPr>
              <w:t>（二）起重量300kN及以上，或搭设总高度200m及以上，或搭设基础标高在200m及以上的起重机械安装和拆卸工程。</w:t>
            </w:r>
          </w:p>
        </w:tc>
        <w:tc>
          <w:tcPr>
            <w:tcW w:w="1116" w:type="dxa"/>
            <w:tcBorders>
              <w:top w:val="single" w:color="auto" w:sz="4" w:space="0"/>
              <w:left w:val="nil"/>
              <w:bottom w:val="single" w:color="auto" w:sz="4" w:space="0"/>
              <w:right w:val="single" w:color="auto" w:sz="4" w:space="0"/>
            </w:tcBorders>
            <w:vAlign w:val="center"/>
          </w:tcPr>
          <w:p w14:paraId="23BAAE4F">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4BBDC798">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4A9EE337">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4C7F9C62">
            <w:pPr>
              <w:jc w:val="center"/>
              <w:rPr>
                <w:rFonts w:ascii="宋体" w:hAnsi="宋体"/>
                <w:color w:val="auto"/>
                <w:szCs w:val="21"/>
                <w:highlight w:val="none"/>
              </w:rPr>
            </w:pPr>
          </w:p>
        </w:tc>
      </w:tr>
      <w:tr w14:paraId="1A8E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32E397F8">
            <w:pPr>
              <w:jc w:val="left"/>
              <w:rPr>
                <w:rFonts w:ascii="宋体" w:hAnsi="宋体"/>
                <w:color w:val="auto"/>
                <w:szCs w:val="21"/>
                <w:highlight w:val="none"/>
              </w:rPr>
            </w:pPr>
            <w:r>
              <w:rPr>
                <w:rFonts w:hint="eastAsia" w:ascii="宋体" w:hAnsi="宋体"/>
                <w:color w:val="auto"/>
                <w:szCs w:val="21"/>
                <w:highlight w:val="none"/>
              </w:rPr>
              <w:t>四、脚手架工程</w:t>
            </w:r>
          </w:p>
        </w:tc>
        <w:tc>
          <w:tcPr>
            <w:tcW w:w="1116" w:type="dxa"/>
            <w:tcBorders>
              <w:top w:val="single" w:color="auto" w:sz="4" w:space="0"/>
              <w:left w:val="nil"/>
              <w:bottom w:val="single" w:color="auto" w:sz="4" w:space="0"/>
              <w:right w:val="single" w:color="auto" w:sz="4" w:space="0"/>
            </w:tcBorders>
            <w:vAlign w:val="center"/>
          </w:tcPr>
          <w:p w14:paraId="6049CA67">
            <w:pPr>
              <w:jc w:val="center"/>
              <w:rPr>
                <w:rFonts w:ascii="宋体" w:hAnsi="宋体"/>
                <w:color w:val="auto"/>
                <w:szCs w:val="21"/>
                <w:highlight w:val="none"/>
              </w:rPr>
            </w:pPr>
          </w:p>
        </w:tc>
        <w:tc>
          <w:tcPr>
            <w:tcW w:w="1284" w:type="dxa"/>
            <w:tcBorders>
              <w:top w:val="single" w:color="auto" w:sz="4" w:space="0"/>
              <w:left w:val="nil"/>
              <w:bottom w:val="single" w:color="auto" w:sz="4" w:space="0"/>
              <w:right w:val="single" w:color="auto" w:sz="4" w:space="0"/>
            </w:tcBorders>
            <w:vAlign w:val="center"/>
          </w:tcPr>
          <w:p w14:paraId="09E6ABEF">
            <w:pPr>
              <w:jc w:val="center"/>
              <w:rPr>
                <w:rFonts w:ascii="宋体" w:hAnsi="宋体"/>
                <w:color w:val="auto"/>
                <w:szCs w:val="21"/>
                <w:highlight w:val="none"/>
              </w:rPr>
            </w:pPr>
          </w:p>
        </w:tc>
        <w:tc>
          <w:tcPr>
            <w:tcW w:w="898" w:type="dxa"/>
            <w:tcBorders>
              <w:top w:val="single" w:color="auto" w:sz="4" w:space="0"/>
              <w:left w:val="nil"/>
              <w:bottom w:val="single" w:color="auto" w:sz="4" w:space="0"/>
              <w:right w:val="single" w:color="auto" w:sz="4" w:space="0"/>
            </w:tcBorders>
            <w:vAlign w:val="center"/>
          </w:tcPr>
          <w:p w14:paraId="715EB37B">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591876B5">
            <w:pPr>
              <w:jc w:val="center"/>
              <w:rPr>
                <w:rFonts w:ascii="宋体" w:hAnsi="宋体"/>
                <w:color w:val="auto"/>
                <w:szCs w:val="21"/>
                <w:highlight w:val="none"/>
              </w:rPr>
            </w:pPr>
          </w:p>
        </w:tc>
      </w:tr>
      <w:tr w14:paraId="233E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68" w:type="dxa"/>
            <w:tcBorders>
              <w:top w:val="single" w:color="auto" w:sz="4" w:space="0"/>
              <w:left w:val="single" w:color="auto" w:sz="4" w:space="0"/>
              <w:bottom w:val="single" w:color="auto" w:sz="4" w:space="0"/>
              <w:right w:val="single" w:color="auto" w:sz="4" w:space="0"/>
            </w:tcBorders>
            <w:vAlign w:val="center"/>
          </w:tcPr>
          <w:p w14:paraId="797AFFA4">
            <w:pPr>
              <w:jc w:val="left"/>
              <w:rPr>
                <w:rFonts w:ascii="宋体" w:hAnsi="宋体"/>
                <w:color w:val="auto"/>
                <w:szCs w:val="21"/>
                <w:highlight w:val="none"/>
              </w:rPr>
            </w:pPr>
            <w:r>
              <w:rPr>
                <w:rFonts w:hint="eastAsia" w:ascii="宋体" w:hAnsi="宋体"/>
                <w:color w:val="auto"/>
                <w:szCs w:val="21"/>
                <w:highlight w:val="none"/>
              </w:rPr>
              <w:t>（一）搭设高度50m及以上的落地式钢管脚手架工程。</w:t>
            </w:r>
          </w:p>
        </w:tc>
        <w:tc>
          <w:tcPr>
            <w:tcW w:w="1116" w:type="dxa"/>
            <w:tcBorders>
              <w:top w:val="single" w:color="auto" w:sz="4" w:space="0"/>
              <w:left w:val="nil"/>
              <w:bottom w:val="single" w:color="auto" w:sz="4" w:space="0"/>
              <w:right w:val="single" w:color="auto" w:sz="4" w:space="0"/>
            </w:tcBorders>
            <w:vAlign w:val="center"/>
          </w:tcPr>
          <w:p w14:paraId="7EAE270B">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7A1CC38F">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3C873AD0">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2AE80CC3">
            <w:pPr>
              <w:jc w:val="center"/>
              <w:rPr>
                <w:rFonts w:ascii="宋体" w:hAnsi="宋体"/>
                <w:color w:val="auto"/>
                <w:szCs w:val="21"/>
                <w:highlight w:val="none"/>
              </w:rPr>
            </w:pPr>
          </w:p>
        </w:tc>
      </w:tr>
      <w:tr w14:paraId="0E00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368" w:type="dxa"/>
            <w:tcBorders>
              <w:top w:val="single" w:color="auto" w:sz="4" w:space="0"/>
              <w:left w:val="single" w:color="auto" w:sz="4" w:space="0"/>
              <w:bottom w:val="single" w:color="auto" w:sz="4" w:space="0"/>
              <w:right w:val="single" w:color="auto" w:sz="4" w:space="0"/>
            </w:tcBorders>
            <w:vAlign w:val="center"/>
          </w:tcPr>
          <w:p w14:paraId="2D203B46">
            <w:pPr>
              <w:jc w:val="left"/>
              <w:rPr>
                <w:rFonts w:ascii="宋体" w:hAnsi="宋体"/>
                <w:color w:val="auto"/>
                <w:szCs w:val="21"/>
                <w:highlight w:val="none"/>
              </w:rPr>
            </w:pPr>
            <w:r>
              <w:rPr>
                <w:rFonts w:hint="eastAsia" w:ascii="宋体" w:hAnsi="宋体"/>
                <w:color w:val="auto"/>
                <w:szCs w:val="21"/>
                <w:highlight w:val="none"/>
              </w:rPr>
              <w:t>（二）提升高度在150m及以上的附着式升降脚手架工程或附着式升降操作平台工程。</w:t>
            </w:r>
          </w:p>
        </w:tc>
        <w:tc>
          <w:tcPr>
            <w:tcW w:w="1116" w:type="dxa"/>
            <w:tcBorders>
              <w:top w:val="single" w:color="auto" w:sz="4" w:space="0"/>
              <w:left w:val="nil"/>
              <w:bottom w:val="single" w:color="auto" w:sz="4" w:space="0"/>
              <w:right w:val="single" w:color="auto" w:sz="4" w:space="0"/>
            </w:tcBorders>
            <w:vAlign w:val="center"/>
          </w:tcPr>
          <w:p w14:paraId="488EABD2">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24626464">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6DB226A5">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66816B5F">
            <w:pPr>
              <w:jc w:val="center"/>
              <w:rPr>
                <w:rFonts w:ascii="宋体" w:hAnsi="宋体"/>
                <w:color w:val="auto"/>
                <w:szCs w:val="21"/>
                <w:highlight w:val="none"/>
              </w:rPr>
            </w:pPr>
          </w:p>
        </w:tc>
      </w:tr>
      <w:tr w14:paraId="1EA5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368" w:type="dxa"/>
            <w:tcBorders>
              <w:top w:val="single" w:color="auto" w:sz="4" w:space="0"/>
              <w:left w:val="single" w:color="auto" w:sz="4" w:space="0"/>
              <w:bottom w:val="single" w:color="auto" w:sz="4" w:space="0"/>
              <w:right w:val="single" w:color="auto" w:sz="4" w:space="0"/>
            </w:tcBorders>
            <w:vAlign w:val="center"/>
          </w:tcPr>
          <w:p w14:paraId="560ACCC8">
            <w:pPr>
              <w:jc w:val="left"/>
              <w:rPr>
                <w:rFonts w:ascii="宋体" w:hAnsi="宋体"/>
                <w:color w:val="auto"/>
                <w:szCs w:val="21"/>
                <w:highlight w:val="none"/>
              </w:rPr>
            </w:pPr>
            <w:r>
              <w:rPr>
                <w:rFonts w:hint="eastAsia" w:ascii="宋体" w:hAnsi="宋体"/>
                <w:color w:val="auto"/>
                <w:szCs w:val="21"/>
                <w:highlight w:val="none"/>
              </w:rPr>
              <w:t>（三）分段架体搭设高度20m及以上的悬挑式脚手架工程。</w:t>
            </w:r>
          </w:p>
        </w:tc>
        <w:tc>
          <w:tcPr>
            <w:tcW w:w="1116" w:type="dxa"/>
            <w:tcBorders>
              <w:top w:val="single" w:color="auto" w:sz="4" w:space="0"/>
              <w:left w:val="nil"/>
              <w:bottom w:val="single" w:color="auto" w:sz="4" w:space="0"/>
              <w:right w:val="single" w:color="auto" w:sz="4" w:space="0"/>
            </w:tcBorders>
            <w:vAlign w:val="center"/>
          </w:tcPr>
          <w:p w14:paraId="775EE859">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0F049A6B">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3EA4A68E">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4D966B74">
            <w:pPr>
              <w:jc w:val="center"/>
              <w:rPr>
                <w:rFonts w:ascii="宋体" w:hAnsi="宋体"/>
                <w:color w:val="auto"/>
                <w:szCs w:val="21"/>
                <w:highlight w:val="none"/>
              </w:rPr>
            </w:pPr>
          </w:p>
        </w:tc>
      </w:tr>
      <w:tr w14:paraId="44EE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3FF49640">
            <w:pPr>
              <w:jc w:val="left"/>
              <w:rPr>
                <w:rFonts w:ascii="宋体" w:hAnsi="宋体"/>
                <w:color w:val="auto"/>
                <w:szCs w:val="21"/>
                <w:highlight w:val="none"/>
              </w:rPr>
            </w:pPr>
            <w:r>
              <w:rPr>
                <w:rFonts w:hint="eastAsia" w:ascii="宋体" w:hAnsi="宋体"/>
                <w:color w:val="auto"/>
                <w:szCs w:val="21"/>
                <w:highlight w:val="none"/>
              </w:rPr>
              <w:t>五、拆除工程</w:t>
            </w:r>
          </w:p>
        </w:tc>
        <w:tc>
          <w:tcPr>
            <w:tcW w:w="1116" w:type="dxa"/>
            <w:tcBorders>
              <w:top w:val="single" w:color="auto" w:sz="4" w:space="0"/>
              <w:left w:val="nil"/>
              <w:bottom w:val="single" w:color="auto" w:sz="4" w:space="0"/>
              <w:right w:val="single" w:color="auto" w:sz="4" w:space="0"/>
            </w:tcBorders>
            <w:vAlign w:val="center"/>
          </w:tcPr>
          <w:p w14:paraId="2534F5FC">
            <w:pPr>
              <w:jc w:val="center"/>
              <w:rPr>
                <w:rFonts w:ascii="宋体" w:hAnsi="宋体"/>
                <w:color w:val="auto"/>
                <w:szCs w:val="21"/>
                <w:highlight w:val="none"/>
              </w:rPr>
            </w:pPr>
          </w:p>
        </w:tc>
        <w:tc>
          <w:tcPr>
            <w:tcW w:w="1284" w:type="dxa"/>
            <w:tcBorders>
              <w:top w:val="single" w:color="auto" w:sz="4" w:space="0"/>
              <w:left w:val="nil"/>
              <w:bottom w:val="single" w:color="auto" w:sz="4" w:space="0"/>
              <w:right w:val="single" w:color="auto" w:sz="4" w:space="0"/>
            </w:tcBorders>
            <w:vAlign w:val="center"/>
          </w:tcPr>
          <w:p w14:paraId="7BCD8B20">
            <w:pPr>
              <w:jc w:val="center"/>
              <w:rPr>
                <w:rFonts w:ascii="宋体" w:hAnsi="宋体"/>
                <w:color w:val="auto"/>
                <w:szCs w:val="21"/>
                <w:highlight w:val="none"/>
              </w:rPr>
            </w:pPr>
          </w:p>
        </w:tc>
        <w:tc>
          <w:tcPr>
            <w:tcW w:w="898" w:type="dxa"/>
            <w:tcBorders>
              <w:top w:val="single" w:color="auto" w:sz="4" w:space="0"/>
              <w:left w:val="nil"/>
              <w:bottom w:val="single" w:color="auto" w:sz="4" w:space="0"/>
              <w:right w:val="single" w:color="auto" w:sz="4" w:space="0"/>
            </w:tcBorders>
            <w:vAlign w:val="center"/>
          </w:tcPr>
          <w:p w14:paraId="175F4EE0">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3E61B1C7">
            <w:pPr>
              <w:jc w:val="center"/>
              <w:rPr>
                <w:rFonts w:ascii="宋体" w:hAnsi="宋体"/>
                <w:color w:val="auto"/>
                <w:szCs w:val="21"/>
                <w:highlight w:val="none"/>
              </w:rPr>
            </w:pPr>
          </w:p>
        </w:tc>
      </w:tr>
      <w:tr w14:paraId="2D16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4368" w:type="dxa"/>
            <w:tcBorders>
              <w:top w:val="single" w:color="auto" w:sz="4" w:space="0"/>
              <w:left w:val="single" w:color="auto" w:sz="4" w:space="0"/>
              <w:bottom w:val="single" w:color="auto" w:sz="4" w:space="0"/>
              <w:right w:val="single" w:color="auto" w:sz="4" w:space="0"/>
            </w:tcBorders>
            <w:vAlign w:val="center"/>
          </w:tcPr>
          <w:p w14:paraId="7A9AA694">
            <w:pPr>
              <w:jc w:val="left"/>
              <w:rPr>
                <w:rFonts w:ascii="宋体" w:hAnsi="宋体"/>
                <w:color w:val="auto"/>
                <w:szCs w:val="21"/>
                <w:highlight w:val="none"/>
              </w:rPr>
            </w:pPr>
            <w:r>
              <w:rPr>
                <w:rFonts w:hint="eastAsia" w:ascii="宋体" w:hAnsi="宋体"/>
                <w:color w:val="auto"/>
                <w:szCs w:val="21"/>
                <w:highlight w:val="none"/>
              </w:rPr>
              <w:t>（一）码头、桥梁、高架、烟囱、水塔或拆除中容易引起有毒有害气（液）体或粉尘扩散、易燃易爆事故发生的特殊建、构筑物的拆除工程。</w:t>
            </w:r>
          </w:p>
        </w:tc>
        <w:tc>
          <w:tcPr>
            <w:tcW w:w="1116" w:type="dxa"/>
            <w:tcBorders>
              <w:top w:val="single" w:color="auto" w:sz="4" w:space="0"/>
              <w:left w:val="nil"/>
              <w:bottom w:val="single" w:color="auto" w:sz="4" w:space="0"/>
              <w:right w:val="single" w:color="auto" w:sz="4" w:space="0"/>
            </w:tcBorders>
            <w:vAlign w:val="center"/>
          </w:tcPr>
          <w:p w14:paraId="19F56FE8">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77D2DFBC">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6FDE21EF">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37C8CABB">
            <w:pPr>
              <w:jc w:val="center"/>
              <w:rPr>
                <w:rFonts w:ascii="宋体" w:hAnsi="宋体"/>
                <w:color w:val="auto"/>
                <w:szCs w:val="21"/>
                <w:highlight w:val="none"/>
              </w:rPr>
            </w:pPr>
          </w:p>
        </w:tc>
      </w:tr>
      <w:tr w14:paraId="1BE0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68" w:type="dxa"/>
            <w:tcBorders>
              <w:top w:val="single" w:color="auto" w:sz="4" w:space="0"/>
              <w:left w:val="single" w:color="auto" w:sz="4" w:space="0"/>
              <w:bottom w:val="single" w:color="auto" w:sz="4" w:space="0"/>
              <w:right w:val="single" w:color="auto" w:sz="4" w:space="0"/>
            </w:tcBorders>
            <w:vAlign w:val="center"/>
          </w:tcPr>
          <w:p w14:paraId="48BB280D">
            <w:pPr>
              <w:jc w:val="left"/>
              <w:rPr>
                <w:rFonts w:ascii="宋体" w:hAnsi="宋体"/>
                <w:color w:val="auto"/>
                <w:szCs w:val="21"/>
                <w:highlight w:val="none"/>
              </w:rPr>
            </w:pPr>
            <w:r>
              <w:rPr>
                <w:rFonts w:hint="eastAsia" w:ascii="宋体" w:hAnsi="宋体"/>
                <w:color w:val="auto"/>
                <w:szCs w:val="21"/>
                <w:highlight w:val="none"/>
              </w:rPr>
              <w:t>（二）文物保护建筑、优秀历史建筑或历史文化风貌区影响范围内的拆除工程。</w:t>
            </w:r>
          </w:p>
        </w:tc>
        <w:tc>
          <w:tcPr>
            <w:tcW w:w="1116" w:type="dxa"/>
            <w:tcBorders>
              <w:top w:val="single" w:color="auto" w:sz="4" w:space="0"/>
              <w:left w:val="nil"/>
              <w:bottom w:val="single" w:color="auto" w:sz="4" w:space="0"/>
              <w:right w:val="single" w:color="auto" w:sz="4" w:space="0"/>
            </w:tcBorders>
            <w:vAlign w:val="center"/>
          </w:tcPr>
          <w:p w14:paraId="4EFC5AB5">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42309F61">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5E5F2CF8">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044D130B">
            <w:pPr>
              <w:jc w:val="center"/>
              <w:rPr>
                <w:rFonts w:ascii="宋体" w:hAnsi="宋体"/>
                <w:color w:val="auto"/>
                <w:szCs w:val="21"/>
                <w:highlight w:val="none"/>
              </w:rPr>
            </w:pPr>
          </w:p>
        </w:tc>
      </w:tr>
      <w:tr w14:paraId="7DCB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05B16CA6">
            <w:pPr>
              <w:jc w:val="left"/>
              <w:rPr>
                <w:rFonts w:ascii="宋体" w:hAnsi="宋体"/>
                <w:color w:val="auto"/>
                <w:szCs w:val="21"/>
                <w:highlight w:val="none"/>
              </w:rPr>
            </w:pPr>
            <w:r>
              <w:rPr>
                <w:rFonts w:hint="eastAsia" w:ascii="宋体" w:hAnsi="宋体"/>
                <w:color w:val="auto"/>
                <w:szCs w:val="21"/>
                <w:highlight w:val="none"/>
              </w:rPr>
              <w:t>六、暗挖工程</w:t>
            </w:r>
          </w:p>
        </w:tc>
        <w:tc>
          <w:tcPr>
            <w:tcW w:w="1116" w:type="dxa"/>
            <w:tcBorders>
              <w:top w:val="single" w:color="auto" w:sz="4" w:space="0"/>
              <w:left w:val="nil"/>
              <w:bottom w:val="single" w:color="auto" w:sz="4" w:space="0"/>
              <w:right w:val="single" w:color="auto" w:sz="4" w:space="0"/>
            </w:tcBorders>
            <w:vAlign w:val="center"/>
          </w:tcPr>
          <w:p w14:paraId="02A1D6FA">
            <w:pPr>
              <w:jc w:val="center"/>
              <w:rPr>
                <w:rFonts w:ascii="宋体" w:hAnsi="宋体"/>
                <w:color w:val="auto"/>
                <w:szCs w:val="21"/>
                <w:highlight w:val="none"/>
              </w:rPr>
            </w:pPr>
          </w:p>
        </w:tc>
        <w:tc>
          <w:tcPr>
            <w:tcW w:w="1284" w:type="dxa"/>
            <w:tcBorders>
              <w:top w:val="single" w:color="auto" w:sz="4" w:space="0"/>
              <w:left w:val="nil"/>
              <w:bottom w:val="single" w:color="auto" w:sz="4" w:space="0"/>
              <w:right w:val="single" w:color="auto" w:sz="4" w:space="0"/>
            </w:tcBorders>
            <w:vAlign w:val="center"/>
          </w:tcPr>
          <w:p w14:paraId="15C0F0EA">
            <w:pPr>
              <w:jc w:val="center"/>
              <w:rPr>
                <w:rFonts w:ascii="宋体" w:hAnsi="宋体"/>
                <w:color w:val="auto"/>
                <w:szCs w:val="21"/>
                <w:highlight w:val="none"/>
              </w:rPr>
            </w:pPr>
          </w:p>
        </w:tc>
        <w:tc>
          <w:tcPr>
            <w:tcW w:w="898" w:type="dxa"/>
            <w:tcBorders>
              <w:top w:val="single" w:color="auto" w:sz="4" w:space="0"/>
              <w:left w:val="nil"/>
              <w:bottom w:val="single" w:color="auto" w:sz="4" w:space="0"/>
              <w:right w:val="single" w:color="auto" w:sz="4" w:space="0"/>
            </w:tcBorders>
            <w:vAlign w:val="center"/>
          </w:tcPr>
          <w:p w14:paraId="25E70E6A">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2C20B4FA">
            <w:pPr>
              <w:jc w:val="center"/>
              <w:rPr>
                <w:rFonts w:ascii="宋体" w:hAnsi="宋体"/>
                <w:color w:val="auto"/>
                <w:szCs w:val="21"/>
                <w:highlight w:val="none"/>
              </w:rPr>
            </w:pPr>
          </w:p>
        </w:tc>
      </w:tr>
      <w:tr w14:paraId="1DAA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68" w:type="dxa"/>
            <w:tcBorders>
              <w:top w:val="single" w:color="auto" w:sz="4" w:space="0"/>
              <w:left w:val="single" w:color="auto" w:sz="4" w:space="0"/>
              <w:bottom w:val="single" w:color="auto" w:sz="4" w:space="0"/>
              <w:right w:val="single" w:color="auto" w:sz="4" w:space="0"/>
            </w:tcBorders>
            <w:vAlign w:val="center"/>
          </w:tcPr>
          <w:p w14:paraId="087A449E">
            <w:pPr>
              <w:jc w:val="left"/>
              <w:rPr>
                <w:rFonts w:ascii="宋体" w:hAnsi="宋体"/>
                <w:color w:val="auto"/>
                <w:szCs w:val="21"/>
                <w:highlight w:val="none"/>
              </w:rPr>
            </w:pPr>
            <w:r>
              <w:rPr>
                <w:rFonts w:hint="eastAsia" w:ascii="宋体" w:hAnsi="宋体"/>
                <w:color w:val="auto"/>
                <w:szCs w:val="21"/>
                <w:highlight w:val="none"/>
              </w:rPr>
              <w:t>采用矿山法、盾构法、顶管法施工的隧道、洞室工程。</w:t>
            </w:r>
          </w:p>
        </w:tc>
        <w:tc>
          <w:tcPr>
            <w:tcW w:w="1116" w:type="dxa"/>
            <w:tcBorders>
              <w:top w:val="single" w:color="auto" w:sz="4" w:space="0"/>
              <w:left w:val="nil"/>
              <w:bottom w:val="single" w:color="auto" w:sz="4" w:space="0"/>
              <w:right w:val="single" w:color="auto" w:sz="4" w:space="0"/>
            </w:tcBorders>
            <w:vAlign w:val="center"/>
          </w:tcPr>
          <w:p w14:paraId="55A70FEE">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051AEF96">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756603F6">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65B2F697">
            <w:pPr>
              <w:jc w:val="center"/>
              <w:rPr>
                <w:rFonts w:ascii="宋体" w:hAnsi="宋体"/>
                <w:color w:val="auto"/>
                <w:szCs w:val="21"/>
                <w:highlight w:val="none"/>
              </w:rPr>
            </w:pPr>
          </w:p>
        </w:tc>
      </w:tr>
      <w:tr w14:paraId="76EA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4247484C">
            <w:pPr>
              <w:jc w:val="left"/>
              <w:rPr>
                <w:rFonts w:ascii="宋体" w:hAnsi="宋体"/>
                <w:color w:val="auto"/>
                <w:szCs w:val="21"/>
                <w:highlight w:val="none"/>
              </w:rPr>
            </w:pPr>
            <w:r>
              <w:rPr>
                <w:rFonts w:hint="eastAsia" w:ascii="宋体" w:hAnsi="宋体"/>
                <w:color w:val="auto"/>
                <w:szCs w:val="21"/>
                <w:highlight w:val="none"/>
              </w:rPr>
              <w:t>七、其它</w:t>
            </w:r>
          </w:p>
        </w:tc>
        <w:tc>
          <w:tcPr>
            <w:tcW w:w="1116" w:type="dxa"/>
            <w:tcBorders>
              <w:top w:val="single" w:color="auto" w:sz="4" w:space="0"/>
              <w:left w:val="nil"/>
              <w:bottom w:val="single" w:color="auto" w:sz="4" w:space="0"/>
              <w:right w:val="single" w:color="auto" w:sz="4" w:space="0"/>
            </w:tcBorders>
            <w:vAlign w:val="center"/>
          </w:tcPr>
          <w:p w14:paraId="43AD5BB5">
            <w:pPr>
              <w:jc w:val="center"/>
              <w:rPr>
                <w:rFonts w:ascii="宋体" w:hAnsi="宋体"/>
                <w:color w:val="auto"/>
                <w:szCs w:val="21"/>
                <w:highlight w:val="none"/>
              </w:rPr>
            </w:pPr>
          </w:p>
        </w:tc>
        <w:tc>
          <w:tcPr>
            <w:tcW w:w="1284" w:type="dxa"/>
            <w:tcBorders>
              <w:top w:val="single" w:color="auto" w:sz="4" w:space="0"/>
              <w:left w:val="nil"/>
              <w:bottom w:val="single" w:color="auto" w:sz="4" w:space="0"/>
              <w:right w:val="single" w:color="auto" w:sz="4" w:space="0"/>
            </w:tcBorders>
            <w:vAlign w:val="center"/>
          </w:tcPr>
          <w:p w14:paraId="6CA40F42">
            <w:pPr>
              <w:jc w:val="center"/>
              <w:rPr>
                <w:rFonts w:ascii="宋体" w:hAnsi="宋体"/>
                <w:color w:val="auto"/>
                <w:szCs w:val="21"/>
                <w:highlight w:val="none"/>
              </w:rPr>
            </w:pPr>
          </w:p>
        </w:tc>
        <w:tc>
          <w:tcPr>
            <w:tcW w:w="898" w:type="dxa"/>
            <w:tcBorders>
              <w:top w:val="single" w:color="auto" w:sz="4" w:space="0"/>
              <w:left w:val="nil"/>
              <w:bottom w:val="single" w:color="auto" w:sz="4" w:space="0"/>
              <w:right w:val="single" w:color="auto" w:sz="4" w:space="0"/>
            </w:tcBorders>
            <w:vAlign w:val="center"/>
          </w:tcPr>
          <w:p w14:paraId="6CEA5561">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74DA548F">
            <w:pPr>
              <w:jc w:val="center"/>
              <w:rPr>
                <w:rFonts w:ascii="宋体" w:hAnsi="宋体"/>
                <w:color w:val="auto"/>
                <w:szCs w:val="21"/>
                <w:highlight w:val="none"/>
              </w:rPr>
            </w:pPr>
          </w:p>
        </w:tc>
      </w:tr>
      <w:tr w14:paraId="30FB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68" w:type="dxa"/>
            <w:tcBorders>
              <w:top w:val="single" w:color="auto" w:sz="4" w:space="0"/>
              <w:left w:val="single" w:color="auto" w:sz="4" w:space="0"/>
              <w:bottom w:val="single" w:color="auto" w:sz="4" w:space="0"/>
              <w:right w:val="single" w:color="auto" w:sz="4" w:space="0"/>
            </w:tcBorders>
            <w:vAlign w:val="center"/>
          </w:tcPr>
          <w:p w14:paraId="2CE8A478">
            <w:pPr>
              <w:jc w:val="left"/>
              <w:rPr>
                <w:rFonts w:ascii="宋体" w:hAnsi="宋体"/>
                <w:color w:val="auto"/>
                <w:szCs w:val="21"/>
                <w:highlight w:val="none"/>
              </w:rPr>
            </w:pPr>
            <w:r>
              <w:rPr>
                <w:rFonts w:hint="eastAsia" w:ascii="宋体" w:hAnsi="宋体"/>
                <w:color w:val="auto"/>
                <w:szCs w:val="21"/>
                <w:highlight w:val="none"/>
              </w:rPr>
              <w:t>（一）施工高度50m及以上的建筑幕墙安装工程。</w:t>
            </w:r>
          </w:p>
        </w:tc>
        <w:tc>
          <w:tcPr>
            <w:tcW w:w="1116" w:type="dxa"/>
            <w:tcBorders>
              <w:top w:val="single" w:color="auto" w:sz="4" w:space="0"/>
              <w:left w:val="nil"/>
              <w:bottom w:val="single" w:color="auto" w:sz="4" w:space="0"/>
              <w:right w:val="single" w:color="auto" w:sz="4" w:space="0"/>
            </w:tcBorders>
            <w:vAlign w:val="center"/>
          </w:tcPr>
          <w:p w14:paraId="73FA666F">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68389E2B">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5F18BC8C">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53063A66">
            <w:pPr>
              <w:jc w:val="center"/>
              <w:rPr>
                <w:rFonts w:ascii="宋体" w:hAnsi="宋体"/>
                <w:color w:val="auto"/>
                <w:szCs w:val="21"/>
                <w:highlight w:val="none"/>
              </w:rPr>
            </w:pPr>
          </w:p>
        </w:tc>
      </w:tr>
      <w:tr w14:paraId="25C6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368" w:type="dxa"/>
            <w:tcBorders>
              <w:top w:val="single" w:color="auto" w:sz="4" w:space="0"/>
              <w:left w:val="single" w:color="auto" w:sz="4" w:space="0"/>
              <w:bottom w:val="single" w:color="auto" w:sz="4" w:space="0"/>
              <w:right w:val="single" w:color="auto" w:sz="4" w:space="0"/>
            </w:tcBorders>
            <w:vAlign w:val="center"/>
          </w:tcPr>
          <w:p w14:paraId="30AD40EA">
            <w:pPr>
              <w:jc w:val="left"/>
              <w:rPr>
                <w:rFonts w:ascii="宋体" w:hAnsi="宋体"/>
                <w:color w:val="auto"/>
                <w:szCs w:val="21"/>
                <w:highlight w:val="none"/>
              </w:rPr>
            </w:pPr>
            <w:r>
              <w:rPr>
                <w:rFonts w:hint="eastAsia" w:ascii="宋体" w:hAnsi="宋体"/>
                <w:color w:val="auto"/>
                <w:szCs w:val="21"/>
                <w:highlight w:val="none"/>
              </w:rPr>
              <w:t>（二）跨度36m及以上的钢结构安装工程，或跨度60m及以上的网架和索膜结构安装工程。</w:t>
            </w:r>
          </w:p>
        </w:tc>
        <w:tc>
          <w:tcPr>
            <w:tcW w:w="1116" w:type="dxa"/>
            <w:tcBorders>
              <w:top w:val="single" w:color="auto" w:sz="4" w:space="0"/>
              <w:left w:val="nil"/>
              <w:bottom w:val="single" w:color="auto" w:sz="4" w:space="0"/>
              <w:right w:val="single" w:color="auto" w:sz="4" w:space="0"/>
            </w:tcBorders>
            <w:vAlign w:val="center"/>
          </w:tcPr>
          <w:p w14:paraId="01A02CA6">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78DD9566">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67B953A1">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4BCA2A51">
            <w:pPr>
              <w:jc w:val="center"/>
              <w:rPr>
                <w:rFonts w:ascii="宋体" w:hAnsi="宋体"/>
                <w:color w:val="auto"/>
                <w:szCs w:val="21"/>
                <w:highlight w:val="none"/>
              </w:rPr>
            </w:pPr>
          </w:p>
        </w:tc>
      </w:tr>
      <w:tr w14:paraId="3F26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368" w:type="dxa"/>
            <w:tcBorders>
              <w:top w:val="single" w:color="auto" w:sz="4" w:space="0"/>
              <w:left w:val="single" w:color="auto" w:sz="4" w:space="0"/>
              <w:bottom w:val="single" w:color="auto" w:sz="4" w:space="0"/>
              <w:right w:val="single" w:color="auto" w:sz="4" w:space="0"/>
            </w:tcBorders>
            <w:vAlign w:val="center"/>
          </w:tcPr>
          <w:p w14:paraId="44D15EB5">
            <w:pPr>
              <w:jc w:val="left"/>
              <w:rPr>
                <w:rFonts w:ascii="宋体" w:hAnsi="宋体"/>
                <w:color w:val="auto"/>
                <w:szCs w:val="21"/>
                <w:highlight w:val="none"/>
              </w:rPr>
            </w:pPr>
            <w:r>
              <w:rPr>
                <w:rFonts w:hint="eastAsia" w:ascii="宋体" w:hAnsi="宋体"/>
                <w:color w:val="auto"/>
                <w:szCs w:val="21"/>
                <w:highlight w:val="none"/>
              </w:rPr>
              <w:t>（三）开挖深度16m及以上的人工挖孔桩工程。</w:t>
            </w:r>
          </w:p>
        </w:tc>
        <w:tc>
          <w:tcPr>
            <w:tcW w:w="1116" w:type="dxa"/>
            <w:tcBorders>
              <w:top w:val="single" w:color="auto" w:sz="4" w:space="0"/>
              <w:left w:val="nil"/>
              <w:bottom w:val="single" w:color="auto" w:sz="4" w:space="0"/>
              <w:right w:val="single" w:color="auto" w:sz="4" w:space="0"/>
            </w:tcBorders>
            <w:vAlign w:val="center"/>
          </w:tcPr>
          <w:p w14:paraId="2F2B1A93">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23A7448F">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62FDDC8B">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40029BFC">
            <w:pPr>
              <w:jc w:val="center"/>
              <w:rPr>
                <w:rFonts w:ascii="宋体" w:hAnsi="宋体"/>
                <w:color w:val="auto"/>
                <w:szCs w:val="21"/>
                <w:highlight w:val="none"/>
              </w:rPr>
            </w:pPr>
          </w:p>
        </w:tc>
      </w:tr>
      <w:tr w14:paraId="4C20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68" w:type="dxa"/>
            <w:tcBorders>
              <w:top w:val="single" w:color="auto" w:sz="4" w:space="0"/>
              <w:left w:val="single" w:color="auto" w:sz="4" w:space="0"/>
              <w:bottom w:val="single" w:color="auto" w:sz="4" w:space="0"/>
              <w:right w:val="single" w:color="auto" w:sz="4" w:space="0"/>
            </w:tcBorders>
            <w:vAlign w:val="center"/>
          </w:tcPr>
          <w:p w14:paraId="520851FE">
            <w:pPr>
              <w:jc w:val="left"/>
              <w:rPr>
                <w:rFonts w:ascii="宋体" w:hAnsi="宋体"/>
                <w:color w:val="auto"/>
                <w:szCs w:val="21"/>
                <w:highlight w:val="none"/>
              </w:rPr>
            </w:pPr>
            <w:r>
              <w:rPr>
                <w:rFonts w:hint="eastAsia" w:ascii="宋体" w:hAnsi="宋体"/>
                <w:color w:val="auto"/>
                <w:szCs w:val="21"/>
                <w:highlight w:val="none"/>
              </w:rPr>
              <w:t>（四）水下作业工程。</w:t>
            </w:r>
          </w:p>
        </w:tc>
        <w:tc>
          <w:tcPr>
            <w:tcW w:w="1116" w:type="dxa"/>
            <w:tcBorders>
              <w:top w:val="single" w:color="auto" w:sz="4" w:space="0"/>
              <w:left w:val="nil"/>
              <w:bottom w:val="single" w:color="auto" w:sz="4" w:space="0"/>
              <w:right w:val="single" w:color="auto" w:sz="4" w:space="0"/>
            </w:tcBorders>
            <w:vAlign w:val="center"/>
          </w:tcPr>
          <w:p w14:paraId="243E53BE">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061F6B08">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7E59BE8F">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53F07E0B">
            <w:pPr>
              <w:jc w:val="center"/>
              <w:rPr>
                <w:rFonts w:ascii="宋体" w:hAnsi="宋体"/>
                <w:color w:val="auto"/>
                <w:szCs w:val="21"/>
                <w:highlight w:val="none"/>
              </w:rPr>
            </w:pPr>
          </w:p>
        </w:tc>
      </w:tr>
      <w:tr w14:paraId="722B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68" w:type="dxa"/>
            <w:tcBorders>
              <w:top w:val="single" w:color="auto" w:sz="4" w:space="0"/>
              <w:left w:val="single" w:color="auto" w:sz="4" w:space="0"/>
              <w:bottom w:val="single" w:color="auto" w:sz="4" w:space="0"/>
              <w:right w:val="single" w:color="auto" w:sz="4" w:space="0"/>
            </w:tcBorders>
            <w:vAlign w:val="center"/>
          </w:tcPr>
          <w:p w14:paraId="0BCB03F0">
            <w:pPr>
              <w:jc w:val="left"/>
              <w:rPr>
                <w:rFonts w:ascii="宋体" w:hAnsi="宋体"/>
                <w:color w:val="auto"/>
                <w:szCs w:val="21"/>
                <w:highlight w:val="none"/>
              </w:rPr>
            </w:pPr>
            <w:r>
              <w:rPr>
                <w:rFonts w:hint="eastAsia" w:ascii="宋体" w:hAnsi="宋体"/>
                <w:color w:val="auto"/>
                <w:szCs w:val="21"/>
                <w:highlight w:val="none"/>
              </w:rPr>
              <w:t>（五）重量1000kN及以上的大型结构整体顶升、平移、转体等施工工艺。</w:t>
            </w:r>
          </w:p>
        </w:tc>
        <w:tc>
          <w:tcPr>
            <w:tcW w:w="1116" w:type="dxa"/>
            <w:tcBorders>
              <w:top w:val="single" w:color="auto" w:sz="4" w:space="0"/>
              <w:left w:val="nil"/>
              <w:bottom w:val="single" w:color="auto" w:sz="4" w:space="0"/>
              <w:right w:val="single" w:color="auto" w:sz="4" w:space="0"/>
            </w:tcBorders>
            <w:vAlign w:val="center"/>
          </w:tcPr>
          <w:p w14:paraId="0662BD06">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14FA3073">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5D217821">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680A6759">
            <w:pPr>
              <w:jc w:val="center"/>
              <w:rPr>
                <w:rFonts w:ascii="宋体" w:hAnsi="宋体"/>
                <w:color w:val="auto"/>
                <w:szCs w:val="21"/>
                <w:highlight w:val="none"/>
              </w:rPr>
            </w:pPr>
          </w:p>
        </w:tc>
      </w:tr>
      <w:tr w14:paraId="3D79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4368" w:type="dxa"/>
            <w:tcBorders>
              <w:top w:val="single" w:color="auto" w:sz="4" w:space="0"/>
              <w:left w:val="single" w:color="auto" w:sz="4" w:space="0"/>
              <w:bottom w:val="single" w:color="auto" w:sz="4" w:space="0"/>
              <w:right w:val="single" w:color="auto" w:sz="4" w:space="0"/>
            </w:tcBorders>
            <w:vAlign w:val="center"/>
          </w:tcPr>
          <w:p w14:paraId="0FC9E331">
            <w:pPr>
              <w:jc w:val="left"/>
              <w:rPr>
                <w:rFonts w:ascii="宋体" w:hAnsi="宋体"/>
                <w:color w:val="auto"/>
                <w:szCs w:val="21"/>
                <w:highlight w:val="none"/>
              </w:rPr>
            </w:pPr>
            <w:r>
              <w:rPr>
                <w:rFonts w:hint="eastAsia" w:ascii="宋体" w:hAnsi="宋体"/>
                <w:color w:val="auto"/>
                <w:szCs w:val="21"/>
                <w:highlight w:val="none"/>
              </w:rPr>
              <w:t>（六）采用新技术、新工艺、新材料、新设备可能影响工程施工安全，尚无国家、行业及地方技术标准的分部分项工程。</w:t>
            </w:r>
          </w:p>
        </w:tc>
        <w:tc>
          <w:tcPr>
            <w:tcW w:w="1116" w:type="dxa"/>
            <w:tcBorders>
              <w:top w:val="single" w:color="auto" w:sz="4" w:space="0"/>
              <w:left w:val="nil"/>
              <w:bottom w:val="single" w:color="auto" w:sz="4" w:space="0"/>
              <w:right w:val="single" w:color="auto" w:sz="4" w:space="0"/>
            </w:tcBorders>
            <w:vAlign w:val="center"/>
          </w:tcPr>
          <w:p w14:paraId="4F1D8845">
            <w:pPr>
              <w:jc w:val="center"/>
              <w:rPr>
                <w:rFonts w:ascii="宋体" w:hAnsi="宋体"/>
                <w:color w:val="auto"/>
                <w:szCs w:val="21"/>
                <w:highlight w:val="none"/>
              </w:rPr>
            </w:pPr>
            <w:r>
              <w:rPr>
                <w:rFonts w:hint="eastAsia" w:ascii="宋体" w:hAnsi="宋体"/>
                <w:color w:val="auto"/>
                <w:szCs w:val="21"/>
                <w:highlight w:val="none"/>
              </w:rPr>
              <w:t>(    )</w:t>
            </w:r>
          </w:p>
        </w:tc>
        <w:tc>
          <w:tcPr>
            <w:tcW w:w="1284" w:type="dxa"/>
            <w:tcBorders>
              <w:top w:val="single" w:color="auto" w:sz="4" w:space="0"/>
              <w:left w:val="nil"/>
              <w:bottom w:val="single" w:color="auto" w:sz="4" w:space="0"/>
              <w:right w:val="single" w:color="auto" w:sz="4" w:space="0"/>
            </w:tcBorders>
            <w:vAlign w:val="center"/>
          </w:tcPr>
          <w:p w14:paraId="3B01A51F">
            <w:pPr>
              <w:jc w:val="center"/>
              <w:rPr>
                <w:rFonts w:ascii="宋体" w:hAnsi="宋体"/>
                <w:color w:val="auto"/>
                <w:szCs w:val="21"/>
                <w:highlight w:val="none"/>
              </w:rPr>
            </w:pPr>
            <w:r>
              <w:rPr>
                <w:rFonts w:hint="eastAsia" w:ascii="宋体" w:hAnsi="宋体"/>
                <w:color w:val="auto"/>
                <w:szCs w:val="21"/>
                <w:highlight w:val="none"/>
              </w:rPr>
              <w:t>(    )</w:t>
            </w:r>
          </w:p>
        </w:tc>
        <w:tc>
          <w:tcPr>
            <w:tcW w:w="898" w:type="dxa"/>
            <w:tcBorders>
              <w:top w:val="single" w:color="auto" w:sz="4" w:space="0"/>
              <w:left w:val="nil"/>
              <w:bottom w:val="single" w:color="auto" w:sz="4" w:space="0"/>
              <w:right w:val="single" w:color="auto" w:sz="4" w:space="0"/>
            </w:tcBorders>
            <w:vAlign w:val="center"/>
          </w:tcPr>
          <w:p w14:paraId="492858DF">
            <w:pPr>
              <w:jc w:val="center"/>
              <w:rPr>
                <w:rFonts w:ascii="宋体" w:hAnsi="宋体"/>
                <w:color w:val="auto"/>
                <w:szCs w:val="21"/>
                <w:highlight w:val="none"/>
              </w:rPr>
            </w:pPr>
          </w:p>
        </w:tc>
        <w:tc>
          <w:tcPr>
            <w:tcW w:w="824" w:type="dxa"/>
            <w:tcBorders>
              <w:top w:val="single" w:color="auto" w:sz="4" w:space="0"/>
              <w:left w:val="nil"/>
              <w:bottom w:val="single" w:color="auto" w:sz="4" w:space="0"/>
              <w:right w:val="single" w:color="auto" w:sz="4" w:space="0"/>
            </w:tcBorders>
            <w:vAlign w:val="center"/>
          </w:tcPr>
          <w:p w14:paraId="2BE64F36">
            <w:pPr>
              <w:jc w:val="center"/>
              <w:rPr>
                <w:rFonts w:ascii="宋体" w:hAnsi="宋体"/>
                <w:color w:val="auto"/>
                <w:szCs w:val="21"/>
                <w:highlight w:val="none"/>
              </w:rPr>
            </w:pPr>
          </w:p>
        </w:tc>
      </w:tr>
    </w:tbl>
    <w:p w14:paraId="7A909D3F">
      <w:pPr>
        <w:rPr>
          <w:rFonts w:ascii="宋体" w:hAnsi="宋体"/>
          <w:color w:val="auto"/>
          <w:szCs w:val="21"/>
          <w:highlight w:val="none"/>
        </w:rPr>
      </w:pPr>
      <w:r>
        <w:rPr>
          <w:rFonts w:hint="eastAsia" w:ascii="宋体" w:hAnsi="宋体"/>
          <w:color w:val="auto"/>
          <w:szCs w:val="21"/>
          <w:highlight w:val="none"/>
        </w:rPr>
        <w:t xml:space="preserve"> </w:t>
      </w:r>
    </w:p>
    <w:p w14:paraId="18ED7D8A">
      <w:pPr>
        <w:pStyle w:val="8"/>
        <w:rPr>
          <w:color w:val="auto"/>
          <w:highlight w:val="none"/>
        </w:rPr>
      </w:pPr>
    </w:p>
    <w:p w14:paraId="69F5D027">
      <w:pPr>
        <w:pStyle w:val="8"/>
        <w:rPr>
          <w:color w:val="auto"/>
          <w:highlight w:val="none"/>
        </w:rPr>
      </w:pPr>
    </w:p>
    <w:p w14:paraId="163F4AC7">
      <w:pPr>
        <w:pStyle w:val="8"/>
        <w:rPr>
          <w:color w:val="auto"/>
          <w:highlight w:val="none"/>
        </w:rPr>
      </w:pPr>
    </w:p>
    <w:p w14:paraId="15246945">
      <w:pPr>
        <w:pStyle w:val="8"/>
        <w:rPr>
          <w:color w:val="auto"/>
          <w:highlight w:val="none"/>
        </w:rPr>
      </w:pPr>
    </w:p>
    <w:p w14:paraId="30E73FA7">
      <w:pPr>
        <w:pStyle w:val="8"/>
        <w:rPr>
          <w:color w:val="auto"/>
          <w:highlight w:val="none"/>
        </w:rPr>
      </w:pPr>
    </w:p>
    <w:p w14:paraId="3281BD5D">
      <w:pPr>
        <w:pStyle w:val="8"/>
        <w:rPr>
          <w:color w:val="auto"/>
          <w:highlight w:val="none"/>
        </w:rPr>
      </w:pPr>
    </w:p>
    <w:p w14:paraId="364A6E81">
      <w:pPr>
        <w:topLinePunct/>
        <w:adjustRightInd w:val="0"/>
        <w:snapToGrid w:val="0"/>
        <w:spacing w:line="440" w:lineRule="exact"/>
        <w:ind w:firstLine="3462" w:firstLineChars="1396"/>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 标 人：    （盖章）</w:t>
      </w:r>
    </w:p>
    <w:p w14:paraId="607E1CE8">
      <w:pPr>
        <w:topLinePunct/>
        <w:adjustRightInd w:val="0"/>
        <w:snapToGrid w:val="0"/>
        <w:spacing w:line="440" w:lineRule="exact"/>
        <w:ind w:firstLine="3462" w:firstLineChars="1396"/>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法定代表人或授权代理人（签字或盖章）：</w:t>
      </w:r>
    </w:p>
    <w:p w14:paraId="6127EC83">
      <w:pPr>
        <w:ind w:firstLine="3472" w:firstLineChars="1400"/>
        <w:jc w:val="left"/>
        <w:rPr>
          <w:rFonts w:ascii="??_GB2312" w:hAnsi="??_GB2312" w:eastAsia="??_GB2312"/>
          <w:color w:val="auto"/>
          <w:szCs w:val="24"/>
          <w:highlight w:val="none"/>
          <w:lang w:val="zh-CN"/>
        </w:rPr>
      </w:pPr>
      <w:r>
        <w:rPr>
          <w:rFonts w:hint="eastAsia" w:ascii="宋体" w:hAnsi="宋体" w:cs="宋体"/>
          <w:snapToGrid w:val="0"/>
          <w:color w:val="auto"/>
          <w:spacing w:val="4"/>
          <w:kern w:val="0"/>
          <w:sz w:val="24"/>
          <w:szCs w:val="24"/>
          <w:highlight w:val="none"/>
        </w:rPr>
        <w:t>日    期：    年    月    日</w:t>
      </w:r>
    </w:p>
    <w:p w14:paraId="53A93D92">
      <w:pPr>
        <w:pStyle w:val="3"/>
        <w:rPr>
          <w:rFonts w:ascii="Arial" w:hAnsi="Arial"/>
          <w:b w:val="0"/>
          <w:color w:val="auto"/>
          <w:sz w:val="28"/>
          <w:szCs w:val="24"/>
          <w:highlight w:val="none"/>
          <w:lang w:val="zh-CN"/>
        </w:rPr>
      </w:pPr>
      <w:r>
        <w:rPr>
          <w:rFonts w:eastAsia="Calibri"/>
          <w:color w:val="auto"/>
          <w:sz w:val="24"/>
          <w:szCs w:val="24"/>
          <w:highlight w:val="none"/>
          <w:lang w:val="zh-CN"/>
        </w:rPr>
        <w:br w:type="page"/>
      </w:r>
      <w:bookmarkStart w:id="56" w:name="_Toc27639"/>
      <w:bookmarkStart w:id="57" w:name="_Toc14086"/>
      <w:bookmarkStart w:id="58" w:name="_Toc26982"/>
      <w:bookmarkStart w:id="59" w:name="_Toc171022242"/>
      <w:r>
        <w:rPr>
          <w:rFonts w:hint="eastAsia" w:ascii="等线" w:hAnsi="等线" w:eastAsia="等线"/>
          <w:color w:val="auto"/>
          <w:sz w:val="28"/>
          <w:szCs w:val="24"/>
          <w:highlight w:val="none"/>
          <w:lang w:val="zh-CN"/>
        </w:rPr>
        <w:t>第五章</w:t>
      </w:r>
      <w:r>
        <w:rPr>
          <w:rFonts w:ascii="等线" w:hAnsi="等线" w:eastAsia="等线"/>
          <w:color w:val="auto"/>
          <w:sz w:val="28"/>
          <w:szCs w:val="24"/>
          <w:highlight w:val="none"/>
          <w:lang w:val="zh-CN"/>
        </w:rPr>
        <w:t xml:space="preserve">  </w:t>
      </w:r>
      <w:r>
        <w:rPr>
          <w:rFonts w:hint="eastAsia" w:ascii="等线" w:hAnsi="等线" w:eastAsia="等线"/>
          <w:color w:val="auto"/>
          <w:sz w:val="28"/>
          <w:szCs w:val="24"/>
          <w:highlight w:val="none"/>
          <w:lang w:val="zh-CN"/>
        </w:rPr>
        <w:t>技术条件（工程建设标准）</w:t>
      </w:r>
      <w:bookmarkEnd w:id="56"/>
      <w:bookmarkEnd w:id="57"/>
      <w:bookmarkEnd w:id="58"/>
      <w:bookmarkEnd w:id="59"/>
    </w:p>
    <w:p w14:paraId="1EABFE08">
      <w:pPr>
        <w:rPr>
          <w:rFonts w:ascii="宋体" w:hAnsi="宋体" w:cs="宋体"/>
          <w:b/>
          <w:color w:val="auto"/>
          <w:sz w:val="24"/>
          <w:szCs w:val="24"/>
          <w:highlight w:val="none"/>
        </w:rPr>
      </w:pPr>
      <w:r>
        <w:rPr>
          <w:rFonts w:hint="eastAsia" w:ascii="宋体" w:hAnsi="宋体" w:cs="宋体"/>
          <w:b/>
          <w:color w:val="auto"/>
          <w:sz w:val="24"/>
          <w:szCs w:val="24"/>
          <w:highlight w:val="none"/>
          <w:lang w:bidi="ar"/>
        </w:rPr>
        <w:t>1.标准</w:t>
      </w:r>
    </w:p>
    <w:p w14:paraId="473D3346">
      <w:pPr>
        <w:rPr>
          <w:rFonts w:ascii="宋体" w:hAnsi="宋体" w:cs="宋体"/>
          <w:color w:val="auto"/>
          <w:sz w:val="24"/>
          <w:szCs w:val="24"/>
          <w:highlight w:val="none"/>
        </w:rPr>
      </w:pPr>
      <w:r>
        <w:rPr>
          <w:rFonts w:hint="eastAsia" w:ascii="宋体" w:hAnsi="宋体" w:cs="宋体"/>
          <w:color w:val="auto"/>
          <w:sz w:val="24"/>
          <w:szCs w:val="24"/>
          <w:highlight w:val="none"/>
          <w:lang w:bidi="ar"/>
        </w:rPr>
        <w:t>引用的国家及有关部委颁布的标准、规范、和规程。若施工时期建设主管部门颁布新的规范、标准，则按照新的规范、标准执行。</w:t>
      </w:r>
    </w:p>
    <w:p w14:paraId="11E4F161">
      <w:pPr>
        <w:rPr>
          <w:rFonts w:ascii="宋体" w:hAnsi="宋体" w:cs="宋体"/>
          <w:color w:val="auto"/>
          <w:sz w:val="24"/>
          <w:szCs w:val="24"/>
          <w:highlight w:val="none"/>
        </w:rPr>
      </w:pPr>
    </w:p>
    <w:p w14:paraId="170CCDC3">
      <w:pPr>
        <w:rPr>
          <w:rFonts w:ascii="宋体" w:hAnsi="宋体" w:cs="宋体"/>
          <w:b/>
          <w:color w:val="auto"/>
          <w:sz w:val="24"/>
          <w:szCs w:val="24"/>
          <w:highlight w:val="none"/>
        </w:rPr>
      </w:pPr>
      <w:r>
        <w:rPr>
          <w:rFonts w:hint="eastAsia" w:ascii="宋体" w:hAnsi="宋体" w:cs="宋体"/>
          <w:b/>
          <w:color w:val="auto"/>
          <w:sz w:val="24"/>
          <w:szCs w:val="24"/>
          <w:highlight w:val="none"/>
          <w:lang w:bidi="ar"/>
        </w:rPr>
        <w:t>2、施工组织设计要点</w:t>
      </w:r>
    </w:p>
    <w:p w14:paraId="613E7C2B">
      <w:pPr>
        <w:rPr>
          <w:rFonts w:ascii="宋体" w:hAnsi="宋体" w:cs="宋体"/>
          <w:color w:val="auto"/>
          <w:sz w:val="24"/>
          <w:szCs w:val="24"/>
          <w:highlight w:val="none"/>
        </w:rPr>
      </w:pPr>
      <w:r>
        <w:rPr>
          <w:rFonts w:hint="eastAsia" w:ascii="宋体" w:hAnsi="宋体" w:cs="宋体"/>
          <w:color w:val="auto"/>
          <w:sz w:val="24"/>
          <w:szCs w:val="24"/>
          <w:highlight w:val="none"/>
          <w:lang w:bidi="ar"/>
        </w:rPr>
        <w:t>如果中标，中标人应按项目的进展需求，并在规定的时间内按要点要求，编制详细的施工组织设计，作为工程施工的指导性文件，向建设单位提交一式五份的《施工组织设计方案》，内容包括（不限于）以下：</w:t>
      </w:r>
    </w:p>
    <w:p w14:paraId="352E5EA7">
      <w:pPr>
        <w:rPr>
          <w:rFonts w:ascii="宋体" w:hAnsi="宋体" w:cs="宋体"/>
          <w:color w:val="auto"/>
          <w:sz w:val="24"/>
          <w:szCs w:val="24"/>
          <w:highlight w:val="none"/>
        </w:rPr>
      </w:pPr>
      <w:r>
        <w:rPr>
          <w:rFonts w:hint="eastAsia" w:ascii="宋体" w:hAnsi="宋体" w:cs="宋体"/>
          <w:color w:val="auto"/>
          <w:sz w:val="24"/>
          <w:szCs w:val="24"/>
          <w:highlight w:val="none"/>
          <w:lang w:bidi="ar"/>
        </w:rPr>
        <w:t>（一）工程概况及特点</w:t>
      </w:r>
    </w:p>
    <w:p w14:paraId="4EF20F20">
      <w:pPr>
        <w:rPr>
          <w:rFonts w:ascii="宋体" w:hAnsi="宋体" w:cs="宋体"/>
          <w:color w:val="auto"/>
          <w:sz w:val="24"/>
          <w:szCs w:val="24"/>
          <w:highlight w:val="none"/>
        </w:rPr>
      </w:pPr>
      <w:r>
        <w:rPr>
          <w:rFonts w:hint="eastAsia" w:ascii="宋体" w:hAnsi="宋体" w:cs="宋体"/>
          <w:color w:val="auto"/>
          <w:sz w:val="24"/>
          <w:szCs w:val="24"/>
          <w:highlight w:val="none"/>
          <w:lang w:bidi="ar"/>
        </w:rPr>
        <w:t>1.1 工程概况</w:t>
      </w:r>
    </w:p>
    <w:p w14:paraId="373B0C07">
      <w:pPr>
        <w:rPr>
          <w:rFonts w:ascii="宋体" w:hAnsi="宋体" w:cs="宋体"/>
          <w:color w:val="auto"/>
          <w:sz w:val="24"/>
          <w:szCs w:val="24"/>
          <w:highlight w:val="none"/>
        </w:rPr>
      </w:pPr>
      <w:r>
        <w:rPr>
          <w:rFonts w:hint="eastAsia" w:ascii="宋体" w:hAnsi="宋体" w:cs="宋体"/>
          <w:color w:val="auto"/>
          <w:sz w:val="24"/>
          <w:szCs w:val="24"/>
          <w:highlight w:val="none"/>
          <w:lang w:bidi="ar"/>
        </w:rPr>
        <w:t>工程简述，工程规模，工程承包范围，地质及地貌状况，自然环境，交通情况等。</w:t>
      </w:r>
    </w:p>
    <w:p w14:paraId="6F49345E">
      <w:pPr>
        <w:rPr>
          <w:rFonts w:ascii="宋体" w:hAnsi="宋体" w:cs="宋体"/>
          <w:color w:val="auto"/>
          <w:sz w:val="24"/>
          <w:szCs w:val="24"/>
          <w:highlight w:val="none"/>
        </w:rPr>
      </w:pPr>
      <w:r>
        <w:rPr>
          <w:rFonts w:hint="eastAsia" w:ascii="宋体" w:hAnsi="宋体" w:cs="宋体"/>
          <w:color w:val="auto"/>
          <w:sz w:val="24"/>
          <w:szCs w:val="24"/>
          <w:highlight w:val="none"/>
          <w:lang w:bidi="ar"/>
        </w:rPr>
        <w:t>1.2 工程特点</w:t>
      </w:r>
    </w:p>
    <w:p w14:paraId="666AF375">
      <w:pPr>
        <w:rPr>
          <w:rFonts w:ascii="宋体" w:hAnsi="宋体" w:cs="宋体"/>
          <w:color w:val="auto"/>
          <w:sz w:val="24"/>
          <w:szCs w:val="24"/>
          <w:highlight w:val="none"/>
        </w:rPr>
      </w:pPr>
      <w:r>
        <w:rPr>
          <w:rFonts w:hint="eastAsia" w:ascii="宋体" w:hAnsi="宋体" w:cs="宋体"/>
          <w:color w:val="auto"/>
          <w:sz w:val="24"/>
          <w:szCs w:val="24"/>
          <w:highlight w:val="none"/>
          <w:lang w:bidi="ar"/>
        </w:rPr>
        <w:t>设计特点、工程特点、影响施工的主要和特殊环节分析等。</w:t>
      </w:r>
    </w:p>
    <w:p w14:paraId="300AAC57">
      <w:pPr>
        <w:rPr>
          <w:rFonts w:ascii="宋体" w:hAnsi="宋体" w:cs="宋体"/>
          <w:color w:val="auto"/>
          <w:sz w:val="24"/>
          <w:szCs w:val="24"/>
          <w:highlight w:val="none"/>
        </w:rPr>
      </w:pPr>
      <w:r>
        <w:rPr>
          <w:rFonts w:hint="eastAsia" w:ascii="宋体" w:hAnsi="宋体" w:cs="宋体"/>
          <w:color w:val="auto"/>
          <w:sz w:val="24"/>
          <w:szCs w:val="24"/>
          <w:highlight w:val="none"/>
          <w:lang w:bidi="ar"/>
        </w:rPr>
        <w:t>（二）施工现场组织机构</w:t>
      </w:r>
    </w:p>
    <w:p w14:paraId="24826178">
      <w:pPr>
        <w:rPr>
          <w:rFonts w:ascii="宋体" w:hAnsi="宋体" w:cs="宋体"/>
          <w:color w:val="auto"/>
          <w:sz w:val="24"/>
          <w:szCs w:val="24"/>
          <w:highlight w:val="none"/>
        </w:rPr>
      </w:pPr>
      <w:r>
        <w:rPr>
          <w:rFonts w:hint="eastAsia" w:ascii="宋体" w:hAnsi="宋体" w:cs="宋体"/>
          <w:color w:val="auto"/>
          <w:sz w:val="24"/>
          <w:szCs w:val="24"/>
          <w:highlight w:val="none"/>
          <w:lang w:bidi="ar"/>
        </w:rPr>
        <w:t>2.1 组织机构关系图</w:t>
      </w:r>
    </w:p>
    <w:p w14:paraId="38E20698">
      <w:pPr>
        <w:rPr>
          <w:rFonts w:ascii="宋体" w:hAnsi="宋体" w:cs="宋体"/>
          <w:color w:val="auto"/>
          <w:sz w:val="24"/>
          <w:szCs w:val="24"/>
          <w:highlight w:val="none"/>
        </w:rPr>
      </w:pPr>
      <w:r>
        <w:rPr>
          <w:rFonts w:hint="eastAsia" w:ascii="宋体" w:hAnsi="宋体" w:cs="宋体"/>
          <w:color w:val="auto"/>
          <w:sz w:val="24"/>
          <w:szCs w:val="24"/>
          <w:highlight w:val="none"/>
          <w:lang w:bidi="ar"/>
        </w:rPr>
        <w:t>2.2 工程主要负责人简介。</w:t>
      </w:r>
    </w:p>
    <w:p w14:paraId="5223D26E">
      <w:pPr>
        <w:rPr>
          <w:rFonts w:ascii="宋体" w:hAnsi="宋体" w:cs="宋体"/>
          <w:color w:val="auto"/>
          <w:sz w:val="24"/>
          <w:szCs w:val="24"/>
          <w:highlight w:val="none"/>
        </w:rPr>
      </w:pPr>
      <w:r>
        <w:rPr>
          <w:rFonts w:hint="eastAsia" w:ascii="宋体" w:hAnsi="宋体" w:cs="宋体"/>
          <w:color w:val="auto"/>
          <w:sz w:val="24"/>
          <w:szCs w:val="24"/>
          <w:highlight w:val="none"/>
          <w:lang w:bidi="ar"/>
        </w:rPr>
        <w:t>（三）施工现场总平面布置图</w:t>
      </w:r>
    </w:p>
    <w:p w14:paraId="434C9E4D">
      <w:pPr>
        <w:rPr>
          <w:rFonts w:ascii="宋体" w:hAnsi="宋体" w:cs="宋体"/>
          <w:color w:val="auto"/>
          <w:sz w:val="24"/>
          <w:szCs w:val="24"/>
          <w:highlight w:val="none"/>
        </w:rPr>
      </w:pPr>
      <w:r>
        <w:rPr>
          <w:rFonts w:hint="eastAsia" w:ascii="宋体" w:hAnsi="宋体" w:cs="宋体"/>
          <w:color w:val="auto"/>
          <w:sz w:val="24"/>
          <w:szCs w:val="24"/>
          <w:highlight w:val="none"/>
          <w:lang w:bidi="ar"/>
        </w:rPr>
        <w:t>3.1 施工现场平面布置图</w:t>
      </w:r>
    </w:p>
    <w:p w14:paraId="6D61CFBB">
      <w:pPr>
        <w:rPr>
          <w:rFonts w:ascii="宋体" w:hAnsi="宋体" w:cs="宋体"/>
          <w:color w:val="auto"/>
          <w:sz w:val="24"/>
          <w:szCs w:val="24"/>
          <w:highlight w:val="none"/>
        </w:rPr>
      </w:pPr>
      <w:r>
        <w:rPr>
          <w:rFonts w:hint="eastAsia" w:ascii="宋体" w:hAnsi="宋体" w:cs="宋体"/>
          <w:color w:val="auto"/>
          <w:sz w:val="24"/>
          <w:szCs w:val="24"/>
          <w:highlight w:val="none"/>
          <w:lang w:bidi="ar"/>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14:paraId="5C6B1804">
      <w:pPr>
        <w:rPr>
          <w:rFonts w:ascii="宋体" w:hAnsi="宋体" w:cs="宋体"/>
          <w:color w:val="auto"/>
          <w:sz w:val="24"/>
          <w:szCs w:val="24"/>
          <w:highlight w:val="none"/>
        </w:rPr>
      </w:pPr>
      <w:r>
        <w:rPr>
          <w:rFonts w:hint="eastAsia" w:ascii="宋体" w:hAnsi="宋体" w:cs="宋体"/>
          <w:color w:val="auto"/>
          <w:sz w:val="24"/>
          <w:szCs w:val="24"/>
          <w:highlight w:val="none"/>
          <w:lang w:bidi="ar"/>
        </w:rPr>
        <w:t>（四）施工方案</w:t>
      </w:r>
    </w:p>
    <w:p w14:paraId="13853EA0">
      <w:pPr>
        <w:rPr>
          <w:rFonts w:ascii="宋体" w:hAnsi="宋体" w:cs="宋体"/>
          <w:color w:val="auto"/>
          <w:sz w:val="24"/>
          <w:szCs w:val="24"/>
          <w:highlight w:val="none"/>
        </w:rPr>
      </w:pPr>
      <w:r>
        <w:rPr>
          <w:rFonts w:hint="eastAsia" w:ascii="宋体" w:hAnsi="宋体" w:cs="宋体"/>
          <w:color w:val="auto"/>
          <w:sz w:val="24"/>
          <w:szCs w:val="24"/>
          <w:highlight w:val="none"/>
          <w:lang w:bidi="ar"/>
        </w:rPr>
        <w:t>4.1 施工准备</w:t>
      </w:r>
    </w:p>
    <w:p w14:paraId="79C04C8C">
      <w:pPr>
        <w:rPr>
          <w:rFonts w:ascii="宋体" w:hAnsi="宋体" w:cs="宋体"/>
          <w:color w:val="auto"/>
          <w:sz w:val="24"/>
          <w:szCs w:val="24"/>
          <w:highlight w:val="none"/>
        </w:rPr>
      </w:pPr>
      <w:r>
        <w:rPr>
          <w:rFonts w:hint="eastAsia" w:ascii="宋体" w:hAnsi="宋体" w:cs="宋体"/>
          <w:color w:val="auto"/>
          <w:sz w:val="24"/>
          <w:szCs w:val="24"/>
          <w:highlight w:val="none"/>
          <w:lang w:bidi="ar"/>
        </w:rPr>
        <w:t>简要叙述施工技术资料、材料、通讯、施工场地的准备，施工机械、施工力量的配置，以及生活设施等的准备情况。主要施工机械设备表。</w:t>
      </w:r>
    </w:p>
    <w:p w14:paraId="6145A18D">
      <w:pPr>
        <w:rPr>
          <w:rFonts w:ascii="宋体" w:hAnsi="宋体" w:cs="宋体"/>
          <w:color w:val="auto"/>
          <w:sz w:val="24"/>
          <w:szCs w:val="24"/>
          <w:highlight w:val="none"/>
        </w:rPr>
      </w:pPr>
      <w:r>
        <w:rPr>
          <w:rFonts w:hint="eastAsia" w:ascii="宋体" w:hAnsi="宋体" w:cs="宋体"/>
          <w:color w:val="auto"/>
          <w:sz w:val="24"/>
          <w:szCs w:val="24"/>
          <w:highlight w:val="none"/>
          <w:lang w:bidi="ar"/>
        </w:rPr>
        <w:t>4.2 施工工序总体安排</w:t>
      </w:r>
    </w:p>
    <w:p w14:paraId="47538074">
      <w:pPr>
        <w:rPr>
          <w:rFonts w:ascii="宋体" w:hAnsi="宋体" w:cs="宋体"/>
          <w:color w:val="auto"/>
          <w:sz w:val="24"/>
          <w:szCs w:val="24"/>
          <w:highlight w:val="none"/>
        </w:rPr>
      </w:pPr>
      <w:r>
        <w:rPr>
          <w:rFonts w:hint="eastAsia" w:ascii="宋体" w:hAnsi="宋体" w:cs="宋体"/>
          <w:color w:val="auto"/>
          <w:sz w:val="24"/>
          <w:szCs w:val="24"/>
          <w:highlight w:val="none"/>
          <w:lang w:bidi="ar"/>
        </w:rPr>
        <w:t>4.3 主要工序和特殊工序的施工方法和施工效率估计，潜在问题的分析。</w:t>
      </w:r>
    </w:p>
    <w:p w14:paraId="6973C0FF">
      <w:pPr>
        <w:rPr>
          <w:rFonts w:ascii="宋体" w:hAnsi="宋体" w:cs="宋体"/>
          <w:color w:val="auto"/>
          <w:sz w:val="24"/>
          <w:szCs w:val="24"/>
          <w:highlight w:val="none"/>
        </w:rPr>
      </w:pPr>
      <w:r>
        <w:rPr>
          <w:rFonts w:hint="eastAsia" w:ascii="宋体" w:hAnsi="宋体" w:cs="宋体"/>
          <w:color w:val="auto"/>
          <w:sz w:val="24"/>
          <w:szCs w:val="24"/>
          <w:highlight w:val="none"/>
          <w:lang w:bidi="ar"/>
        </w:rPr>
        <w:t>4.4 工程成本的控制措施为控制成本，提高效益，拟采取的措施。</w:t>
      </w:r>
    </w:p>
    <w:p w14:paraId="18BFF531">
      <w:pPr>
        <w:rPr>
          <w:rFonts w:ascii="宋体" w:hAnsi="宋体" w:cs="宋体"/>
          <w:color w:val="auto"/>
          <w:sz w:val="24"/>
          <w:szCs w:val="24"/>
          <w:highlight w:val="none"/>
        </w:rPr>
      </w:pPr>
      <w:r>
        <w:rPr>
          <w:rFonts w:hint="eastAsia" w:ascii="宋体" w:hAnsi="宋体" w:cs="宋体"/>
          <w:color w:val="auto"/>
          <w:sz w:val="24"/>
          <w:szCs w:val="24"/>
          <w:highlight w:val="none"/>
          <w:lang w:bidi="ar"/>
        </w:rPr>
        <w:t>（五）工期及施工进度计划</w:t>
      </w:r>
    </w:p>
    <w:p w14:paraId="172E2AA0">
      <w:pPr>
        <w:rPr>
          <w:rFonts w:ascii="宋体" w:hAnsi="宋体" w:cs="宋体"/>
          <w:color w:val="auto"/>
          <w:sz w:val="24"/>
          <w:szCs w:val="24"/>
          <w:highlight w:val="none"/>
        </w:rPr>
      </w:pPr>
      <w:r>
        <w:rPr>
          <w:rFonts w:hint="eastAsia" w:ascii="宋体" w:hAnsi="宋体" w:cs="宋体"/>
          <w:color w:val="auto"/>
          <w:sz w:val="24"/>
          <w:szCs w:val="24"/>
          <w:highlight w:val="none"/>
          <w:lang w:bidi="ar"/>
        </w:rPr>
        <w:t>5.1 工期规划及要求</w:t>
      </w:r>
    </w:p>
    <w:p w14:paraId="6125FD16">
      <w:pPr>
        <w:rPr>
          <w:rFonts w:ascii="宋体" w:hAnsi="宋体" w:cs="宋体"/>
          <w:color w:val="auto"/>
          <w:sz w:val="24"/>
          <w:szCs w:val="24"/>
          <w:highlight w:val="none"/>
        </w:rPr>
      </w:pPr>
      <w:r>
        <w:rPr>
          <w:rFonts w:hint="eastAsia" w:ascii="宋体" w:hAnsi="宋体" w:cs="宋体"/>
          <w:color w:val="auto"/>
          <w:sz w:val="24"/>
          <w:szCs w:val="24"/>
          <w:highlight w:val="none"/>
          <w:lang w:bidi="ar"/>
        </w:rPr>
        <w:t>用横道图反映各主要施工过程的计划进度，深度达到全面、准确、清楚的描述工程实施过程，从中可衍生出各种施工资源计划及其过程管理信息。</w:t>
      </w:r>
    </w:p>
    <w:p w14:paraId="096B2158">
      <w:pPr>
        <w:rPr>
          <w:rFonts w:ascii="宋体" w:hAnsi="宋体" w:cs="宋体"/>
          <w:color w:val="auto"/>
          <w:sz w:val="24"/>
          <w:szCs w:val="24"/>
          <w:highlight w:val="none"/>
        </w:rPr>
      </w:pPr>
      <w:r>
        <w:rPr>
          <w:rFonts w:hint="eastAsia" w:ascii="宋体" w:hAnsi="宋体" w:cs="宋体"/>
          <w:color w:val="auto"/>
          <w:sz w:val="24"/>
          <w:szCs w:val="24"/>
          <w:highlight w:val="none"/>
          <w:lang w:bidi="ar"/>
        </w:rPr>
        <w:t>5.2 施工进度计划网络图</w:t>
      </w:r>
    </w:p>
    <w:p w14:paraId="6DEAD31B">
      <w:pPr>
        <w:rPr>
          <w:rFonts w:ascii="宋体" w:hAnsi="宋体" w:cs="宋体"/>
          <w:color w:val="auto"/>
          <w:sz w:val="24"/>
          <w:szCs w:val="24"/>
          <w:highlight w:val="none"/>
        </w:rPr>
      </w:pPr>
      <w:r>
        <w:rPr>
          <w:rFonts w:hint="eastAsia" w:ascii="宋体" w:hAnsi="宋体" w:cs="宋体"/>
          <w:color w:val="auto"/>
          <w:sz w:val="24"/>
          <w:szCs w:val="24"/>
          <w:highlight w:val="none"/>
          <w:lang w:bidi="ar"/>
        </w:rPr>
        <w:t>施工网络图应明确工程开工、竣工日期，工程施工的关键路线，并针对关键工序，提出确保工期拟采取的措施。</w:t>
      </w:r>
    </w:p>
    <w:p w14:paraId="64B19E1B">
      <w:pPr>
        <w:rPr>
          <w:rFonts w:ascii="宋体" w:hAnsi="宋体" w:cs="宋体"/>
          <w:color w:val="auto"/>
          <w:sz w:val="24"/>
          <w:szCs w:val="24"/>
          <w:highlight w:val="none"/>
        </w:rPr>
      </w:pPr>
      <w:r>
        <w:rPr>
          <w:rFonts w:hint="eastAsia" w:ascii="宋体" w:hAnsi="宋体" w:cs="宋体"/>
          <w:color w:val="auto"/>
          <w:sz w:val="24"/>
          <w:szCs w:val="24"/>
          <w:highlight w:val="none"/>
          <w:lang w:bidi="ar"/>
        </w:rPr>
        <w:t>5.3 施工资源（人力、材料、机具、场地及进场道路、公共关系）计划</w:t>
      </w:r>
    </w:p>
    <w:p w14:paraId="0D0B4FD9">
      <w:pPr>
        <w:rPr>
          <w:rFonts w:ascii="宋体" w:hAnsi="宋体" w:cs="宋体"/>
          <w:color w:val="auto"/>
          <w:sz w:val="24"/>
          <w:szCs w:val="24"/>
          <w:highlight w:val="none"/>
        </w:rPr>
      </w:pPr>
      <w:r>
        <w:rPr>
          <w:rFonts w:hint="eastAsia" w:ascii="宋体" w:hAnsi="宋体" w:cs="宋体"/>
          <w:color w:val="auto"/>
          <w:sz w:val="24"/>
          <w:szCs w:val="24"/>
          <w:highlight w:val="none"/>
          <w:lang w:bidi="ar"/>
        </w:rPr>
        <w:t>5.4 施工进度计划分析</w:t>
      </w:r>
    </w:p>
    <w:p w14:paraId="0602E9BD">
      <w:pPr>
        <w:rPr>
          <w:rFonts w:ascii="宋体" w:hAnsi="宋体" w:cs="宋体"/>
          <w:color w:val="auto"/>
          <w:sz w:val="24"/>
          <w:szCs w:val="24"/>
          <w:highlight w:val="none"/>
        </w:rPr>
      </w:pPr>
      <w:r>
        <w:rPr>
          <w:rFonts w:hint="eastAsia" w:ascii="宋体" w:hAnsi="宋体" w:cs="宋体"/>
          <w:color w:val="auto"/>
          <w:sz w:val="24"/>
          <w:szCs w:val="24"/>
          <w:highlight w:val="none"/>
          <w:lang w:bidi="ar"/>
        </w:rPr>
        <w:t>计划潜在问题，计划中的潜力及其开发途径等。</w:t>
      </w:r>
    </w:p>
    <w:p w14:paraId="38CDAA16">
      <w:pPr>
        <w:rPr>
          <w:rFonts w:ascii="宋体" w:hAnsi="宋体" w:cs="宋体"/>
          <w:color w:val="auto"/>
          <w:sz w:val="24"/>
          <w:szCs w:val="24"/>
          <w:highlight w:val="none"/>
        </w:rPr>
      </w:pPr>
      <w:r>
        <w:rPr>
          <w:rFonts w:hint="eastAsia" w:ascii="宋体" w:hAnsi="宋体" w:cs="宋体"/>
          <w:color w:val="auto"/>
          <w:sz w:val="24"/>
          <w:szCs w:val="24"/>
          <w:highlight w:val="none"/>
          <w:lang w:bidi="ar"/>
        </w:rPr>
        <w:t>5.5 计划控制</w:t>
      </w:r>
    </w:p>
    <w:p w14:paraId="4502F132">
      <w:pPr>
        <w:rPr>
          <w:rFonts w:ascii="宋体" w:hAnsi="宋体" w:cs="宋体"/>
          <w:color w:val="auto"/>
          <w:sz w:val="24"/>
          <w:szCs w:val="24"/>
          <w:highlight w:val="none"/>
        </w:rPr>
      </w:pPr>
      <w:r>
        <w:rPr>
          <w:rFonts w:hint="eastAsia" w:ascii="宋体" w:hAnsi="宋体" w:cs="宋体"/>
          <w:color w:val="auto"/>
          <w:sz w:val="24"/>
          <w:szCs w:val="24"/>
          <w:highlight w:val="none"/>
          <w:lang w:bidi="ar"/>
        </w:rPr>
        <w:t>程序、方法及制度等。</w:t>
      </w:r>
    </w:p>
    <w:p w14:paraId="1CEBF7E3">
      <w:pPr>
        <w:rPr>
          <w:rFonts w:ascii="宋体" w:hAnsi="宋体" w:cs="宋体"/>
          <w:color w:val="auto"/>
          <w:sz w:val="24"/>
          <w:szCs w:val="24"/>
          <w:highlight w:val="none"/>
        </w:rPr>
      </w:pPr>
      <w:r>
        <w:rPr>
          <w:rFonts w:hint="eastAsia" w:ascii="宋体" w:hAnsi="宋体" w:cs="宋体"/>
          <w:color w:val="auto"/>
          <w:sz w:val="24"/>
          <w:szCs w:val="24"/>
          <w:highlight w:val="none"/>
          <w:lang w:bidi="ar"/>
        </w:rPr>
        <w:t>（六）质量目标、质量保证体系及技术组织措施</w:t>
      </w:r>
    </w:p>
    <w:p w14:paraId="23918872">
      <w:pPr>
        <w:rPr>
          <w:rFonts w:ascii="宋体" w:hAnsi="宋体" w:cs="宋体"/>
          <w:color w:val="auto"/>
          <w:sz w:val="24"/>
          <w:szCs w:val="24"/>
          <w:highlight w:val="none"/>
        </w:rPr>
      </w:pPr>
      <w:r>
        <w:rPr>
          <w:rFonts w:hint="eastAsia" w:ascii="宋体" w:hAnsi="宋体" w:cs="宋体"/>
          <w:color w:val="auto"/>
          <w:sz w:val="24"/>
          <w:szCs w:val="24"/>
          <w:highlight w:val="none"/>
          <w:lang w:bidi="ar"/>
        </w:rPr>
        <w:t>6.1 质量目标</w:t>
      </w:r>
    </w:p>
    <w:p w14:paraId="212C541C">
      <w:pPr>
        <w:rPr>
          <w:rFonts w:ascii="宋体" w:hAnsi="宋体" w:cs="宋体"/>
          <w:color w:val="auto"/>
          <w:sz w:val="24"/>
          <w:szCs w:val="24"/>
          <w:highlight w:val="none"/>
        </w:rPr>
      </w:pPr>
      <w:r>
        <w:rPr>
          <w:rFonts w:hint="eastAsia" w:ascii="宋体" w:hAnsi="宋体" w:cs="宋体"/>
          <w:color w:val="auto"/>
          <w:sz w:val="24"/>
          <w:szCs w:val="24"/>
          <w:highlight w:val="none"/>
          <w:lang w:bidi="ar"/>
        </w:rPr>
        <w:t>本工程要求的质量目标：合格。</w:t>
      </w:r>
    </w:p>
    <w:p w14:paraId="3CA36FB8">
      <w:pPr>
        <w:rPr>
          <w:rFonts w:ascii="宋体" w:hAnsi="宋体" w:cs="宋体"/>
          <w:color w:val="auto"/>
          <w:sz w:val="24"/>
          <w:szCs w:val="24"/>
          <w:highlight w:val="none"/>
        </w:rPr>
      </w:pPr>
      <w:r>
        <w:rPr>
          <w:rFonts w:hint="eastAsia" w:ascii="宋体" w:hAnsi="宋体" w:cs="宋体"/>
          <w:color w:val="auto"/>
          <w:sz w:val="24"/>
          <w:szCs w:val="24"/>
          <w:highlight w:val="none"/>
          <w:lang w:bidi="ar"/>
        </w:rPr>
        <w:t>用单位工程和分项工程合格率、优良品率表示，欲达到的工程质量等级。</w:t>
      </w:r>
    </w:p>
    <w:p w14:paraId="6501AC80">
      <w:pPr>
        <w:rPr>
          <w:rFonts w:ascii="宋体" w:hAnsi="宋体" w:cs="宋体"/>
          <w:color w:val="auto"/>
          <w:sz w:val="24"/>
          <w:szCs w:val="24"/>
          <w:highlight w:val="none"/>
        </w:rPr>
      </w:pPr>
      <w:r>
        <w:rPr>
          <w:rFonts w:hint="eastAsia" w:ascii="宋体" w:hAnsi="宋体" w:cs="宋体"/>
          <w:color w:val="auto"/>
          <w:sz w:val="24"/>
          <w:szCs w:val="24"/>
          <w:highlight w:val="none"/>
          <w:lang w:bidi="ar"/>
        </w:rPr>
        <w:t>6.2 质量管理组织机构及主要职责</w:t>
      </w:r>
    </w:p>
    <w:p w14:paraId="0C438F5B">
      <w:pPr>
        <w:rPr>
          <w:rFonts w:ascii="宋体" w:hAnsi="宋体" w:cs="宋体"/>
          <w:color w:val="auto"/>
          <w:sz w:val="24"/>
          <w:szCs w:val="24"/>
          <w:highlight w:val="none"/>
        </w:rPr>
      </w:pPr>
      <w:r>
        <w:rPr>
          <w:rFonts w:hint="eastAsia" w:ascii="宋体" w:hAnsi="宋体" w:cs="宋体"/>
          <w:color w:val="auto"/>
          <w:sz w:val="24"/>
          <w:szCs w:val="24"/>
          <w:highlight w:val="none"/>
          <w:lang w:bidi="ar"/>
        </w:rPr>
        <w:t>用框图表示质量管理组织机构，并简要叙述各质量管理部门的主要职责。</w:t>
      </w:r>
    </w:p>
    <w:p w14:paraId="16DF5C45">
      <w:pPr>
        <w:rPr>
          <w:rFonts w:ascii="宋体" w:hAnsi="宋体" w:cs="宋体"/>
          <w:color w:val="auto"/>
          <w:sz w:val="24"/>
          <w:szCs w:val="24"/>
          <w:highlight w:val="none"/>
        </w:rPr>
      </w:pPr>
      <w:r>
        <w:rPr>
          <w:rFonts w:hint="eastAsia" w:ascii="宋体" w:hAnsi="宋体" w:cs="宋体"/>
          <w:color w:val="auto"/>
          <w:sz w:val="24"/>
          <w:szCs w:val="24"/>
          <w:highlight w:val="none"/>
          <w:lang w:bidi="ar"/>
        </w:rPr>
        <w:t>6.3 质量管理的措施</w:t>
      </w:r>
    </w:p>
    <w:p w14:paraId="11E37E1D">
      <w:pPr>
        <w:rPr>
          <w:rFonts w:ascii="宋体" w:hAnsi="宋体" w:cs="宋体"/>
          <w:color w:val="auto"/>
          <w:sz w:val="24"/>
          <w:szCs w:val="24"/>
          <w:highlight w:val="none"/>
        </w:rPr>
      </w:pPr>
      <w:r>
        <w:rPr>
          <w:rFonts w:hint="eastAsia" w:ascii="宋体" w:hAnsi="宋体" w:cs="宋体"/>
          <w:color w:val="auto"/>
          <w:sz w:val="24"/>
          <w:szCs w:val="24"/>
          <w:highlight w:val="none"/>
          <w:lang w:bidi="ar"/>
        </w:rPr>
        <w:t>简要叙述质量管理的措施和关键工序的质量控制。</w:t>
      </w:r>
    </w:p>
    <w:p w14:paraId="5F69D71B">
      <w:pPr>
        <w:rPr>
          <w:rFonts w:ascii="宋体" w:hAnsi="宋体" w:cs="宋体"/>
          <w:color w:val="auto"/>
          <w:sz w:val="24"/>
          <w:szCs w:val="24"/>
          <w:highlight w:val="none"/>
        </w:rPr>
      </w:pPr>
      <w:r>
        <w:rPr>
          <w:rFonts w:hint="eastAsia" w:ascii="宋体" w:hAnsi="宋体" w:cs="宋体"/>
          <w:color w:val="auto"/>
          <w:sz w:val="24"/>
          <w:szCs w:val="24"/>
          <w:highlight w:val="none"/>
          <w:lang w:bidi="ar"/>
        </w:rPr>
        <w:t>6.4 质量管理及检验的标准</w:t>
      </w:r>
    </w:p>
    <w:p w14:paraId="7A6E05F7">
      <w:pPr>
        <w:rPr>
          <w:rFonts w:ascii="宋体" w:hAnsi="宋体" w:cs="宋体"/>
          <w:color w:val="auto"/>
          <w:sz w:val="24"/>
          <w:szCs w:val="24"/>
          <w:highlight w:val="none"/>
        </w:rPr>
      </w:pPr>
      <w:r>
        <w:rPr>
          <w:rFonts w:hint="eastAsia" w:ascii="宋体" w:hAnsi="宋体" w:cs="宋体"/>
          <w:color w:val="auto"/>
          <w:sz w:val="24"/>
          <w:szCs w:val="24"/>
          <w:highlight w:val="none"/>
          <w:lang w:bidi="ar"/>
        </w:rPr>
        <w:t>执行的主要质量标准、规范。</w:t>
      </w:r>
    </w:p>
    <w:p w14:paraId="69E7C8CB">
      <w:pPr>
        <w:rPr>
          <w:rFonts w:ascii="宋体" w:hAnsi="宋体" w:cs="宋体"/>
          <w:color w:val="auto"/>
          <w:sz w:val="24"/>
          <w:szCs w:val="24"/>
          <w:highlight w:val="none"/>
        </w:rPr>
      </w:pPr>
      <w:r>
        <w:rPr>
          <w:rFonts w:hint="eastAsia" w:ascii="宋体" w:hAnsi="宋体" w:cs="宋体"/>
          <w:color w:val="auto"/>
          <w:sz w:val="24"/>
          <w:szCs w:val="24"/>
          <w:highlight w:val="none"/>
          <w:lang w:bidi="ar"/>
        </w:rPr>
        <w:t>6.5 质量保证技术措施</w:t>
      </w:r>
    </w:p>
    <w:p w14:paraId="7C0EFB85">
      <w:pPr>
        <w:rPr>
          <w:rFonts w:ascii="宋体" w:hAnsi="宋体" w:cs="宋体"/>
          <w:color w:val="auto"/>
          <w:sz w:val="24"/>
          <w:szCs w:val="24"/>
          <w:highlight w:val="none"/>
        </w:rPr>
      </w:pPr>
      <w:r>
        <w:rPr>
          <w:rFonts w:hint="eastAsia" w:ascii="宋体" w:hAnsi="宋体" w:cs="宋体"/>
          <w:color w:val="auto"/>
          <w:sz w:val="24"/>
          <w:szCs w:val="24"/>
          <w:highlight w:val="none"/>
          <w:lang w:bidi="ar"/>
        </w:rPr>
        <w:t>针对本工程特点，分析质量薄弱环节，拟将采取的技术措施。</w:t>
      </w:r>
    </w:p>
    <w:p w14:paraId="65D40D1C">
      <w:pPr>
        <w:rPr>
          <w:rFonts w:ascii="宋体" w:hAnsi="宋体" w:cs="宋体"/>
          <w:color w:val="auto"/>
          <w:sz w:val="24"/>
          <w:szCs w:val="24"/>
          <w:highlight w:val="none"/>
        </w:rPr>
      </w:pPr>
      <w:r>
        <w:rPr>
          <w:rFonts w:hint="eastAsia" w:ascii="宋体" w:hAnsi="宋体" w:cs="宋体"/>
          <w:color w:val="auto"/>
          <w:sz w:val="24"/>
          <w:szCs w:val="24"/>
          <w:highlight w:val="none"/>
          <w:lang w:bidi="ar"/>
        </w:rPr>
        <w:t>（七）安全目标、安全保证体系及技术组织措施</w:t>
      </w:r>
    </w:p>
    <w:p w14:paraId="1307C550">
      <w:pPr>
        <w:rPr>
          <w:rFonts w:ascii="宋体" w:hAnsi="宋体" w:cs="宋体"/>
          <w:color w:val="auto"/>
          <w:sz w:val="24"/>
          <w:szCs w:val="24"/>
          <w:highlight w:val="none"/>
        </w:rPr>
      </w:pPr>
      <w:r>
        <w:rPr>
          <w:rFonts w:hint="eastAsia" w:ascii="宋体" w:hAnsi="宋体" w:cs="宋体"/>
          <w:color w:val="auto"/>
          <w:sz w:val="24"/>
          <w:szCs w:val="24"/>
          <w:highlight w:val="none"/>
          <w:lang w:bidi="ar"/>
        </w:rPr>
        <w:t>7.1 安全管理目标</w:t>
      </w:r>
    </w:p>
    <w:p w14:paraId="2C29553F">
      <w:pPr>
        <w:rPr>
          <w:rFonts w:ascii="宋体" w:hAnsi="宋体" w:cs="宋体"/>
          <w:color w:val="auto"/>
          <w:sz w:val="24"/>
          <w:szCs w:val="24"/>
          <w:highlight w:val="none"/>
        </w:rPr>
      </w:pPr>
      <w:r>
        <w:rPr>
          <w:rFonts w:hint="eastAsia" w:ascii="宋体" w:hAnsi="宋体" w:cs="宋体"/>
          <w:color w:val="auto"/>
          <w:sz w:val="24"/>
          <w:szCs w:val="24"/>
          <w:highlight w:val="none"/>
          <w:lang w:bidi="ar"/>
        </w:rPr>
        <w:t>7.2 安全管理组织机构及主要职责</w:t>
      </w:r>
    </w:p>
    <w:p w14:paraId="48B81ACB">
      <w:pPr>
        <w:rPr>
          <w:rFonts w:ascii="宋体" w:hAnsi="宋体" w:cs="宋体"/>
          <w:color w:val="auto"/>
          <w:sz w:val="24"/>
          <w:szCs w:val="24"/>
          <w:highlight w:val="none"/>
        </w:rPr>
      </w:pPr>
      <w:r>
        <w:rPr>
          <w:rFonts w:hint="eastAsia" w:ascii="宋体" w:hAnsi="宋体" w:cs="宋体"/>
          <w:color w:val="auto"/>
          <w:sz w:val="24"/>
          <w:szCs w:val="24"/>
          <w:highlight w:val="none"/>
          <w:lang w:bidi="ar"/>
        </w:rPr>
        <w:t>用框图表示安全管理组织机构，并简要叙述各安全管理部门及人员的主要职责。</w:t>
      </w:r>
    </w:p>
    <w:p w14:paraId="59E8AD78">
      <w:pPr>
        <w:rPr>
          <w:rFonts w:ascii="宋体" w:hAnsi="宋体" w:cs="宋体"/>
          <w:color w:val="auto"/>
          <w:sz w:val="24"/>
          <w:szCs w:val="24"/>
          <w:highlight w:val="none"/>
        </w:rPr>
      </w:pPr>
      <w:r>
        <w:rPr>
          <w:rFonts w:hint="eastAsia" w:ascii="宋体" w:hAnsi="宋体" w:cs="宋体"/>
          <w:color w:val="auto"/>
          <w:sz w:val="24"/>
          <w:szCs w:val="24"/>
          <w:highlight w:val="none"/>
          <w:lang w:bidi="ar"/>
        </w:rPr>
        <w:t>7.3 安全管理制度及办法</w:t>
      </w:r>
    </w:p>
    <w:p w14:paraId="4E53B89F">
      <w:pPr>
        <w:rPr>
          <w:rFonts w:ascii="宋体" w:hAnsi="宋体" w:cs="宋体"/>
          <w:color w:val="auto"/>
          <w:sz w:val="24"/>
          <w:szCs w:val="24"/>
          <w:highlight w:val="none"/>
        </w:rPr>
      </w:pPr>
      <w:r>
        <w:rPr>
          <w:rFonts w:hint="eastAsia" w:ascii="宋体" w:hAnsi="宋体" w:cs="宋体"/>
          <w:color w:val="auto"/>
          <w:sz w:val="24"/>
          <w:szCs w:val="24"/>
          <w:highlight w:val="none"/>
          <w:lang w:bidi="ar"/>
        </w:rPr>
        <w:t>7.4 安全组织技术措施</w:t>
      </w:r>
    </w:p>
    <w:p w14:paraId="7CDE9868">
      <w:pPr>
        <w:rPr>
          <w:rFonts w:ascii="宋体" w:hAnsi="宋体" w:cs="宋体"/>
          <w:color w:val="auto"/>
          <w:sz w:val="24"/>
          <w:szCs w:val="24"/>
          <w:highlight w:val="none"/>
        </w:rPr>
      </w:pPr>
      <w:r>
        <w:rPr>
          <w:rFonts w:hint="eastAsia" w:ascii="宋体" w:hAnsi="宋体" w:cs="宋体"/>
          <w:color w:val="auto"/>
          <w:sz w:val="24"/>
          <w:szCs w:val="24"/>
          <w:highlight w:val="none"/>
          <w:lang w:bidi="ar"/>
        </w:rPr>
        <w:t>针对本工程特点，分析安全薄弱环节，拟将采取的技术措施。</w:t>
      </w:r>
    </w:p>
    <w:p w14:paraId="0289B629">
      <w:pPr>
        <w:rPr>
          <w:rFonts w:ascii="宋体" w:hAnsi="宋体" w:cs="宋体"/>
          <w:color w:val="auto"/>
          <w:sz w:val="24"/>
          <w:szCs w:val="24"/>
          <w:highlight w:val="none"/>
        </w:rPr>
      </w:pPr>
      <w:r>
        <w:rPr>
          <w:rFonts w:hint="eastAsia" w:ascii="宋体" w:hAnsi="宋体" w:cs="宋体"/>
          <w:color w:val="auto"/>
          <w:sz w:val="24"/>
          <w:szCs w:val="24"/>
          <w:highlight w:val="none"/>
          <w:lang w:bidi="ar"/>
        </w:rPr>
        <w:t>7.5 重要施工方案和特殊施工工序的安全过程控制</w:t>
      </w:r>
    </w:p>
    <w:p w14:paraId="781DF76B">
      <w:pPr>
        <w:rPr>
          <w:rFonts w:ascii="宋体" w:hAnsi="宋体" w:cs="宋体"/>
          <w:color w:val="auto"/>
          <w:sz w:val="24"/>
          <w:szCs w:val="24"/>
          <w:highlight w:val="none"/>
        </w:rPr>
      </w:pPr>
      <w:r>
        <w:rPr>
          <w:rFonts w:hint="eastAsia" w:ascii="宋体" w:hAnsi="宋体" w:cs="宋体"/>
          <w:color w:val="auto"/>
          <w:sz w:val="24"/>
          <w:szCs w:val="24"/>
          <w:highlight w:val="none"/>
          <w:lang w:bidi="ar"/>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14:paraId="30A9AA60">
      <w:pPr>
        <w:rPr>
          <w:rFonts w:ascii="宋体" w:hAnsi="宋体" w:cs="宋体"/>
          <w:color w:val="auto"/>
          <w:sz w:val="24"/>
          <w:szCs w:val="24"/>
          <w:highlight w:val="none"/>
        </w:rPr>
      </w:pPr>
      <w:bookmarkStart w:id="60" w:name="_Hlt531956504"/>
      <w:r>
        <w:rPr>
          <w:rFonts w:hint="eastAsia" w:ascii="宋体" w:hAnsi="宋体" w:cs="宋体"/>
          <w:color w:val="auto"/>
          <w:sz w:val="24"/>
          <w:szCs w:val="24"/>
          <w:highlight w:val="none"/>
          <w:lang w:bidi="ar"/>
        </w:rPr>
        <w:t>安全生产目标：杜绝本项目施工人员重大伤亡事故。</w:t>
      </w:r>
      <w:bookmarkEnd w:id="60"/>
    </w:p>
    <w:p w14:paraId="77FA0202">
      <w:pPr>
        <w:rPr>
          <w:rFonts w:ascii="宋体" w:hAnsi="宋体" w:cs="宋体"/>
          <w:color w:val="auto"/>
          <w:sz w:val="24"/>
          <w:szCs w:val="24"/>
          <w:highlight w:val="none"/>
        </w:rPr>
      </w:pPr>
      <w:r>
        <w:rPr>
          <w:rFonts w:hint="eastAsia" w:ascii="宋体" w:hAnsi="宋体" w:cs="宋体"/>
          <w:color w:val="auto"/>
          <w:sz w:val="24"/>
          <w:szCs w:val="24"/>
          <w:highlight w:val="none"/>
          <w:lang w:bidi="ar"/>
        </w:rPr>
        <w:t>文明施工目标：标准化管理。</w:t>
      </w:r>
    </w:p>
    <w:p w14:paraId="4D2BFE76">
      <w:pPr>
        <w:rPr>
          <w:rFonts w:ascii="宋体" w:hAnsi="宋体" w:cs="宋体"/>
          <w:color w:val="auto"/>
          <w:sz w:val="24"/>
          <w:szCs w:val="24"/>
          <w:highlight w:val="none"/>
        </w:rPr>
      </w:pPr>
      <w:r>
        <w:rPr>
          <w:rFonts w:hint="eastAsia" w:ascii="宋体" w:hAnsi="宋体" w:cs="宋体"/>
          <w:color w:val="auto"/>
          <w:sz w:val="24"/>
          <w:szCs w:val="24"/>
          <w:highlight w:val="none"/>
          <w:lang w:bidi="ar"/>
        </w:rPr>
        <w:t>（八）环境保护及文明施工</w:t>
      </w:r>
    </w:p>
    <w:p w14:paraId="2BCDD8E6">
      <w:pPr>
        <w:rPr>
          <w:rFonts w:ascii="宋体" w:hAnsi="宋体" w:cs="宋体"/>
          <w:color w:val="auto"/>
          <w:sz w:val="24"/>
          <w:szCs w:val="24"/>
          <w:highlight w:val="none"/>
        </w:rPr>
      </w:pPr>
      <w:r>
        <w:rPr>
          <w:rFonts w:hint="eastAsia" w:ascii="宋体" w:hAnsi="宋体" w:cs="宋体"/>
          <w:color w:val="auto"/>
          <w:sz w:val="24"/>
          <w:szCs w:val="24"/>
          <w:highlight w:val="none"/>
          <w:lang w:bidi="ar"/>
        </w:rPr>
        <w:t>8.1 环境保护</w:t>
      </w:r>
    </w:p>
    <w:p w14:paraId="1306B5D7">
      <w:pPr>
        <w:rPr>
          <w:rFonts w:ascii="宋体" w:hAnsi="宋体" w:cs="宋体"/>
          <w:color w:val="auto"/>
          <w:sz w:val="24"/>
          <w:szCs w:val="24"/>
          <w:highlight w:val="none"/>
        </w:rPr>
      </w:pPr>
      <w:r>
        <w:rPr>
          <w:rFonts w:hint="eastAsia" w:ascii="宋体" w:hAnsi="宋体" w:cs="宋体"/>
          <w:color w:val="auto"/>
          <w:sz w:val="24"/>
          <w:szCs w:val="24"/>
          <w:highlight w:val="none"/>
          <w:lang w:bidi="ar"/>
        </w:rPr>
        <w:t>分析因施工可能引起的环境保护方面的问题。</w:t>
      </w:r>
    </w:p>
    <w:p w14:paraId="037ABB1F">
      <w:pPr>
        <w:rPr>
          <w:rFonts w:ascii="宋体" w:hAnsi="宋体" w:cs="宋体"/>
          <w:color w:val="auto"/>
          <w:sz w:val="24"/>
          <w:szCs w:val="24"/>
          <w:highlight w:val="none"/>
        </w:rPr>
      </w:pPr>
      <w:r>
        <w:rPr>
          <w:rFonts w:hint="eastAsia" w:ascii="宋体" w:hAnsi="宋体" w:cs="宋体"/>
          <w:color w:val="auto"/>
          <w:sz w:val="24"/>
          <w:szCs w:val="24"/>
          <w:highlight w:val="none"/>
          <w:lang w:bidi="ar"/>
        </w:rPr>
        <w:t>8.2 加强施工管理、严格保护环境</w:t>
      </w:r>
    </w:p>
    <w:p w14:paraId="166948B7">
      <w:pPr>
        <w:rPr>
          <w:rFonts w:ascii="宋体" w:hAnsi="宋体" w:cs="宋体"/>
          <w:color w:val="auto"/>
          <w:sz w:val="24"/>
          <w:szCs w:val="24"/>
          <w:highlight w:val="none"/>
        </w:rPr>
      </w:pPr>
      <w:r>
        <w:rPr>
          <w:rFonts w:hint="eastAsia" w:ascii="宋体" w:hAnsi="宋体" w:cs="宋体"/>
          <w:color w:val="auto"/>
          <w:sz w:val="24"/>
          <w:szCs w:val="24"/>
          <w:highlight w:val="none"/>
          <w:lang w:bidi="ar"/>
        </w:rPr>
        <w:t>提出环境保护的目标及采取的具体措施。</w:t>
      </w:r>
    </w:p>
    <w:p w14:paraId="60174DA6">
      <w:pPr>
        <w:rPr>
          <w:rFonts w:ascii="宋体" w:hAnsi="宋体" w:cs="宋体"/>
          <w:color w:val="auto"/>
          <w:sz w:val="24"/>
          <w:szCs w:val="24"/>
          <w:highlight w:val="none"/>
        </w:rPr>
      </w:pPr>
      <w:r>
        <w:rPr>
          <w:rFonts w:hint="eastAsia" w:ascii="宋体" w:hAnsi="宋体" w:cs="宋体"/>
          <w:color w:val="auto"/>
          <w:sz w:val="24"/>
          <w:szCs w:val="24"/>
          <w:highlight w:val="none"/>
          <w:lang w:bidi="ar"/>
        </w:rPr>
        <w:t>8.3 文明施工的目标、组织机构和实施方案</w:t>
      </w:r>
    </w:p>
    <w:p w14:paraId="790AC9D8">
      <w:pPr>
        <w:rPr>
          <w:rFonts w:ascii="宋体" w:hAnsi="宋体" w:cs="宋体"/>
          <w:color w:val="auto"/>
          <w:sz w:val="24"/>
          <w:szCs w:val="24"/>
          <w:highlight w:val="none"/>
        </w:rPr>
      </w:pPr>
      <w:r>
        <w:rPr>
          <w:rFonts w:hint="eastAsia" w:ascii="宋体" w:hAnsi="宋体" w:cs="宋体"/>
          <w:color w:val="auto"/>
          <w:sz w:val="24"/>
          <w:szCs w:val="24"/>
          <w:highlight w:val="none"/>
          <w:lang w:bidi="ar"/>
        </w:rPr>
        <w:t>8.4 文明施工考核、管理办法</w:t>
      </w:r>
    </w:p>
    <w:p w14:paraId="2DEE5CEE">
      <w:pPr>
        <w:rPr>
          <w:rFonts w:ascii="宋体" w:hAnsi="宋体" w:cs="宋体"/>
          <w:color w:val="auto"/>
          <w:sz w:val="24"/>
          <w:szCs w:val="24"/>
          <w:highlight w:val="none"/>
        </w:rPr>
      </w:pPr>
      <w:r>
        <w:rPr>
          <w:rFonts w:hint="eastAsia" w:ascii="宋体" w:hAnsi="宋体" w:cs="宋体"/>
          <w:color w:val="auto"/>
          <w:sz w:val="24"/>
          <w:szCs w:val="24"/>
          <w:highlight w:val="none"/>
          <w:lang w:bidi="ar"/>
        </w:rPr>
        <w:t>（九）计划、统计和信息管理</w:t>
      </w:r>
    </w:p>
    <w:p w14:paraId="2C6FDADF">
      <w:pPr>
        <w:rPr>
          <w:rFonts w:ascii="宋体" w:hAnsi="宋体" w:cs="宋体"/>
          <w:color w:val="auto"/>
          <w:sz w:val="24"/>
          <w:szCs w:val="24"/>
          <w:highlight w:val="none"/>
        </w:rPr>
      </w:pPr>
      <w:r>
        <w:rPr>
          <w:rFonts w:hint="eastAsia" w:ascii="宋体" w:hAnsi="宋体" w:cs="宋体"/>
          <w:color w:val="auto"/>
          <w:sz w:val="24"/>
          <w:szCs w:val="24"/>
          <w:highlight w:val="none"/>
          <w:lang w:bidi="ar"/>
        </w:rPr>
        <w:t>9.1 计划、统计报表的编制与传递；</w:t>
      </w:r>
    </w:p>
    <w:p w14:paraId="5A2C70A1">
      <w:pPr>
        <w:rPr>
          <w:rFonts w:ascii="宋体" w:hAnsi="宋体" w:cs="宋体"/>
          <w:color w:val="auto"/>
          <w:sz w:val="24"/>
          <w:szCs w:val="24"/>
          <w:highlight w:val="none"/>
        </w:rPr>
      </w:pPr>
      <w:r>
        <w:rPr>
          <w:rFonts w:hint="eastAsia" w:ascii="宋体" w:hAnsi="宋体" w:cs="宋体"/>
          <w:color w:val="auto"/>
          <w:sz w:val="24"/>
          <w:szCs w:val="24"/>
          <w:highlight w:val="none"/>
          <w:lang w:bidi="ar"/>
        </w:rPr>
        <w:t>9.2 信息管理</w:t>
      </w:r>
    </w:p>
    <w:p w14:paraId="75E9C599">
      <w:pPr>
        <w:rPr>
          <w:rFonts w:ascii="宋体" w:hAnsi="宋体" w:cs="宋体"/>
          <w:color w:val="auto"/>
          <w:sz w:val="24"/>
          <w:szCs w:val="24"/>
          <w:highlight w:val="none"/>
        </w:rPr>
      </w:pPr>
      <w:r>
        <w:rPr>
          <w:rFonts w:hint="eastAsia" w:ascii="宋体" w:hAnsi="宋体" w:cs="宋体"/>
          <w:color w:val="auto"/>
          <w:sz w:val="24"/>
          <w:szCs w:val="24"/>
          <w:highlight w:val="none"/>
          <w:lang w:bidi="ar"/>
        </w:rPr>
        <w:t>提出信息管理的目标及拟将采取的措施。</w:t>
      </w:r>
    </w:p>
    <w:p w14:paraId="244E7B1D">
      <w:pPr>
        <w:pStyle w:val="3"/>
        <w:rPr>
          <w:rFonts w:ascii="等线" w:hAnsi="等线" w:eastAsia="等线"/>
          <w:color w:val="auto"/>
          <w:sz w:val="28"/>
          <w:szCs w:val="24"/>
          <w:highlight w:val="none"/>
          <w:lang w:val="zh-CN"/>
        </w:rPr>
      </w:pPr>
      <w:r>
        <w:rPr>
          <w:rFonts w:hint="eastAsia" w:ascii="等线" w:hAnsi="等线" w:eastAsia="等线"/>
          <w:color w:val="auto"/>
          <w:sz w:val="24"/>
          <w:szCs w:val="24"/>
          <w:highlight w:val="none"/>
          <w:lang w:val="zh-CN"/>
        </w:rPr>
        <w:br w:type="page"/>
      </w:r>
      <w:bookmarkStart w:id="61" w:name="_Toc30023"/>
      <w:bookmarkStart w:id="62" w:name="_Toc13098"/>
      <w:bookmarkStart w:id="63" w:name="_Toc3604"/>
      <w:bookmarkStart w:id="64" w:name="_Toc171022243"/>
      <w:r>
        <w:rPr>
          <w:rFonts w:hint="eastAsia" w:ascii="等线" w:hAnsi="等线" w:eastAsia="等线"/>
          <w:color w:val="auto"/>
          <w:sz w:val="28"/>
          <w:szCs w:val="24"/>
          <w:highlight w:val="none"/>
          <w:lang w:val="zh-CN"/>
        </w:rPr>
        <w:t>第六章  图纸及勘察资料</w:t>
      </w:r>
      <w:bookmarkEnd w:id="61"/>
      <w:bookmarkEnd w:id="62"/>
      <w:bookmarkEnd w:id="63"/>
      <w:bookmarkEnd w:id="64"/>
    </w:p>
    <w:p w14:paraId="71D5DD2D">
      <w:pPr>
        <w:rPr>
          <w:rFonts w:ascii="宋体" w:hAnsi="宋体"/>
          <w:b/>
          <w:color w:val="auto"/>
          <w:sz w:val="24"/>
          <w:szCs w:val="24"/>
          <w:highlight w:val="none"/>
          <w:lang w:val="zh-CN"/>
        </w:rPr>
      </w:pPr>
      <w:r>
        <w:rPr>
          <w:rFonts w:hint="eastAsia" w:ascii="宋体" w:hAnsi="宋体"/>
          <w:color w:val="auto"/>
          <w:sz w:val="24"/>
          <w:szCs w:val="24"/>
          <w:highlight w:val="none"/>
          <w:lang w:val="zh-CN"/>
        </w:rPr>
        <w:t>另册。</w:t>
      </w:r>
    </w:p>
    <w:p w14:paraId="3492F8CA">
      <w:pPr>
        <w:pStyle w:val="3"/>
        <w:rPr>
          <w:rFonts w:ascii="等线" w:hAnsi="等线" w:eastAsia="等线"/>
          <w:color w:val="auto"/>
          <w:sz w:val="28"/>
          <w:szCs w:val="24"/>
          <w:highlight w:val="none"/>
          <w:lang w:val="zh-CN"/>
        </w:rPr>
      </w:pPr>
      <w:r>
        <w:rPr>
          <w:rFonts w:hint="eastAsia" w:ascii="等线" w:hAnsi="等线" w:eastAsia="等线"/>
          <w:color w:val="auto"/>
          <w:sz w:val="24"/>
          <w:szCs w:val="24"/>
          <w:highlight w:val="none"/>
          <w:lang w:val="zh-CN"/>
        </w:rPr>
        <w:br w:type="page"/>
      </w:r>
      <w:bookmarkStart w:id="65" w:name="_Toc5700"/>
      <w:bookmarkStart w:id="66" w:name="_Toc11492"/>
      <w:bookmarkStart w:id="67" w:name="_Toc171022244"/>
      <w:bookmarkStart w:id="68" w:name="_Toc18728"/>
      <w:r>
        <w:rPr>
          <w:rFonts w:hint="eastAsia" w:ascii="等线" w:hAnsi="等线" w:eastAsia="等线"/>
          <w:color w:val="auto"/>
          <w:sz w:val="28"/>
          <w:szCs w:val="24"/>
          <w:highlight w:val="none"/>
          <w:lang w:val="zh-CN"/>
        </w:rPr>
        <w:t>第七章  工程量清单</w:t>
      </w:r>
      <w:bookmarkEnd w:id="65"/>
      <w:bookmarkEnd w:id="66"/>
      <w:bookmarkEnd w:id="67"/>
      <w:bookmarkEnd w:id="68"/>
    </w:p>
    <w:p w14:paraId="055F3787">
      <w:pPr>
        <w:rPr>
          <w:rFonts w:ascii="宋体" w:hAnsi="宋体"/>
          <w:b/>
          <w:color w:val="auto"/>
          <w:sz w:val="24"/>
          <w:szCs w:val="24"/>
          <w:highlight w:val="none"/>
          <w:lang w:val="zh-CN"/>
        </w:rPr>
      </w:pPr>
      <w:r>
        <w:rPr>
          <w:rFonts w:hint="eastAsia" w:ascii="宋体" w:hAnsi="宋体"/>
          <w:color w:val="auto"/>
          <w:sz w:val="24"/>
          <w:szCs w:val="24"/>
          <w:highlight w:val="none"/>
          <w:lang w:val="zh-CN"/>
        </w:rPr>
        <w:t>另册。</w:t>
      </w:r>
    </w:p>
    <w:p w14:paraId="30E1D6DD">
      <w:pPr>
        <w:spacing w:line="360" w:lineRule="auto"/>
        <w:ind w:left="-2" w:firstLine="960"/>
        <w:jc w:val="left"/>
        <w:rPr>
          <w:rFonts w:ascii="宋体" w:hAnsi="宋体"/>
          <w:color w:val="auto"/>
          <w:sz w:val="24"/>
          <w:szCs w:val="24"/>
          <w:highlight w:val="none"/>
          <w:lang w:val="zh-CN"/>
        </w:rPr>
      </w:pPr>
    </w:p>
    <w:p w14:paraId="62FCA530">
      <w:pPr>
        <w:keepNext/>
        <w:keepLines/>
        <w:spacing w:after="120" w:line="360" w:lineRule="auto"/>
        <w:jc w:val="left"/>
        <w:rPr>
          <w:rFonts w:ascii="等线" w:hAnsi="等线" w:eastAsia="等线"/>
          <w:color w:val="auto"/>
          <w:sz w:val="28"/>
          <w:szCs w:val="24"/>
          <w:highlight w:val="none"/>
          <w:lang w:val="zh-CN"/>
        </w:rPr>
      </w:pPr>
    </w:p>
    <w:p w14:paraId="115A1887">
      <w:pPr>
        <w:pStyle w:val="3"/>
        <w:rPr>
          <w:rFonts w:ascii="宋体" w:hAnsi="宋体"/>
          <w:color w:val="auto"/>
          <w:sz w:val="28"/>
          <w:szCs w:val="24"/>
          <w:highlight w:val="none"/>
          <w:lang w:val="zh-CN"/>
        </w:rPr>
      </w:pPr>
      <w:r>
        <w:rPr>
          <w:rFonts w:hint="eastAsia" w:ascii="等线" w:hAnsi="等线" w:eastAsia="等线"/>
          <w:color w:val="auto"/>
          <w:sz w:val="24"/>
          <w:szCs w:val="24"/>
          <w:highlight w:val="none"/>
          <w:lang w:val="zh-CN"/>
        </w:rPr>
        <w:br w:type="page"/>
      </w:r>
      <w:bookmarkStart w:id="69" w:name="_Toc10963"/>
      <w:bookmarkStart w:id="70" w:name="_Toc22441"/>
      <w:bookmarkStart w:id="71" w:name="_Toc171022245"/>
      <w:bookmarkStart w:id="72" w:name="_Toc29485"/>
      <w:r>
        <w:rPr>
          <w:rFonts w:hint="eastAsia" w:ascii="等线" w:hAnsi="等线" w:eastAsia="等线"/>
          <w:color w:val="auto"/>
          <w:sz w:val="28"/>
          <w:szCs w:val="24"/>
          <w:highlight w:val="none"/>
          <w:lang w:val="zh-CN"/>
        </w:rPr>
        <w:t>第八章  最高投标限价</w:t>
      </w:r>
      <w:bookmarkEnd w:id="69"/>
      <w:bookmarkEnd w:id="70"/>
      <w:bookmarkEnd w:id="71"/>
      <w:bookmarkEnd w:id="72"/>
    </w:p>
    <w:p w14:paraId="486BB0B5">
      <w:pPr>
        <w:spacing w:line="360" w:lineRule="auto"/>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具体详见《最高投标限价公布函》。</w:t>
      </w:r>
    </w:p>
    <w:p w14:paraId="6666FC66">
      <w:pPr>
        <w:rPr>
          <w:rFonts w:eastAsia="Calibri"/>
          <w:color w:val="auto"/>
          <w:szCs w:val="24"/>
          <w:highlight w:val="none"/>
        </w:rPr>
      </w:pPr>
    </w:p>
    <w:p w14:paraId="17EDBD6F">
      <w:pPr>
        <w:rPr>
          <w:color w:val="auto"/>
          <w:highlight w:val="none"/>
        </w:rPr>
      </w:pPr>
    </w:p>
    <w:p w14:paraId="1688FFC7">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E3F39">
    <w:pPr>
      <w:pStyle w:val="13"/>
      <w:jc w:val="center"/>
    </w:pPr>
  </w:p>
  <w:p w14:paraId="373C325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6724"/>
    </w:sdtPr>
    <w:sdtContent>
      <w:p w14:paraId="6455C523">
        <w:pPr>
          <w:pStyle w:val="13"/>
          <w:jc w:val="center"/>
        </w:pPr>
        <w:r>
          <w:fldChar w:fldCharType="begin"/>
        </w:r>
        <w:r>
          <w:instrText xml:space="preserve">PAGE   \* MERGEFORMAT</w:instrText>
        </w:r>
        <w:r>
          <w:fldChar w:fldCharType="separate"/>
        </w:r>
        <w:r>
          <w:rPr>
            <w:lang w:val="zh-CN"/>
          </w:rPr>
          <w:t>36</w:t>
        </w:r>
        <w:r>
          <w:fldChar w:fldCharType="end"/>
        </w:r>
      </w:p>
    </w:sdtContent>
  </w:sdt>
  <w:p w14:paraId="44AB0903">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B4FA6"/>
    <w:multiLevelType w:val="multilevel"/>
    <w:tmpl w:val="2E7B4FA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1Njk5OTgyZTMyZTg3MGIxOTdlODRmOTM1OGVmMDIifQ=="/>
    <w:docVar w:name="KSO_WPS_MARK_KEY" w:val="9c028121-c8ef-4492-b34a-3f5fdb962db3"/>
  </w:docVars>
  <w:rsids>
    <w:rsidRoot w:val="00CF6F49"/>
    <w:rsid w:val="0002491D"/>
    <w:rsid w:val="00050E9E"/>
    <w:rsid w:val="000A48FB"/>
    <w:rsid w:val="000A7173"/>
    <w:rsid w:val="000B38C4"/>
    <w:rsid w:val="000B5DDD"/>
    <w:rsid w:val="000C3C6F"/>
    <w:rsid w:val="000D68C2"/>
    <w:rsid w:val="000F4E49"/>
    <w:rsid w:val="0010033B"/>
    <w:rsid w:val="00123C06"/>
    <w:rsid w:val="00130155"/>
    <w:rsid w:val="00197769"/>
    <w:rsid w:val="001A0A91"/>
    <w:rsid w:val="001C7C8E"/>
    <w:rsid w:val="001D4A2E"/>
    <w:rsid w:val="001E7A53"/>
    <w:rsid w:val="00213230"/>
    <w:rsid w:val="002167BA"/>
    <w:rsid w:val="002353B3"/>
    <w:rsid w:val="00253B22"/>
    <w:rsid w:val="00277DD9"/>
    <w:rsid w:val="00282EC0"/>
    <w:rsid w:val="00284585"/>
    <w:rsid w:val="002936F2"/>
    <w:rsid w:val="002B4B00"/>
    <w:rsid w:val="00344452"/>
    <w:rsid w:val="003479DF"/>
    <w:rsid w:val="0035381D"/>
    <w:rsid w:val="0037493C"/>
    <w:rsid w:val="003B76D9"/>
    <w:rsid w:val="003D523B"/>
    <w:rsid w:val="004207C2"/>
    <w:rsid w:val="004324B6"/>
    <w:rsid w:val="00481818"/>
    <w:rsid w:val="004D7AFE"/>
    <w:rsid w:val="004E27D2"/>
    <w:rsid w:val="004E6F09"/>
    <w:rsid w:val="004F46C3"/>
    <w:rsid w:val="005141CE"/>
    <w:rsid w:val="005204B0"/>
    <w:rsid w:val="00523442"/>
    <w:rsid w:val="0057521A"/>
    <w:rsid w:val="00591721"/>
    <w:rsid w:val="005A3506"/>
    <w:rsid w:val="005A7B47"/>
    <w:rsid w:val="005B3EE0"/>
    <w:rsid w:val="005D2FD2"/>
    <w:rsid w:val="00666B89"/>
    <w:rsid w:val="00684BF0"/>
    <w:rsid w:val="006855FF"/>
    <w:rsid w:val="006A74C4"/>
    <w:rsid w:val="006C4284"/>
    <w:rsid w:val="00714C69"/>
    <w:rsid w:val="00797BAE"/>
    <w:rsid w:val="007A4CC1"/>
    <w:rsid w:val="007C4375"/>
    <w:rsid w:val="00822AD7"/>
    <w:rsid w:val="0083062B"/>
    <w:rsid w:val="00866DF1"/>
    <w:rsid w:val="008A3460"/>
    <w:rsid w:val="008B30F9"/>
    <w:rsid w:val="008C531E"/>
    <w:rsid w:val="008D4DC2"/>
    <w:rsid w:val="00963B41"/>
    <w:rsid w:val="0098628C"/>
    <w:rsid w:val="009A4644"/>
    <w:rsid w:val="009A63DB"/>
    <w:rsid w:val="009E37CD"/>
    <w:rsid w:val="00A00C99"/>
    <w:rsid w:val="00A416FC"/>
    <w:rsid w:val="00A6107F"/>
    <w:rsid w:val="00A777BF"/>
    <w:rsid w:val="00AD55A7"/>
    <w:rsid w:val="00AD71D1"/>
    <w:rsid w:val="00B0097F"/>
    <w:rsid w:val="00B1096F"/>
    <w:rsid w:val="00B26878"/>
    <w:rsid w:val="00B9203D"/>
    <w:rsid w:val="00C2792A"/>
    <w:rsid w:val="00C33AAC"/>
    <w:rsid w:val="00C5254C"/>
    <w:rsid w:val="00CA4C51"/>
    <w:rsid w:val="00CB26A4"/>
    <w:rsid w:val="00CB3189"/>
    <w:rsid w:val="00CF6F49"/>
    <w:rsid w:val="00D45D9D"/>
    <w:rsid w:val="00E37A5D"/>
    <w:rsid w:val="00E4522F"/>
    <w:rsid w:val="00EA4FBF"/>
    <w:rsid w:val="00EB69F8"/>
    <w:rsid w:val="00F32A3A"/>
    <w:rsid w:val="00F65343"/>
    <w:rsid w:val="00F975BF"/>
    <w:rsid w:val="00FB18A0"/>
    <w:rsid w:val="00FF5F6F"/>
    <w:rsid w:val="02544504"/>
    <w:rsid w:val="08C05096"/>
    <w:rsid w:val="0AC152E7"/>
    <w:rsid w:val="0EFA7B80"/>
    <w:rsid w:val="10F02484"/>
    <w:rsid w:val="16F059BE"/>
    <w:rsid w:val="197C44BC"/>
    <w:rsid w:val="1F5E1B85"/>
    <w:rsid w:val="21521F59"/>
    <w:rsid w:val="232040B5"/>
    <w:rsid w:val="28025607"/>
    <w:rsid w:val="2C7D4609"/>
    <w:rsid w:val="2F214E8E"/>
    <w:rsid w:val="2F2E23B7"/>
    <w:rsid w:val="33484B1B"/>
    <w:rsid w:val="345710BE"/>
    <w:rsid w:val="352645EC"/>
    <w:rsid w:val="382B3A7E"/>
    <w:rsid w:val="46B8390E"/>
    <w:rsid w:val="49054073"/>
    <w:rsid w:val="4E794B47"/>
    <w:rsid w:val="508F7B66"/>
    <w:rsid w:val="55A3154B"/>
    <w:rsid w:val="57560D05"/>
    <w:rsid w:val="59A815C0"/>
    <w:rsid w:val="5D751C86"/>
    <w:rsid w:val="5E6521A1"/>
    <w:rsid w:val="684C0D20"/>
    <w:rsid w:val="6FE0340A"/>
    <w:rsid w:val="747C5037"/>
    <w:rsid w:val="7AAB3A5C"/>
    <w:rsid w:val="7C0B7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qFormat="1" w:uiPriority="0"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kern w:val="2"/>
      <w:sz w:val="21"/>
      <w:lang w:val="en-US" w:eastAsia="zh-CN" w:bidi="ar-SA"/>
    </w:rPr>
  </w:style>
  <w:style w:type="paragraph" w:styleId="3">
    <w:name w:val="heading 1"/>
    <w:basedOn w:val="1"/>
    <w:next w:val="1"/>
    <w:link w:val="5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semiHidden/>
    <w:unhideWhenUsed/>
    <w:qFormat/>
    <w:uiPriority w:val="0"/>
    <w:pPr>
      <w:spacing w:before="100" w:beforeAutospacing="1" w:after="100" w:afterAutospacing="1"/>
      <w:jc w:val="left"/>
      <w:outlineLvl w:val="2"/>
    </w:pPr>
    <w:rPr>
      <w:rFonts w:ascii="宋体" w:hAnsi="宋体" w:cs="宋体"/>
      <w:kern w:val="0"/>
      <w:sz w:val="27"/>
      <w:szCs w:val="27"/>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49"/>
    <w:semiHidden/>
    <w:unhideWhenUsed/>
    <w:qFormat/>
    <w:uiPriority w:val="0"/>
    <w:rPr>
      <w:rFonts w:ascii="宋体" w:hAnsi="Courier New"/>
      <w:kern w:val="0"/>
      <w:sz w:val="20"/>
    </w:rPr>
  </w:style>
  <w:style w:type="paragraph" w:styleId="6">
    <w:name w:val="Normal Indent"/>
    <w:basedOn w:val="1"/>
    <w:next w:val="1"/>
    <w:link w:val="33"/>
    <w:semiHidden/>
    <w:unhideWhenUsed/>
    <w:qFormat/>
    <w:uiPriority w:val="0"/>
    <w:pPr>
      <w:widowControl w:val="0"/>
      <w:ind w:firstLine="420"/>
    </w:pPr>
    <w:rPr>
      <w:rFonts w:ascii="Times New Roman" w:hAnsi="Times New Roman" w:eastAsiaTheme="minorEastAsia"/>
      <w:szCs w:val="22"/>
      <w14:ligatures w14:val="standardContextual"/>
    </w:rPr>
  </w:style>
  <w:style w:type="paragraph" w:styleId="7">
    <w:name w:val="annotation text"/>
    <w:basedOn w:val="1"/>
    <w:link w:val="34"/>
    <w:semiHidden/>
    <w:unhideWhenUsed/>
    <w:qFormat/>
    <w:uiPriority w:val="0"/>
    <w:pPr>
      <w:spacing w:line="360" w:lineRule="auto"/>
      <w:ind w:firstLine="523" w:firstLineChars="218"/>
      <w:jc w:val="left"/>
    </w:pPr>
    <w:rPr>
      <w:rFonts w:ascii="宋体" w:hAnsi="宋体"/>
      <w:kern w:val="0"/>
      <w:sz w:val="24"/>
      <w:szCs w:val="24"/>
    </w:rPr>
  </w:style>
  <w:style w:type="paragraph" w:styleId="8">
    <w:name w:val="Body Text"/>
    <w:basedOn w:val="1"/>
    <w:link w:val="31"/>
    <w:semiHidden/>
    <w:unhideWhenUsed/>
    <w:qFormat/>
    <w:uiPriority w:val="0"/>
    <w:pPr>
      <w:spacing w:after="120"/>
    </w:pPr>
  </w:style>
  <w:style w:type="paragraph" w:styleId="9">
    <w:name w:val="Body Text Indent"/>
    <w:basedOn w:val="1"/>
    <w:link w:val="35"/>
    <w:semiHidden/>
    <w:unhideWhenUsed/>
    <w:qFormat/>
    <w:uiPriority w:val="99"/>
    <w:pPr>
      <w:spacing w:after="120"/>
      <w:ind w:left="420" w:leftChars="200"/>
    </w:pPr>
  </w:style>
  <w:style w:type="paragraph" w:styleId="10">
    <w:name w:val="toc 3"/>
    <w:basedOn w:val="1"/>
    <w:next w:val="1"/>
    <w:unhideWhenUsed/>
    <w:qFormat/>
    <w:uiPriority w:val="39"/>
    <w:pPr>
      <w:spacing w:after="100" w:line="259" w:lineRule="auto"/>
      <w:ind w:left="440"/>
      <w:jc w:val="left"/>
    </w:pPr>
    <w:rPr>
      <w:rFonts w:asciiTheme="minorHAnsi" w:hAnsiTheme="minorHAnsi" w:eastAsiaTheme="minorEastAsia"/>
      <w:kern w:val="0"/>
      <w:sz w:val="22"/>
      <w:szCs w:val="22"/>
    </w:rPr>
  </w:style>
  <w:style w:type="paragraph" w:styleId="11">
    <w:name w:val="Date"/>
    <w:basedOn w:val="1"/>
    <w:next w:val="1"/>
    <w:link w:val="36"/>
    <w:semiHidden/>
    <w:unhideWhenUsed/>
    <w:qFormat/>
    <w:uiPriority w:val="0"/>
    <w:rPr>
      <w:rFonts w:ascii="Times New Roman" w:hAnsi="Times New Roman"/>
      <w:kern w:val="0"/>
      <w:sz w:val="20"/>
    </w:rPr>
  </w:style>
  <w:style w:type="paragraph" w:styleId="12">
    <w:name w:val="Balloon Text"/>
    <w:basedOn w:val="1"/>
    <w:link w:val="57"/>
    <w:semiHidden/>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0"/>
    <w:pP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val="0"/>
      <w:tabs>
        <w:tab w:val="right" w:leader="dot" w:pos="9060"/>
      </w:tabs>
      <w:adjustRightInd w:val="0"/>
      <w:snapToGrid w:val="0"/>
      <w:spacing w:line="360" w:lineRule="auto"/>
      <w:jc w:val="left"/>
    </w:pPr>
    <w:rPr>
      <w:rFonts w:ascii="宋体" w:hAnsi="宋体"/>
      <w:caps/>
      <w:kern w:val="0"/>
      <w:sz w:val="24"/>
      <w:szCs w:val="32"/>
    </w:rPr>
  </w:style>
  <w:style w:type="paragraph" w:styleId="16">
    <w:name w:val="toc 2"/>
    <w:basedOn w:val="1"/>
    <w:next w:val="1"/>
    <w:unhideWhenUsed/>
    <w:qFormat/>
    <w:uiPriority w:val="39"/>
    <w:pPr>
      <w:spacing w:after="100" w:line="259" w:lineRule="auto"/>
      <w:ind w:left="220"/>
      <w:jc w:val="left"/>
    </w:pPr>
    <w:rPr>
      <w:rFonts w:asciiTheme="minorHAnsi" w:hAnsiTheme="minorHAnsi" w:eastAsiaTheme="minorEastAsia"/>
      <w:kern w:val="0"/>
      <w:sz w:val="22"/>
      <w:szCs w:val="22"/>
    </w:rPr>
  </w:style>
  <w:style w:type="paragraph" w:styleId="17">
    <w:name w:val="Normal (Web)"/>
    <w:basedOn w:val="1"/>
    <w:unhideWhenUsed/>
    <w:qFormat/>
    <w:uiPriority w:val="0"/>
    <w:pPr>
      <w:spacing w:before="100" w:beforeAutospacing="1" w:after="100" w:afterAutospacing="1"/>
      <w:jc w:val="left"/>
    </w:pPr>
    <w:rPr>
      <w:kern w:val="0"/>
      <w:sz w:val="24"/>
    </w:rPr>
  </w:style>
  <w:style w:type="paragraph" w:styleId="18">
    <w:name w:val="annotation subject"/>
    <w:basedOn w:val="7"/>
    <w:next w:val="7"/>
    <w:link w:val="50"/>
    <w:semiHidden/>
    <w:unhideWhenUsed/>
    <w:qFormat/>
    <w:uiPriority w:val="99"/>
    <w:pPr>
      <w:spacing w:line="240" w:lineRule="auto"/>
      <w:ind w:firstLine="0" w:firstLineChars="0"/>
    </w:pPr>
    <w:rPr>
      <w:rFonts w:ascii="Calibri" w:hAnsi="Calibri"/>
      <w:b/>
      <w:bCs/>
      <w:kern w:val="2"/>
      <w:sz w:val="21"/>
      <w:szCs w:val="20"/>
    </w:rPr>
  </w:style>
  <w:style w:type="paragraph" w:styleId="19">
    <w:name w:val="Body Text First Indent"/>
    <w:basedOn w:val="8"/>
    <w:link w:val="37"/>
    <w:semiHidden/>
    <w:unhideWhenUsed/>
    <w:qFormat/>
    <w:uiPriority w:val="0"/>
    <w:pPr>
      <w:ind w:firstLine="420"/>
    </w:pPr>
    <w:rPr>
      <w:rFonts w:ascii="Times New Roman" w:hAnsi="Times New Roman"/>
      <w:kern w:val="0"/>
      <w:sz w:val="20"/>
    </w:rPr>
  </w:style>
  <w:style w:type="paragraph" w:styleId="20">
    <w:name w:val="Body Text First Indent 2"/>
    <w:basedOn w:val="1"/>
    <w:link w:val="38"/>
    <w:semiHidden/>
    <w:unhideWhenUsed/>
    <w:qFormat/>
    <w:uiPriority w:val="0"/>
    <w:pPr>
      <w:spacing w:after="120"/>
      <w:ind w:left="200" w:leftChars="200" w:firstLine="200" w:firstLineChars="200"/>
    </w:pPr>
    <w:rPr>
      <w:szCs w:val="24"/>
    </w:rPr>
  </w:style>
  <w:style w:type="character" w:styleId="23">
    <w:name w:val="page number"/>
    <w:semiHidden/>
    <w:unhideWhenUsed/>
    <w:qFormat/>
    <w:uiPriority w:val="0"/>
    <w:rPr>
      <w:rFonts w:hint="default" w:ascii="Times New Roman" w:hAnsi="Times New Roman" w:cs="Times New Roman"/>
    </w:rPr>
  </w:style>
  <w:style w:type="character" w:styleId="24">
    <w:name w:val="FollowedHyperlink"/>
    <w:basedOn w:val="22"/>
    <w:semiHidden/>
    <w:unhideWhenUsed/>
    <w:qFormat/>
    <w:uiPriority w:val="99"/>
    <w:rPr>
      <w:color w:val="954F72" w:themeColor="followedHyperlink"/>
      <w:u w:val="single"/>
      <w14:textFill>
        <w14:solidFill>
          <w14:schemeClr w14:val="folHlink"/>
        </w14:solidFill>
      </w14:textFill>
    </w:rPr>
  </w:style>
  <w:style w:type="character" w:styleId="25">
    <w:name w:val="Hyperlink"/>
    <w:unhideWhenUsed/>
    <w:qFormat/>
    <w:uiPriority w:val="99"/>
    <w:rPr>
      <w:color w:val="0563C1"/>
      <w:u w:val="single"/>
    </w:rPr>
  </w:style>
  <w:style w:type="character" w:styleId="26">
    <w:name w:val="annotation reference"/>
    <w:basedOn w:val="22"/>
    <w:semiHidden/>
    <w:unhideWhenUsed/>
    <w:qFormat/>
    <w:uiPriority w:val="99"/>
    <w:rPr>
      <w:sz w:val="21"/>
      <w:szCs w:val="21"/>
    </w:rPr>
  </w:style>
  <w:style w:type="paragraph" w:customStyle="1" w:styleId="27">
    <w:name w:val="样式 宋体 行距: 1.5 倍行距"/>
    <w:basedOn w:val="1"/>
    <w:qFormat/>
    <w:uiPriority w:val="0"/>
    <w:pPr>
      <w:jc w:val="center"/>
    </w:pPr>
    <w:rPr>
      <w:b/>
    </w:rPr>
  </w:style>
  <w:style w:type="character" w:customStyle="1" w:styleId="28">
    <w:name w:val="页眉 Char"/>
    <w:basedOn w:val="22"/>
    <w:link w:val="14"/>
    <w:qFormat/>
    <w:uiPriority w:val="0"/>
    <w:rPr>
      <w:sz w:val="18"/>
      <w:szCs w:val="18"/>
    </w:rPr>
  </w:style>
  <w:style w:type="character" w:customStyle="1" w:styleId="29">
    <w:name w:val="页脚 Char"/>
    <w:basedOn w:val="22"/>
    <w:link w:val="13"/>
    <w:qFormat/>
    <w:uiPriority w:val="99"/>
    <w:rPr>
      <w:sz w:val="18"/>
      <w:szCs w:val="18"/>
    </w:rPr>
  </w:style>
  <w:style w:type="character" w:customStyle="1" w:styleId="30">
    <w:name w:val="标题 3 Char"/>
    <w:basedOn w:val="22"/>
    <w:link w:val="5"/>
    <w:semiHidden/>
    <w:qFormat/>
    <w:uiPriority w:val="0"/>
    <w:rPr>
      <w:rFonts w:ascii="宋体" w:hAnsi="宋体" w:eastAsia="宋体" w:cs="宋体"/>
      <w:kern w:val="0"/>
      <w:sz w:val="27"/>
      <w:szCs w:val="27"/>
      <w14:ligatures w14:val="none"/>
    </w:rPr>
  </w:style>
  <w:style w:type="character" w:customStyle="1" w:styleId="31">
    <w:name w:val="正文文本 Char"/>
    <w:basedOn w:val="22"/>
    <w:link w:val="8"/>
    <w:semiHidden/>
    <w:qFormat/>
    <w:uiPriority w:val="0"/>
    <w:rPr>
      <w:rFonts w:ascii="Calibri" w:hAnsi="Calibri" w:eastAsia="宋体" w:cs="Times New Roman"/>
      <w:szCs w:val="20"/>
      <w14:ligatures w14:val="none"/>
    </w:rPr>
  </w:style>
  <w:style w:type="paragraph" w:customStyle="1" w:styleId="32">
    <w:name w:val="msonormal"/>
    <w:basedOn w:val="1"/>
    <w:qFormat/>
    <w:uiPriority w:val="0"/>
    <w:pPr>
      <w:spacing w:before="100" w:beforeAutospacing="1" w:after="100" w:afterAutospacing="1"/>
      <w:jc w:val="left"/>
    </w:pPr>
    <w:rPr>
      <w:kern w:val="0"/>
      <w:sz w:val="24"/>
    </w:rPr>
  </w:style>
  <w:style w:type="character" w:customStyle="1" w:styleId="33">
    <w:name w:val="正文缩进 Char"/>
    <w:link w:val="6"/>
    <w:semiHidden/>
    <w:qFormat/>
    <w:locked/>
    <w:uiPriority w:val="0"/>
    <w:rPr>
      <w:rFonts w:ascii="Times New Roman" w:hAnsi="Times New Roman" w:cs="Times New Roman"/>
    </w:rPr>
  </w:style>
  <w:style w:type="character" w:customStyle="1" w:styleId="34">
    <w:name w:val="批注文字 Char"/>
    <w:basedOn w:val="22"/>
    <w:link w:val="7"/>
    <w:semiHidden/>
    <w:qFormat/>
    <w:uiPriority w:val="0"/>
    <w:rPr>
      <w:rFonts w:ascii="宋体" w:hAnsi="宋体" w:eastAsia="宋体" w:cs="Times New Roman"/>
      <w:kern w:val="0"/>
      <w:sz w:val="24"/>
      <w:szCs w:val="24"/>
      <w14:ligatures w14:val="none"/>
    </w:rPr>
  </w:style>
  <w:style w:type="character" w:customStyle="1" w:styleId="35">
    <w:name w:val="正文文本缩进 Char"/>
    <w:basedOn w:val="22"/>
    <w:link w:val="9"/>
    <w:semiHidden/>
    <w:qFormat/>
    <w:uiPriority w:val="99"/>
    <w:rPr>
      <w:rFonts w:ascii="Calibri" w:hAnsi="Calibri" w:eastAsia="宋体" w:cs="Times New Roman"/>
      <w:szCs w:val="20"/>
      <w14:ligatures w14:val="none"/>
    </w:rPr>
  </w:style>
  <w:style w:type="character" w:customStyle="1" w:styleId="36">
    <w:name w:val="日期 Char"/>
    <w:basedOn w:val="22"/>
    <w:link w:val="11"/>
    <w:semiHidden/>
    <w:qFormat/>
    <w:uiPriority w:val="0"/>
    <w:rPr>
      <w:rFonts w:ascii="Times New Roman" w:hAnsi="Times New Roman" w:eastAsia="宋体" w:cs="Times New Roman"/>
      <w:kern w:val="0"/>
      <w:sz w:val="20"/>
      <w:szCs w:val="20"/>
      <w14:ligatures w14:val="none"/>
    </w:rPr>
  </w:style>
  <w:style w:type="character" w:customStyle="1" w:styleId="37">
    <w:name w:val="正文首行缩进 Char"/>
    <w:basedOn w:val="31"/>
    <w:link w:val="19"/>
    <w:semiHidden/>
    <w:qFormat/>
    <w:uiPriority w:val="0"/>
    <w:rPr>
      <w:rFonts w:ascii="Times New Roman" w:hAnsi="Times New Roman" w:eastAsia="宋体" w:cs="Times New Roman"/>
      <w:kern w:val="0"/>
      <w:sz w:val="20"/>
      <w:szCs w:val="20"/>
      <w14:ligatures w14:val="none"/>
    </w:rPr>
  </w:style>
  <w:style w:type="character" w:customStyle="1" w:styleId="38">
    <w:name w:val="正文首行缩进 2 Char"/>
    <w:basedOn w:val="35"/>
    <w:link w:val="20"/>
    <w:semiHidden/>
    <w:qFormat/>
    <w:uiPriority w:val="0"/>
    <w:rPr>
      <w:rFonts w:ascii="Calibri" w:hAnsi="Calibri" w:eastAsia="宋体" w:cs="Times New Roman"/>
      <w:szCs w:val="24"/>
      <w14:ligatures w14:val="none"/>
    </w:rPr>
  </w:style>
  <w:style w:type="character" w:customStyle="1" w:styleId="39">
    <w:name w:val="纯文本 字符"/>
    <w:basedOn w:val="22"/>
    <w:semiHidden/>
    <w:qFormat/>
    <w:uiPriority w:val="99"/>
    <w:rPr>
      <w:rFonts w:hAnsi="Courier New" w:cs="Courier New" w:asciiTheme="minorEastAsia"/>
      <w:szCs w:val="20"/>
      <w14:ligatures w14:val="none"/>
    </w:rPr>
  </w:style>
  <w:style w:type="paragraph" w:customStyle="1" w:styleId="40">
    <w:name w:val="正文 New New"/>
    <w:qFormat/>
    <w:uiPriority w:val="0"/>
    <w:pPr>
      <w:widowControl w:val="0"/>
      <w:jc w:val="both"/>
    </w:pPr>
    <w:rPr>
      <w:rFonts w:ascii="Calibri" w:hAnsi="Calibri" w:eastAsia="楷体_GB2312" w:cs="Times New Roman"/>
      <w:lang w:val="en-US" w:eastAsia="zh-CN" w:bidi="ar-SA"/>
    </w:rPr>
  </w:style>
  <w:style w:type="paragraph" w:customStyle="1" w:styleId="41">
    <w:name w:val="正文文本3"/>
    <w:basedOn w:val="1"/>
    <w:qFormat/>
    <w:uiPriority w:val="0"/>
    <w:pPr>
      <w:shd w:val="clear" w:color="auto" w:fill="FFFFFF"/>
      <w:spacing w:line="0" w:lineRule="atLeast"/>
      <w:jc w:val="left"/>
    </w:pPr>
    <w:rPr>
      <w:rFonts w:ascii="宋体" w:hAnsi="宋体"/>
      <w:kern w:val="0"/>
      <w:sz w:val="19"/>
      <w:szCs w:val="19"/>
    </w:rPr>
  </w:style>
  <w:style w:type="paragraph" w:customStyle="1" w:styleId="42">
    <w:name w:val="PlainText"/>
    <w:basedOn w:val="1"/>
    <w:qFormat/>
    <w:uiPriority w:val="0"/>
    <w:rPr>
      <w:rFonts w:ascii="宋体" w:hAnsi="Courier New" w:cs="Calibri"/>
      <w:color w:val="000000"/>
      <w:kern w:val="0"/>
      <w:sz w:val="20"/>
    </w:rPr>
  </w:style>
  <w:style w:type="paragraph" w:customStyle="1" w:styleId="43">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44">
    <w:name w:val="正文文本1"/>
    <w:qFormat/>
    <w:uiPriority w:val="0"/>
    <w:rPr>
      <w:rFonts w:hint="eastAsia" w:ascii="宋体" w:hAnsi="宋体" w:eastAsia="宋体" w:cs="宋体"/>
      <w:color w:val="000000"/>
      <w:spacing w:val="0"/>
      <w:w w:val="100"/>
      <w:position w:val="0"/>
      <w:sz w:val="19"/>
      <w:szCs w:val="19"/>
      <w:shd w:val="clear" w:color="auto" w:fill="FFFFFF"/>
      <w:lang w:val="zh-TW"/>
    </w:rPr>
  </w:style>
  <w:style w:type="character" w:customStyle="1" w:styleId="45">
    <w:name w:val="font21"/>
    <w:qFormat/>
    <w:uiPriority w:val="0"/>
    <w:rPr>
      <w:rFonts w:hint="eastAsia" w:ascii="仿宋" w:hAnsi="仿宋" w:eastAsia="仿宋" w:cs="仿宋"/>
      <w:color w:val="000000"/>
      <w:sz w:val="28"/>
      <w:szCs w:val="28"/>
      <w:u w:val="none"/>
    </w:rPr>
  </w:style>
  <w:style w:type="character" w:customStyle="1" w:styleId="46">
    <w:name w:val="font31"/>
    <w:qFormat/>
    <w:uiPriority w:val="0"/>
    <w:rPr>
      <w:rFonts w:hint="eastAsia" w:ascii="仿宋" w:hAnsi="仿宋" w:eastAsia="仿宋" w:cs="仿宋"/>
      <w:b/>
      <w:color w:val="000000"/>
      <w:sz w:val="28"/>
      <w:szCs w:val="28"/>
      <w:u w:val="none"/>
    </w:rPr>
  </w:style>
  <w:style w:type="character" w:customStyle="1" w:styleId="47">
    <w:name w:val="font11"/>
    <w:qFormat/>
    <w:uiPriority w:val="0"/>
    <w:rPr>
      <w:rFonts w:hint="eastAsia" w:ascii="宋体" w:hAnsi="宋体" w:eastAsia="宋体" w:cs="宋体"/>
      <w:color w:val="000000"/>
      <w:sz w:val="20"/>
      <w:szCs w:val="20"/>
      <w:u w:val="none"/>
    </w:rPr>
  </w:style>
  <w:style w:type="character" w:customStyle="1" w:styleId="48">
    <w:name w:val="NormalCharacter"/>
    <w:qFormat/>
    <w:uiPriority w:val="0"/>
  </w:style>
  <w:style w:type="character" w:customStyle="1" w:styleId="49">
    <w:name w:val="纯文本 Char"/>
    <w:link w:val="2"/>
    <w:semiHidden/>
    <w:qFormat/>
    <w:locked/>
    <w:uiPriority w:val="0"/>
    <w:rPr>
      <w:rFonts w:ascii="宋体" w:hAnsi="Courier New" w:eastAsia="宋体" w:cs="Times New Roman"/>
      <w:kern w:val="0"/>
      <w:sz w:val="20"/>
      <w:szCs w:val="20"/>
      <w14:ligatures w14:val="none"/>
    </w:rPr>
  </w:style>
  <w:style w:type="character" w:customStyle="1" w:styleId="50">
    <w:name w:val="批注主题 Char"/>
    <w:basedOn w:val="34"/>
    <w:link w:val="18"/>
    <w:semiHidden/>
    <w:qFormat/>
    <w:uiPriority w:val="99"/>
    <w:rPr>
      <w:rFonts w:ascii="Calibri" w:hAnsi="Calibri" w:eastAsia="宋体" w:cs="Times New Roman"/>
      <w:b/>
      <w:bCs/>
      <w:kern w:val="0"/>
      <w:sz w:val="24"/>
      <w:szCs w:val="20"/>
      <w14:ligatures w14:val="none"/>
    </w:rPr>
  </w:style>
  <w:style w:type="paragraph" w:styleId="51">
    <w:name w:val="List Paragraph"/>
    <w:basedOn w:val="1"/>
    <w:qFormat/>
    <w:uiPriority w:val="34"/>
    <w:pPr>
      <w:ind w:firstLine="420" w:firstLineChars="200"/>
    </w:pPr>
  </w:style>
  <w:style w:type="paragraph" w:customStyle="1" w:styleId="52">
    <w:name w:val="修订1"/>
    <w:hidden/>
    <w:unhideWhenUsed/>
    <w:qFormat/>
    <w:uiPriority w:val="99"/>
    <w:rPr>
      <w:rFonts w:ascii="Calibri" w:hAnsi="Calibri" w:eastAsia="宋体" w:cs="Times New Roman"/>
      <w:kern w:val="2"/>
      <w:sz w:val="21"/>
      <w:lang w:val="en-US" w:eastAsia="zh-CN" w:bidi="ar-SA"/>
    </w:rPr>
  </w:style>
  <w:style w:type="character" w:customStyle="1" w:styleId="53">
    <w:name w:val="标题 1 Char"/>
    <w:basedOn w:val="22"/>
    <w:link w:val="3"/>
    <w:qFormat/>
    <w:uiPriority w:val="9"/>
    <w:rPr>
      <w:rFonts w:ascii="Calibri" w:hAnsi="Calibri" w:eastAsia="宋体" w:cs="Times New Roman"/>
      <w:b/>
      <w:bCs/>
      <w:kern w:val="44"/>
      <w:sz w:val="44"/>
      <w:szCs w:val="44"/>
    </w:rPr>
  </w:style>
  <w:style w:type="paragraph" w:customStyle="1" w:styleId="54">
    <w:name w:val="TOC 标题1"/>
    <w:basedOn w:val="3"/>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55">
    <w:name w:val="标题 2 Char"/>
    <w:basedOn w:val="22"/>
    <w:link w:val="4"/>
    <w:semiHidden/>
    <w:qFormat/>
    <w:uiPriority w:val="9"/>
    <w:rPr>
      <w:rFonts w:asciiTheme="majorHAnsi" w:hAnsiTheme="majorHAnsi" w:eastAsiaTheme="majorEastAsia" w:cstheme="majorBidi"/>
      <w:b/>
      <w:bCs/>
      <w:kern w:val="2"/>
      <w:sz w:val="32"/>
      <w:szCs w:val="32"/>
    </w:rPr>
  </w:style>
  <w:style w:type="paragraph" w:customStyle="1" w:styleId="56">
    <w:name w:val="Revision"/>
    <w:hidden/>
    <w:unhideWhenUsed/>
    <w:qFormat/>
    <w:uiPriority w:val="99"/>
    <w:rPr>
      <w:rFonts w:ascii="Calibri" w:hAnsi="Calibri" w:eastAsia="宋体" w:cs="Times New Roman"/>
      <w:kern w:val="2"/>
      <w:sz w:val="21"/>
      <w:lang w:val="en-US" w:eastAsia="zh-CN" w:bidi="ar-SA"/>
    </w:rPr>
  </w:style>
  <w:style w:type="character" w:customStyle="1" w:styleId="57">
    <w:name w:val="批注框文本 Char"/>
    <w:basedOn w:val="22"/>
    <w:link w:val="1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28C59-86F8-46EA-B516-449324D65B4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54</Pages>
  <Words>30248</Words>
  <Characters>31718</Characters>
  <Lines>256</Lines>
  <Paragraphs>72</Paragraphs>
  <TotalTime>94</TotalTime>
  <ScaleCrop>false</ScaleCrop>
  <LinksUpToDate>false</LinksUpToDate>
  <CharactersWithSpaces>33240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2024-04-26T03:23:00Z</dcterms:created>
  <dc:creator>28712</dc:creator>
  <cp:lastModifiedBy>admin</cp:lastModifiedBy>
  <cp:lastPrinted>2024-07-26T08:17:00Z</cp:lastPrinted>
  <dcterms:modified xsi:type="dcterms:W3CDTF">2024-10-28T08:32:35Z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FA064948A88A4910A24A15755BD9724A_12</vt:lpwstr>
  </property>
</Properties>
</file>