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r>
        <w:rPr>
          <w:rFonts w:hint="eastAsia" w:ascii="宋体" w:hAnsi="宋体"/>
          <w:u w:val="single"/>
        </w:rPr>
        <w:t>2022</w:t>
      </w:r>
      <w:r>
        <w:rPr>
          <w:rFonts w:hint="eastAsia"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月发布</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宋体" w:hAnsi="宋体"/>
          <w:b/>
          <w:sz w:val="52"/>
          <w:szCs w:val="52"/>
        </w:rPr>
      </w:pPr>
      <w:r>
        <w:rPr>
          <w:rFonts w:hint="eastAsia" w:ascii="宋体" w:hAnsi="宋体"/>
          <w:b/>
          <w:sz w:val="40"/>
          <w:szCs w:val="52"/>
        </w:rPr>
        <w:t>驻穗美领馆武警营房项目勘察设计</w:t>
      </w:r>
    </w:p>
    <w:p>
      <w:pPr>
        <w:jc w:val="center"/>
        <w:rPr>
          <w:rFonts w:hint="eastAsia" w:ascii="宋体" w:hAnsi="宋体"/>
          <w:b/>
          <w:sz w:val="52"/>
          <w:szCs w:val="52"/>
        </w:rPr>
      </w:pPr>
    </w:p>
    <w:p>
      <w:pPr>
        <w:jc w:val="center"/>
        <w:rPr>
          <w:rFonts w:hint="eastAsia" w:ascii="宋体" w:hAnsi="宋体"/>
          <w:b/>
          <w:sz w:val="52"/>
          <w:szCs w:val="52"/>
        </w:rPr>
      </w:pPr>
    </w:p>
    <w:p>
      <w:pPr>
        <w:jc w:val="center"/>
        <w:rPr>
          <w:rFonts w:hint="eastAsia" w:ascii="宋体" w:hAnsi="宋体"/>
          <w:b/>
          <w:sz w:val="56"/>
          <w:szCs w:val="52"/>
        </w:rPr>
      </w:pPr>
      <w:r>
        <w:rPr>
          <w:rFonts w:hint="eastAsia" w:ascii="宋体" w:hAnsi="宋体"/>
          <w:b/>
          <w:sz w:val="56"/>
          <w:szCs w:val="52"/>
        </w:rPr>
        <w:t>招标文件</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w:t>
      </w:r>
    </w:p>
    <w:p>
      <w:pPr>
        <w:rPr>
          <w:rFonts w:hint="eastAsia" w:ascii="宋体" w:hAnsi="宋体"/>
        </w:rPr>
      </w:pPr>
    </w:p>
    <w:p>
      <w:pPr>
        <w:rPr>
          <w:rFonts w:ascii="宋体" w:hAnsi="宋体"/>
        </w:rPr>
        <w:sectPr>
          <w:headerReference r:id="rId3" w:type="default"/>
          <w:footerReference r:id="rId4" w:type="default"/>
          <w:footerReference r:id="rId5" w:type="even"/>
          <w:pgSz w:w="11906" w:h="16838"/>
          <w:pgMar w:top="1440" w:right="1753" w:bottom="1440" w:left="1753" w:header="851" w:footer="992" w:gutter="0"/>
          <w:cols w:space="720" w:num="1"/>
          <w:docGrid w:type="lines" w:linePitch="312" w:charSpace="0"/>
        </w:sectPr>
      </w:pPr>
    </w:p>
    <w:p>
      <w:pPr>
        <w:rPr>
          <w:rFonts w:ascii="宋体" w:hAnsi="宋体"/>
        </w:rPr>
      </w:pPr>
      <w:r>
        <w:rPr>
          <w:rFonts w:hint="eastAsia" w:ascii="宋体" w:hAnsi="宋体"/>
        </w:rPr>
        <w:t>招标人（章）：</w:t>
      </w:r>
      <w:r>
        <w:rPr>
          <w:rFonts w:hint="eastAsia" w:ascii="宋体" w:hAnsi="宋体"/>
          <w:u w:val="single"/>
        </w:rPr>
        <w:t>广州市重点公共建设项目管理中心</w:t>
      </w:r>
    </w:p>
    <w:p>
      <w:pPr>
        <w:rPr>
          <w:rFonts w:ascii="宋体" w:hAnsi="宋体"/>
        </w:rPr>
      </w:pPr>
      <w:r>
        <w:rPr>
          <w:rFonts w:hint="eastAsia" w:ascii="宋体" w:hAnsi="宋体"/>
        </w:rPr>
        <w:t>授权代表：</w:t>
      </w:r>
      <w:r>
        <w:rPr>
          <w:rFonts w:hint="eastAsia" w:ascii="宋体" w:hAnsi="宋体"/>
          <w:u w:val="single"/>
        </w:rPr>
        <w:t>林工</w:t>
      </w:r>
    </w:p>
    <w:p>
      <w:pPr>
        <w:rPr>
          <w:rFonts w:ascii="宋体" w:hAnsi="宋体"/>
        </w:rPr>
      </w:pPr>
      <w:r>
        <w:rPr>
          <w:rFonts w:hint="eastAsia" w:ascii="宋体" w:hAnsi="宋体"/>
        </w:rPr>
        <w:t>地址：</w:t>
      </w:r>
      <w:r>
        <w:rPr>
          <w:rFonts w:hint="eastAsia" w:ascii="宋体" w:hAnsi="宋体"/>
          <w:u w:val="single"/>
        </w:rPr>
        <w:t>广州大学城内环东星运路1号</w:t>
      </w:r>
    </w:p>
    <w:p>
      <w:pPr>
        <w:rPr>
          <w:rFonts w:ascii="宋体" w:hAnsi="宋体"/>
        </w:rPr>
      </w:pPr>
      <w:r>
        <w:rPr>
          <w:rFonts w:hint="eastAsia" w:ascii="宋体" w:hAnsi="宋体"/>
        </w:rPr>
        <w:t>邮政编码：</w:t>
      </w:r>
      <w:r>
        <w:rPr>
          <w:rFonts w:hint="eastAsia" w:ascii="宋体" w:hAnsi="宋体"/>
          <w:u w:val="single"/>
        </w:rPr>
        <w:t>510006</w:t>
      </w:r>
    </w:p>
    <w:p>
      <w:pPr>
        <w:rPr>
          <w:rFonts w:ascii="宋体" w:hAnsi="宋体"/>
        </w:rPr>
      </w:pPr>
      <w:r>
        <w:rPr>
          <w:rFonts w:hint="eastAsia" w:ascii="宋体" w:hAnsi="宋体"/>
        </w:rPr>
        <w:t>电话：</w:t>
      </w:r>
      <w:r>
        <w:rPr>
          <w:rFonts w:hint="eastAsia" w:ascii="宋体" w:hAnsi="宋体"/>
          <w:u w:val="single"/>
        </w:rPr>
        <w:t>020-22905642</w:t>
      </w:r>
    </w:p>
    <w:p>
      <w:pPr>
        <w:rPr>
          <w:rFonts w:ascii="宋体" w:hAnsi="宋体"/>
        </w:rPr>
      </w:pPr>
      <w:r>
        <w:rPr>
          <w:rFonts w:hint="eastAsia" w:ascii="宋体" w:hAnsi="宋体"/>
        </w:rPr>
        <w:t>传真：</w:t>
      </w:r>
      <w:r>
        <w:rPr>
          <w:rFonts w:hint="eastAsia" w:ascii="宋体" w:hAnsi="宋体"/>
          <w:u w:val="single"/>
        </w:rPr>
        <w:t>020-22905674</w:t>
      </w:r>
    </w:p>
    <w:p>
      <w:pPr>
        <w:rPr>
          <w:rFonts w:ascii="宋体" w:hAnsi="宋体"/>
        </w:rPr>
      </w:pPr>
      <w:r>
        <w:rPr>
          <w:rFonts w:hint="eastAsia" w:ascii="宋体" w:hAnsi="宋体"/>
          <w:szCs w:val="21"/>
        </w:rPr>
        <w:t>电子邮箱：</w:t>
      </w:r>
      <w:r>
        <w:rPr>
          <w:rFonts w:hint="eastAsia" w:ascii="宋体" w:hAnsi="宋体"/>
          <w:szCs w:val="21"/>
          <w:u w:val="single"/>
        </w:rPr>
        <w:t>/</w:t>
      </w:r>
    </w:p>
    <w:p>
      <w:pPr>
        <w:rPr>
          <w:rFonts w:hint="eastAsia" w:ascii="宋体" w:hAnsi="宋体"/>
        </w:rPr>
      </w:pPr>
    </w:p>
    <w:p>
      <w:pPr>
        <w:rPr>
          <w:rFonts w:hint="eastAsia" w:ascii="宋体" w:hAnsi="宋体"/>
        </w:rPr>
      </w:pPr>
      <w:r>
        <w:rPr>
          <w:rFonts w:hint="eastAsia" w:ascii="宋体" w:hAnsi="宋体"/>
        </w:rPr>
        <w:t>招标代理（章）：</w:t>
      </w:r>
      <w:r>
        <w:rPr>
          <w:rFonts w:hint="eastAsia" w:ascii="宋体" w:hAnsi="宋体"/>
          <w:u w:val="single"/>
        </w:rPr>
        <w:t>广东重工建设监理有限公司</w:t>
      </w:r>
    </w:p>
    <w:p>
      <w:pPr>
        <w:rPr>
          <w:rFonts w:hint="eastAsia" w:ascii="宋体" w:hAnsi="宋体"/>
        </w:rPr>
      </w:pPr>
      <w:r>
        <w:rPr>
          <w:rFonts w:hint="eastAsia" w:ascii="宋体" w:hAnsi="宋体"/>
        </w:rPr>
        <w:t>授权代表：</w:t>
      </w:r>
      <w:r>
        <w:rPr>
          <w:rFonts w:hint="eastAsia" w:ascii="宋体" w:hAnsi="宋体"/>
          <w:u w:val="single"/>
        </w:rPr>
        <w:t>薛工</w:t>
      </w:r>
    </w:p>
    <w:p>
      <w:pPr>
        <w:rPr>
          <w:rFonts w:hint="eastAsia" w:ascii="宋体" w:hAnsi="宋体"/>
        </w:rPr>
      </w:pPr>
      <w:r>
        <w:rPr>
          <w:rFonts w:hint="eastAsia" w:ascii="宋体" w:hAnsi="宋体"/>
        </w:rPr>
        <w:t>地址：</w:t>
      </w:r>
      <w:r>
        <w:rPr>
          <w:rFonts w:hint="eastAsia" w:ascii="宋体" w:hAnsi="宋体"/>
          <w:u w:val="single"/>
        </w:rPr>
        <w:t>广州市黄埔区揽月路101号保利中科广场A座7楼</w:t>
      </w:r>
    </w:p>
    <w:p>
      <w:pPr>
        <w:rPr>
          <w:rFonts w:hint="eastAsia" w:ascii="宋体" w:hAnsi="宋体"/>
        </w:rPr>
      </w:pPr>
      <w:r>
        <w:rPr>
          <w:rFonts w:hint="eastAsia" w:ascii="宋体" w:hAnsi="宋体"/>
        </w:rPr>
        <w:t>邮政编码：</w:t>
      </w:r>
      <w:r>
        <w:rPr>
          <w:rFonts w:hint="eastAsia" w:ascii="宋体" w:hAnsi="宋体"/>
          <w:u w:val="single"/>
        </w:rPr>
        <w:t>510000</w:t>
      </w:r>
    </w:p>
    <w:p>
      <w:pPr>
        <w:rPr>
          <w:rFonts w:ascii="宋体" w:hAnsi="宋体"/>
        </w:rPr>
      </w:pPr>
      <w:r>
        <w:rPr>
          <w:rFonts w:hint="eastAsia" w:ascii="宋体" w:hAnsi="宋体"/>
        </w:rPr>
        <w:t>电话：</w:t>
      </w:r>
      <w:r>
        <w:rPr>
          <w:rFonts w:hint="eastAsia" w:ascii="宋体" w:hAnsi="宋体"/>
          <w:u w:val="single"/>
        </w:rPr>
        <w:t>13535014481</w:t>
      </w:r>
    </w:p>
    <w:p>
      <w:pPr>
        <w:rPr>
          <w:rFonts w:hint="eastAsia" w:ascii="宋体" w:hAnsi="宋体"/>
        </w:rPr>
      </w:pPr>
      <w:r>
        <w:rPr>
          <w:rFonts w:hint="eastAsia" w:ascii="宋体" w:hAnsi="宋体"/>
        </w:rPr>
        <w:t>传真：</w:t>
      </w:r>
      <w:r>
        <w:rPr>
          <w:rFonts w:hint="eastAsia" w:ascii="宋体" w:hAnsi="宋体"/>
          <w:u w:val="single"/>
        </w:rPr>
        <w:t>020-83359467</w:t>
      </w:r>
    </w:p>
    <w:p>
      <w:pPr>
        <w:rPr>
          <w:rFonts w:hint="eastAsia" w:ascii="宋体" w:hAnsi="宋体"/>
        </w:rPr>
      </w:pPr>
      <w:r>
        <w:rPr>
          <w:rFonts w:hint="eastAsia" w:ascii="宋体" w:hAnsi="宋体"/>
        </w:rPr>
        <w:t>电子邮箱：</w:t>
      </w:r>
      <w:r>
        <w:rPr>
          <w:rFonts w:hint="eastAsia" w:ascii="宋体" w:hAnsi="宋体"/>
          <w:u w:val="single"/>
        </w:rPr>
        <w:t>58659267@qq.com</w:t>
      </w:r>
    </w:p>
    <w:p>
      <w:pPr>
        <w:rPr>
          <w:rFonts w:hint="eastAsia" w:ascii="宋体" w:hAnsi="宋体"/>
        </w:rPr>
      </w:pPr>
    </w:p>
    <w:p>
      <w:pPr>
        <w:rPr>
          <w:rFonts w:ascii="宋体" w:hAnsi="宋体"/>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rPr>
        <w:sectPr>
          <w:type w:val="continuous"/>
          <w:pgSz w:w="11906" w:h="16838"/>
          <w:pgMar w:top="1440" w:right="1466" w:bottom="1440" w:left="1440" w:header="851" w:footer="992" w:gutter="0"/>
          <w:cols w:space="720" w:num="1"/>
          <w:docGrid w:type="linesAndChars" w:linePitch="312" w:charSpace="0"/>
        </w:sectPr>
      </w:pPr>
    </w:p>
    <w:p>
      <w:pPr>
        <w:jc w:val="center"/>
        <w:rPr>
          <w:rFonts w:hint="eastAsia" w:ascii="宋体" w:hAnsi="宋体"/>
          <w:b/>
          <w:sz w:val="32"/>
          <w:szCs w:val="32"/>
        </w:rPr>
      </w:pPr>
      <w:r>
        <w:rPr>
          <w:rFonts w:hint="eastAsia" w:ascii="宋体" w:hAnsi="宋体"/>
          <w:b/>
          <w:sz w:val="32"/>
          <w:szCs w:val="32"/>
        </w:rPr>
        <w:t>招标文件修改表</w:t>
      </w:r>
    </w:p>
    <w:p>
      <w:pPr>
        <w:ind w:firstLine="420"/>
        <w:rPr>
          <w:rFonts w:hint="eastAsia"/>
          <w:szCs w:val="21"/>
        </w:rPr>
      </w:pPr>
      <w:r>
        <w:rPr>
          <w:rFonts w:hint="eastAsia" w:ascii="宋体" w:hAnsi="宋体"/>
        </w:rPr>
        <w:t>招标人（招标代理机构）一般应按照全过程电子化范本（房建类）格式编制招标文件。如果修改，范本被删除的内容应标注删除线，新增内容应标注下划线。需要修改的内容</w:t>
      </w:r>
      <w:r>
        <w:rPr>
          <w:rFonts w:hint="eastAsia"/>
          <w:szCs w:val="21"/>
        </w:rPr>
        <w:t>均在本表中列明，并以现文为准，原文不再有效。本招标文件中不再转录范本条款，请投标人自行到广州市住房和城乡建设局网站（网址：</w:t>
      </w:r>
      <w:r>
        <w:rPr>
          <w:szCs w:val="21"/>
        </w:rPr>
        <w:t>http://zfcj.gz.gov.cn/</w:t>
      </w:r>
      <w:r>
        <w:rPr>
          <w:rFonts w:hint="eastAsia"/>
          <w:szCs w:val="21"/>
        </w:rPr>
        <w:t>）下载查阅。</w:t>
      </w:r>
    </w:p>
    <w:p>
      <w:pPr>
        <w:ind w:firstLine="420"/>
        <w:rPr>
          <w:rFonts w:hint="eastAsia"/>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zCs w:val="24"/>
                <w:highlight w:val="none"/>
              </w:rPr>
            </w:pPr>
            <w:bookmarkStart w:id="31" w:name="_GoBack"/>
            <w:r>
              <w:rPr>
                <w:rFonts w:hint="eastAsia" w:ascii="宋体" w:hAnsi="宋体"/>
                <w:szCs w:val="24"/>
                <w:highlight w:val="none"/>
              </w:rPr>
              <w:t>序号</w:t>
            </w:r>
          </w:p>
        </w:tc>
        <w:tc>
          <w:tcPr>
            <w:tcW w:w="1260" w:type="dxa"/>
            <w:noWrap w:val="0"/>
            <w:vAlign w:val="top"/>
          </w:tcPr>
          <w:p>
            <w:pPr>
              <w:jc w:val="center"/>
              <w:rPr>
                <w:rFonts w:hint="eastAsia" w:ascii="宋体" w:hAnsi="宋体"/>
                <w:szCs w:val="24"/>
                <w:highlight w:val="none"/>
              </w:rPr>
            </w:pPr>
            <w:r>
              <w:rPr>
                <w:rFonts w:hint="eastAsia" w:ascii="宋体" w:hAnsi="宋体"/>
                <w:szCs w:val="24"/>
                <w:highlight w:val="none"/>
              </w:rPr>
              <w:t>章节、条目</w:t>
            </w:r>
          </w:p>
        </w:tc>
        <w:tc>
          <w:tcPr>
            <w:tcW w:w="3600" w:type="dxa"/>
            <w:noWrap w:val="0"/>
            <w:vAlign w:val="top"/>
          </w:tcPr>
          <w:p>
            <w:pPr>
              <w:jc w:val="center"/>
              <w:rPr>
                <w:rFonts w:hint="eastAsia" w:ascii="宋体" w:hAnsi="宋体"/>
                <w:szCs w:val="24"/>
                <w:highlight w:val="none"/>
              </w:rPr>
            </w:pPr>
            <w:r>
              <w:rPr>
                <w:rFonts w:hint="eastAsia" w:ascii="宋体" w:hAnsi="宋体"/>
                <w:szCs w:val="24"/>
                <w:highlight w:val="none"/>
              </w:rPr>
              <w:t>范本原文</w:t>
            </w:r>
          </w:p>
        </w:tc>
        <w:tc>
          <w:tcPr>
            <w:tcW w:w="3708" w:type="dxa"/>
            <w:noWrap w:val="0"/>
            <w:vAlign w:val="top"/>
          </w:tcPr>
          <w:p>
            <w:pPr>
              <w:jc w:val="center"/>
              <w:rPr>
                <w:rFonts w:hint="eastAsia" w:ascii="宋体" w:hAnsi="宋体"/>
                <w:szCs w:val="24"/>
                <w:highlight w:val="none"/>
              </w:rPr>
            </w:pPr>
            <w:r>
              <w:rPr>
                <w:rFonts w:hint="eastAsia" w:ascii="宋体" w:hAnsi="宋体"/>
                <w:szCs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w:t>
            </w:r>
          </w:p>
        </w:tc>
        <w:tc>
          <w:tcPr>
            <w:tcW w:w="1260" w:type="dxa"/>
            <w:noWrap w:val="0"/>
            <w:vAlign w:val="center"/>
          </w:tcPr>
          <w:p>
            <w:pPr>
              <w:jc w:val="center"/>
              <w:rPr>
                <w:rFonts w:hint="eastAsia" w:ascii="宋体" w:hAnsi="宋体"/>
                <w:szCs w:val="24"/>
                <w:highlight w:val="none"/>
              </w:rPr>
            </w:pPr>
            <w:r>
              <w:rPr>
                <w:rFonts w:hint="eastAsia" w:ascii="宋体" w:hAnsi="宋体"/>
                <w:szCs w:val="21"/>
                <w:highlight w:val="none"/>
              </w:rPr>
              <w:t>第一章</w:t>
            </w:r>
          </w:p>
        </w:tc>
        <w:tc>
          <w:tcPr>
            <w:tcW w:w="3600" w:type="dxa"/>
            <w:noWrap w:val="0"/>
            <w:vAlign w:val="center"/>
          </w:tcPr>
          <w:p>
            <w:pPr>
              <w:jc w:val="center"/>
              <w:rPr>
                <w:rFonts w:hint="eastAsia" w:ascii="宋体" w:hAnsi="宋体"/>
                <w:szCs w:val="24"/>
                <w:highlight w:val="none"/>
              </w:rPr>
            </w:pPr>
            <w:r>
              <w:rPr>
                <w:rFonts w:hint="eastAsia" w:ascii="宋体" w:hAnsi="宋体"/>
                <w:szCs w:val="21"/>
                <w:highlight w:val="none"/>
              </w:rPr>
              <w:t>招标公告（见范本）</w:t>
            </w:r>
          </w:p>
        </w:tc>
        <w:tc>
          <w:tcPr>
            <w:tcW w:w="3708" w:type="dxa"/>
            <w:noWrap w:val="0"/>
            <w:vAlign w:val="center"/>
          </w:tcPr>
          <w:p>
            <w:pPr>
              <w:jc w:val="center"/>
              <w:rPr>
                <w:rFonts w:hint="eastAsia" w:ascii="宋体" w:hAnsi="宋体"/>
                <w:szCs w:val="24"/>
                <w:highlight w:val="none"/>
              </w:rPr>
            </w:pPr>
            <w:r>
              <w:rPr>
                <w:rFonts w:hint="eastAsia" w:ascii="宋体" w:hAnsi="宋体"/>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w:t>
            </w:r>
          </w:p>
        </w:tc>
        <w:tc>
          <w:tcPr>
            <w:tcW w:w="1260" w:type="dxa"/>
            <w:noWrap w:val="0"/>
            <w:vAlign w:val="center"/>
          </w:tcPr>
          <w:p>
            <w:pPr>
              <w:jc w:val="center"/>
              <w:rPr>
                <w:rFonts w:hint="eastAsia" w:ascii="宋体" w:hAnsi="宋体"/>
                <w:szCs w:val="24"/>
                <w:highlight w:val="none"/>
              </w:rPr>
            </w:pPr>
            <w:r>
              <w:rPr>
                <w:rFonts w:hint="eastAsia" w:ascii="宋体" w:hAnsi="宋体" w:cs="宋体"/>
                <w:szCs w:val="21"/>
                <w:highlight w:val="none"/>
              </w:rPr>
              <w:t>3.1</w:t>
            </w:r>
          </w:p>
        </w:tc>
        <w:tc>
          <w:tcPr>
            <w:tcW w:w="3600" w:type="dxa"/>
            <w:noWrap w:val="0"/>
            <w:vAlign w:val="center"/>
          </w:tcPr>
          <w:p>
            <w:pPr>
              <w:rPr>
                <w:rFonts w:ascii="宋体" w:hAnsi="宋体" w:cs="宋体"/>
                <w:szCs w:val="21"/>
                <w:highlight w:val="none"/>
              </w:rPr>
            </w:pPr>
            <w:r>
              <w:rPr>
                <w:rFonts w:hint="eastAsia" w:ascii="宋体" w:hAnsi="宋体" w:cs="宋体"/>
                <w:szCs w:val="21"/>
                <w:highlight w:val="none"/>
              </w:rPr>
              <w:t>3.1    现场考察</w:t>
            </w:r>
          </w:p>
          <w:p>
            <w:pPr>
              <w:rPr>
                <w:rFonts w:ascii="宋体" w:hAnsi="宋体" w:cs="宋体"/>
                <w:szCs w:val="21"/>
                <w:highlight w:val="none"/>
              </w:rPr>
            </w:pPr>
            <w:r>
              <w:rPr>
                <w:rFonts w:hint="eastAsia" w:ascii="宋体" w:hAnsi="宋体" w:cs="宋体"/>
                <w:szCs w:val="21"/>
                <w:highlight w:val="none"/>
              </w:rPr>
              <w:t>3.1.1  招标人安排投标人代表对工程现场进行考察，目的是使每个投标人查看现场并获得编制投标文件所需要的一切资料。</w:t>
            </w:r>
          </w:p>
          <w:p>
            <w:pPr>
              <w:rPr>
                <w:rFonts w:ascii="宋体" w:hAnsi="宋体" w:cs="宋体"/>
                <w:szCs w:val="21"/>
                <w:highlight w:val="none"/>
              </w:rPr>
            </w:pPr>
            <w:r>
              <w:rPr>
                <w:rFonts w:hint="eastAsia" w:ascii="宋体" w:hAnsi="宋体" w:cs="宋体"/>
                <w:szCs w:val="21"/>
                <w:highlight w:val="none"/>
              </w:rPr>
              <w:t>3.1.2  每个投标人参加现场考察的人数不宜超过3人，外国投标人代表应自带中文翻译。</w:t>
            </w:r>
          </w:p>
          <w:p>
            <w:pPr>
              <w:rPr>
                <w:rFonts w:hint="eastAsia" w:ascii="宋体" w:hAnsi="宋体"/>
                <w:szCs w:val="24"/>
                <w:highlight w:val="none"/>
              </w:rPr>
            </w:pPr>
            <w:r>
              <w:rPr>
                <w:rFonts w:hint="eastAsia" w:ascii="宋体" w:hAnsi="宋体" w:cs="宋体"/>
                <w:szCs w:val="21"/>
                <w:highlight w:val="none"/>
              </w:rPr>
              <w:t>3.1.3  现场考察期间招标人将召开一次会议，接受投标人代表的提问。</w:t>
            </w:r>
          </w:p>
        </w:tc>
        <w:tc>
          <w:tcPr>
            <w:tcW w:w="3708" w:type="dxa"/>
            <w:noWrap w:val="0"/>
            <w:vAlign w:val="center"/>
          </w:tcPr>
          <w:p>
            <w:pPr>
              <w:jc w:val="left"/>
              <w:rPr>
                <w:rFonts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    现场考察</w:t>
            </w:r>
          </w:p>
          <w:p>
            <w:pPr>
              <w:jc w:val="left"/>
              <w:rPr>
                <w:rFonts w:ascii="宋体" w:hAnsi="宋体" w:cs="宋体"/>
                <w:szCs w:val="21"/>
                <w:highlight w:val="none"/>
                <w:u w:val="single"/>
              </w:rPr>
            </w:pPr>
            <w:r>
              <w:rPr>
                <w:rFonts w:hint="eastAsia" w:ascii="宋体" w:hAnsi="宋体" w:cs="宋体"/>
                <w:szCs w:val="21"/>
                <w:highlight w:val="none"/>
              </w:rPr>
              <w:t xml:space="preserve">3.1.1 </w:t>
            </w:r>
            <w:r>
              <w:rPr>
                <w:rFonts w:hint="eastAsia" w:ascii="宋体" w:hAnsi="宋体" w:cs="宋体"/>
                <w:szCs w:val="21"/>
                <w:highlight w:val="none"/>
                <w:u w:val="single"/>
              </w:rPr>
              <w:t xml:space="preserve"> 现场考察由投标人自行考察，招标人不统一安排现场考察。</w:t>
            </w:r>
          </w:p>
          <w:p>
            <w:pPr>
              <w:jc w:val="left"/>
              <w:rPr>
                <w:rFonts w:hint="eastAsia" w:ascii="宋体" w:hAnsi="宋体"/>
                <w:szCs w:val="24"/>
                <w:highlight w:val="none"/>
              </w:rPr>
            </w:pPr>
            <w:r>
              <w:rPr>
                <w:rFonts w:hint="eastAsia" w:ascii="宋体" w:hAnsi="宋体" w:cs="宋体"/>
                <w:szCs w:val="21"/>
                <w:highlight w:val="none"/>
              </w:rPr>
              <w:t xml:space="preserve">3.1.2  </w:t>
            </w:r>
            <w:r>
              <w:rPr>
                <w:rFonts w:hint="eastAsia" w:ascii="宋体" w:hAnsi="宋体" w:cs="宋体"/>
                <w:szCs w:val="21"/>
                <w:highlight w:val="none"/>
                <w:u w:val="single"/>
              </w:rPr>
              <w:t>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p>
        </w:tc>
        <w:tc>
          <w:tcPr>
            <w:tcW w:w="1260"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3.2.1</w:t>
            </w:r>
          </w:p>
        </w:tc>
        <w:tc>
          <w:tcPr>
            <w:tcW w:w="3600" w:type="dxa"/>
            <w:noWrap w:val="0"/>
            <w:vAlign w:val="center"/>
          </w:tcPr>
          <w:p>
            <w:pPr>
              <w:rPr>
                <w:rFonts w:hint="eastAsia" w:ascii="宋体" w:hAnsi="宋体" w:cs="宋体"/>
                <w:szCs w:val="21"/>
                <w:highlight w:val="none"/>
              </w:rPr>
            </w:pPr>
            <w:r>
              <w:rPr>
                <w:rFonts w:hint="eastAsia" w:ascii="宋体" w:hAnsi="宋体" w:cs="宋体"/>
                <w:szCs w:val="21"/>
                <w:highlight w:val="none"/>
              </w:rPr>
              <w:t>投标人应认真审阅招标文件和有关资料，尽力澄清一切疑点，对工程现场和周围环境进行勘察，以获取编制投标文件和签署合同所需的所有资料。</w:t>
            </w:r>
          </w:p>
        </w:tc>
        <w:tc>
          <w:tcPr>
            <w:tcW w:w="3708" w:type="dxa"/>
            <w:noWrap w:val="0"/>
            <w:vAlign w:val="center"/>
          </w:tcPr>
          <w:p>
            <w:pPr>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：投标人应认真审阅招标文件和有关资料，尽力澄清一切疑点，</w:t>
            </w:r>
            <w:r>
              <w:rPr>
                <w:rFonts w:hint="eastAsia" w:ascii="宋体" w:hAnsi="宋体" w:cs="宋体"/>
                <w:szCs w:val="21"/>
                <w:highlight w:val="none"/>
                <w:u w:val="single"/>
              </w:rPr>
              <w:t>自行</w:t>
            </w:r>
            <w:r>
              <w:rPr>
                <w:rFonts w:hint="eastAsia" w:ascii="宋体" w:hAnsi="宋体" w:cs="宋体"/>
                <w:szCs w:val="21"/>
                <w:highlight w:val="none"/>
              </w:rPr>
              <w:t>对工程现场和周围环境进行勘察，以获取编制投标文件和签署合同所需的所有资料。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w:t>
            </w:r>
          </w:p>
        </w:tc>
        <w:tc>
          <w:tcPr>
            <w:tcW w:w="1260" w:type="dxa"/>
            <w:noWrap w:val="0"/>
            <w:vAlign w:val="center"/>
          </w:tcPr>
          <w:p>
            <w:pPr>
              <w:jc w:val="center"/>
              <w:rPr>
                <w:rFonts w:hint="eastAsia" w:ascii="宋体" w:hAnsi="宋体"/>
                <w:szCs w:val="24"/>
                <w:highlight w:val="none"/>
              </w:rPr>
            </w:pPr>
            <w:r>
              <w:rPr>
                <w:rFonts w:hint="eastAsia" w:ascii="宋体" w:hAnsi="宋体" w:cs="宋体"/>
                <w:szCs w:val="21"/>
                <w:highlight w:val="none"/>
              </w:rPr>
              <w:t>3.2.3</w:t>
            </w:r>
          </w:p>
        </w:tc>
        <w:tc>
          <w:tcPr>
            <w:tcW w:w="3600" w:type="dxa"/>
            <w:noWrap w:val="0"/>
            <w:vAlign w:val="center"/>
          </w:tcPr>
          <w:p>
            <w:pPr>
              <w:rPr>
                <w:rFonts w:hint="eastAsia" w:ascii="宋体" w:hAnsi="宋体"/>
                <w:szCs w:val="24"/>
                <w:highlight w:val="none"/>
              </w:rPr>
            </w:pPr>
            <w:r>
              <w:rPr>
                <w:rFonts w:ascii="宋体" w:hAnsi="宋体"/>
                <w:szCs w:val="24"/>
                <w:highlight w:val="none"/>
              </w:rPr>
              <w:t>3.2.3</w:t>
            </w:r>
            <w:r>
              <w:rPr>
                <w:rFonts w:hint="eastAsia" w:ascii="宋体" w:hAnsi="宋体"/>
                <w:szCs w:val="24"/>
                <w:highlight w:val="none"/>
              </w:rPr>
              <w:t>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noWrap w:val="0"/>
            <w:vAlign w:val="center"/>
          </w:tcPr>
          <w:p>
            <w:pPr>
              <w:rPr>
                <w:rFonts w:hint="eastAsia" w:ascii="宋体" w:hAnsi="宋体"/>
                <w:szCs w:val="24"/>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ascii="宋体" w:hAnsi="宋体" w:cs="宋体"/>
                <w:szCs w:val="21"/>
                <w:highlight w:val="none"/>
              </w:rPr>
              <w:t>3.2.3</w:t>
            </w:r>
            <w:r>
              <w:rPr>
                <w:rFonts w:hint="eastAsia" w:ascii="宋体" w:hAnsi="宋体"/>
                <w:szCs w:val="24"/>
                <w:highlight w:val="none"/>
              </w:rPr>
              <w:t>投标人需要澄清的问题应</w:t>
            </w:r>
            <w:r>
              <w:rPr>
                <w:rFonts w:hint="eastAsia" w:ascii="宋体" w:hAnsi="宋体" w:cs="宋体"/>
                <w:szCs w:val="21"/>
                <w:highlight w:val="none"/>
                <w:u w:val="single"/>
              </w:rPr>
              <w:t>在投标截止时间18个日历天前</w:t>
            </w:r>
            <w:r>
              <w:rPr>
                <w:rFonts w:hint="eastAsia" w:ascii="宋体" w:hAnsi="宋体"/>
                <w:szCs w:val="24"/>
                <w:highlight w:val="none"/>
              </w:rPr>
              <w:t>，按交易平台的操作指引上传至交易平台网站。招标人应在递交投标文件截止时间</w:t>
            </w:r>
            <w:r>
              <w:rPr>
                <w:rFonts w:hint="eastAsia" w:ascii="宋体" w:hAnsi="宋体" w:cs="宋体"/>
                <w:szCs w:val="21"/>
                <w:highlight w:val="none"/>
                <w:u w:val="single"/>
              </w:rPr>
              <w:t>15个日历天前</w:t>
            </w:r>
            <w:r>
              <w:rPr>
                <w:rFonts w:hint="eastAsia" w:ascii="宋体" w:hAnsi="宋体"/>
                <w:szCs w:val="24"/>
                <w:highlight w:val="none"/>
              </w:rPr>
              <w:t>解答投标人对招标文件提出的疑问，</w:t>
            </w:r>
            <w:r>
              <w:rPr>
                <w:rFonts w:hint="eastAsia" w:ascii="宋体" w:hAnsi="宋体" w:cs="宋体"/>
                <w:szCs w:val="21"/>
                <w:highlight w:val="none"/>
                <w:u w:val="single"/>
              </w:rPr>
              <w:t>形成答疑纪要，在广州公共资源交易中心网站项目查询中本项目详情页里面发布。</w:t>
            </w:r>
            <w:r>
              <w:rPr>
                <w:rFonts w:hint="eastAsia" w:ascii="宋体" w:hAnsi="宋体"/>
                <w:szCs w:val="24"/>
                <w:highlight w:val="none"/>
              </w:rPr>
              <w:t>不足15日的，招标人应当顺延投标文件的截止时间。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4</w:t>
            </w:r>
          </w:p>
        </w:tc>
        <w:tc>
          <w:tcPr>
            <w:tcW w:w="1260" w:type="dxa"/>
            <w:noWrap w:val="0"/>
            <w:vAlign w:val="center"/>
          </w:tcPr>
          <w:p>
            <w:pPr>
              <w:jc w:val="center"/>
              <w:rPr>
                <w:rFonts w:hint="eastAsia" w:ascii="宋体" w:hAnsi="宋体"/>
                <w:szCs w:val="24"/>
                <w:highlight w:val="none"/>
              </w:rPr>
            </w:pPr>
            <w:r>
              <w:rPr>
                <w:rFonts w:ascii="宋体" w:hAnsi="宋体"/>
                <w:szCs w:val="24"/>
                <w:highlight w:val="none"/>
              </w:rPr>
              <w:t>3.2.5</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3.2.5  网上答疑的具体操作详见交易平台发布的相关操作指引。</w:t>
            </w:r>
          </w:p>
        </w:tc>
        <w:tc>
          <w:tcPr>
            <w:tcW w:w="3708" w:type="dxa"/>
            <w:noWrap w:val="0"/>
            <w:vAlign w:val="center"/>
          </w:tcPr>
          <w:p>
            <w:pPr>
              <w:ind w:firstLine="210" w:firstLineChars="100"/>
              <w:rPr>
                <w:rFonts w:hint="eastAsia" w:ascii="宋体" w:hAnsi="宋体"/>
                <w:szCs w:val="24"/>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hint="eastAsia" w:ascii="宋体" w:hAnsi="宋体"/>
                <w:szCs w:val="24"/>
                <w:highlight w:val="none"/>
              </w:rPr>
              <w:t>网上答疑的具体操作详见交易平台发布的相关操作指引。</w:t>
            </w:r>
            <w:r>
              <w:rPr>
                <w:rFonts w:hint="eastAsia" w:ascii="宋体" w:hAnsi="宋体"/>
                <w:szCs w:val="21"/>
                <w:highlight w:val="none"/>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5</w:t>
            </w:r>
          </w:p>
        </w:tc>
        <w:tc>
          <w:tcPr>
            <w:tcW w:w="1260" w:type="dxa"/>
            <w:noWrap w:val="0"/>
            <w:vAlign w:val="center"/>
          </w:tcPr>
          <w:p>
            <w:pPr>
              <w:jc w:val="center"/>
              <w:rPr>
                <w:rFonts w:ascii="宋体" w:hAnsi="宋体"/>
                <w:szCs w:val="24"/>
                <w:highlight w:val="none"/>
              </w:rPr>
            </w:pPr>
            <w:r>
              <w:rPr>
                <w:rFonts w:ascii="宋体" w:hAnsi="宋体"/>
                <w:szCs w:val="21"/>
                <w:highlight w:val="none"/>
              </w:rPr>
              <w:t>3.3.3</w:t>
            </w:r>
          </w:p>
        </w:tc>
        <w:tc>
          <w:tcPr>
            <w:tcW w:w="3600" w:type="dxa"/>
            <w:noWrap w:val="0"/>
            <w:vAlign w:val="center"/>
          </w:tcPr>
          <w:p>
            <w:pPr>
              <w:rPr>
                <w:rFonts w:hint="eastAsia" w:ascii="宋体" w:hAnsi="宋体"/>
                <w:szCs w:val="24"/>
                <w:highlight w:val="none"/>
              </w:rPr>
            </w:pPr>
            <w:r>
              <w:rPr>
                <w:rFonts w:hint="eastAsia" w:ascii="宋体" w:hAnsi="宋体"/>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noWrap w:val="0"/>
            <w:vAlign w:val="center"/>
          </w:tcPr>
          <w:p>
            <w:pPr>
              <w:ind w:firstLine="210" w:firstLineChars="100"/>
              <w:rPr>
                <w:rFonts w:hint="eastAsia" w:ascii="宋体" w:hAnsi="宋体" w:cs="宋体"/>
                <w:b/>
                <w:szCs w:val="21"/>
                <w:highlight w:val="none"/>
              </w:rPr>
            </w:pPr>
            <w:r>
              <w:rPr>
                <w:rFonts w:hint="eastAsia" w:ascii="宋体" w:hAnsi="宋体"/>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eastAsia" w:ascii="宋体" w:hAnsi="宋体"/>
                <w:szCs w:val="21"/>
                <w:highlight w:val="none"/>
                <w:u w:val="single"/>
              </w:rPr>
              <w:t>应加盖个人电子印章或在线下完成后扫描上传。相关操作详见附件《房屋建筑和市政基础设施工程全流程电子化项目专章》。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6</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3.6.1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3.6.1  投标人通过下载招标文件的交易平台递交电子投标文件。</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：投标人通过下载招标文件</w:t>
            </w:r>
            <w:r>
              <w:rPr>
                <w:rFonts w:hint="eastAsia" w:ascii="宋体" w:hAnsi="宋体"/>
                <w:szCs w:val="24"/>
                <w:highlight w:val="none"/>
                <w:u w:val="single"/>
              </w:rPr>
              <w:t>的广州公共资源交易中心</w:t>
            </w:r>
            <w:r>
              <w:rPr>
                <w:rFonts w:hint="eastAsia" w:ascii="宋体" w:hAnsi="宋体"/>
                <w:szCs w:val="24"/>
                <w:highlight w:val="none"/>
              </w:rPr>
              <w:t>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7</w:t>
            </w:r>
          </w:p>
        </w:tc>
        <w:tc>
          <w:tcPr>
            <w:tcW w:w="1260" w:type="dxa"/>
            <w:noWrap w:val="0"/>
            <w:vAlign w:val="center"/>
          </w:tcPr>
          <w:p>
            <w:pPr>
              <w:jc w:val="center"/>
              <w:rPr>
                <w:rFonts w:hint="eastAsia" w:ascii="宋体" w:hAnsi="宋体"/>
                <w:szCs w:val="24"/>
                <w:highlight w:val="none"/>
              </w:rPr>
            </w:pPr>
            <w:r>
              <w:rPr>
                <w:rFonts w:ascii="宋体" w:hAnsi="宋体"/>
                <w:szCs w:val="24"/>
                <w:highlight w:val="none"/>
              </w:rPr>
              <w:t>3.8.1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提交投标文件光盘备用</w:t>
            </w:r>
          </w:p>
          <w:p>
            <w:pPr>
              <w:rPr>
                <w:rFonts w:hint="eastAsia" w:ascii="宋体" w:hAnsi="宋体"/>
                <w:szCs w:val="24"/>
                <w:highlight w:val="none"/>
              </w:rPr>
            </w:pPr>
            <w:r>
              <w:rPr>
                <w:rFonts w:hint="eastAsia" w:ascii="宋体" w:hAnsi="宋体"/>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noWrap w:val="0"/>
            <w:vAlign w:val="center"/>
          </w:tcPr>
          <w:p>
            <w:pPr>
              <w:rPr>
                <w:rFonts w:ascii="宋体" w:hAnsi="宋体"/>
                <w:szCs w:val="24"/>
                <w:highlight w:val="none"/>
              </w:rPr>
            </w:pPr>
            <w:r>
              <w:rPr>
                <w:rFonts w:hint="eastAsia" w:ascii="宋体" w:hAnsi="宋体"/>
                <w:b/>
                <w:szCs w:val="24"/>
                <w:highlight w:val="none"/>
              </w:rPr>
              <w:t>修改</w:t>
            </w:r>
            <w:r>
              <w:rPr>
                <w:rFonts w:hint="eastAsia" w:ascii="宋体" w:hAnsi="宋体"/>
                <w:szCs w:val="24"/>
                <w:highlight w:val="none"/>
              </w:rPr>
              <w:t>：提交投标文件光盘备用</w:t>
            </w:r>
          </w:p>
          <w:p>
            <w:pPr>
              <w:rPr>
                <w:rFonts w:hint="eastAsia" w:ascii="宋体" w:hAnsi="宋体"/>
                <w:b/>
                <w:szCs w:val="24"/>
                <w:highlight w:val="none"/>
              </w:rPr>
            </w:pPr>
            <w:r>
              <w:rPr>
                <w:rFonts w:hint="eastAsia" w:ascii="宋体" w:hAnsi="宋体"/>
                <w:szCs w:val="24"/>
                <w:highlight w:val="none"/>
              </w:rPr>
              <w:t xml:space="preserve">       投标人可制作非加密的电子投标文件刻入光盘（</w:t>
            </w:r>
            <w:r>
              <w:rPr>
                <w:rFonts w:hint="eastAsia" w:ascii="宋体" w:hAnsi="宋体"/>
                <w:szCs w:val="24"/>
                <w:highlight w:val="none"/>
                <w:u w:val="single"/>
              </w:rPr>
              <w:t>总信封</w:t>
            </w:r>
            <w:r>
              <w:rPr>
                <w:rFonts w:hint="eastAsia" w:ascii="宋体" w:hAnsi="宋体"/>
                <w:szCs w:val="24"/>
                <w:highlight w:val="none"/>
              </w:rPr>
              <w:t>1份</w:t>
            </w:r>
            <w:r>
              <w:rPr>
                <w:rFonts w:hint="eastAsia" w:ascii="宋体" w:hAnsi="宋体"/>
                <w:szCs w:val="24"/>
                <w:highlight w:val="none"/>
                <w:u w:val="single"/>
              </w:rPr>
              <w:t>，内含3个光盘（各自信封封装））：①设计方案（暗标，单独密封在密封袋中，不得标注或做任何可以辨认投标人及专业技术人员身份的名称、印章、商标、图形等），②用于揭晓设计方案的可识别投标人身份的文件，③开标信封、资格审查文件及其他文件（如有），</w:t>
            </w:r>
            <w:r>
              <w:rPr>
                <w:rFonts w:hint="eastAsia" w:ascii="宋体" w:hAnsi="宋体"/>
                <w:szCs w:val="24"/>
                <w:highlight w:val="none"/>
              </w:rPr>
              <w:t>在招标公告规定的时间、地点提交备用，</w:t>
            </w:r>
            <w:r>
              <w:rPr>
                <w:rFonts w:hint="eastAsia" w:ascii="宋体" w:hAnsi="宋体"/>
                <w:b/>
                <w:szCs w:val="24"/>
                <w:highlight w:val="none"/>
                <w:u w:val="single"/>
              </w:rPr>
              <w:t>凭法定代表人证明书原件、法定代表人授权委托证明书原件（非法定代表人办理手续时提供）、本人身份证原件到达开标室递交投标文件光盘（备用）</w:t>
            </w:r>
            <w:r>
              <w:rPr>
                <w:rFonts w:hint="eastAsia" w:ascii="宋体" w:hAnsi="宋体"/>
                <w:szCs w:val="24"/>
                <w:highlight w:val="none"/>
              </w:rPr>
              <w:t>。刻录好的投标文件光盘密封在密封袋中，并在封口处加盖投标人单位公章</w:t>
            </w:r>
            <w:r>
              <w:rPr>
                <w:rFonts w:hint="eastAsia" w:ascii="宋体" w:hAnsi="宋体"/>
                <w:szCs w:val="24"/>
                <w:highlight w:val="none"/>
                <w:u w:val="single"/>
              </w:rPr>
              <w:t>（设计方案光盘除外）</w:t>
            </w:r>
            <w:r>
              <w:rPr>
                <w:rFonts w:hint="eastAsia" w:ascii="宋体" w:hAnsi="宋体"/>
                <w:szCs w:val="24"/>
                <w:highlight w:val="none"/>
              </w:rPr>
              <w:t>。密封袋上应写明项目名称和招标人名称</w:t>
            </w:r>
            <w:r>
              <w:rPr>
                <w:rFonts w:hint="eastAsia" w:ascii="宋体" w:hAnsi="宋体"/>
                <w:szCs w:val="24"/>
                <w:highlight w:val="none"/>
                <w:u w:val="single"/>
              </w:rPr>
              <w:t>（设计方案光盘除外）</w:t>
            </w:r>
            <w:r>
              <w:rPr>
                <w:rFonts w:hint="eastAsia" w:ascii="宋体" w:hAnsi="宋体"/>
                <w:szCs w:val="24"/>
                <w:highlight w:val="non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8</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3.10.1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tc>
        <w:tc>
          <w:tcPr>
            <w:tcW w:w="3708" w:type="dxa"/>
            <w:noWrap w:val="0"/>
            <w:vAlign w:val="center"/>
          </w:tcPr>
          <w:p>
            <w:pPr>
              <w:jc w:val="cente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：投标人不需要提交投标保证金</w:t>
            </w:r>
            <w:r>
              <w:rPr>
                <w:rFonts w:hint="eastAsia" w:ascii="宋体" w:hAnsi="宋体"/>
                <w:szCs w:val="24"/>
                <w:highlight w:val="none"/>
                <w:u w:val="single"/>
              </w:rPr>
              <w:t>。投标经济补偿按招标公告规定支付。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9</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3.10.2</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3.10.2 投标有效期90天，从提交投标文件截止日起计算。在提交投标文件截止时间后到招标文件规定的投标有效期终止之前，投标人不得补充、修改或者撤回其投标文件，否则其保证金将被没收。</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：投标有效期90天，从提交投标文件截止日起计算，</w:t>
            </w:r>
            <w:r>
              <w:rPr>
                <w:rFonts w:hint="eastAsia" w:ascii="宋体" w:hAnsi="宋体"/>
                <w:szCs w:val="24"/>
                <w:highlight w:val="none"/>
                <w:u w:val="single"/>
              </w:rPr>
              <w:t>如出现异议或投诉，则投标有效期自动延长至异议或投诉处理结束。</w:t>
            </w:r>
            <w:r>
              <w:rPr>
                <w:rFonts w:hint="eastAsia" w:ascii="宋体" w:hAnsi="宋体"/>
                <w:szCs w:val="24"/>
                <w:highlight w:val="none"/>
              </w:rPr>
              <w:t>在提交投标文件截止时间后到招标文件规定的投标有效期终止之前，投标人不得补充、修改或者撤回其投标文件。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10</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4.2.1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w:t>
            </w:r>
            <w:r>
              <w:rPr>
                <w:rFonts w:hint="eastAsia" w:ascii="宋体" w:hAnsi="宋体"/>
                <w:szCs w:val="24"/>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11</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4.3.1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4.3.1  定标委员会由招标人组建。组建办法详见附表15《定标委员会的组成》</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删除</w:t>
            </w:r>
            <w:r>
              <w:rPr>
                <w:rFonts w:hint="eastAsia" w:ascii="宋体" w:hAnsi="宋体"/>
                <w:szCs w:val="24"/>
                <w:highlight w:val="none"/>
              </w:rPr>
              <w:t>：</w:t>
            </w:r>
            <w:r>
              <w:rPr>
                <w:rFonts w:hint="eastAsia" w:ascii="宋体" w:hAnsi="宋体"/>
                <w:strike/>
                <w:szCs w:val="24"/>
                <w:highlight w:val="none"/>
              </w:rPr>
              <w:t>4.3.1  定标委员会由招标人组建。组建办法详见附表15《定标委员会的组成》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12</w:t>
            </w:r>
          </w:p>
        </w:tc>
        <w:tc>
          <w:tcPr>
            <w:tcW w:w="1260" w:type="dxa"/>
            <w:noWrap w:val="0"/>
            <w:vAlign w:val="center"/>
          </w:tcPr>
          <w:p>
            <w:pPr>
              <w:jc w:val="center"/>
              <w:rPr>
                <w:rFonts w:hint="eastAsia" w:ascii="宋体" w:hAnsi="宋体"/>
                <w:szCs w:val="24"/>
                <w:highlight w:val="none"/>
              </w:rPr>
            </w:pPr>
            <w:r>
              <w:rPr>
                <w:rFonts w:hint="eastAsia" w:ascii="宋体" w:hAnsi="宋体" w:cs="宋体"/>
                <w:szCs w:val="21"/>
                <w:highlight w:val="none"/>
              </w:rPr>
              <w:t>4.4.4</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noWrap w:val="0"/>
            <w:vAlign w:val="center"/>
          </w:tcPr>
          <w:p>
            <w:pPr>
              <w:rPr>
                <w:rFonts w:ascii="宋体" w:hAnsi="宋体"/>
                <w:szCs w:val="21"/>
                <w:highlight w:val="none"/>
              </w:rPr>
            </w:pPr>
            <w:r>
              <w:rPr>
                <w:rFonts w:hint="eastAsia" w:ascii="宋体" w:hAnsi="宋体"/>
                <w:b/>
                <w:szCs w:val="24"/>
                <w:highlight w:val="none"/>
              </w:rPr>
              <w:t>修改</w:t>
            </w:r>
            <w:r>
              <w:rPr>
                <w:rFonts w:hint="eastAsia" w:ascii="宋体" w:hAnsi="宋体"/>
                <w:szCs w:val="24"/>
                <w:highlight w:val="none"/>
              </w:rPr>
              <w:t>：</w:t>
            </w:r>
            <w:r>
              <w:rPr>
                <w:rFonts w:hint="eastAsia" w:ascii="宋体" w:hAnsi="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ind w:firstLine="420" w:firstLineChars="200"/>
              <w:rPr>
                <w:rFonts w:ascii="宋体" w:hAnsi="宋体"/>
                <w:szCs w:val="21"/>
                <w:highlight w:val="none"/>
                <w:u w:val="single"/>
              </w:rPr>
            </w:pPr>
            <w:r>
              <w:rPr>
                <w:rFonts w:hint="eastAsia" w:ascii="宋体" w:hAnsi="宋体"/>
                <w:szCs w:val="21"/>
                <w:highlight w:val="none"/>
                <w:u w:val="single"/>
              </w:rPr>
              <w:t>若在评标期间</w:t>
            </w:r>
            <w:r>
              <w:rPr>
                <w:rFonts w:hint="eastAsia" w:ascii="宋体" w:hAnsi="宋体"/>
                <w:b/>
                <w:szCs w:val="21"/>
                <w:highlight w:val="none"/>
                <w:u w:val="single"/>
              </w:rPr>
              <w:t>（设计</w:t>
            </w:r>
            <w:r>
              <w:rPr>
                <w:rFonts w:ascii="宋体" w:hAnsi="宋体"/>
                <w:b/>
                <w:szCs w:val="21"/>
                <w:highlight w:val="none"/>
                <w:u w:val="single"/>
              </w:rPr>
              <w:t>方案评审阶段除外</w:t>
            </w:r>
            <w:r>
              <w:rPr>
                <w:rFonts w:hint="eastAsia" w:ascii="宋体" w:hAnsi="宋体"/>
                <w:b/>
                <w:szCs w:val="21"/>
                <w:highlight w:val="none"/>
                <w:u w:val="single"/>
              </w:rPr>
              <w:t>）</w:t>
            </w:r>
            <w:r>
              <w:rPr>
                <w:rFonts w:hint="eastAsia" w:ascii="宋体" w:hAnsi="宋体"/>
                <w:szCs w:val="21"/>
                <w:highlight w:val="none"/>
                <w:u w:val="single"/>
              </w:rPr>
              <w:t>，经评标委员会两人以上（含两人）以书面形式提出动议，评标委员会应当书面发出澄清通知，要求投标人对投标文件含义不明确的内容作出澄清。</w:t>
            </w:r>
          </w:p>
          <w:p>
            <w:pPr>
              <w:ind w:firstLine="420" w:firstLineChars="200"/>
              <w:rPr>
                <w:rFonts w:ascii="宋体" w:hAnsi="宋体"/>
                <w:szCs w:val="21"/>
                <w:highlight w:val="none"/>
                <w:u w:val="single"/>
              </w:rPr>
            </w:pPr>
            <w:r>
              <w:rPr>
                <w:rFonts w:hint="eastAsia" w:ascii="宋体" w:hAnsi="宋体"/>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ind w:firstLine="420" w:firstLineChars="200"/>
              <w:rPr>
                <w:rFonts w:hint="eastAsia" w:ascii="宋体" w:hAnsi="宋体"/>
                <w:b/>
                <w:szCs w:val="24"/>
                <w:highlight w:val="none"/>
              </w:rPr>
            </w:pPr>
            <w:r>
              <w:rPr>
                <w:rFonts w:hint="eastAsia" w:ascii="宋体" w:hAnsi="宋体"/>
                <w:szCs w:val="21"/>
                <w:highlight w:val="none"/>
                <w:u w:val="single"/>
              </w:rPr>
              <w:t>评标委员会均应当阅读投标人的澄清，但应独立参考澄清对投标文件进行评审。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13</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4.5.1</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4.5.1  是否采用评定分离：□是，入围定标环节的投标人家数：</w:t>
            </w:r>
            <w:r>
              <w:rPr>
                <w:rFonts w:hint="eastAsia" w:ascii="宋体" w:hAnsi="宋体"/>
                <w:szCs w:val="24"/>
                <w:highlight w:val="none"/>
                <w:u w:val="single"/>
              </w:rPr>
              <w:t xml:space="preserve">    </w:t>
            </w:r>
            <w:r>
              <w:rPr>
                <w:rFonts w:hint="eastAsia" w:ascii="宋体" w:hAnsi="宋体"/>
                <w:szCs w:val="24"/>
                <w:highlight w:val="none"/>
              </w:rPr>
              <w:t xml:space="preserve">名； </w:t>
            </w:r>
          </w:p>
          <w:p>
            <w:pPr>
              <w:jc w:val="center"/>
              <w:rPr>
                <w:rFonts w:hint="eastAsia" w:ascii="宋体" w:hAnsi="宋体"/>
                <w:szCs w:val="24"/>
                <w:highlight w:val="none"/>
              </w:rPr>
            </w:pPr>
            <w:r>
              <w:rPr>
                <w:rFonts w:hint="eastAsia" w:ascii="宋体" w:hAnsi="宋体"/>
                <w:szCs w:val="24"/>
                <w:highlight w:val="none"/>
              </w:rPr>
              <w:t xml:space="preserve">                       □否。</w:t>
            </w:r>
          </w:p>
        </w:tc>
        <w:tc>
          <w:tcPr>
            <w:tcW w:w="3708" w:type="dxa"/>
            <w:noWrap w:val="0"/>
            <w:vAlign w:val="center"/>
          </w:tcPr>
          <w:p>
            <w:pPr>
              <w:jc w:val="cente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：是否采用评定分离：</w:t>
            </w:r>
            <w:r>
              <w:rPr>
                <w:rFonts w:hint="eastAsia" w:ascii="MS Mincho" w:hAnsi="MS Mincho" w:eastAsia="MS Mincho" w:cs="MS Mincho"/>
                <w:sz w:val="24"/>
                <w:szCs w:val="24"/>
                <w:highlight w:val="none"/>
              </w:rPr>
              <w:t>☑</w:t>
            </w:r>
            <w:r>
              <w:rPr>
                <w:rFonts w:hint="eastAsia" w:ascii="宋体" w:hAnsi="宋体"/>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14</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4.5.2.2</w:t>
            </w:r>
          </w:p>
        </w:tc>
        <w:tc>
          <w:tcPr>
            <w:tcW w:w="3600" w:type="dxa"/>
            <w:noWrap w:val="0"/>
            <w:vAlign w:val="center"/>
          </w:tcPr>
          <w:p>
            <w:pPr>
              <w:rPr>
                <w:rFonts w:hint="eastAsia" w:ascii="宋体" w:hAnsi="宋体"/>
                <w:szCs w:val="24"/>
                <w:highlight w:val="none"/>
              </w:rPr>
            </w:pPr>
            <w:r>
              <w:rPr>
                <w:rFonts w:hint="eastAsia" w:ascii="宋体" w:hAnsi="宋体"/>
                <w:szCs w:val="24"/>
                <w:highlight w:val="none"/>
              </w:rPr>
              <w:t>4.5.2.2如果评标委员会成员在交易服务机构评标，将按方法</w:t>
            </w:r>
            <w:r>
              <w:rPr>
                <w:rFonts w:hint="eastAsia" w:ascii="宋体" w:hAnsi="宋体"/>
                <w:szCs w:val="24"/>
                <w:highlight w:val="none"/>
                <w:u w:val="single"/>
              </w:rPr>
              <w:t xml:space="preserve">    </w:t>
            </w:r>
            <w:r>
              <w:rPr>
                <w:rFonts w:hint="eastAsia" w:ascii="宋体" w:hAnsi="宋体"/>
                <w:szCs w:val="24"/>
                <w:highlight w:val="none"/>
              </w:rPr>
              <w:t>规定的步骤进行：</w:t>
            </w:r>
          </w:p>
          <w:p>
            <w:pPr>
              <w:jc w:val="center"/>
              <w:rPr>
                <w:rFonts w:hint="eastAsia" w:ascii="宋体" w:hAnsi="宋体"/>
                <w:szCs w:val="24"/>
                <w:highlight w:val="none"/>
              </w:rPr>
            </w:pPr>
            <w:r>
              <w:rPr>
                <w:rFonts w:hint="eastAsia" w:ascii="宋体" w:hAnsi="宋体"/>
                <w:szCs w:val="24"/>
                <w:highlight w:val="none"/>
              </w:rPr>
              <w:t>方法一（设有资格审查环节的一阶段评标法）：a、b、c、d、e、f、h、i、j</w:t>
            </w:r>
          </w:p>
          <w:p>
            <w:pPr>
              <w:rPr>
                <w:rFonts w:hint="eastAsia" w:ascii="宋体" w:hAnsi="宋体"/>
                <w:szCs w:val="24"/>
                <w:highlight w:val="none"/>
              </w:rPr>
            </w:pPr>
            <w:r>
              <w:rPr>
                <w:rFonts w:hint="eastAsia" w:ascii="宋体" w:hAnsi="宋体"/>
                <w:szCs w:val="24"/>
                <w:highlight w:val="none"/>
              </w:rPr>
              <w:t>方法二（设有资格审查环节的二阶段评标法）：a、b、c、d、e、f、g、h、i、j</w:t>
            </w:r>
          </w:p>
          <w:p>
            <w:pPr>
              <w:rPr>
                <w:rFonts w:hint="eastAsia" w:ascii="宋体" w:hAnsi="宋体"/>
                <w:szCs w:val="24"/>
                <w:highlight w:val="none"/>
              </w:rPr>
            </w:pPr>
            <w:r>
              <w:rPr>
                <w:rFonts w:hint="eastAsia" w:ascii="宋体" w:hAnsi="宋体"/>
                <w:szCs w:val="24"/>
                <w:highlight w:val="none"/>
              </w:rPr>
              <w:t>方法三（未设资格审查环节的一阶段评标法）：a、d、e、f、h、i、j</w:t>
            </w:r>
          </w:p>
          <w:p>
            <w:pPr>
              <w:rPr>
                <w:rFonts w:hint="eastAsia" w:ascii="宋体" w:hAnsi="宋体"/>
                <w:szCs w:val="24"/>
                <w:highlight w:val="none"/>
              </w:rPr>
            </w:pPr>
            <w:r>
              <w:rPr>
                <w:rFonts w:hint="eastAsia" w:ascii="宋体" w:hAnsi="宋体"/>
                <w:szCs w:val="24"/>
                <w:highlight w:val="none"/>
              </w:rPr>
              <w:t>方法四（未设资格审查环节的二阶段评标法）：a、d、e、f、g、h、i、j</w:t>
            </w:r>
          </w:p>
          <w:p>
            <w:pPr>
              <w:jc w:val="center"/>
              <w:rPr>
                <w:rFonts w:hint="eastAsia" w:ascii="宋体" w:hAnsi="宋体"/>
                <w:szCs w:val="24"/>
                <w:highlight w:val="none"/>
              </w:rPr>
            </w:pPr>
            <w:r>
              <w:rPr>
                <w:rFonts w:hint="eastAsia" w:ascii="宋体" w:hAnsi="宋体"/>
                <w:szCs w:val="24"/>
                <w:highlight w:val="none"/>
              </w:rPr>
              <w:t>(a) 评标委员会成员依据招标文件规定，否决两个（含两个）以上的加密打包投标文件电脑机器特征码一致的投标人，不参与下一阶段评审。</w:t>
            </w:r>
          </w:p>
          <w:p>
            <w:pPr>
              <w:jc w:val="center"/>
              <w:rPr>
                <w:rFonts w:hint="eastAsia" w:ascii="宋体" w:hAnsi="宋体"/>
                <w:szCs w:val="24"/>
                <w:highlight w:val="none"/>
              </w:rPr>
            </w:pPr>
            <w:r>
              <w:rPr>
                <w:rFonts w:hint="eastAsia" w:ascii="宋体" w:hAnsi="宋体"/>
                <w:szCs w:val="24"/>
                <w:highlight w:val="none"/>
              </w:rPr>
              <w:t>(b) 评标委员会成员依据招标文件规定，按附录12《资格审查表》对各投标人递交的投标文件进行资格审查。</w:t>
            </w:r>
          </w:p>
          <w:p>
            <w:pPr>
              <w:jc w:val="center"/>
              <w:rPr>
                <w:rFonts w:hint="eastAsia" w:ascii="宋体" w:hAnsi="宋体"/>
                <w:szCs w:val="24"/>
                <w:highlight w:val="none"/>
              </w:rPr>
            </w:pPr>
            <w:r>
              <w:rPr>
                <w:rFonts w:hint="eastAsia" w:ascii="宋体" w:hAnsi="宋体"/>
                <w:szCs w:val="24"/>
                <w:highlight w:val="none"/>
              </w:rPr>
              <w:t>(c) 评标委员会成员汇总资格审查结果，编写资格审查报告。</w:t>
            </w:r>
          </w:p>
          <w:p>
            <w:pPr>
              <w:jc w:val="center"/>
              <w:rPr>
                <w:rFonts w:hint="eastAsia" w:ascii="宋体" w:hAnsi="宋体"/>
                <w:szCs w:val="24"/>
                <w:highlight w:val="none"/>
              </w:rPr>
            </w:pPr>
            <w:r>
              <w:rPr>
                <w:rFonts w:hint="eastAsia" w:ascii="宋体" w:hAnsi="宋体"/>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jc w:val="center"/>
              <w:rPr>
                <w:rFonts w:hint="eastAsia" w:ascii="宋体" w:hAnsi="宋体"/>
                <w:szCs w:val="24"/>
                <w:highlight w:val="none"/>
              </w:rPr>
            </w:pPr>
            <w:r>
              <w:rPr>
                <w:rFonts w:hint="eastAsia" w:ascii="宋体" w:hAnsi="宋体"/>
                <w:szCs w:val="24"/>
                <w:highlight w:val="none"/>
              </w:rPr>
              <w:t>(e) 以差额选举逐轮淘汰的记名投票方式选出所有投标方案的排序。（方案补偿费按(h)步骤确定的最终排序进行补偿）。</w:t>
            </w:r>
          </w:p>
          <w:p>
            <w:pPr>
              <w:jc w:val="center"/>
              <w:rPr>
                <w:rFonts w:hint="eastAsia" w:ascii="宋体" w:hAnsi="宋体"/>
                <w:szCs w:val="24"/>
                <w:highlight w:val="none"/>
              </w:rPr>
            </w:pPr>
            <w:r>
              <w:rPr>
                <w:rFonts w:hint="eastAsia" w:ascii="宋体" w:hAnsi="宋体"/>
                <w:szCs w:val="24"/>
                <w:highlight w:val="none"/>
              </w:rPr>
              <w:t>(f) 评标委员会揭晓投标人身份。</w:t>
            </w:r>
          </w:p>
          <w:p>
            <w:pPr>
              <w:jc w:val="center"/>
              <w:rPr>
                <w:rFonts w:hint="eastAsia" w:ascii="宋体" w:hAnsi="宋体"/>
                <w:szCs w:val="24"/>
                <w:highlight w:val="none"/>
              </w:rPr>
            </w:pPr>
            <w:r>
              <w:rPr>
                <w:rFonts w:hint="eastAsia" w:ascii="宋体" w:hAnsi="宋体"/>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pPr>
              <w:jc w:val="center"/>
              <w:rPr>
                <w:rFonts w:hint="eastAsia" w:ascii="宋体" w:hAnsi="宋体"/>
                <w:szCs w:val="24"/>
                <w:highlight w:val="none"/>
              </w:rPr>
            </w:pPr>
            <w:r>
              <w:rPr>
                <w:rFonts w:hint="eastAsia" w:ascii="宋体" w:hAnsi="宋体"/>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jc w:val="center"/>
              <w:rPr>
                <w:rFonts w:hint="eastAsia" w:ascii="宋体" w:hAnsi="宋体"/>
                <w:szCs w:val="24"/>
                <w:highlight w:val="none"/>
              </w:rPr>
            </w:pPr>
            <w:r>
              <w:rPr>
                <w:rFonts w:hint="eastAsia" w:ascii="宋体" w:hAnsi="宋体"/>
                <w:szCs w:val="24"/>
                <w:highlight w:val="none"/>
              </w:rPr>
              <w:t>(i) 编写、签署评标报告，并标明最终中标候选人的排列顺序，评标报告由评标委员会全体成员签字，对评标结论持有异议的评标委员会成员可以书面方式阐述其不同意见和理由。</w:t>
            </w:r>
          </w:p>
          <w:p>
            <w:pPr>
              <w:jc w:val="center"/>
              <w:rPr>
                <w:rFonts w:hint="eastAsia" w:ascii="宋体" w:hAnsi="宋体"/>
                <w:szCs w:val="24"/>
                <w:highlight w:val="none"/>
              </w:rPr>
            </w:pPr>
            <w:r>
              <w:rPr>
                <w:rFonts w:hint="eastAsia" w:ascii="宋体" w:hAnsi="宋体"/>
                <w:szCs w:val="24"/>
                <w:highlight w:val="none"/>
              </w:rPr>
              <w:t>(j) 评标委员会向招标人提交书面评标报告后即告解散，评标过程中使用的文件、表格以及其他资料应当即时归还招标人（招标代理机构）。</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：4.5.2.2如果评标委员会成员在交易服务机构评标，将按方法</w:t>
            </w:r>
            <w:r>
              <w:rPr>
                <w:rFonts w:hint="eastAsia" w:ascii="宋体" w:hAnsi="宋体"/>
                <w:szCs w:val="24"/>
                <w:highlight w:val="none"/>
                <w:u w:val="single"/>
              </w:rPr>
              <w:t xml:space="preserve"> 二 </w:t>
            </w:r>
            <w:r>
              <w:rPr>
                <w:rFonts w:hint="eastAsia" w:ascii="宋体" w:hAnsi="宋体"/>
                <w:szCs w:val="24"/>
                <w:highlight w:val="none"/>
              </w:rPr>
              <w:t>规定的步骤进行：</w:t>
            </w:r>
          </w:p>
          <w:p>
            <w:pPr>
              <w:rPr>
                <w:rFonts w:hint="eastAsia" w:ascii="宋体" w:hAnsi="宋体"/>
                <w:szCs w:val="24"/>
                <w:highlight w:val="none"/>
              </w:rPr>
            </w:pPr>
            <w:r>
              <w:rPr>
                <w:rFonts w:hint="eastAsia" w:ascii="宋体" w:hAnsi="宋体"/>
                <w:szCs w:val="24"/>
                <w:highlight w:val="none"/>
              </w:rPr>
              <w:t>方法二（设有资格审查环节的二阶段评标法）：a、b、c、d、e、f、g、h、i、j</w:t>
            </w:r>
          </w:p>
          <w:p>
            <w:pPr>
              <w:rPr>
                <w:rFonts w:hint="eastAsia" w:ascii="宋体" w:hAnsi="宋体"/>
                <w:szCs w:val="24"/>
                <w:highlight w:val="none"/>
              </w:rPr>
            </w:pPr>
            <w:r>
              <w:rPr>
                <w:rFonts w:hint="eastAsia" w:ascii="宋体" w:hAnsi="宋体"/>
                <w:szCs w:val="24"/>
                <w:highlight w:val="none"/>
              </w:rPr>
              <w:t>(a) 评标委员会成员依据招标文件规定，否决两个（含两个）以上的加密打包投标文件电脑机器特征码一致的投标人，不参与下一阶段评审。</w:t>
            </w:r>
          </w:p>
          <w:p>
            <w:pPr>
              <w:rPr>
                <w:rFonts w:hint="eastAsia" w:ascii="宋体" w:hAnsi="宋体"/>
                <w:szCs w:val="24"/>
                <w:highlight w:val="none"/>
              </w:rPr>
            </w:pPr>
            <w:r>
              <w:rPr>
                <w:rFonts w:hint="eastAsia" w:ascii="宋体" w:hAnsi="宋体"/>
                <w:szCs w:val="24"/>
                <w:highlight w:val="none"/>
              </w:rPr>
              <w:t>(b) 评标委员会成员依据招标文件规定，按</w:t>
            </w:r>
            <w:r>
              <w:rPr>
                <w:rFonts w:hint="eastAsia" w:ascii="宋体" w:hAnsi="宋体"/>
                <w:b/>
                <w:szCs w:val="24"/>
                <w:highlight w:val="none"/>
                <w:u w:val="single"/>
              </w:rPr>
              <w:t>附件9《资格审查表》</w:t>
            </w:r>
            <w:r>
              <w:rPr>
                <w:rFonts w:hint="eastAsia" w:ascii="宋体" w:hAnsi="宋体"/>
                <w:szCs w:val="24"/>
                <w:highlight w:val="none"/>
              </w:rPr>
              <w:t>对各投标人递交的投标文件进行资格审查。</w:t>
            </w:r>
          </w:p>
          <w:p>
            <w:pPr>
              <w:rPr>
                <w:rFonts w:hint="eastAsia" w:ascii="宋体" w:hAnsi="宋体"/>
                <w:szCs w:val="24"/>
                <w:highlight w:val="none"/>
              </w:rPr>
            </w:pPr>
            <w:r>
              <w:rPr>
                <w:rFonts w:hint="eastAsia" w:ascii="宋体" w:hAnsi="宋体"/>
                <w:szCs w:val="24"/>
                <w:highlight w:val="none"/>
              </w:rPr>
              <w:t>(c) 评标委员会成员汇总资格审查结果，编写资格审查报告。</w:t>
            </w:r>
          </w:p>
          <w:p>
            <w:pPr>
              <w:rPr>
                <w:rFonts w:hint="eastAsia" w:ascii="宋体" w:hAnsi="宋体"/>
                <w:szCs w:val="24"/>
                <w:highlight w:val="none"/>
              </w:rPr>
            </w:pPr>
            <w:r>
              <w:rPr>
                <w:rFonts w:hint="eastAsia" w:ascii="宋体" w:hAnsi="宋体"/>
                <w:szCs w:val="24"/>
                <w:highlight w:val="none"/>
              </w:rPr>
              <w:t>(d) 评标委员会专家依据招标文件规定，按</w:t>
            </w:r>
            <w:r>
              <w:rPr>
                <w:rFonts w:hint="eastAsia" w:ascii="宋体" w:hAnsi="宋体"/>
                <w:szCs w:val="24"/>
                <w:highlight w:val="none"/>
                <w:u w:val="single"/>
              </w:rPr>
              <w:t>附件12《建筑工程设计方案评审记录表》、附件13《投标方案评语》、附件14《投标报价算术复核表》对所有</w:t>
            </w:r>
            <w:r>
              <w:rPr>
                <w:rFonts w:hint="eastAsia" w:ascii="宋体" w:hAnsi="宋体"/>
                <w:szCs w:val="24"/>
                <w:highlight w:val="none"/>
              </w:rPr>
              <w:t>投标人递交的投标文件进行评审。按招标文件相关废标条款进行有效性审查，如果有否决投标提议，则评标委员会成员共同表决，按照少数服从多数的原则决定是否否决。</w:t>
            </w:r>
          </w:p>
          <w:p>
            <w:pPr>
              <w:rPr>
                <w:rFonts w:hint="eastAsia" w:ascii="宋体" w:hAnsi="宋体"/>
                <w:szCs w:val="24"/>
                <w:highlight w:val="none"/>
              </w:rPr>
            </w:pPr>
            <w:r>
              <w:rPr>
                <w:rFonts w:hint="eastAsia" w:ascii="宋体" w:hAnsi="宋体"/>
                <w:szCs w:val="24"/>
                <w:highlight w:val="none"/>
              </w:rPr>
              <w:t>(e) 以差额选举逐轮淘汰的记名投票方式选出所有投标方案的排序。对每轮投票出现相同票数的投标方案均进行附加投票确定其排序先后，直至确定所有投标方案排序为止。</w:t>
            </w:r>
            <w:r>
              <w:rPr>
                <w:rFonts w:hint="eastAsia" w:ascii="宋体" w:hAnsi="宋体"/>
                <w:szCs w:val="21"/>
                <w:highlight w:val="none"/>
              </w:rPr>
              <w:t>（未中标单位经济</w:t>
            </w:r>
            <w:r>
              <w:rPr>
                <w:rFonts w:hint="eastAsia" w:ascii="宋体" w:hAnsi="宋体"/>
                <w:szCs w:val="24"/>
                <w:highlight w:val="none"/>
              </w:rPr>
              <w:t>按(h)步骤确定的最终排序进行补偿）。</w:t>
            </w:r>
          </w:p>
          <w:p>
            <w:pPr>
              <w:rPr>
                <w:rFonts w:hint="eastAsia" w:ascii="宋体" w:hAnsi="宋体"/>
                <w:szCs w:val="24"/>
                <w:highlight w:val="none"/>
              </w:rPr>
            </w:pPr>
            <w:r>
              <w:rPr>
                <w:rFonts w:hint="eastAsia" w:ascii="宋体" w:hAnsi="宋体"/>
                <w:szCs w:val="24"/>
                <w:highlight w:val="none"/>
              </w:rPr>
              <w:t>(f) 评标委员会揭晓投标人身份。</w:t>
            </w:r>
          </w:p>
          <w:p>
            <w:pPr>
              <w:rPr>
                <w:rFonts w:hint="eastAsia" w:ascii="宋体" w:hAnsi="宋体"/>
                <w:szCs w:val="24"/>
                <w:highlight w:val="none"/>
              </w:rPr>
            </w:pPr>
            <w:r>
              <w:rPr>
                <w:rFonts w:hint="eastAsia" w:ascii="宋体" w:hAnsi="宋体"/>
                <w:szCs w:val="24"/>
                <w:highlight w:val="none"/>
              </w:rPr>
              <w:t>(g) 采用二阶段评标法的，由方案排序前3名的投标人讲解投标方案(如方案排序前3名的</w:t>
            </w:r>
            <w:r>
              <w:rPr>
                <w:rFonts w:hint="eastAsia" w:ascii="宋体" w:hAnsi="宋体"/>
                <w:szCs w:val="24"/>
                <w:highlight w:val="none"/>
                <w:u w:val="single"/>
              </w:rPr>
              <w:t>投标人存在</w:t>
            </w:r>
            <w:r>
              <w:rPr>
                <w:rFonts w:hint="eastAsia" w:ascii="宋体" w:hAnsi="宋体"/>
                <w:szCs w:val="24"/>
                <w:highlight w:val="none"/>
              </w:rPr>
              <w:t>不通过资格审查或有效性审查的情形，则按方案从高到低的排序从资格审查及通过有效性审查的投标人中替补，</w:t>
            </w:r>
            <w:r>
              <w:rPr>
                <w:rFonts w:hint="eastAsia" w:ascii="宋体" w:cs="宋体"/>
                <w:kern w:val="0"/>
                <w:szCs w:val="21"/>
                <w:highlight w:val="none"/>
                <w:u w:val="single"/>
              </w:rPr>
              <w:t>补齐</w:t>
            </w:r>
            <w:r>
              <w:rPr>
                <w:rFonts w:ascii="宋体" w:cs="宋体"/>
                <w:kern w:val="0"/>
                <w:szCs w:val="21"/>
                <w:highlight w:val="none"/>
                <w:u w:val="single"/>
              </w:rPr>
              <w:t>3</w:t>
            </w:r>
            <w:r>
              <w:rPr>
                <w:rFonts w:hint="eastAsia" w:ascii="宋体" w:cs="宋体"/>
                <w:kern w:val="0"/>
                <w:szCs w:val="21"/>
                <w:highlight w:val="none"/>
                <w:u w:val="single"/>
              </w:rPr>
              <w:t>名，若</w:t>
            </w:r>
            <w:r>
              <w:rPr>
                <w:rFonts w:hint="eastAsia" w:ascii="宋体" w:hAnsi="宋体"/>
                <w:szCs w:val="24"/>
                <w:highlight w:val="none"/>
                <w:u w:val="single"/>
              </w:rPr>
              <w:t>通过资格审查及有效性审查的投标人不足3名，则本次招标失败</w:t>
            </w:r>
            <w:r>
              <w:rPr>
                <w:rFonts w:hint="eastAsia" w:ascii="宋体" w:cs="宋体"/>
                <w:kern w:val="0"/>
                <w:szCs w:val="21"/>
                <w:highlight w:val="none"/>
                <w:u w:val="single"/>
              </w:rPr>
              <w:t>。</w:t>
            </w:r>
            <w:r>
              <w:rPr>
                <w:rFonts w:hint="eastAsia" w:ascii="宋体" w:hAnsi="宋体"/>
                <w:szCs w:val="24"/>
                <w:highlight w:val="none"/>
              </w:rPr>
              <w:t>)</w:t>
            </w:r>
            <w:r>
              <w:rPr>
                <w:rFonts w:hint="eastAsia" w:ascii="宋体" w:hAnsi="宋体"/>
                <w:szCs w:val="24"/>
                <w:highlight w:val="none"/>
                <w:u w:val="single"/>
              </w:rPr>
              <w:t>讲解投标方案、</w:t>
            </w:r>
            <w:r>
              <w:rPr>
                <w:rFonts w:hint="eastAsia" w:ascii="宋体" w:hAnsi="宋体"/>
                <w:szCs w:val="24"/>
                <w:highlight w:val="none"/>
              </w:rPr>
              <w:t>解答疑问、介绍业绩、信誉和人员的能力，评标委员会成员再次共同表决，以差额选举逐轮淘汰的记名投票方式选出投标方案的排序</w:t>
            </w:r>
            <w:r>
              <w:rPr>
                <w:rFonts w:hint="eastAsia" w:ascii="宋体" w:hAnsi="宋体"/>
                <w:szCs w:val="21"/>
                <w:highlight w:val="none"/>
                <w:u w:val="single"/>
              </w:rPr>
              <w:t>（讲解</w:t>
            </w:r>
            <w:r>
              <w:rPr>
                <w:rFonts w:ascii="宋体" w:hAnsi="宋体"/>
                <w:szCs w:val="21"/>
                <w:highlight w:val="none"/>
                <w:u w:val="single"/>
              </w:rPr>
              <w:t>方案</w:t>
            </w:r>
            <w:r>
              <w:rPr>
                <w:rFonts w:hint="eastAsia" w:ascii="宋体" w:hAnsi="宋体"/>
                <w:szCs w:val="21"/>
                <w:highlight w:val="none"/>
                <w:u w:val="single"/>
              </w:rPr>
              <w:t>注意事项详见备注）</w:t>
            </w:r>
            <w:r>
              <w:rPr>
                <w:rFonts w:hint="eastAsia" w:ascii="宋体" w:hAnsi="宋体"/>
                <w:szCs w:val="24"/>
                <w:highlight w:val="none"/>
              </w:rPr>
              <w:t>。</w:t>
            </w:r>
          </w:p>
          <w:p>
            <w:pPr>
              <w:rPr>
                <w:rFonts w:hint="eastAsia" w:ascii="宋体" w:hAnsi="宋体"/>
                <w:szCs w:val="24"/>
                <w:highlight w:val="none"/>
              </w:rPr>
            </w:pPr>
            <w:r>
              <w:rPr>
                <w:rFonts w:hint="eastAsia" w:ascii="宋体" w:hAnsi="宋体"/>
                <w:szCs w:val="24"/>
                <w:highlight w:val="none"/>
              </w:rPr>
              <w:t>(h) 评标委员会按只有通过资格审查及有效性审查的投标人的投标文件方可进入下一阶段评审的评审原则，在揭晓投标人身份后，根据资格审查及有效性审查结果，取消被否决投标及未通过资格审查的投标人的投标方案的排序，其余通过资格审查及有效性审查的投标人的投标方案的排序依次上升替补确定，以此类推。评标委员会按投标方案最终排序的先后，依次推荐3名中标候选人。</w:t>
            </w:r>
            <w:r>
              <w:rPr>
                <w:rFonts w:hint="eastAsia" w:ascii="宋体" w:hAnsi="宋体"/>
                <w:szCs w:val="21"/>
                <w:highlight w:val="none"/>
              </w:rPr>
              <w:t>未中标单位经济补偿费按投标方案的最终排序确定进行补偿</w:t>
            </w:r>
            <w:r>
              <w:rPr>
                <w:rFonts w:hint="eastAsia" w:ascii="宋体" w:hAnsi="宋体"/>
                <w:szCs w:val="21"/>
                <w:highlight w:val="none"/>
                <w:u w:val="single"/>
              </w:rPr>
              <w:t>，如招标失败，则当次不向未中标单位支付经济补偿。</w:t>
            </w:r>
            <w:r>
              <w:rPr>
                <w:rFonts w:hint="eastAsia" w:ascii="宋体" w:hAnsi="宋体"/>
                <w:szCs w:val="24"/>
                <w:highlight w:val="none"/>
              </w:rPr>
              <w:t>。</w:t>
            </w:r>
          </w:p>
          <w:p>
            <w:pPr>
              <w:rPr>
                <w:rFonts w:hint="eastAsia" w:ascii="宋体" w:hAnsi="宋体"/>
                <w:szCs w:val="24"/>
                <w:highlight w:val="none"/>
              </w:rPr>
            </w:pPr>
            <w:r>
              <w:rPr>
                <w:rFonts w:hint="eastAsia" w:ascii="宋体" w:hAnsi="宋体"/>
                <w:szCs w:val="24"/>
                <w:highlight w:val="none"/>
              </w:rPr>
              <w:t>(i) 编写、签署评标报告，并标明最终中标候选人的排列顺序，评标报告由评标委员会全体成员签字，对评标结论持有异议的评标委员会成员可以书面方式阐述其不同意见和理由。</w:t>
            </w:r>
          </w:p>
          <w:p>
            <w:pPr>
              <w:rPr>
                <w:rFonts w:hint="eastAsia" w:ascii="宋体" w:hAnsi="宋体"/>
                <w:szCs w:val="24"/>
                <w:highlight w:val="none"/>
              </w:rPr>
            </w:pPr>
            <w:r>
              <w:rPr>
                <w:rFonts w:hint="eastAsia" w:ascii="宋体" w:hAnsi="宋体"/>
                <w:szCs w:val="24"/>
                <w:highlight w:val="none"/>
              </w:rPr>
              <w:t>(j) 评标委员会向招标人提交书面评标报告后即告解散，评标过程中使用的文件、表格以及其他资料应当即时归还招标人（招标代理机构）。</w:t>
            </w:r>
          </w:p>
          <w:p>
            <w:pPr>
              <w:rPr>
                <w:rFonts w:ascii="宋体" w:hAnsi="宋体"/>
                <w:b/>
                <w:szCs w:val="24"/>
                <w:highlight w:val="none"/>
                <w:u w:val="single"/>
              </w:rPr>
            </w:pPr>
            <w:r>
              <w:rPr>
                <w:rFonts w:hint="eastAsia" w:ascii="宋体" w:hAnsi="宋体"/>
                <w:b/>
                <w:szCs w:val="24"/>
                <w:highlight w:val="none"/>
                <w:u w:val="single"/>
              </w:rPr>
              <w:t>备注：鉴于近期疫情防控影响，本项目采用远程方案讲解，相关程序如下：</w:t>
            </w:r>
          </w:p>
          <w:p>
            <w:pPr>
              <w:rPr>
                <w:rFonts w:ascii="宋体" w:hAnsi="宋体"/>
                <w:szCs w:val="24"/>
                <w:highlight w:val="none"/>
                <w:u w:val="single"/>
              </w:rPr>
            </w:pPr>
            <w:r>
              <w:rPr>
                <w:rFonts w:hint="eastAsia" w:ascii="宋体" w:hAnsi="宋体"/>
                <w:szCs w:val="24"/>
                <w:highlight w:val="none"/>
                <w:u w:val="single"/>
              </w:rPr>
              <w:t>1</w:t>
            </w:r>
            <w:r>
              <w:rPr>
                <w:rFonts w:ascii="宋体" w:hAnsi="宋体"/>
                <w:szCs w:val="24"/>
                <w:highlight w:val="none"/>
                <w:u w:val="single"/>
              </w:rPr>
              <w:t>、投标人须在开标前</w:t>
            </w:r>
            <w:r>
              <w:rPr>
                <w:rFonts w:hint="eastAsia" w:ascii="宋体" w:hAnsi="宋体"/>
                <w:szCs w:val="24"/>
                <w:highlight w:val="none"/>
                <w:u w:val="single"/>
              </w:rPr>
              <w:t>通过电脑、手机或iPad下载“小鱼易连”软件（安卓系统则为“小鱼易连Link”，下称“软件”），按广州公共资源交易中心交易平台投标登记时预留的被授权人手机号码完成注册，确保</w:t>
            </w:r>
            <w:r>
              <w:rPr>
                <w:rFonts w:hint="eastAsia" w:ascii="宋体" w:hAnsi="宋体"/>
                <w:szCs w:val="21"/>
                <w:highlight w:val="none"/>
                <w:u w:val="single"/>
              </w:rPr>
              <w:t>设备</w:t>
            </w:r>
            <w:r>
              <w:rPr>
                <w:rFonts w:hint="eastAsia" w:ascii="宋体" w:hAnsi="宋体"/>
                <w:szCs w:val="24"/>
                <w:highlight w:val="none"/>
                <w:u w:val="single"/>
              </w:rPr>
              <w:t>可正常良好使用。讲解答辩时系统将通过远程连线投标人注册软件所使用的手机号码。如投标人未按上述要求预留手机号码或因投标人自身原因导致提供的手机号码无法接通的，视为自动放弃讲解环节。</w:t>
            </w:r>
          </w:p>
          <w:p>
            <w:pPr>
              <w:rPr>
                <w:rFonts w:hint="eastAsia" w:ascii="宋体" w:hAnsi="宋体"/>
                <w:szCs w:val="24"/>
                <w:highlight w:val="none"/>
                <w:u w:val="single"/>
              </w:rPr>
            </w:pPr>
            <w:r>
              <w:rPr>
                <w:rFonts w:hint="eastAsia" w:ascii="宋体" w:hAnsi="宋体"/>
                <w:szCs w:val="24"/>
                <w:highlight w:val="none"/>
                <w:u w:val="single"/>
              </w:rPr>
              <w:t>2</w:t>
            </w:r>
            <w:r>
              <w:rPr>
                <w:rFonts w:ascii="宋体" w:hAnsi="宋体"/>
                <w:szCs w:val="24"/>
                <w:highlight w:val="none"/>
                <w:u w:val="single"/>
              </w:rPr>
              <w:t>、</w:t>
            </w:r>
            <w:r>
              <w:rPr>
                <w:rFonts w:hint="eastAsia" w:ascii="宋体" w:hAnsi="宋体"/>
                <w:szCs w:val="24"/>
                <w:highlight w:val="none"/>
                <w:u w:val="single"/>
              </w:rPr>
              <w:t>招标人（招标代理）在方案讲解开始前通知方案排序前3名的投标人登录软件。系统向投标人发出邀请，投标人应邀连线好软件，系统将获取投标人在远程讲解软件的登录IP地址后进入讲解环节。投标人须做好方案讲解前相关准备工作，如由投标人自身原因导致系统发出邀请后10分钟内无法连线成功的，视为自动放弃讲解环节。</w:t>
            </w:r>
          </w:p>
          <w:p>
            <w:pPr>
              <w:rPr>
                <w:rFonts w:hint="eastAsia" w:ascii="宋体" w:hAnsi="宋体"/>
                <w:szCs w:val="24"/>
                <w:highlight w:val="none"/>
                <w:u w:val="single"/>
              </w:rPr>
            </w:pPr>
            <w:r>
              <w:rPr>
                <w:rFonts w:hint="eastAsia" w:ascii="宋体" w:hAnsi="宋体"/>
                <w:szCs w:val="24"/>
                <w:highlight w:val="none"/>
                <w:u w:val="single"/>
              </w:rPr>
              <w:t>3、讲解方案的人员组成：由项目负责人、建筑专业负责人中的1人或2人组成(参与人员须是本单位（或联合体单位）的在职人员）。</w:t>
            </w:r>
          </w:p>
          <w:p>
            <w:pPr>
              <w:rPr>
                <w:rFonts w:hint="eastAsia" w:ascii="宋体" w:hAnsi="宋体"/>
                <w:szCs w:val="24"/>
                <w:highlight w:val="none"/>
                <w:u w:val="single"/>
              </w:rPr>
            </w:pPr>
            <w:r>
              <w:rPr>
                <w:rFonts w:hint="eastAsia" w:ascii="宋体" w:hAnsi="宋体"/>
                <w:szCs w:val="24"/>
                <w:highlight w:val="none"/>
                <w:u w:val="single"/>
              </w:rPr>
              <w:t>4、讲解方案人员的要求：投标人在参加讲解时，应通过软件向招标人（招标代理）展示一份加盖公章的法定代表人证明书及授权委托书，并展示讲解人员在本单位（或联合体单位）2022年</w:t>
            </w:r>
            <w:r>
              <w:rPr>
                <w:rFonts w:ascii="宋体" w:hAnsi="宋体"/>
                <w:szCs w:val="24"/>
                <w:highlight w:val="none"/>
                <w:u w:val="single"/>
              </w:rPr>
              <w:t>5</w:t>
            </w:r>
            <w:r>
              <w:rPr>
                <w:rFonts w:hint="eastAsia" w:ascii="宋体" w:hAnsi="宋体"/>
                <w:szCs w:val="24"/>
                <w:highlight w:val="none"/>
                <w:u w:val="single"/>
              </w:rPr>
              <w:t>月的有效社保证明复印件并加盖单位公章)、身份证原件，招标人（招标代理）核对确认身份后再进行远程讲解。未能出示前述证明文件的单位不予参加讲解环节。</w:t>
            </w:r>
          </w:p>
          <w:p>
            <w:pPr>
              <w:rPr>
                <w:rFonts w:hint="eastAsia" w:ascii="宋体" w:hAnsi="宋体"/>
                <w:szCs w:val="24"/>
                <w:highlight w:val="none"/>
                <w:u w:val="single"/>
              </w:rPr>
            </w:pPr>
            <w:r>
              <w:rPr>
                <w:rFonts w:ascii="宋体" w:hAnsi="宋体"/>
                <w:szCs w:val="24"/>
                <w:highlight w:val="none"/>
                <w:u w:val="single"/>
              </w:rPr>
              <w:t>5</w:t>
            </w:r>
            <w:r>
              <w:rPr>
                <w:rFonts w:hint="eastAsia" w:ascii="宋体" w:hAnsi="宋体"/>
                <w:szCs w:val="24"/>
                <w:highlight w:val="none"/>
                <w:u w:val="single"/>
              </w:rPr>
              <w:t>、讲解形式与要求：讲解人员先陈述，评委针对陈述内容及设计方案提问，由讲解人员进行解答。</w:t>
            </w:r>
          </w:p>
          <w:p>
            <w:pPr>
              <w:rPr>
                <w:rFonts w:hint="eastAsia" w:ascii="宋体" w:hAnsi="宋体"/>
                <w:szCs w:val="24"/>
                <w:highlight w:val="none"/>
              </w:rPr>
            </w:pPr>
            <w:r>
              <w:rPr>
                <w:rFonts w:ascii="宋体" w:hAnsi="宋体"/>
                <w:szCs w:val="24"/>
                <w:highlight w:val="none"/>
                <w:u w:val="single"/>
              </w:rPr>
              <w:t>6</w:t>
            </w:r>
            <w:r>
              <w:rPr>
                <w:rFonts w:hint="eastAsia" w:ascii="宋体" w:hAnsi="宋体"/>
                <w:szCs w:val="24"/>
                <w:highlight w:val="none"/>
                <w:u w:val="single"/>
              </w:rPr>
              <w:t>、讲解时长控制：每家投标人控制在10分钟内。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15</w:t>
            </w:r>
          </w:p>
        </w:tc>
        <w:tc>
          <w:tcPr>
            <w:tcW w:w="1260" w:type="dxa"/>
            <w:noWrap w:val="0"/>
            <w:vAlign w:val="center"/>
          </w:tcPr>
          <w:p>
            <w:pPr>
              <w:jc w:val="center"/>
              <w:rPr>
                <w:rFonts w:hint="eastAsia" w:ascii="宋体" w:hAnsi="宋体"/>
                <w:szCs w:val="24"/>
                <w:highlight w:val="none"/>
              </w:rPr>
            </w:pPr>
            <w:r>
              <w:rPr>
                <w:rFonts w:ascii="宋体" w:hAnsi="宋体"/>
                <w:szCs w:val="24"/>
                <w:highlight w:val="none"/>
              </w:rPr>
              <w:t>4.5.3</w:t>
            </w:r>
          </w:p>
          <w:p>
            <w:pPr>
              <w:jc w:val="center"/>
              <w:rPr>
                <w:rFonts w:hint="eastAsia" w:ascii="宋体" w:hAnsi="宋体"/>
                <w:szCs w:val="24"/>
                <w:highlight w:val="none"/>
              </w:rPr>
            </w:pPr>
            <w:r>
              <w:rPr>
                <w:rFonts w:ascii="宋体" w:hAnsi="宋体"/>
                <w:szCs w:val="24"/>
                <w:highlight w:val="none"/>
              </w:rPr>
              <w:t>4.5.3.1</w:t>
            </w:r>
          </w:p>
          <w:p>
            <w:pPr>
              <w:jc w:val="center"/>
              <w:rPr>
                <w:rFonts w:hint="eastAsia" w:ascii="宋体" w:hAnsi="宋体"/>
                <w:szCs w:val="24"/>
                <w:highlight w:val="none"/>
              </w:rPr>
            </w:pPr>
            <w:r>
              <w:rPr>
                <w:rFonts w:ascii="宋体" w:hAnsi="宋体"/>
                <w:szCs w:val="24"/>
                <w:highlight w:val="none"/>
              </w:rPr>
              <w:t>4.5.3.2</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4.5.3    采用评定分离项目的评标及定标办法</w:t>
            </w:r>
            <w:r>
              <w:rPr>
                <w:rFonts w:ascii="宋体" w:hAnsi="宋体"/>
                <w:szCs w:val="24"/>
                <w:highlight w:val="none"/>
              </w:rPr>
              <w:t>……</w:t>
            </w:r>
            <w:r>
              <w:rPr>
                <w:rFonts w:hint="eastAsia" w:ascii="宋体" w:hAnsi="宋体"/>
                <w:szCs w:val="24"/>
                <w:highlight w:val="none"/>
              </w:rPr>
              <w:t>(详见范本原文)</w:t>
            </w:r>
          </w:p>
        </w:tc>
        <w:tc>
          <w:tcPr>
            <w:tcW w:w="3708" w:type="dxa"/>
            <w:noWrap w:val="0"/>
            <w:vAlign w:val="center"/>
          </w:tcPr>
          <w:p>
            <w:pPr>
              <w:jc w:val="center"/>
              <w:rPr>
                <w:rFonts w:hint="eastAsia" w:ascii="宋体" w:hAnsi="宋体"/>
                <w:szCs w:val="24"/>
                <w:highlight w:val="none"/>
              </w:rPr>
            </w:pPr>
            <w:r>
              <w:rPr>
                <w:rFonts w:hint="eastAsia" w:ascii="宋体" w:hAnsi="宋体"/>
                <w:szCs w:val="24"/>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16</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5.1</w:t>
            </w:r>
          </w:p>
        </w:tc>
        <w:tc>
          <w:tcPr>
            <w:tcW w:w="3600" w:type="dxa"/>
            <w:noWrap w:val="0"/>
            <w:vAlign w:val="center"/>
          </w:tcPr>
          <w:p>
            <w:pPr>
              <w:rPr>
                <w:rFonts w:hint="eastAsia" w:ascii="宋体" w:hAnsi="宋体"/>
                <w:b/>
                <w:szCs w:val="24"/>
                <w:highlight w:val="none"/>
              </w:rPr>
            </w:pPr>
            <w:r>
              <w:rPr>
                <w:rFonts w:hint="eastAsia" w:ascii="宋体" w:hAnsi="宋体"/>
                <w:b/>
                <w:szCs w:val="24"/>
                <w:highlight w:val="none"/>
              </w:rPr>
              <w:t>5.1    确定中标人</w:t>
            </w:r>
          </w:p>
          <w:p>
            <w:pPr>
              <w:jc w:val="center"/>
              <w:rPr>
                <w:rFonts w:hint="eastAsia" w:ascii="宋体" w:hAnsi="宋体"/>
                <w:szCs w:val="24"/>
                <w:highlight w:val="none"/>
              </w:rPr>
            </w:pPr>
            <w:r>
              <w:rPr>
                <w:rFonts w:hint="eastAsia" w:ascii="宋体" w:hAnsi="宋体"/>
                <w:szCs w:val="24"/>
                <w:highlight w:val="none"/>
              </w:rPr>
              <w:t>采用方式</w:t>
            </w:r>
            <w:r>
              <w:rPr>
                <w:rFonts w:hint="eastAsia" w:ascii="宋体" w:hAnsi="宋体"/>
                <w:szCs w:val="24"/>
                <w:highlight w:val="none"/>
                <w:u w:val="single"/>
              </w:rPr>
              <w:t xml:space="preserve">    </w:t>
            </w:r>
            <w:r>
              <w:rPr>
                <w:rFonts w:hint="eastAsia" w:ascii="宋体" w:hAnsi="宋体"/>
                <w:szCs w:val="24"/>
                <w:highlight w:val="none"/>
              </w:rPr>
              <w:t>确定中标人：</w:t>
            </w:r>
          </w:p>
        </w:tc>
        <w:tc>
          <w:tcPr>
            <w:tcW w:w="3708" w:type="dxa"/>
            <w:noWrap w:val="0"/>
            <w:vAlign w:val="center"/>
          </w:tcPr>
          <w:p>
            <w:pPr>
              <w:jc w:val="left"/>
              <w:rPr>
                <w:rFonts w:hint="eastAsia" w:ascii="宋体" w:hAnsi="宋体"/>
                <w:b/>
                <w:szCs w:val="24"/>
                <w:highlight w:val="none"/>
              </w:rPr>
            </w:pPr>
            <w:r>
              <w:rPr>
                <w:rFonts w:hint="eastAsia" w:ascii="宋体" w:hAnsi="宋体"/>
                <w:b/>
                <w:szCs w:val="24"/>
                <w:highlight w:val="none"/>
              </w:rPr>
              <w:t>修改</w:t>
            </w:r>
            <w:r>
              <w:rPr>
                <w:rFonts w:hint="eastAsia" w:ascii="宋体" w:hAnsi="宋体"/>
                <w:szCs w:val="24"/>
                <w:highlight w:val="none"/>
              </w:rPr>
              <w:t>：</w:t>
            </w:r>
            <w:r>
              <w:rPr>
                <w:rFonts w:hint="eastAsia" w:ascii="宋体" w:hAnsi="宋体"/>
                <w:b/>
                <w:szCs w:val="24"/>
                <w:highlight w:val="none"/>
              </w:rPr>
              <w:t>5.1    确定中标人</w:t>
            </w:r>
          </w:p>
          <w:p>
            <w:pPr>
              <w:jc w:val="left"/>
              <w:rPr>
                <w:rFonts w:ascii="宋体" w:hAnsi="宋体"/>
                <w:szCs w:val="24"/>
                <w:highlight w:val="none"/>
              </w:rPr>
            </w:pPr>
            <w:r>
              <w:rPr>
                <w:rFonts w:hint="eastAsia" w:ascii="宋体" w:hAnsi="宋体"/>
                <w:szCs w:val="24"/>
                <w:highlight w:val="none"/>
              </w:rPr>
              <w:t>采用方式</w:t>
            </w:r>
            <w:r>
              <w:rPr>
                <w:rFonts w:hint="eastAsia" w:ascii="宋体" w:hAnsi="宋体"/>
                <w:szCs w:val="24"/>
                <w:highlight w:val="none"/>
                <w:u w:val="single"/>
              </w:rPr>
              <w:t xml:space="preserve">  一  </w:t>
            </w:r>
            <w:r>
              <w:rPr>
                <w:rFonts w:hint="eastAsia" w:ascii="宋体" w:hAnsi="宋体"/>
                <w:szCs w:val="24"/>
                <w:highlight w:val="none"/>
              </w:rPr>
              <w:t>确定中标人：</w:t>
            </w:r>
          </w:p>
          <w:p>
            <w:pPr>
              <w:jc w:val="left"/>
              <w:rPr>
                <w:rFonts w:ascii="宋体" w:hAnsi="宋体"/>
                <w:b/>
                <w:szCs w:val="24"/>
                <w:highlight w:val="none"/>
              </w:rPr>
            </w:pPr>
            <w:r>
              <w:rPr>
                <w:rFonts w:hint="eastAsia" w:ascii="宋体" w:hAnsi="宋体"/>
                <w:b/>
                <w:szCs w:val="24"/>
                <w:highlight w:val="none"/>
              </w:rPr>
              <w:t>方式一（适用于设置资格审查环节的项目）：</w:t>
            </w:r>
          </w:p>
          <w:p>
            <w:pPr>
              <w:jc w:val="left"/>
              <w:rPr>
                <w:rFonts w:ascii="宋体" w:hAnsi="宋体"/>
                <w:szCs w:val="24"/>
                <w:highlight w:val="none"/>
              </w:rPr>
            </w:pPr>
            <w:r>
              <w:rPr>
                <w:rFonts w:hint="eastAsia" w:ascii="宋体" w:hAnsi="宋体"/>
                <w:szCs w:val="24"/>
                <w:highlight w:val="none"/>
              </w:rPr>
              <w:t>5.1.1  招标人在评标委员会或</w:t>
            </w:r>
            <w:r>
              <w:rPr>
                <w:rFonts w:ascii="宋体" w:hAnsi="宋体"/>
                <w:szCs w:val="24"/>
                <w:highlight w:val="none"/>
              </w:rPr>
              <w:t>定标委员会</w:t>
            </w:r>
            <w:r>
              <w:rPr>
                <w:rFonts w:hint="eastAsia" w:ascii="宋体" w:hAnsi="宋体"/>
                <w:szCs w:val="24"/>
                <w:highlight w:val="none"/>
              </w:rPr>
              <w:t>推荐的中标候选人中确定中标人。</w:t>
            </w:r>
          </w:p>
          <w:p>
            <w:pPr>
              <w:jc w:val="left"/>
              <w:rPr>
                <w:rFonts w:hint="eastAsia" w:ascii="宋体" w:hAnsi="宋体"/>
                <w:szCs w:val="24"/>
                <w:highlight w:val="none"/>
              </w:rPr>
            </w:pPr>
            <w:r>
              <w:rPr>
                <w:rFonts w:hint="eastAsia" w:ascii="宋体" w:hAnsi="宋体"/>
                <w:szCs w:val="24"/>
                <w:highlight w:val="none"/>
              </w:rPr>
              <w:t>5.1.2</w:t>
            </w:r>
            <w:r>
              <w:rPr>
                <w:rFonts w:ascii="宋体" w:hAnsi="宋体"/>
                <w:szCs w:val="24"/>
                <w:highlight w:val="none"/>
              </w:rPr>
              <w:t xml:space="preserve">  </w:t>
            </w:r>
            <w:r>
              <w:rPr>
                <w:rFonts w:hint="eastAsia" w:ascii="宋体" w:hAnsi="宋体"/>
                <w:szCs w:val="24"/>
                <w:highlight w:val="none"/>
              </w:rPr>
              <w:t>招标人确定中标人：</w:t>
            </w:r>
          </w:p>
          <w:p>
            <w:pPr>
              <w:jc w:val="left"/>
              <w:rPr>
                <w:rFonts w:ascii="宋体" w:hAnsi="宋体"/>
                <w:szCs w:val="24"/>
                <w:highlight w:val="none"/>
              </w:rPr>
            </w:pPr>
            <w:r>
              <w:rPr>
                <w:rFonts w:hint="eastAsia" w:ascii="宋体" w:hAnsi="宋体"/>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w:t>
            </w:r>
            <w:r>
              <w:rPr>
                <w:rFonts w:ascii="宋体" w:hAnsi="宋体"/>
                <w:szCs w:val="24"/>
                <w:highlight w:val="none"/>
              </w:rPr>
              <w:t>定标委员会</w:t>
            </w:r>
            <w:r>
              <w:rPr>
                <w:rFonts w:hint="eastAsia" w:ascii="宋体" w:hAnsi="宋体"/>
                <w:szCs w:val="24"/>
                <w:highlight w:val="none"/>
              </w:rPr>
              <w:t>提出的中标候选人名单排序依次确定其他中标候选人为中标人，也可以重新招标。如定标委员会直接确定中标人的，可省略此步骤。</w:t>
            </w:r>
          </w:p>
          <w:p>
            <w:pPr>
              <w:jc w:val="left"/>
              <w:rPr>
                <w:rFonts w:hint="eastAsia" w:ascii="宋体" w:hAnsi="宋体"/>
                <w:szCs w:val="24"/>
                <w:highlight w:val="none"/>
              </w:rPr>
            </w:pPr>
            <w:r>
              <w:rPr>
                <w:rFonts w:hint="eastAsia" w:ascii="宋体" w:hAnsi="宋体"/>
                <w:szCs w:val="24"/>
                <w:highlight w:val="none"/>
              </w:rPr>
              <w:t>5.1.3 在产生中标候选人后，招标人将中标候选人的投标文件商务部分（包括</w:t>
            </w:r>
            <w:r>
              <w:rPr>
                <w:rFonts w:hint="eastAsia" w:ascii="宋体" w:hAnsi="宋体"/>
                <w:szCs w:val="24"/>
                <w:highlight w:val="none"/>
                <w:u w:val="single"/>
              </w:rPr>
              <w:t>人员、业绩、奖项</w:t>
            </w:r>
            <w:r>
              <w:rPr>
                <w:rFonts w:hint="eastAsia" w:ascii="宋体" w:hAnsi="宋体"/>
                <w:szCs w:val="24"/>
                <w:highlight w:val="none"/>
              </w:rPr>
              <w:t>等资料）在</w:t>
            </w:r>
            <w:r>
              <w:rPr>
                <w:rFonts w:hint="eastAsia" w:ascii="宋体" w:hAnsi="宋体"/>
                <w:szCs w:val="24"/>
                <w:highlight w:val="none"/>
                <w:u w:val="single"/>
              </w:rPr>
              <w:t>广州公共资源交易中心</w:t>
            </w:r>
            <w:r>
              <w:rPr>
                <w:rFonts w:hint="eastAsia" w:ascii="宋体" w:hAnsi="宋体"/>
                <w:szCs w:val="24"/>
                <w:highlight w:val="none"/>
              </w:rPr>
              <w:t>交易平台和广东省招标投标监管网公开。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17</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5.2.6</w:t>
            </w:r>
          </w:p>
        </w:tc>
        <w:tc>
          <w:tcPr>
            <w:tcW w:w="3600" w:type="dxa"/>
            <w:noWrap w:val="0"/>
            <w:vAlign w:val="center"/>
          </w:tcPr>
          <w:p>
            <w:pPr>
              <w:jc w:val="center"/>
              <w:rPr>
                <w:rFonts w:hint="eastAsia" w:ascii="宋体" w:hAnsi="宋体"/>
                <w:b/>
                <w:szCs w:val="24"/>
                <w:highlight w:val="none"/>
              </w:rPr>
            </w:pPr>
            <w:r>
              <w:rPr>
                <w:rFonts w:hint="eastAsia" w:ascii="宋体" w:hAnsi="宋体"/>
                <w:szCs w:val="24"/>
                <w:highlight w:val="none"/>
              </w:rPr>
              <w:t>新增</w:t>
            </w:r>
          </w:p>
        </w:tc>
        <w:tc>
          <w:tcPr>
            <w:tcW w:w="3708" w:type="dxa"/>
            <w:noWrap w:val="0"/>
            <w:vAlign w:val="center"/>
          </w:tcPr>
          <w:p>
            <w:pPr>
              <w:rPr>
                <w:rFonts w:hint="eastAsia" w:ascii="宋体" w:hAnsi="宋体"/>
                <w:szCs w:val="24"/>
                <w:highlight w:val="none"/>
              </w:rPr>
            </w:pPr>
            <w:r>
              <w:rPr>
                <w:rFonts w:hint="eastAsia" w:ascii="宋体" w:hAnsi="宋体"/>
                <w:szCs w:val="24"/>
                <w:highlight w:val="none"/>
              </w:rPr>
              <w:t>5.2.6</w:t>
            </w:r>
            <w:r>
              <w:rPr>
                <w:rFonts w:hint="eastAsia" w:ascii="宋体" w:hAnsi="宋体"/>
                <w:szCs w:val="24"/>
                <w:highlight w:val="none"/>
                <w:u w:val="singl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所有电子文件不能采用压缩处理）给招标人</w:t>
            </w:r>
            <w:r>
              <w:rPr>
                <w:rFonts w:hint="eastAsia" w:ascii="宋体"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18</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5.3.5</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新增</w:t>
            </w:r>
          </w:p>
        </w:tc>
        <w:tc>
          <w:tcPr>
            <w:tcW w:w="3708" w:type="dxa"/>
            <w:noWrap w:val="0"/>
            <w:vAlign w:val="center"/>
          </w:tcPr>
          <w:p>
            <w:pPr>
              <w:jc w:val="center"/>
              <w:rPr>
                <w:rFonts w:hint="eastAsia" w:ascii="宋体" w:hAnsi="宋体"/>
                <w:szCs w:val="24"/>
                <w:highlight w:val="none"/>
              </w:rPr>
            </w:pPr>
            <w:r>
              <w:rPr>
                <w:rFonts w:ascii="宋体" w:hAnsi="宋体"/>
                <w:szCs w:val="24"/>
                <w:highlight w:val="none"/>
              </w:rPr>
              <w:t>5.3.5</w:t>
            </w:r>
            <w:r>
              <w:rPr>
                <w:rFonts w:hint="eastAsia" w:ascii="宋体" w:hAnsi="宋体"/>
                <w:szCs w:val="24"/>
                <w:highlight w:val="none"/>
              </w:rPr>
              <w:t xml:space="preserve"> </w:t>
            </w:r>
            <w:r>
              <w:rPr>
                <w:rFonts w:hint="eastAsia" w:ascii="宋体" w:hAnsi="宋体"/>
                <w:szCs w:val="24"/>
                <w:highlight w:val="none"/>
                <w:u w:val="single"/>
              </w:rPr>
              <w:t>中标人应按合同规定提交中标价款（人民币）10 %的履约银行保函</w:t>
            </w:r>
            <w:r>
              <w:rPr>
                <w:rFonts w:hint="eastAsia" w:ascii="宋体"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19</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6.1.6</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新增</w:t>
            </w:r>
          </w:p>
        </w:tc>
        <w:tc>
          <w:tcPr>
            <w:tcW w:w="3708" w:type="dxa"/>
            <w:noWrap w:val="0"/>
            <w:vAlign w:val="center"/>
          </w:tcPr>
          <w:p>
            <w:pPr>
              <w:rPr>
                <w:rFonts w:hint="eastAsia" w:ascii="宋体" w:hAnsi="宋体"/>
                <w:szCs w:val="24"/>
                <w:highlight w:val="none"/>
              </w:rPr>
            </w:pPr>
            <w:r>
              <w:rPr>
                <w:rFonts w:hint="eastAsia" w:ascii="宋体" w:hAnsi="宋体"/>
                <w:szCs w:val="24"/>
                <w:highlight w:val="none"/>
              </w:rPr>
              <w:t>6.1.6</w:t>
            </w:r>
            <w:r>
              <w:rPr>
                <w:rFonts w:hint="eastAsia" w:ascii="宋体" w:hAnsi="宋体"/>
                <w:szCs w:val="24"/>
                <w:highlight w:val="none"/>
                <w:u w:val="single"/>
              </w:rPr>
              <w:t xml:space="preserve"> 中标通知书发出之日起30日内，中标人应按照招标文件和中标人的投标文件积极配合招标人完成合同签订工作。中标通知书发出之日起30日后，中标人无正当理由不与招标人订立合同的，招标人有权解除中标通知书，并根据评标委员会推荐的中标候选单位的排序另行确定中标人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20</w:t>
            </w:r>
          </w:p>
        </w:tc>
        <w:tc>
          <w:tcPr>
            <w:tcW w:w="1260" w:type="dxa"/>
            <w:noWrap w:val="0"/>
            <w:vAlign w:val="center"/>
          </w:tcPr>
          <w:p>
            <w:pPr>
              <w:jc w:val="center"/>
              <w:rPr>
                <w:rFonts w:hint="eastAsia" w:ascii="宋体" w:hAnsi="宋体"/>
                <w:szCs w:val="24"/>
                <w:highlight w:val="none"/>
              </w:rPr>
            </w:pPr>
            <w:r>
              <w:rPr>
                <w:rFonts w:hint="eastAsia" w:ascii="宋体" w:hAnsi="宋体"/>
                <w:szCs w:val="21"/>
                <w:highlight w:val="none"/>
              </w:rPr>
              <w:t>7.2.1</w:t>
            </w:r>
          </w:p>
        </w:tc>
        <w:tc>
          <w:tcPr>
            <w:tcW w:w="3600" w:type="dxa"/>
            <w:noWrap w:val="0"/>
            <w:vAlign w:val="center"/>
          </w:tcPr>
          <w:p>
            <w:pPr>
              <w:jc w:val="left"/>
              <w:rPr>
                <w:rFonts w:hint="eastAsia" w:ascii="宋体" w:hAnsi="宋体"/>
                <w:szCs w:val="24"/>
                <w:highlight w:val="none"/>
              </w:rPr>
            </w:pPr>
            <w:r>
              <w:rPr>
                <w:rFonts w:hint="eastAsia" w:ascii="宋体" w:hAnsi="宋体"/>
                <w:szCs w:val="21"/>
                <w:highlight w:val="none"/>
              </w:rPr>
              <w:t>7.2.1  授予合同并支付定金后，中标方案的发表权、展览权、使用权归招标人和中标人共有。</w:t>
            </w:r>
          </w:p>
        </w:tc>
        <w:tc>
          <w:tcPr>
            <w:tcW w:w="3708" w:type="dxa"/>
            <w:noWrap w:val="0"/>
            <w:vAlign w:val="center"/>
          </w:tcPr>
          <w:p>
            <w:pPr>
              <w:rPr>
                <w:rFonts w:hint="eastAsia" w:ascii="宋体" w:hAnsi="宋体"/>
                <w:szCs w:val="24"/>
                <w:highlight w:val="none"/>
              </w:rPr>
            </w:pPr>
            <w:r>
              <w:rPr>
                <w:rFonts w:hint="eastAsia" w:ascii="宋体" w:hAnsi="宋体"/>
                <w:szCs w:val="21"/>
                <w:highlight w:val="none"/>
              </w:rPr>
              <w:t>7.2.1  授予合同并支付</w:t>
            </w:r>
            <w:r>
              <w:rPr>
                <w:rFonts w:hint="eastAsia" w:ascii="宋体" w:hAnsi="宋体"/>
                <w:szCs w:val="21"/>
                <w:highlight w:val="none"/>
                <w:u w:val="single"/>
              </w:rPr>
              <w:t>预付款</w:t>
            </w:r>
            <w:r>
              <w:rPr>
                <w:rFonts w:hint="eastAsia" w:ascii="宋体" w:hAnsi="宋体"/>
                <w:szCs w:val="21"/>
                <w:highlight w:val="none"/>
              </w:rPr>
              <w:t>后，中标方案的发表权、展览权、使用权归招标人和中标人共有。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21</w:t>
            </w:r>
          </w:p>
        </w:tc>
        <w:tc>
          <w:tcPr>
            <w:tcW w:w="1260" w:type="dxa"/>
            <w:noWrap w:val="0"/>
            <w:vAlign w:val="center"/>
          </w:tcPr>
          <w:p>
            <w:pPr>
              <w:jc w:val="center"/>
              <w:rPr>
                <w:rFonts w:hint="eastAsia" w:ascii="宋体" w:hAnsi="宋体"/>
                <w:szCs w:val="24"/>
                <w:highlight w:val="none"/>
              </w:rPr>
            </w:pPr>
            <w:r>
              <w:rPr>
                <w:rFonts w:hint="eastAsia" w:ascii="宋体" w:hAnsi="宋体"/>
                <w:szCs w:val="21"/>
                <w:highlight w:val="none"/>
              </w:rPr>
              <w:t>7.2.2</w:t>
            </w:r>
          </w:p>
        </w:tc>
        <w:tc>
          <w:tcPr>
            <w:tcW w:w="3600" w:type="dxa"/>
            <w:noWrap w:val="0"/>
            <w:vAlign w:val="center"/>
          </w:tcPr>
          <w:p>
            <w:pPr>
              <w:jc w:val="left"/>
              <w:rPr>
                <w:rFonts w:hint="eastAsia" w:ascii="宋体" w:hAnsi="宋体"/>
                <w:szCs w:val="24"/>
                <w:highlight w:val="none"/>
              </w:rPr>
            </w:pPr>
            <w:r>
              <w:rPr>
                <w:rFonts w:hint="eastAsia" w:ascii="宋体" w:hAnsi="宋体"/>
                <w:szCs w:val="21"/>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tc>
        <w:tc>
          <w:tcPr>
            <w:tcW w:w="3708" w:type="dxa"/>
            <w:noWrap w:val="0"/>
            <w:vAlign w:val="center"/>
          </w:tcPr>
          <w:p>
            <w:pPr>
              <w:rPr>
                <w:rFonts w:hint="eastAsia" w:ascii="宋体" w:hAnsi="宋体"/>
                <w:szCs w:val="24"/>
                <w:highlight w:val="none"/>
              </w:rPr>
            </w:pPr>
            <w:r>
              <w:rPr>
                <w:rFonts w:hint="eastAsia" w:ascii="宋体" w:hAnsi="宋体"/>
                <w:szCs w:val="21"/>
                <w:highlight w:val="none"/>
              </w:rPr>
              <w:t>7.2.2  授予合同并支付</w:t>
            </w:r>
            <w:r>
              <w:rPr>
                <w:rFonts w:hint="eastAsia" w:ascii="宋体" w:hAnsi="宋体"/>
                <w:szCs w:val="21"/>
                <w:highlight w:val="none"/>
                <w:u w:val="single"/>
              </w:rPr>
              <w:t>预付款</w:t>
            </w:r>
            <w:r>
              <w:rPr>
                <w:rFonts w:hint="eastAsia" w:ascii="宋体" w:hAnsi="宋体"/>
                <w:szCs w:val="21"/>
                <w:highlight w:val="none"/>
              </w:rPr>
              <w:t>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w:t>
            </w:r>
            <w:r>
              <w:rPr>
                <w:rFonts w:hint="eastAsia" w:ascii="宋体" w:hAnsi="宋体"/>
                <w:szCs w:val="21"/>
                <w:highlight w:val="none"/>
                <w:u w:val="single"/>
              </w:rPr>
              <w:t>参考使用获得补偿费用的投标方案成果的部分内容（且不另行支付费用），该参考部分内容</w:t>
            </w:r>
            <w:r>
              <w:rPr>
                <w:rFonts w:hint="eastAsia" w:ascii="宋体" w:hAnsi="宋体"/>
                <w:szCs w:val="21"/>
                <w:highlight w:val="none"/>
              </w:rPr>
              <w:t>的发表权、展览权、使用权归招标人所有。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22</w:t>
            </w:r>
          </w:p>
        </w:tc>
        <w:tc>
          <w:tcPr>
            <w:tcW w:w="1260" w:type="dxa"/>
            <w:noWrap w:val="0"/>
            <w:vAlign w:val="center"/>
          </w:tcPr>
          <w:p>
            <w:pPr>
              <w:jc w:val="center"/>
              <w:rPr>
                <w:rFonts w:hint="eastAsia" w:ascii="宋体" w:hAnsi="宋体"/>
                <w:szCs w:val="21"/>
                <w:highlight w:val="none"/>
              </w:rPr>
            </w:pPr>
            <w:r>
              <w:rPr>
                <w:rFonts w:ascii="宋体" w:hAnsi="宋体"/>
                <w:szCs w:val="21"/>
                <w:highlight w:val="none"/>
              </w:rPr>
              <w:t>7.3.1</w:t>
            </w:r>
          </w:p>
        </w:tc>
        <w:tc>
          <w:tcPr>
            <w:tcW w:w="3600" w:type="dxa"/>
            <w:noWrap w:val="0"/>
            <w:vAlign w:val="center"/>
          </w:tcPr>
          <w:p>
            <w:pPr>
              <w:jc w:val="left"/>
              <w:rPr>
                <w:rFonts w:hint="eastAsia" w:ascii="宋体" w:hAnsi="宋体"/>
                <w:szCs w:val="21"/>
                <w:highlight w:val="none"/>
              </w:rPr>
            </w:pPr>
            <w:r>
              <w:rPr>
                <w:rFonts w:ascii="宋体" w:hAnsi="宋体"/>
                <w:szCs w:val="21"/>
                <w:highlight w:val="none"/>
              </w:rPr>
              <w:t>7.3.1</w:t>
            </w:r>
            <w:r>
              <w:rPr>
                <w:rFonts w:hint="eastAsia" w:ascii="宋体" w:hAnsi="宋体"/>
                <w:szCs w:val="21"/>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3708" w:type="dxa"/>
            <w:noWrap w:val="0"/>
            <w:vAlign w:val="center"/>
          </w:tcPr>
          <w:p>
            <w:pPr>
              <w:rPr>
                <w:rFonts w:hint="eastAsia" w:ascii="宋体" w:hAnsi="宋体"/>
                <w:szCs w:val="21"/>
                <w:highlight w:val="none"/>
              </w:rPr>
            </w:pPr>
            <w:r>
              <w:rPr>
                <w:rFonts w:ascii="宋体" w:hAnsi="宋体"/>
                <w:szCs w:val="21"/>
                <w:highlight w:val="none"/>
              </w:rPr>
              <w:t>7.3.1</w:t>
            </w:r>
            <w:r>
              <w:rPr>
                <w:rFonts w:hint="eastAsia" w:ascii="宋体" w:hAnsi="宋体"/>
                <w:szCs w:val="21"/>
                <w:highlight w:val="none"/>
              </w:rPr>
              <w:t>除特殊情况外，招标人有权在工程建设中根据需要对选定的实施方案进行调整和修改。招标人有权在实施方案中参考使用获得补偿费用的所有投标方案成果的部分内容，</w:t>
            </w:r>
            <w:r>
              <w:rPr>
                <w:rFonts w:hint="eastAsia" w:ascii="宋体" w:hAnsi="宋体"/>
                <w:szCs w:val="21"/>
                <w:highlight w:val="none"/>
                <w:u w:val="single"/>
              </w:rPr>
              <w:t>且不另行支付费用；获得补偿费用的投标人有义务出席相关的方案审查或汇报会议（如需）</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23</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第八章</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合同条款</w:t>
            </w:r>
          </w:p>
        </w:tc>
        <w:tc>
          <w:tcPr>
            <w:tcW w:w="3708" w:type="dxa"/>
            <w:noWrap w:val="0"/>
            <w:vAlign w:val="center"/>
          </w:tcPr>
          <w:p>
            <w:pPr>
              <w:jc w:val="center"/>
              <w:rPr>
                <w:rFonts w:hint="eastAsia" w:ascii="宋体" w:hAnsi="宋体"/>
                <w:szCs w:val="24"/>
                <w:highlight w:val="none"/>
              </w:rPr>
            </w:pPr>
            <w:r>
              <w:rPr>
                <w:rFonts w:hint="eastAsia" w:ascii="宋体" w:hAnsi="宋体"/>
                <w:szCs w:val="24"/>
                <w:highlight w:val="none"/>
              </w:rPr>
              <w:t>合同条款（另册）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24</w:t>
            </w:r>
          </w:p>
        </w:tc>
        <w:tc>
          <w:tcPr>
            <w:tcW w:w="1260" w:type="dxa"/>
            <w:noWrap w:val="0"/>
            <w:vAlign w:val="center"/>
          </w:tcPr>
          <w:p>
            <w:pPr>
              <w:jc w:val="center"/>
              <w:rPr>
                <w:rFonts w:ascii="宋体" w:hAnsi="宋体"/>
                <w:szCs w:val="24"/>
                <w:highlight w:val="none"/>
              </w:rPr>
            </w:pP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投标申请表（投入人员承诺）</w:t>
            </w:r>
          </w:p>
        </w:tc>
        <w:tc>
          <w:tcPr>
            <w:tcW w:w="3708" w:type="dxa"/>
            <w:noWrap w:val="0"/>
            <w:vAlign w:val="center"/>
          </w:tcPr>
          <w:p>
            <w:pPr>
              <w:jc w:val="center"/>
              <w:rPr>
                <w:rFonts w:hint="eastAsia" w:ascii="宋体" w:hAnsi="宋体"/>
                <w:szCs w:val="24"/>
                <w:highlight w:val="none"/>
              </w:rPr>
            </w:pPr>
            <w:r>
              <w:rPr>
                <w:rFonts w:hint="eastAsia" w:ascii="宋体" w:hAnsi="宋体"/>
                <w:szCs w:val="24"/>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25</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附件2</w:t>
            </w:r>
          </w:p>
        </w:tc>
        <w:tc>
          <w:tcPr>
            <w:tcW w:w="3600" w:type="dxa"/>
            <w:noWrap w:val="0"/>
            <w:vAlign w:val="center"/>
          </w:tcPr>
          <w:p>
            <w:pPr>
              <w:jc w:val="center"/>
              <w:rPr>
                <w:rFonts w:hint="eastAsia" w:ascii="宋体" w:hAnsi="宋体"/>
                <w:szCs w:val="24"/>
                <w:highlight w:val="none"/>
              </w:rPr>
            </w:pPr>
            <w:r>
              <w:rPr>
                <w:rFonts w:hint="eastAsia"/>
                <w:szCs w:val="24"/>
                <w:highlight w:val="none"/>
              </w:rPr>
              <w:t>设计投标文件编制要求</w:t>
            </w:r>
          </w:p>
        </w:tc>
        <w:tc>
          <w:tcPr>
            <w:tcW w:w="3708" w:type="dxa"/>
            <w:noWrap w:val="0"/>
            <w:vAlign w:val="center"/>
          </w:tcPr>
          <w:p>
            <w:pPr>
              <w:rPr>
                <w:rFonts w:hint="eastAsia" w:ascii="宋体" w:hAnsi="宋体"/>
                <w:szCs w:val="24"/>
                <w:highlight w:val="none"/>
              </w:rPr>
            </w:pPr>
            <w:r>
              <w:rPr>
                <w:rFonts w:hint="eastAsia"/>
                <w:b/>
                <w:szCs w:val="24"/>
                <w:highlight w:val="none"/>
              </w:rPr>
              <w:t>修改</w:t>
            </w:r>
            <w:r>
              <w:rPr>
                <w:rFonts w:hint="eastAsia"/>
                <w:szCs w:val="24"/>
                <w:highlight w:val="none"/>
              </w:rPr>
              <w:t>：设计投标文件编制要求</w:t>
            </w:r>
            <w:r>
              <w:rPr>
                <w:rFonts w:hint="eastAsia"/>
                <w:szCs w:val="24"/>
                <w:highlight w:val="none"/>
                <w:u w:val="single"/>
              </w:rPr>
              <w:t>（见招标文件附</w:t>
            </w:r>
            <w:r>
              <w:rPr>
                <w:rFonts w:hint="eastAsia" w:ascii="宋体" w:hAnsi="宋体"/>
                <w:szCs w:val="24"/>
                <w:highlight w:val="none"/>
                <w:u w:val="single"/>
              </w:rPr>
              <w:t>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26</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附件3</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勘察设计费报价表</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w:t>
            </w:r>
            <w:r>
              <w:rPr>
                <w:rFonts w:hint="eastAsia" w:ascii="宋体" w:hAnsi="宋体"/>
                <w:szCs w:val="24"/>
                <w:highlight w:val="none"/>
                <w:u w:val="single"/>
              </w:rPr>
              <w:t>工程勘察设计费报价汇总表（见招标文件附件3）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27</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附件3－1</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w:t>
            </w:r>
          </w:p>
        </w:tc>
        <w:tc>
          <w:tcPr>
            <w:tcW w:w="3708" w:type="dxa"/>
            <w:noWrap w:val="0"/>
            <w:vAlign w:val="center"/>
          </w:tcPr>
          <w:p>
            <w:pPr>
              <w:jc w:val="left"/>
              <w:rPr>
                <w:rFonts w:hint="eastAsia" w:ascii="宋体" w:hAnsi="宋体"/>
                <w:szCs w:val="24"/>
                <w:highlight w:val="none"/>
              </w:rPr>
            </w:pPr>
            <w:r>
              <w:rPr>
                <w:rFonts w:hint="eastAsia" w:ascii="宋体" w:hAnsi="宋体"/>
                <w:b/>
                <w:szCs w:val="24"/>
                <w:highlight w:val="none"/>
              </w:rPr>
              <w:t>增加</w:t>
            </w:r>
            <w:r>
              <w:rPr>
                <w:rFonts w:hint="eastAsia" w:ascii="宋体" w:hAnsi="宋体"/>
                <w:szCs w:val="24"/>
                <w:highlight w:val="none"/>
              </w:rPr>
              <w:t>：工程设计费计算表（见招标文件附件3－1）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28</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附件3－2</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w:t>
            </w:r>
          </w:p>
        </w:tc>
        <w:tc>
          <w:tcPr>
            <w:tcW w:w="3708" w:type="dxa"/>
            <w:noWrap w:val="0"/>
            <w:vAlign w:val="center"/>
          </w:tcPr>
          <w:p>
            <w:pPr>
              <w:jc w:val="left"/>
              <w:rPr>
                <w:rFonts w:hint="eastAsia" w:ascii="宋体" w:hAnsi="宋体"/>
                <w:szCs w:val="24"/>
                <w:highlight w:val="none"/>
              </w:rPr>
            </w:pPr>
            <w:r>
              <w:rPr>
                <w:rFonts w:hint="eastAsia" w:ascii="宋体" w:hAnsi="宋体"/>
                <w:b/>
                <w:szCs w:val="24"/>
                <w:highlight w:val="none"/>
              </w:rPr>
              <w:t>增加</w:t>
            </w:r>
            <w:r>
              <w:rPr>
                <w:rFonts w:hint="eastAsia" w:ascii="宋体" w:hAnsi="宋体"/>
                <w:szCs w:val="24"/>
                <w:highlight w:val="none"/>
              </w:rPr>
              <w:t>：工程勘察费计算表（见招标文件附件3－2）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29</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附件3－</w:t>
            </w:r>
            <w:r>
              <w:rPr>
                <w:rFonts w:ascii="宋体" w:hAnsi="宋体"/>
                <w:szCs w:val="24"/>
                <w:highlight w:val="none"/>
              </w:rPr>
              <w:t>3</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w:t>
            </w:r>
          </w:p>
        </w:tc>
        <w:tc>
          <w:tcPr>
            <w:tcW w:w="3708" w:type="dxa"/>
            <w:noWrap w:val="0"/>
            <w:vAlign w:val="center"/>
          </w:tcPr>
          <w:p>
            <w:pPr>
              <w:jc w:val="left"/>
              <w:rPr>
                <w:rFonts w:hint="eastAsia" w:ascii="宋体" w:hAnsi="宋体"/>
                <w:b/>
                <w:szCs w:val="24"/>
                <w:highlight w:val="none"/>
              </w:rPr>
            </w:pPr>
            <w:r>
              <w:rPr>
                <w:rFonts w:hint="eastAsia" w:ascii="宋体" w:hAnsi="宋体"/>
                <w:b/>
                <w:szCs w:val="24"/>
                <w:highlight w:val="none"/>
              </w:rPr>
              <w:t>增加</w:t>
            </w:r>
            <w:r>
              <w:rPr>
                <w:rFonts w:hint="eastAsia" w:ascii="宋体" w:hAnsi="宋体"/>
                <w:szCs w:val="24"/>
                <w:highlight w:val="none"/>
              </w:rPr>
              <w:t>：BIM技术应用费计算表（见招标文件附件3－</w:t>
            </w:r>
            <w:r>
              <w:rPr>
                <w:rFonts w:ascii="宋体" w:hAnsi="宋体"/>
                <w:szCs w:val="24"/>
                <w:highlight w:val="none"/>
              </w:rPr>
              <w:t>3</w:t>
            </w:r>
            <w:r>
              <w:rPr>
                <w:rFonts w:hint="eastAsia" w:ascii="宋体"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30</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附件3－4</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w:t>
            </w:r>
          </w:p>
        </w:tc>
        <w:tc>
          <w:tcPr>
            <w:tcW w:w="3708" w:type="dxa"/>
            <w:noWrap w:val="0"/>
            <w:vAlign w:val="center"/>
          </w:tcPr>
          <w:p>
            <w:pPr>
              <w:jc w:val="left"/>
              <w:rPr>
                <w:rFonts w:hint="eastAsia" w:ascii="宋体" w:hAnsi="宋体"/>
                <w:b/>
                <w:szCs w:val="24"/>
                <w:highlight w:val="none"/>
              </w:rPr>
            </w:pPr>
            <w:r>
              <w:rPr>
                <w:rFonts w:hint="eastAsia" w:ascii="宋体" w:hAnsi="宋体"/>
                <w:szCs w:val="24"/>
                <w:highlight w:val="none"/>
              </w:rPr>
              <w:t>增加：（设计方案报审（含修建性详细规划编制）费计算表3－4）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31</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附录4</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建筑工程设计方案测试记录表</w:t>
            </w:r>
          </w:p>
        </w:tc>
        <w:tc>
          <w:tcPr>
            <w:tcW w:w="3708" w:type="dxa"/>
            <w:noWrap w:val="0"/>
            <w:vAlign w:val="center"/>
          </w:tcPr>
          <w:p>
            <w:pPr>
              <w:jc w:val="center"/>
              <w:rPr>
                <w:rFonts w:hint="eastAsia" w:ascii="宋体" w:hAnsi="宋体"/>
                <w:szCs w:val="24"/>
                <w:highlight w:val="none"/>
              </w:rPr>
            </w:pPr>
            <w:r>
              <w:rPr>
                <w:rFonts w:hint="eastAsia" w:ascii="宋体" w:hAnsi="宋体"/>
                <w:szCs w:val="24"/>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8" w:type="dxa"/>
            <w:noWrap w:val="0"/>
            <w:vAlign w:val="center"/>
          </w:tcPr>
          <w:p>
            <w:pPr>
              <w:jc w:val="center"/>
              <w:rPr>
                <w:rFonts w:hint="eastAsia" w:ascii="宋体" w:hAnsi="宋体"/>
                <w:szCs w:val="24"/>
                <w:highlight w:val="none"/>
              </w:rPr>
            </w:pPr>
            <w:r>
              <w:rPr>
                <w:rFonts w:ascii="宋体" w:hAnsi="宋体"/>
                <w:szCs w:val="24"/>
                <w:highlight w:val="none"/>
              </w:rPr>
              <w:t>3</w:t>
            </w:r>
            <w:r>
              <w:rPr>
                <w:rFonts w:hint="eastAsia" w:ascii="宋体" w:hAnsi="宋体"/>
                <w:szCs w:val="24"/>
                <w:highlight w:val="none"/>
              </w:rPr>
              <w:t>2</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附件5</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勘察投标文件编制要求</w:t>
            </w:r>
          </w:p>
        </w:tc>
        <w:tc>
          <w:tcPr>
            <w:tcW w:w="3708" w:type="dxa"/>
            <w:noWrap w:val="0"/>
            <w:vAlign w:val="center"/>
          </w:tcPr>
          <w:p>
            <w:pPr>
              <w:jc w:val="center"/>
              <w:rPr>
                <w:rFonts w:hint="eastAsia" w:ascii="宋体" w:hAnsi="宋体"/>
                <w:szCs w:val="24"/>
                <w:highlight w:val="none"/>
              </w:rPr>
            </w:pPr>
            <w:r>
              <w:rPr>
                <w:rFonts w:hint="eastAsia" w:ascii="宋体" w:hAnsi="宋体"/>
                <w:szCs w:val="24"/>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noWrap w:val="0"/>
            <w:vAlign w:val="center"/>
          </w:tcPr>
          <w:p>
            <w:pPr>
              <w:jc w:val="center"/>
              <w:rPr>
                <w:rFonts w:hint="eastAsia" w:ascii="宋体" w:hAnsi="宋体"/>
                <w:szCs w:val="24"/>
                <w:highlight w:val="none"/>
              </w:rPr>
            </w:pPr>
            <w:r>
              <w:rPr>
                <w:rFonts w:ascii="宋体" w:hAnsi="宋体"/>
                <w:szCs w:val="24"/>
                <w:highlight w:val="none"/>
              </w:rPr>
              <w:t>3</w:t>
            </w:r>
            <w:r>
              <w:rPr>
                <w:rFonts w:hint="eastAsia" w:ascii="宋体" w:hAnsi="宋体"/>
                <w:szCs w:val="24"/>
                <w:highlight w:val="none"/>
              </w:rPr>
              <w:t>3</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附录6</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投标书</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：投标书</w:t>
            </w:r>
            <w:r>
              <w:rPr>
                <w:rFonts w:hint="eastAsia" w:ascii="宋体" w:hAnsi="宋体"/>
                <w:szCs w:val="24"/>
                <w:highlight w:val="none"/>
                <w:u w:val="single"/>
              </w:rPr>
              <w:t>（详见附件6修改）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34</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附件7-1</w:t>
            </w:r>
          </w:p>
        </w:tc>
        <w:tc>
          <w:tcPr>
            <w:tcW w:w="3600" w:type="dxa"/>
            <w:noWrap w:val="0"/>
            <w:vAlign w:val="center"/>
          </w:tcPr>
          <w:p>
            <w:pPr>
              <w:jc w:val="center"/>
              <w:rPr>
                <w:rFonts w:hint="eastAsia" w:ascii="宋体" w:hAnsi="宋体"/>
                <w:szCs w:val="24"/>
                <w:highlight w:val="none"/>
              </w:rPr>
            </w:pPr>
            <w:r>
              <w:rPr>
                <w:rFonts w:hint="eastAsia" w:ascii="宋体" w:hAnsi="宋体"/>
                <w:b/>
                <w:szCs w:val="21"/>
                <w:highlight w:val="none"/>
              </w:rPr>
              <w:t>——</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增加</w:t>
            </w:r>
            <w:r>
              <w:rPr>
                <w:rFonts w:hint="eastAsia" w:ascii="宋体" w:hAnsi="宋体"/>
                <w:szCs w:val="24"/>
                <w:highlight w:val="none"/>
              </w:rPr>
              <w:t>：合作设计协议书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35</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附录9</w:t>
            </w:r>
          </w:p>
        </w:tc>
        <w:tc>
          <w:tcPr>
            <w:tcW w:w="3600" w:type="dxa"/>
            <w:noWrap w:val="0"/>
            <w:vAlign w:val="center"/>
          </w:tcPr>
          <w:p>
            <w:pPr>
              <w:jc w:val="center"/>
              <w:rPr>
                <w:rFonts w:hint="eastAsia" w:ascii="宋体" w:hAnsi="宋体"/>
                <w:szCs w:val="24"/>
                <w:highlight w:val="none"/>
              </w:rPr>
            </w:pPr>
            <w:r>
              <w:rPr>
                <w:rFonts w:hint="eastAsia"/>
                <w:szCs w:val="24"/>
                <w:highlight w:val="none"/>
              </w:rPr>
              <w:t>资格审查表</w:t>
            </w:r>
          </w:p>
        </w:tc>
        <w:tc>
          <w:tcPr>
            <w:tcW w:w="3708" w:type="dxa"/>
            <w:noWrap w:val="0"/>
            <w:vAlign w:val="center"/>
          </w:tcPr>
          <w:p>
            <w:pPr>
              <w:rPr>
                <w:rFonts w:hint="eastAsia" w:ascii="宋体" w:hAnsi="宋体"/>
                <w:szCs w:val="24"/>
                <w:highlight w:val="none"/>
              </w:rPr>
            </w:pPr>
            <w:r>
              <w:rPr>
                <w:rFonts w:hint="eastAsia"/>
                <w:b/>
                <w:szCs w:val="24"/>
                <w:highlight w:val="none"/>
              </w:rPr>
              <w:t>修改</w:t>
            </w:r>
            <w:r>
              <w:rPr>
                <w:rFonts w:hint="eastAsia"/>
                <w:szCs w:val="24"/>
                <w:highlight w:val="none"/>
              </w:rPr>
              <w:t>：资格审查表</w:t>
            </w:r>
            <w:r>
              <w:rPr>
                <w:rFonts w:hint="eastAsia"/>
                <w:szCs w:val="24"/>
                <w:highlight w:val="none"/>
                <w:u w:val="single"/>
              </w:rPr>
              <w:t>（详</w:t>
            </w:r>
            <w:r>
              <w:rPr>
                <w:rFonts w:hint="eastAsia" w:ascii="宋体" w:hAnsi="宋体"/>
                <w:szCs w:val="24"/>
                <w:highlight w:val="none"/>
                <w:u w:val="single"/>
              </w:rPr>
              <w:t>见附件9修</w:t>
            </w:r>
            <w:r>
              <w:rPr>
                <w:rFonts w:hint="eastAsia"/>
                <w:szCs w:val="24"/>
                <w:highlight w:val="none"/>
                <w:u w:val="single"/>
              </w:rPr>
              <w:t>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36</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附件10</w:t>
            </w:r>
          </w:p>
        </w:tc>
        <w:tc>
          <w:tcPr>
            <w:tcW w:w="3600" w:type="dxa"/>
            <w:noWrap w:val="0"/>
            <w:vAlign w:val="center"/>
          </w:tcPr>
          <w:p>
            <w:pPr>
              <w:jc w:val="center"/>
              <w:rPr>
                <w:rFonts w:hint="eastAsia" w:ascii="宋体" w:hAnsi="宋体"/>
                <w:szCs w:val="24"/>
                <w:highlight w:val="none"/>
              </w:rPr>
            </w:pPr>
            <w:r>
              <w:rPr>
                <w:rFonts w:hint="eastAsia" w:ascii="宋体" w:hAnsi="宋体"/>
                <w:szCs w:val="20"/>
                <w:highlight w:val="none"/>
              </w:rPr>
              <w:t>投票表格</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修改</w:t>
            </w:r>
            <w:r>
              <w:rPr>
                <w:rFonts w:hint="eastAsia" w:ascii="宋体" w:hAnsi="宋体"/>
                <w:szCs w:val="24"/>
                <w:highlight w:val="none"/>
              </w:rPr>
              <w:t>：</w:t>
            </w:r>
            <w:r>
              <w:rPr>
                <w:rFonts w:hint="eastAsia" w:hAnsi="宋体"/>
                <w:szCs w:val="24"/>
                <w:highlight w:val="none"/>
              </w:rPr>
              <w:t>投票表格</w:t>
            </w:r>
            <w:r>
              <w:rPr>
                <w:rFonts w:hint="eastAsia" w:hAnsi="宋体"/>
                <w:szCs w:val="24"/>
                <w:highlight w:val="none"/>
                <w:u w:val="single"/>
              </w:rPr>
              <w:t>（详见</w:t>
            </w:r>
            <w:r>
              <w:rPr>
                <w:rFonts w:hint="eastAsia" w:ascii="宋体" w:hAnsi="宋体"/>
                <w:szCs w:val="24"/>
                <w:highlight w:val="none"/>
                <w:u w:val="single"/>
              </w:rPr>
              <w:t>附件10修改</w:t>
            </w:r>
            <w:r>
              <w:rPr>
                <w:rFonts w:hint="eastAsia" w:hAnsi="宋体"/>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37</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附件14</w:t>
            </w:r>
          </w:p>
        </w:tc>
        <w:tc>
          <w:tcPr>
            <w:tcW w:w="3600" w:type="dxa"/>
            <w:noWrap w:val="0"/>
            <w:vAlign w:val="center"/>
          </w:tcPr>
          <w:p>
            <w:pPr>
              <w:jc w:val="center"/>
              <w:rPr>
                <w:rFonts w:hint="eastAsia" w:ascii="宋体" w:hAnsi="宋体"/>
                <w:szCs w:val="24"/>
                <w:highlight w:val="none"/>
              </w:rPr>
            </w:pPr>
            <w:r>
              <w:rPr>
                <w:rFonts w:hint="eastAsia" w:ascii="宋体" w:hAnsi="宋体"/>
                <w:b/>
                <w:szCs w:val="21"/>
                <w:highlight w:val="none"/>
              </w:rPr>
              <w:t>——</w:t>
            </w:r>
          </w:p>
        </w:tc>
        <w:tc>
          <w:tcPr>
            <w:tcW w:w="3708" w:type="dxa"/>
            <w:noWrap w:val="0"/>
            <w:vAlign w:val="center"/>
          </w:tcPr>
          <w:p>
            <w:pPr>
              <w:rPr>
                <w:rFonts w:hint="eastAsia" w:ascii="宋体" w:hAnsi="宋体"/>
                <w:szCs w:val="24"/>
                <w:highlight w:val="none"/>
              </w:rPr>
            </w:pPr>
            <w:r>
              <w:rPr>
                <w:rFonts w:hint="eastAsia" w:hAnsi="宋体"/>
                <w:b/>
                <w:szCs w:val="24"/>
                <w:highlight w:val="none"/>
              </w:rPr>
              <w:t>增加</w:t>
            </w:r>
            <w:r>
              <w:rPr>
                <w:rFonts w:hint="eastAsia" w:hAnsi="宋体"/>
                <w:szCs w:val="24"/>
                <w:highlight w:val="none"/>
              </w:rPr>
              <w:t>：</w:t>
            </w:r>
            <w:r>
              <w:rPr>
                <w:rFonts w:hint="eastAsia" w:ascii="宋体" w:hAnsi="宋体"/>
                <w:szCs w:val="24"/>
                <w:highlight w:val="none"/>
              </w:rPr>
              <w:t>附件14：</w:t>
            </w:r>
            <w:r>
              <w:rPr>
                <w:rFonts w:hint="eastAsia" w:hAnsi="宋体"/>
                <w:szCs w:val="24"/>
                <w:highlight w:val="none"/>
              </w:rPr>
              <w:t>《投标报价算术复核表》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38</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附录14</w:t>
            </w:r>
          </w:p>
        </w:tc>
        <w:tc>
          <w:tcPr>
            <w:tcW w:w="3600" w:type="dxa"/>
            <w:noWrap w:val="0"/>
            <w:vAlign w:val="center"/>
          </w:tcPr>
          <w:p>
            <w:pPr>
              <w:jc w:val="center"/>
              <w:rPr>
                <w:rFonts w:hint="eastAsia" w:ascii="宋体" w:hAnsi="宋体"/>
                <w:szCs w:val="24"/>
                <w:highlight w:val="none"/>
              </w:rPr>
            </w:pPr>
            <w:r>
              <w:rPr>
                <w:rFonts w:hint="eastAsia" w:ascii="宋体" w:hAnsi="宋体"/>
                <w:szCs w:val="20"/>
                <w:highlight w:val="none"/>
              </w:rPr>
              <w:t>基础资料和设计任书</w:t>
            </w:r>
          </w:p>
        </w:tc>
        <w:tc>
          <w:tcPr>
            <w:tcW w:w="3708" w:type="dxa"/>
            <w:noWrap w:val="0"/>
            <w:vAlign w:val="center"/>
          </w:tcPr>
          <w:p>
            <w:pPr>
              <w:rPr>
                <w:rFonts w:hint="eastAsia" w:hAnsi="宋体"/>
                <w:szCs w:val="24"/>
                <w:highlight w:val="none"/>
              </w:rPr>
            </w:pPr>
            <w:r>
              <w:rPr>
                <w:rFonts w:hint="eastAsia" w:ascii="宋体" w:hAnsi="宋体"/>
                <w:b/>
                <w:szCs w:val="24"/>
                <w:highlight w:val="none"/>
              </w:rPr>
              <w:t>修改</w:t>
            </w:r>
            <w:r>
              <w:rPr>
                <w:rFonts w:hint="eastAsia" w:ascii="宋体" w:hAnsi="宋体"/>
                <w:szCs w:val="24"/>
                <w:highlight w:val="none"/>
              </w:rPr>
              <w:t>：</w:t>
            </w:r>
            <w:r>
              <w:rPr>
                <w:rFonts w:hint="eastAsia" w:hAnsi="宋体"/>
                <w:szCs w:val="24"/>
                <w:highlight w:val="none"/>
              </w:rPr>
              <w:t>基础资料和勘察设计任务书</w:t>
            </w:r>
          </w:p>
          <w:p>
            <w:pPr>
              <w:jc w:val="center"/>
              <w:rPr>
                <w:rFonts w:hint="eastAsia" w:ascii="宋体" w:hAnsi="宋体"/>
                <w:szCs w:val="24"/>
                <w:highlight w:val="none"/>
                <w:u w:val="single"/>
              </w:rPr>
            </w:pPr>
            <w:r>
              <w:rPr>
                <w:rFonts w:hint="eastAsia" w:hAnsi="宋体"/>
                <w:szCs w:val="24"/>
                <w:highlight w:val="none"/>
                <w:u w:val="single"/>
              </w:rPr>
              <w:t>（详见附件</w:t>
            </w:r>
            <w:r>
              <w:rPr>
                <w:rFonts w:hint="eastAsia" w:ascii="宋体" w:hAnsi="宋体"/>
                <w:szCs w:val="24"/>
                <w:highlight w:val="none"/>
                <w:u w:val="single"/>
              </w:rPr>
              <w:t>15</w:t>
            </w:r>
            <w:r>
              <w:rPr>
                <w:rFonts w:hint="eastAsia" w:hAnsi="宋体"/>
                <w:szCs w:val="24"/>
                <w:highlight w:val="none"/>
                <w:u w:val="single"/>
              </w:rPr>
              <w:t>修改，另册）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48" w:type="dxa"/>
            <w:noWrap w:val="0"/>
            <w:vAlign w:val="center"/>
          </w:tcPr>
          <w:p>
            <w:pPr>
              <w:jc w:val="center"/>
              <w:rPr>
                <w:rFonts w:hint="eastAsia" w:ascii="宋体" w:hAnsi="宋体"/>
                <w:szCs w:val="24"/>
                <w:highlight w:val="none"/>
              </w:rPr>
            </w:pPr>
            <w:r>
              <w:rPr>
                <w:rFonts w:hint="eastAsia" w:ascii="宋体" w:hAnsi="宋体"/>
                <w:szCs w:val="24"/>
                <w:highlight w:val="none"/>
              </w:rPr>
              <w:t>39</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附录15</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附录15 定标委员会的组成</w:t>
            </w:r>
          </w:p>
        </w:tc>
        <w:tc>
          <w:tcPr>
            <w:tcW w:w="3708" w:type="dxa"/>
            <w:noWrap w:val="0"/>
            <w:vAlign w:val="center"/>
          </w:tcPr>
          <w:p>
            <w:pPr>
              <w:rPr>
                <w:rFonts w:hint="eastAsia" w:ascii="宋体" w:hAnsi="宋体"/>
                <w:b/>
                <w:szCs w:val="24"/>
                <w:highlight w:val="none"/>
              </w:rPr>
            </w:pPr>
            <w:r>
              <w:rPr>
                <w:rFonts w:hint="eastAsia" w:ascii="宋体" w:hAnsi="宋体"/>
                <w:b/>
                <w:szCs w:val="24"/>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48" w:type="dxa"/>
            <w:noWrap w:val="0"/>
            <w:vAlign w:val="center"/>
          </w:tcPr>
          <w:p>
            <w:pPr>
              <w:jc w:val="center"/>
              <w:rPr>
                <w:rFonts w:ascii="宋体" w:hAnsi="宋体"/>
                <w:szCs w:val="24"/>
                <w:highlight w:val="none"/>
              </w:rPr>
            </w:pPr>
            <w:r>
              <w:rPr>
                <w:rFonts w:hint="eastAsia" w:ascii="宋体" w:hAnsi="宋体"/>
                <w:szCs w:val="24"/>
                <w:highlight w:val="none"/>
              </w:rPr>
              <w:t>40</w:t>
            </w:r>
          </w:p>
        </w:tc>
        <w:tc>
          <w:tcPr>
            <w:tcW w:w="1260" w:type="dxa"/>
            <w:noWrap w:val="0"/>
            <w:vAlign w:val="center"/>
          </w:tcPr>
          <w:p>
            <w:pPr>
              <w:jc w:val="center"/>
              <w:rPr>
                <w:rFonts w:hint="eastAsia" w:ascii="宋体" w:hAnsi="宋体"/>
                <w:szCs w:val="24"/>
                <w:highlight w:val="none"/>
              </w:rPr>
            </w:pPr>
            <w:r>
              <w:rPr>
                <w:rFonts w:hint="eastAsia" w:ascii="宋体" w:hAnsi="宋体"/>
                <w:szCs w:val="24"/>
                <w:highlight w:val="none"/>
              </w:rPr>
              <w:t>附录16</w:t>
            </w:r>
          </w:p>
        </w:tc>
        <w:tc>
          <w:tcPr>
            <w:tcW w:w="3600" w:type="dxa"/>
            <w:noWrap w:val="0"/>
            <w:vAlign w:val="center"/>
          </w:tcPr>
          <w:p>
            <w:pPr>
              <w:jc w:val="center"/>
              <w:rPr>
                <w:rFonts w:hint="eastAsia" w:ascii="宋体" w:hAnsi="宋体"/>
                <w:szCs w:val="24"/>
                <w:highlight w:val="none"/>
              </w:rPr>
            </w:pPr>
            <w:r>
              <w:rPr>
                <w:rFonts w:hint="eastAsia" w:ascii="宋体" w:hAnsi="宋体"/>
                <w:szCs w:val="24"/>
                <w:highlight w:val="none"/>
              </w:rPr>
              <w:t>附录16 定标原则</w:t>
            </w:r>
          </w:p>
        </w:tc>
        <w:tc>
          <w:tcPr>
            <w:tcW w:w="3708" w:type="dxa"/>
            <w:noWrap w:val="0"/>
            <w:vAlign w:val="center"/>
          </w:tcPr>
          <w:p>
            <w:pPr>
              <w:rPr>
                <w:rFonts w:hint="eastAsia" w:ascii="宋体" w:hAnsi="宋体"/>
                <w:szCs w:val="24"/>
                <w:highlight w:val="none"/>
              </w:rPr>
            </w:pPr>
            <w:r>
              <w:rPr>
                <w:rFonts w:hint="eastAsia" w:ascii="宋体" w:hAnsi="宋体"/>
                <w:b/>
                <w:szCs w:val="24"/>
                <w:highlight w:val="none"/>
              </w:rPr>
              <w:t>删除</w:t>
            </w:r>
          </w:p>
        </w:tc>
      </w:tr>
      <w:bookmarkEnd w:id="31"/>
    </w:tbl>
    <w:p>
      <w:pPr>
        <w:rPr>
          <w:rFonts w:hint="eastAsia" w:ascii="宋体" w:hAnsi="宋体"/>
        </w:rPr>
      </w:pPr>
    </w:p>
    <w:p>
      <w:pPr>
        <w:jc w:val="center"/>
        <w:rPr>
          <w:rFonts w:hint="eastAsia"/>
          <w:b/>
          <w:sz w:val="32"/>
          <w:szCs w:val="32"/>
          <w:lang w:val="zh-CN"/>
        </w:rPr>
      </w:pPr>
      <w:r>
        <w:rPr>
          <w:rFonts w:ascii="宋体" w:hAnsi="宋体"/>
        </w:rPr>
        <w:br w:type="page"/>
      </w:r>
      <w:r>
        <w:rPr>
          <w:b/>
          <w:sz w:val="32"/>
          <w:szCs w:val="32"/>
          <w:lang w:val="zh-CN"/>
        </w:rPr>
        <w:t>目</w:t>
      </w:r>
      <w:r>
        <w:rPr>
          <w:rFonts w:hint="eastAsia"/>
          <w:b/>
          <w:sz w:val="32"/>
          <w:szCs w:val="32"/>
          <w:lang w:val="zh-CN"/>
        </w:rPr>
        <w:t xml:space="preserve"> </w:t>
      </w:r>
      <w:r>
        <w:rPr>
          <w:b/>
          <w:sz w:val="32"/>
          <w:szCs w:val="32"/>
          <w:lang w:val="zh-CN"/>
        </w:rPr>
        <w:t>录</w:t>
      </w:r>
    </w:p>
    <w:p>
      <w:pPr>
        <w:jc w:val="center"/>
        <w:rPr>
          <w:b/>
          <w:sz w:val="32"/>
          <w:szCs w:val="32"/>
        </w:rPr>
      </w:pPr>
    </w:p>
    <w:p>
      <w:pPr>
        <w:pStyle w:val="5"/>
        <w:rPr>
          <w:szCs w:val="22"/>
        </w:rPr>
      </w:pPr>
      <w:r>
        <w:fldChar w:fldCharType="begin"/>
      </w:r>
      <w:r>
        <w:instrText xml:space="preserve"> TOC \o "1-3" \h \z \u </w:instrText>
      </w:r>
      <w:r>
        <w:fldChar w:fldCharType="separate"/>
      </w:r>
      <w:r>
        <w:fldChar w:fldCharType="begin"/>
      </w:r>
      <w:r>
        <w:instrText xml:space="preserve"> HYPERLINK \l "_Toc97803957" </w:instrText>
      </w:r>
      <w:r>
        <w:fldChar w:fldCharType="separate"/>
      </w:r>
      <w:r>
        <w:rPr>
          <w:rFonts w:hint="eastAsia"/>
          <w:b/>
          <w:bCs/>
          <w:kern w:val="44"/>
        </w:rPr>
        <w:t>第一章</w:t>
      </w:r>
      <w:r>
        <w:rPr>
          <w:b/>
          <w:bCs/>
          <w:kern w:val="44"/>
        </w:rPr>
        <w:t xml:space="preserve">  </w:t>
      </w:r>
      <w:r>
        <w:rPr>
          <w:rFonts w:hint="eastAsia"/>
          <w:b/>
          <w:bCs/>
          <w:kern w:val="44"/>
        </w:rPr>
        <w:t>招标公告</w:t>
      </w:r>
      <w:r>
        <w:tab/>
      </w:r>
      <w:r>
        <w:fldChar w:fldCharType="begin"/>
      </w:r>
      <w:r>
        <w:instrText xml:space="preserve"> PAGEREF _Toc97803957 \h </w:instrText>
      </w:r>
      <w:r>
        <w:fldChar w:fldCharType="separate"/>
      </w:r>
      <w:r>
        <w:t>10</w:t>
      </w:r>
      <w:r>
        <w:fldChar w:fldCharType="end"/>
      </w:r>
      <w:r>
        <w:fldChar w:fldCharType="end"/>
      </w:r>
    </w:p>
    <w:p>
      <w:pPr>
        <w:pStyle w:val="5"/>
        <w:rPr>
          <w:szCs w:val="22"/>
        </w:rPr>
      </w:pPr>
      <w:r>
        <w:fldChar w:fldCharType="begin"/>
      </w:r>
      <w:r>
        <w:instrText xml:space="preserve"> HYPERLINK \l "_Toc97803958" </w:instrText>
      </w:r>
      <w:r>
        <w:fldChar w:fldCharType="separate"/>
      </w:r>
      <w:r>
        <w:rPr>
          <w:rFonts w:hint="eastAsia"/>
          <w:b/>
          <w:bCs/>
          <w:kern w:val="44"/>
        </w:rPr>
        <w:t>第二章</w:t>
      </w:r>
      <w:r>
        <w:rPr>
          <w:b/>
          <w:bCs/>
          <w:kern w:val="44"/>
        </w:rPr>
        <w:t xml:space="preserve">  </w:t>
      </w:r>
      <w:r>
        <w:rPr>
          <w:rFonts w:hint="eastAsia"/>
          <w:b/>
          <w:bCs/>
          <w:kern w:val="44"/>
        </w:rPr>
        <w:t>招标（范本原文）</w:t>
      </w:r>
      <w:r>
        <w:tab/>
      </w:r>
      <w:r>
        <w:fldChar w:fldCharType="begin"/>
      </w:r>
      <w:r>
        <w:instrText xml:space="preserve"> PAGEREF _Toc97803958 \h </w:instrText>
      </w:r>
      <w:r>
        <w:fldChar w:fldCharType="separate"/>
      </w:r>
      <w:r>
        <w:t>11</w:t>
      </w:r>
      <w:r>
        <w:fldChar w:fldCharType="end"/>
      </w:r>
      <w:r>
        <w:fldChar w:fldCharType="end"/>
      </w:r>
    </w:p>
    <w:p>
      <w:pPr>
        <w:pStyle w:val="5"/>
        <w:rPr>
          <w:szCs w:val="22"/>
        </w:rPr>
      </w:pPr>
      <w:r>
        <w:fldChar w:fldCharType="begin"/>
      </w:r>
      <w:r>
        <w:instrText xml:space="preserve"> HYPERLINK \l "_Toc97803959" </w:instrText>
      </w:r>
      <w:r>
        <w:fldChar w:fldCharType="separate"/>
      </w:r>
      <w:r>
        <w:rPr>
          <w:rFonts w:hint="eastAsia"/>
          <w:b/>
          <w:bCs/>
          <w:kern w:val="44"/>
        </w:rPr>
        <w:t>第三章</w:t>
      </w:r>
      <w:r>
        <w:rPr>
          <w:b/>
          <w:bCs/>
          <w:kern w:val="44"/>
        </w:rPr>
        <w:t xml:space="preserve">  </w:t>
      </w:r>
      <w:r>
        <w:rPr>
          <w:rFonts w:hint="eastAsia"/>
          <w:b/>
          <w:bCs/>
          <w:kern w:val="44"/>
        </w:rPr>
        <w:t>投标（范本原文）</w:t>
      </w:r>
      <w:r>
        <w:tab/>
      </w:r>
      <w:r>
        <w:fldChar w:fldCharType="begin"/>
      </w:r>
      <w:r>
        <w:instrText xml:space="preserve"> PAGEREF _Toc97803959 \h </w:instrText>
      </w:r>
      <w:r>
        <w:fldChar w:fldCharType="separate"/>
      </w:r>
      <w:r>
        <w:t>13</w:t>
      </w:r>
      <w:r>
        <w:fldChar w:fldCharType="end"/>
      </w:r>
      <w:r>
        <w:fldChar w:fldCharType="end"/>
      </w:r>
    </w:p>
    <w:p>
      <w:pPr>
        <w:pStyle w:val="5"/>
        <w:rPr>
          <w:szCs w:val="22"/>
        </w:rPr>
      </w:pPr>
      <w:r>
        <w:fldChar w:fldCharType="begin"/>
      </w:r>
      <w:r>
        <w:instrText xml:space="preserve"> HYPERLINK \l "_Toc97803960" </w:instrText>
      </w:r>
      <w:r>
        <w:fldChar w:fldCharType="separate"/>
      </w:r>
      <w:r>
        <w:rPr>
          <w:rFonts w:hint="eastAsia"/>
          <w:b/>
          <w:bCs/>
          <w:kern w:val="44"/>
        </w:rPr>
        <w:t>第四章</w:t>
      </w:r>
      <w:r>
        <w:rPr>
          <w:b/>
          <w:bCs/>
          <w:kern w:val="44"/>
        </w:rPr>
        <w:t xml:space="preserve">  </w:t>
      </w:r>
      <w:r>
        <w:rPr>
          <w:rFonts w:hint="eastAsia"/>
          <w:b/>
          <w:bCs/>
          <w:kern w:val="44"/>
        </w:rPr>
        <w:t>评标（范本原文）</w:t>
      </w:r>
      <w:r>
        <w:tab/>
      </w:r>
      <w:r>
        <w:fldChar w:fldCharType="begin"/>
      </w:r>
      <w:r>
        <w:instrText xml:space="preserve"> PAGEREF _Toc97803960 \h </w:instrText>
      </w:r>
      <w:r>
        <w:fldChar w:fldCharType="separate"/>
      </w:r>
      <w:r>
        <w:t>19</w:t>
      </w:r>
      <w:r>
        <w:fldChar w:fldCharType="end"/>
      </w:r>
      <w:r>
        <w:fldChar w:fldCharType="end"/>
      </w:r>
    </w:p>
    <w:p>
      <w:pPr>
        <w:pStyle w:val="5"/>
        <w:rPr>
          <w:szCs w:val="22"/>
        </w:rPr>
      </w:pPr>
      <w:r>
        <w:fldChar w:fldCharType="begin"/>
      </w:r>
      <w:r>
        <w:instrText xml:space="preserve"> HYPERLINK \l "_Toc97803961" </w:instrText>
      </w:r>
      <w:r>
        <w:fldChar w:fldCharType="separate"/>
      </w:r>
      <w:r>
        <w:rPr>
          <w:rFonts w:hint="eastAsia"/>
          <w:b/>
          <w:bCs/>
          <w:kern w:val="44"/>
        </w:rPr>
        <w:t>第五章</w:t>
      </w:r>
      <w:r>
        <w:rPr>
          <w:b/>
          <w:bCs/>
          <w:kern w:val="44"/>
        </w:rPr>
        <w:t xml:space="preserve">  </w:t>
      </w:r>
      <w:r>
        <w:rPr>
          <w:rFonts w:hint="eastAsia"/>
          <w:b/>
          <w:bCs/>
          <w:kern w:val="44"/>
        </w:rPr>
        <w:t>定标（范本原文）</w:t>
      </w:r>
      <w:r>
        <w:tab/>
      </w:r>
      <w:r>
        <w:fldChar w:fldCharType="begin"/>
      </w:r>
      <w:r>
        <w:instrText xml:space="preserve"> PAGEREF _Toc97803961 \h </w:instrText>
      </w:r>
      <w:r>
        <w:fldChar w:fldCharType="separate"/>
      </w:r>
      <w:r>
        <w:t>25</w:t>
      </w:r>
      <w:r>
        <w:fldChar w:fldCharType="end"/>
      </w:r>
      <w:r>
        <w:fldChar w:fldCharType="end"/>
      </w:r>
    </w:p>
    <w:p>
      <w:pPr>
        <w:pStyle w:val="5"/>
        <w:rPr>
          <w:szCs w:val="22"/>
        </w:rPr>
      </w:pPr>
      <w:r>
        <w:fldChar w:fldCharType="begin"/>
      </w:r>
      <w:r>
        <w:instrText xml:space="preserve"> HYPERLINK \l "_Toc97803962" </w:instrText>
      </w:r>
      <w:r>
        <w:fldChar w:fldCharType="separate"/>
      </w:r>
      <w:r>
        <w:rPr>
          <w:rFonts w:hint="eastAsia"/>
          <w:b/>
          <w:bCs/>
          <w:kern w:val="44"/>
        </w:rPr>
        <w:t>第六章</w:t>
      </w:r>
      <w:r>
        <w:rPr>
          <w:b/>
          <w:bCs/>
          <w:kern w:val="44"/>
        </w:rPr>
        <w:t xml:space="preserve">  </w:t>
      </w:r>
      <w:r>
        <w:rPr>
          <w:rFonts w:hint="eastAsia"/>
          <w:b/>
          <w:bCs/>
          <w:kern w:val="44"/>
        </w:rPr>
        <w:t>授予合同（范本原文）</w:t>
      </w:r>
      <w:r>
        <w:tab/>
      </w:r>
      <w:r>
        <w:fldChar w:fldCharType="begin"/>
      </w:r>
      <w:r>
        <w:instrText xml:space="preserve"> PAGEREF _Toc97803962 \h </w:instrText>
      </w:r>
      <w:r>
        <w:fldChar w:fldCharType="separate"/>
      </w:r>
      <w:r>
        <w:t>28</w:t>
      </w:r>
      <w:r>
        <w:fldChar w:fldCharType="end"/>
      </w:r>
      <w:r>
        <w:fldChar w:fldCharType="end"/>
      </w:r>
    </w:p>
    <w:p>
      <w:pPr>
        <w:pStyle w:val="5"/>
        <w:rPr>
          <w:szCs w:val="22"/>
        </w:rPr>
      </w:pPr>
      <w:r>
        <w:fldChar w:fldCharType="begin"/>
      </w:r>
      <w:r>
        <w:instrText xml:space="preserve"> HYPERLINK \l "_Toc97803963" </w:instrText>
      </w:r>
      <w:r>
        <w:fldChar w:fldCharType="separate"/>
      </w:r>
      <w:r>
        <w:rPr>
          <w:rFonts w:hint="eastAsia"/>
          <w:b/>
          <w:bCs/>
          <w:kern w:val="44"/>
        </w:rPr>
        <w:t>第七章</w:t>
      </w:r>
      <w:r>
        <w:rPr>
          <w:b/>
          <w:bCs/>
          <w:kern w:val="44"/>
        </w:rPr>
        <w:t xml:space="preserve">  </w:t>
      </w:r>
      <w:r>
        <w:rPr>
          <w:rFonts w:hint="eastAsia"/>
          <w:b/>
          <w:bCs/>
          <w:kern w:val="44"/>
        </w:rPr>
        <w:t>知识产权（范本原文）</w:t>
      </w:r>
      <w:r>
        <w:tab/>
      </w:r>
      <w:r>
        <w:fldChar w:fldCharType="begin"/>
      </w:r>
      <w:r>
        <w:instrText xml:space="preserve"> PAGEREF _Toc97803963 \h </w:instrText>
      </w:r>
      <w:r>
        <w:fldChar w:fldCharType="separate"/>
      </w:r>
      <w:r>
        <w:t>29</w:t>
      </w:r>
      <w:r>
        <w:fldChar w:fldCharType="end"/>
      </w:r>
      <w:r>
        <w:fldChar w:fldCharType="end"/>
      </w:r>
    </w:p>
    <w:p>
      <w:pPr>
        <w:pStyle w:val="5"/>
        <w:rPr>
          <w:szCs w:val="22"/>
        </w:rPr>
      </w:pPr>
      <w:r>
        <w:fldChar w:fldCharType="begin"/>
      </w:r>
      <w:r>
        <w:instrText xml:space="preserve"> HYPERLINK \l "_Toc97803964" </w:instrText>
      </w:r>
      <w:r>
        <w:fldChar w:fldCharType="separate"/>
      </w:r>
      <w:r>
        <w:rPr>
          <w:rFonts w:hint="eastAsia"/>
          <w:b/>
          <w:bCs/>
          <w:kern w:val="44"/>
        </w:rPr>
        <w:t>第八章</w:t>
      </w:r>
      <w:r>
        <w:rPr>
          <w:b/>
          <w:bCs/>
          <w:kern w:val="44"/>
        </w:rPr>
        <w:t xml:space="preserve">  </w:t>
      </w:r>
      <w:r>
        <w:rPr>
          <w:rFonts w:hint="eastAsia"/>
          <w:b/>
          <w:bCs/>
          <w:kern w:val="44"/>
        </w:rPr>
        <w:t>合同条款（另册）</w:t>
      </w:r>
      <w:r>
        <w:tab/>
      </w:r>
      <w:r>
        <w:fldChar w:fldCharType="begin"/>
      </w:r>
      <w:r>
        <w:instrText xml:space="preserve"> PAGEREF _Toc97803964 \h </w:instrText>
      </w:r>
      <w:r>
        <w:fldChar w:fldCharType="separate"/>
      </w:r>
      <w:r>
        <w:t>31</w:t>
      </w:r>
      <w:r>
        <w:fldChar w:fldCharType="end"/>
      </w:r>
      <w:r>
        <w:fldChar w:fldCharType="end"/>
      </w:r>
    </w:p>
    <w:p>
      <w:pPr>
        <w:pStyle w:val="5"/>
        <w:rPr>
          <w:szCs w:val="22"/>
        </w:rPr>
      </w:pPr>
      <w:r>
        <w:fldChar w:fldCharType="begin"/>
      </w:r>
      <w:r>
        <w:instrText xml:space="preserve"> HYPERLINK \l "_Toc97803965" </w:instrText>
      </w:r>
      <w:r>
        <w:fldChar w:fldCharType="separate"/>
      </w:r>
      <w:r>
        <w:rPr>
          <w:rFonts w:hint="eastAsia" w:ascii="宋体" w:hAnsi="宋体"/>
          <w:b/>
          <w:bCs/>
          <w:strike/>
          <w:kern w:val="44"/>
        </w:rPr>
        <w:t>附件</w:t>
      </w:r>
      <w:r>
        <w:rPr>
          <w:rFonts w:ascii="宋体" w:hAnsi="宋体"/>
          <w:b/>
          <w:bCs/>
          <w:strike/>
          <w:kern w:val="44"/>
        </w:rPr>
        <w:t xml:space="preserve">1 </w:t>
      </w:r>
      <w:r>
        <w:rPr>
          <w:rFonts w:hint="eastAsia" w:ascii="宋体" w:hAnsi="宋体"/>
          <w:b/>
          <w:bCs/>
          <w:strike/>
          <w:kern w:val="44"/>
        </w:rPr>
        <w:t>投标申请表（投入人员承诺）</w:t>
      </w:r>
      <w:r>
        <w:tab/>
      </w:r>
      <w:r>
        <w:fldChar w:fldCharType="begin"/>
      </w:r>
      <w:r>
        <w:instrText xml:space="preserve"> PAGEREF _Toc97803965 \h </w:instrText>
      </w:r>
      <w:r>
        <w:fldChar w:fldCharType="separate"/>
      </w:r>
      <w:r>
        <w:t>32</w:t>
      </w:r>
      <w:r>
        <w:fldChar w:fldCharType="end"/>
      </w:r>
      <w:r>
        <w:fldChar w:fldCharType="end"/>
      </w:r>
    </w:p>
    <w:p>
      <w:pPr>
        <w:pStyle w:val="5"/>
        <w:rPr>
          <w:szCs w:val="22"/>
        </w:rPr>
      </w:pPr>
      <w:r>
        <w:fldChar w:fldCharType="begin"/>
      </w:r>
      <w:r>
        <w:instrText xml:space="preserve"> HYPERLINK \l "_Toc97803966" </w:instrText>
      </w:r>
      <w:r>
        <w:fldChar w:fldCharType="separate"/>
      </w:r>
      <w:r>
        <w:rPr>
          <w:rFonts w:hint="eastAsia" w:ascii="宋体" w:hAnsi="宋体"/>
          <w:b/>
          <w:bCs/>
          <w:kern w:val="44"/>
        </w:rPr>
        <w:t>附件</w:t>
      </w:r>
      <w:r>
        <w:rPr>
          <w:rFonts w:ascii="宋体" w:hAnsi="宋体"/>
          <w:b/>
          <w:bCs/>
          <w:kern w:val="44"/>
        </w:rPr>
        <w:t>2</w:t>
      </w:r>
      <w:r>
        <w:rPr>
          <w:rFonts w:hint="eastAsia" w:ascii="宋体" w:hAnsi="宋体"/>
          <w:b/>
          <w:bCs/>
          <w:kern w:val="44"/>
        </w:rPr>
        <w:t>设计投标文件编制要求</w:t>
      </w:r>
      <w:r>
        <w:tab/>
      </w:r>
      <w:r>
        <w:fldChar w:fldCharType="begin"/>
      </w:r>
      <w:r>
        <w:instrText xml:space="preserve"> PAGEREF _Toc97803966 \h </w:instrText>
      </w:r>
      <w:r>
        <w:fldChar w:fldCharType="separate"/>
      </w:r>
      <w:r>
        <w:t>33</w:t>
      </w:r>
      <w:r>
        <w:fldChar w:fldCharType="end"/>
      </w:r>
      <w:r>
        <w:fldChar w:fldCharType="end"/>
      </w:r>
    </w:p>
    <w:p>
      <w:pPr>
        <w:pStyle w:val="5"/>
        <w:rPr>
          <w:szCs w:val="22"/>
        </w:rPr>
      </w:pPr>
      <w:r>
        <w:fldChar w:fldCharType="begin"/>
      </w:r>
      <w:r>
        <w:instrText xml:space="preserve"> HYPERLINK \l "_Toc97803967" </w:instrText>
      </w:r>
      <w:r>
        <w:fldChar w:fldCharType="separate"/>
      </w:r>
      <w:r>
        <w:rPr>
          <w:rFonts w:hint="eastAsia" w:ascii="宋体" w:hAnsi="宋体"/>
          <w:b/>
          <w:bCs/>
          <w:kern w:val="44"/>
        </w:rPr>
        <w:t>附件</w:t>
      </w:r>
      <w:r>
        <w:rPr>
          <w:rFonts w:ascii="宋体" w:hAnsi="宋体"/>
          <w:b/>
          <w:bCs/>
          <w:kern w:val="44"/>
        </w:rPr>
        <w:t>3</w:t>
      </w:r>
      <w:r>
        <w:rPr>
          <w:rFonts w:hint="eastAsia" w:ascii="宋体" w:hAnsi="宋体"/>
          <w:b/>
          <w:bCs/>
          <w:kern w:val="44"/>
        </w:rPr>
        <w:t>（工程勘察设计费报价汇总表）</w:t>
      </w:r>
      <w:r>
        <w:tab/>
      </w:r>
      <w:r>
        <w:fldChar w:fldCharType="begin"/>
      </w:r>
      <w:r>
        <w:instrText xml:space="preserve"> PAGEREF _Toc97803967 \h </w:instrText>
      </w:r>
      <w:r>
        <w:fldChar w:fldCharType="separate"/>
      </w:r>
      <w:r>
        <w:t>39</w:t>
      </w:r>
      <w:r>
        <w:fldChar w:fldCharType="end"/>
      </w:r>
      <w:r>
        <w:fldChar w:fldCharType="end"/>
      </w:r>
    </w:p>
    <w:p>
      <w:pPr>
        <w:pStyle w:val="5"/>
        <w:rPr>
          <w:szCs w:val="22"/>
        </w:rPr>
      </w:pPr>
      <w:r>
        <w:fldChar w:fldCharType="begin"/>
      </w:r>
      <w:r>
        <w:instrText xml:space="preserve"> HYPERLINK \l "_Toc97803968" </w:instrText>
      </w:r>
      <w:r>
        <w:fldChar w:fldCharType="separate"/>
      </w:r>
      <w:r>
        <w:rPr>
          <w:rFonts w:hint="eastAsia" w:ascii="宋体" w:hAnsi="宋体"/>
          <w:b/>
          <w:bCs/>
          <w:strike/>
          <w:kern w:val="44"/>
        </w:rPr>
        <w:t>附件</w:t>
      </w:r>
      <w:r>
        <w:rPr>
          <w:rFonts w:ascii="宋体" w:hAnsi="宋体"/>
          <w:b/>
          <w:bCs/>
          <w:strike/>
          <w:kern w:val="44"/>
        </w:rPr>
        <w:t>4</w:t>
      </w:r>
      <w:r>
        <w:rPr>
          <w:rFonts w:hint="eastAsia" w:ascii="宋体" w:hAnsi="宋体"/>
          <w:b/>
          <w:bCs/>
          <w:strike/>
          <w:kern w:val="44"/>
        </w:rPr>
        <w:t>建筑工程设计方案测试记录表</w:t>
      </w:r>
      <w:r>
        <w:tab/>
      </w:r>
      <w:r>
        <w:fldChar w:fldCharType="begin"/>
      </w:r>
      <w:r>
        <w:instrText xml:space="preserve"> PAGEREF _Toc97803968 \h </w:instrText>
      </w:r>
      <w:r>
        <w:fldChar w:fldCharType="separate"/>
      </w:r>
      <w:r>
        <w:t>42</w:t>
      </w:r>
      <w:r>
        <w:fldChar w:fldCharType="end"/>
      </w:r>
      <w:r>
        <w:fldChar w:fldCharType="end"/>
      </w:r>
    </w:p>
    <w:p>
      <w:pPr>
        <w:pStyle w:val="5"/>
        <w:rPr>
          <w:szCs w:val="22"/>
        </w:rPr>
      </w:pPr>
      <w:r>
        <w:fldChar w:fldCharType="begin"/>
      </w:r>
      <w:r>
        <w:instrText xml:space="preserve"> HYPERLINK \l "_Toc97803969" </w:instrText>
      </w:r>
      <w:r>
        <w:fldChar w:fldCharType="separate"/>
      </w:r>
      <w:r>
        <w:rPr>
          <w:rFonts w:hint="eastAsia" w:ascii="宋体" w:hAnsi="宋体"/>
          <w:b/>
          <w:bCs/>
          <w:strike/>
          <w:kern w:val="44"/>
        </w:rPr>
        <w:t>附件</w:t>
      </w:r>
      <w:r>
        <w:rPr>
          <w:rFonts w:ascii="宋体" w:hAnsi="宋体"/>
          <w:b/>
          <w:bCs/>
          <w:strike/>
          <w:kern w:val="44"/>
        </w:rPr>
        <w:t>5</w:t>
      </w:r>
      <w:r>
        <w:rPr>
          <w:rFonts w:hint="eastAsia" w:ascii="宋体" w:hAnsi="宋体"/>
          <w:b/>
          <w:bCs/>
          <w:strike/>
          <w:kern w:val="44"/>
        </w:rPr>
        <w:t>勘察投标文件编制要求</w:t>
      </w:r>
      <w:r>
        <w:tab/>
      </w:r>
      <w:r>
        <w:fldChar w:fldCharType="begin"/>
      </w:r>
      <w:r>
        <w:instrText xml:space="preserve"> PAGEREF _Toc97803969 \h </w:instrText>
      </w:r>
      <w:r>
        <w:fldChar w:fldCharType="separate"/>
      </w:r>
      <w:r>
        <w:t>44</w:t>
      </w:r>
      <w:r>
        <w:fldChar w:fldCharType="end"/>
      </w:r>
      <w:r>
        <w:fldChar w:fldCharType="end"/>
      </w:r>
    </w:p>
    <w:p>
      <w:pPr>
        <w:pStyle w:val="5"/>
        <w:rPr>
          <w:szCs w:val="22"/>
        </w:rPr>
      </w:pPr>
      <w:r>
        <w:fldChar w:fldCharType="begin"/>
      </w:r>
      <w:r>
        <w:instrText xml:space="preserve"> HYPERLINK \l "_Toc97803970" </w:instrText>
      </w:r>
      <w:r>
        <w:fldChar w:fldCharType="separate"/>
      </w:r>
      <w:r>
        <w:rPr>
          <w:rFonts w:hint="eastAsia" w:ascii="宋体" w:hAnsi="宋体"/>
          <w:b/>
          <w:bCs/>
          <w:kern w:val="44"/>
        </w:rPr>
        <w:t>附件</w:t>
      </w:r>
      <w:r>
        <w:rPr>
          <w:rFonts w:ascii="宋体" w:hAnsi="宋体"/>
          <w:b/>
          <w:bCs/>
          <w:kern w:val="44"/>
        </w:rPr>
        <w:t xml:space="preserve">6 </w:t>
      </w:r>
      <w:r>
        <w:rPr>
          <w:rFonts w:hint="eastAsia" w:ascii="宋体" w:hAnsi="宋体"/>
          <w:b/>
          <w:bCs/>
          <w:kern w:val="44"/>
        </w:rPr>
        <w:t>投标书</w:t>
      </w:r>
      <w:r>
        <w:tab/>
      </w:r>
      <w:r>
        <w:fldChar w:fldCharType="begin"/>
      </w:r>
      <w:r>
        <w:instrText xml:space="preserve"> PAGEREF _Toc97803970 \h </w:instrText>
      </w:r>
      <w:r>
        <w:fldChar w:fldCharType="separate"/>
      </w:r>
      <w:r>
        <w:t>47</w:t>
      </w:r>
      <w:r>
        <w:fldChar w:fldCharType="end"/>
      </w:r>
      <w:r>
        <w:fldChar w:fldCharType="end"/>
      </w:r>
    </w:p>
    <w:p>
      <w:pPr>
        <w:pStyle w:val="5"/>
        <w:rPr>
          <w:szCs w:val="22"/>
        </w:rPr>
      </w:pPr>
      <w:r>
        <w:fldChar w:fldCharType="begin"/>
      </w:r>
      <w:r>
        <w:instrText xml:space="preserve"> HYPERLINK \l "_Toc97803971" </w:instrText>
      </w:r>
      <w:r>
        <w:fldChar w:fldCharType="separate"/>
      </w:r>
      <w:r>
        <w:rPr>
          <w:rFonts w:hint="eastAsia" w:ascii="宋体" w:hAnsi="宋体"/>
          <w:b/>
          <w:bCs/>
          <w:kern w:val="44"/>
        </w:rPr>
        <w:t>附件</w:t>
      </w:r>
      <w:r>
        <w:rPr>
          <w:rFonts w:ascii="宋体" w:hAnsi="宋体"/>
          <w:b/>
          <w:bCs/>
          <w:kern w:val="44"/>
        </w:rPr>
        <w:t xml:space="preserve">7 </w:t>
      </w:r>
      <w:r>
        <w:rPr>
          <w:rFonts w:hint="eastAsia" w:ascii="宋体" w:hAnsi="宋体"/>
          <w:b/>
          <w:bCs/>
          <w:kern w:val="44"/>
        </w:rPr>
        <w:t>联合体共同投标协议</w:t>
      </w:r>
      <w:r>
        <w:tab/>
      </w:r>
      <w:r>
        <w:fldChar w:fldCharType="begin"/>
      </w:r>
      <w:r>
        <w:instrText xml:space="preserve"> PAGEREF _Toc97803971 \h </w:instrText>
      </w:r>
      <w:r>
        <w:fldChar w:fldCharType="separate"/>
      </w:r>
      <w:r>
        <w:t>49</w:t>
      </w:r>
      <w:r>
        <w:fldChar w:fldCharType="end"/>
      </w:r>
      <w:r>
        <w:fldChar w:fldCharType="end"/>
      </w:r>
    </w:p>
    <w:p>
      <w:pPr>
        <w:pStyle w:val="5"/>
        <w:rPr>
          <w:szCs w:val="22"/>
        </w:rPr>
      </w:pPr>
      <w:r>
        <w:fldChar w:fldCharType="begin"/>
      </w:r>
      <w:r>
        <w:instrText xml:space="preserve"> HYPERLINK \l "_Toc97803972" </w:instrText>
      </w:r>
      <w:r>
        <w:fldChar w:fldCharType="separate"/>
      </w:r>
      <w:r>
        <w:rPr>
          <w:rFonts w:hint="eastAsia" w:ascii="宋体" w:hAnsi="宋体"/>
          <w:b/>
          <w:bCs/>
          <w:kern w:val="44"/>
        </w:rPr>
        <w:t>附件</w:t>
      </w:r>
      <w:r>
        <w:rPr>
          <w:rFonts w:ascii="宋体" w:hAnsi="宋体"/>
          <w:b/>
          <w:bCs/>
          <w:kern w:val="44"/>
        </w:rPr>
        <w:t xml:space="preserve">8 </w:t>
      </w:r>
      <w:r>
        <w:rPr>
          <w:rFonts w:hint="eastAsia" w:ascii="宋体" w:hAnsi="宋体"/>
          <w:b/>
          <w:bCs/>
          <w:kern w:val="44"/>
        </w:rPr>
        <w:t>投标人声明</w:t>
      </w:r>
      <w:r>
        <w:tab/>
      </w:r>
      <w:r>
        <w:fldChar w:fldCharType="begin"/>
      </w:r>
      <w:r>
        <w:instrText xml:space="preserve"> PAGEREF _Toc97803972 \h </w:instrText>
      </w:r>
      <w:r>
        <w:fldChar w:fldCharType="separate"/>
      </w:r>
      <w:r>
        <w:t>52</w:t>
      </w:r>
      <w:r>
        <w:fldChar w:fldCharType="end"/>
      </w:r>
      <w:r>
        <w:fldChar w:fldCharType="end"/>
      </w:r>
    </w:p>
    <w:p>
      <w:pPr>
        <w:pStyle w:val="5"/>
        <w:rPr>
          <w:szCs w:val="22"/>
        </w:rPr>
      </w:pPr>
      <w:r>
        <w:fldChar w:fldCharType="begin"/>
      </w:r>
      <w:r>
        <w:instrText xml:space="preserve"> HYPERLINK \l "_Toc97803973" </w:instrText>
      </w:r>
      <w:r>
        <w:fldChar w:fldCharType="separate"/>
      </w:r>
      <w:r>
        <w:rPr>
          <w:rFonts w:hint="eastAsia" w:ascii="宋体" w:hAnsi="宋体"/>
          <w:b/>
          <w:bCs/>
          <w:kern w:val="44"/>
        </w:rPr>
        <w:t>附件</w:t>
      </w:r>
      <w:r>
        <w:rPr>
          <w:rFonts w:ascii="宋体" w:hAnsi="宋体"/>
          <w:b/>
          <w:bCs/>
          <w:kern w:val="44"/>
        </w:rPr>
        <w:t xml:space="preserve">9 </w:t>
      </w:r>
      <w:r>
        <w:rPr>
          <w:rFonts w:hint="eastAsia" w:ascii="宋体" w:hAnsi="宋体"/>
          <w:b/>
          <w:bCs/>
          <w:kern w:val="44"/>
        </w:rPr>
        <w:t>资格审查表</w:t>
      </w:r>
      <w:r>
        <w:tab/>
      </w:r>
      <w:r>
        <w:fldChar w:fldCharType="begin"/>
      </w:r>
      <w:r>
        <w:instrText xml:space="preserve"> PAGEREF _Toc97803973 \h </w:instrText>
      </w:r>
      <w:r>
        <w:fldChar w:fldCharType="separate"/>
      </w:r>
      <w:r>
        <w:t>53</w:t>
      </w:r>
      <w:r>
        <w:fldChar w:fldCharType="end"/>
      </w:r>
      <w:r>
        <w:fldChar w:fldCharType="end"/>
      </w:r>
    </w:p>
    <w:p>
      <w:pPr>
        <w:pStyle w:val="5"/>
        <w:rPr>
          <w:szCs w:val="22"/>
        </w:rPr>
      </w:pPr>
      <w:r>
        <w:fldChar w:fldCharType="begin"/>
      </w:r>
      <w:r>
        <w:instrText xml:space="preserve"> HYPERLINK \l "_Toc97803974" </w:instrText>
      </w:r>
      <w:r>
        <w:fldChar w:fldCharType="separate"/>
      </w:r>
      <w:r>
        <w:rPr>
          <w:rFonts w:hint="eastAsia" w:ascii="宋体" w:hAnsi="宋体"/>
          <w:b/>
          <w:bCs/>
          <w:kern w:val="44"/>
        </w:rPr>
        <w:t>附件</w:t>
      </w:r>
      <w:r>
        <w:rPr>
          <w:rFonts w:ascii="宋体" w:hAnsi="宋体"/>
          <w:b/>
          <w:bCs/>
          <w:kern w:val="44"/>
        </w:rPr>
        <w:t xml:space="preserve">10 </w:t>
      </w:r>
      <w:r>
        <w:rPr>
          <w:rFonts w:hint="eastAsia" w:ascii="宋体" w:hAnsi="宋体"/>
          <w:b/>
          <w:bCs/>
          <w:kern w:val="44"/>
        </w:rPr>
        <w:t>投票表格</w:t>
      </w:r>
      <w:r>
        <w:tab/>
      </w:r>
      <w:r>
        <w:fldChar w:fldCharType="begin"/>
      </w:r>
      <w:r>
        <w:instrText xml:space="preserve"> PAGEREF _Toc97803974 \h </w:instrText>
      </w:r>
      <w:r>
        <w:fldChar w:fldCharType="separate"/>
      </w:r>
      <w:r>
        <w:t>54</w:t>
      </w:r>
      <w:r>
        <w:fldChar w:fldCharType="end"/>
      </w:r>
      <w:r>
        <w:fldChar w:fldCharType="end"/>
      </w:r>
    </w:p>
    <w:p>
      <w:pPr>
        <w:pStyle w:val="5"/>
        <w:rPr>
          <w:szCs w:val="22"/>
        </w:rPr>
      </w:pPr>
      <w:r>
        <w:fldChar w:fldCharType="begin"/>
      </w:r>
      <w:r>
        <w:instrText xml:space="preserve"> HYPERLINK \l "_Toc97803975" </w:instrText>
      </w:r>
      <w:r>
        <w:fldChar w:fldCharType="separate"/>
      </w:r>
      <w:r>
        <w:rPr>
          <w:rFonts w:hint="eastAsia" w:ascii="宋体" w:hAnsi="宋体"/>
          <w:b/>
          <w:bCs/>
          <w:kern w:val="44"/>
        </w:rPr>
        <w:t>附件</w:t>
      </w:r>
      <w:r>
        <w:rPr>
          <w:rFonts w:ascii="宋体" w:hAnsi="宋体"/>
          <w:b/>
          <w:bCs/>
          <w:kern w:val="44"/>
        </w:rPr>
        <w:t xml:space="preserve">11 </w:t>
      </w:r>
      <w:r>
        <w:rPr>
          <w:rFonts w:hint="eastAsia" w:ascii="宋体" w:hAnsi="宋体"/>
          <w:b/>
          <w:bCs/>
          <w:kern w:val="44"/>
        </w:rPr>
        <w:t>投标汇总表格</w:t>
      </w:r>
      <w:r>
        <w:tab/>
      </w:r>
      <w:r>
        <w:fldChar w:fldCharType="begin"/>
      </w:r>
      <w:r>
        <w:instrText xml:space="preserve"> PAGEREF _Toc97803975 \h </w:instrText>
      </w:r>
      <w:r>
        <w:fldChar w:fldCharType="separate"/>
      </w:r>
      <w:r>
        <w:t>55</w:t>
      </w:r>
      <w:r>
        <w:fldChar w:fldCharType="end"/>
      </w:r>
      <w:r>
        <w:fldChar w:fldCharType="end"/>
      </w:r>
    </w:p>
    <w:p>
      <w:pPr>
        <w:pStyle w:val="5"/>
        <w:rPr>
          <w:szCs w:val="22"/>
        </w:rPr>
      </w:pPr>
      <w:r>
        <w:fldChar w:fldCharType="begin"/>
      </w:r>
      <w:r>
        <w:instrText xml:space="preserve"> HYPERLINK \l "_Toc97803976" </w:instrText>
      </w:r>
      <w:r>
        <w:fldChar w:fldCharType="separate"/>
      </w:r>
      <w:r>
        <w:rPr>
          <w:rFonts w:hint="eastAsia" w:ascii="宋体" w:hAnsi="宋体"/>
          <w:b/>
          <w:bCs/>
          <w:kern w:val="44"/>
        </w:rPr>
        <w:t>附件</w:t>
      </w:r>
      <w:r>
        <w:rPr>
          <w:rFonts w:ascii="宋体" w:hAnsi="宋体"/>
          <w:b/>
          <w:bCs/>
          <w:kern w:val="44"/>
        </w:rPr>
        <w:t xml:space="preserve">12 </w:t>
      </w:r>
      <w:r>
        <w:rPr>
          <w:rFonts w:hint="eastAsia" w:ascii="宋体" w:hAnsi="宋体"/>
          <w:b/>
          <w:bCs/>
          <w:kern w:val="44"/>
        </w:rPr>
        <w:t>建筑工程设计方案评审记录表</w:t>
      </w:r>
      <w:r>
        <w:tab/>
      </w:r>
      <w:r>
        <w:fldChar w:fldCharType="begin"/>
      </w:r>
      <w:r>
        <w:instrText xml:space="preserve"> PAGEREF _Toc97803976 \h </w:instrText>
      </w:r>
      <w:r>
        <w:fldChar w:fldCharType="separate"/>
      </w:r>
      <w:r>
        <w:t>56</w:t>
      </w:r>
      <w:r>
        <w:fldChar w:fldCharType="end"/>
      </w:r>
      <w:r>
        <w:fldChar w:fldCharType="end"/>
      </w:r>
    </w:p>
    <w:p>
      <w:pPr>
        <w:pStyle w:val="5"/>
        <w:rPr>
          <w:szCs w:val="22"/>
        </w:rPr>
      </w:pPr>
      <w:r>
        <w:fldChar w:fldCharType="begin"/>
      </w:r>
      <w:r>
        <w:instrText xml:space="preserve"> HYPERLINK \l "_Toc97803977" </w:instrText>
      </w:r>
      <w:r>
        <w:fldChar w:fldCharType="separate"/>
      </w:r>
      <w:r>
        <w:rPr>
          <w:rFonts w:hint="eastAsia" w:ascii="宋体" w:hAnsi="宋体"/>
          <w:b/>
          <w:bCs/>
          <w:kern w:val="44"/>
        </w:rPr>
        <w:t>附件</w:t>
      </w:r>
      <w:r>
        <w:rPr>
          <w:rFonts w:ascii="宋体" w:hAnsi="宋体"/>
          <w:b/>
          <w:bCs/>
          <w:kern w:val="44"/>
        </w:rPr>
        <w:t xml:space="preserve">13 </w:t>
      </w:r>
      <w:r>
        <w:rPr>
          <w:rFonts w:hint="eastAsia" w:ascii="宋体" w:hAnsi="宋体"/>
          <w:b/>
          <w:bCs/>
          <w:kern w:val="44"/>
        </w:rPr>
        <w:t>投标方案评语</w:t>
      </w:r>
      <w:r>
        <w:tab/>
      </w:r>
      <w:r>
        <w:fldChar w:fldCharType="begin"/>
      </w:r>
      <w:r>
        <w:instrText xml:space="preserve"> PAGEREF _Toc97803977 \h </w:instrText>
      </w:r>
      <w:r>
        <w:fldChar w:fldCharType="separate"/>
      </w:r>
      <w:r>
        <w:t>58</w:t>
      </w:r>
      <w:r>
        <w:fldChar w:fldCharType="end"/>
      </w:r>
      <w:r>
        <w:fldChar w:fldCharType="end"/>
      </w:r>
    </w:p>
    <w:p>
      <w:pPr>
        <w:pStyle w:val="5"/>
        <w:rPr>
          <w:szCs w:val="22"/>
        </w:rPr>
      </w:pPr>
      <w:r>
        <w:fldChar w:fldCharType="begin"/>
      </w:r>
      <w:r>
        <w:instrText xml:space="preserve"> HYPERLINK \l "_Toc97803978" </w:instrText>
      </w:r>
      <w:r>
        <w:fldChar w:fldCharType="separate"/>
      </w:r>
      <w:r>
        <w:rPr>
          <w:rFonts w:hint="eastAsia" w:ascii="宋体" w:hAnsi="宋体"/>
          <w:b/>
          <w:bCs/>
          <w:kern w:val="44"/>
        </w:rPr>
        <w:t>附件</w:t>
      </w:r>
      <w:r>
        <w:rPr>
          <w:rFonts w:ascii="宋体" w:hAnsi="宋体"/>
          <w:b/>
          <w:bCs/>
          <w:kern w:val="44"/>
        </w:rPr>
        <w:t>14</w:t>
      </w:r>
      <w:r>
        <w:rPr>
          <w:rFonts w:hint="eastAsia" w:ascii="宋体" w:hAnsi="宋体"/>
          <w:b/>
          <w:bCs/>
          <w:kern w:val="44"/>
        </w:rPr>
        <w:t>投标报价算术复核表</w:t>
      </w:r>
      <w:r>
        <w:tab/>
      </w:r>
      <w:r>
        <w:fldChar w:fldCharType="begin"/>
      </w:r>
      <w:r>
        <w:instrText xml:space="preserve"> PAGEREF _Toc97803978 \h </w:instrText>
      </w:r>
      <w:r>
        <w:fldChar w:fldCharType="separate"/>
      </w:r>
      <w:r>
        <w:t>59</w:t>
      </w:r>
      <w:r>
        <w:fldChar w:fldCharType="end"/>
      </w:r>
      <w:r>
        <w:fldChar w:fldCharType="end"/>
      </w:r>
    </w:p>
    <w:p>
      <w:pPr>
        <w:pStyle w:val="5"/>
        <w:rPr>
          <w:szCs w:val="22"/>
        </w:rPr>
      </w:pPr>
      <w:r>
        <w:fldChar w:fldCharType="begin"/>
      </w:r>
      <w:r>
        <w:instrText xml:space="preserve"> HYPERLINK \l "_Toc97803979" </w:instrText>
      </w:r>
      <w:r>
        <w:fldChar w:fldCharType="separate"/>
      </w:r>
      <w:r>
        <w:rPr>
          <w:rFonts w:hint="eastAsia" w:ascii="宋体" w:hAnsi="宋体"/>
          <w:b/>
          <w:bCs/>
          <w:kern w:val="44"/>
        </w:rPr>
        <w:t>附件</w:t>
      </w:r>
      <w:r>
        <w:rPr>
          <w:rFonts w:ascii="宋体" w:hAnsi="宋体"/>
          <w:b/>
          <w:bCs/>
          <w:kern w:val="44"/>
        </w:rPr>
        <w:t xml:space="preserve">15 </w:t>
      </w:r>
      <w:r>
        <w:rPr>
          <w:rFonts w:hint="eastAsia" w:ascii="宋体" w:hAnsi="宋体"/>
          <w:b/>
          <w:bCs/>
          <w:kern w:val="44"/>
        </w:rPr>
        <w:t>基础资料和设计任务书（另册）</w:t>
      </w:r>
      <w:r>
        <w:tab/>
      </w:r>
      <w:r>
        <w:fldChar w:fldCharType="begin"/>
      </w:r>
      <w:r>
        <w:instrText xml:space="preserve"> PAGEREF _Toc97803979 \h </w:instrText>
      </w:r>
      <w:r>
        <w:fldChar w:fldCharType="separate"/>
      </w:r>
      <w:r>
        <w:t>60</w:t>
      </w:r>
      <w:r>
        <w:fldChar w:fldCharType="end"/>
      </w:r>
      <w:r>
        <w:fldChar w:fldCharType="end"/>
      </w:r>
    </w:p>
    <w:p>
      <w:r>
        <w:fldChar w:fldCharType="end"/>
      </w:r>
    </w:p>
    <w:p>
      <w:pPr>
        <w:rPr>
          <w:rFonts w:hint="eastAsia" w:ascii="宋体" w:hAnsi="宋体"/>
        </w:rPr>
      </w:pPr>
    </w:p>
    <w:p>
      <w:pPr>
        <w:rPr>
          <w:rFonts w:hint="eastAsia" w:ascii="宋体" w:hAnsi="宋体"/>
          <w:szCs w:val="24"/>
        </w:rPr>
      </w:pPr>
      <w:r>
        <w:rPr>
          <w:rFonts w:ascii="宋体" w:hAnsi="宋体"/>
        </w:rPr>
        <w:br w:type="page"/>
      </w:r>
      <w:bookmarkStart w:id="0" w:name="OLE_LINK1"/>
      <w:bookmarkEnd w:id="0"/>
      <w:bookmarkStart w:id="1" w:name="_Toc115711029"/>
      <w:bookmarkEnd w:id="1"/>
      <w:bookmarkStart w:id="2" w:name="_Toc82141020"/>
      <w:bookmarkEnd w:id="2"/>
      <w:bookmarkStart w:id="3" w:name="_Toc115711396"/>
      <w:bookmarkEnd w:id="3"/>
      <w:bookmarkStart w:id="4" w:name="_Toc81802534"/>
      <w:bookmarkEnd w:id="4"/>
      <w:bookmarkStart w:id="5" w:name="_Toc81802526"/>
      <w:bookmarkEnd w:id="5"/>
      <w:bookmarkStart w:id="6" w:name="OLE_LINK6"/>
      <w:bookmarkEnd w:id="6"/>
      <w:bookmarkStart w:id="7" w:name="_Toc114119681"/>
      <w:bookmarkEnd w:id="7"/>
    </w:p>
    <w:p>
      <w:pPr>
        <w:keepNext/>
        <w:keepLines/>
        <w:spacing w:before="340" w:after="330" w:line="578" w:lineRule="auto"/>
        <w:jc w:val="center"/>
        <w:outlineLvl w:val="0"/>
        <w:rPr>
          <w:rFonts w:hint="eastAsia" w:ascii="Times New Roman" w:hAnsi="Times New Roman"/>
          <w:b/>
          <w:bCs/>
          <w:kern w:val="44"/>
          <w:sz w:val="36"/>
          <w:szCs w:val="36"/>
        </w:rPr>
      </w:pPr>
      <w:bookmarkStart w:id="8" w:name="_Toc97803957"/>
      <w:r>
        <w:rPr>
          <w:rFonts w:hint="eastAsia" w:ascii="Times New Roman" w:hAnsi="Times New Roman"/>
          <w:b/>
          <w:bCs/>
          <w:kern w:val="44"/>
          <w:sz w:val="36"/>
          <w:szCs w:val="36"/>
        </w:rPr>
        <w:t>第一章  招标公告</w:t>
      </w:r>
      <w:bookmarkEnd w:id="8"/>
    </w:p>
    <w:p>
      <w:pPr>
        <w:jc w:val="center"/>
        <w:rPr>
          <w:rFonts w:hint="eastAsia" w:ascii="宋体" w:hAnsi="宋体"/>
          <w:szCs w:val="21"/>
        </w:rPr>
      </w:pPr>
      <w:r>
        <w:rPr>
          <w:rFonts w:hint="eastAsia" w:ascii="宋体" w:hAnsi="宋体"/>
          <w:szCs w:val="21"/>
          <w:u w:val="single"/>
        </w:rPr>
        <w:t>详见《招标公告》</w:t>
      </w:r>
    </w:p>
    <w:p>
      <w:pPr>
        <w:keepNext/>
        <w:keepLines/>
        <w:spacing w:before="340" w:after="330" w:line="578" w:lineRule="auto"/>
        <w:jc w:val="center"/>
        <w:outlineLvl w:val="0"/>
        <w:rPr>
          <w:rFonts w:hint="eastAsia" w:ascii="宋体" w:hAnsi="宋体"/>
          <w:bCs/>
          <w:kern w:val="44"/>
          <w:sz w:val="36"/>
          <w:szCs w:val="36"/>
        </w:rPr>
      </w:pPr>
      <w:r>
        <w:rPr>
          <w:rFonts w:ascii="宋体" w:hAnsi="宋体"/>
          <w:bCs/>
          <w:kern w:val="44"/>
          <w:sz w:val="36"/>
          <w:szCs w:val="36"/>
        </w:rPr>
        <w:br w:type="page"/>
      </w:r>
      <w:bookmarkStart w:id="9" w:name="_Toc97803958"/>
      <w:r>
        <w:rPr>
          <w:rFonts w:hint="eastAsia" w:ascii="Times New Roman" w:hAnsi="Times New Roman"/>
          <w:b/>
          <w:bCs/>
          <w:kern w:val="44"/>
          <w:sz w:val="36"/>
          <w:szCs w:val="36"/>
        </w:rPr>
        <w:t>第二章  招标</w:t>
      </w:r>
      <w:r>
        <w:rPr>
          <w:rFonts w:hint="eastAsia" w:ascii="Times New Roman" w:hAnsi="Times New Roman"/>
          <w:b/>
          <w:bCs/>
          <w:kern w:val="44"/>
          <w:sz w:val="36"/>
          <w:szCs w:val="36"/>
          <w:u w:val="single"/>
        </w:rPr>
        <w:t>（范本原文）</w:t>
      </w:r>
      <w:bookmarkEnd w:id="9"/>
    </w:p>
    <w:p>
      <w:pPr>
        <w:rPr>
          <w:rFonts w:hint="eastAsia" w:ascii="宋体" w:hAnsi="宋体"/>
          <w:szCs w:val="21"/>
        </w:rPr>
      </w:pPr>
    </w:p>
    <w:p>
      <w:pPr>
        <w:spacing w:line="360" w:lineRule="auto"/>
        <w:ind w:left="721" w:hanging="718" w:hangingChars="342"/>
        <w:rPr>
          <w:rFonts w:hint="eastAsia" w:ascii="宋体" w:hAnsi="宋体"/>
          <w:b/>
          <w:szCs w:val="21"/>
        </w:rPr>
      </w:pPr>
      <w:r>
        <w:rPr>
          <w:rFonts w:hint="eastAsia" w:ascii="宋体" w:hAnsi="宋体"/>
          <w:b/>
          <w:szCs w:val="21"/>
        </w:rPr>
        <w:t>2.1    释义</w:t>
      </w:r>
    </w:p>
    <w:p>
      <w:pPr>
        <w:spacing w:line="360" w:lineRule="auto"/>
        <w:ind w:left="718" w:hanging="718" w:hangingChars="342"/>
        <w:rPr>
          <w:rFonts w:hint="eastAsia" w:ascii="宋体" w:hAnsi="宋体"/>
          <w:szCs w:val="21"/>
        </w:rPr>
      </w:pPr>
    </w:p>
    <w:p>
      <w:pPr>
        <w:spacing w:line="360" w:lineRule="auto"/>
        <w:ind w:left="718" w:hanging="718" w:hangingChars="342"/>
        <w:rPr>
          <w:rFonts w:hint="eastAsia" w:ascii="宋体" w:hAnsi="宋体"/>
          <w:szCs w:val="21"/>
        </w:rPr>
      </w:pPr>
      <w:r>
        <w:rPr>
          <w:rFonts w:hint="eastAsia" w:ascii="宋体" w:hAnsi="宋体"/>
          <w:szCs w:val="21"/>
        </w:rPr>
        <w:t>2.1.1  “设计”是指</w:t>
      </w:r>
      <w:r>
        <w:rPr>
          <w:rFonts w:hint="eastAsia"/>
          <w:szCs w:val="21"/>
        </w:rPr>
        <w:t>根据建设工程的要求，对建设工程所需的技术、经济、资源、环境等条件进行综合分析、论证，编制建设工程设计文件的活动。</w:t>
      </w:r>
    </w:p>
    <w:p>
      <w:pPr>
        <w:spacing w:line="360" w:lineRule="auto"/>
        <w:ind w:left="718" w:hanging="718" w:hangingChars="342"/>
        <w:rPr>
          <w:rFonts w:hint="eastAsia" w:ascii="宋体" w:hAnsi="宋体"/>
          <w:szCs w:val="21"/>
        </w:rPr>
      </w:pPr>
      <w:r>
        <w:rPr>
          <w:rFonts w:hint="eastAsia" w:ascii="宋体" w:hAnsi="宋体"/>
          <w:szCs w:val="21"/>
        </w:rPr>
        <w:t>2.1.2  “勘察”是指</w:t>
      </w:r>
      <w:r>
        <w:rPr>
          <w:rFonts w:hint="eastAsia"/>
          <w:szCs w:val="21"/>
        </w:rPr>
        <w:t>根据建设工程的要求，查明、分析、评价建设场地的地质地理环境特征和岩土工程条件，编制建设工程勘察文件的活动。</w:t>
      </w:r>
    </w:p>
    <w:p>
      <w:pPr>
        <w:spacing w:line="360" w:lineRule="auto"/>
        <w:ind w:left="718" w:hanging="718" w:hangingChars="342"/>
        <w:rPr>
          <w:rFonts w:hint="eastAsia" w:ascii="宋体" w:hAnsi="宋体"/>
          <w:szCs w:val="21"/>
        </w:rPr>
      </w:pPr>
      <w:r>
        <w:rPr>
          <w:rFonts w:hint="eastAsia" w:ascii="宋体" w:hAnsi="宋体"/>
          <w:szCs w:val="21"/>
        </w:rPr>
        <w:t>2.1.3  “招标”是指</w:t>
      </w:r>
      <w:r>
        <w:rPr>
          <w:rFonts w:hint="eastAsia"/>
          <w:szCs w:val="21"/>
        </w:rPr>
        <w:t>发包人通过建设工程的勘察、设计等方案招标，将工程相应的任务发包给符合勘察设计资质条件的建设工程承包单位的行为。</w:t>
      </w:r>
    </w:p>
    <w:p>
      <w:pPr>
        <w:spacing w:line="360" w:lineRule="auto"/>
        <w:ind w:left="718" w:hanging="718" w:hangingChars="342"/>
        <w:rPr>
          <w:rFonts w:hint="eastAsia" w:ascii="宋体" w:hAnsi="宋体"/>
          <w:szCs w:val="21"/>
        </w:rPr>
      </w:pPr>
      <w:r>
        <w:rPr>
          <w:rFonts w:hint="eastAsia" w:ascii="宋体" w:hAnsi="宋体"/>
          <w:szCs w:val="21"/>
        </w:rPr>
        <w:t>2.1.4  “招标人”是指</w:t>
      </w:r>
      <w:r>
        <w:rPr>
          <w:rFonts w:hint="eastAsia"/>
          <w:szCs w:val="21"/>
        </w:rPr>
        <w:t>提出招标项目、进行招标的法人或者其他组织。</w:t>
      </w:r>
    </w:p>
    <w:p>
      <w:pPr>
        <w:spacing w:line="360" w:lineRule="auto"/>
        <w:ind w:left="718" w:hanging="718" w:hangingChars="342"/>
        <w:rPr>
          <w:rFonts w:hint="eastAsia" w:ascii="宋体" w:hAnsi="宋体"/>
          <w:szCs w:val="21"/>
        </w:rPr>
      </w:pPr>
      <w:r>
        <w:rPr>
          <w:rFonts w:hint="eastAsia" w:ascii="宋体" w:hAnsi="宋体"/>
          <w:szCs w:val="21"/>
        </w:rPr>
        <w:t>2.1.5  “招标代理机构”是指</w:t>
      </w:r>
      <w:r>
        <w:rPr>
          <w:rFonts w:hint="eastAsia"/>
          <w:szCs w:val="21"/>
        </w:rPr>
        <w:t>从事招标代理业务并提供相关服务的社会中介组织。</w:t>
      </w:r>
    </w:p>
    <w:p>
      <w:pPr>
        <w:spacing w:line="360" w:lineRule="auto"/>
        <w:ind w:left="718" w:hanging="718" w:hangingChars="342"/>
        <w:rPr>
          <w:rFonts w:hint="eastAsia" w:ascii="宋体" w:hAnsi="宋体"/>
          <w:szCs w:val="21"/>
        </w:rPr>
      </w:pPr>
      <w:r>
        <w:rPr>
          <w:rFonts w:hint="eastAsia" w:ascii="宋体" w:hAnsi="宋体"/>
          <w:szCs w:val="21"/>
        </w:rPr>
        <w:t>2.1.6  “投标人”是指</w:t>
      </w:r>
      <w:r>
        <w:rPr>
          <w:rFonts w:hint="eastAsia"/>
          <w:szCs w:val="21"/>
        </w:rPr>
        <w:t>响应招标、参加投标竞争的法人或者其他组织。</w:t>
      </w:r>
    </w:p>
    <w:p>
      <w:pPr>
        <w:spacing w:line="360" w:lineRule="auto"/>
        <w:ind w:left="718" w:hanging="718" w:hangingChars="342"/>
        <w:rPr>
          <w:rFonts w:hint="eastAsia" w:ascii="宋体" w:hAnsi="宋体"/>
          <w:szCs w:val="21"/>
        </w:rPr>
      </w:pPr>
      <w:r>
        <w:rPr>
          <w:rFonts w:hint="eastAsia" w:ascii="宋体" w:hAnsi="宋体"/>
          <w:szCs w:val="21"/>
        </w:rPr>
        <w:t>2.1.7  “监督机构”是指招标活动的监督机构。</w:t>
      </w:r>
    </w:p>
    <w:p>
      <w:pPr>
        <w:spacing w:line="360" w:lineRule="auto"/>
        <w:ind w:left="718" w:hanging="718" w:hangingChars="342"/>
        <w:rPr>
          <w:rFonts w:hint="eastAsia" w:ascii="宋体" w:hAnsi="宋体"/>
          <w:szCs w:val="21"/>
        </w:rPr>
      </w:pPr>
      <w:r>
        <w:rPr>
          <w:rFonts w:hint="eastAsia" w:ascii="宋体" w:hAnsi="宋体"/>
          <w:szCs w:val="21"/>
        </w:rPr>
        <w:t>2.1.8 “招标管理机构”是指受监督机构委托管理招标活动的机构。</w:t>
      </w:r>
    </w:p>
    <w:p>
      <w:pPr>
        <w:spacing w:line="360" w:lineRule="auto"/>
        <w:ind w:left="718" w:hanging="718" w:hangingChars="342"/>
        <w:rPr>
          <w:rFonts w:hint="eastAsia" w:ascii="宋体" w:hAnsi="宋体"/>
          <w:szCs w:val="21"/>
        </w:rPr>
      </w:pPr>
      <w:r>
        <w:rPr>
          <w:rFonts w:hint="eastAsia" w:ascii="宋体" w:hAnsi="宋体"/>
          <w:szCs w:val="21"/>
        </w:rPr>
        <w:t>2.1.9 “交易服务机构”是指</w:t>
      </w:r>
      <w:r>
        <w:rPr>
          <w:rFonts w:hint="eastAsia"/>
          <w:szCs w:val="21"/>
        </w:rPr>
        <w:t>为招标人和投标人提供场所、信息和咨询服务，见证招标过程，确认中标通知书的服务机构。</w:t>
      </w:r>
    </w:p>
    <w:p>
      <w:pPr>
        <w:spacing w:line="360" w:lineRule="auto"/>
        <w:ind w:left="718" w:hanging="718" w:hangingChars="342"/>
        <w:rPr>
          <w:rFonts w:hint="eastAsia" w:ascii="宋体" w:hAnsi="宋体"/>
          <w:szCs w:val="21"/>
        </w:rPr>
      </w:pPr>
      <w:r>
        <w:rPr>
          <w:rFonts w:hint="eastAsia" w:ascii="宋体" w:hAnsi="宋体"/>
          <w:szCs w:val="21"/>
        </w:rPr>
        <w:t>2.1.10 “招标文件”是指招标人（招标代理机构）发出的包括招标预告、招标公告、招标程序和规则、技术规范、合同条件、附件、图表、说明、投资立项批准文件、建设用地批准文件及其它一切补充资料的书面文件和电子文件。</w:t>
      </w:r>
    </w:p>
    <w:p>
      <w:pPr>
        <w:spacing w:line="360" w:lineRule="auto"/>
        <w:rPr>
          <w:rFonts w:hint="eastAsia" w:ascii="宋体" w:hAnsi="宋体"/>
          <w:szCs w:val="21"/>
        </w:rPr>
      </w:pPr>
    </w:p>
    <w:p>
      <w:pPr>
        <w:spacing w:line="360" w:lineRule="auto"/>
        <w:jc w:val="left"/>
        <w:rPr>
          <w:rFonts w:hint="eastAsia" w:ascii="宋体" w:hAnsi="宋体"/>
          <w:b/>
          <w:bCs/>
          <w:szCs w:val="21"/>
        </w:rPr>
      </w:pPr>
      <w:r>
        <w:rPr>
          <w:rFonts w:hint="eastAsia" w:ascii="宋体" w:hAnsi="宋体"/>
          <w:b/>
          <w:bCs/>
          <w:szCs w:val="21"/>
        </w:rPr>
        <w:t>2.2    免责条款</w:t>
      </w:r>
    </w:p>
    <w:p>
      <w:pPr>
        <w:spacing w:line="360" w:lineRule="auto"/>
        <w:rPr>
          <w:rFonts w:hint="eastAsia" w:ascii="宋体" w:hAnsi="宋体"/>
          <w:szCs w:val="21"/>
        </w:rPr>
      </w:pPr>
    </w:p>
    <w:p>
      <w:pPr>
        <w:spacing w:line="360" w:lineRule="auto"/>
        <w:ind w:left="718" w:hanging="718" w:hangingChars="342"/>
        <w:jc w:val="left"/>
        <w:rPr>
          <w:rFonts w:hint="eastAsia" w:ascii="宋体" w:hAnsi="宋体"/>
          <w:szCs w:val="21"/>
        </w:rPr>
      </w:pPr>
      <w:r>
        <w:rPr>
          <w:rFonts w:hint="eastAsia" w:ascii="宋体" w:hAnsi="宋体"/>
          <w:szCs w:val="21"/>
        </w:rPr>
        <w:t>2.2.1  招标文件的解释权归招标人所有，招标人有权在法律允许范围内调整本次招标活动的细节及保留最终解释权。</w:t>
      </w:r>
    </w:p>
    <w:p>
      <w:pPr>
        <w:spacing w:line="360" w:lineRule="auto"/>
        <w:ind w:left="718" w:hanging="718" w:hangingChars="342"/>
        <w:jc w:val="left"/>
        <w:rPr>
          <w:rFonts w:hint="eastAsia" w:ascii="宋体" w:hAnsi="宋体"/>
          <w:szCs w:val="21"/>
        </w:rPr>
      </w:pPr>
      <w:r>
        <w:rPr>
          <w:rFonts w:hint="eastAsia" w:ascii="宋体" w:hAnsi="宋体"/>
          <w:szCs w:val="21"/>
        </w:rPr>
        <w:t>2.2.2  招标人不受将合同授予任何投标人的约束，招标人有权接受任何一份投标文件的全部或部分内容。</w:t>
      </w:r>
    </w:p>
    <w:p>
      <w:pPr>
        <w:spacing w:line="360" w:lineRule="auto"/>
        <w:ind w:left="718" w:hanging="718" w:hangingChars="342"/>
        <w:jc w:val="left"/>
        <w:rPr>
          <w:rFonts w:hint="eastAsia" w:ascii="宋体" w:hAnsi="宋体"/>
          <w:szCs w:val="21"/>
        </w:rPr>
      </w:pPr>
      <w:r>
        <w:rPr>
          <w:rFonts w:hint="eastAsia" w:ascii="宋体" w:hAnsi="宋体"/>
          <w:szCs w:val="21"/>
        </w:rPr>
        <w:t>2.2.3  招标人向投标人提供的资料和数据，是招标人现有的能使投标人利用的资料，招标人对投标人由此而作出的推论、理解和结论概不负责。</w:t>
      </w:r>
    </w:p>
    <w:p>
      <w:pPr>
        <w:spacing w:line="360" w:lineRule="auto"/>
        <w:ind w:left="684" w:hanging="684" w:hangingChars="342"/>
        <w:jc w:val="left"/>
        <w:rPr>
          <w:rFonts w:hint="eastAsia" w:ascii="宋体" w:hAnsi="宋体"/>
          <w:kern w:val="0"/>
          <w:sz w:val="20"/>
          <w:szCs w:val="20"/>
        </w:rPr>
      </w:pPr>
      <w:r>
        <w:rPr>
          <w:rFonts w:hint="eastAsia" w:ascii="宋体" w:hAnsi="宋体"/>
          <w:kern w:val="0"/>
          <w:sz w:val="20"/>
          <w:szCs w:val="20"/>
        </w:rPr>
        <w:t xml:space="preserve">2.2.4  </w:t>
      </w:r>
      <w:r>
        <w:rPr>
          <w:rFonts w:hint="eastAsia" w:hAnsi="宋体"/>
          <w:kern w:val="0"/>
          <w:sz w:val="20"/>
          <w:szCs w:val="20"/>
        </w:rPr>
        <w:t>投标人应承担其现场考察、编制和提交投标文件有关的一切费用、损害和人身伤亡事故责任，不管投标结果如何，招标人对上述费用不负任何责任。</w:t>
      </w:r>
    </w:p>
    <w:p>
      <w:pPr>
        <w:spacing w:line="360" w:lineRule="auto"/>
        <w:ind w:left="718" w:hanging="718" w:hangingChars="342"/>
        <w:rPr>
          <w:rFonts w:hint="eastAsia" w:ascii="宋体" w:hAnsi="宋体"/>
          <w:szCs w:val="21"/>
        </w:rPr>
      </w:pPr>
      <w:r>
        <w:rPr>
          <w:rFonts w:hint="eastAsia" w:ascii="宋体" w:hAnsi="宋体"/>
          <w:szCs w:val="21"/>
        </w:rPr>
        <w:t xml:space="preserve">2.2.5  </w:t>
      </w:r>
      <w:r>
        <w:rPr>
          <w:rFonts w:hint="eastAsia" w:hAnsi="宋体"/>
          <w:szCs w:val="21"/>
        </w:rPr>
        <w:t>招标人对投标人的失误不负任何责任，</w:t>
      </w:r>
      <w:r>
        <w:rPr>
          <w:rFonts w:hint="eastAsia" w:ascii="宋体" w:hAnsi="宋体"/>
          <w:szCs w:val="21"/>
        </w:rPr>
        <w:t>投标人应指定一名投标事务负责人，专门负责跟踪、接收、阅读和理解招标文件及随后收到的有关资料，向招标人发出质疑，检查投标文件，协助有关人员尽力克服各种投标失误。</w:t>
      </w:r>
    </w:p>
    <w:p>
      <w:pPr>
        <w:spacing w:line="360" w:lineRule="auto"/>
        <w:ind w:left="718" w:hanging="718" w:hangingChars="342"/>
        <w:jc w:val="left"/>
        <w:rPr>
          <w:rFonts w:hint="eastAsia" w:ascii="宋体" w:hAnsi="宋体"/>
          <w:szCs w:val="21"/>
        </w:rPr>
      </w:pPr>
      <w:r>
        <w:rPr>
          <w:rFonts w:hint="eastAsia" w:ascii="宋体" w:hAnsi="宋体"/>
          <w:szCs w:val="21"/>
        </w:rPr>
        <w:t>2.2.6  评标委员会成员</w:t>
      </w:r>
      <w:r>
        <w:rPr>
          <w:rFonts w:hint="eastAsia" w:hAnsi="宋体"/>
          <w:szCs w:val="21"/>
        </w:rPr>
        <w:t>应承担其参加评标有关的一切费用、损害和人身伤亡事故责任，招标人除提供评标酬金和差旅费用外，对其他费用不负任何责任。</w:t>
      </w:r>
    </w:p>
    <w:p>
      <w:pPr>
        <w:spacing w:line="360" w:lineRule="auto"/>
        <w:ind w:left="718" w:hanging="718" w:hangingChars="342"/>
        <w:rPr>
          <w:rFonts w:hint="eastAsia" w:ascii="宋体" w:hAnsi="宋体"/>
          <w:szCs w:val="21"/>
        </w:rPr>
      </w:pPr>
      <w:r>
        <w:rPr>
          <w:rFonts w:hint="eastAsia" w:ascii="宋体" w:hAnsi="宋体"/>
          <w:szCs w:val="21"/>
        </w:rPr>
        <w:t>2.2.7  如果投标人实质上不符合投标资格，即使已购买招标文件、参加投标并缴纳各种费用，招标人可以随时取消其投标或中标资格，招标人对该投标人的一切损失不负任何责任。</w:t>
      </w:r>
    </w:p>
    <w:p>
      <w:pPr>
        <w:spacing w:line="360" w:lineRule="auto"/>
        <w:ind w:left="718" w:hanging="718" w:hangingChars="342"/>
        <w:rPr>
          <w:rFonts w:hint="eastAsia" w:ascii="宋体" w:hAnsi="宋体"/>
          <w:szCs w:val="21"/>
        </w:rPr>
      </w:pPr>
    </w:p>
    <w:p>
      <w:pPr>
        <w:spacing w:line="360" w:lineRule="auto"/>
        <w:rPr>
          <w:rFonts w:hint="eastAsia" w:ascii="宋体" w:hAnsi="宋体"/>
          <w:b/>
          <w:szCs w:val="21"/>
        </w:rPr>
      </w:pPr>
      <w:r>
        <w:rPr>
          <w:rFonts w:hint="eastAsia" w:ascii="宋体" w:hAnsi="宋体"/>
          <w:b/>
          <w:szCs w:val="21"/>
        </w:rPr>
        <w:t>2.3    招标文件效力</w:t>
      </w:r>
    </w:p>
    <w:p>
      <w:pPr>
        <w:spacing w:line="360" w:lineRule="auto"/>
        <w:rPr>
          <w:rFonts w:hint="eastAsia" w:ascii="宋体" w:hAnsi="宋体"/>
          <w:szCs w:val="21"/>
        </w:rPr>
      </w:pPr>
    </w:p>
    <w:p>
      <w:pPr>
        <w:spacing w:line="360" w:lineRule="auto"/>
        <w:ind w:left="718" w:hanging="718" w:hangingChars="342"/>
        <w:jc w:val="left"/>
        <w:rPr>
          <w:rFonts w:hint="eastAsia" w:ascii="宋体" w:hAnsi="宋体"/>
          <w:szCs w:val="21"/>
        </w:rPr>
      </w:pPr>
      <w:r>
        <w:rPr>
          <w:rFonts w:hint="eastAsia" w:ascii="宋体" w:hAnsi="宋体"/>
          <w:szCs w:val="21"/>
        </w:rPr>
        <w:t>2.3.1  招标文件是招标人发出的</w:t>
      </w:r>
      <w:r>
        <w:rPr>
          <w:rFonts w:ascii="宋体" w:hAnsi="宋体"/>
          <w:szCs w:val="21"/>
        </w:rPr>
        <w:t>要约寻求</w:t>
      </w:r>
      <w:r>
        <w:rPr>
          <w:rFonts w:hint="eastAsia" w:ascii="宋体" w:hAnsi="宋体"/>
          <w:szCs w:val="21"/>
        </w:rPr>
        <w:t>，投标人参加投标均视为承认招标公告、招标文件及附件的所有条款</w:t>
      </w:r>
      <w:r>
        <w:rPr>
          <w:rFonts w:ascii="宋体" w:hAnsi="宋体"/>
          <w:szCs w:val="21"/>
        </w:rPr>
        <w:t>,</w:t>
      </w:r>
      <w:r>
        <w:rPr>
          <w:rFonts w:hint="eastAsia" w:ascii="宋体" w:hAnsi="宋体"/>
          <w:szCs w:val="21"/>
        </w:rPr>
        <w:t>并承诺一旦中标将按招标文件、投标文件、合同条款、技术规范要求的质量和进度完成全部委托任务。</w:t>
      </w:r>
    </w:p>
    <w:p>
      <w:pPr>
        <w:spacing w:line="360" w:lineRule="auto"/>
        <w:ind w:left="718" w:hanging="718" w:hangingChars="342"/>
        <w:rPr>
          <w:rFonts w:ascii="宋体" w:hAnsi="宋体"/>
          <w:szCs w:val="21"/>
        </w:rPr>
      </w:pPr>
      <w:r>
        <w:rPr>
          <w:rFonts w:hint="eastAsia" w:ascii="宋体" w:hAnsi="宋体"/>
          <w:szCs w:val="21"/>
        </w:rPr>
        <w:t>2.3.2  招标人或招标代理机构与投标人之间使用电子邮箱传送的文件，与公开登载的文件或者盖章发出的文件一样具有同等效力。</w:t>
      </w:r>
    </w:p>
    <w:p>
      <w:pPr>
        <w:spacing w:line="360" w:lineRule="auto"/>
        <w:ind w:left="743" w:hanging="743" w:hangingChars="354"/>
        <w:rPr>
          <w:rFonts w:hint="eastAsia" w:ascii="宋体" w:hAnsi="宋体"/>
          <w:szCs w:val="21"/>
        </w:rPr>
      </w:pPr>
      <w:r>
        <w:rPr>
          <w:rFonts w:hint="eastAsia" w:ascii="宋体" w:hAnsi="宋体"/>
          <w:szCs w:val="21"/>
        </w:rPr>
        <w:t>2.3.3  招标人通过交易服务机构公开登载的文件，与盖章发出的文件一样具有同等效力。</w:t>
      </w:r>
    </w:p>
    <w:p>
      <w:pPr>
        <w:keepNext/>
        <w:keepLines/>
        <w:spacing w:before="340" w:after="330" w:line="360" w:lineRule="auto"/>
        <w:jc w:val="center"/>
        <w:outlineLvl w:val="0"/>
        <w:rPr>
          <w:rFonts w:hint="eastAsia" w:ascii="宋体" w:hAnsi="宋体"/>
          <w:bCs/>
          <w:kern w:val="44"/>
          <w:sz w:val="36"/>
          <w:szCs w:val="36"/>
        </w:rPr>
      </w:pPr>
      <w:r>
        <w:rPr>
          <w:rFonts w:ascii="宋体" w:hAnsi="宋体"/>
          <w:b/>
          <w:bCs/>
          <w:kern w:val="44"/>
          <w:sz w:val="24"/>
          <w:szCs w:val="24"/>
        </w:rPr>
        <w:br w:type="page"/>
      </w:r>
      <w:bookmarkStart w:id="10" w:name="_Toc97803959"/>
      <w:r>
        <w:rPr>
          <w:rFonts w:hint="eastAsia" w:ascii="Times New Roman" w:hAnsi="Times New Roman"/>
          <w:b/>
          <w:bCs/>
          <w:kern w:val="44"/>
          <w:sz w:val="36"/>
          <w:szCs w:val="36"/>
        </w:rPr>
        <w:t>第三章  投标</w:t>
      </w:r>
      <w:r>
        <w:rPr>
          <w:rFonts w:hint="eastAsia" w:ascii="Times New Roman" w:hAnsi="Times New Roman"/>
          <w:b/>
          <w:bCs/>
          <w:kern w:val="44"/>
          <w:sz w:val="36"/>
          <w:szCs w:val="36"/>
          <w:u w:val="single"/>
        </w:rPr>
        <w:t>（范本原文）</w:t>
      </w:r>
      <w:bookmarkEnd w:id="10"/>
    </w:p>
    <w:p>
      <w:pPr>
        <w:spacing w:line="360" w:lineRule="auto"/>
        <w:ind w:left="850" w:hanging="849" w:hangingChars="354"/>
        <w:rPr>
          <w:rFonts w:hint="eastAsia" w:ascii="宋体" w:hAnsi="宋体"/>
          <w:sz w:val="24"/>
          <w:szCs w:val="24"/>
        </w:rPr>
      </w:pPr>
    </w:p>
    <w:p>
      <w:pPr>
        <w:spacing w:line="360" w:lineRule="auto"/>
        <w:ind w:left="746" w:hanging="743" w:hangingChars="354"/>
        <w:jc w:val="left"/>
        <w:rPr>
          <w:rFonts w:hint="eastAsia" w:ascii="宋体" w:hAnsi="宋体"/>
          <w:b/>
          <w:szCs w:val="21"/>
        </w:rPr>
      </w:pPr>
      <w:r>
        <w:rPr>
          <w:rFonts w:hint="eastAsia" w:ascii="宋体" w:hAnsi="宋体"/>
          <w:b/>
          <w:szCs w:val="21"/>
        </w:rPr>
        <w:t>3.1    现场考察</w:t>
      </w:r>
    </w:p>
    <w:p>
      <w:pPr>
        <w:spacing w:line="360" w:lineRule="auto"/>
        <w:ind w:left="743" w:hanging="743" w:hangingChars="354"/>
        <w:jc w:val="left"/>
        <w:rPr>
          <w:rFonts w:hint="eastAsia" w:ascii="宋体" w:hAnsi="宋体"/>
          <w:szCs w:val="21"/>
        </w:rPr>
      </w:pPr>
    </w:p>
    <w:p>
      <w:pPr>
        <w:spacing w:line="360" w:lineRule="auto"/>
        <w:ind w:left="743" w:hanging="743" w:hangingChars="354"/>
        <w:jc w:val="left"/>
        <w:rPr>
          <w:rFonts w:hint="eastAsia" w:ascii="宋体" w:hAnsi="宋体"/>
          <w:szCs w:val="21"/>
        </w:rPr>
      </w:pPr>
      <w:r>
        <w:rPr>
          <w:rFonts w:hint="eastAsia" w:ascii="宋体" w:hAnsi="宋体"/>
          <w:szCs w:val="21"/>
        </w:rPr>
        <w:t>3.1.1  招标人安排投标人代表对工程现场进行考察，目的是使每个投标人查看现场并获得编制投标文件所需要的一切资料。</w:t>
      </w:r>
    </w:p>
    <w:p>
      <w:pPr>
        <w:spacing w:line="360" w:lineRule="auto"/>
        <w:ind w:left="743" w:hanging="743" w:hangingChars="354"/>
        <w:jc w:val="left"/>
        <w:rPr>
          <w:rFonts w:hint="eastAsia" w:ascii="宋体" w:hAnsi="宋体"/>
          <w:szCs w:val="21"/>
        </w:rPr>
      </w:pPr>
      <w:r>
        <w:rPr>
          <w:rFonts w:hint="eastAsia" w:ascii="宋体" w:hAnsi="宋体"/>
          <w:szCs w:val="21"/>
        </w:rPr>
        <w:t>3.1.2  每个投标人参加现场考察的人数不宜超过3人，外国投标人代表应自带中文翻译。</w:t>
      </w:r>
    </w:p>
    <w:p>
      <w:pPr>
        <w:spacing w:line="360" w:lineRule="auto"/>
        <w:ind w:left="743" w:hanging="743" w:hangingChars="354"/>
        <w:jc w:val="left"/>
        <w:rPr>
          <w:rFonts w:hint="eastAsia" w:ascii="宋体" w:hAnsi="宋体"/>
          <w:szCs w:val="21"/>
        </w:rPr>
      </w:pPr>
      <w:r>
        <w:rPr>
          <w:rFonts w:hint="eastAsia" w:ascii="宋体" w:hAnsi="宋体"/>
          <w:szCs w:val="21"/>
        </w:rPr>
        <w:t>3.1.3  现场考察期间招标人接受投标人代表的提问。</w:t>
      </w:r>
    </w:p>
    <w:p>
      <w:pPr>
        <w:spacing w:line="360" w:lineRule="auto"/>
        <w:ind w:left="743" w:hanging="743" w:hangingChars="354"/>
        <w:jc w:val="left"/>
        <w:rPr>
          <w:rFonts w:hint="eastAsia" w:ascii="宋体" w:hAnsi="宋体"/>
          <w:szCs w:val="21"/>
        </w:rPr>
      </w:pPr>
    </w:p>
    <w:p>
      <w:pPr>
        <w:spacing w:line="360" w:lineRule="auto"/>
        <w:ind w:left="746" w:hanging="743" w:hangingChars="354"/>
        <w:rPr>
          <w:rFonts w:hint="eastAsia" w:ascii="宋体" w:hAnsi="宋体"/>
          <w:szCs w:val="21"/>
        </w:rPr>
      </w:pPr>
      <w:r>
        <w:rPr>
          <w:rFonts w:hint="eastAsia" w:ascii="宋体" w:hAnsi="宋体"/>
          <w:b/>
          <w:bCs/>
          <w:szCs w:val="21"/>
        </w:rPr>
        <w:t>3.2    质疑和澄清</w:t>
      </w:r>
    </w:p>
    <w:p>
      <w:pPr>
        <w:spacing w:line="360" w:lineRule="auto"/>
        <w:ind w:left="743" w:hanging="743" w:hangingChars="354"/>
        <w:jc w:val="left"/>
        <w:rPr>
          <w:rFonts w:hint="eastAsia" w:ascii="宋体" w:hAnsi="宋体"/>
          <w:szCs w:val="21"/>
        </w:rPr>
      </w:pPr>
    </w:p>
    <w:p>
      <w:pPr>
        <w:spacing w:line="360" w:lineRule="auto"/>
        <w:ind w:left="743" w:hanging="743" w:hangingChars="354"/>
        <w:jc w:val="left"/>
        <w:rPr>
          <w:rFonts w:hint="eastAsia" w:ascii="宋体" w:hAnsi="宋体"/>
          <w:szCs w:val="21"/>
        </w:rPr>
      </w:pPr>
      <w:r>
        <w:rPr>
          <w:rFonts w:hint="eastAsia" w:ascii="宋体" w:hAnsi="宋体"/>
          <w:szCs w:val="21"/>
        </w:rPr>
        <w:t>3.2.1  投标人应认真审阅招标文件和有关资料，</w:t>
      </w:r>
      <w:r>
        <w:rPr>
          <w:rFonts w:ascii="宋体" w:hAnsi="宋体"/>
          <w:szCs w:val="21"/>
        </w:rPr>
        <w:t>尽力澄清一切疑点</w:t>
      </w:r>
      <w:r>
        <w:rPr>
          <w:rFonts w:hint="eastAsia" w:ascii="宋体" w:hAnsi="宋体"/>
          <w:szCs w:val="21"/>
        </w:rPr>
        <w:t>，对工程现场和周围环境进行勘察，以获取编制投标文件和签署合同所需的所有资料。</w:t>
      </w:r>
    </w:p>
    <w:p>
      <w:pPr>
        <w:spacing w:line="360" w:lineRule="auto"/>
        <w:ind w:left="743" w:hanging="743" w:hangingChars="354"/>
        <w:jc w:val="left"/>
        <w:rPr>
          <w:rFonts w:hint="eastAsia" w:ascii="宋体" w:hAnsi="宋体"/>
          <w:szCs w:val="21"/>
        </w:rPr>
      </w:pPr>
      <w:r>
        <w:rPr>
          <w:rFonts w:hint="eastAsia" w:ascii="宋体" w:hAnsi="宋体"/>
          <w:szCs w:val="21"/>
        </w:rPr>
        <w:t xml:space="preserve">3.2.2  </w:t>
      </w:r>
      <w:r>
        <w:rPr>
          <w:rFonts w:hint="eastAsia" w:ascii="_x000B__x000C_" w:hAnsi="_x000B__x000C_"/>
          <w:szCs w:val="21"/>
        </w:rPr>
        <w:t>投标人和其他利害关系人</w:t>
      </w:r>
      <w:r>
        <w:rPr>
          <w:rFonts w:hint="eastAsia" w:ascii="宋体" w:hAnsi="宋体"/>
          <w:szCs w:val="21"/>
        </w:rPr>
        <w:t>如对招标文件及随后收到的有关资料有任何异议的，应当在投标截止时间10日前向招标人提出。招标人应当自收到异议之日起3日内作出答复；作出答复前，应当暂停招标投标活动。</w:t>
      </w:r>
    </w:p>
    <w:p>
      <w:pPr>
        <w:spacing w:line="360" w:lineRule="auto"/>
        <w:ind w:left="743" w:hanging="743" w:hangingChars="354"/>
        <w:rPr>
          <w:rFonts w:hint="eastAsia" w:ascii="宋体" w:hAnsi="宋体"/>
          <w:szCs w:val="21"/>
        </w:rPr>
      </w:pPr>
      <w:r>
        <w:rPr>
          <w:rFonts w:hint="eastAsia" w:ascii="宋体" w:hAnsi="宋体"/>
          <w:szCs w:val="21"/>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pPr>
        <w:spacing w:line="360" w:lineRule="auto"/>
        <w:ind w:left="743" w:hanging="743" w:hangingChars="354"/>
        <w:jc w:val="left"/>
        <w:rPr>
          <w:rFonts w:hint="eastAsia" w:ascii="宋体" w:hAnsi="宋体"/>
          <w:szCs w:val="21"/>
        </w:rPr>
      </w:pPr>
      <w:r>
        <w:rPr>
          <w:rFonts w:hint="eastAsia" w:ascii="宋体" w:hAnsi="宋体"/>
          <w:szCs w:val="21"/>
        </w:rPr>
        <w:t>3.2.4  澄清或答疑纪要是招标文件的组成部分，对投标人起约束作用。若招标答疑纪要或澄清与招标文件有矛盾时，以交易平台网站最后发布的答疑纪要或澄清为准。</w:t>
      </w:r>
    </w:p>
    <w:p>
      <w:pPr>
        <w:spacing w:line="360" w:lineRule="auto"/>
        <w:ind w:left="743" w:hanging="743" w:hangingChars="354"/>
        <w:jc w:val="left"/>
        <w:rPr>
          <w:rFonts w:hint="eastAsia" w:ascii="宋体" w:hAnsi="宋体"/>
          <w:szCs w:val="21"/>
        </w:rPr>
      </w:pPr>
      <w:r>
        <w:rPr>
          <w:rFonts w:hint="eastAsia" w:ascii="宋体" w:hAnsi="宋体"/>
          <w:szCs w:val="21"/>
        </w:rPr>
        <w:t>3.2.5  网上答疑的</w:t>
      </w:r>
      <w:r>
        <w:rPr>
          <w:rFonts w:hint="eastAsia" w:hAnsi="宋体" w:cs="宋体"/>
          <w:szCs w:val="21"/>
        </w:rPr>
        <w:t>具体操作详见交易平台发布的相关操作指引</w:t>
      </w:r>
      <w:r>
        <w:rPr>
          <w:rFonts w:hint="eastAsia" w:ascii="宋体" w:hAnsi="宋体"/>
          <w:szCs w:val="21"/>
        </w:rPr>
        <w:t>。</w:t>
      </w:r>
    </w:p>
    <w:p>
      <w:pPr>
        <w:spacing w:line="360" w:lineRule="auto"/>
        <w:ind w:left="743" w:hanging="743" w:hangingChars="354"/>
        <w:rPr>
          <w:rFonts w:hint="eastAsia" w:ascii="宋体" w:hAnsi="宋体"/>
          <w:szCs w:val="21"/>
        </w:rPr>
      </w:pPr>
    </w:p>
    <w:p>
      <w:pPr>
        <w:spacing w:line="360" w:lineRule="auto"/>
        <w:ind w:left="746" w:hanging="743" w:hangingChars="354"/>
        <w:rPr>
          <w:rFonts w:hint="eastAsia" w:ascii="宋体" w:hAnsi="宋体"/>
          <w:szCs w:val="21"/>
        </w:rPr>
      </w:pPr>
      <w:r>
        <w:rPr>
          <w:rFonts w:hint="eastAsia" w:ascii="宋体" w:hAnsi="宋体"/>
          <w:b/>
          <w:bCs/>
          <w:szCs w:val="21"/>
        </w:rPr>
        <w:t>3.3    投标文件编制要求</w:t>
      </w:r>
    </w:p>
    <w:p>
      <w:pPr>
        <w:spacing w:line="360" w:lineRule="auto"/>
        <w:ind w:left="743" w:hanging="743" w:hangingChars="354"/>
        <w:rPr>
          <w:rFonts w:hint="eastAsia" w:ascii="宋体" w:hAnsi="宋体"/>
          <w:szCs w:val="21"/>
        </w:rPr>
      </w:pPr>
    </w:p>
    <w:p>
      <w:pPr>
        <w:spacing w:line="360" w:lineRule="auto"/>
        <w:ind w:left="743" w:hanging="743" w:hangingChars="354"/>
        <w:rPr>
          <w:rFonts w:hint="eastAsia" w:ascii="宋体" w:hAnsi="宋体"/>
          <w:szCs w:val="21"/>
        </w:rPr>
      </w:pPr>
      <w:r>
        <w:rPr>
          <w:rFonts w:hint="eastAsia" w:ascii="宋体" w:hAnsi="宋体"/>
          <w:szCs w:val="21"/>
        </w:rPr>
        <w:t>3.3.1  投标文件应做到清晰、完整，文本、图纸文件</w:t>
      </w:r>
      <w:r>
        <w:rPr>
          <w:rFonts w:ascii="宋体" w:hAnsi="宋体"/>
          <w:szCs w:val="21"/>
        </w:rPr>
        <w:t>大小应满足交易平台</w:t>
      </w:r>
      <w:r>
        <w:rPr>
          <w:rFonts w:hint="eastAsia" w:ascii="宋体" w:hAnsi="宋体"/>
          <w:szCs w:val="21"/>
        </w:rPr>
        <w:t>的</w:t>
      </w:r>
      <w:r>
        <w:rPr>
          <w:rFonts w:ascii="宋体" w:hAnsi="宋体"/>
          <w:szCs w:val="21"/>
        </w:rPr>
        <w:t>要求</w:t>
      </w:r>
      <w:r>
        <w:rPr>
          <w:rFonts w:hint="eastAsia" w:ascii="宋体" w:hAnsi="宋体"/>
          <w:szCs w:val="21"/>
        </w:rPr>
        <w:t>。</w:t>
      </w:r>
      <w:r>
        <w:rPr>
          <w:rFonts w:hint="eastAsia" w:hAnsi="宋体"/>
          <w:szCs w:val="21"/>
        </w:rPr>
        <w:t>除非另有规定，否则投标文件的</w:t>
      </w:r>
      <w:r>
        <w:rPr>
          <w:rFonts w:hint="eastAsia" w:ascii="宋体" w:hAnsi="宋体"/>
          <w:szCs w:val="21"/>
        </w:rPr>
        <w:t>计量单位宜采用国际标准计量单位，尺寸齐全、准确，</w:t>
      </w:r>
      <w:r>
        <w:rPr>
          <w:rFonts w:hint="eastAsia" w:hAnsi="宋体"/>
          <w:szCs w:val="21"/>
        </w:rPr>
        <w:t>所有文字说明和文字标注以中文为准，报价均为人民币，时间均为北京时间。</w:t>
      </w:r>
    </w:p>
    <w:p>
      <w:pPr>
        <w:spacing w:line="360" w:lineRule="auto"/>
        <w:ind w:left="743" w:hanging="743" w:hangingChars="354"/>
        <w:rPr>
          <w:rFonts w:hint="eastAsia" w:ascii="宋体" w:hAnsi="宋体"/>
          <w:szCs w:val="21"/>
        </w:rPr>
      </w:pPr>
      <w:r>
        <w:rPr>
          <w:rFonts w:hint="eastAsia" w:ascii="宋体" w:hAnsi="宋体"/>
          <w:szCs w:val="21"/>
        </w:rPr>
        <w:t>3.3.2  每个投标人报送一个投标方案，投标文件应达到招标文件规定的深度，满足评审需要。不响应招标文件要求的投标文件可能被拒绝，责任由投标人自负。</w:t>
      </w:r>
    </w:p>
    <w:p>
      <w:pPr>
        <w:spacing w:line="360" w:lineRule="auto"/>
        <w:ind w:left="743" w:hanging="743" w:hangingChars="354"/>
        <w:jc w:val="left"/>
        <w:rPr>
          <w:rFonts w:hint="eastAsia" w:ascii="宋体" w:hAnsi="宋体"/>
          <w:kern w:val="0"/>
          <w:szCs w:val="21"/>
        </w:rPr>
      </w:pPr>
      <w:r>
        <w:rPr>
          <w:rFonts w:hint="eastAsia" w:ascii="宋体" w:hAnsi="宋体"/>
          <w:szCs w:val="21"/>
        </w:rPr>
        <w:t xml:space="preserve">3.3.3 </w:t>
      </w:r>
      <w:r>
        <w:rPr>
          <w:rFonts w:hint="eastAsia" w:hAnsi="宋体" w:cs="宋体"/>
          <w:szCs w:val="21"/>
        </w:rPr>
        <w:t xml:space="preserve"> 投标文件全部采用电子文档，投标文件所附证书证件均为原件扫描件或</w:t>
      </w:r>
      <w:r>
        <w:rPr>
          <w:rFonts w:hAnsi="宋体" w:cs="宋体"/>
          <w:szCs w:val="21"/>
        </w:rPr>
        <w:t>电子证书</w:t>
      </w:r>
      <w:r>
        <w:rPr>
          <w:rFonts w:hint="eastAsia" w:hAnsi="宋体" w:cs="宋体"/>
          <w:szCs w:val="21"/>
        </w:rPr>
        <w:t>，并采用单位数字证书，按招标文件要求在相应位置加盖电子印章，投标文件中需个人签字或盖章的，应手签后扫描上传，具体操作详见交易平台发布的相关操作指引。</w:t>
      </w:r>
    </w:p>
    <w:p>
      <w:pPr>
        <w:spacing w:line="360" w:lineRule="auto"/>
        <w:ind w:left="743" w:hanging="743" w:hangingChars="354"/>
        <w:rPr>
          <w:rFonts w:hint="eastAsia"/>
          <w:szCs w:val="21"/>
        </w:rPr>
      </w:pPr>
      <w:r>
        <w:rPr>
          <w:rFonts w:hint="eastAsia" w:ascii="宋体" w:hAnsi="宋体"/>
          <w:szCs w:val="21"/>
        </w:rPr>
        <w:t xml:space="preserve">3.3.4  </w:t>
      </w:r>
      <w:r>
        <w:rPr>
          <w:rFonts w:hint="eastAsia" w:hAnsi="宋体" w:cs="宋体"/>
          <w:szCs w:val="21"/>
        </w:rPr>
        <w:t>投标文件加密要求</w:t>
      </w:r>
    </w:p>
    <w:p>
      <w:pPr>
        <w:spacing w:line="360" w:lineRule="auto"/>
        <w:ind w:left="743" w:hanging="743" w:hangingChars="354"/>
        <w:rPr>
          <w:rFonts w:hint="eastAsia" w:hAnsi="宋体" w:cs="宋体"/>
          <w:szCs w:val="21"/>
        </w:rPr>
      </w:pPr>
      <w:r>
        <w:rPr>
          <w:rFonts w:hint="eastAsia" w:ascii="宋体" w:hAnsi="宋体"/>
          <w:szCs w:val="21"/>
        </w:rPr>
        <w:t>3.3.4.1</w:t>
      </w:r>
      <w:r>
        <w:rPr>
          <w:rFonts w:hint="eastAsia" w:hAnsi="宋体" w:cs="宋体"/>
          <w:szCs w:val="21"/>
        </w:rPr>
        <w:t>递交的电子投标文件必须进行加密。具体操作详见交易平台发布的相关操作指引。</w:t>
      </w:r>
    </w:p>
    <w:p>
      <w:pPr>
        <w:spacing w:line="360" w:lineRule="auto"/>
        <w:ind w:left="743" w:hanging="743" w:hangingChars="354"/>
        <w:rPr>
          <w:rFonts w:hint="eastAsia" w:hAnsi="宋体" w:cs="宋体"/>
          <w:szCs w:val="21"/>
        </w:rPr>
      </w:pPr>
      <w:r>
        <w:rPr>
          <w:rFonts w:hint="eastAsia" w:ascii="宋体" w:hAnsi="宋体"/>
          <w:szCs w:val="21"/>
        </w:rPr>
        <w:t>3.3.4.2</w:t>
      </w:r>
      <w:r>
        <w:rPr>
          <w:rFonts w:hint="eastAsia" w:hAnsi="宋体" w:cs="宋体"/>
          <w:szCs w:val="21"/>
        </w:rPr>
        <w:t xml:space="preserve"> 未按要求加密的投标文件，交易平台将予以拒收。</w:t>
      </w:r>
    </w:p>
    <w:p>
      <w:pPr>
        <w:spacing w:line="360" w:lineRule="auto"/>
        <w:ind w:left="743" w:hanging="743" w:hangingChars="354"/>
        <w:rPr>
          <w:rFonts w:hint="eastAsia" w:ascii="宋体" w:hAnsi="宋体"/>
          <w:szCs w:val="21"/>
        </w:rPr>
      </w:pPr>
    </w:p>
    <w:p>
      <w:pPr>
        <w:spacing w:line="360" w:lineRule="auto"/>
        <w:ind w:left="711" w:hanging="708" w:hangingChars="354"/>
        <w:rPr>
          <w:rFonts w:hint="eastAsia" w:ascii="宋体" w:hAnsi="宋体"/>
          <w:b/>
          <w:bCs/>
          <w:kern w:val="0"/>
          <w:sz w:val="20"/>
          <w:szCs w:val="20"/>
        </w:rPr>
      </w:pPr>
      <w:r>
        <w:rPr>
          <w:rFonts w:hint="eastAsia" w:ascii="宋体" w:hAnsi="宋体"/>
          <w:b/>
          <w:bCs/>
          <w:kern w:val="0"/>
          <w:sz w:val="20"/>
          <w:szCs w:val="20"/>
        </w:rPr>
        <w:t>3.4    延期</w:t>
      </w:r>
    </w:p>
    <w:p>
      <w:pPr>
        <w:spacing w:line="360" w:lineRule="auto"/>
        <w:ind w:left="743" w:hanging="743" w:hangingChars="354"/>
        <w:rPr>
          <w:rFonts w:ascii="宋体" w:hAnsi="宋体"/>
          <w:szCs w:val="21"/>
        </w:rPr>
      </w:pP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3.4.1  </w:t>
      </w:r>
      <w:r>
        <w:rPr>
          <w:rFonts w:hint="eastAsia" w:hAnsi="宋体" w:cs="宋体"/>
          <w:kern w:val="0"/>
          <w:sz w:val="20"/>
          <w:szCs w:val="20"/>
        </w:rPr>
        <w:t>如果招标过程出现监督机构、招标管理机构要求暂停、重新评标等意外情形，招标投标各项期限相应延长</w:t>
      </w:r>
      <w:r>
        <w:rPr>
          <w:rFonts w:hAnsi="宋体" w:cs="宋体"/>
          <w:kern w:val="0"/>
          <w:sz w:val="20"/>
          <w:szCs w:val="20"/>
        </w:rPr>
        <w:t>。</w:t>
      </w:r>
    </w:p>
    <w:p>
      <w:pPr>
        <w:spacing w:line="360" w:lineRule="auto"/>
        <w:ind w:left="743" w:hanging="743" w:hangingChars="354"/>
        <w:jc w:val="left"/>
        <w:rPr>
          <w:rFonts w:hint="eastAsia" w:ascii="宋体" w:hAnsi="宋体"/>
          <w:szCs w:val="21"/>
        </w:rPr>
      </w:pPr>
      <w:r>
        <w:rPr>
          <w:rFonts w:hint="eastAsia" w:ascii="宋体" w:hAnsi="宋体"/>
          <w:szCs w:val="21"/>
        </w:rPr>
        <w:t>3.4.2  为使投标人在编制投标文件时把</w:t>
      </w:r>
      <w:r>
        <w:rPr>
          <w:rFonts w:hint="eastAsia" w:ascii="宋体" w:hAnsi="宋体"/>
          <w:kern w:val="0"/>
          <w:szCs w:val="21"/>
        </w:rPr>
        <w:t>招标人</w:t>
      </w:r>
      <w:r>
        <w:rPr>
          <w:rFonts w:ascii="宋体" w:hAnsi="宋体"/>
          <w:kern w:val="0"/>
          <w:szCs w:val="21"/>
        </w:rPr>
        <w:t>对招标文件</w:t>
      </w:r>
      <w:r>
        <w:rPr>
          <w:rFonts w:hint="eastAsia" w:ascii="宋体" w:hAnsi="宋体"/>
          <w:kern w:val="0"/>
          <w:szCs w:val="21"/>
        </w:rPr>
        <w:t>的</w:t>
      </w:r>
      <w:r>
        <w:rPr>
          <w:rFonts w:ascii="宋体" w:hAnsi="宋体"/>
          <w:kern w:val="0"/>
          <w:szCs w:val="21"/>
        </w:rPr>
        <w:t>澄清、修改</w:t>
      </w:r>
      <w:r>
        <w:rPr>
          <w:rFonts w:hint="eastAsia" w:ascii="宋体" w:hAnsi="宋体"/>
          <w:kern w:val="0"/>
          <w:szCs w:val="21"/>
        </w:rPr>
        <w:t>和</w:t>
      </w:r>
      <w:r>
        <w:rPr>
          <w:rFonts w:hint="eastAsia" w:ascii="宋体" w:hAnsi="宋体"/>
          <w:szCs w:val="21"/>
        </w:rPr>
        <w:t>补充内容考虑进去，招标人可以酌情延长提交投标文件的截止日期。</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3.4.3  </w:t>
      </w:r>
      <w:r>
        <w:rPr>
          <w:rFonts w:ascii="宋体" w:hAnsi="宋体"/>
          <w:kern w:val="0"/>
          <w:sz w:val="20"/>
          <w:szCs w:val="20"/>
        </w:rPr>
        <w:t>某几个</w:t>
      </w:r>
      <w:r>
        <w:rPr>
          <w:rFonts w:hint="eastAsia" w:ascii="宋体" w:hAnsi="宋体"/>
          <w:kern w:val="0"/>
          <w:sz w:val="20"/>
          <w:szCs w:val="20"/>
        </w:rPr>
        <w:t>投标人</w:t>
      </w:r>
      <w:r>
        <w:rPr>
          <w:rFonts w:ascii="宋体" w:hAnsi="宋体"/>
          <w:kern w:val="0"/>
          <w:sz w:val="20"/>
          <w:szCs w:val="20"/>
        </w:rPr>
        <w:t>因无法控制的原因不能</w:t>
      </w:r>
      <w:r>
        <w:rPr>
          <w:rFonts w:hint="eastAsia" w:ascii="宋体" w:hAnsi="宋体"/>
          <w:kern w:val="0"/>
          <w:sz w:val="20"/>
          <w:szCs w:val="20"/>
        </w:rPr>
        <w:t>如</w:t>
      </w:r>
      <w:r>
        <w:rPr>
          <w:rFonts w:ascii="宋体" w:hAnsi="宋体"/>
          <w:kern w:val="0"/>
          <w:sz w:val="20"/>
          <w:szCs w:val="20"/>
        </w:rPr>
        <w:t>期提交投标</w:t>
      </w:r>
      <w:r>
        <w:rPr>
          <w:rFonts w:hint="eastAsia" w:ascii="宋体" w:hAnsi="宋体"/>
          <w:kern w:val="0"/>
          <w:sz w:val="20"/>
          <w:szCs w:val="20"/>
        </w:rPr>
        <w:t>文件</w:t>
      </w:r>
      <w:r>
        <w:rPr>
          <w:rFonts w:ascii="宋体" w:hAnsi="宋体"/>
          <w:kern w:val="0"/>
          <w:sz w:val="20"/>
          <w:szCs w:val="20"/>
        </w:rPr>
        <w:t>，</w:t>
      </w:r>
      <w:r>
        <w:rPr>
          <w:rFonts w:hint="eastAsia" w:ascii="宋体" w:hAnsi="宋体"/>
          <w:kern w:val="0"/>
          <w:sz w:val="20"/>
          <w:szCs w:val="20"/>
        </w:rPr>
        <w:t>影响到提交投标文件的人数少于三人，招标人</w:t>
      </w:r>
      <w:r>
        <w:rPr>
          <w:rFonts w:ascii="宋体" w:hAnsi="宋体"/>
          <w:kern w:val="0"/>
          <w:sz w:val="20"/>
          <w:szCs w:val="20"/>
        </w:rPr>
        <w:t>可以决定展延截止日期。</w:t>
      </w:r>
      <w:r>
        <w:rPr>
          <w:rFonts w:hint="eastAsia" w:ascii="宋体" w:hAnsi="宋体"/>
          <w:kern w:val="0"/>
          <w:sz w:val="20"/>
          <w:szCs w:val="20"/>
        </w:rPr>
        <w:t>延长提交投标文件截标日期和截止时间的决定由招标人作出。</w:t>
      </w:r>
    </w:p>
    <w:p>
      <w:pPr>
        <w:spacing w:line="360" w:lineRule="auto"/>
        <w:ind w:left="743" w:hanging="743" w:hangingChars="354"/>
        <w:rPr>
          <w:rFonts w:hint="eastAsia" w:ascii="宋体" w:hAnsi="宋体"/>
          <w:szCs w:val="21"/>
        </w:rPr>
      </w:pPr>
    </w:p>
    <w:p>
      <w:pPr>
        <w:spacing w:line="360" w:lineRule="auto"/>
        <w:ind w:left="746" w:hanging="743" w:hangingChars="354"/>
        <w:rPr>
          <w:rFonts w:hint="eastAsia" w:ascii="宋体" w:hAnsi="宋体"/>
          <w:b/>
          <w:bCs/>
          <w:szCs w:val="21"/>
        </w:rPr>
      </w:pPr>
      <w:r>
        <w:rPr>
          <w:rFonts w:hint="eastAsia" w:ascii="宋体" w:hAnsi="宋体"/>
          <w:b/>
          <w:bCs/>
          <w:szCs w:val="21"/>
        </w:rPr>
        <w:t>3.5    投标时间</w:t>
      </w:r>
    </w:p>
    <w:p>
      <w:pPr>
        <w:spacing w:line="360" w:lineRule="auto"/>
        <w:ind w:left="743" w:hanging="743" w:hangingChars="354"/>
        <w:rPr>
          <w:rFonts w:hint="eastAsia" w:ascii="宋体" w:hAnsi="宋体"/>
          <w:szCs w:val="21"/>
        </w:rPr>
      </w:pPr>
    </w:p>
    <w:p>
      <w:pPr>
        <w:spacing w:line="360" w:lineRule="auto"/>
        <w:ind w:left="743" w:hanging="743" w:hangingChars="354"/>
        <w:jc w:val="left"/>
        <w:rPr>
          <w:rFonts w:hint="eastAsia" w:ascii="宋体" w:hAnsi="宋体"/>
          <w:szCs w:val="21"/>
        </w:rPr>
      </w:pPr>
      <w:r>
        <w:rPr>
          <w:rFonts w:hint="eastAsia" w:ascii="宋体" w:hAnsi="宋体"/>
          <w:szCs w:val="21"/>
        </w:rPr>
        <w:t>3.5.1  投标截止时间自本工程招标公告发布之日起计。</w:t>
      </w:r>
    </w:p>
    <w:p>
      <w:pPr>
        <w:spacing w:line="360" w:lineRule="auto"/>
        <w:ind w:left="743" w:hanging="743" w:hangingChars="354"/>
        <w:rPr>
          <w:rFonts w:hint="eastAsia" w:ascii="宋体" w:hAnsi="宋体"/>
          <w:szCs w:val="21"/>
        </w:rPr>
      </w:pPr>
      <w:r>
        <w:rPr>
          <w:rFonts w:hint="eastAsia" w:ascii="宋体" w:hAnsi="宋体"/>
          <w:szCs w:val="21"/>
        </w:rPr>
        <w:t>3.5.2  具体投标截止时间以招标人（招标代理机构）的最新通知为准，请各投标人留意交易平台网站发布的本工程相关信息。</w:t>
      </w:r>
    </w:p>
    <w:p>
      <w:pPr>
        <w:spacing w:line="360" w:lineRule="auto"/>
        <w:ind w:left="743" w:hanging="743" w:hangingChars="354"/>
        <w:rPr>
          <w:rFonts w:hint="eastAsia" w:ascii="宋体" w:hAnsi="宋体"/>
          <w:szCs w:val="21"/>
        </w:rPr>
      </w:pPr>
      <w:r>
        <w:rPr>
          <w:rFonts w:hint="eastAsia" w:ascii="宋体" w:hAnsi="宋体"/>
          <w:szCs w:val="21"/>
        </w:rPr>
        <w:t>3.5.3  到投标截止时间止，招标人收到的投标文件少于3家的，招标人将重新组织招标（当N个标段同时招标且不允许兼中时，若有效投标人不足N+2家，则重新组织招标）。</w:t>
      </w:r>
    </w:p>
    <w:p>
      <w:pPr>
        <w:spacing w:line="360" w:lineRule="auto"/>
        <w:ind w:left="743" w:hanging="743" w:hangingChars="354"/>
        <w:rPr>
          <w:rFonts w:hint="eastAsia" w:ascii="宋体" w:hAnsi="宋体"/>
          <w:szCs w:val="21"/>
        </w:rPr>
      </w:pPr>
    </w:p>
    <w:p>
      <w:pPr>
        <w:spacing w:line="360" w:lineRule="auto"/>
        <w:ind w:left="746" w:hanging="743" w:hangingChars="354"/>
        <w:rPr>
          <w:rFonts w:hint="eastAsia" w:ascii="宋体" w:hAnsi="宋体"/>
          <w:b/>
          <w:bCs/>
          <w:szCs w:val="21"/>
        </w:rPr>
      </w:pPr>
      <w:r>
        <w:rPr>
          <w:rFonts w:hint="eastAsia" w:ascii="宋体" w:hAnsi="宋体"/>
          <w:b/>
          <w:bCs/>
          <w:szCs w:val="21"/>
        </w:rPr>
        <w:t>3.6    投标文件的递交和接受</w:t>
      </w:r>
    </w:p>
    <w:p>
      <w:pPr>
        <w:spacing w:line="360" w:lineRule="auto"/>
        <w:ind w:left="743" w:hanging="743" w:hangingChars="354"/>
        <w:rPr>
          <w:rFonts w:ascii="宋体" w:hAnsi="宋体"/>
          <w:szCs w:val="21"/>
        </w:rPr>
      </w:pPr>
    </w:p>
    <w:p>
      <w:pPr>
        <w:spacing w:line="360" w:lineRule="auto"/>
        <w:ind w:left="743" w:hanging="743" w:hangingChars="354"/>
        <w:jc w:val="left"/>
        <w:rPr>
          <w:rFonts w:hint="eastAsia" w:ascii="宋体" w:hAnsi="宋体"/>
          <w:szCs w:val="21"/>
        </w:rPr>
      </w:pPr>
      <w:r>
        <w:rPr>
          <w:rFonts w:hint="eastAsia" w:ascii="宋体" w:hAnsi="宋体"/>
          <w:szCs w:val="21"/>
        </w:rPr>
        <w:t xml:space="preserve">3.6.1  </w:t>
      </w:r>
      <w:r>
        <w:rPr>
          <w:rFonts w:ascii="宋体" w:hAnsi="宋体"/>
          <w:szCs w:val="21"/>
        </w:rPr>
        <w:t>投标人通过下载招标文件的交易平台递交电子投标文件</w:t>
      </w:r>
      <w:r>
        <w:rPr>
          <w:rFonts w:hint="eastAsia" w:ascii="宋体" w:hAnsi="宋体"/>
          <w:szCs w:val="21"/>
        </w:rPr>
        <w:t>。</w:t>
      </w:r>
    </w:p>
    <w:p>
      <w:pPr>
        <w:spacing w:line="360" w:lineRule="auto"/>
        <w:ind w:left="743" w:hanging="743" w:hangingChars="354"/>
        <w:jc w:val="left"/>
        <w:rPr>
          <w:rFonts w:hint="eastAsia" w:ascii="宋体" w:hAnsi="宋体"/>
          <w:szCs w:val="21"/>
        </w:rPr>
      </w:pPr>
      <w:r>
        <w:rPr>
          <w:rFonts w:hint="eastAsia" w:ascii="宋体" w:hAnsi="宋体"/>
          <w:szCs w:val="21"/>
        </w:rPr>
        <w:t xml:space="preserve">3.6.2  </w:t>
      </w:r>
      <w:r>
        <w:rPr>
          <w:rFonts w:ascii="宋体" w:hAnsi="宋体"/>
          <w:szCs w:val="21"/>
        </w:rPr>
        <w:t>投标人完成电子投标文件上传后，交易平台即时向投标人发出递交回执通知。递交时间以递交回执通知载明的传输完成时间为准。</w:t>
      </w:r>
    </w:p>
    <w:p>
      <w:pPr>
        <w:spacing w:line="360" w:lineRule="auto"/>
        <w:ind w:left="743" w:hanging="743" w:hangingChars="354"/>
        <w:jc w:val="left"/>
        <w:rPr>
          <w:rFonts w:hint="eastAsia" w:ascii="宋体" w:hAnsi="宋体"/>
          <w:szCs w:val="21"/>
        </w:rPr>
      </w:pPr>
      <w:r>
        <w:rPr>
          <w:rFonts w:hint="eastAsia" w:ascii="宋体" w:hAnsi="宋体"/>
          <w:szCs w:val="21"/>
        </w:rPr>
        <w:t>3.6.3  如按招标公告要求需要提交</w:t>
      </w:r>
      <w:r>
        <w:rPr>
          <w:rFonts w:hint="eastAsia" w:ascii="宋体" w:hAnsi="宋体" w:cs="宋体"/>
          <w:szCs w:val="21"/>
        </w:rPr>
        <w:t>投标文件光盘（备用），备用光盘不得加密。如使用投标文件光盘（备用）时无法读取或导入的，则视为未提交投标文件。</w:t>
      </w:r>
    </w:p>
    <w:p>
      <w:pPr>
        <w:spacing w:line="360" w:lineRule="auto"/>
        <w:ind w:left="743" w:hanging="743" w:hangingChars="354"/>
        <w:jc w:val="left"/>
        <w:rPr>
          <w:rFonts w:hint="eastAsia" w:ascii="宋体" w:hAnsi="宋体" w:cs="宋体"/>
          <w:szCs w:val="21"/>
        </w:rPr>
      </w:pPr>
      <w:r>
        <w:rPr>
          <w:rFonts w:hint="eastAsia" w:ascii="宋体" w:hAnsi="宋体"/>
          <w:szCs w:val="21"/>
        </w:rPr>
        <w:t xml:space="preserve">3.6.4  </w:t>
      </w:r>
      <w:r>
        <w:rPr>
          <w:rFonts w:ascii="宋体" w:hAnsi="宋体" w:cs="宋体"/>
          <w:szCs w:val="21"/>
        </w:rPr>
        <w:t>逾期送达的投标文件，交易平台将予以拒收。</w:t>
      </w:r>
    </w:p>
    <w:p>
      <w:pPr>
        <w:spacing w:line="360" w:lineRule="auto"/>
        <w:ind w:left="743" w:hanging="743" w:hangingChars="354"/>
        <w:jc w:val="left"/>
        <w:rPr>
          <w:rFonts w:hint="eastAsia" w:ascii="宋体" w:hAnsi="宋体" w:cs="宋体"/>
          <w:szCs w:val="21"/>
        </w:rPr>
      </w:pPr>
    </w:p>
    <w:p>
      <w:pPr>
        <w:spacing w:line="360" w:lineRule="auto"/>
        <w:ind w:left="746" w:hanging="743" w:hangingChars="354"/>
        <w:jc w:val="left"/>
        <w:rPr>
          <w:rFonts w:hint="eastAsia"/>
          <w:b/>
          <w:szCs w:val="21"/>
        </w:rPr>
      </w:pPr>
      <w:r>
        <w:rPr>
          <w:rFonts w:hint="eastAsia" w:ascii="宋体" w:hAnsi="宋体"/>
          <w:b/>
          <w:szCs w:val="21"/>
        </w:rPr>
        <w:t xml:space="preserve">3.7    </w:t>
      </w:r>
      <w:r>
        <w:rPr>
          <w:b/>
          <w:szCs w:val="21"/>
        </w:rPr>
        <w:t>投标文件的修改与撤回</w:t>
      </w:r>
    </w:p>
    <w:p>
      <w:pPr>
        <w:spacing w:line="360" w:lineRule="auto"/>
        <w:ind w:left="746" w:hanging="743" w:hangingChars="354"/>
        <w:jc w:val="left"/>
        <w:rPr>
          <w:rFonts w:hint="eastAsia"/>
          <w:b/>
          <w:szCs w:val="21"/>
        </w:rPr>
      </w:pPr>
    </w:p>
    <w:p>
      <w:pPr>
        <w:spacing w:line="360" w:lineRule="auto"/>
        <w:ind w:left="743" w:hanging="743" w:hangingChars="354"/>
        <w:jc w:val="left"/>
        <w:rPr>
          <w:rFonts w:hint="eastAsia" w:ascii="宋体" w:hAnsi="宋体" w:cs="宋体"/>
          <w:szCs w:val="21"/>
        </w:rPr>
      </w:pPr>
      <w:r>
        <w:rPr>
          <w:rFonts w:hint="eastAsia" w:ascii="宋体" w:hAnsi="宋体"/>
          <w:szCs w:val="21"/>
        </w:rPr>
        <w:t xml:space="preserve">3.7.1  </w:t>
      </w:r>
      <w:r>
        <w:rPr>
          <w:rFonts w:ascii="宋体" w:hAnsi="宋体" w:cs="宋体"/>
          <w:szCs w:val="21"/>
        </w:rPr>
        <w:t>在规定的投标截止时间前，投标人可以修改或撤回已递交的投标文件。</w:t>
      </w:r>
    </w:p>
    <w:p>
      <w:pPr>
        <w:spacing w:line="360" w:lineRule="auto"/>
        <w:ind w:left="743" w:hanging="743" w:hangingChars="354"/>
        <w:jc w:val="left"/>
        <w:rPr>
          <w:rFonts w:hint="eastAsia" w:ascii="宋体" w:hAnsi="宋体" w:cs="宋体"/>
          <w:szCs w:val="21"/>
        </w:rPr>
      </w:pPr>
      <w:r>
        <w:rPr>
          <w:rFonts w:hint="eastAsia" w:ascii="宋体" w:hAnsi="宋体"/>
          <w:szCs w:val="21"/>
        </w:rPr>
        <w:t xml:space="preserve">3.7.2  </w:t>
      </w:r>
      <w:r>
        <w:rPr>
          <w:rFonts w:hint="eastAsia" w:ascii="宋体" w:hAnsi="宋体" w:cs="宋体"/>
          <w:szCs w:val="21"/>
        </w:rPr>
        <w:t>投标人修改或撤回已递交的投标文件，需在交易平台发出撤回通知，并按要求加盖电子印章。电子招标投标交易平台收到通知后，即时向投标人发布确认回执通知。</w:t>
      </w:r>
    </w:p>
    <w:p>
      <w:pPr>
        <w:spacing w:line="360" w:lineRule="auto"/>
        <w:ind w:left="743" w:hanging="743" w:hangingChars="354"/>
        <w:jc w:val="left"/>
        <w:rPr>
          <w:rFonts w:hint="eastAsia" w:ascii="宋体" w:hAnsi="宋体" w:cs="宋体"/>
          <w:szCs w:val="21"/>
        </w:rPr>
      </w:pPr>
      <w:r>
        <w:rPr>
          <w:rFonts w:hint="eastAsia" w:ascii="宋体" w:hAnsi="宋体" w:cs="宋体"/>
          <w:szCs w:val="21"/>
        </w:rPr>
        <w:t>3.7.3  修改后再次递交的，按3.6的规定执行。</w:t>
      </w:r>
    </w:p>
    <w:p>
      <w:pPr>
        <w:spacing w:line="360" w:lineRule="auto"/>
        <w:ind w:left="743" w:hanging="743" w:hangingChars="354"/>
        <w:jc w:val="left"/>
        <w:rPr>
          <w:rFonts w:hint="eastAsia" w:ascii="宋体" w:hAnsi="宋体" w:cs="宋体"/>
          <w:szCs w:val="21"/>
        </w:rPr>
      </w:pPr>
      <w:r>
        <w:rPr>
          <w:rFonts w:hint="eastAsia" w:ascii="宋体" w:hAnsi="宋体" w:cs="宋体"/>
          <w:szCs w:val="21"/>
        </w:rPr>
        <w:t>3.7.4  在投标截止时间后，投标人不得补充、修改或更换投标文件。</w:t>
      </w:r>
    </w:p>
    <w:p>
      <w:pPr>
        <w:spacing w:line="360" w:lineRule="auto"/>
        <w:ind w:left="743" w:hanging="743" w:hangingChars="354"/>
        <w:jc w:val="left"/>
        <w:rPr>
          <w:rFonts w:hint="eastAsia" w:ascii="宋体" w:hAnsi="宋体" w:cs="宋体"/>
          <w:szCs w:val="21"/>
        </w:rPr>
      </w:pPr>
    </w:p>
    <w:p>
      <w:pPr>
        <w:spacing w:line="360" w:lineRule="auto"/>
        <w:ind w:left="746" w:hanging="743" w:hangingChars="354"/>
        <w:jc w:val="left"/>
        <w:rPr>
          <w:rFonts w:hint="eastAsia"/>
          <w:b/>
          <w:szCs w:val="21"/>
        </w:rPr>
      </w:pPr>
      <w:r>
        <w:rPr>
          <w:rFonts w:hint="eastAsia" w:ascii="宋体" w:hAnsi="宋体"/>
          <w:b/>
          <w:szCs w:val="21"/>
        </w:rPr>
        <w:t xml:space="preserve">3.8    </w:t>
      </w:r>
      <w:r>
        <w:rPr>
          <w:rFonts w:hint="eastAsia"/>
          <w:b/>
          <w:szCs w:val="21"/>
        </w:rPr>
        <w:t>电子招标投标解密失败及突发状况的补救</w:t>
      </w:r>
    </w:p>
    <w:p>
      <w:pPr>
        <w:spacing w:line="360" w:lineRule="auto"/>
        <w:ind w:left="746" w:hanging="743" w:hangingChars="354"/>
        <w:jc w:val="left"/>
        <w:rPr>
          <w:rFonts w:hint="eastAsia"/>
          <w:b/>
          <w:szCs w:val="21"/>
        </w:rPr>
      </w:pPr>
    </w:p>
    <w:p>
      <w:pPr>
        <w:spacing w:line="360" w:lineRule="auto"/>
        <w:ind w:left="743" w:hanging="743" w:hangingChars="354"/>
        <w:jc w:val="left"/>
        <w:rPr>
          <w:rFonts w:hint="eastAsia" w:ascii="宋体" w:hAnsi="宋体"/>
          <w:szCs w:val="21"/>
        </w:rPr>
      </w:pPr>
      <w:r>
        <w:rPr>
          <w:rFonts w:hint="eastAsia" w:ascii="宋体" w:hAnsi="宋体"/>
          <w:szCs w:val="21"/>
        </w:rPr>
        <w:t>3.8.1  提交投标文件光盘备用</w:t>
      </w:r>
    </w:p>
    <w:p>
      <w:pPr>
        <w:spacing w:line="360" w:lineRule="auto"/>
        <w:ind w:left="743" w:hanging="743" w:hangingChars="354"/>
        <w:jc w:val="left"/>
        <w:rPr>
          <w:rFonts w:hint="eastAsia" w:ascii="宋体" w:hAnsi="宋体" w:cs="宋体"/>
          <w:szCs w:val="21"/>
        </w:rPr>
      </w:pPr>
      <w:r>
        <w:rPr>
          <w:rFonts w:hint="eastAsia" w:ascii="宋体" w:hAnsi="宋体"/>
          <w:szCs w:val="21"/>
        </w:rPr>
        <w:t xml:space="preserve">       </w:t>
      </w:r>
      <w:r>
        <w:rPr>
          <w:rFonts w:hint="eastAsia" w:ascii="宋体" w:hAnsi="宋体" w:cs="宋体"/>
          <w:szCs w:val="21"/>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360" w:lineRule="auto"/>
        <w:ind w:left="743" w:hanging="743" w:hangingChars="354"/>
        <w:jc w:val="left"/>
        <w:rPr>
          <w:rFonts w:hint="eastAsia" w:ascii="宋体" w:hAnsi="宋体" w:cs="宋体"/>
          <w:szCs w:val="21"/>
        </w:rPr>
      </w:pPr>
      <w:r>
        <w:rPr>
          <w:rFonts w:hint="eastAsia" w:ascii="宋体" w:hAnsi="宋体" w:cs="宋体"/>
          <w:szCs w:val="21"/>
        </w:rPr>
        <w:t>3.8.2  补救方案</w:t>
      </w:r>
    </w:p>
    <w:p>
      <w:pPr>
        <w:spacing w:line="360" w:lineRule="auto"/>
        <w:ind w:left="743" w:hanging="743" w:hangingChars="354"/>
        <w:jc w:val="left"/>
        <w:rPr>
          <w:rFonts w:hint="eastAsia" w:ascii="宋体" w:hAnsi="宋体" w:cs="宋体"/>
          <w:szCs w:val="21"/>
        </w:rPr>
      </w:pPr>
      <w:r>
        <w:rPr>
          <w:rFonts w:hint="eastAsia" w:ascii="宋体" w:hAnsi="宋体"/>
          <w:szCs w:val="21"/>
        </w:rPr>
        <w:t>3.8.2.1</w:t>
      </w:r>
      <w:r>
        <w:rPr>
          <w:rFonts w:hint="eastAsia" w:ascii="宋体" w:hAnsi="宋体" w:cs="宋体"/>
          <w:szCs w:val="21"/>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ind w:left="743" w:hanging="743" w:hangingChars="354"/>
        <w:jc w:val="left"/>
        <w:rPr>
          <w:rFonts w:hint="eastAsia" w:ascii="宋体" w:hAnsi="宋体" w:cs="宋体"/>
          <w:szCs w:val="21"/>
        </w:rPr>
      </w:pPr>
      <w:r>
        <w:rPr>
          <w:rFonts w:hint="eastAsia" w:ascii="宋体" w:hAnsi="宋体"/>
          <w:szCs w:val="21"/>
        </w:rPr>
        <w:t>3.8.2.2</w:t>
      </w:r>
      <w:r>
        <w:rPr>
          <w:rFonts w:hint="eastAsia" w:ascii="宋体" w:hAnsi="宋体" w:cs="宋体"/>
          <w:szCs w:val="21"/>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360" w:lineRule="auto"/>
        <w:ind w:left="743" w:hanging="743" w:hangingChars="354"/>
        <w:jc w:val="left"/>
        <w:rPr>
          <w:rFonts w:hint="eastAsia" w:ascii="宋体" w:hAnsi="宋体" w:cs="宋体"/>
          <w:szCs w:val="21"/>
        </w:rPr>
      </w:pPr>
      <w:r>
        <w:rPr>
          <w:rFonts w:hint="eastAsia" w:ascii="宋体" w:hAnsi="宋体"/>
          <w:szCs w:val="21"/>
        </w:rPr>
        <w:t>3.8.2.3</w:t>
      </w:r>
      <w:r>
        <w:rPr>
          <w:rFonts w:hint="eastAsia" w:ascii="宋体" w:hAnsi="宋体" w:cs="宋体"/>
          <w:szCs w:val="21"/>
        </w:rPr>
        <w:t>除发生上述情况外，开标评标均以投标人通过交易平台网上递交的电子投标文件为准。</w:t>
      </w:r>
    </w:p>
    <w:p>
      <w:pPr>
        <w:spacing w:line="360" w:lineRule="auto"/>
        <w:ind w:left="743" w:hanging="743" w:hangingChars="354"/>
        <w:jc w:val="left"/>
        <w:rPr>
          <w:rFonts w:hint="eastAsia"/>
          <w:szCs w:val="21"/>
        </w:rPr>
      </w:pPr>
    </w:p>
    <w:p>
      <w:pPr>
        <w:spacing w:line="360" w:lineRule="auto"/>
        <w:ind w:left="746" w:hanging="743" w:hangingChars="354"/>
        <w:rPr>
          <w:rFonts w:hint="eastAsia" w:ascii="宋体" w:hAnsi="宋体"/>
          <w:b/>
          <w:bCs/>
          <w:szCs w:val="21"/>
        </w:rPr>
      </w:pPr>
      <w:r>
        <w:rPr>
          <w:rFonts w:hint="eastAsia" w:ascii="宋体" w:hAnsi="宋体"/>
          <w:b/>
          <w:bCs/>
          <w:szCs w:val="21"/>
        </w:rPr>
        <w:t>3.9    开标及投标文件编号</w:t>
      </w:r>
    </w:p>
    <w:p>
      <w:pPr>
        <w:spacing w:line="360" w:lineRule="auto"/>
        <w:ind w:left="743" w:hanging="743" w:hangingChars="354"/>
        <w:jc w:val="left"/>
        <w:rPr>
          <w:rFonts w:hint="eastAsia" w:ascii="宋体" w:hAnsi="宋体"/>
          <w:szCs w:val="21"/>
        </w:rPr>
      </w:pPr>
    </w:p>
    <w:p>
      <w:pPr>
        <w:spacing w:line="360" w:lineRule="auto"/>
        <w:ind w:left="743" w:hanging="743" w:hangingChars="354"/>
        <w:rPr>
          <w:rFonts w:hint="eastAsia" w:ascii="宋体" w:hAnsi="宋体"/>
          <w:szCs w:val="21"/>
        </w:rPr>
      </w:pPr>
      <w:r>
        <w:rPr>
          <w:rFonts w:hint="eastAsia" w:ascii="宋体" w:hAnsi="宋体"/>
          <w:szCs w:val="21"/>
        </w:rPr>
        <w:t>3.9.1  在投标截止时间后半小时内，投标人通过</w:t>
      </w:r>
      <w:r>
        <w:rPr>
          <w:rFonts w:hint="eastAsia" w:ascii="宋体" w:hAnsi="宋体"/>
          <w:szCs w:val="21"/>
          <w:u w:val="single"/>
        </w:rPr>
        <w:t>递交投标</w:t>
      </w:r>
      <w:r>
        <w:rPr>
          <w:rFonts w:ascii="宋体" w:hAnsi="宋体"/>
          <w:szCs w:val="21"/>
          <w:u w:val="single"/>
        </w:rPr>
        <w:t>文件的</w:t>
      </w:r>
      <w:r>
        <w:rPr>
          <w:rFonts w:hint="eastAsia" w:ascii="宋体" w:hAnsi="宋体"/>
          <w:szCs w:val="21"/>
        </w:rPr>
        <w:t>交易平台对已递交的电子投标文件进行解密。投标人完成解密后，再由招标人进行解密。解密完成后，公布招标项目名称、投标人名称、开标信封文件和资格审查文件（如有）。未在规定时间内解密的投标</w:t>
      </w:r>
      <w:r>
        <w:rPr>
          <w:rFonts w:ascii="宋体" w:hAnsi="宋体"/>
          <w:szCs w:val="21"/>
        </w:rPr>
        <w:t>文件不参与开标</w:t>
      </w:r>
      <w:r>
        <w:rPr>
          <w:rFonts w:hint="eastAsia" w:ascii="宋体" w:hAnsi="宋体"/>
          <w:szCs w:val="21"/>
        </w:rPr>
        <w:t>、评标</w:t>
      </w:r>
      <w:r>
        <w:rPr>
          <w:rFonts w:ascii="宋体" w:hAnsi="宋体"/>
          <w:szCs w:val="21"/>
        </w:rPr>
        <w:t>。</w:t>
      </w:r>
    </w:p>
    <w:p>
      <w:pPr>
        <w:spacing w:line="360" w:lineRule="auto"/>
        <w:ind w:left="743" w:hanging="743" w:hangingChars="354"/>
        <w:rPr>
          <w:rFonts w:hint="eastAsia" w:ascii="宋体" w:hAnsi="宋体"/>
          <w:szCs w:val="21"/>
        </w:rPr>
      </w:pPr>
      <w:r>
        <w:rPr>
          <w:rFonts w:hint="eastAsia" w:ascii="宋体" w:hAnsi="宋体"/>
          <w:szCs w:val="21"/>
        </w:rPr>
        <w:t>3.9.2  截标后，开标开始时间因故推迟的，相关评标信息仍以原定的开标开始时间的信息为准。</w:t>
      </w:r>
    </w:p>
    <w:p>
      <w:pPr>
        <w:spacing w:line="360" w:lineRule="auto"/>
        <w:ind w:left="743" w:hanging="743" w:hangingChars="354"/>
        <w:rPr>
          <w:rFonts w:hint="eastAsia" w:ascii="宋体" w:hAnsi="宋体"/>
          <w:szCs w:val="21"/>
        </w:rPr>
      </w:pPr>
      <w:r>
        <w:rPr>
          <w:rFonts w:hint="eastAsia" w:ascii="宋体" w:hAnsi="宋体"/>
          <w:szCs w:val="21"/>
        </w:rPr>
        <w:t>3.9.3  备用光盘的读取按3</w:t>
      </w:r>
      <w:r>
        <w:rPr>
          <w:rFonts w:ascii="宋体" w:hAnsi="宋体"/>
          <w:szCs w:val="21"/>
        </w:rPr>
        <w:t>.8.2</w:t>
      </w:r>
      <w:r>
        <w:rPr>
          <w:rFonts w:hint="eastAsia" w:ascii="宋体" w:hAnsi="宋体"/>
          <w:szCs w:val="21"/>
        </w:rPr>
        <w:t>的规定执行。</w:t>
      </w:r>
    </w:p>
    <w:p>
      <w:pPr>
        <w:spacing w:line="360" w:lineRule="auto"/>
        <w:ind w:left="743" w:hanging="743" w:hangingChars="354"/>
        <w:rPr>
          <w:rFonts w:ascii="宋体" w:hAnsi="宋体"/>
          <w:szCs w:val="21"/>
        </w:rPr>
      </w:pPr>
      <w:r>
        <w:rPr>
          <w:rFonts w:hint="eastAsia" w:ascii="宋体" w:hAnsi="宋体"/>
          <w:szCs w:val="21"/>
        </w:rPr>
        <w:t>3.9.</w:t>
      </w:r>
      <w:r>
        <w:rPr>
          <w:rFonts w:ascii="宋体" w:hAnsi="宋体"/>
          <w:szCs w:val="21"/>
        </w:rPr>
        <w:t>4</w:t>
      </w:r>
      <w:r>
        <w:rPr>
          <w:rFonts w:hint="eastAsia" w:ascii="宋体" w:hAnsi="宋体"/>
          <w:szCs w:val="21"/>
        </w:rPr>
        <w:t xml:space="preserve">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743" w:hanging="743" w:hangingChars="354"/>
        <w:rPr>
          <w:rFonts w:ascii="宋体" w:hAnsi="宋体"/>
          <w:szCs w:val="21"/>
        </w:rPr>
      </w:pPr>
      <w:r>
        <w:rPr>
          <w:rFonts w:hint="eastAsia" w:ascii="宋体" w:hAnsi="宋体"/>
          <w:szCs w:val="21"/>
        </w:rPr>
        <w:t>3</w:t>
      </w:r>
      <w:r>
        <w:rPr>
          <w:rFonts w:ascii="宋体" w:hAnsi="宋体"/>
          <w:szCs w:val="21"/>
        </w:rPr>
        <w:t xml:space="preserve">.9.5  </w:t>
      </w:r>
      <w:r>
        <w:rPr>
          <w:rFonts w:hint="eastAsia" w:ascii="宋体" w:hAnsi="宋体"/>
          <w:szCs w:val="21"/>
        </w:rPr>
        <w:t>开标</w:t>
      </w:r>
      <w:r>
        <w:rPr>
          <w:rFonts w:ascii="宋体" w:hAnsi="宋体"/>
          <w:szCs w:val="21"/>
        </w:rPr>
        <w:t>方式</w:t>
      </w:r>
      <w:r>
        <w:rPr>
          <w:rFonts w:hint="eastAsia" w:ascii="宋体" w:hAnsi="宋体"/>
          <w:szCs w:val="21"/>
        </w:rPr>
        <w:t>采用</w:t>
      </w:r>
      <w:r>
        <w:rPr>
          <w:rFonts w:ascii="宋体" w:hAnsi="宋体"/>
          <w:szCs w:val="21"/>
        </w:rPr>
        <w:t>电子</w:t>
      </w:r>
      <w:r>
        <w:rPr>
          <w:rFonts w:hint="eastAsia" w:ascii="宋体" w:hAnsi="宋体"/>
          <w:szCs w:val="21"/>
        </w:rPr>
        <w:t>开标和现场</w:t>
      </w:r>
      <w:r>
        <w:rPr>
          <w:rFonts w:ascii="宋体" w:hAnsi="宋体"/>
          <w:szCs w:val="21"/>
        </w:rPr>
        <w:t>开标</w:t>
      </w:r>
      <w:r>
        <w:rPr>
          <w:rFonts w:hint="eastAsia" w:ascii="宋体" w:hAnsi="宋体"/>
          <w:szCs w:val="21"/>
        </w:rPr>
        <w:t>两种</w:t>
      </w:r>
      <w:r>
        <w:rPr>
          <w:rFonts w:ascii="宋体" w:hAnsi="宋体"/>
          <w:szCs w:val="21"/>
        </w:rPr>
        <w:t>模式</w:t>
      </w:r>
      <w:r>
        <w:rPr>
          <w:rFonts w:hint="eastAsia" w:ascii="宋体" w:hAnsi="宋体"/>
          <w:szCs w:val="21"/>
        </w:rPr>
        <w:t>，投标人可</w:t>
      </w:r>
      <w:r>
        <w:rPr>
          <w:rFonts w:ascii="宋体" w:hAnsi="宋体"/>
          <w:szCs w:val="21"/>
        </w:rPr>
        <w:t>选择在开标室参与开标或</w:t>
      </w:r>
      <w:r>
        <w:rPr>
          <w:rFonts w:hint="eastAsia" w:ascii="宋体" w:hAnsi="宋体"/>
          <w:szCs w:val="21"/>
        </w:rPr>
        <w:t>准时在线参加开标，</w:t>
      </w:r>
      <w:r>
        <w:rPr>
          <w:rFonts w:ascii="宋体" w:hAnsi="宋体"/>
          <w:szCs w:val="21"/>
        </w:rPr>
        <w:t>也可不参加开标</w:t>
      </w:r>
      <w:r>
        <w:rPr>
          <w:rFonts w:hint="eastAsia" w:ascii="宋体" w:hAnsi="宋体"/>
          <w:szCs w:val="21"/>
        </w:rPr>
        <w:t>。参加</w:t>
      </w:r>
      <w:r>
        <w:rPr>
          <w:rFonts w:ascii="宋体" w:hAnsi="宋体"/>
          <w:szCs w:val="21"/>
        </w:rPr>
        <w:t>在线开标的投标人登录交易平台实时查看开标</w:t>
      </w:r>
      <w:r>
        <w:rPr>
          <w:rFonts w:hint="eastAsia" w:ascii="宋体" w:hAnsi="宋体"/>
          <w:szCs w:val="21"/>
        </w:rPr>
        <w:t>、</w:t>
      </w:r>
      <w:r>
        <w:rPr>
          <w:rFonts w:ascii="宋体" w:hAnsi="宋体"/>
          <w:szCs w:val="21"/>
        </w:rPr>
        <w:t>唱标情况</w:t>
      </w:r>
      <w:r>
        <w:rPr>
          <w:rFonts w:hint="eastAsia" w:ascii="宋体" w:hAnsi="宋体"/>
          <w:szCs w:val="21"/>
        </w:rPr>
        <w:t>。交易平台生成开标记录并向社会公众公布。</w:t>
      </w:r>
    </w:p>
    <w:p>
      <w:pPr>
        <w:spacing w:line="360" w:lineRule="auto"/>
        <w:ind w:left="743" w:hanging="743" w:hangingChars="354"/>
        <w:rPr>
          <w:rFonts w:ascii="宋体" w:hAnsi="宋体"/>
          <w:szCs w:val="21"/>
        </w:rPr>
      </w:pPr>
      <w:r>
        <w:rPr>
          <w:rFonts w:hint="eastAsia" w:ascii="宋体" w:hAnsi="宋体"/>
          <w:szCs w:val="21"/>
        </w:rPr>
        <w:t>3.9.6  参加</w:t>
      </w:r>
      <w:r>
        <w:rPr>
          <w:rFonts w:ascii="宋体" w:hAnsi="宋体"/>
          <w:szCs w:val="21"/>
        </w:rPr>
        <w:t>现场开标的投标人对开标结果有异议的，应当在开标现场提出，招标人应当当场作出答复，并制作记录。</w:t>
      </w:r>
    </w:p>
    <w:p>
      <w:pPr>
        <w:spacing w:line="360" w:lineRule="auto"/>
        <w:ind w:left="743" w:hanging="743" w:hangingChars="354"/>
        <w:rPr>
          <w:rFonts w:ascii="宋体" w:hAnsi="宋体"/>
          <w:szCs w:val="21"/>
        </w:rPr>
      </w:pPr>
      <w:r>
        <w:rPr>
          <w:rFonts w:ascii="宋体" w:hAnsi="宋体"/>
          <w:szCs w:val="21"/>
        </w:rPr>
        <w:t xml:space="preserve">3.9.7  </w:t>
      </w:r>
      <w:r>
        <w:rPr>
          <w:rFonts w:hint="eastAsia" w:ascii="宋体" w:hAnsi="宋体"/>
          <w:szCs w:val="21"/>
        </w:rPr>
        <w:t>参加</w:t>
      </w:r>
      <w:r>
        <w:rPr>
          <w:rFonts w:ascii="宋体" w:hAnsi="宋体"/>
          <w:szCs w:val="21"/>
        </w:rPr>
        <w:t>在线开标的</w:t>
      </w:r>
      <w:r>
        <w:rPr>
          <w:rFonts w:hint="eastAsia" w:ascii="宋体" w:hAnsi="宋体"/>
          <w:szCs w:val="21"/>
        </w:rPr>
        <w:t>投标人对开标结果有异议的，应当在唱标</w:t>
      </w:r>
      <w:r>
        <w:rPr>
          <w:rFonts w:ascii="宋体" w:hAnsi="宋体"/>
          <w:szCs w:val="21"/>
        </w:rPr>
        <w:t>结束后</w:t>
      </w:r>
      <w:r>
        <w:rPr>
          <w:rFonts w:hint="eastAsia" w:ascii="宋体" w:hAnsi="宋体"/>
          <w:szCs w:val="21"/>
        </w:rPr>
        <w:t>的规定</w:t>
      </w:r>
      <w:r>
        <w:rPr>
          <w:rFonts w:ascii="宋体" w:hAnsi="宋体"/>
          <w:szCs w:val="21"/>
        </w:rPr>
        <w:t>时间内</w:t>
      </w:r>
      <w:r>
        <w:rPr>
          <w:rFonts w:hint="eastAsia" w:ascii="宋体" w:hAnsi="宋体"/>
          <w:szCs w:val="21"/>
        </w:rPr>
        <w:t>、</w:t>
      </w:r>
      <w:r>
        <w:rPr>
          <w:rFonts w:ascii="宋体" w:hAnsi="宋体"/>
          <w:szCs w:val="21"/>
        </w:rPr>
        <w:t>使用单位数字证书登录交易平台后通过交易平台提出。</w:t>
      </w:r>
      <w:r>
        <w:rPr>
          <w:rFonts w:hint="eastAsia" w:ascii="宋体" w:hAnsi="宋体"/>
          <w:szCs w:val="21"/>
        </w:rPr>
        <w:t>招标人</w:t>
      </w:r>
      <w:r>
        <w:rPr>
          <w:rFonts w:ascii="宋体" w:hAnsi="宋体"/>
          <w:szCs w:val="21"/>
        </w:rPr>
        <w:t>授权招标代理机构</w:t>
      </w:r>
      <w:r>
        <w:rPr>
          <w:rFonts w:hint="eastAsia" w:ascii="宋体" w:hAnsi="宋体"/>
          <w:szCs w:val="21"/>
        </w:rPr>
        <w:t>工作</w:t>
      </w:r>
      <w:r>
        <w:rPr>
          <w:rFonts w:ascii="宋体" w:hAnsi="宋体"/>
          <w:szCs w:val="21"/>
        </w:rPr>
        <w:t>人员使用</w:t>
      </w:r>
      <w:r>
        <w:rPr>
          <w:rFonts w:hint="eastAsia" w:ascii="宋体" w:hAnsi="宋体"/>
          <w:szCs w:val="21"/>
        </w:rPr>
        <w:t>招标</w:t>
      </w:r>
      <w:r>
        <w:rPr>
          <w:rFonts w:ascii="宋体" w:hAnsi="宋体"/>
          <w:szCs w:val="21"/>
        </w:rPr>
        <w:t>代理机构数字证书登录交易平台答复异议，异议答复是招标人真实意</w:t>
      </w:r>
      <w:r>
        <w:rPr>
          <w:rFonts w:hint="eastAsia" w:ascii="宋体" w:hAnsi="宋体"/>
          <w:szCs w:val="21"/>
        </w:rPr>
        <w:t>思表示</w:t>
      </w:r>
      <w:r>
        <w:rPr>
          <w:rFonts w:ascii="宋体" w:hAnsi="宋体"/>
          <w:szCs w:val="21"/>
        </w:rPr>
        <w:t>。</w:t>
      </w:r>
      <w:r>
        <w:rPr>
          <w:rFonts w:hint="eastAsia" w:ascii="宋体" w:hAnsi="宋体"/>
          <w:szCs w:val="21"/>
        </w:rPr>
        <w:t>未答复</w:t>
      </w:r>
      <w:r>
        <w:rPr>
          <w:rFonts w:ascii="宋体" w:hAnsi="宋体"/>
          <w:szCs w:val="21"/>
        </w:rPr>
        <w:t>的，开标程序不得结束。</w:t>
      </w:r>
    </w:p>
    <w:p>
      <w:pPr>
        <w:spacing w:line="360" w:lineRule="auto"/>
        <w:ind w:left="743" w:hanging="743" w:hangingChars="354"/>
        <w:rPr>
          <w:rFonts w:hint="eastAsia" w:ascii="宋体" w:hAnsi="宋体"/>
          <w:szCs w:val="21"/>
        </w:rPr>
      </w:pPr>
      <w:r>
        <w:rPr>
          <w:rFonts w:hint="eastAsia" w:ascii="宋体" w:hAnsi="宋体"/>
          <w:szCs w:val="21"/>
        </w:rPr>
        <w:t>3.9.8  投标人</w:t>
      </w:r>
      <w:r>
        <w:rPr>
          <w:rFonts w:ascii="宋体" w:hAnsi="宋体"/>
          <w:szCs w:val="21"/>
        </w:rPr>
        <w:t>未参加开标或在规定的时间内未提出异议的，视为对开标无异议。</w:t>
      </w:r>
    </w:p>
    <w:p>
      <w:pPr>
        <w:spacing w:line="360" w:lineRule="auto"/>
        <w:ind w:left="743" w:hanging="743" w:hangingChars="354"/>
        <w:rPr>
          <w:rFonts w:hint="eastAsia" w:ascii="宋体" w:hAnsi="宋体"/>
          <w:szCs w:val="21"/>
        </w:rPr>
      </w:pPr>
      <w:r>
        <w:rPr>
          <w:rFonts w:hint="eastAsia" w:ascii="宋体" w:hAnsi="宋体"/>
          <w:szCs w:val="21"/>
        </w:rPr>
        <w:t>3.9.</w:t>
      </w:r>
      <w:r>
        <w:rPr>
          <w:rFonts w:ascii="宋体" w:hAnsi="宋体"/>
          <w:szCs w:val="21"/>
        </w:rPr>
        <w:t>9</w:t>
      </w:r>
      <w:r>
        <w:rPr>
          <w:rFonts w:hint="eastAsia" w:ascii="宋体" w:hAnsi="宋体"/>
          <w:szCs w:val="21"/>
        </w:rPr>
        <w:t xml:space="preserve">  开标时，两个（含两个）以上的投标人加密打包投标文件电脑机器特征码一致的，不参与下一程序，并由评标委员会否决其投标。</w:t>
      </w:r>
    </w:p>
    <w:p>
      <w:pPr>
        <w:spacing w:line="360" w:lineRule="auto"/>
        <w:ind w:left="743" w:hanging="743" w:hangingChars="354"/>
        <w:rPr>
          <w:rFonts w:hint="eastAsia" w:ascii="宋体" w:hAnsi="宋体"/>
          <w:szCs w:val="21"/>
        </w:rPr>
      </w:pPr>
      <w:r>
        <w:rPr>
          <w:rFonts w:hint="eastAsia" w:ascii="宋体" w:hAnsi="宋体"/>
          <w:szCs w:val="21"/>
        </w:rPr>
        <w:t>3.9.</w:t>
      </w:r>
      <w:r>
        <w:rPr>
          <w:rFonts w:ascii="宋体" w:hAnsi="宋体"/>
          <w:szCs w:val="21"/>
        </w:rPr>
        <w:t xml:space="preserve">10 </w:t>
      </w:r>
      <w:r>
        <w:rPr>
          <w:rFonts w:hint="eastAsia" w:ascii="宋体" w:hAnsi="宋体"/>
          <w:szCs w:val="21"/>
        </w:rPr>
        <w:t>投标文件（设计方案）开标时不得开启，在</w:t>
      </w:r>
      <w:r>
        <w:rPr>
          <w:rFonts w:ascii="宋体" w:hAnsi="宋体"/>
          <w:szCs w:val="21"/>
        </w:rPr>
        <w:t>评标</w:t>
      </w:r>
      <w:r>
        <w:rPr>
          <w:rFonts w:hint="eastAsia" w:ascii="宋体" w:hAnsi="宋体"/>
          <w:szCs w:val="21"/>
        </w:rPr>
        <w:t>时由</w:t>
      </w:r>
      <w:r>
        <w:rPr>
          <w:rFonts w:ascii="宋体" w:hAnsi="宋体"/>
          <w:szCs w:val="21"/>
        </w:rPr>
        <w:t>交易平台</w:t>
      </w:r>
      <w:r>
        <w:rPr>
          <w:rFonts w:hint="eastAsia" w:ascii="宋体" w:hAnsi="宋体"/>
          <w:szCs w:val="21"/>
        </w:rPr>
        <w:t>随机编号后开启，交由评标委员会进行评审。编号所对应的投标人在投票结束前不得告知评标委员会、交易平台工作人员、招标人或招标代理机构。</w:t>
      </w:r>
    </w:p>
    <w:p>
      <w:pPr>
        <w:spacing w:line="360" w:lineRule="auto"/>
        <w:ind w:left="743" w:hanging="743" w:hangingChars="354"/>
        <w:jc w:val="left"/>
        <w:rPr>
          <w:rFonts w:hint="eastAsia" w:ascii="宋体" w:hAnsi="宋体"/>
          <w:szCs w:val="21"/>
        </w:rPr>
      </w:pPr>
    </w:p>
    <w:p>
      <w:pPr>
        <w:spacing w:line="360" w:lineRule="auto"/>
        <w:ind w:left="746" w:hanging="743" w:hangingChars="354"/>
        <w:rPr>
          <w:rFonts w:hint="eastAsia" w:ascii="宋体" w:hAnsi="宋体"/>
          <w:b/>
          <w:bCs/>
          <w:szCs w:val="21"/>
        </w:rPr>
      </w:pPr>
      <w:r>
        <w:rPr>
          <w:rFonts w:hint="eastAsia" w:ascii="宋体" w:hAnsi="宋体"/>
          <w:b/>
          <w:bCs/>
          <w:szCs w:val="21"/>
        </w:rPr>
        <w:t>3.10   投标保证</w:t>
      </w:r>
    </w:p>
    <w:p>
      <w:pPr>
        <w:spacing w:line="360" w:lineRule="auto"/>
        <w:ind w:left="743" w:hanging="743" w:hangingChars="354"/>
        <w:rPr>
          <w:rFonts w:hint="eastAsia" w:ascii="宋体" w:hAnsi="宋体"/>
          <w:szCs w:val="21"/>
        </w:rPr>
      </w:pPr>
    </w:p>
    <w:p>
      <w:pPr>
        <w:spacing w:line="360" w:lineRule="auto"/>
        <w:ind w:left="743" w:hanging="743" w:hangingChars="354"/>
        <w:rPr>
          <w:rFonts w:hint="eastAsia" w:ascii="宋体" w:hAnsi="宋体"/>
          <w:szCs w:val="21"/>
        </w:rPr>
      </w:pPr>
      <w:r>
        <w:rPr>
          <w:rFonts w:hint="eastAsia" w:ascii="宋体" w:hAnsi="宋体"/>
          <w:szCs w:val="21"/>
        </w:rPr>
        <w:t>3.10.1 投标人不需要提交投标保证金，评标结果揭晓后，中标候选人所得投标补偿转作保证金，确定中标人后立即返还，其中中标人的保证金待签订合同后立即返还。如果重新招标，保证金立即返还。</w:t>
      </w:r>
    </w:p>
    <w:p>
      <w:pPr>
        <w:spacing w:line="360" w:lineRule="auto"/>
        <w:ind w:left="743" w:hanging="743" w:hangingChars="354"/>
        <w:rPr>
          <w:rFonts w:hint="eastAsia" w:ascii="宋体" w:hAnsi="宋体"/>
          <w:szCs w:val="21"/>
        </w:rPr>
      </w:pPr>
      <w:r>
        <w:rPr>
          <w:rFonts w:hint="eastAsia" w:ascii="宋体" w:hAnsi="宋体"/>
          <w:szCs w:val="21"/>
        </w:rPr>
        <w:t xml:space="preserve">3.10.2 </w:t>
      </w:r>
      <w:r>
        <w:rPr>
          <w:rFonts w:hint="eastAsia" w:ascii="宋体" w:hAnsi="宋体"/>
          <w:kern w:val="0"/>
          <w:szCs w:val="21"/>
        </w:rPr>
        <w:t>投标有效期90天，</w:t>
      </w:r>
      <w:r>
        <w:rPr>
          <w:rFonts w:hint="eastAsia" w:ascii="宋体" w:hAnsi="宋体"/>
          <w:szCs w:val="21"/>
        </w:rPr>
        <w:t>从提交投标文件截止日起计算。在提交投标文件截止时间后到招标文件规定的投标有效期终止之前，投标人不得补充、修改或者撤回其投标文件，否则其保证金将被没收。</w:t>
      </w:r>
    </w:p>
    <w:p>
      <w:pPr>
        <w:spacing w:line="360" w:lineRule="auto"/>
        <w:ind w:left="743" w:hanging="743" w:hangingChars="354"/>
        <w:jc w:val="left"/>
        <w:rPr>
          <w:rFonts w:hint="eastAsia" w:ascii="宋体" w:hAnsi="宋体"/>
          <w:szCs w:val="21"/>
        </w:rPr>
      </w:pPr>
      <w:r>
        <w:rPr>
          <w:rFonts w:hint="eastAsia" w:ascii="宋体" w:hAnsi="宋体"/>
          <w:szCs w:val="21"/>
        </w:rPr>
        <w:t>3.10.3 招标人因特殊情况需要延长提交投标文件截止时间，投标人可以拒绝投标，招标人对退出的投标人不作任何经济补偿。同意延长投标有效期的投标人，在延长期内本招标文件的规定仍然适用。</w:t>
      </w:r>
    </w:p>
    <w:p>
      <w:pPr>
        <w:spacing w:line="360" w:lineRule="auto"/>
        <w:ind w:left="708" w:hanging="708" w:hangingChars="354"/>
        <w:rPr>
          <w:rFonts w:hint="eastAsia" w:ascii="宋体" w:hAnsi="宋体"/>
          <w:kern w:val="0"/>
          <w:sz w:val="20"/>
          <w:szCs w:val="20"/>
        </w:rPr>
      </w:pPr>
    </w:p>
    <w:p>
      <w:pPr>
        <w:spacing w:line="360" w:lineRule="auto"/>
        <w:ind w:left="711" w:hanging="708" w:hangingChars="354"/>
        <w:rPr>
          <w:rFonts w:hint="eastAsia" w:ascii="宋体" w:hAnsi="宋体"/>
          <w:b/>
          <w:bCs/>
          <w:kern w:val="0"/>
          <w:sz w:val="20"/>
          <w:szCs w:val="20"/>
        </w:rPr>
      </w:pPr>
      <w:r>
        <w:rPr>
          <w:rFonts w:hint="eastAsia" w:ascii="宋体" w:hAnsi="宋体"/>
          <w:b/>
          <w:bCs/>
          <w:kern w:val="0"/>
          <w:sz w:val="20"/>
          <w:szCs w:val="20"/>
        </w:rPr>
        <w:t>3.11    投标人不得存在下列情形之一：</w:t>
      </w:r>
    </w:p>
    <w:p>
      <w:pPr>
        <w:spacing w:line="360" w:lineRule="auto"/>
        <w:ind w:left="708" w:hanging="708" w:hangingChars="354"/>
        <w:rPr>
          <w:rFonts w:hint="eastAsia" w:ascii="宋体" w:hAnsi="宋体"/>
          <w:kern w:val="0"/>
          <w:sz w:val="20"/>
          <w:szCs w:val="20"/>
        </w:rPr>
      </w:pP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（1）为招标人不具有独立法人资格的附属机构（单位）；</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（2）与招标人存在利害关系且可能影响招标公正性；</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（3）与本招标项目的其他投标人为同一个单位负责人；</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（4）与本招标项目的其他投标人存在控股、管理关系；</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（5）为本招标项目的代建人；</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（6）为本招标项目的招标代理机构；</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（7）与本招标项目的代建人或招标代理机构同为一个法定代表人；</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（8）与本招标项目的代建人或招标代理机构存在控股或参股关系；</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（9）被依法暂停或者取消投标资格；</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（10）被责令停产停业、暂扣或者吊销许可证、暂扣或者吊销执照；</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（11）进入清算程序，或被宣告破产，或其他丧失履约能力的情形；</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（12）在最近三年内发生重大设计质量问题（以相关行业主管部门的行政处罚决定或司法机关出具的有关法律文书为准）；</w:t>
      </w:r>
    </w:p>
    <w:p>
      <w:pPr>
        <w:numPr>
          <w:ilvl w:val="0"/>
          <w:numId w:val="1"/>
        </w:numPr>
        <w:spacing w:line="360" w:lineRule="auto"/>
        <w:ind w:left="708" w:hanging="708" w:hangingChars="354"/>
        <w:rPr>
          <w:rFonts w:hint="eastAsia" w:ascii="宋体" w:hAnsi="宋体"/>
          <w:kern w:val="0"/>
          <w:sz w:val="20"/>
          <w:szCs w:val="20"/>
        </w:rPr>
      </w:pPr>
      <w:r>
        <w:rPr>
          <w:rFonts w:hint="eastAsia" w:ascii="宋体" w:hAnsi="宋体"/>
          <w:kern w:val="0"/>
          <w:sz w:val="20"/>
          <w:szCs w:val="20"/>
        </w:rPr>
        <w:t>被工商行政管理机关在全国企业信用信息公示系统中列入严重违法失信企业名单；</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（14）被最高人民法院在“信用中国”网站（www.creditchina.gov.cn）或各级信用信息共享平台中列入失信被执行人名单；</w:t>
      </w:r>
    </w:p>
    <w:p>
      <w:pPr>
        <w:spacing w:line="360" w:lineRule="auto"/>
        <w:ind w:left="708" w:hanging="708" w:hangingChars="354"/>
        <w:jc w:val="center"/>
        <w:rPr>
          <w:rFonts w:ascii="宋体" w:hAnsi="宋体"/>
          <w:kern w:val="0"/>
          <w:sz w:val="24"/>
          <w:szCs w:val="20"/>
        </w:rPr>
      </w:pPr>
      <w:r>
        <w:rPr>
          <w:rFonts w:hint="eastAsia" w:ascii="宋体" w:hAnsi="宋体"/>
          <w:kern w:val="0"/>
          <w:sz w:val="20"/>
          <w:szCs w:val="20"/>
        </w:rPr>
        <w:t>（15）在近三年内投标人或其法定代表人、拟委任的项目负责人有行贿犯罪行为的。</w:t>
      </w:r>
    </w:p>
    <w:p>
      <w:pPr>
        <w:keepNext/>
        <w:keepLines/>
        <w:spacing w:before="340" w:after="330" w:line="578" w:lineRule="auto"/>
        <w:jc w:val="center"/>
        <w:outlineLvl w:val="0"/>
        <w:rPr>
          <w:rFonts w:hint="eastAsia" w:ascii="Times New Roman" w:hAnsi="Times New Roman"/>
          <w:b/>
          <w:bCs/>
          <w:kern w:val="44"/>
          <w:sz w:val="36"/>
          <w:szCs w:val="36"/>
        </w:rPr>
      </w:pPr>
      <w:r>
        <w:rPr>
          <w:rFonts w:ascii="Times New Roman" w:hAnsi="宋体"/>
          <w:b/>
          <w:bCs/>
          <w:kern w:val="44"/>
          <w:sz w:val="44"/>
          <w:szCs w:val="44"/>
        </w:rPr>
        <w:br w:type="page"/>
      </w:r>
      <w:bookmarkStart w:id="11" w:name="_Toc97803960"/>
      <w:r>
        <w:rPr>
          <w:rFonts w:hint="eastAsia" w:ascii="Times New Roman" w:hAnsi="Times New Roman"/>
          <w:b/>
          <w:bCs/>
          <w:kern w:val="44"/>
          <w:sz w:val="44"/>
          <w:szCs w:val="44"/>
        </w:rPr>
        <w:t>第四章  评标</w:t>
      </w:r>
      <w:r>
        <w:rPr>
          <w:rFonts w:hint="eastAsia" w:ascii="Times New Roman" w:hAnsi="Times New Roman"/>
          <w:b/>
          <w:bCs/>
          <w:kern w:val="44"/>
          <w:sz w:val="36"/>
          <w:szCs w:val="36"/>
          <w:u w:val="single"/>
        </w:rPr>
        <w:t>（范本原文）</w:t>
      </w:r>
      <w:bookmarkEnd w:id="11"/>
    </w:p>
    <w:p>
      <w:pPr>
        <w:spacing w:line="360" w:lineRule="auto"/>
        <w:ind w:left="425" w:hanging="424" w:hangingChars="177"/>
        <w:rPr>
          <w:rFonts w:hint="eastAsia" w:ascii="宋体" w:hAnsi="宋体"/>
          <w:kern w:val="0"/>
          <w:sz w:val="24"/>
          <w:szCs w:val="20"/>
        </w:rPr>
      </w:pPr>
    </w:p>
    <w:p>
      <w:pPr>
        <w:spacing w:line="360" w:lineRule="auto"/>
        <w:ind w:left="373" w:hanging="371" w:hangingChars="177"/>
        <w:rPr>
          <w:rFonts w:hint="eastAsia" w:ascii="宋体" w:hAnsi="宋体"/>
          <w:b/>
          <w:bCs/>
          <w:szCs w:val="21"/>
        </w:rPr>
      </w:pPr>
      <w:r>
        <w:rPr>
          <w:rFonts w:hint="eastAsia" w:ascii="宋体" w:hAnsi="宋体"/>
          <w:b/>
          <w:bCs/>
          <w:szCs w:val="21"/>
        </w:rPr>
        <w:t>4.1    否决投标</w:t>
      </w:r>
    </w:p>
    <w:p>
      <w:pPr>
        <w:spacing w:line="360" w:lineRule="auto"/>
        <w:ind w:left="372" w:hanging="371" w:hangingChars="177"/>
        <w:rPr>
          <w:rFonts w:hint="eastAsia" w:ascii="宋体" w:hAnsi="宋体"/>
          <w:szCs w:val="21"/>
        </w:rPr>
      </w:pPr>
    </w:p>
    <w:p>
      <w:pPr>
        <w:spacing w:line="360" w:lineRule="auto"/>
        <w:ind w:left="372" w:hanging="371" w:hangingChars="177"/>
        <w:rPr>
          <w:rFonts w:hint="eastAsia" w:ascii="宋体" w:hAnsi="宋体"/>
          <w:szCs w:val="21"/>
        </w:rPr>
      </w:pPr>
      <w:r>
        <w:rPr>
          <w:rFonts w:hint="eastAsia" w:ascii="宋体" w:hAnsi="宋体"/>
          <w:szCs w:val="21"/>
        </w:rPr>
        <w:t>4.1</w:t>
      </w:r>
      <w:r>
        <w:rPr>
          <w:rFonts w:ascii="宋体" w:hAnsi="宋体"/>
          <w:szCs w:val="21"/>
        </w:rPr>
        <w:t>.1</w:t>
      </w:r>
      <w:r>
        <w:rPr>
          <w:rFonts w:hint="eastAsia" w:ascii="宋体" w:hAnsi="宋体"/>
          <w:szCs w:val="21"/>
        </w:rPr>
        <w:t xml:space="preserve">  投标人有下列情况之一的，评标委员会应当否决其投标：</w:t>
      </w:r>
    </w:p>
    <w:p>
      <w:pPr>
        <w:spacing w:line="360" w:lineRule="auto"/>
        <w:ind w:left="372" w:hanging="371" w:hangingChars="177"/>
        <w:rPr>
          <w:rFonts w:hint="eastAsia" w:ascii="宋体" w:hAnsi="宋体"/>
          <w:szCs w:val="21"/>
        </w:rPr>
      </w:pPr>
      <w:r>
        <w:rPr>
          <w:rFonts w:hint="eastAsia" w:ascii="宋体" w:hAnsi="宋体"/>
          <w:szCs w:val="21"/>
        </w:rPr>
        <w:t xml:space="preserve">   (a) 投标人与招标人、评标委员会成员或者其他投标人串通投标；</w:t>
      </w:r>
    </w:p>
    <w:p>
      <w:pPr>
        <w:spacing w:line="360" w:lineRule="auto"/>
        <w:ind w:left="372" w:hanging="371" w:hangingChars="177"/>
        <w:rPr>
          <w:rFonts w:hint="eastAsia" w:ascii="宋体" w:hAnsi="宋体"/>
          <w:szCs w:val="21"/>
        </w:rPr>
      </w:pPr>
      <w:r>
        <w:rPr>
          <w:rFonts w:hint="eastAsia" w:ascii="宋体" w:hAnsi="宋体"/>
          <w:szCs w:val="21"/>
        </w:rPr>
        <w:t xml:space="preserve">   (b) 投标人之间存在《广东省实施&lt;中华人民共和国招标投标法&gt;》第十六条所禁止的情形的；</w:t>
      </w:r>
    </w:p>
    <w:p>
      <w:pPr>
        <w:spacing w:line="360" w:lineRule="auto"/>
        <w:ind w:left="372" w:hanging="371" w:hangingChars="177"/>
        <w:rPr>
          <w:rFonts w:hint="eastAsia" w:ascii="宋体" w:hAnsi="宋体"/>
          <w:szCs w:val="21"/>
        </w:rPr>
      </w:pPr>
      <w:r>
        <w:rPr>
          <w:rFonts w:hint="eastAsia" w:ascii="宋体" w:hAnsi="宋体"/>
          <w:szCs w:val="21"/>
        </w:rPr>
        <w:t>4.1.2  有下列情况之一的，评标委员会应当否决其投标：</w:t>
      </w:r>
    </w:p>
    <w:p>
      <w:pPr>
        <w:spacing w:line="360" w:lineRule="auto"/>
        <w:ind w:left="372" w:hanging="371" w:hangingChars="177"/>
        <w:rPr>
          <w:rFonts w:hint="eastAsia" w:ascii="宋体" w:hAnsi="宋体"/>
          <w:szCs w:val="21"/>
        </w:rPr>
      </w:pPr>
      <w:r>
        <w:rPr>
          <w:rFonts w:hint="eastAsia" w:ascii="宋体" w:hAnsi="宋体"/>
          <w:szCs w:val="21"/>
        </w:rPr>
        <w:t xml:space="preserve">   (a) 《投标书》未加盖投标人公章，也未经法定代表人或者其授权代表签字；</w:t>
      </w:r>
    </w:p>
    <w:p>
      <w:pPr>
        <w:spacing w:line="360" w:lineRule="auto"/>
        <w:ind w:left="372" w:hanging="371" w:hangingChars="177"/>
        <w:rPr>
          <w:rFonts w:ascii="宋体" w:hAnsi="宋体"/>
          <w:szCs w:val="21"/>
        </w:rPr>
      </w:pPr>
      <w:r>
        <w:rPr>
          <w:rFonts w:hint="eastAsia" w:ascii="宋体" w:hAnsi="宋体"/>
          <w:szCs w:val="21"/>
        </w:rPr>
        <w:t xml:space="preserve">   (b) 《投标书》包含有招标人不能接受的偏差，并且投标人拒绝书面撤回偏差；</w:t>
      </w:r>
    </w:p>
    <w:p>
      <w:pPr>
        <w:spacing w:line="360" w:lineRule="auto"/>
        <w:ind w:left="372" w:hanging="371" w:hangingChars="177"/>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(c)</w:t>
      </w:r>
      <w:r>
        <w:rPr>
          <w:rFonts w:ascii="宋体" w:hAnsi="宋体"/>
          <w:szCs w:val="21"/>
        </w:rPr>
        <w:t xml:space="preserve"> </w:t>
      </w:r>
      <w:r>
        <w:rPr>
          <w:rFonts w:hint="eastAsia" w:ascii="宋体" w:hAnsi="宋体"/>
          <w:szCs w:val="21"/>
        </w:rPr>
        <w:t>《投标人声明》未按规定格式填写或未加盖投标人公章（适用于未设资格审查环节的项目）；</w:t>
      </w:r>
    </w:p>
    <w:p>
      <w:pPr>
        <w:spacing w:line="360" w:lineRule="auto"/>
        <w:ind w:left="372" w:hanging="371" w:hangingChars="177"/>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3  投标文件有下列情况之一的，评标委员会应当否决其投标：</w:t>
      </w:r>
    </w:p>
    <w:p>
      <w:pPr>
        <w:spacing w:line="360" w:lineRule="auto"/>
        <w:ind w:left="372" w:hanging="371" w:hangingChars="177"/>
        <w:jc w:val="left"/>
        <w:rPr>
          <w:rFonts w:ascii="宋体" w:hAnsi="宋体"/>
          <w:szCs w:val="21"/>
        </w:rPr>
      </w:pPr>
      <w:r>
        <w:rPr>
          <w:rFonts w:hint="eastAsia" w:ascii="宋体" w:hAnsi="宋体"/>
          <w:szCs w:val="21"/>
        </w:rPr>
        <w:t xml:space="preserve">   (a) 投标人与其他投标人加密打包投标文件电脑机器特征码一致的；</w:t>
      </w:r>
    </w:p>
    <w:p>
      <w:pPr>
        <w:spacing w:line="360" w:lineRule="auto"/>
        <w:ind w:left="372" w:hanging="371" w:hangingChars="177"/>
        <w:rPr>
          <w:rFonts w:hint="eastAsia" w:ascii="宋体" w:hAnsi="宋体"/>
          <w:szCs w:val="21"/>
        </w:rPr>
      </w:pPr>
      <w:r>
        <w:rPr>
          <w:rFonts w:hint="eastAsia" w:ascii="宋体" w:hAnsi="宋体"/>
          <w:szCs w:val="21"/>
        </w:rPr>
        <w:t xml:space="preserve">   (</w:t>
      </w:r>
      <w:r>
        <w:rPr>
          <w:rFonts w:ascii="宋体" w:hAnsi="宋体"/>
          <w:szCs w:val="21"/>
        </w:rPr>
        <w:t>b</w:t>
      </w:r>
      <w:r>
        <w:rPr>
          <w:rFonts w:hint="eastAsia" w:ascii="宋体" w:hAnsi="宋体"/>
          <w:szCs w:val="21"/>
        </w:rPr>
        <w:t>) 投标人在设计方案内标注名称、印章、商标、图形等记认符号，使人辨认出投标人或其专业技术人员的身份；</w:t>
      </w:r>
    </w:p>
    <w:p>
      <w:pPr>
        <w:spacing w:line="360" w:lineRule="auto"/>
        <w:ind w:left="372" w:hanging="371" w:hangingChars="177"/>
        <w:rPr>
          <w:rFonts w:hint="eastAsia" w:ascii="宋体" w:hAnsi="宋体"/>
          <w:szCs w:val="21"/>
        </w:rPr>
      </w:pPr>
      <w:r>
        <w:rPr>
          <w:rFonts w:hint="eastAsia" w:ascii="宋体" w:hAnsi="宋体"/>
          <w:szCs w:val="21"/>
        </w:rPr>
        <w:t xml:space="preserve">   (</w:t>
      </w:r>
      <w:r>
        <w:rPr>
          <w:rFonts w:ascii="宋体" w:hAnsi="宋体"/>
          <w:szCs w:val="21"/>
        </w:rPr>
        <w:t>c</w:t>
      </w:r>
      <w:r>
        <w:rPr>
          <w:rFonts w:hint="eastAsia" w:ascii="宋体" w:hAnsi="宋体"/>
          <w:szCs w:val="21"/>
        </w:rPr>
        <w:t>)投标人之间存在《广东省实施&lt;中华人民共和国招标投标法&gt;》第十六条所禁止的情形的；</w:t>
      </w:r>
    </w:p>
    <w:p>
      <w:pPr>
        <w:spacing w:line="360" w:lineRule="auto"/>
        <w:ind w:left="372" w:hanging="371" w:hangingChars="177"/>
        <w:rPr>
          <w:rFonts w:hint="eastAsia" w:ascii="宋体" w:hAnsi="宋体"/>
          <w:szCs w:val="21"/>
        </w:rPr>
      </w:pPr>
      <w:r>
        <w:rPr>
          <w:rFonts w:hint="eastAsia" w:ascii="宋体" w:hAnsi="宋体"/>
          <w:szCs w:val="21"/>
        </w:rPr>
        <w:t xml:space="preserve">  （d）投标报价高于最高投标限价的。</w:t>
      </w:r>
    </w:p>
    <w:p>
      <w:pPr>
        <w:spacing w:line="360" w:lineRule="auto"/>
        <w:ind w:left="372" w:hanging="371" w:hangingChars="177"/>
        <w:rPr>
          <w:rFonts w:hint="eastAsia" w:ascii="宋体" w:hAnsi="宋体"/>
          <w:szCs w:val="21"/>
        </w:rPr>
      </w:pPr>
      <w:r>
        <w:rPr>
          <w:rFonts w:hint="eastAsia" w:ascii="宋体" w:hAnsi="宋体"/>
          <w:szCs w:val="21"/>
        </w:rPr>
        <w:t>4.1.4  投标人有下列情况之一的，视为串通投标：</w:t>
      </w:r>
    </w:p>
    <w:p>
      <w:pPr>
        <w:spacing w:line="360" w:lineRule="auto"/>
        <w:ind w:left="372" w:hanging="371" w:hangingChars="177"/>
        <w:rPr>
          <w:rFonts w:hint="eastAsia" w:ascii="宋体" w:hAnsi="宋体"/>
          <w:szCs w:val="21"/>
        </w:rPr>
      </w:pPr>
      <w:r>
        <w:rPr>
          <w:rFonts w:hint="eastAsia" w:ascii="宋体" w:hAnsi="宋体"/>
          <w:szCs w:val="21"/>
        </w:rPr>
        <w:t xml:space="preserve">   (a) 递交投标文件前，</w:t>
      </w:r>
      <w:r>
        <w:rPr>
          <w:rFonts w:hint="eastAsia"/>
          <w:szCs w:val="21"/>
        </w:rPr>
        <w:t>投标人</w:t>
      </w:r>
      <w:r>
        <w:rPr>
          <w:rFonts w:hint="eastAsia" w:ascii="宋体" w:hAnsi="宋体"/>
          <w:szCs w:val="21"/>
        </w:rPr>
        <w:t>私下向招标人或其雇员出示或告知投标文件内容；</w:t>
      </w:r>
    </w:p>
    <w:p>
      <w:pPr>
        <w:spacing w:line="360" w:lineRule="auto"/>
        <w:ind w:left="372" w:hanging="371" w:hangingChars="177"/>
        <w:rPr>
          <w:rFonts w:hint="eastAsia" w:ascii="宋体" w:hAnsi="宋体"/>
          <w:szCs w:val="21"/>
        </w:rPr>
      </w:pPr>
      <w:r>
        <w:rPr>
          <w:rFonts w:hint="eastAsia" w:ascii="宋体" w:hAnsi="宋体"/>
          <w:szCs w:val="21"/>
        </w:rPr>
        <w:t xml:space="preserve">   (b) 评标表决结束前，</w:t>
      </w:r>
      <w:r>
        <w:rPr>
          <w:rFonts w:hint="eastAsia"/>
          <w:szCs w:val="21"/>
        </w:rPr>
        <w:t>投标人私下</w:t>
      </w:r>
      <w:r>
        <w:rPr>
          <w:rFonts w:hint="eastAsia" w:ascii="宋体" w:hAnsi="宋体"/>
          <w:szCs w:val="21"/>
        </w:rPr>
        <w:t>向评标委员会成员出示或告知投标文件内容；</w:t>
      </w:r>
    </w:p>
    <w:p>
      <w:pPr>
        <w:spacing w:line="360" w:lineRule="auto"/>
        <w:ind w:left="372" w:hanging="371" w:hangingChars="177"/>
        <w:rPr>
          <w:rFonts w:hint="eastAsia" w:ascii="宋体" w:hAnsi="宋体"/>
          <w:szCs w:val="21"/>
        </w:rPr>
      </w:pPr>
      <w:r>
        <w:rPr>
          <w:rFonts w:hint="eastAsia" w:ascii="宋体" w:hAnsi="宋体"/>
          <w:szCs w:val="21"/>
        </w:rPr>
        <w:t xml:space="preserve">   (c) 评标结果揭晓前，</w:t>
      </w:r>
      <w:r>
        <w:rPr>
          <w:rFonts w:hint="eastAsia"/>
          <w:szCs w:val="21"/>
        </w:rPr>
        <w:t>投标人</w:t>
      </w:r>
      <w:r>
        <w:rPr>
          <w:rFonts w:hint="eastAsia" w:ascii="宋体" w:hAnsi="宋体"/>
          <w:szCs w:val="21"/>
        </w:rPr>
        <w:t>与招标人</w:t>
      </w:r>
      <w:r>
        <w:rPr>
          <w:rFonts w:hint="eastAsia"/>
          <w:szCs w:val="21"/>
        </w:rPr>
        <w:t>就投标价格、投标方案等实质性内容进行谈判。</w:t>
      </w:r>
    </w:p>
    <w:p>
      <w:pPr>
        <w:spacing w:line="360" w:lineRule="auto"/>
        <w:ind w:left="372" w:hanging="371" w:hangingChars="177"/>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5  发生下列情形之一的，招标人应当重新组织招标：</w:t>
      </w:r>
    </w:p>
    <w:p>
      <w:pPr>
        <w:spacing w:line="360" w:lineRule="auto"/>
        <w:ind w:left="372" w:hanging="371" w:hangingChars="177"/>
        <w:rPr>
          <w:rFonts w:hint="eastAsia" w:ascii="宋体" w:hAnsi="宋体"/>
          <w:szCs w:val="21"/>
        </w:rPr>
      </w:pPr>
      <w:r>
        <w:rPr>
          <w:rFonts w:hint="eastAsia" w:ascii="宋体" w:hAnsi="宋体"/>
          <w:szCs w:val="21"/>
        </w:rPr>
        <w:t xml:space="preserve">   (a) 递交投标文件或通过资格审查的投标人不足三人；</w:t>
      </w:r>
    </w:p>
    <w:p>
      <w:pPr>
        <w:spacing w:line="360" w:lineRule="auto"/>
        <w:ind w:left="372" w:hanging="371" w:hangingChars="177"/>
        <w:rPr>
          <w:rFonts w:hint="eastAsia" w:ascii="宋体" w:hAnsi="宋体"/>
          <w:szCs w:val="21"/>
        </w:rPr>
      </w:pPr>
      <w:r>
        <w:rPr>
          <w:rFonts w:hint="eastAsia" w:ascii="宋体" w:hAnsi="宋体"/>
          <w:szCs w:val="21"/>
        </w:rPr>
        <w:t xml:space="preserve">   (b) 所有投标被否决，或者经评议有效投标的投标人少于三人；</w:t>
      </w:r>
    </w:p>
    <w:p>
      <w:pPr>
        <w:spacing w:line="360" w:lineRule="auto"/>
        <w:ind w:left="372" w:hanging="371" w:hangingChars="177"/>
        <w:rPr>
          <w:rFonts w:hint="eastAsia" w:ascii="宋体" w:hAnsi="宋体"/>
          <w:szCs w:val="21"/>
        </w:rPr>
      </w:pPr>
      <w:r>
        <w:rPr>
          <w:rFonts w:hint="eastAsia" w:ascii="宋体" w:hAnsi="宋体"/>
          <w:szCs w:val="21"/>
        </w:rPr>
        <w:t xml:space="preserve">   (c) 经项目审批部门会同行业主管部门裁定招标投标结果无效；</w:t>
      </w:r>
    </w:p>
    <w:p>
      <w:pPr>
        <w:spacing w:line="360" w:lineRule="auto"/>
        <w:ind w:left="372" w:hanging="371" w:hangingChars="177"/>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6  否决投标的决定由评标委员会作出，其他投标人无权干涉。</w:t>
      </w:r>
    </w:p>
    <w:p>
      <w:pPr>
        <w:spacing w:line="360" w:lineRule="auto"/>
        <w:ind w:left="372" w:hanging="371" w:hangingChars="177"/>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7  投标文件如果隐瞒不符合评审标准的事实，一切法律责任由投标人承担。</w:t>
      </w:r>
    </w:p>
    <w:p>
      <w:pPr>
        <w:spacing w:line="360" w:lineRule="auto"/>
        <w:ind w:left="372" w:hanging="371" w:hangingChars="177"/>
        <w:rPr>
          <w:rFonts w:hint="eastAsia" w:ascii="宋体" w:hAnsi="宋体"/>
          <w:szCs w:val="21"/>
        </w:rPr>
      </w:pPr>
    </w:p>
    <w:p>
      <w:pPr>
        <w:spacing w:line="360" w:lineRule="auto"/>
        <w:ind w:left="355" w:hanging="354" w:hangingChars="177"/>
        <w:rPr>
          <w:rFonts w:hint="eastAsia" w:ascii="宋体" w:hAnsi="宋体"/>
          <w:b/>
          <w:bCs/>
          <w:kern w:val="0"/>
          <w:sz w:val="20"/>
          <w:szCs w:val="20"/>
        </w:rPr>
      </w:pPr>
      <w:r>
        <w:rPr>
          <w:rFonts w:hint="eastAsia" w:ascii="宋体" w:hAnsi="宋体"/>
          <w:b/>
          <w:bCs/>
          <w:kern w:val="0"/>
          <w:sz w:val="20"/>
          <w:szCs w:val="20"/>
        </w:rPr>
        <w:t>4.2    评标委员会</w:t>
      </w:r>
    </w:p>
    <w:p>
      <w:pPr>
        <w:spacing w:line="360" w:lineRule="auto"/>
        <w:ind w:left="354" w:hanging="354" w:hangingChars="177"/>
        <w:rPr>
          <w:rFonts w:hint="eastAsia" w:ascii="宋体" w:hAnsi="宋体"/>
          <w:kern w:val="0"/>
          <w:sz w:val="20"/>
          <w:szCs w:val="20"/>
        </w:rPr>
      </w:pP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w:t>
      </w:r>
      <w:r>
        <w:rPr>
          <w:rFonts w:ascii="宋体" w:hAnsi="宋体"/>
          <w:kern w:val="0"/>
          <w:sz w:val="20"/>
          <w:szCs w:val="20"/>
        </w:rPr>
        <w:t>.</w:t>
      </w:r>
      <w:r>
        <w:rPr>
          <w:rFonts w:hint="eastAsia" w:ascii="宋体" w:hAnsi="宋体"/>
          <w:kern w:val="0"/>
          <w:sz w:val="20"/>
          <w:szCs w:val="20"/>
        </w:rPr>
        <w:t>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4.2.3  评标委员会成员至少应了解和熟悉招标的目标、范围、性质、主要技术要求和标准、商务条款、评标标准、评标方法和在评标过程中考虑的相关因素，并对所提出的评审意见承担个人责任。</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4.2.4  下列人员不得担任评标委员会成员：</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(a) 从事相关领域工作不满八年（招标人代表除外）；</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(b) 不具有高级职称或者同等专业水平（招标人代表除外）；</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(c) 不熟悉评审本项目所必须的专业知识（招标人代表除外）；</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(d) 评标前浏览过本项目的某个投标文件；</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(e) 与投标人有利害关系；</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 xml:space="preserve">   (f) 招标代理机构的工作人员。</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w:t>
      </w:r>
      <w:r>
        <w:rPr>
          <w:rFonts w:ascii="宋体" w:hAnsi="宋体"/>
          <w:kern w:val="0"/>
          <w:sz w:val="20"/>
          <w:szCs w:val="20"/>
        </w:rPr>
        <w:t>.</w:t>
      </w:r>
      <w:r>
        <w:rPr>
          <w:rFonts w:hint="eastAsia" w:ascii="宋体" w:hAnsi="宋体"/>
          <w:kern w:val="0"/>
          <w:sz w:val="20"/>
          <w:szCs w:val="20"/>
        </w:rPr>
        <w:t>5  如果评标专家到达评标地点后发现不符合本项目评标资格，酬金或交通费用按相关规定执行。</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w:t>
      </w:r>
      <w:r>
        <w:rPr>
          <w:rFonts w:ascii="宋体" w:hAnsi="宋体"/>
          <w:kern w:val="0"/>
          <w:sz w:val="20"/>
          <w:szCs w:val="20"/>
        </w:rPr>
        <w:t>.</w:t>
      </w:r>
      <w:r>
        <w:rPr>
          <w:rFonts w:hint="eastAsia" w:ascii="宋体" w:hAnsi="宋体"/>
          <w:kern w:val="0"/>
          <w:sz w:val="20"/>
          <w:szCs w:val="20"/>
        </w:rPr>
        <w:t>6  评标委员会成员不得私下接触投标人，不得收受投标人的财物或者其他好处。</w:t>
      </w:r>
    </w:p>
    <w:p>
      <w:pPr>
        <w:spacing w:line="360" w:lineRule="auto"/>
        <w:ind w:left="743" w:hanging="743" w:hangingChars="354"/>
        <w:rPr>
          <w:rFonts w:hint="eastAsia" w:ascii="宋体" w:hAnsi="宋体"/>
          <w:szCs w:val="21"/>
        </w:rPr>
      </w:pPr>
      <w:r>
        <w:rPr>
          <w:rFonts w:hint="eastAsia" w:ascii="宋体" w:hAnsi="宋体"/>
          <w:szCs w:val="21"/>
        </w:rPr>
        <w:t>4.2</w:t>
      </w:r>
      <w:r>
        <w:rPr>
          <w:rFonts w:ascii="宋体" w:hAnsi="宋体"/>
          <w:szCs w:val="21"/>
        </w:rPr>
        <w:t>.</w:t>
      </w:r>
      <w:r>
        <w:rPr>
          <w:rFonts w:hint="eastAsia" w:ascii="宋体" w:hAnsi="宋体"/>
          <w:szCs w:val="21"/>
        </w:rPr>
        <w:t>7  评标委员会开展工作期间发生的费用和劳务报酬由招标人承担，若招标人与招标代理机构另有协议，按协议执行。</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4.2.8  评标结果在评标结束后公示，接受公众监督。</w:t>
      </w:r>
    </w:p>
    <w:p>
      <w:pPr>
        <w:spacing w:line="360" w:lineRule="auto"/>
        <w:ind w:left="708" w:hanging="708" w:hangingChars="354"/>
        <w:rPr>
          <w:rFonts w:ascii="宋体" w:hAnsi="宋体"/>
          <w:kern w:val="0"/>
          <w:sz w:val="20"/>
          <w:szCs w:val="20"/>
        </w:rPr>
      </w:pPr>
    </w:p>
    <w:p>
      <w:pPr>
        <w:spacing w:line="360" w:lineRule="auto"/>
        <w:ind w:left="711" w:hanging="708" w:hangingChars="354"/>
        <w:rPr>
          <w:rFonts w:ascii="宋体" w:hAnsi="宋体"/>
          <w:b/>
          <w:kern w:val="0"/>
          <w:sz w:val="20"/>
          <w:szCs w:val="20"/>
        </w:rPr>
      </w:pPr>
      <w:r>
        <w:rPr>
          <w:rFonts w:hint="eastAsia" w:ascii="宋体" w:hAnsi="宋体"/>
          <w:b/>
          <w:kern w:val="0"/>
          <w:sz w:val="20"/>
          <w:szCs w:val="20"/>
        </w:rPr>
        <w:t>4.3    定标委员会（如有）</w:t>
      </w:r>
    </w:p>
    <w:p>
      <w:pPr>
        <w:spacing w:line="360" w:lineRule="auto"/>
        <w:ind w:left="708" w:hanging="708" w:hangingChars="354"/>
        <w:rPr>
          <w:rFonts w:hint="eastAsia" w:ascii="宋体" w:hAnsi="宋体"/>
          <w:kern w:val="0"/>
          <w:sz w:val="20"/>
          <w:szCs w:val="20"/>
        </w:rPr>
      </w:pPr>
      <w:r>
        <w:rPr>
          <w:rFonts w:hint="eastAsia" w:ascii="宋体" w:hAnsi="宋体"/>
          <w:kern w:val="0"/>
          <w:sz w:val="20"/>
          <w:szCs w:val="20"/>
        </w:rPr>
        <w:t>4.3.1  定标委员会由招标人组建。组建办法详见附表15《定标委员会的组成》</w:t>
      </w:r>
    </w:p>
    <w:p>
      <w:pPr>
        <w:spacing w:line="360" w:lineRule="auto"/>
        <w:ind w:left="708" w:hanging="708" w:hangingChars="354"/>
        <w:rPr>
          <w:rFonts w:hint="eastAsia" w:ascii="宋体" w:hAnsi="宋体"/>
          <w:kern w:val="0"/>
          <w:sz w:val="20"/>
          <w:szCs w:val="20"/>
        </w:rPr>
      </w:pPr>
    </w:p>
    <w:p>
      <w:pPr>
        <w:spacing w:line="360" w:lineRule="auto"/>
        <w:ind w:left="746" w:hanging="743" w:hangingChars="354"/>
        <w:rPr>
          <w:rFonts w:hint="eastAsia" w:ascii="宋体" w:hAnsi="宋体"/>
          <w:b/>
          <w:bCs/>
          <w:szCs w:val="21"/>
        </w:rPr>
      </w:pPr>
      <w:r>
        <w:rPr>
          <w:rFonts w:hint="eastAsia" w:ascii="宋体" w:hAnsi="宋体"/>
          <w:b/>
          <w:bCs/>
          <w:szCs w:val="21"/>
        </w:rPr>
        <w:t>4.4    评标原则</w:t>
      </w:r>
    </w:p>
    <w:p>
      <w:pPr>
        <w:spacing w:line="360" w:lineRule="auto"/>
        <w:ind w:left="743" w:hanging="743" w:hangingChars="354"/>
        <w:rPr>
          <w:rFonts w:hint="eastAsia" w:ascii="宋体" w:hAnsi="宋体"/>
          <w:szCs w:val="21"/>
        </w:rPr>
      </w:pP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 xml:space="preserve">.1  </w:t>
      </w:r>
      <w:r>
        <w:rPr>
          <w:rFonts w:hint="eastAsia" w:hAnsi="宋体"/>
          <w:szCs w:val="21"/>
        </w:rPr>
        <w:t>评标委员会根据招标文件规定的评标标准和方法，对投标文件进行评审和比较，招标文件中没有规定的标准和方法不得作为评标的依据。</w:t>
      </w: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.2  在符合招标文件规定的前提下，评标委员会主要对投标方案</w:t>
      </w:r>
      <w:r>
        <w:rPr>
          <w:rFonts w:ascii="宋体" w:hAnsi="宋体"/>
          <w:szCs w:val="21"/>
        </w:rPr>
        <w:t>的经济性</w:t>
      </w:r>
      <w:r>
        <w:rPr>
          <w:rFonts w:hint="eastAsia" w:ascii="宋体" w:hAnsi="宋体"/>
          <w:szCs w:val="21"/>
        </w:rPr>
        <w:t>、</w:t>
      </w:r>
      <w:r>
        <w:rPr>
          <w:rFonts w:ascii="宋体" w:hAnsi="宋体"/>
          <w:szCs w:val="21"/>
        </w:rPr>
        <w:t>独创性</w:t>
      </w:r>
      <w:r>
        <w:rPr>
          <w:rFonts w:hint="eastAsia" w:ascii="宋体" w:hAnsi="宋体"/>
          <w:szCs w:val="21"/>
        </w:rPr>
        <w:t>、优越性、功能和造型、运行和维护费用、对环境的影响等进行比选、评价和裁定，确定方案的优劣。</w:t>
      </w:r>
    </w:p>
    <w:p>
      <w:pPr>
        <w:spacing w:line="360" w:lineRule="auto"/>
        <w:ind w:left="743" w:hanging="743" w:hangingChars="354"/>
        <w:jc w:val="left"/>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pPr>
        <w:spacing w:line="360" w:lineRule="auto"/>
        <w:ind w:left="743" w:hanging="743" w:hangingChars="354"/>
        <w:rPr>
          <w:rFonts w:hint="eastAsia" w:ascii="宋体" w:hAnsi="宋体"/>
          <w:bCs/>
          <w:szCs w:val="21"/>
        </w:rPr>
      </w:pPr>
      <w:r>
        <w:rPr>
          <w:rFonts w:hint="eastAsia" w:ascii="宋体" w:hAnsi="宋体"/>
          <w:szCs w:val="21"/>
        </w:rPr>
        <w:t>4.</w:t>
      </w:r>
      <w:r>
        <w:rPr>
          <w:rFonts w:ascii="宋体" w:hAnsi="宋体"/>
          <w:szCs w:val="21"/>
        </w:rPr>
        <w:t>4</w:t>
      </w:r>
      <w:r>
        <w:rPr>
          <w:rFonts w:hint="eastAsia" w:ascii="宋体" w:hAnsi="宋体"/>
          <w:szCs w:val="21"/>
        </w:rPr>
        <w:t xml:space="preserve">.4  </w:t>
      </w:r>
      <w:r>
        <w:rPr>
          <w:rFonts w:hint="eastAsia" w:ascii="宋体" w:hAnsi="宋体"/>
          <w:bCs/>
          <w:szCs w:val="21"/>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left="737" w:leftChars="351" w:firstLine="210" w:firstLineChars="100"/>
        <w:rPr>
          <w:rFonts w:hint="eastAsia" w:ascii="宋体" w:hAnsi="宋体"/>
          <w:bCs/>
          <w:szCs w:val="21"/>
        </w:rPr>
      </w:pPr>
      <w:r>
        <w:rPr>
          <w:rFonts w:hint="eastAsia" w:ascii="宋体" w:hAnsi="宋体"/>
          <w:bCs/>
          <w:szCs w:val="21"/>
        </w:rPr>
        <w:t>若在评标期间（设计方案评审阶段除外），经评标委员会两人以上（含两人）以书面形式提出动议，评标委员会应当书面发出澄清通知，要求投标人对投标文件含义不明确的内容作出澄清。</w:t>
      </w:r>
    </w:p>
    <w:p>
      <w:pPr>
        <w:spacing w:line="360" w:lineRule="auto"/>
        <w:ind w:left="737" w:leftChars="351" w:firstLine="210" w:firstLineChars="100"/>
        <w:rPr>
          <w:rFonts w:hint="eastAsia" w:ascii="宋体" w:hAnsi="宋体"/>
          <w:bCs/>
          <w:szCs w:val="21"/>
        </w:rPr>
      </w:pPr>
      <w:r>
        <w:rPr>
          <w:rFonts w:hint="eastAsia" w:ascii="宋体" w:hAnsi="宋体"/>
          <w:bCs/>
          <w:szCs w:val="21"/>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360" w:lineRule="auto"/>
        <w:ind w:left="737" w:leftChars="351" w:firstLine="210" w:firstLineChars="100"/>
        <w:rPr>
          <w:rFonts w:hint="eastAsia" w:ascii="宋体" w:hAnsi="宋体"/>
          <w:szCs w:val="21"/>
        </w:rPr>
      </w:pPr>
      <w:r>
        <w:rPr>
          <w:rFonts w:hint="eastAsia" w:ascii="宋体" w:hAnsi="宋体"/>
          <w:bCs/>
          <w:szCs w:val="21"/>
        </w:rPr>
        <w:t>评标委员会均应当阅读投标人的澄清，但应独立参考澄清对投标文件进行评审。</w:t>
      </w: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5  如果少数投标人超越招标文件要求提交了模型、演示动画或发生其他特殊情况，评标委员会对超越招标文件要求的内容不进行评审，只评审该投标文件符合要求的内容。</w:t>
      </w: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4.</w:t>
      </w:r>
      <w:r>
        <w:rPr>
          <w:rFonts w:hint="eastAsia" w:ascii="宋体" w:hAnsi="宋体"/>
          <w:szCs w:val="21"/>
        </w:rPr>
        <w:t>6  评标委员会经评审，认为所有投标都不符合招标文件要求的，可以否决所有投标。如果所有投标被否决而重新招标，评标委员会成员及其从业机构不得参加投标。</w:t>
      </w:r>
    </w:p>
    <w:p>
      <w:pPr>
        <w:spacing w:line="360" w:lineRule="auto"/>
        <w:ind w:left="743" w:hanging="743" w:hangingChars="354"/>
        <w:rPr>
          <w:rFonts w:hint="eastAsia" w:ascii="宋体" w:hAnsi="宋体"/>
          <w:szCs w:val="21"/>
        </w:rPr>
      </w:pPr>
    </w:p>
    <w:p>
      <w:pPr>
        <w:spacing w:line="360" w:lineRule="auto"/>
        <w:ind w:left="746" w:hanging="743" w:hangingChars="354"/>
        <w:rPr>
          <w:rFonts w:ascii="宋体" w:hAnsi="宋体"/>
          <w:b/>
          <w:bCs/>
          <w:szCs w:val="21"/>
        </w:rPr>
      </w:pPr>
      <w:r>
        <w:rPr>
          <w:rFonts w:hint="eastAsia" w:ascii="宋体" w:hAnsi="宋体"/>
          <w:b/>
          <w:bCs/>
          <w:szCs w:val="21"/>
        </w:rPr>
        <w:t>4.</w:t>
      </w:r>
      <w:r>
        <w:rPr>
          <w:rFonts w:ascii="宋体" w:hAnsi="宋体"/>
          <w:b/>
          <w:bCs/>
          <w:szCs w:val="21"/>
        </w:rPr>
        <w:t>5</w:t>
      </w:r>
      <w:r>
        <w:rPr>
          <w:rFonts w:hint="eastAsia" w:ascii="宋体" w:hAnsi="宋体"/>
          <w:b/>
          <w:bCs/>
          <w:szCs w:val="21"/>
        </w:rPr>
        <w:t xml:space="preserve">    评标办法</w:t>
      </w:r>
    </w:p>
    <w:p>
      <w:pPr>
        <w:spacing w:line="360" w:lineRule="auto"/>
        <w:ind w:left="743" w:hanging="743" w:hangingChars="354"/>
        <w:rPr>
          <w:rFonts w:hint="eastAsia" w:ascii="宋体" w:hAnsi="宋体"/>
          <w:b/>
          <w:bCs/>
          <w:szCs w:val="21"/>
        </w:rPr>
      </w:pPr>
      <w:r>
        <w:rPr>
          <w:rFonts w:hint="eastAsia" w:ascii="宋体" w:hAnsi="宋体"/>
          <w:szCs w:val="21"/>
        </w:rPr>
        <w:t>[注释] 招标人应在招标文件修改表中明确适用于</w:t>
      </w:r>
      <w:r>
        <w:rPr>
          <w:rFonts w:ascii="宋体" w:hAnsi="宋体"/>
          <w:szCs w:val="21"/>
        </w:rPr>
        <w:t>本项目的</w:t>
      </w:r>
      <w:r>
        <w:rPr>
          <w:rFonts w:hint="eastAsia" w:ascii="宋体" w:hAnsi="宋体"/>
          <w:szCs w:val="21"/>
        </w:rPr>
        <w:t>评标方法。</w:t>
      </w:r>
    </w:p>
    <w:p>
      <w:pPr>
        <w:spacing w:line="360" w:lineRule="auto"/>
        <w:ind w:left="743" w:hanging="743" w:hangingChars="354"/>
        <w:rPr>
          <w:rFonts w:ascii="宋体" w:hAnsi="宋体"/>
          <w:szCs w:val="21"/>
        </w:rPr>
      </w:pPr>
    </w:p>
    <w:p>
      <w:pPr>
        <w:spacing w:line="360" w:lineRule="auto"/>
        <w:ind w:left="743" w:hanging="743" w:hangingChars="354"/>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  是否采用评定分离：□是，入围定标环节的投标人家数：</w:t>
      </w:r>
      <w:r>
        <w:rPr>
          <w:rFonts w:hint="eastAsia" w:ascii="宋体" w:hAnsi="宋体"/>
          <w:szCs w:val="21"/>
          <w:u w:val="single"/>
        </w:rPr>
        <w:t xml:space="preserve">    </w:t>
      </w:r>
      <w:r>
        <w:rPr>
          <w:rFonts w:hint="eastAsia" w:ascii="宋体" w:hAnsi="宋体"/>
          <w:szCs w:val="21"/>
        </w:rPr>
        <w:t>名；</w:t>
      </w:r>
      <w:r>
        <w:rPr>
          <w:rFonts w:ascii="宋体" w:hAnsi="宋体"/>
          <w:szCs w:val="21"/>
        </w:rPr>
        <w:t xml:space="preserve"> </w:t>
      </w:r>
    </w:p>
    <w:p>
      <w:pPr>
        <w:spacing w:line="360" w:lineRule="auto"/>
        <w:ind w:left="743" w:hanging="743" w:hangingChars="354"/>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□否。</w:t>
      </w:r>
    </w:p>
    <w:p>
      <w:pPr>
        <w:spacing w:line="360" w:lineRule="auto"/>
        <w:ind w:left="743" w:hanging="743" w:hangingChars="354"/>
        <w:jc w:val="left"/>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w:t>
      </w:r>
      <w:r>
        <w:rPr>
          <w:rFonts w:ascii="宋体" w:hAnsi="宋体"/>
          <w:szCs w:val="21"/>
        </w:rPr>
        <w:t>2</w:t>
      </w:r>
      <w:r>
        <w:rPr>
          <w:rFonts w:hint="eastAsia" w:ascii="宋体" w:hAnsi="宋体"/>
          <w:szCs w:val="21"/>
        </w:rPr>
        <w:t xml:space="preserve">  不采用评定分离项目的评标办法</w:t>
      </w:r>
    </w:p>
    <w:p>
      <w:pPr>
        <w:spacing w:line="360" w:lineRule="auto"/>
        <w:ind w:left="743" w:hanging="743" w:hangingChars="354"/>
        <w:jc w:val="left"/>
        <w:rPr>
          <w:rFonts w:hint="eastAsia" w:ascii="宋体" w:hAnsi="宋体"/>
          <w:szCs w:val="21"/>
        </w:rPr>
      </w:pPr>
      <w:r>
        <w:rPr>
          <w:rFonts w:ascii="宋体" w:hAnsi="宋体"/>
          <w:szCs w:val="21"/>
        </w:rPr>
        <w:t>4.5.2.1</w:t>
      </w:r>
      <w:r>
        <w:rPr>
          <w:rFonts w:hint="eastAsia" w:ascii="宋体" w:hAnsi="宋体"/>
          <w:szCs w:val="21"/>
        </w:rPr>
        <w:t>招标人（招标代理机构）在不透露投标人身份的前提下（资格审查文件除外）将投标文件交给评标委员会，除4.</w:t>
      </w:r>
      <w:r>
        <w:rPr>
          <w:rFonts w:ascii="宋体" w:hAnsi="宋体"/>
          <w:szCs w:val="21"/>
        </w:rPr>
        <w:t>5</w:t>
      </w:r>
      <w:r>
        <w:rPr>
          <w:rFonts w:hint="eastAsia" w:ascii="宋体" w:hAnsi="宋体"/>
          <w:szCs w:val="21"/>
        </w:rPr>
        <w:t>.</w:t>
      </w:r>
      <w:r>
        <w:rPr>
          <w:rFonts w:ascii="宋体" w:hAnsi="宋体"/>
          <w:szCs w:val="21"/>
        </w:rPr>
        <w:t>2.2</w:t>
      </w:r>
      <w:r>
        <w:rPr>
          <w:rFonts w:hint="eastAsia" w:ascii="宋体" w:hAnsi="宋体"/>
          <w:szCs w:val="21"/>
        </w:rPr>
        <w:t>(g)中规定，不需要投标人派代表介绍投标方案。</w:t>
      </w:r>
    </w:p>
    <w:p>
      <w:pPr>
        <w:spacing w:line="360" w:lineRule="auto"/>
        <w:ind w:left="743" w:hanging="743" w:hangingChars="354"/>
        <w:jc w:val="left"/>
        <w:rPr>
          <w:rFonts w:hint="eastAsia" w:ascii="宋体" w:hAnsi="宋体"/>
          <w:szCs w:val="21"/>
        </w:rPr>
      </w:pPr>
      <w:r>
        <w:rPr>
          <w:rFonts w:hint="eastAsia" w:ascii="宋体" w:hAnsi="宋体"/>
          <w:szCs w:val="21"/>
        </w:rPr>
        <w:t>4.</w:t>
      </w:r>
      <w:r>
        <w:rPr>
          <w:rFonts w:ascii="宋体" w:hAnsi="宋体"/>
          <w:szCs w:val="21"/>
        </w:rPr>
        <w:t>5</w:t>
      </w:r>
      <w:r>
        <w:rPr>
          <w:rFonts w:hint="eastAsia" w:ascii="宋体" w:hAnsi="宋体"/>
          <w:szCs w:val="21"/>
        </w:rPr>
        <w:t>.</w:t>
      </w:r>
      <w:r>
        <w:rPr>
          <w:rFonts w:ascii="宋体" w:hAnsi="宋体"/>
          <w:szCs w:val="21"/>
        </w:rPr>
        <w:t>2.2</w:t>
      </w:r>
      <w:r>
        <w:rPr>
          <w:rFonts w:hint="eastAsia" w:ascii="宋体" w:hAnsi="宋体"/>
          <w:szCs w:val="21"/>
        </w:rPr>
        <w:t>如果评标委员会成员在交易服务机构评标，将按方法</w:t>
      </w:r>
      <w:r>
        <w:rPr>
          <w:rFonts w:hint="eastAsia" w:ascii="宋体" w:hAnsi="宋体"/>
          <w:szCs w:val="21"/>
          <w:u w:val="single"/>
        </w:rPr>
        <w:t xml:space="preserve">    </w:t>
      </w:r>
      <w:r>
        <w:rPr>
          <w:rFonts w:hint="eastAsia" w:ascii="宋体" w:hAnsi="宋体"/>
          <w:szCs w:val="21"/>
        </w:rPr>
        <w:t>规定的步骤进行：</w:t>
      </w:r>
    </w:p>
    <w:p>
      <w:pPr>
        <w:spacing w:line="360" w:lineRule="auto"/>
        <w:ind w:left="743" w:hanging="743" w:hangingChars="354"/>
        <w:jc w:val="left"/>
        <w:rPr>
          <w:rFonts w:hint="eastAsia" w:ascii="宋体" w:hAnsi="宋体"/>
          <w:szCs w:val="21"/>
        </w:rPr>
      </w:pPr>
      <w:r>
        <w:rPr>
          <w:rFonts w:hint="eastAsia" w:ascii="宋体" w:hAnsi="宋体"/>
          <w:szCs w:val="21"/>
        </w:rPr>
        <w:t xml:space="preserve">       方法一（设有资格审查环节的一阶段评标法）：a、b、c、d、e、f、h、i、j</w:t>
      </w:r>
    </w:p>
    <w:p>
      <w:pPr>
        <w:spacing w:line="360" w:lineRule="auto"/>
        <w:ind w:left="743" w:hanging="743" w:hangingChars="354"/>
        <w:jc w:val="left"/>
        <w:rPr>
          <w:rFonts w:ascii="宋体" w:hAnsi="宋体"/>
          <w:szCs w:val="21"/>
        </w:rPr>
      </w:pPr>
      <w:r>
        <w:rPr>
          <w:rFonts w:hint="eastAsia" w:ascii="宋体" w:hAnsi="宋体"/>
          <w:szCs w:val="21"/>
        </w:rPr>
        <w:t xml:space="preserve">       方法二（设有资格审查环节的二阶段评标法）：a、b、c、d、e、f、g、h、i、j</w:t>
      </w:r>
    </w:p>
    <w:p>
      <w:pPr>
        <w:spacing w:line="360" w:lineRule="auto"/>
        <w:ind w:left="743" w:hanging="743" w:hangingChars="354"/>
        <w:jc w:val="left"/>
        <w:rPr>
          <w:rFonts w:hint="eastAsia" w:ascii="宋体" w:hAnsi="宋体"/>
          <w:szCs w:val="21"/>
        </w:rPr>
      </w:pPr>
      <w:r>
        <w:rPr>
          <w:rFonts w:ascii="宋体" w:hAnsi="宋体"/>
          <w:szCs w:val="21"/>
        </w:rPr>
        <w:t xml:space="preserve">       </w:t>
      </w:r>
      <w:r>
        <w:rPr>
          <w:rFonts w:hint="eastAsia" w:ascii="宋体" w:hAnsi="宋体"/>
          <w:szCs w:val="21"/>
        </w:rPr>
        <w:t>方法三（未设资格审查环节的一阶段评标法）：a、d、e、f、h、i、j</w:t>
      </w:r>
    </w:p>
    <w:p>
      <w:pPr>
        <w:spacing w:line="360" w:lineRule="auto"/>
        <w:ind w:left="743" w:hanging="743" w:hangingChars="354"/>
        <w:jc w:val="left"/>
        <w:rPr>
          <w:rFonts w:hint="eastAsia" w:ascii="宋体" w:hAnsi="宋体"/>
          <w:szCs w:val="21"/>
        </w:rPr>
      </w:pPr>
      <w:r>
        <w:rPr>
          <w:rFonts w:hint="eastAsia" w:ascii="宋体" w:hAnsi="宋体"/>
          <w:szCs w:val="21"/>
        </w:rPr>
        <w:t xml:space="preserve">       方法四（未设资格审查环节的二阶段评标法）：a、d、e、f、g、h、i、j</w:t>
      </w:r>
    </w:p>
    <w:p>
      <w:pPr>
        <w:spacing w:line="360" w:lineRule="auto"/>
        <w:ind w:left="793" w:leftChars="202" w:hanging="369" w:hangingChars="176"/>
        <w:jc w:val="left"/>
        <w:rPr>
          <w:rFonts w:hint="eastAsia" w:ascii="宋体" w:hAnsi="宋体"/>
          <w:szCs w:val="21"/>
        </w:rPr>
      </w:pPr>
      <w:r>
        <w:rPr>
          <w:rFonts w:hint="eastAsia" w:ascii="宋体" w:hAnsi="宋体"/>
          <w:szCs w:val="21"/>
        </w:rPr>
        <w:t>(</w:t>
      </w:r>
      <w:r>
        <w:rPr>
          <w:rFonts w:ascii="宋体" w:hAnsi="宋体"/>
          <w:szCs w:val="21"/>
        </w:rPr>
        <w:t>a</w:t>
      </w:r>
      <w:r>
        <w:rPr>
          <w:rFonts w:hint="eastAsia" w:ascii="宋体" w:hAnsi="宋体"/>
          <w:szCs w:val="21"/>
        </w:rPr>
        <w:t>)</w:t>
      </w:r>
      <w:r>
        <w:rPr>
          <w:rFonts w:ascii="宋体" w:hAnsi="宋体"/>
          <w:szCs w:val="21"/>
        </w:rPr>
        <w:t xml:space="preserve"> </w:t>
      </w:r>
      <w:r>
        <w:rPr>
          <w:rFonts w:hint="eastAsia" w:ascii="宋体" w:hAnsi="宋体"/>
          <w:szCs w:val="21"/>
        </w:rPr>
        <w:t>评标委员会成员依据招标文件规定，否决两个（含两个）以上的加密打包投标文件电脑机器特征码一致的投标人，不参与下一阶段评审。</w:t>
      </w:r>
    </w:p>
    <w:p>
      <w:pPr>
        <w:spacing w:line="360" w:lineRule="auto"/>
        <w:ind w:left="793" w:leftChars="202" w:hanging="369" w:hangingChars="176"/>
        <w:jc w:val="left"/>
        <w:rPr>
          <w:rFonts w:hint="eastAsia" w:ascii="宋体" w:hAnsi="宋体"/>
          <w:szCs w:val="21"/>
        </w:rPr>
      </w:pPr>
      <w:r>
        <w:rPr>
          <w:rFonts w:hint="eastAsia" w:ascii="宋体" w:hAnsi="宋体"/>
          <w:szCs w:val="21"/>
        </w:rPr>
        <w:t>(b)</w:t>
      </w:r>
      <w:r>
        <w:rPr>
          <w:rFonts w:ascii="宋体" w:hAnsi="宋体"/>
          <w:szCs w:val="21"/>
        </w:rPr>
        <w:t xml:space="preserve"> </w:t>
      </w:r>
      <w:r>
        <w:rPr>
          <w:rFonts w:hint="eastAsia" w:ascii="宋体" w:hAnsi="宋体"/>
          <w:szCs w:val="21"/>
        </w:rPr>
        <w:t>评标委员会成员依据招标文件规定，按附录12《资格审查表》对各投标人递交的投标文件进行资格审查。</w:t>
      </w:r>
    </w:p>
    <w:p>
      <w:pPr>
        <w:spacing w:line="360" w:lineRule="auto"/>
        <w:ind w:left="793" w:leftChars="202" w:hanging="369" w:hangingChars="176"/>
        <w:jc w:val="left"/>
        <w:rPr>
          <w:rFonts w:hint="eastAsia" w:ascii="宋体" w:hAnsi="宋体"/>
          <w:szCs w:val="21"/>
        </w:rPr>
      </w:pPr>
      <w:r>
        <w:rPr>
          <w:rFonts w:hint="eastAsia" w:ascii="宋体" w:hAnsi="宋体"/>
          <w:szCs w:val="21"/>
        </w:rPr>
        <w:t>(c) 评标委员会成员汇总资格审查结果，编写资格审查报告。</w:t>
      </w:r>
    </w:p>
    <w:p>
      <w:pPr>
        <w:spacing w:line="360" w:lineRule="auto"/>
        <w:ind w:left="793" w:leftChars="202" w:hanging="369" w:hangingChars="176"/>
        <w:jc w:val="left"/>
        <w:rPr>
          <w:rFonts w:hint="eastAsia" w:ascii="宋体" w:hAnsi="宋体"/>
          <w:szCs w:val="21"/>
        </w:rPr>
      </w:pPr>
      <w:r>
        <w:rPr>
          <w:rFonts w:hint="eastAsia" w:ascii="宋体" w:hAnsi="宋体"/>
          <w:szCs w:val="21"/>
        </w:rPr>
        <w:t>(d)</w:t>
      </w:r>
      <w:r>
        <w:rPr>
          <w:rFonts w:ascii="宋体" w:hAnsi="宋体"/>
          <w:szCs w:val="21"/>
        </w:rPr>
        <w:t xml:space="preserve"> </w:t>
      </w:r>
      <w:r>
        <w:rPr>
          <w:rFonts w:hint="eastAsia" w:ascii="宋体" w:hAnsi="宋体"/>
          <w:szCs w:val="21"/>
        </w:rPr>
        <w:t>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spacing w:line="360" w:lineRule="auto"/>
        <w:ind w:left="793" w:leftChars="202" w:hanging="369" w:hangingChars="176"/>
        <w:jc w:val="left"/>
        <w:rPr>
          <w:rFonts w:ascii="宋体" w:hAnsi="宋体"/>
          <w:szCs w:val="21"/>
        </w:rPr>
      </w:pPr>
      <w:r>
        <w:rPr>
          <w:rFonts w:hint="eastAsia" w:ascii="宋体" w:hAnsi="宋体"/>
          <w:szCs w:val="21"/>
        </w:rPr>
        <w:t>(e) 以差额选举逐轮淘汰的记名投票方式选出所有投标方案的排序。（方案补偿费按(h)步骤确定的最终排序进行补偿）。</w:t>
      </w:r>
    </w:p>
    <w:p>
      <w:pPr>
        <w:spacing w:line="360" w:lineRule="auto"/>
        <w:ind w:left="793" w:leftChars="202" w:hanging="369" w:hangingChars="176"/>
        <w:jc w:val="left"/>
        <w:rPr>
          <w:rFonts w:ascii="宋体" w:hAnsi="宋体"/>
          <w:szCs w:val="21"/>
        </w:rPr>
      </w:pPr>
      <w:r>
        <w:rPr>
          <w:rFonts w:hint="eastAsia" w:ascii="宋体" w:hAnsi="宋体"/>
          <w:szCs w:val="21"/>
        </w:rPr>
        <w:t>(f) 评标委员会揭晓投标人身份。</w:t>
      </w:r>
    </w:p>
    <w:p>
      <w:pPr>
        <w:spacing w:line="360" w:lineRule="auto"/>
        <w:ind w:left="793" w:leftChars="202" w:hanging="369" w:hangingChars="176"/>
        <w:jc w:val="left"/>
        <w:rPr>
          <w:rFonts w:hint="eastAsia" w:ascii="宋体" w:hAnsi="宋体"/>
          <w:szCs w:val="21"/>
        </w:rPr>
      </w:pPr>
      <w:r>
        <w:rPr>
          <w:rFonts w:hint="eastAsia" w:ascii="宋体" w:hAnsi="宋体"/>
          <w:szCs w:val="21"/>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w:t>
      </w:r>
      <w:r>
        <w:rPr>
          <w:rFonts w:ascii="宋体" w:hAnsi="宋体"/>
          <w:szCs w:val="21"/>
        </w:rPr>
        <w:t>方案的人员</w:t>
      </w:r>
      <w:r>
        <w:rPr>
          <w:rFonts w:hint="eastAsia" w:ascii="宋体" w:hAnsi="宋体"/>
          <w:szCs w:val="21"/>
        </w:rPr>
        <w:t>在</w:t>
      </w:r>
      <w:r>
        <w:rPr>
          <w:rFonts w:ascii="宋体" w:hAnsi="宋体"/>
          <w:szCs w:val="21"/>
        </w:rPr>
        <w:t>讲解前需提供投标人授权证明书及身份证原件</w:t>
      </w:r>
      <w:r>
        <w:rPr>
          <w:rFonts w:hint="eastAsia" w:ascii="宋体" w:hAnsi="宋体"/>
          <w:szCs w:val="21"/>
        </w:rPr>
        <w:t>给</w:t>
      </w:r>
      <w:r>
        <w:rPr>
          <w:rFonts w:ascii="宋体" w:hAnsi="宋体"/>
          <w:szCs w:val="21"/>
        </w:rPr>
        <w:t>评标委员会确认其身份，未提供以上资料的不得进行讲解</w:t>
      </w:r>
      <w:r>
        <w:rPr>
          <w:rFonts w:hint="eastAsia" w:ascii="宋体" w:hAnsi="宋体"/>
          <w:szCs w:val="21"/>
        </w:rPr>
        <w:t>）。</w:t>
      </w:r>
    </w:p>
    <w:p>
      <w:pPr>
        <w:spacing w:line="360" w:lineRule="auto"/>
        <w:ind w:left="793" w:leftChars="202" w:hanging="369" w:hangingChars="176"/>
        <w:jc w:val="left"/>
        <w:rPr>
          <w:rFonts w:hint="eastAsia" w:ascii="宋体" w:hAnsi="宋体"/>
          <w:szCs w:val="21"/>
        </w:rPr>
      </w:pPr>
      <w:r>
        <w:rPr>
          <w:rFonts w:hint="eastAsia" w:ascii="宋体" w:hAnsi="宋体"/>
          <w:szCs w:val="21"/>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spacing w:line="360" w:lineRule="auto"/>
        <w:ind w:left="793" w:leftChars="202" w:hanging="369" w:hangingChars="176"/>
        <w:jc w:val="left"/>
        <w:rPr>
          <w:rFonts w:hint="eastAsia" w:ascii="宋体" w:hAnsi="宋体"/>
          <w:szCs w:val="21"/>
        </w:rPr>
      </w:pPr>
      <w:r>
        <w:rPr>
          <w:rFonts w:hint="eastAsia" w:ascii="宋体" w:hAnsi="宋体"/>
          <w:szCs w:val="21"/>
        </w:rPr>
        <w:t>(i) 编写、签署评标报告，并标明最终中标候选人的排列顺序，评标报告由评标委员会全体成员签字，对评标结论持有异议的评标委员会成员可以书面方式阐述其不同意见和理由。</w:t>
      </w:r>
    </w:p>
    <w:p>
      <w:pPr>
        <w:spacing w:line="360" w:lineRule="auto"/>
        <w:ind w:left="793" w:leftChars="202" w:hanging="369" w:hangingChars="176"/>
        <w:jc w:val="left"/>
        <w:rPr>
          <w:rFonts w:ascii="宋体" w:hAnsi="宋体"/>
          <w:szCs w:val="21"/>
        </w:rPr>
      </w:pPr>
      <w:r>
        <w:rPr>
          <w:rFonts w:hint="eastAsia" w:ascii="宋体" w:hAnsi="宋体"/>
          <w:szCs w:val="21"/>
        </w:rPr>
        <w:t>(j) 评标委员会向招标人提交书面评标报告后即告解散，评标过程中使用的文件、表格以及其他资料应当即时归还招标人（招标代理机构）。</w:t>
      </w:r>
    </w:p>
    <w:p>
      <w:pPr>
        <w:spacing w:line="360" w:lineRule="auto"/>
        <w:ind w:left="743" w:hanging="743" w:hangingChars="354"/>
        <w:jc w:val="left"/>
        <w:rPr>
          <w:rFonts w:hint="eastAsia" w:ascii="宋体" w:hAnsi="宋体"/>
          <w:szCs w:val="21"/>
        </w:rPr>
      </w:pPr>
      <w:r>
        <w:rPr>
          <w:rFonts w:hint="eastAsia" w:ascii="宋体" w:hAnsi="宋体"/>
          <w:szCs w:val="21"/>
        </w:rPr>
        <w:t xml:space="preserve"> </w:t>
      </w:r>
    </w:p>
    <w:p>
      <w:pPr>
        <w:spacing w:line="360" w:lineRule="auto"/>
        <w:ind w:left="743" w:hanging="743" w:hangingChars="354"/>
        <w:rPr>
          <w:rFonts w:hint="eastAsia" w:ascii="宋体" w:hAnsi="宋体"/>
          <w:b/>
          <w:bCs/>
          <w:szCs w:val="21"/>
        </w:rPr>
      </w:pPr>
      <w:r>
        <w:rPr>
          <w:rFonts w:hint="eastAsia" w:ascii="宋体" w:hAnsi="宋体"/>
          <w:bCs/>
          <w:szCs w:val="21"/>
        </w:rPr>
        <w:t>4.</w:t>
      </w:r>
      <w:r>
        <w:rPr>
          <w:rFonts w:ascii="宋体" w:hAnsi="宋体"/>
          <w:bCs/>
          <w:szCs w:val="21"/>
        </w:rPr>
        <w:t>5.3</w:t>
      </w:r>
      <w:r>
        <w:rPr>
          <w:rFonts w:hint="eastAsia" w:ascii="宋体" w:hAnsi="宋体"/>
          <w:b/>
          <w:bCs/>
          <w:szCs w:val="21"/>
        </w:rPr>
        <w:t xml:space="preserve">    </w:t>
      </w:r>
      <w:r>
        <w:rPr>
          <w:rFonts w:hint="eastAsia" w:ascii="宋体" w:hAnsi="宋体"/>
          <w:szCs w:val="21"/>
        </w:rPr>
        <w:t>采用评定分离项目的评标及定标办法</w:t>
      </w: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5</w:t>
      </w:r>
      <w:r>
        <w:rPr>
          <w:rFonts w:hint="eastAsia" w:ascii="宋体" w:hAnsi="宋体"/>
          <w:szCs w:val="21"/>
        </w:rPr>
        <w:t>.</w:t>
      </w:r>
      <w:r>
        <w:rPr>
          <w:rFonts w:ascii="宋体" w:hAnsi="宋体"/>
          <w:szCs w:val="21"/>
        </w:rPr>
        <w:t>3</w:t>
      </w:r>
      <w:r>
        <w:rPr>
          <w:rFonts w:hint="eastAsia" w:ascii="宋体" w:hAnsi="宋体"/>
          <w:szCs w:val="21"/>
        </w:rPr>
        <w:t>.1招标人（招标代理机构）在不透露投标人身份的前提下（资格审查文件除外）将投标文件交给评标委员会，不需要投标人派代表介绍投标方案。</w:t>
      </w:r>
    </w:p>
    <w:p>
      <w:pPr>
        <w:spacing w:line="360" w:lineRule="auto"/>
        <w:ind w:left="743" w:hanging="743" w:hangingChars="354"/>
        <w:rPr>
          <w:rFonts w:hint="eastAsia" w:ascii="宋体" w:hAnsi="宋体"/>
          <w:szCs w:val="21"/>
        </w:rPr>
      </w:pPr>
      <w:r>
        <w:rPr>
          <w:rFonts w:hint="eastAsia" w:ascii="宋体" w:hAnsi="宋体"/>
          <w:szCs w:val="21"/>
        </w:rPr>
        <w:t>4.</w:t>
      </w:r>
      <w:r>
        <w:rPr>
          <w:rFonts w:ascii="宋体" w:hAnsi="宋体"/>
          <w:szCs w:val="21"/>
        </w:rPr>
        <w:t>5</w:t>
      </w:r>
      <w:r>
        <w:rPr>
          <w:rFonts w:hint="eastAsia" w:ascii="宋体" w:hAnsi="宋体"/>
          <w:szCs w:val="21"/>
        </w:rPr>
        <w:t>.</w:t>
      </w:r>
      <w:r>
        <w:rPr>
          <w:rFonts w:ascii="宋体" w:hAnsi="宋体"/>
          <w:szCs w:val="21"/>
        </w:rPr>
        <w:t>3</w:t>
      </w:r>
      <w:r>
        <w:rPr>
          <w:rFonts w:hint="eastAsia" w:ascii="宋体" w:hAnsi="宋体"/>
          <w:szCs w:val="21"/>
        </w:rPr>
        <w:t>.2如果评标委员会成员在交易服务机构评标，将按方法</w:t>
      </w:r>
      <w:r>
        <w:rPr>
          <w:rFonts w:hint="eastAsia" w:ascii="宋体" w:hAnsi="宋体"/>
          <w:szCs w:val="21"/>
          <w:u w:val="single"/>
        </w:rPr>
        <w:t xml:space="preserve">    </w:t>
      </w:r>
      <w:r>
        <w:rPr>
          <w:rFonts w:hint="eastAsia" w:ascii="宋体" w:hAnsi="宋体"/>
          <w:szCs w:val="21"/>
        </w:rPr>
        <w:t>规定的步骤进行：</w:t>
      </w:r>
    </w:p>
    <w:p>
      <w:pPr>
        <w:spacing w:line="360" w:lineRule="auto"/>
        <w:ind w:left="743" w:hanging="743" w:hangingChars="354"/>
        <w:rPr>
          <w:rFonts w:hint="eastAsia" w:ascii="宋体" w:hAnsi="宋体"/>
          <w:szCs w:val="21"/>
        </w:rPr>
      </w:pPr>
      <w:r>
        <w:rPr>
          <w:rFonts w:hint="eastAsia" w:ascii="宋体" w:hAnsi="宋体"/>
          <w:szCs w:val="21"/>
        </w:rPr>
        <w:t xml:space="preserve">       方法一（设有资格审查环节的一阶段评标法）：a、b、c、d、e、f、g、h、i、j</w:t>
      </w:r>
    </w:p>
    <w:p>
      <w:pPr>
        <w:spacing w:line="360" w:lineRule="auto"/>
        <w:ind w:left="743" w:hanging="743" w:hangingChars="354"/>
        <w:rPr>
          <w:rFonts w:hint="eastAsia" w:ascii="宋体" w:hAnsi="宋体"/>
          <w:szCs w:val="21"/>
        </w:rPr>
      </w:pPr>
      <w:r>
        <w:rPr>
          <w:rFonts w:hint="eastAsia" w:ascii="宋体" w:hAnsi="宋体"/>
          <w:szCs w:val="21"/>
        </w:rPr>
        <w:t xml:space="preserve">       方法二（未设资格审查环节的一阶段评标法）：a、d、e、f、g、h、i、j</w:t>
      </w:r>
    </w:p>
    <w:p>
      <w:pPr>
        <w:spacing w:line="360" w:lineRule="auto"/>
        <w:ind w:left="743" w:hanging="743" w:hangingChars="354"/>
        <w:rPr>
          <w:rFonts w:hint="eastAsia" w:ascii="宋体" w:hAnsi="宋体"/>
          <w:szCs w:val="21"/>
        </w:rPr>
      </w:pPr>
      <w:r>
        <w:rPr>
          <w:rFonts w:hint="eastAsia" w:ascii="宋体" w:hAnsi="宋体"/>
          <w:szCs w:val="21"/>
        </w:rPr>
        <w:t xml:space="preserve">       </w:t>
      </w:r>
    </w:p>
    <w:p>
      <w:pPr>
        <w:spacing w:line="360" w:lineRule="auto"/>
        <w:ind w:left="791" w:leftChars="201" w:hanging="369" w:hangingChars="176"/>
        <w:rPr>
          <w:rFonts w:hint="eastAsia" w:ascii="宋体" w:hAnsi="宋体"/>
          <w:szCs w:val="21"/>
        </w:rPr>
      </w:pPr>
      <w:r>
        <w:rPr>
          <w:rFonts w:ascii="宋体" w:hAnsi="宋体"/>
          <w:szCs w:val="21"/>
        </w:rPr>
        <w:t>(</w:t>
      </w:r>
      <w:r>
        <w:rPr>
          <w:rFonts w:hint="eastAsia" w:ascii="宋体" w:hAnsi="宋体"/>
          <w:szCs w:val="21"/>
        </w:rPr>
        <w:t>a</w:t>
      </w:r>
      <w:r>
        <w:rPr>
          <w:rFonts w:ascii="宋体" w:hAnsi="宋体"/>
          <w:szCs w:val="21"/>
        </w:rPr>
        <w:t>)</w:t>
      </w:r>
      <w:r>
        <w:rPr>
          <w:rFonts w:hint="eastAsia" w:ascii="宋体" w:hAnsi="宋体"/>
          <w:szCs w:val="21"/>
        </w:rPr>
        <w:t xml:space="preserve">评标委员会成员依据招标文件规定，否决两个（含两个）以上的加密打包投标文件电脑机器特征码一致的投标人，不参与下一阶段评审。 </w:t>
      </w:r>
    </w:p>
    <w:p>
      <w:pPr>
        <w:spacing w:line="360" w:lineRule="auto"/>
        <w:ind w:left="791" w:leftChars="201" w:hanging="369" w:hangingChars="176"/>
        <w:rPr>
          <w:rFonts w:hint="eastAsia" w:ascii="宋体" w:hAnsi="宋体"/>
          <w:szCs w:val="21"/>
        </w:rPr>
      </w:pPr>
      <w:r>
        <w:rPr>
          <w:rFonts w:hint="eastAsia" w:ascii="宋体" w:hAnsi="宋体"/>
          <w:szCs w:val="21"/>
        </w:rPr>
        <w:t>(b)评标委员会成员业主代表及专家依据招标文件规定，按附录12《资格审查表》对各投标人递交的投标文件进行资格审查。</w:t>
      </w:r>
    </w:p>
    <w:p>
      <w:pPr>
        <w:spacing w:line="360" w:lineRule="auto"/>
        <w:ind w:left="791" w:leftChars="201" w:hanging="369" w:hangingChars="176"/>
        <w:rPr>
          <w:rFonts w:ascii="宋体" w:hAnsi="宋体"/>
          <w:szCs w:val="21"/>
        </w:rPr>
      </w:pPr>
      <w:r>
        <w:rPr>
          <w:rFonts w:hint="eastAsia" w:ascii="宋体" w:hAnsi="宋体"/>
          <w:szCs w:val="21"/>
        </w:rPr>
        <w:t>(c) 评标委员会成员汇总资格审查结果，编写资格审查报告。</w:t>
      </w:r>
    </w:p>
    <w:p>
      <w:pPr>
        <w:spacing w:line="360" w:lineRule="auto"/>
        <w:ind w:left="791" w:leftChars="201" w:hanging="369" w:hangingChars="176"/>
        <w:rPr>
          <w:rFonts w:hint="eastAsia" w:ascii="宋体" w:hAnsi="宋体"/>
          <w:szCs w:val="21"/>
        </w:rPr>
      </w:pPr>
      <w:r>
        <w:rPr>
          <w:rFonts w:hint="eastAsia" w:ascii="宋体" w:hAnsi="宋体"/>
          <w:szCs w:val="21"/>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spacing w:line="360" w:lineRule="auto"/>
        <w:ind w:left="791" w:leftChars="201" w:hanging="369" w:hangingChars="176"/>
        <w:rPr>
          <w:rFonts w:hint="eastAsia" w:ascii="宋体" w:hAnsi="宋体"/>
          <w:szCs w:val="21"/>
        </w:rPr>
      </w:pPr>
      <w:r>
        <w:rPr>
          <w:rFonts w:hint="eastAsia" w:ascii="宋体" w:hAnsi="宋体"/>
          <w:szCs w:val="21"/>
        </w:rPr>
        <w:t>(e) 以差额选举逐轮淘汰的记名投票方式选出所有投标方案的排序，并按照4.</w:t>
      </w:r>
      <w:r>
        <w:rPr>
          <w:rFonts w:ascii="宋体" w:hAnsi="宋体"/>
          <w:szCs w:val="21"/>
        </w:rPr>
        <w:t>5.1</w:t>
      </w:r>
      <w:r>
        <w:rPr>
          <w:rFonts w:hint="eastAsia" w:ascii="宋体" w:hAnsi="宋体"/>
          <w:szCs w:val="21"/>
        </w:rPr>
        <w:t>约定的家数入围定标阶段（该排序不作为定标的依据）；或以差额选举逐轮淘汰的记名投票方式直接确定入围定标阶段的投标人。（方案补偿费按(g)步骤确定的方式进行补偿）。</w:t>
      </w:r>
    </w:p>
    <w:p>
      <w:pPr>
        <w:spacing w:line="360" w:lineRule="auto"/>
        <w:ind w:left="791" w:leftChars="201" w:hanging="369" w:hangingChars="176"/>
        <w:rPr>
          <w:rFonts w:hint="eastAsia" w:ascii="宋体" w:hAnsi="宋体"/>
          <w:szCs w:val="21"/>
        </w:rPr>
      </w:pPr>
      <w:r>
        <w:rPr>
          <w:rFonts w:hint="eastAsia" w:ascii="宋体" w:hAnsi="宋体"/>
          <w:szCs w:val="21"/>
        </w:rPr>
        <w:t xml:space="preserve">(f) 评标委员会揭晓投标人身份。 </w:t>
      </w:r>
    </w:p>
    <w:p>
      <w:pPr>
        <w:spacing w:line="360" w:lineRule="auto"/>
        <w:ind w:left="791" w:leftChars="201" w:hanging="369" w:hangingChars="176"/>
        <w:rPr>
          <w:rFonts w:hint="eastAsia" w:ascii="宋体" w:hAnsi="宋体"/>
          <w:szCs w:val="21"/>
        </w:rPr>
      </w:pPr>
      <w:r>
        <w:rPr>
          <w:rFonts w:hint="eastAsia" w:ascii="宋体" w:hAnsi="宋体"/>
          <w:szCs w:val="21"/>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。评标委员会按上述方式推荐入围定标阶段的投标人。投标经济补偿费按投标方案的最终排序（采取排序方式的）或</w:t>
      </w:r>
      <w:r>
        <w:rPr>
          <w:rFonts w:hint="eastAsia" w:ascii="宋体" w:hAnsi="宋体"/>
          <w:szCs w:val="21"/>
          <w:u w:val="single"/>
        </w:rPr>
        <w:t xml:space="preserve">             </w:t>
      </w:r>
      <w:r>
        <w:rPr>
          <w:rFonts w:hint="eastAsia" w:ascii="宋体" w:hAnsi="宋体"/>
          <w:szCs w:val="21"/>
        </w:rPr>
        <w:t>（采取直接确定入围方式的）确定进行补偿。</w:t>
      </w:r>
    </w:p>
    <w:p>
      <w:pPr>
        <w:spacing w:line="360" w:lineRule="auto"/>
        <w:ind w:left="791" w:leftChars="201" w:hanging="369" w:hangingChars="176"/>
        <w:rPr>
          <w:rFonts w:hint="eastAsia" w:ascii="宋体" w:hAnsi="宋体"/>
          <w:szCs w:val="21"/>
        </w:rPr>
      </w:pPr>
      <w:r>
        <w:rPr>
          <w:rFonts w:hint="eastAsia" w:ascii="宋体" w:hAnsi="宋体"/>
          <w:szCs w:val="21"/>
        </w:rPr>
        <w:t>(h) 编写、签署评标报告，评标报告由评标委员会全体成员签字，对评标结论持有异议的评标委员会成员可以书面方式阐述其不同意见和理由。</w:t>
      </w:r>
    </w:p>
    <w:p>
      <w:pPr>
        <w:spacing w:line="360" w:lineRule="auto"/>
        <w:ind w:left="791" w:leftChars="201" w:hanging="369" w:hangingChars="176"/>
        <w:rPr>
          <w:rFonts w:ascii="宋体" w:hAnsi="宋体"/>
          <w:szCs w:val="21"/>
        </w:rPr>
      </w:pPr>
      <w:r>
        <w:rPr>
          <w:rFonts w:hint="eastAsia" w:ascii="宋体" w:hAnsi="宋体"/>
          <w:szCs w:val="21"/>
        </w:rPr>
        <w:t>(i) 评标委员会向招标人提交书面评标报告后即告解散，评标过程中使用的文件、表格以及其他资料应当即时归还招标人（招标代理机构）。</w:t>
      </w:r>
    </w:p>
    <w:p>
      <w:pPr>
        <w:spacing w:line="360" w:lineRule="auto"/>
        <w:ind w:left="791" w:leftChars="201" w:hanging="369" w:hangingChars="176"/>
        <w:rPr>
          <w:rFonts w:hint="eastAsia" w:ascii="宋体" w:hAnsi="宋体"/>
          <w:sz w:val="24"/>
          <w:szCs w:val="24"/>
        </w:rPr>
      </w:pPr>
      <w:r>
        <w:rPr>
          <w:rFonts w:hint="eastAsia" w:ascii="宋体" w:hAnsi="宋体"/>
          <w:szCs w:val="21"/>
        </w:rPr>
        <w:t>（j）定标</w:t>
      </w:r>
      <w:r>
        <w:rPr>
          <w:rFonts w:ascii="宋体" w:hAnsi="宋体"/>
          <w:szCs w:val="21"/>
        </w:rPr>
        <w:t>委员会</w:t>
      </w:r>
      <w:r>
        <w:rPr>
          <w:rFonts w:hint="eastAsia" w:ascii="宋体" w:hAnsi="宋体"/>
          <w:szCs w:val="21"/>
        </w:rPr>
        <w:t>定标。定标委员会按附录16《定标原则》确定</w:t>
      </w:r>
      <w:r>
        <w:rPr>
          <w:rFonts w:hint="eastAsia" w:ascii="宋体" w:hAnsi="宋体"/>
          <w:szCs w:val="21"/>
          <w:u w:val="single"/>
        </w:rPr>
        <w:t xml:space="preserve">    </w:t>
      </w:r>
      <w:r>
        <w:rPr>
          <w:rFonts w:hint="eastAsia" w:ascii="宋体" w:hAnsi="宋体"/>
          <w:szCs w:val="21"/>
        </w:rPr>
        <w:t>名（不多于3名）中标候选人（排序），也可直接确定中标人。</w:t>
      </w:r>
    </w:p>
    <w:p>
      <w:pPr>
        <w:spacing w:line="360" w:lineRule="auto"/>
        <w:ind w:left="844" w:leftChars="201" w:hanging="422" w:hangingChars="176"/>
        <w:rPr>
          <w:rFonts w:hint="eastAsia" w:ascii="宋体" w:hAnsi="宋体"/>
          <w:sz w:val="24"/>
          <w:szCs w:val="24"/>
        </w:rPr>
      </w:pPr>
      <w:r>
        <w:rPr>
          <w:rFonts w:hint="eastAsia" w:ascii="宋体" w:hAnsi="宋体"/>
          <w:sz w:val="24"/>
          <w:szCs w:val="24"/>
        </w:rPr>
        <w:t xml:space="preserve"> </w:t>
      </w:r>
    </w:p>
    <w:p>
      <w:pPr>
        <w:keepNext/>
        <w:keepLines/>
        <w:spacing w:before="340" w:after="330" w:line="360" w:lineRule="auto"/>
        <w:ind w:left="844" w:leftChars="201" w:hanging="422" w:hangingChars="176"/>
        <w:jc w:val="center"/>
        <w:outlineLvl w:val="0"/>
        <w:rPr>
          <w:rFonts w:hint="eastAsia" w:ascii="Times New Roman" w:hAnsi="Times New Roman"/>
          <w:b/>
          <w:bCs/>
          <w:kern w:val="44"/>
          <w:sz w:val="36"/>
          <w:szCs w:val="36"/>
        </w:rPr>
      </w:pPr>
      <w:r>
        <w:rPr>
          <w:rFonts w:ascii="Times New Roman" w:hAnsi="Times New Roman"/>
          <w:b/>
          <w:bCs/>
          <w:kern w:val="44"/>
          <w:sz w:val="24"/>
          <w:szCs w:val="24"/>
        </w:rPr>
        <w:br w:type="page"/>
      </w:r>
      <w:bookmarkStart w:id="12" w:name="_Toc97803961"/>
      <w:r>
        <w:rPr>
          <w:rFonts w:hint="eastAsia" w:ascii="Times New Roman" w:hAnsi="Times New Roman"/>
          <w:b/>
          <w:bCs/>
          <w:kern w:val="44"/>
          <w:sz w:val="36"/>
          <w:szCs w:val="36"/>
        </w:rPr>
        <w:t>第五章  定标</w:t>
      </w:r>
      <w:r>
        <w:rPr>
          <w:rFonts w:hint="eastAsia" w:ascii="Times New Roman" w:hAnsi="Times New Roman"/>
          <w:b/>
          <w:bCs/>
          <w:kern w:val="44"/>
          <w:sz w:val="36"/>
          <w:szCs w:val="36"/>
          <w:u w:val="single"/>
        </w:rPr>
        <w:t>（范本原文）</w:t>
      </w:r>
      <w:bookmarkEnd w:id="12"/>
    </w:p>
    <w:p>
      <w:pPr>
        <w:rPr>
          <w:rFonts w:hint="eastAsia" w:ascii="宋体" w:hAnsi="宋体"/>
          <w:szCs w:val="24"/>
        </w:rPr>
      </w:pPr>
    </w:p>
    <w:p>
      <w:pPr>
        <w:spacing w:line="360" w:lineRule="auto"/>
        <w:jc w:val="left"/>
        <w:rPr>
          <w:rFonts w:hint="eastAsia" w:ascii="宋体" w:hAnsi="宋体"/>
          <w:b/>
          <w:szCs w:val="21"/>
        </w:rPr>
      </w:pPr>
      <w:r>
        <w:rPr>
          <w:rFonts w:hint="eastAsia" w:ascii="宋体" w:hAnsi="宋体"/>
          <w:b/>
          <w:szCs w:val="21"/>
        </w:rPr>
        <w:t>5.1    确定中标人</w:t>
      </w: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采用方式</w:t>
      </w:r>
      <w:r>
        <w:rPr>
          <w:rFonts w:hint="eastAsia" w:ascii="宋体" w:hAnsi="宋体"/>
          <w:szCs w:val="21"/>
          <w:u w:val="single"/>
        </w:rPr>
        <w:t xml:space="preserve">    </w:t>
      </w:r>
      <w:r>
        <w:rPr>
          <w:rFonts w:hint="eastAsia" w:ascii="宋体" w:hAnsi="宋体"/>
          <w:szCs w:val="21"/>
        </w:rPr>
        <w:t>确定中标人：</w:t>
      </w:r>
    </w:p>
    <w:p>
      <w:pPr>
        <w:spacing w:line="360" w:lineRule="auto"/>
        <w:jc w:val="left"/>
        <w:rPr>
          <w:rFonts w:hint="eastAsia" w:ascii="宋体" w:hAnsi="宋体"/>
          <w:szCs w:val="21"/>
        </w:rPr>
      </w:pPr>
    </w:p>
    <w:p>
      <w:pPr>
        <w:spacing w:line="360" w:lineRule="auto"/>
        <w:jc w:val="left"/>
        <w:rPr>
          <w:rFonts w:ascii="宋体" w:hAnsi="宋体"/>
          <w:b/>
          <w:szCs w:val="21"/>
        </w:rPr>
      </w:pPr>
      <w:r>
        <w:rPr>
          <w:rFonts w:hint="eastAsia" w:ascii="宋体" w:hAnsi="宋体"/>
          <w:b/>
          <w:szCs w:val="21"/>
        </w:rPr>
        <w:t>方式一（适用于设置资格审查环节的项目）：</w:t>
      </w:r>
    </w:p>
    <w:p>
      <w:pPr>
        <w:spacing w:line="360" w:lineRule="auto"/>
        <w:ind w:left="718" w:hanging="718" w:hangingChars="342"/>
        <w:jc w:val="left"/>
        <w:rPr>
          <w:rFonts w:ascii="宋体" w:hAnsi="宋体"/>
          <w:szCs w:val="21"/>
        </w:rPr>
      </w:pPr>
      <w:r>
        <w:rPr>
          <w:rFonts w:hint="eastAsia" w:ascii="宋体" w:hAnsi="宋体"/>
          <w:szCs w:val="21"/>
        </w:rPr>
        <w:t xml:space="preserve">5.1.1  </w:t>
      </w:r>
      <w:r>
        <w:rPr>
          <w:rFonts w:hint="eastAsia"/>
          <w:szCs w:val="21"/>
        </w:rPr>
        <w:t>招标人在评标委员会或</w:t>
      </w:r>
      <w:r>
        <w:rPr>
          <w:szCs w:val="21"/>
        </w:rPr>
        <w:t>定标委员会</w:t>
      </w:r>
      <w:r>
        <w:rPr>
          <w:rFonts w:hint="eastAsia"/>
          <w:szCs w:val="21"/>
        </w:rPr>
        <w:t>推荐的</w:t>
      </w:r>
      <w:r>
        <w:rPr>
          <w:rFonts w:hint="eastAsia" w:ascii="宋体" w:hAnsi="宋体"/>
          <w:szCs w:val="21"/>
        </w:rPr>
        <w:t>中标候选人中确定中标人。</w:t>
      </w:r>
    </w:p>
    <w:p>
      <w:pPr>
        <w:spacing w:line="360" w:lineRule="auto"/>
        <w:ind w:left="718" w:hanging="718" w:hangingChars="342"/>
        <w:jc w:val="left"/>
        <w:rPr>
          <w:rFonts w:hint="eastAsia"/>
          <w:szCs w:val="21"/>
        </w:rPr>
      </w:pPr>
      <w:r>
        <w:rPr>
          <w:rFonts w:hint="eastAsia" w:ascii="宋体" w:hAnsi="宋体"/>
          <w:szCs w:val="21"/>
        </w:rPr>
        <w:t>5.1.2</w:t>
      </w:r>
      <w:r>
        <w:rPr>
          <w:szCs w:val="21"/>
        </w:rPr>
        <w:t xml:space="preserve">  </w:t>
      </w:r>
      <w:r>
        <w:rPr>
          <w:rFonts w:hint="eastAsia"/>
          <w:szCs w:val="21"/>
        </w:rPr>
        <w:t>招标人确定中标人：</w:t>
      </w:r>
    </w:p>
    <w:p>
      <w:pPr>
        <w:spacing w:line="360" w:lineRule="auto"/>
        <w:ind w:left="735" w:leftChars="350"/>
        <w:jc w:val="left"/>
        <w:rPr>
          <w:rFonts w:ascii="宋体" w:hAnsi="宋体"/>
          <w:szCs w:val="21"/>
        </w:rPr>
      </w:pPr>
      <w:r>
        <w:rPr>
          <w:rFonts w:hint="eastAsia" w:ascii="宋体" w:hAnsi="宋体"/>
          <w:szCs w:val="21"/>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szCs w:val="21"/>
        </w:rPr>
        <w:t>或</w:t>
      </w:r>
      <w:r>
        <w:rPr>
          <w:szCs w:val="21"/>
        </w:rPr>
        <w:t>定标委员会</w:t>
      </w:r>
      <w:r>
        <w:rPr>
          <w:rFonts w:hint="eastAsia" w:ascii="宋体" w:hAnsi="宋体"/>
          <w:szCs w:val="21"/>
        </w:rPr>
        <w:t>提出的中标候选人名单排序依次确定其他中标候选人为中标人，也可以重新招标。</w:t>
      </w:r>
      <w:r>
        <w:rPr>
          <w:rFonts w:hint="eastAsia"/>
          <w:szCs w:val="21"/>
        </w:rPr>
        <w:t>如定标委员会直接确定中标人的，可省略此步骤。</w:t>
      </w:r>
    </w:p>
    <w:p>
      <w:pPr>
        <w:spacing w:line="360" w:lineRule="auto"/>
        <w:ind w:left="630" w:hanging="630" w:hangingChars="300"/>
        <w:rPr>
          <w:rFonts w:hint="eastAsia" w:ascii="宋体" w:hAnsi="宋体"/>
          <w:szCs w:val="21"/>
        </w:rPr>
      </w:pPr>
      <w:r>
        <w:rPr>
          <w:rFonts w:hint="eastAsia" w:ascii="宋体" w:hAnsi="宋体"/>
          <w:szCs w:val="21"/>
        </w:rPr>
        <w:t>5.1.3 在产生中标候选人后，招标人将中标候选人的投标文件商务部分（包括报价清单、人员、业绩、奖项等资料）在交易平台和广东省招标投标监管网公开。</w:t>
      </w:r>
    </w:p>
    <w:p>
      <w:pPr>
        <w:spacing w:line="360" w:lineRule="auto"/>
        <w:jc w:val="left"/>
        <w:rPr>
          <w:rFonts w:hint="eastAsia" w:ascii="宋体" w:hAnsi="宋体"/>
          <w:szCs w:val="21"/>
        </w:rPr>
      </w:pPr>
    </w:p>
    <w:p>
      <w:pPr>
        <w:spacing w:line="360" w:lineRule="auto"/>
        <w:rPr>
          <w:rFonts w:ascii="宋体" w:hAnsi="宋体"/>
          <w:b/>
          <w:szCs w:val="21"/>
        </w:rPr>
      </w:pPr>
      <w:r>
        <w:rPr>
          <w:rFonts w:hint="eastAsia" w:ascii="宋体" w:hAnsi="宋体"/>
          <w:b/>
          <w:szCs w:val="21"/>
        </w:rPr>
        <w:t>方式二（适用于未设资格审查环节的项目）：</w:t>
      </w:r>
    </w:p>
    <w:p>
      <w:pPr>
        <w:spacing w:line="360" w:lineRule="auto"/>
        <w:ind w:left="718" w:hanging="718" w:hangingChars="342"/>
        <w:jc w:val="left"/>
        <w:rPr>
          <w:rFonts w:ascii="宋体" w:hAnsi="宋体"/>
          <w:szCs w:val="21"/>
        </w:rPr>
      </w:pPr>
      <w:r>
        <w:rPr>
          <w:rFonts w:hint="eastAsia" w:ascii="宋体" w:hAnsi="宋体"/>
          <w:szCs w:val="21"/>
        </w:rPr>
        <w:t xml:space="preserve">5.1.1  </w:t>
      </w:r>
      <w:r>
        <w:rPr>
          <w:rFonts w:hint="eastAsia"/>
          <w:szCs w:val="21"/>
        </w:rPr>
        <w:t>招标人依据评标委员会或</w:t>
      </w:r>
      <w:r>
        <w:rPr>
          <w:szCs w:val="21"/>
        </w:rPr>
        <w:t>定标委员会</w:t>
      </w:r>
      <w:r>
        <w:rPr>
          <w:rFonts w:hint="eastAsia"/>
          <w:szCs w:val="21"/>
        </w:rPr>
        <w:t>推荐的</w:t>
      </w:r>
      <w:r>
        <w:rPr>
          <w:rFonts w:hint="eastAsia" w:ascii="宋体" w:hAnsi="宋体"/>
          <w:szCs w:val="21"/>
        </w:rPr>
        <w:t>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spacing w:line="360" w:lineRule="auto"/>
        <w:ind w:left="718" w:hanging="718" w:hangingChars="342"/>
        <w:jc w:val="left"/>
        <w:rPr>
          <w:rFonts w:ascii="宋体" w:hAnsi="宋体"/>
          <w:szCs w:val="21"/>
        </w:rPr>
      </w:pPr>
      <w:r>
        <w:rPr>
          <w:rFonts w:hint="eastAsia" w:ascii="宋体" w:hAnsi="宋体"/>
          <w:szCs w:val="21"/>
        </w:rPr>
        <w:t>5.1.2</w:t>
      </w:r>
      <w:r>
        <w:rPr>
          <w:szCs w:val="21"/>
        </w:rPr>
        <w:t xml:space="preserve">  </w:t>
      </w:r>
      <w:r>
        <w:rPr>
          <w:rFonts w:hint="eastAsia" w:ascii="宋体" w:hAnsi="宋体"/>
          <w:szCs w:val="21"/>
        </w:rPr>
        <w:t>排名第一的中标候选人放弃中标、因不可抗力不能履行合同、不按照招标文件要求提交履约保证金，或者被查实存在影响中标结果的违法行为等情形，不符合中标条件的，招标人可以按照评标委员会</w:t>
      </w:r>
      <w:r>
        <w:rPr>
          <w:rFonts w:hint="eastAsia"/>
          <w:szCs w:val="21"/>
        </w:rPr>
        <w:t>或</w:t>
      </w:r>
      <w:r>
        <w:rPr>
          <w:szCs w:val="21"/>
        </w:rPr>
        <w:t>定标委员会</w:t>
      </w:r>
      <w:r>
        <w:rPr>
          <w:rFonts w:hint="eastAsia" w:ascii="宋体" w:hAnsi="宋体"/>
          <w:szCs w:val="21"/>
        </w:rPr>
        <w:t>提出的中标候选人名单排序依次确定其他通过资格复核的中标候选人为中标人，也可以重新招标。</w:t>
      </w:r>
    </w:p>
    <w:p>
      <w:pPr>
        <w:spacing w:line="360" w:lineRule="auto"/>
        <w:ind w:left="718" w:hanging="718" w:hangingChars="342"/>
        <w:jc w:val="left"/>
        <w:rPr>
          <w:rFonts w:hint="eastAsia" w:ascii="宋体" w:hAnsi="宋体"/>
          <w:szCs w:val="21"/>
        </w:rPr>
      </w:pPr>
      <w:r>
        <w:rPr>
          <w:rFonts w:hint="eastAsia" w:ascii="宋体" w:hAnsi="宋体"/>
          <w:szCs w:val="21"/>
        </w:rPr>
        <w:t>5.1.</w:t>
      </w:r>
      <w:r>
        <w:rPr>
          <w:rFonts w:ascii="宋体" w:hAnsi="宋体"/>
          <w:szCs w:val="21"/>
        </w:rPr>
        <w:t>3  定标委员会直接确定中标人，</w:t>
      </w:r>
      <w:r>
        <w:rPr>
          <w:rFonts w:hint="eastAsia" w:ascii="宋体" w:hAnsi="宋体"/>
          <w:szCs w:val="21"/>
        </w:rPr>
        <w:t>中标人</w:t>
      </w:r>
      <w:r>
        <w:rPr>
          <w:rFonts w:ascii="宋体" w:hAnsi="宋体"/>
          <w:szCs w:val="21"/>
        </w:rPr>
        <w:t>未能通过资格复核的，招标失败</w:t>
      </w:r>
      <w:r>
        <w:rPr>
          <w:rFonts w:hint="eastAsia" w:ascii="宋体" w:hAnsi="宋体"/>
          <w:szCs w:val="21"/>
        </w:rPr>
        <w:t>。</w:t>
      </w:r>
      <w:r>
        <w:rPr>
          <w:rFonts w:ascii="宋体" w:hAnsi="宋体"/>
          <w:szCs w:val="21"/>
        </w:rPr>
        <w:t>招标人</w:t>
      </w:r>
      <w:r>
        <w:rPr>
          <w:rFonts w:hint="eastAsia" w:ascii="宋体" w:hAnsi="宋体"/>
          <w:szCs w:val="21"/>
        </w:rPr>
        <w:t>应</w:t>
      </w:r>
      <w:r>
        <w:rPr>
          <w:rFonts w:ascii="宋体" w:hAnsi="宋体"/>
          <w:szCs w:val="21"/>
        </w:rPr>
        <w:t>重新组织招标。</w:t>
      </w:r>
    </w:p>
    <w:p>
      <w:pPr>
        <w:spacing w:line="360" w:lineRule="auto"/>
        <w:ind w:left="735" w:hanging="735" w:hangingChars="350"/>
        <w:rPr>
          <w:rFonts w:ascii="宋体" w:hAnsi="宋体"/>
          <w:szCs w:val="21"/>
        </w:rPr>
      </w:pPr>
      <w:r>
        <w:rPr>
          <w:rFonts w:hint="eastAsia" w:ascii="宋体" w:hAnsi="宋体"/>
          <w:szCs w:val="21"/>
        </w:rPr>
        <w:t>5.1.</w:t>
      </w:r>
      <w:r>
        <w:rPr>
          <w:rFonts w:ascii="宋体" w:hAnsi="宋体"/>
          <w:szCs w:val="21"/>
        </w:rPr>
        <w:t>4</w:t>
      </w:r>
      <w:r>
        <w:rPr>
          <w:rFonts w:hint="eastAsia" w:ascii="宋体" w:hAnsi="宋体"/>
          <w:szCs w:val="21"/>
        </w:rPr>
        <w:t xml:space="preserve"> </w:t>
      </w:r>
      <w:r>
        <w:rPr>
          <w:rFonts w:ascii="宋体" w:hAnsi="宋体"/>
          <w:szCs w:val="21"/>
        </w:rPr>
        <w:t xml:space="preserve"> </w:t>
      </w:r>
      <w:r>
        <w:rPr>
          <w:rFonts w:hint="eastAsia" w:ascii="宋体" w:hAnsi="宋体"/>
          <w:szCs w:val="21"/>
        </w:rPr>
        <w:t>在产生中标候选人后，招标人将中标候选人的投标文件商务部分（包括报价清单、人员、业绩、奖项等资料）在交易平台和广东省招标投标监管网公开。</w:t>
      </w:r>
    </w:p>
    <w:p>
      <w:pPr>
        <w:spacing w:line="360" w:lineRule="auto"/>
        <w:ind w:left="735" w:hanging="735" w:hangingChars="350"/>
        <w:rPr>
          <w:rFonts w:hint="eastAsia" w:ascii="宋体" w:hAnsi="宋体"/>
          <w:szCs w:val="21"/>
        </w:rPr>
      </w:pPr>
    </w:p>
    <w:p>
      <w:pPr>
        <w:spacing w:line="360" w:lineRule="auto"/>
        <w:jc w:val="left"/>
        <w:rPr>
          <w:rFonts w:hint="eastAsia" w:ascii="宋体" w:hAnsi="宋体"/>
          <w:b/>
          <w:szCs w:val="21"/>
        </w:rPr>
      </w:pPr>
      <w:r>
        <w:rPr>
          <w:rFonts w:hint="eastAsia" w:ascii="宋体" w:hAnsi="宋体"/>
          <w:b/>
          <w:szCs w:val="21"/>
        </w:rPr>
        <w:t>5.2    中标资格审核及中标通知</w:t>
      </w:r>
    </w:p>
    <w:p>
      <w:pPr>
        <w:spacing w:line="360" w:lineRule="auto"/>
        <w:rPr>
          <w:rFonts w:hint="eastAsia" w:ascii="宋体" w:hAnsi="宋体"/>
          <w:szCs w:val="21"/>
        </w:rPr>
      </w:pPr>
    </w:p>
    <w:p>
      <w:pPr>
        <w:spacing w:line="360" w:lineRule="auto"/>
        <w:ind w:left="718" w:hanging="718" w:hangingChars="342"/>
        <w:jc w:val="left"/>
        <w:rPr>
          <w:rFonts w:hint="eastAsia" w:ascii="宋体" w:hAnsi="宋体"/>
          <w:szCs w:val="21"/>
        </w:rPr>
      </w:pPr>
      <w:r>
        <w:rPr>
          <w:rFonts w:hint="eastAsia" w:ascii="宋体" w:hAnsi="宋体"/>
          <w:szCs w:val="21"/>
        </w:rPr>
        <w:t xml:space="preserve">5.2.1  </w:t>
      </w:r>
      <w:r>
        <w:rPr>
          <w:rFonts w:hint="eastAsia"/>
          <w:szCs w:val="21"/>
        </w:rPr>
        <w:t>招标人发出中标通知书前，与中标人落实以下事项：</w:t>
      </w:r>
    </w:p>
    <w:p>
      <w:pPr>
        <w:spacing w:line="360" w:lineRule="auto"/>
        <w:rPr>
          <w:rFonts w:hint="eastAsia" w:ascii="宋体" w:hAnsi="宋体"/>
          <w:szCs w:val="21"/>
        </w:rPr>
      </w:pPr>
      <w:r>
        <w:rPr>
          <w:rFonts w:hint="eastAsia" w:ascii="宋体" w:hAnsi="宋体"/>
          <w:szCs w:val="21"/>
        </w:rPr>
        <w:t xml:space="preserve">   (</w:t>
      </w:r>
      <w:r>
        <w:rPr>
          <w:rFonts w:ascii="宋体" w:hAnsi="宋体"/>
          <w:szCs w:val="21"/>
        </w:rPr>
        <w:t>a</w:t>
      </w:r>
      <w:r>
        <w:rPr>
          <w:rFonts w:hint="eastAsia" w:ascii="宋体" w:hAnsi="宋体"/>
          <w:szCs w:val="21"/>
        </w:rPr>
        <w:t>) 投标文件是否有明显抄袭行为；</w:t>
      </w:r>
    </w:p>
    <w:p>
      <w:pPr>
        <w:spacing w:line="360" w:lineRule="auto"/>
        <w:ind w:firstLine="210" w:firstLineChars="100"/>
        <w:rPr>
          <w:rFonts w:hint="eastAsia" w:ascii="宋体" w:hAnsi="宋体"/>
          <w:szCs w:val="21"/>
        </w:rPr>
      </w:pPr>
      <w:r>
        <w:rPr>
          <w:rFonts w:hint="eastAsia" w:ascii="宋体" w:hAnsi="宋体"/>
          <w:szCs w:val="21"/>
        </w:rPr>
        <w:t xml:space="preserve"> (</w:t>
      </w:r>
      <w:r>
        <w:rPr>
          <w:rFonts w:ascii="宋体" w:hAnsi="宋体"/>
          <w:szCs w:val="21"/>
        </w:rPr>
        <w:t>b</w:t>
      </w:r>
      <w:r>
        <w:rPr>
          <w:rFonts w:hint="eastAsia" w:ascii="宋体" w:hAnsi="宋体"/>
          <w:szCs w:val="21"/>
        </w:rPr>
        <w:t>) 投标文件是否有侵犯他人著作权和特许权；</w:t>
      </w:r>
    </w:p>
    <w:p>
      <w:pPr>
        <w:spacing w:line="360" w:lineRule="auto"/>
        <w:ind w:firstLine="210" w:firstLineChars="100"/>
        <w:rPr>
          <w:rFonts w:ascii="宋体" w:hAnsi="宋体"/>
          <w:szCs w:val="21"/>
        </w:rPr>
      </w:pPr>
      <w:r>
        <w:rPr>
          <w:rFonts w:hint="eastAsia" w:ascii="宋体" w:hAnsi="宋体"/>
          <w:szCs w:val="21"/>
        </w:rPr>
        <w:t xml:space="preserve"> (</w:t>
      </w:r>
      <w:r>
        <w:rPr>
          <w:rFonts w:ascii="宋体" w:hAnsi="宋体"/>
          <w:szCs w:val="21"/>
        </w:rPr>
        <w:t>c</w:t>
      </w:r>
      <w:r>
        <w:rPr>
          <w:rFonts w:hint="eastAsia" w:ascii="宋体" w:hAnsi="宋体"/>
          <w:szCs w:val="21"/>
        </w:rPr>
        <w:t>) 投标文件是否有参加过其他竞赛，或在其他竞赛中获奖的作品。</w:t>
      </w:r>
    </w:p>
    <w:p>
      <w:pPr>
        <w:spacing w:line="360" w:lineRule="auto"/>
        <w:ind w:left="849" w:leftChars="404" w:hanging="1"/>
        <w:rPr>
          <w:rFonts w:hint="eastAsia" w:ascii="宋体" w:hAnsi="宋体"/>
          <w:szCs w:val="21"/>
        </w:rPr>
      </w:pPr>
      <w:r>
        <w:rPr>
          <w:rFonts w:hint="eastAsia" w:ascii="宋体" w:hAnsi="宋体"/>
          <w:szCs w:val="21"/>
        </w:rPr>
        <w:t>中标人</w:t>
      </w:r>
      <w:r>
        <w:rPr>
          <w:rFonts w:ascii="宋体" w:hAnsi="宋体"/>
          <w:szCs w:val="21"/>
        </w:rPr>
        <w:t>出现以上情形的，</w:t>
      </w:r>
      <w:r>
        <w:rPr>
          <w:rFonts w:hint="eastAsia" w:ascii="宋体" w:hAnsi="宋体"/>
          <w:szCs w:val="21"/>
        </w:rPr>
        <w:t>中标无效。招标人按照《中华人民共和国招标投标法实施条例》第五十五条的规定依次确定中标人或重新招标。</w:t>
      </w:r>
    </w:p>
    <w:p>
      <w:pPr>
        <w:spacing w:line="360" w:lineRule="auto"/>
        <w:ind w:left="718" w:hanging="718" w:hangingChars="342"/>
        <w:rPr>
          <w:rFonts w:hint="eastAsia" w:ascii="宋体" w:hAnsi="宋体"/>
          <w:szCs w:val="21"/>
        </w:rPr>
      </w:pPr>
      <w:r>
        <w:rPr>
          <w:rFonts w:hint="eastAsia" w:ascii="宋体" w:hAnsi="宋体"/>
          <w:szCs w:val="21"/>
        </w:rPr>
        <w:t>5.2.</w:t>
      </w:r>
      <w:r>
        <w:rPr>
          <w:rFonts w:ascii="宋体" w:hAnsi="宋体"/>
          <w:szCs w:val="21"/>
        </w:rPr>
        <w:t>2</w:t>
      </w:r>
      <w:r>
        <w:rPr>
          <w:rFonts w:hint="eastAsia" w:ascii="宋体" w:hAnsi="宋体"/>
          <w:szCs w:val="21"/>
        </w:rPr>
        <w:t xml:space="preserve">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w:t>
      </w:r>
      <w:r>
        <w:rPr>
          <w:rFonts w:hint="eastAsia" w:hAnsi="宋体"/>
          <w:szCs w:val="21"/>
        </w:rPr>
        <w:t>分包单位必须经招标人认可</w:t>
      </w:r>
      <w:r>
        <w:rPr>
          <w:rFonts w:hint="eastAsia" w:ascii="宋体" w:hAnsi="宋体"/>
          <w:szCs w:val="21"/>
        </w:rPr>
        <w:t>。</w:t>
      </w:r>
    </w:p>
    <w:p>
      <w:pPr>
        <w:spacing w:line="360" w:lineRule="auto"/>
        <w:ind w:left="718" w:hanging="718" w:hangingChars="342"/>
        <w:rPr>
          <w:rFonts w:hint="eastAsia" w:ascii="宋体" w:hAnsi="宋体"/>
          <w:szCs w:val="21"/>
        </w:rPr>
      </w:pPr>
      <w:r>
        <w:rPr>
          <w:rFonts w:hint="eastAsia" w:ascii="宋体" w:hAnsi="宋体"/>
          <w:szCs w:val="21"/>
        </w:rPr>
        <w:t>5.2.</w:t>
      </w:r>
      <w:r>
        <w:rPr>
          <w:rFonts w:ascii="宋体" w:hAnsi="宋体"/>
          <w:szCs w:val="21"/>
        </w:rPr>
        <w:t>3</w:t>
      </w:r>
      <w:r>
        <w:rPr>
          <w:rFonts w:hint="eastAsia" w:ascii="宋体" w:hAnsi="宋体"/>
          <w:szCs w:val="21"/>
        </w:rPr>
        <w:t xml:space="preserve">  如果中标候选人的报价不符合招标文件规定，招标人有权作出修正，招标人的修正备忘录在得到中标候选人的同意后向其颁发中标通知书。</w:t>
      </w:r>
    </w:p>
    <w:p>
      <w:pPr>
        <w:spacing w:line="360" w:lineRule="auto"/>
        <w:ind w:left="718" w:hanging="718" w:hangingChars="342"/>
        <w:jc w:val="left"/>
        <w:rPr>
          <w:rFonts w:hint="eastAsia" w:ascii="宋体" w:hAnsi="宋体"/>
          <w:szCs w:val="21"/>
        </w:rPr>
      </w:pPr>
      <w:r>
        <w:rPr>
          <w:rFonts w:hint="eastAsia" w:ascii="宋体" w:hAnsi="宋体"/>
          <w:szCs w:val="21"/>
        </w:rPr>
        <w:t>5.2.</w:t>
      </w:r>
      <w:r>
        <w:rPr>
          <w:rFonts w:ascii="宋体" w:hAnsi="宋体"/>
          <w:szCs w:val="21"/>
        </w:rPr>
        <w:t>4</w:t>
      </w:r>
      <w:r>
        <w:rPr>
          <w:rFonts w:hint="eastAsia" w:ascii="宋体" w:hAnsi="宋体"/>
          <w:szCs w:val="21"/>
        </w:rPr>
        <w:t xml:space="preserve">  </w:t>
      </w:r>
      <w:r>
        <w:rPr>
          <w:rFonts w:hint="eastAsia" w:hAnsi="宋体"/>
          <w:szCs w:val="21"/>
        </w:rPr>
        <w:t>中标人确定后，招标人</w:t>
      </w:r>
      <w:r>
        <w:rPr>
          <w:rFonts w:hint="eastAsia" w:ascii="宋体" w:hAnsi="宋体"/>
          <w:szCs w:val="21"/>
        </w:rPr>
        <w:t>（</w:t>
      </w:r>
      <w:r>
        <w:rPr>
          <w:rFonts w:hint="eastAsia" w:hAnsi="宋体"/>
          <w:szCs w:val="21"/>
        </w:rPr>
        <w:t>招标代理机构）通过交易平台和广东省招标投标监管网公示中标结果。</w:t>
      </w:r>
    </w:p>
    <w:p>
      <w:pPr>
        <w:spacing w:line="360" w:lineRule="auto"/>
        <w:ind w:left="718" w:hanging="718" w:hangingChars="342"/>
        <w:jc w:val="left"/>
        <w:rPr>
          <w:rFonts w:hint="eastAsia" w:ascii="宋体" w:hAnsi="宋体"/>
          <w:szCs w:val="21"/>
        </w:rPr>
      </w:pPr>
      <w:r>
        <w:rPr>
          <w:rFonts w:hint="eastAsia" w:ascii="宋体" w:hAnsi="宋体"/>
          <w:szCs w:val="21"/>
        </w:rPr>
        <w:t>5.2.</w:t>
      </w:r>
      <w:r>
        <w:rPr>
          <w:rFonts w:ascii="宋体" w:hAnsi="宋体"/>
          <w:szCs w:val="21"/>
        </w:rPr>
        <w:t>5</w:t>
      </w:r>
      <w:r>
        <w:rPr>
          <w:rFonts w:hint="eastAsia" w:ascii="宋体" w:hAnsi="宋体"/>
          <w:szCs w:val="21"/>
        </w:rPr>
        <w:t xml:space="preserve">  </w:t>
      </w:r>
      <w:r>
        <w:rPr>
          <w:rFonts w:hint="eastAsia" w:hAnsi="宋体"/>
          <w:szCs w:val="21"/>
        </w:rPr>
        <w:t>招标人自确定中标人之日起十五日内向招标管理机构提交招标投标情况的书面报告。</w:t>
      </w:r>
    </w:p>
    <w:p>
      <w:pPr>
        <w:spacing w:line="360" w:lineRule="auto"/>
        <w:rPr>
          <w:rFonts w:hint="eastAsia" w:ascii="宋体" w:hAnsi="宋体"/>
          <w:szCs w:val="21"/>
        </w:rPr>
      </w:pPr>
    </w:p>
    <w:p>
      <w:pPr>
        <w:spacing w:line="360" w:lineRule="auto"/>
        <w:rPr>
          <w:rFonts w:hint="eastAsia" w:ascii="宋体" w:hAnsi="宋体"/>
          <w:b/>
          <w:bCs/>
          <w:szCs w:val="21"/>
        </w:rPr>
      </w:pPr>
      <w:r>
        <w:rPr>
          <w:rFonts w:hint="eastAsia" w:ascii="宋体" w:hAnsi="宋体"/>
          <w:b/>
          <w:bCs/>
          <w:szCs w:val="21"/>
        </w:rPr>
        <w:t>5.3    其他</w:t>
      </w:r>
    </w:p>
    <w:p>
      <w:pPr>
        <w:spacing w:line="360" w:lineRule="auto"/>
        <w:rPr>
          <w:rFonts w:hint="eastAsia" w:ascii="宋体" w:hAnsi="宋体"/>
          <w:szCs w:val="21"/>
        </w:rPr>
      </w:pPr>
    </w:p>
    <w:p>
      <w:pPr>
        <w:spacing w:line="360" w:lineRule="auto"/>
        <w:ind w:left="718" w:hanging="718" w:hangingChars="342"/>
        <w:rPr>
          <w:rFonts w:hint="eastAsia" w:ascii="宋体" w:hAnsi="宋体"/>
          <w:szCs w:val="21"/>
        </w:rPr>
      </w:pPr>
      <w:r>
        <w:rPr>
          <w:rFonts w:hint="eastAsia" w:ascii="宋体" w:hAnsi="宋体"/>
          <w:szCs w:val="21"/>
        </w:rPr>
        <w:t>5.3.</w:t>
      </w:r>
      <w:r>
        <w:rPr>
          <w:rFonts w:ascii="宋体" w:hAnsi="宋体"/>
          <w:szCs w:val="21"/>
        </w:rPr>
        <w:t>1</w:t>
      </w:r>
      <w:r>
        <w:rPr>
          <w:rFonts w:hint="eastAsia" w:ascii="宋体" w:hAnsi="宋体"/>
          <w:szCs w:val="21"/>
        </w:rPr>
        <w:t xml:space="preserve">  凡是以他人名义投标，或者投标人</w:t>
      </w:r>
      <w:r>
        <w:rPr>
          <w:rFonts w:hint="eastAsia"/>
          <w:szCs w:val="21"/>
        </w:rPr>
        <w:t>允许其他单位或者个人以投标人的名义投标承揽业务的，均属违法行为，招标人对这些单位或个人的损失概不负责，对这些单位或个人的投诉概不受理。</w:t>
      </w:r>
    </w:p>
    <w:p>
      <w:pPr>
        <w:spacing w:line="360" w:lineRule="auto"/>
        <w:ind w:left="718" w:hanging="718" w:hangingChars="342"/>
        <w:rPr>
          <w:rFonts w:hint="eastAsia" w:ascii="宋体" w:hAnsi="宋体"/>
          <w:szCs w:val="21"/>
        </w:rPr>
      </w:pPr>
      <w:r>
        <w:rPr>
          <w:rFonts w:hint="eastAsia" w:ascii="宋体" w:hAnsi="宋体"/>
          <w:szCs w:val="21"/>
        </w:rPr>
        <w:t>5.3.</w:t>
      </w:r>
      <w:r>
        <w:rPr>
          <w:rFonts w:ascii="宋体" w:hAnsi="宋体"/>
          <w:szCs w:val="21"/>
        </w:rPr>
        <w:t>2</w:t>
      </w:r>
      <w:r>
        <w:rPr>
          <w:rFonts w:hint="eastAsia" w:ascii="宋体" w:hAnsi="宋体"/>
          <w:szCs w:val="21"/>
        </w:rPr>
        <w:t xml:space="preserve">  本次招标由交易服务机构对各投标人提交的成果和评标过程、评标结果予以见证，若有纠纷，将按现行法律、法规通过友好协商或诉讼程序解决。</w:t>
      </w:r>
    </w:p>
    <w:p>
      <w:pPr>
        <w:spacing w:line="360" w:lineRule="auto"/>
        <w:ind w:left="718" w:hanging="718" w:hangingChars="342"/>
        <w:rPr>
          <w:rFonts w:hint="eastAsia" w:ascii="宋体" w:hAnsi="宋体"/>
          <w:szCs w:val="21"/>
        </w:rPr>
      </w:pPr>
      <w:r>
        <w:rPr>
          <w:rFonts w:hint="eastAsia" w:ascii="宋体" w:hAnsi="宋体"/>
          <w:szCs w:val="21"/>
        </w:rPr>
        <w:t>5.3.</w:t>
      </w:r>
      <w:r>
        <w:rPr>
          <w:rFonts w:ascii="宋体" w:hAnsi="宋体"/>
          <w:szCs w:val="21"/>
        </w:rPr>
        <w:t>3</w:t>
      </w:r>
      <w:r>
        <w:rPr>
          <w:rFonts w:hint="eastAsia" w:ascii="宋体" w:hAnsi="宋体"/>
          <w:szCs w:val="21"/>
        </w:rPr>
        <w:t xml:space="preserve">  腐败与欺诈行为</w:t>
      </w:r>
    </w:p>
    <w:p>
      <w:pPr>
        <w:spacing w:line="360" w:lineRule="auto"/>
        <w:ind w:left="718" w:hanging="718" w:hangingChars="342"/>
        <w:rPr>
          <w:rFonts w:hint="eastAsia" w:ascii="宋体" w:hAnsi="宋体"/>
          <w:szCs w:val="21"/>
        </w:rPr>
      </w:pPr>
      <w:r>
        <w:rPr>
          <w:rFonts w:hint="eastAsia" w:ascii="宋体" w:hAnsi="宋体"/>
          <w:szCs w:val="21"/>
        </w:rPr>
        <w:t xml:space="preserve">       在招标和合同实施期间，招标人要求投标人和承包人遵守最高的道德标准。</w:t>
      </w:r>
    </w:p>
    <w:p>
      <w:pPr>
        <w:spacing w:line="360" w:lineRule="auto"/>
        <w:ind w:left="718" w:hanging="718" w:hangingChars="342"/>
        <w:rPr>
          <w:rFonts w:hint="eastAsia" w:ascii="宋体" w:hAnsi="宋体"/>
          <w:szCs w:val="21"/>
        </w:rPr>
      </w:pPr>
      <w:r>
        <w:rPr>
          <w:rFonts w:hint="eastAsia" w:ascii="宋体" w:hAnsi="宋体"/>
          <w:szCs w:val="21"/>
        </w:rPr>
        <w:t>5.3.</w:t>
      </w:r>
      <w:r>
        <w:rPr>
          <w:rFonts w:ascii="宋体" w:hAnsi="宋体"/>
          <w:szCs w:val="21"/>
        </w:rPr>
        <w:t>3</w:t>
      </w:r>
      <w:r>
        <w:rPr>
          <w:rFonts w:hint="eastAsia" w:ascii="宋体" w:hAnsi="宋体"/>
          <w:szCs w:val="21"/>
        </w:rPr>
        <w:t>.1对本条款的规定，特定义如下词汇：</w:t>
      </w:r>
    </w:p>
    <w:p>
      <w:pPr>
        <w:spacing w:line="360" w:lineRule="auto"/>
        <w:ind w:left="718" w:hanging="718" w:hangingChars="342"/>
        <w:rPr>
          <w:rFonts w:hint="eastAsia" w:ascii="宋体" w:hAnsi="宋体"/>
          <w:szCs w:val="21"/>
        </w:rPr>
      </w:pPr>
      <w:r>
        <w:rPr>
          <w:rFonts w:hint="eastAsia" w:ascii="宋体" w:hAnsi="宋体"/>
          <w:szCs w:val="21"/>
        </w:rPr>
        <w:t xml:space="preserve">       1）、“腐败行为”是指在招标或合同执行期间，通过提供、给予、接受或索要任何有价值的东西，从而影响招标人有关人员工作的行为；</w:t>
      </w:r>
    </w:p>
    <w:p>
      <w:pPr>
        <w:spacing w:line="360" w:lineRule="auto"/>
        <w:ind w:left="718" w:hanging="718" w:hangingChars="342"/>
        <w:rPr>
          <w:rFonts w:hint="eastAsia" w:ascii="宋体" w:hAnsi="宋体"/>
          <w:szCs w:val="21"/>
        </w:rPr>
      </w:pPr>
      <w:r>
        <w:rPr>
          <w:rFonts w:hint="eastAsia" w:ascii="宋体" w:hAnsi="宋体"/>
          <w:szCs w:val="21"/>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left="718" w:hanging="718" w:hangingChars="342"/>
        <w:rPr>
          <w:rFonts w:hint="eastAsia" w:ascii="宋体" w:hAnsi="宋体"/>
          <w:szCs w:val="21"/>
        </w:rPr>
      </w:pPr>
      <w:r>
        <w:rPr>
          <w:rFonts w:hint="eastAsia" w:ascii="宋体" w:hAnsi="宋体"/>
          <w:szCs w:val="21"/>
        </w:rPr>
        <w:t>5.3.</w:t>
      </w:r>
      <w:r>
        <w:rPr>
          <w:rFonts w:ascii="宋体" w:hAnsi="宋体"/>
          <w:szCs w:val="21"/>
        </w:rPr>
        <w:t>3</w:t>
      </w:r>
      <w:r>
        <w:rPr>
          <w:rFonts w:hint="eastAsia" w:ascii="宋体" w:hAnsi="宋体"/>
          <w:szCs w:val="21"/>
        </w:rPr>
        <w:t>.2如果投标人被认定在本招标的竞争中有腐败或欺诈行为，则会被取消投标资格。</w:t>
      </w:r>
    </w:p>
    <w:p>
      <w:pPr>
        <w:spacing w:line="360" w:lineRule="auto"/>
        <w:ind w:left="718" w:hanging="718" w:hangingChars="342"/>
        <w:rPr>
          <w:rFonts w:ascii="宋体" w:hAnsi="宋体"/>
          <w:szCs w:val="21"/>
        </w:rPr>
      </w:pPr>
      <w:r>
        <w:rPr>
          <w:rFonts w:hint="eastAsia" w:ascii="宋体" w:hAnsi="宋体"/>
          <w:szCs w:val="21"/>
        </w:rPr>
        <w:t>5.3.</w:t>
      </w:r>
      <w:r>
        <w:rPr>
          <w:rFonts w:ascii="宋体" w:hAnsi="宋体"/>
          <w:szCs w:val="21"/>
        </w:rPr>
        <w:t>3</w:t>
      </w:r>
      <w:r>
        <w:rPr>
          <w:rFonts w:hint="eastAsia" w:ascii="宋体" w:hAnsi="宋体"/>
          <w:szCs w:val="21"/>
        </w:rPr>
        <w:t>.3投标人如在本项目中存在串通投标、弄虚作假、行贿情形的，中标无效，行政监督部门将对其违法行为进行政处罚并通报。该投标人将被招标人列入黑名单并限制其参与招标人后续项目的投标。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left="718" w:hanging="718" w:hangingChars="342"/>
        <w:rPr>
          <w:rFonts w:hint="eastAsia" w:ascii="宋体" w:hAnsi="宋体"/>
          <w:sz w:val="24"/>
          <w:szCs w:val="24"/>
        </w:rPr>
      </w:pPr>
      <w:r>
        <w:rPr>
          <w:rFonts w:hint="eastAsia" w:ascii="宋体" w:hAnsi="宋体"/>
          <w:szCs w:val="21"/>
        </w:rPr>
        <w:t>5.3.4  投标人如在本项目中存在串通投标、弄虚作假、行贿情形且在评标、</w:t>
      </w:r>
      <w:r>
        <w:rPr>
          <w:rFonts w:ascii="宋体" w:hAnsi="宋体"/>
          <w:szCs w:val="21"/>
        </w:rPr>
        <w:t>定标</w:t>
      </w:r>
      <w:r>
        <w:rPr>
          <w:rFonts w:hint="eastAsia" w:ascii="宋体" w:hAnsi="宋体"/>
          <w:szCs w:val="21"/>
        </w:rPr>
        <w:t>过程中未被发现的，该投标不改变本项目评标、</w:t>
      </w:r>
      <w:r>
        <w:rPr>
          <w:rFonts w:ascii="宋体" w:hAnsi="宋体"/>
          <w:szCs w:val="21"/>
        </w:rPr>
        <w:t>定标</w:t>
      </w:r>
      <w:r>
        <w:rPr>
          <w:rFonts w:hint="eastAsia" w:ascii="宋体" w:hAnsi="宋体"/>
          <w:szCs w:val="21"/>
        </w:rPr>
        <w:t>结果排序，其中标无效。招标人按照《中华人民共和国招标投标法实施条例》第五十五条的规定依次确定中标人或重新招标。</w:t>
      </w:r>
    </w:p>
    <w:p>
      <w:pPr>
        <w:keepNext/>
        <w:keepLines/>
        <w:spacing w:before="340" w:after="330" w:line="360" w:lineRule="auto"/>
        <w:jc w:val="center"/>
        <w:outlineLvl w:val="0"/>
        <w:rPr>
          <w:rFonts w:hint="eastAsia" w:ascii="Times New Roman" w:hAnsi="Times New Roman"/>
          <w:b/>
          <w:bCs/>
          <w:kern w:val="44"/>
          <w:sz w:val="36"/>
          <w:szCs w:val="36"/>
        </w:rPr>
      </w:pPr>
      <w:r>
        <w:rPr>
          <w:rFonts w:ascii="Times New Roman" w:hAnsi="Times New Roman"/>
          <w:b/>
          <w:bCs/>
          <w:kern w:val="44"/>
          <w:sz w:val="24"/>
          <w:szCs w:val="24"/>
        </w:rPr>
        <w:br w:type="page"/>
      </w:r>
      <w:bookmarkStart w:id="13" w:name="_Toc97803962"/>
      <w:r>
        <w:rPr>
          <w:rFonts w:hint="eastAsia" w:ascii="Times New Roman" w:hAnsi="Times New Roman"/>
          <w:b/>
          <w:bCs/>
          <w:kern w:val="44"/>
          <w:sz w:val="36"/>
          <w:szCs w:val="36"/>
        </w:rPr>
        <w:t>第六章  授予合同</w:t>
      </w:r>
      <w:r>
        <w:rPr>
          <w:rFonts w:hint="eastAsia" w:ascii="Times New Roman" w:hAnsi="Times New Roman"/>
          <w:b/>
          <w:bCs/>
          <w:kern w:val="44"/>
          <w:sz w:val="36"/>
          <w:szCs w:val="36"/>
          <w:u w:val="single"/>
        </w:rPr>
        <w:t>（范本原文）</w:t>
      </w:r>
      <w:bookmarkEnd w:id="13"/>
    </w:p>
    <w:p>
      <w:pPr>
        <w:spacing w:line="360" w:lineRule="auto"/>
        <w:rPr>
          <w:rFonts w:hint="eastAsia" w:ascii="宋体" w:hAnsi="宋体"/>
          <w:sz w:val="24"/>
          <w:szCs w:val="24"/>
        </w:rPr>
      </w:pPr>
    </w:p>
    <w:p>
      <w:pPr>
        <w:spacing w:line="360" w:lineRule="auto"/>
        <w:rPr>
          <w:rFonts w:hint="eastAsia" w:ascii="宋体" w:hAnsi="宋体"/>
          <w:b/>
          <w:bCs/>
          <w:szCs w:val="21"/>
        </w:rPr>
      </w:pPr>
      <w:r>
        <w:rPr>
          <w:rFonts w:hint="eastAsia" w:ascii="宋体" w:hAnsi="宋体"/>
          <w:b/>
          <w:bCs/>
          <w:szCs w:val="21"/>
        </w:rPr>
        <w:t>6.1    授予合同</w:t>
      </w:r>
    </w:p>
    <w:p>
      <w:pPr>
        <w:spacing w:line="360" w:lineRule="auto"/>
        <w:rPr>
          <w:rFonts w:hint="eastAsia" w:ascii="宋体" w:hAnsi="宋体"/>
          <w:szCs w:val="21"/>
        </w:rPr>
      </w:pPr>
    </w:p>
    <w:p>
      <w:pPr>
        <w:spacing w:line="360" w:lineRule="auto"/>
        <w:ind w:left="684" w:hanging="684" w:hangingChars="342"/>
        <w:jc w:val="left"/>
        <w:rPr>
          <w:rFonts w:hint="eastAsia" w:ascii="宋体" w:hAnsi="宋体"/>
          <w:kern w:val="0"/>
          <w:sz w:val="20"/>
          <w:szCs w:val="20"/>
        </w:rPr>
      </w:pPr>
      <w:r>
        <w:rPr>
          <w:rFonts w:hint="eastAsia" w:ascii="宋体" w:hAnsi="宋体"/>
          <w:kern w:val="0"/>
          <w:sz w:val="20"/>
          <w:szCs w:val="20"/>
        </w:rPr>
        <w:t>6.1.1  招标人一般将合同授予中标人，合同必须在投标有效期或投标人接受的延长期内授出。</w:t>
      </w:r>
    </w:p>
    <w:p>
      <w:pPr>
        <w:spacing w:line="360" w:lineRule="auto"/>
        <w:ind w:left="684" w:hanging="684" w:hangingChars="342"/>
        <w:jc w:val="left"/>
        <w:rPr>
          <w:rFonts w:hint="eastAsia" w:ascii="宋体" w:hAnsi="宋体"/>
          <w:kern w:val="0"/>
          <w:sz w:val="20"/>
          <w:szCs w:val="20"/>
        </w:rPr>
      </w:pPr>
      <w:r>
        <w:rPr>
          <w:rFonts w:hint="eastAsia" w:ascii="宋体" w:hAnsi="宋体"/>
          <w:kern w:val="0"/>
          <w:sz w:val="20"/>
          <w:szCs w:val="20"/>
        </w:rPr>
        <w:t>6.1.2  中标通知书是合同的组成部分，任何单位和个人</w:t>
      </w:r>
      <w:r>
        <w:rPr>
          <w:rFonts w:ascii="宋体" w:hAnsi="宋体"/>
          <w:kern w:val="0"/>
          <w:sz w:val="20"/>
          <w:szCs w:val="20"/>
        </w:rPr>
        <w:t>不得采取有碍合同生效或履行的行动。</w:t>
      </w:r>
    </w:p>
    <w:p>
      <w:pPr>
        <w:spacing w:line="360" w:lineRule="auto"/>
        <w:ind w:left="684" w:hanging="684" w:hangingChars="342"/>
        <w:jc w:val="left"/>
        <w:rPr>
          <w:rFonts w:hint="eastAsia" w:ascii="宋体" w:hAnsi="宋体"/>
          <w:kern w:val="0"/>
          <w:sz w:val="20"/>
          <w:szCs w:val="20"/>
        </w:rPr>
      </w:pPr>
      <w:r>
        <w:rPr>
          <w:rFonts w:hint="eastAsia" w:ascii="宋体" w:hAnsi="宋体"/>
          <w:kern w:val="0"/>
          <w:sz w:val="20"/>
          <w:szCs w:val="20"/>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pPr>
        <w:spacing w:line="360" w:lineRule="auto"/>
        <w:ind w:left="684" w:hanging="684" w:hangingChars="342"/>
        <w:jc w:val="left"/>
        <w:rPr>
          <w:rFonts w:hint="eastAsia" w:ascii="宋体" w:hAnsi="宋体"/>
          <w:kern w:val="0"/>
          <w:sz w:val="20"/>
          <w:szCs w:val="20"/>
        </w:rPr>
      </w:pPr>
      <w:r>
        <w:rPr>
          <w:rFonts w:hint="eastAsia" w:ascii="宋体" w:hAnsi="宋体"/>
          <w:kern w:val="0"/>
          <w:sz w:val="20"/>
          <w:szCs w:val="20"/>
        </w:rPr>
        <w:t>6.1.4  中标人必须签署并执行招标文件规定的合同条件，</w:t>
      </w:r>
      <w:r>
        <w:rPr>
          <w:rFonts w:ascii="宋体" w:hAnsi="宋体"/>
          <w:kern w:val="0"/>
          <w:sz w:val="20"/>
          <w:szCs w:val="20"/>
        </w:rPr>
        <w:t>如</w:t>
      </w:r>
      <w:r>
        <w:rPr>
          <w:rFonts w:hint="eastAsia" w:ascii="宋体" w:hAnsi="宋体"/>
          <w:kern w:val="0"/>
          <w:sz w:val="20"/>
          <w:szCs w:val="20"/>
        </w:rPr>
        <w:t>中标人</w:t>
      </w:r>
      <w:r>
        <w:rPr>
          <w:rFonts w:ascii="宋体" w:hAnsi="宋体"/>
          <w:kern w:val="0"/>
          <w:sz w:val="20"/>
          <w:szCs w:val="20"/>
        </w:rPr>
        <w:t>所提供的投标条件</w:t>
      </w:r>
      <w:r>
        <w:rPr>
          <w:rFonts w:hint="eastAsia" w:ascii="宋体" w:hAnsi="宋体"/>
          <w:kern w:val="0"/>
          <w:sz w:val="20"/>
          <w:szCs w:val="20"/>
        </w:rPr>
        <w:t>（报价、工期、估算工程造价）比其他投标</w:t>
      </w:r>
      <w:r>
        <w:rPr>
          <w:rFonts w:ascii="宋体" w:hAnsi="宋体"/>
          <w:kern w:val="0"/>
          <w:sz w:val="20"/>
          <w:szCs w:val="20"/>
        </w:rPr>
        <w:t>异常低，</w:t>
      </w:r>
      <w:r>
        <w:rPr>
          <w:rFonts w:hint="eastAsia" w:ascii="宋体" w:hAnsi="宋体"/>
          <w:kern w:val="0"/>
          <w:sz w:val="20"/>
          <w:szCs w:val="20"/>
        </w:rPr>
        <w:t>招标人</w:t>
      </w:r>
      <w:r>
        <w:rPr>
          <w:rFonts w:ascii="宋体" w:hAnsi="宋体"/>
          <w:kern w:val="0"/>
          <w:sz w:val="20"/>
          <w:szCs w:val="20"/>
        </w:rPr>
        <w:t>可要求</w:t>
      </w:r>
      <w:r>
        <w:rPr>
          <w:rFonts w:hint="eastAsia" w:ascii="宋体" w:hAnsi="宋体"/>
          <w:kern w:val="0"/>
          <w:sz w:val="20"/>
          <w:szCs w:val="20"/>
        </w:rPr>
        <w:t>中</w:t>
      </w:r>
      <w:r>
        <w:rPr>
          <w:rFonts w:ascii="宋体" w:hAnsi="宋体"/>
          <w:kern w:val="0"/>
          <w:sz w:val="20"/>
          <w:szCs w:val="20"/>
        </w:rPr>
        <w:t>标人对遵守参加投标的各项条件和履行合同的能力作出保证。</w:t>
      </w:r>
    </w:p>
    <w:p>
      <w:pPr>
        <w:spacing w:line="360" w:lineRule="auto"/>
        <w:ind w:left="718" w:hanging="718" w:hangingChars="342"/>
        <w:jc w:val="left"/>
        <w:rPr>
          <w:rFonts w:hint="eastAsia" w:ascii="宋体" w:hAnsi="宋体"/>
          <w:szCs w:val="21"/>
        </w:rPr>
      </w:pPr>
      <w:r>
        <w:rPr>
          <w:rFonts w:hint="eastAsia" w:ascii="宋体" w:hAnsi="宋体"/>
          <w:szCs w:val="21"/>
        </w:rPr>
        <w:t>6.1.5  招标人提供证据证明中标人有下列行为之一的，经有关行政监督部门确认，该中标无效，招标人不与中标人签订合同：</w:t>
      </w:r>
    </w:p>
    <w:p>
      <w:pPr>
        <w:spacing w:line="360" w:lineRule="auto"/>
        <w:rPr>
          <w:rFonts w:hint="eastAsia" w:ascii="宋体" w:hAnsi="宋体"/>
          <w:szCs w:val="21"/>
        </w:rPr>
      </w:pPr>
      <w:r>
        <w:rPr>
          <w:rFonts w:hint="eastAsia" w:ascii="宋体" w:hAnsi="宋体"/>
          <w:szCs w:val="21"/>
        </w:rPr>
        <w:t xml:space="preserve">   (a) 不能兑现投标承诺；</w:t>
      </w:r>
    </w:p>
    <w:p>
      <w:pPr>
        <w:spacing w:line="360" w:lineRule="auto"/>
        <w:rPr>
          <w:rFonts w:hint="eastAsia" w:ascii="宋体" w:hAnsi="宋体"/>
          <w:szCs w:val="21"/>
        </w:rPr>
      </w:pPr>
      <w:r>
        <w:rPr>
          <w:rFonts w:hint="eastAsia" w:ascii="宋体" w:hAnsi="宋体"/>
          <w:szCs w:val="21"/>
        </w:rPr>
        <w:t xml:space="preserve">   (b) 弄虚作假骗取中标；</w:t>
      </w:r>
    </w:p>
    <w:p>
      <w:pPr>
        <w:spacing w:line="360" w:lineRule="auto"/>
        <w:ind w:left="718" w:hanging="718" w:hangingChars="342"/>
        <w:rPr>
          <w:rFonts w:hint="eastAsia" w:ascii="宋体" w:hAnsi="宋体"/>
          <w:szCs w:val="21"/>
        </w:rPr>
      </w:pPr>
      <w:r>
        <w:rPr>
          <w:rFonts w:hint="eastAsia" w:ascii="宋体" w:hAnsi="宋体"/>
          <w:szCs w:val="21"/>
        </w:rPr>
        <w:t xml:space="preserve">  </w:t>
      </w:r>
      <w:r>
        <w:rPr>
          <w:rFonts w:ascii="宋体" w:hAnsi="宋体"/>
          <w:szCs w:val="21"/>
        </w:rPr>
        <w:t>（c）</w:t>
      </w:r>
      <w:r>
        <w:rPr>
          <w:rFonts w:hint="eastAsia" w:hAnsi="宋体"/>
          <w:szCs w:val="21"/>
        </w:rPr>
        <w:t>在招标、投标、评标、定标以及授予合同过程中，对招标人、代理机构、其他投标人、评标委员会成员、</w:t>
      </w:r>
      <w:r>
        <w:rPr>
          <w:rFonts w:hint="eastAsia" w:hAnsi="宋体"/>
          <w:kern w:val="0"/>
          <w:szCs w:val="21"/>
        </w:rPr>
        <w:t>交易服务机构的</w:t>
      </w:r>
      <w:r>
        <w:rPr>
          <w:rFonts w:hint="eastAsia" w:hAnsi="宋体"/>
          <w:szCs w:val="21"/>
        </w:rPr>
        <w:t>工作人员行贿、</w:t>
      </w:r>
      <w:r>
        <w:rPr>
          <w:rFonts w:hAnsi="宋体"/>
          <w:kern w:val="0"/>
          <w:szCs w:val="21"/>
        </w:rPr>
        <w:t>利诱</w:t>
      </w:r>
      <w:r>
        <w:rPr>
          <w:rFonts w:hint="eastAsia" w:hAnsi="宋体"/>
          <w:kern w:val="0"/>
          <w:szCs w:val="21"/>
        </w:rPr>
        <w:t>、</w:t>
      </w:r>
      <w:r>
        <w:rPr>
          <w:rFonts w:hint="eastAsia" w:hAnsi="宋体"/>
          <w:szCs w:val="21"/>
        </w:rPr>
        <w:t>欺诈或者施加影响；</w:t>
      </w:r>
    </w:p>
    <w:p>
      <w:pPr>
        <w:spacing w:line="360" w:lineRule="auto"/>
        <w:rPr>
          <w:rFonts w:hint="eastAsia" w:ascii="宋体" w:hAnsi="宋体"/>
          <w:szCs w:val="21"/>
        </w:rPr>
      </w:pPr>
      <w:r>
        <w:rPr>
          <w:rFonts w:hint="eastAsia" w:ascii="宋体" w:hAnsi="宋体"/>
          <w:szCs w:val="21"/>
        </w:rPr>
        <w:t xml:space="preserve">   (d) 擅自将任务转包其他单位；</w:t>
      </w:r>
    </w:p>
    <w:p>
      <w:pPr>
        <w:spacing w:line="360" w:lineRule="auto"/>
        <w:rPr>
          <w:rFonts w:hint="eastAsia" w:ascii="宋体" w:hAnsi="宋体"/>
          <w:szCs w:val="21"/>
        </w:rPr>
      </w:pPr>
      <w:r>
        <w:rPr>
          <w:rFonts w:hint="eastAsia" w:ascii="宋体" w:hAnsi="宋体"/>
          <w:szCs w:val="21"/>
        </w:rPr>
        <w:t xml:space="preserve">   (e) 中标人实质上不符合投标资格</w:t>
      </w:r>
      <w:r>
        <w:rPr>
          <w:rFonts w:ascii="宋体" w:hAnsi="宋体"/>
          <w:szCs w:val="21"/>
        </w:rPr>
        <w:t>；</w:t>
      </w:r>
    </w:p>
    <w:p>
      <w:pPr>
        <w:spacing w:line="360" w:lineRule="auto"/>
        <w:rPr>
          <w:rFonts w:hint="eastAsia" w:ascii="宋体" w:hAnsi="宋体"/>
          <w:sz w:val="24"/>
          <w:szCs w:val="24"/>
        </w:rPr>
      </w:pPr>
      <w:r>
        <w:rPr>
          <w:rFonts w:hint="eastAsia" w:ascii="宋体" w:hAnsi="宋体"/>
          <w:szCs w:val="21"/>
        </w:rPr>
        <w:t xml:space="preserve">   (f) 法律、法规规定的其他损害招标人利益和社会公共利益的情形。</w:t>
      </w:r>
    </w:p>
    <w:p>
      <w:pPr>
        <w:keepNext/>
        <w:keepLines/>
        <w:spacing w:before="340" w:after="330" w:line="360" w:lineRule="auto"/>
        <w:jc w:val="center"/>
        <w:outlineLvl w:val="0"/>
        <w:rPr>
          <w:rFonts w:hint="eastAsia" w:ascii="Times New Roman" w:hAnsi="Times New Roman"/>
          <w:b/>
          <w:bCs/>
          <w:kern w:val="44"/>
          <w:sz w:val="36"/>
          <w:szCs w:val="36"/>
        </w:rPr>
      </w:pPr>
      <w:r>
        <w:rPr>
          <w:rFonts w:ascii="Times New Roman" w:hAnsi="Times New Roman"/>
          <w:b/>
          <w:bCs/>
          <w:kern w:val="44"/>
          <w:sz w:val="24"/>
          <w:szCs w:val="24"/>
        </w:rPr>
        <w:br w:type="page"/>
      </w:r>
      <w:bookmarkStart w:id="14" w:name="_Toc97803963"/>
      <w:r>
        <w:rPr>
          <w:rFonts w:hint="eastAsia" w:ascii="Times New Roman" w:hAnsi="Times New Roman"/>
          <w:b/>
          <w:bCs/>
          <w:kern w:val="44"/>
          <w:sz w:val="36"/>
          <w:szCs w:val="36"/>
        </w:rPr>
        <w:t>第七章  知识产权</w:t>
      </w:r>
      <w:r>
        <w:rPr>
          <w:rFonts w:hint="eastAsia" w:ascii="Times New Roman" w:hAnsi="Times New Roman"/>
          <w:b/>
          <w:bCs/>
          <w:kern w:val="44"/>
          <w:sz w:val="36"/>
          <w:szCs w:val="36"/>
          <w:u w:val="single"/>
        </w:rPr>
        <w:t>（范本原文）</w:t>
      </w:r>
      <w:bookmarkEnd w:id="14"/>
    </w:p>
    <w:p>
      <w:pPr>
        <w:spacing w:line="360" w:lineRule="auto"/>
        <w:rPr>
          <w:rFonts w:hint="eastAsia" w:ascii="宋体" w:hAnsi="宋体"/>
          <w:sz w:val="24"/>
          <w:szCs w:val="24"/>
        </w:rPr>
      </w:pPr>
    </w:p>
    <w:p>
      <w:pPr>
        <w:spacing w:line="360" w:lineRule="auto"/>
        <w:rPr>
          <w:rFonts w:hint="eastAsia" w:ascii="宋体" w:hAnsi="宋体"/>
          <w:b/>
          <w:bCs/>
          <w:szCs w:val="21"/>
        </w:rPr>
      </w:pPr>
      <w:r>
        <w:rPr>
          <w:rFonts w:hint="eastAsia" w:ascii="宋体" w:hAnsi="宋体"/>
          <w:b/>
          <w:bCs/>
          <w:szCs w:val="21"/>
        </w:rPr>
        <w:t>7.1    公开展示</w:t>
      </w:r>
    </w:p>
    <w:p>
      <w:pPr>
        <w:spacing w:line="360" w:lineRule="auto"/>
        <w:rPr>
          <w:rFonts w:hint="eastAsia" w:ascii="宋体" w:hAnsi="宋体"/>
          <w:szCs w:val="21"/>
        </w:rPr>
      </w:pPr>
    </w:p>
    <w:p>
      <w:pPr>
        <w:spacing w:line="360" w:lineRule="auto"/>
        <w:ind w:left="718" w:hanging="718" w:hangingChars="342"/>
        <w:rPr>
          <w:rFonts w:hint="eastAsia" w:ascii="宋体" w:hAnsi="宋体"/>
          <w:szCs w:val="21"/>
        </w:rPr>
      </w:pPr>
      <w:r>
        <w:rPr>
          <w:rFonts w:hint="eastAsia" w:ascii="宋体" w:hAnsi="宋体"/>
          <w:szCs w:val="21"/>
        </w:rPr>
        <w:t>7.1.</w:t>
      </w:r>
      <w:r>
        <w:rPr>
          <w:rFonts w:ascii="宋体" w:hAnsi="宋体"/>
          <w:szCs w:val="21"/>
        </w:rPr>
        <w:t>1</w:t>
      </w:r>
      <w:r>
        <w:rPr>
          <w:rFonts w:hint="eastAsia" w:ascii="宋体" w:hAnsi="宋体"/>
          <w:szCs w:val="21"/>
        </w:rPr>
        <w:t xml:space="preserve">  按招标文件规定获得补偿的投标文件，评标后不予退回。</w:t>
      </w:r>
    </w:p>
    <w:p>
      <w:pPr>
        <w:spacing w:line="360" w:lineRule="auto"/>
        <w:ind w:left="718" w:hanging="718" w:hangingChars="342"/>
        <w:jc w:val="left"/>
        <w:rPr>
          <w:rFonts w:hint="eastAsia" w:ascii="宋体" w:hAnsi="宋体"/>
          <w:szCs w:val="21"/>
        </w:rPr>
      </w:pPr>
      <w:r>
        <w:rPr>
          <w:rFonts w:hint="eastAsia" w:ascii="宋体" w:hAnsi="宋体"/>
          <w:szCs w:val="21"/>
        </w:rPr>
        <w:t>7.1.</w:t>
      </w:r>
      <w:r>
        <w:rPr>
          <w:rFonts w:ascii="宋体" w:hAnsi="宋体"/>
          <w:szCs w:val="21"/>
        </w:rPr>
        <w:t>2</w:t>
      </w:r>
      <w:r>
        <w:rPr>
          <w:rFonts w:hint="eastAsia" w:ascii="宋体" w:hAnsi="宋体"/>
          <w:szCs w:val="21"/>
        </w:rPr>
        <w:t xml:space="preserve">  招标人有权在评标结束后公开展示获得补偿费用的所有投标方案成果，并通过传播媒介、杂志、书刊或其它形式介绍、展示及评价该方案成果，所有展示、推介、广告均不再向投标人支付费用。</w:t>
      </w:r>
    </w:p>
    <w:p>
      <w:pPr>
        <w:spacing w:line="360" w:lineRule="auto"/>
        <w:ind w:left="718" w:hanging="718" w:hangingChars="342"/>
        <w:jc w:val="left"/>
        <w:rPr>
          <w:rFonts w:hint="eastAsia" w:ascii="宋体" w:hAnsi="宋体"/>
          <w:szCs w:val="21"/>
        </w:rPr>
      </w:pPr>
    </w:p>
    <w:p>
      <w:pPr>
        <w:spacing w:line="360" w:lineRule="auto"/>
        <w:rPr>
          <w:rFonts w:hint="eastAsia" w:ascii="宋体" w:hAnsi="宋体"/>
          <w:b/>
          <w:bCs/>
          <w:szCs w:val="21"/>
        </w:rPr>
      </w:pPr>
      <w:r>
        <w:rPr>
          <w:rFonts w:hint="eastAsia" w:ascii="宋体" w:hAnsi="宋体"/>
          <w:b/>
          <w:bCs/>
          <w:szCs w:val="21"/>
        </w:rPr>
        <w:t>7.2    知识产权转移</w:t>
      </w:r>
    </w:p>
    <w:p>
      <w:pPr>
        <w:spacing w:line="360" w:lineRule="auto"/>
        <w:ind w:left="718" w:hanging="718" w:hangingChars="342"/>
        <w:jc w:val="left"/>
        <w:rPr>
          <w:rFonts w:hint="eastAsia" w:ascii="宋体" w:hAnsi="宋体"/>
          <w:szCs w:val="21"/>
        </w:rPr>
      </w:pPr>
    </w:p>
    <w:p>
      <w:pPr>
        <w:spacing w:line="360" w:lineRule="auto"/>
        <w:ind w:left="718" w:hanging="718" w:hangingChars="342"/>
        <w:jc w:val="left"/>
        <w:rPr>
          <w:rFonts w:hint="eastAsia" w:ascii="宋体" w:hAnsi="宋体"/>
          <w:szCs w:val="21"/>
        </w:rPr>
      </w:pPr>
      <w:r>
        <w:rPr>
          <w:rFonts w:hint="eastAsia" w:ascii="宋体" w:hAnsi="宋体"/>
          <w:szCs w:val="21"/>
        </w:rPr>
        <w:t>7.2.1  授予合同并支付预付款后，中标方案的发表权、展览权、使用权归招标人和中标人共有。</w:t>
      </w:r>
    </w:p>
    <w:p>
      <w:pPr>
        <w:spacing w:line="360" w:lineRule="auto"/>
        <w:ind w:left="718" w:hanging="718" w:hangingChars="342"/>
        <w:rPr>
          <w:rFonts w:hint="eastAsia" w:ascii="宋体" w:hAnsi="宋体"/>
          <w:szCs w:val="21"/>
        </w:rPr>
      </w:pPr>
      <w:r>
        <w:rPr>
          <w:rFonts w:hint="eastAsia" w:ascii="宋体" w:hAnsi="宋体"/>
          <w:szCs w:val="21"/>
        </w:rPr>
        <w:t>7.2.2  授予合同并支付预付款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pPr>
        <w:spacing w:line="360" w:lineRule="auto"/>
        <w:ind w:left="718" w:hanging="718" w:hangingChars="342"/>
        <w:rPr>
          <w:rFonts w:hint="eastAsia" w:ascii="宋体" w:hAnsi="宋体"/>
          <w:szCs w:val="21"/>
        </w:rPr>
      </w:pPr>
    </w:p>
    <w:p>
      <w:pPr>
        <w:spacing w:line="360" w:lineRule="auto"/>
        <w:rPr>
          <w:rFonts w:hint="eastAsia" w:ascii="宋体" w:hAnsi="宋体"/>
          <w:b/>
          <w:bCs/>
          <w:szCs w:val="21"/>
        </w:rPr>
      </w:pPr>
      <w:r>
        <w:rPr>
          <w:rFonts w:hint="eastAsia" w:ascii="宋体" w:hAnsi="宋体"/>
          <w:b/>
          <w:bCs/>
          <w:szCs w:val="21"/>
        </w:rPr>
        <w:t>7.3    其他</w:t>
      </w:r>
    </w:p>
    <w:p>
      <w:pPr>
        <w:spacing w:line="360" w:lineRule="auto"/>
        <w:ind w:left="718" w:hanging="718" w:hangingChars="342"/>
        <w:rPr>
          <w:rFonts w:hint="eastAsia" w:ascii="宋体" w:hAnsi="宋体"/>
          <w:szCs w:val="21"/>
        </w:rPr>
      </w:pPr>
    </w:p>
    <w:p>
      <w:pPr>
        <w:spacing w:line="360" w:lineRule="auto"/>
        <w:ind w:left="718" w:hanging="718" w:hangingChars="342"/>
        <w:rPr>
          <w:rFonts w:hint="eastAsia" w:ascii="宋体" w:hAnsi="宋体"/>
          <w:szCs w:val="21"/>
        </w:rPr>
      </w:pPr>
      <w:r>
        <w:rPr>
          <w:rFonts w:hint="eastAsia" w:ascii="宋体" w:hAnsi="宋体"/>
          <w:szCs w:val="21"/>
        </w:rPr>
        <w:t>7.3.1  除特殊情况外，招标人有权在工程建设中根据需要对选定的实施方案进行调整和修改。招标人有权在实施方案中参考使用获得补偿费用的所有投标方案成果的部分内容，</w:t>
      </w:r>
      <w:r>
        <w:rPr>
          <w:rFonts w:hint="eastAsia" w:hAnsi="宋体"/>
          <w:szCs w:val="21"/>
        </w:rPr>
        <w:t>被使用部分的方案使用费</w:t>
      </w:r>
      <w:r>
        <w:rPr>
          <w:rFonts w:hint="eastAsia" w:ascii="宋体" w:hAnsi="宋体"/>
          <w:szCs w:val="21"/>
        </w:rPr>
        <w:t>按招标文件规定执行。</w:t>
      </w:r>
    </w:p>
    <w:p>
      <w:pPr>
        <w:spacing w:line="360" w:lineRule="auto"/>
        <w:ind w:left="718" w:hanging="718" w:hangingChars="342"/>
        <w:rPr>
          <w:rFonts w:hint="eastAsia" w:ascii="宋体" w:hAnsi="宋体"/>
          <w:szCs w:val="21"/>
        </w:rPr>
      </w:pPr>
      <w:r>
        <w:rPr>
          <w:rFonts w:hint="eastAsia" w:ascii="宋体" w:hAnsi="宋体"/>
          <w:szCs w:val="21"/>
        </w:rPr>
        <w:t>7.3.2  投标人保证投标文件及资料均未侵犯他人的知识产权，否则必须承担全部责任。若投标人使用了他人的专利、专有技术，涉及的费用由投标人负责。</w:t>
      </w:r>
    </w:p>
    <w:p>
      <w:pPr>
        <w:spacing w:line="360" w:lineRule="auto"/>
        <w:ind w:left="718" w:hanging="718" w:hangingChars="342"/>
        <w:rPr>
          <w:rFonts w:ascii="宋体" w:hAnsi="宋体"/>
          <w:szCs w:val="21"/>
        </w:rPr>
      </w:pPr>
      <w:r>
        <w:rPr>
          <w:rFonts w:hint="eastAsia" w:ascii="宋体" w:hAnsi="宋体"/>
          <w:szCs w:val="21"/>
        </w:rPr>
        <w:t>7.3.3  中标人未经招标人许可，不得将中标方案成果整体用于其他相同或类似项目的投标和设计（专利权除外）。</w:t>
      </w:r>
    </w:p>
    <w:p>
      <w:pPr>
        <w:spacing w:line="360" w:lineRule="auto"/>
        <w:rPr>
          <w:rFonts w:hint="eastAsia" w:ascii="宋体" w:hAnsi="宋体"/>
          <w:szCs w:val="24"/>
        </w:rPr>
      </w:pPr>
      <w:r>
        <w:rPr>
          <w:rFonts w:hint="eastAsia" w:ascii="宋体" w:hAnsi="宋体"/>
          <w:szCs w:val="21"/>
        </w:rPr>
        <w:t>7.3.4  招标人有权无须事先征求中标人的同意而披露关于中标人的名称、地址、合同条款。</w:t>
      </w:r>
    </w:p>
    <w:p>
      <w:pPr>
        <w:keepNext/>
        <w:keepLines/>
        <w:spacing w:before="340" w:after="330" w:line="578" w:lineRule="auto"/>
        <w:jc w:val="center"/>
        <w:outlineLvl w:val="0"/>
        <w:rPr>
          <w:rFonts w:hint="eastAsia" w:ascii="Times New Roman" w:hAnsi="Times New Roman"/>
          <w:b/>
          <w:bCs/>
          <w:kern w:val="44"/>
          <w:sz w:val="36"/>
          <w:szCs w:val="36"/>
        </w:rPr>
      </w:pPr>
      <w:r>
        <w:rPr>
          <w:rFonts w:ascii="Times New Roman" w:hAnsi="Times New Roman"/>
          <w:b/>
          <w:bCs/>
          <w:kern w:val="44"/>
          <w:sz w:val="44"/>
          <w:szCs w:val="44"/>
        </w:rPr>
        <w:br w:type="page"/>
      </w:r>
      <w:bookmarkStart w:id="15" w:name="_Toc97803964"/>
      <w:r>
        <w:rPr>
          <w:rFonts w:hint="eastAsia" w:ascii="Times New Roman" w:hAnsi="Times New Roman"/>
          <w:b/>
          <w:bCs/>
          <w:kern w:val="44"/>
          <w:sz w:val="36"/>
          <w:szCs w:val="36"/>
        </w:rPr>
        <w:t>第八章  合同条款</w:t>
      </w:r>
      <w:r>
        <w:rPr>
          <w:rFonts w:hint="eastAsia" w:ascii="Times New Roman" w:hAnsi="Times New Roman"/>
          <w:b/>
          <w:bCs/>
          <w:kern w:val="44"/>
          <w:sz w:val="36"/>
          <w:szCs w:val="36"/>
          <w:u w:val="single"/>
        </w:rPr>
        <w:t>（另册）</w:t>
      </w:r>
      <w:bookmarkEnd w:id="15"/>
    </w:p>
    <w:p>
      <w:pPr>
        <w:spacing w:line="360" w:lineRule="auto"/>
        <w:rPr>
          <w:rFonts w:ascii="宋体" w:hAnsi="宋体"/>
          <w:strike/>
          <w:szCs w:val="24"/>
        </w:rPr>
      </w:pPr>
    </w:p>
    <w:p>
      <w:pPr>
        <w:rPr>
          <w:rFonts w:ascii="宋体" w:hAnsi="宋体"/>
          <w:szCs w:val="21"/>
        </w:rPr>
        <w:sectPr>
          <w:footerReference r:id="rId6" w:type="default"/>
          <w:footerReference r:id="rId7" w:type="even"/>
          <w:type w:val="nextColumn"/>
          <w:pgSz w:w="11906" w:h="16838"/>
          <w:pgMar w:top="1440" w:right="1466" w:bottom="1440" w:left="1440" w:header="851" w:footer="992" w:gutter="0"/>
          <w:cols w:space="720" w:num="1"/>
          <w:docGrid w:type="linesAndChars" w:linePitch="312" w:charSpace="0"/>
        </w:sectPr>
      </w:pPr>
    </w:p>
    <w:p>
      <w:pPr>
        <w:keepNext/>
        <w:keepLines/>
        <w:spacing w:before="340" w:after="330" w:line="578" w:lineRule="auto"/>
        <w:outlineLvl w:val="0"/>
        <w:rPr>
          <w:rFonts w:hint="eastAsia" w:ascii="宋体" w:hAnsi="宋体"/>
          <w:b/>
          <w:bCs/>
          <w:strike/>
          <w:kern w:val="44"/>
          <w:szCs w:val="21"/>
        </w:rPr>
      </w:pPr>
      <w:bookmarkStart w:id="16" w:name="_Toc97803965"/>
      <w:r>
        <w:rPr>
          <w:rFonts w:hint="eastAsia" w:ascii="宋体" w:hAnsi="宋体"/>
          <w:b/>
          <w:bCs/>
          <w:strike/>
          <w:kern w:val="44"/>
          <w:szCs w:val="21"/>
        </w:rPr>
        <w:t>附件1 投标申请表（投入人员承诺）</w:t>
      </w:r>
      <w:bookmarkEnd w:id="16"/>
    </w:p>
    <w:p>
      <w:pPr>
        <w:jc w:val="center"/>
        <w:rPr>
          <w:rFonts w:hint="eastAsia" w:ascii="宋体" w:hAnsi="宋体"/>
          <w:b/>
          <w:strike/>
          <w:sz w:val="36"/>
          <w:szCs w:val="36"/>
        </w:rPr>
      </w:pPr>
      <w:r>
        <w:rPr>
          <w:rFonts w:hint="eastAsia" w:ascii="宋体" w:hAnsi="宋体"/>
          <w:b/>
          <w:strike/>
          <w:sz w:val="36"/>
          <w:szCs w:val="36"/>
        </w:rPr>
        <w:t>投标申请表</w:t>
      </w:r>
      <w:r>
        <w:rPr>
          <w:rFonts w:hint="eastAsia" w:ascii="宋体" w:hAnsi="宋体"/>
          <w:b/>
          <w:bCs/>
          <w:strike/>
          <w:sz w:val="36"/>
          <w:szCs w:val="36"/>
        </w:rPr>
        <w:t>（投入人员承诺）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2340"/>
        <w:gridCol w:w="3452"/>
        <w:gridCol w:w="1228"/>
        <w:gridCol w:w="5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48" w:type="dxa"/>
            <w:noWrap w:val="0"/>
            <w:vAlign w:val="center"/>
          </w:tcPr>
          <w:p>
            <w:pPr>
              <w:jc w:val="center"/>
              <w:rPr>
                <w:rFonts w:hint="eastAsia" w:ascii="宋体" w:hAnsi="宋体"/>
                <w:strike/>
                <w:szCs w:val="21"/>
              </w:rPr>
            </w:pPr>
            <w:r>
              <w:rPr>
                <w:rFonts w:hint="eastAsia" w:ascii="宋体" w:hAnsi="宋体"/>
                <w:strike/>
                <w:szCs w:val="21"/>
              </w:rPr>
              <w:t>序号</w:t>
            </w:r>
          </w:p>
        </w:tc>
        <w:tc>
          <w:tcPr>
            <w:tcW w:w="1080" w:type="dxa"/>
            <w:noWrap w:val="0"/>
            <w:vAlign w:val="center"/>
          </w:tcPr>
          <w:p>
            <w:pPr>
              <w:jc w:val="center"/>
              <w:rPr>
                <w:rFonts w:hint="eastAsia" w:ascii="宋体" w:hAnsi="宋体"/>
                <w:strike/>
                <w:szCs w:val="24"/>
              </w:rPr>
            </w:pPr>
            <w:r>
              <w:rPr>
                <w:rFonts w:hint="eastAsia" w:ascii="宋体" w:hAnsi="宋体"/>
                <w:strike/>
                <w:szCs w:val="24"/>
              </w:rPr>
              <w:t>姓名</w:t>
            </w:r>
          </w:p>
        </w:tc>
        <w:tc>
          <w:tcPr>
            <w:tcW w:w="2340" w:type="dxa"/>
            <w:noWrap w:val="0"/>
            <w:vAlign w:val="center"/>
          </w:tcPr>
          <w:p>
            <w:pPr>
              <w:jc w:val="center"/>
              <w:rPr>
                <w:rFonts w:hint="eastAsia" w:ascii="宋体" w:hAnsi="宋体"/>
                <w:strike/>
                <w:szCs w:val="24"/>
              </w:rPr>
            </w:pPr>
            <w:r>
              <w:rPr>
                <w:rFonts w:hint="eastAsia" w:ascii="宋体" w:hAnsi="宋体"/>
                <w:strike/>
                <w:szCs w:val="24"/>
              </w:rPr>
              <w:t>专业分工</w:t>
            </w:r>
          </w:p>
        </w:tc>
        <w:tc>
          <w:tcPr>
            <w:tcW w:w="3452" w:type="dxa"/>
            <w:noWrap w:val="0"/>
            <w:vAlign w:val="center"/>
          </w:tcPr>
          <w:p>
            <w:pPr>
              <w:jc w:val="center"/>
              <w:rPr>
                <w:rFonts w:hint="eastAsia" w:ascii="宋体" w:hAnsi="宋体"/>
                <w:strike/>
                <w:szCs w:val="24"/>
              </w:rPr>
            </w:pPr>
            <w:r>
              <w:rPr>
                <w:rFonts w:hint="eastAsia" w:ascii="宋体" w:hAnsi="宋体"/>
                <w:strike/>
                <w:szCs w:val="24"/>
              </w:rPr>
              <w:t>专业职称</w:t>
            </w:r>
          </w:p>
        </w:tc>
        <w:tc>
          <w:tcPr>
            <w:tcW w:w="1228" w:type="dxa"/>
            <w:noWrap w:val="0"/>
            <w:vAlign w:val="center"/>
          </w:tcPr>
          <w:p>
            <w:pPr>
              <w:jc w:val="center"/>
              <w:rPr>
                <w:rFonts w:hint="eastAsia" w:ascii="宋体" w:hAnsi="宋体"/>
                <w:strike/>
                <w:szCs w:val="24"/>
              </w:rPr>
            </w:pPr>
            <w:r>
              <w:rPr>
                <w:rFonts w:hint="eastAsia" w:ascii="宋体" w:hAnsi="宋体"/>
                <w:strike/>
                <w:szCs w:val="24"/>
              </w:rPr>
              <w:t>工龄（年）</w:t>
            </w:r>
          </w:p>
        </w:tc>
        <w:tc>
          <w:tcPr>
            <w:tcW w:w="5426" w:type="dxa"/>
            <w:noWrap w:val="0"/>
            <w:vAlign w:val="center"/>
          </w:tcPr>
          <w:p>
            <w:pPr>
              <w:jc w:val="center"/>
              <w:rPr>
                <w:rFonts w:hint="eastAsia" w:ascii="宋体" w:hAnsi="宋体"/>
                <w:strike/>
                <w:szCs w:val="24"/>
              </w:rPr>
            </w:pPr>
            <w:r>
              <w:rPr>
                <w:rFonts w:hint="eastAsia" w:hAnsi="宋体"/>
                <w:strike/>
                <w:szCs w:val="24"/>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4"/>
              </w:rPr>
            </w:pPr>
          </w:p>
        </w:tc>
        <w:tc>
          <w:tcPr>
            <w:tcW w:w="2340" w:type="dxa"/>
            <w:noWrap w:val="0"/>
            <w:vAlign w:val="center"/>
          </w:tcPr>
          <w:p>
            <w:pPr>
              <w:jc w:val="center"/>
              <w:rPr>
                <w:rFonts w:hint="eastAsia" w:ascii="宋体" w:hAnsi="宋体"/>
                <w:strike/>
                <w:szCs w:val="24"/>
              </w:rPr>
            </w:pPr>
            <w:r>
              <w:rPr>
                <w:rFonts w:hint="eastAsia" w:ascii="宋体" w:hAnsi="宋体"/>
                <w:strike/>
                <w:szCs w:val="24"/>
              </w:rPr>
              <w:t>总负责人</w:t>
            </w:r>
          </w:p>
        </w:tc>
        <w:tc>
          <w:tcPr>
            <w:tcW w:w="3452" w:type="dxa"/>
            <w:noWrap w:val="0"/>
            <w:vAlign w:val="center"/>
          </w:tcPr>
          <w:p>
            <w:pPr>
              <w:rPr>
                <w:rFonts w:hint="eastAsia" w:ascii="宋体" w:hAnsi="宋体"/>
                <w:strike/>
                <w:szCs w:val="24"/>
              </w:rPr>
            </w:pPr>
            <w:r>
              <w:rPr>
                <w:rFonts w:hint="eastAsia" w:ascii="宋体" w:hAnsi="宋体"/>
                <w:strike/>
                <w:szCs w:val="24"/>
              </w:rPr>
              <w:t>职务：</w:t>
            </w:r>
          </w:p>
        </w:tc>
        <w:tc>
          <w:tcPr>
            <w:tcW w:w="1228" w:type="dxa"/>
            <w:noWrap w:val="0"/>
            <w:vAlign w:val="center"/>
          </w:tcPr>
          <w:p>
            <w:pPr>
              <w:jc w:val="center"/>
              <w:rPr>
                <w:rFonts w:hint="eastAsia" w:ascii="宋体" w:hAnsi="宋体"/>
                <w:strike/>
                <w:szCs w:val="24"/>
              </w:rPr>
            </w:pPr>
          </w:p>
        </w:tc>
        <w:tc>
          <w:tcPr>
            <w:tcW w:w="5426" w:type="dxa"/>
            <w:noWrap w:val="0"/>
            <w:vAlign w:val="center"/>
          </w:tcPr>
          <w:p>
            <w:pPr>
              <w:jc w:val="center"/>
              <w:rPr>
                <w:rFonts w:hint="eastAsia"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项目负责人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建筑专业负责人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结构专业负责人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给排水专业负责人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电气专业负责人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暖通空调专业负责人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概预算专业负责人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勘察专业负责人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48" w:type="dxa"/>
            <w:noWrap w:val="0"/>
            <w:vAlign w:val="center"/>
          </w:tcPr>
          <w:p>
            <w:pPr>
              <w:jc w:val="center"/>
              <w:rPr>
                <w:rFonts w:hint="eastAsia" w:ascii="宋体" w:hAnsi="宋体"/>
                <w:strike/>
                <w:szCs w:val="21"/>
              </w:rPr>
            </w:pPr>
          </w:p>
        </w:tc>
        <w:tc>
          <w:tcPr>
            <w:tcW w:w="1080" w:type="dxa"/>
            <w:noWrap w:val="0"/>
            <w:vAlign w:val="center"/>
          </w:tcPr>
          <w:p>
            <w:pPr>
              <w:jc w:val="center"/>
              <w:rPr>
                <w:rFonts w:hint="eastAsia" w:ascii="宋体" w:hAnsi="宋体"/>
                <w:strike/>
                <w:szCs w:val="21"/>
              </w:rPr>
            </w:pPr>
          </w:p>
        </w:tc>
        <w:tc>
          <w:tcPr>
            <w:tcW w:w="2340" w:type="dxa"/>
            <w:noWrap w:val="0"/>
            <w:vAlign w:val="center"/>
          </w:tcPr>
          <w:p>
            <w:pPr>
              <w:jc w:val="center"/>
              <w:rPr>
                <w:rFonts w:hint="eastAsia" w:ascii="宋体" w:hAnsi="宋体"/>
                <w:strike/>
                <w:szCs w:val="24"/>
              </w:rPr>
            </w:pPr>
            <w:r>
              <w:rPr>
                <w:rFonts w:hint="eastAsia" w:ascii="宋体" w:hAnsi="宋体"/>
                <w:strike/>
                <w:szCs w:val="24"/>
              </w:rPr>
              <w:t>勘察审定人</w:t>
            </w:r>
          </w:p>
        </w:tc>
        <w:tc>
          <w:tcPr>
            <w:tcW w:w="3452" w:type="dxa"/>
            <w:noWrap w:val="0"/>
            <w:vAlign w:val="center"/>
          </w:tcPr>
          <w:p>
            <w:pPr>
              <w:jc w:val="center"/>
              <w:rPr>
                <w:rFonts w:hint="eastAsia" w:ascii="宋体" w:hAnsi="宋体"/>
                <w:strike/>
                <w:szCs w:val="21"/>
              </w:rPr>
            </w:pPr>
          </w:p>
        </w:tc>
        <w:tc>
          <w:tcPr>
            <w:tcW w:w="1228" w:type="dxa"/>
            <w:noWrap w:val="0"/>
            <w:vAlign w:val="center"/>
          </w:tcPr>
          <w:p>
            <w:pPr>
              <w:jc w:val="center"/>
              <w:rPr>
                <w:rFonts w:hint="eastAsia" w:ascii="宋体" w:hAnsi="宋体"/>
                <w:strike/>
                <w:szCs w:val="21"/>
              </w:rPr>
            </w:pPr>
          </w:p>
        </w:tc>
        <w:tc>
          <w:tcPr>
            <w:tcW w:w="5426" w:type="dxa"/>
            <w:noWrap w:val="0"/>
            <w:vAlign w:val="center"/>
          </w:tcPr>
          <w:p>
            <w:pPr>
              <w:jc w:val="center"/>
              <w:rPr>
                <w:rFonts w:hint="eastAsia"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48" w:type="dxa"/>
            <w:noWrap w:val="0"/>
            <w:vAlign w:val="top"/>
          </w:tcPr>
          <w:p>
            <w:pPr>
              <w:jc w:val="center"/>
              <w:rPr>
                <w:rFonts w:hint="eastAsia" w:ascii="宋体" w:hAnsi="宋体"/>
                <w:strike/>
                <w:szCs w:val="21"/>
              </w:rPr>
            </w:pPr>
          </w:p>
        </w:tc>
        <w:tc>
          <w:tcPr>
            <w:tcW w:w="1080" w:type="dxa"/>
            <w:noWrap w:val="0"/>
            <w:vAlign w:val="top"/>
          </w:tcPr>
          <w:p>
            <w:pPr>
              <w:jc w:val="center"/>
              <w:rPr>
                <w:rFonts w:hint="eastAsia" w:ascii="宋体" w:hAnsi="宋体"/>
                <w:strike/>
                <w:szCs w:val="21"/>
              </w:rPr>
            </w:pPr>
          </w:p>
        </w:tc>
        <w:tc>
          <w:tcPr>
            <w:tcW w:w="2340" w:type="dxa"/>
            <w:noWrap w:val="0"/>
            <w:vAlign w:val="top"/>
          </w:tcPr>
          <w:p>
            <w:pPr>
              <w:jc w:val="center"/>
              <w:rPr>
                <w:rFonts w:hint="eastAsia" w:ascii="宋体" w:hAnsi="宋体"/>
                <w:strike/>
                <w:szCs w:val="21"/>
              </w:rPr>
            </w:pPr>
          </w:p>
        </w:tc>
        <w:tc>
          <w:tcPr>
            <w:tcW w:w="3452" w:type="dxa"/>
            <w:noWrap w:val="0"/>
            <w:vAlign w:val="top"/>
          </w:tcPr>
          <w:p>
            <w:pPr>
              <w:jc w:val="center"/>
              <w:rPr>
                <w:rFonts w:hint="eastAsia" w:ascii="宋体" w:hAnsi="宋体"/>
                <w:strike/>
                <w:szCs w:val="21"/>
              </w:rPr>
            </w:pPr>
          </w:p>
        </w:tc>
        <w:tc>
          <w:tcPr>
            <w:tcW w:w="1228" w:type="dxa"/>
            <w:noWrap w:val="0"/>
            <w:vAlign w:val="top"/>
          </w:tcPr>
          <w:p>
            <w:pPr>
              <w:jc w:val="center"/>
              <w:rPr>
                <w:rFonts w:hint="eastAsia" w:ascii="宋体" w:hAnsi="宋体"/>
                <w:strike/>
                <w:szCs w:val="21"/>
              </w:rPr>
            </w:pPr>
          </w:p>
        </w:tc>
        <w:tc>
          <w:tcPr>
            <w:tcW w:w="5426" w:type="dxa"/>
            <w:noWrap w:val="0"/>
            <w:vAlign w:val="top"/>
          </w:tcPr>
          <w:p>
            <w:pPr>
              <w:jc w:val="center"/>
              <w:rPr>
                <w:rFonts w:hint="eastAsia" w:ascii="宋体" w:hAnsi="宋体"/>
                <w:strike/>
                <w:szCs w:val="21"/>
              </w:rPr>
            </w:pPr>
          </w:p>
        </w:tc>
      </w:tr>
    </w:tbl>
    <w:p>
      <w:pPr>
        <w:rPr>
          <w:rFonts w:hint="eastAsia" w:ascii="宋体" w:hAnsi="宋体"/>
          <w:szCs w:val="24"/>
        </w:rPr>
        <w:sectPr>
          <w:pgSz w:w="16838" w:h="11906" w:orient="landscape"/>
          <w:pgMar w:top="1440" w:right="1440" w:bottom="1466" w:left="1440" w:header="851" w:footer="992" w:gutter="0"/>
          <w:cols w:space="720" w:num="1"/>
          <w:docGrid w:type="linesAndChars" w:linePitch="312" w:charSpace="0"/>
        </w:sectPr>
      </w:pPr>
      <w:r>
        <w:rPr>
          <w:rFonts w:hint="eastAsia" w:ascii="宋体" w:hAnsi="宋体"/>
          <w:szCs w:val="24"/>
        </w:rPr>
        <w:t xml:space="preserve">                                                                      </w:t>
      </w:r>
    </w:p>
    <w:p>
      <w:pPr>
        <w:tabs>
          <w:tab w:val="left" w:pos="1054"/>
        </w:tabs>
        <w:ind w:right="3150" w:rightChars="1500"/>
        <w:rPr>
          <w:rFonts w:hint="eastAsia" w:ascii="宋体" w:hAnsi="宋体"/>
          <w:szCs w:val="21"/>
        </w:rPr>
      </w:pPr>
      <w:r>
        <w:rPr>
          <w:rFonts w:hint="eastAsia" w:ascii="宋体" w:hAnsi="宋体"/>
          <w:szCs w:val="21"/>
        </w:rPr>
        <w:tab/>
      </w:r>
    </w:p>
    <w:p>
      <w:pPr>
        <w:keepNext/>
        <w:keepLines/>
        <w:spacing w:before="340" w:after="330" w:line="578" w:lineRule="auto"/>
        <w:outlineLvl w:val="0"/>
        <w:rPr>
          <w:rFonts w:hint="eastAsia" w:ascii="宋体" w:hAnsi="宋体"/>
          <w:b/>
          <w:bCs/>
          <w:kern w:val="44"/>
          <w:sz w:val="44"/>
          <w:szCs w:val="44"/>
        </w:rPr>
      </w:pPr>
      <w:bookmarkStart w:id="17" w:name="_Toc97803966"/>
      <w:r>
        <w:rPr>
          <w:rFonts w:hint="eastAsia" w:ascii="宋体" w:hAnsi="宋体"/>
          <w:b/>
          <w:bCs/>
          <w:kern w:val="44"/>
          <w:szCs w:val="21"/>
        </w:rPr>
        <w:t>附件2设计投标文件编制要求</w:t>
      </w:r>
      <w:bookmarkEnd w:id="17"/>
    </w:p>
    <w:p>
      <w:pPr>
        <w:jc w:val="center"/>
        <w:rPr>
          <w:rFonts w:hint="eastAsia" w:ascii="宋体" w:hAnsi="宋体"/>
          <w:b/>
          <w:bCs/>
          <w:sz w:val="32"/>
          <w:szCs w:val="24"/>
        </w:rPr>
      </w:pPr>
      <w:r>
        <w:rPr>
          <w:rFonts w:hint="eastAsia" w:ascii="宋体" w:hAnsi="宋体"/>
          <w:b/>
          <w:sz w:val="32"/>
          <w:szCs w:val="24"/>
        </w:rPr>
        <w:t>设计</w:t>
      </w:r>
      <w:r>
        <w:rPr>
          <w:rFonts w:hint="eastAsia" w:ascii="宋体" w:hAnsi="宋体"/>
          <w:b/>
          <w:bCs/>
          <w:sz w:val="32"/>
          <w:szCs w:val="24"/>
        </w:rPr>
        <w:t>投标文件编制要求</w:t>
      </w:r>
    </w:p>
    <w:p>
      <w:pPr>
        <w:spacing w:line="360" w:lineRule="auto"/>
        <w:jc w:val="center"/>
        <w:rPr>
          <w:rFonts w:hint="eastAsia" w:ascii="宋体" w:hAnsi="宋体"/>
          <w:sz w:val="24"/>
          <w:szCs w:val="24"/>
        </w:rPr>
      </w:pPr>
      <w:r>
        <w:rPr>
          <w:rFonts w:hint="eastAsia" w:ascii="宋体" w:hAnsi="宋体"/>
          <w:sz w:val="24"/>
          <w:szCs w:val="24"/>
        </w:rPr>
        <w:t>（适用于</w:t>
      </w:r>
      <w:r>
        <w:rPr>
          <w:rFonts w:hint="eastAsia" w:ascii="宋体" w:hAnsi="宋体"/>
          <w:strike/>
          <w:sz w:val="24"/>
          <w:szCs w:val="24"/>
        </w:rPr>
        <w:t>设计和</w:t>
      </w:r>
      <w:r>
        <w:rPr>
          <w:rFonts w:hint="eastAsia" w:ascii="宋体" w:hAnsi="宋体"/>
          <w:sz w:val="24"/>
          <w:szCs w:val="24"/>
        </w:rPr>
        <w:t>勘察设计投标）</w:t>
      </w:r>
    </w:p>
    <w:p>
      <w:pPr>
        <w:spacing w:line="360" w:lineRule="auto"/>
        <w:rPr>
          <w:rFonts w:hint="eastAsia" w:ascii="宋体" w:hAnsi="宋体"/>
          <w:sz w:val="24"/>
          <w:szCs w:val="24"/>
        </w:rPr>
      </w:pPr>
      <w:r>
        <w:rPr>
          <w:rFonts w:hint="eastAsia" w:ascii="宋体" w:hAnsi="宋体"/>
          <w:b/>
          <w:bCs/>
          <w:sz w:val="24"/>
          <w:szCs w:val="24"/>
        </w:rPr>
        <w:t>1   投标文件</w:t>
      </w:r>
    </w:p>
    <w:p>
      <w:pPr>
        <w:spacing w:line="360" w:lineRule="auto"/>
        <w:jc w:val="left"/>
        <w:rPr>
          <w:rFonts w:hint="eastAsia" w:ascii="宋体" w:hAnsi="宋体"/>
          <w:sz w:val="24"/>
          <w:szCs w:val="24"/>
        </w:rPr>
      </w:pPr>
    </w:p>
    <w:p>
      <w:pPr>
        <w:spacing w:line="360" w:lineRule="auto"/>
        <w:ind w:left="821" w:hanging="820" w:hangingChars="342"/>
        <w:rPr>
          <w:rFonts w:hint="eastAsia" w:ascii="宋体" w:hAnsi="宋体"/>
          <w:sz w:val="24"/>
          <w:szCs w:val="24"/>
        </w:rPr>
      </w:pPr>
      <w:r>
        <w:rPr>
          <w:rFonts w:hint="eastAsia" w:ascii="宋体" w:hAnsi="宋体"/>
          <w:sz w:val="24"/>
          <w:szCs w:val="24"/>
        </w:rPr>
        <w:t>1.1    投标文件由下列资料组成。</w:t>
      </w:r>
    </w:p>
    <w:p>
      <w:pPr>
        <w:spacing w:line="360" w:lineRule="auto"/>
        <w:jc w:val="left"/>
        <w:rPr>
          <w:rFonts w:hint="eastAsia" w:ascii="宋体" w:hAnsi="宋体"/>
          <w:strike/>
          <w:sz w:val="24"/>
          <w:szCs w:val="24"/>
        </w:rPr>
      </w:pPr>
      <w:r>
        <w:rPr>
          <w:rFonts w:hint="eastAsia" w:hAnsi="宋体"/>
          <w:sz w:val="24"/>
          <w:szCs w:val="24"/>
        </w:rPr>
        <w:t xml:space="preserve">  </w:t>
      </w:r>
      <w:r>
        <w:rPr>
          <w:rFonts w:hint="eastAsia" w:ascii="宋体" w:hAnsi="宋体"/>
          <w:sz w:val="24"/>
          <w:szCs w:val="24"/>
        </w:rPr>
        <w:t xml:space="preserve"> (a) 开标信封。</w:t>
      </w:r>
    </w:p>
    <w:p>
      <w:pPr>
        <w:spacing w:line="360" w:lineRule="auto"/>
        <w:jc w:val="left"/>
        <w:rPr>
          <w:rFonts w:hint="eastAsia" w:ascii="宋体" w:hAnsi="宋体"/>
          <w:sz w:val="24"/>
          <w:szCs w:val="24"/>
        </w:rPr>
      </w:pPr>
      <w:r>
        <w:rPr>
          <w:rFonts w:hint="eastAsia" w:ascii="宋体" w:hAnsi="宋体"/>
          <w:sz w:val="24"/>
          <w:szCs w:val="24"/>
        </w:rPr>
        <w:t xml:space="preserve">   (b) 设计方案。</w:t>
      </w:r>
    </w:p>
    <w:p>
      <w:pPr>
        <w:spacing w:line="360" w:lineRule="auto"/>
        <w:jc w:val="left"/>
        <w:rPr>
          <w:rFonts w:hint="eastAsia" w:ascii="宋体" w:hAnsi="宋体"/>
          <w:dstrike/>
          <w:sz w:val="24"/>
          <w:szCs w:val="24"/>
        </w:rPr>
      </w:pPr>
      <w:r>
        <w:rPr>
          <w:rFonts w:hint="eastAsia" w:ascii="宋体" w:hAnsi="宋体"/>
          <w:sz w:val="24"/>
          <w:szCs w:val="24"/>
        </w:rPr>
        <w:t xml:space="preserve">   (c) 资格审查文件</w:t>
      </w:r>
      <w:r>
        <w:rPr>
          <w:rFonts w:hint="eastAsia" w:ascii="宋体" w:hAnsi="宋体"/>
          <w:strike/>
          <w:sz w:val="24"/>
          <w:szCs w:val="24"/>
        </w:rPr>
        <w:t>（如果招标人要求提供）</w:t>
      </w:r>
      <w:r>
        <w:rPr>
          <w:rFonts w:hint="eastAsia" w:ascii="宋体" w:hAnsi="宋体"/>
          <w:sz w:val="24"/>
          <w:szCs w:val="24"/>
        </w:rPr>
        <w:t>。</w:t>
      </w:r>
    </w:p>
    <w:p>
      <w:pPr>
        <w:spacing w:line="360" w:lineRule="auto"/>
        <w:jc w:val="left"/>
        <w:rPr>
          <w:rFonts w:hint="eastAsia" w:hAnsi="宋体"/>
          <w:sz w:val="24"/>
          <w:szCs w:val="24"/>
        </w:rPr>
      </w:pPr>
    </w:p>
    <w:p>
      <w:pPr>
        <w:spacing w:line="360" w:lineRule="auto"/>
        <w:rPr>
          <w:rFonts w:hint="eastAsia" w:ascii="宋体" w:hAnsi="宋体"/>
          <w:sz w:val="24"/>
          <w:szCs w:val="24"/>
        </w:rPr>
      </w:pPr>
      <w:r>
        <w:rPr>
          <w:rFonts w:hint="eastAsia" w:ascii="宋体" w:hAnsi="宋体"/>
          <w:b/>
          <w:bCs/>
          <w:sz w:val="24"/>
          <w:szCs w:val="24"/>
        </w:rPr>
        <w:t>2    保密要求</w:t>
      </w:r>
    </w:p>
    <w:p>
      <w:pPr>
        <w:spacing w:line="360" w:lineRule="auto"/>
        <w:rPr>
          <w:rFonts w:hint="eastAsia" w:ascii="宋体" w:hAnsi="宋体"/>
          <w:sz w:val="24"/>
          <w:szCs w:val="24"/>
        </w:rPr>
      </w:pPr>
    </w:p>
    <w:p>
      <w:pPr>
        <w:spacing w:line="360" w:lineRule="auto"/>
        <w:ind w:left="821" w:hanging="820" w:hangingChars="342"/>
        <w:jc w:val="left"/>
        <w:rPr>
          <w:rFonts w:hint="eastAsia" w:ascii="宋体" w:hAnsi="宋体"/>
          <w:sz w:val="24"/>
          <w:szCs w:val="24"/>
        </w:rPr>
      </w:pPr>
      <w:r>
        <w:rPr>
          <w:rFonts w:hint="eastAsia" w:ascii="宋体" w:hAnsi="宋体"/>
          <w:sz w:val="24"/>
          <w:szCs w:val="24"/>
        </w:rPr>
        <w:t>2.1    投标文件必须隐匿投标人及专业技术人员的名称，除了《投标书》（格式见附件）、《</w:t>
      </w:r>
      <w:r>
        <w:rPr>
          <w:rFonts w:hint="eastAsia" w:ascii="宋体" w:hAnsi="宋体"/>
          <w:sz w:val="24"/>
          <w:szCs w:val="24"/>
          <w:u w:val="single"/>
        </w:rPr>
        <w:t>联合体共同投标协议</w:t>
      </w:r>
      <w:r>
        <w:rPr>
          <w:rFonts w:hint="eastAsia" w:ascii="宋体" w:hAnsi="宋体"/>
          <w:sz w:val="24"/>
          <w:szCs w:val="24"/>
        </w:rPr>
        <w:t>》（格式见附件）、《投标人声明》和资格审查文件外，投标人不得在设计方案上标注或做任何可以辨认投标人及专业技术人员身份的名称、印章、商标、图形等。</w:t>
      </w:r>
    </w:p>
    <w:p>
      <w:pPr>
        <w:spacing w:line="360" w:lineRule="auto"/>
        <w:ind w:left="410" w:hanging="410" w:hangingChars="171"/>
        <w:rPr>
          <w:rFonts w:hint="eastAsia" w:ascii="宋体" w:hAnsi="宋体"/>
          <w:sz w:val="24"/>
          <w:szCs w:val="24"/>
        </w:rPr>
      </w:pPr>
    </w:p>
    <w:p>
      <w:pPr>
        <w:spacing w:line="360" w:lineRule="auto"/>
        <w:jc w:val="left"/>
        <w:rPr>
          <w:rFonts w:hint="eastAsia" w:ascii="宋体" w:hAnsi="宋体"/>
          <w:b/>
          <w:bCs/>
          <w:sz w:val="24"/>
          <w:szCs w:val="24"/>
        </w:rPr>
      </w:pPr>
      <w:r>
        <w:rPr>
          <w:rFonts w:hint="eastAsia" w:ascii="宋体" w:hAnsi="宋体"/>
          <w:b/>
          <w:bCs/>
          <w:sz w:val="24"/>
          <w:szCs w:val="24"/>
        </w:rPr>
        <w:t>3      开标信封</w:t>
      </w:r>
    </w:p>
    <w:p>
      <w:pPr>
        <w:spacing w:line="360" w:lineRule="auto"/>
        <w:rPr>
          <w:rFonts w:hint="eastAsia" w:ascii="宋体" w:hAnsi="宋体"/>
          <w:sz w:val="24"/>
          <w:szCs w:val="24"/>
        </w:rPr>
      </w:pPr>
    </w:p>
    <w:p>
      <w:pPr>
        <w:spacing w:line="360" w:lineRule="auto"/>
        <w:ind w:left="821" w:hanging="820" w:hangingChars="342"/>
        <w:rPr>
          <w:rFonts w:hint="eastAsia" w:ascii="宋体" w:hAnsi="宋体"/>
          <w:sz w:val="24"/>
          <w:szCs w:val="24"/>
        </w:rPr>
      </w:pPr>
      <w:r>
        <w:rPr>
          <w:rFonts w:hint="eastAsia" w:ascii="宋体" w:hAnsi="宋体"/>
          <w:sz w:val="24"/>
          <w:szCs w:val="24"/>
        </w:rPr>
        <w:t>3.1    开标信封内附填妥并签字盖章的《投标书》（格式见附件6），联合体同时附填妥并签字盖章的《</w:t>
      </w:r>
      <w:r>
        <w:rPr>
          <w:rFonts w:hint="eastAsia" w:ascii="宋体" w:hAnsi="宋体"/>
          <w:sz w:val="24"/>
          <w:szCs w:val="24"/>
          <w:u w:val="single"/>
        </w:rPr>
        <w:t>联合体共同投标协议</w:t>
      </w:r>
      <w:r>
        <w:rPr>
          <w:rFonts w:hint="eastAsia" w:ascii="宋体" w:hAnsi="宋体"/>
          <w:sz w:val="24"/>
          <w:szCs w:val="24"/>
        </w:rPr>
        <w:t>》（格式见附件7）。</w:t>
      </w:r>
      <w:r>
        <w:rPr>
          <w:rFonts w:hint="eastAsia" w:ascii="宋体" w:hAnsi="宋体"/>
          <w:strike/>
          <w:sz w:val="24"/>
          <w:szCs w:val="24"/>
        </w:rPr>
        <w:t>未设资格审查环节的项目，还应提供填妥并盖章的《投标人声明》（格式见附件</w:t>
      </w:r>
      <w:r>
        <w:rPr>
          <w:rFonts w:ascii="宋体" w:hAnsi="宋体"/>
          <w:strike/>
          <w:sz w:val="24"/>
          <w:szCs w:val="24"/>
        </w:rPr>
        <w:t>8</w:t>
      </w:r>
      <w:r>
        <w:rPr>
          <w:rFonts w:hint="eastAsia" w:ascii="宋体" w:hAnsi="宋体"/>
          <w:strike/>
          <w:sz w:val="24"/>
          <w:szCs w:val="24"/>
        </w:rPr>
        <w:t>）。</w:t>
      </w:r>
    </w:p>
    <w:p>
      <w:pPr>
        <w:spacing w:line="360" w:lineRule="auto"/>
        <w:rPr>
          <w:rFonts w:hint="eastAsia" w:ascii="宋体" w:hAnsi="宋体"/>
          <w:sz w:val="24"/>
          <w:szCs w:val="24"/>
        </w:rPr>
      </w:pPr>
    </w:p>
    <w:p>
      <w:pPr>
        <w:spacing w:line="360" w:lineRule="auto"/>
        <w:rPr>
          <w:rFonts w:hint="eastAsia" w:ascii="宋体" w:hAnsi="宋体"/>
          <w:b/>
          <w:sz w:val="24"/>
          <w:szCs w:val="24"/>
          <w:u w:val="single"/>
        </w:rPr>
      </w:pPr>
      <w:r>
        <w:rPr>
          <w:rFonts w:hint="eastAsia" w:ascii="宋体" w:hAnsi="宋体"/>
          <w:b/>
          <w:sz w:val="24"/>
          <w:szCs w:val="24"/>
        </w:rPr>
        <w:t>4      设计方案</w:t>
      </w:r>
    </w:p>
    <w:p>
      <w:pPr>
        <w:spacing w:line="360" w:lineRule="auto"/>
        <w:rPr>
          <w:rFonts w:hint="eastAsia" w:ascii="宋体" w:hAnsi="宋体"/>
          <w:b/>
          <w:sz w:val="24"/>
          <w:szCs w:val="24"/>
          <w:u w:val="single"/>
        </w:rPr>
      </w:pPr>
    </w:p>
    <w:p>
      <w:pPr>
        <w:spacing w:line="360" w:lineRule="auto"/>
        <w:ind w:firstLine="602"/>
        <w:rPr>
          <w:rFonts w:hint="eastAsia" w:ascii="宋体" w:hAnsi="宋体"/>
          <w:b/>
          <w:dstrike/>
          <w:sz w:val="24"/>
          <w:szCs w:val="24"/>
        </w:rPr>
      </w:pPr>
    </w:p>
    <w:p>
      <w:pPr>
        <w:spacing w:line="360" w:lineRule="auto"/>
        <w:rPr>
          <w:rFonts w:ascii="宋体" w:hAnsi="宋体"/>
          <w:sz w:val="24"/>
          <w:szCs w:val="24"/>
        </w:rPr>
      </w:pPr>
      <w:r>
        <w:rPr>
          <w:rFonts w:hint="eastAsia" w:ascii="宋体" w:hAnsi="宋体"/>
          <w:sz w:val="24"/>
          <w:szCs w:val="24"/>
        </w:rPr>
        <w:t>4.1    设计方案内容（文件</w:t>
      </w:r>
      <w:r>
        <w:rPr>
          <w:rFonts w:ascii="宋体" w:hAnsi="宋体"/>
          <w:sz w:val="24"/>
          <w:szCs w:val="24"/>
        </w:rPr>
        <w:t>大小不得超过</w:t>
      </w:r>
      <w:r>
        <w:rPr>
          <w:rFonts w:hint="eastAsia" w:ascii="宋体" w:hAnsi="宋体"/>
          <w:sz w:val="24"/>
          <w:szCs w:val="24"/>
        </w:rPr>
        <w:t>500M）：</w:t>
      </w:r>
    </w:p>
    <w:p>
      <w:pPr>
        <w:spacing w:line="360" w:lineRule="auto"/>
        <w:rPr>
          <w:rFonts w:ascii="宋体" w:hAnsi="宋体"/>
          <w:sz w:val="24"/>
          <w:szCs w:val="24"/>
        </w:rPr>
      </w:pPr>
      <w:r>
        <w:rPr>
          <w:rFonts w:hint="eastAsia" w:ascii="宋体" w:hAnsi="宋体"/>
          <w:sz w:val="24"/>
          <w:szCs w:val="24"/>
        </w:rPr>
        <w:t xml:space="preserve">   (a) 首页：写明项目名称、设计作品主题（不宜超过20个字）、编制年月；</w:t>
      </w:r>
    </w:p>
    <w:p>
      <w:pPr>
        <w:spacing w:line="360" w:lineRule="auto"/>
        <w:rPr>
          <w:rFonts w:ascii="宋体" w:hAnsi="宋体"/>
          <w:sz w:val="24"/>
          <w:szCs w:val="24"/>
        </w:rPr>
      </w:pPr>
      <w:r>
        <w:rPr>
          <w:rFonts w:hint="eastAsia" w:ascii="宋体" w:hAnsi="宋体"/>
          <w:sz w:val="24"/>
          <w:szCs w:val="24"/>
        </w:rPr>
        <w:t xml:space="preserve">   (b) 目录；</w:t>
      </w:r>
    </w:p>
    <w:p>
      <w:pPr>
        <w:spacing w:line="360" w:lineRule="auto"/>
        <w:rPr>
          <w:rFonts w:ascii="宋体" w:hAnsi="宋体"/>
          <w:sz w:val="24"/>
          <w:szCs w:val="24"/>
        </w:rPr>
      </w:pPr>
      <w:r>
        <w:rPr>
          <w:rFonts w:hint="eastAsia" w:ascii="宋体" w:hAnsi="宋体"/>
          <w:sz w:val="24"/>
          <w:szCs w:val="24"/>
        </w:rPr>
        <w:t xml:space="preserve">   (c) 设计说明书；</w:t>
      </w:r>
      <w:r>
        <w:rPr>
          <w:rFonts w:hint="eastAsia" w:ascii="宋体" w:hAnsi="宋体"/>
          <w:sz w:val="24"/>
          <w:szCs w:val="24"/>
          <w:u w:val="single"/>
        </w:rPr>
        <w:t>内容包括：项目概况</w:t>
      </w:r>
      <w:r>
        <w:rPr>
          <w:rFonts w:hint="eastAsia" w:hAnsi="宋体"/>
          <w:sz w:val="24"/>
          <w:szCs w:val="24"/>
          <w:u w:val="single"/>
        </w:rPr>
        <w:t>《设计方案主要技术指标响应情况一览表》（详见附</w:t>
      </w:r>
      <w:r>
        <w:rPr>
          <w:rFonts w:hint="eastAsia" w:ascii="宋体" w:hAnsi="宋体"/>
          <w:sz w:val="24"/>
          <w:szCs w:val="24"/>
          <w:u w:val="single"/>
        </w:rPr>
        <w:t>表1）；现状及存在问题的分析；方案设计理念及推导；设计总说明；构思与方案说明，结构造型方案说明，消防安全系统说明，设备系统说明，主要技术经济指标、面积分配等的说明，交通规划说明，相关技术难点说明；其他必要说明（</w:t>
      </w:r>
      <w:r>
        <w:rPr>
          <w:rFonts w:hint="eastAsia" w:ascii="宋体" w:hAnsi="宋体"/>
          <w:sz w:val="24"/>
          <w:szCs w:val="24"/>
          <w:highlight w:val="yellow"/>
          <w:u w:val="single"/>
        </w:rPr>
        <w:t>含绿色建筑和节能专篇、海绵城市专篇、广州市城市树木保护专篇及“古树名木及大树保护”专篇内容</w:t>
      </w:r>
      <w:r>
        <w:rPr>
          <w:rFonts w:hint="eastAsia" w:ascii="宋体" w:hAnsi="宋体"/>
          <w:sz w:val="24"/>
          <w:szCs w:val="24"/>
          <w:u w:val="single"/>
        </w:rPr>
        <w:t>）；投资估算等。分区总控管理策划说明：内容应充分阐述投标人对分区总控单位在设计架构中的位置的理解；清晰职责；明确工作内容；根据设计架构明确与其他单位的工作流程。</w:t>
      </w:r>
    </w:p>
    <w:p>
      <w:pPr>
        <w:spacing w:line="360" w:lineRule="auto"/>
        <w:rPr>
          <w:rFonts w:ascii="宋体" w:hAnsi="宋体"/>
          <w:spacing w:val="-6"/>
          <w:sz w:val="24"/>
          <w:szCs w:val="24"/>
        </w:rPr>
      </w:pPr>
      <w:r>
        <w:rPr>
          <w:rFonts w:hint="eastAsia" w:ascii="宋体" w:hAnsi="宋体"/>
          <w:sz w:val="24"/>
          <w:szCs w:val="24"/>
        </w:rPr>
        <w:t xml:space="preserve">   (d) </w:t>
      </w:r>
      <w:r>
        <w:rPr>
          <w:rFonts w:hint="eastAsia" w:ascii="宋体" w:hAnsi="宋体"/>
          <w:spacing w:val="-6"/>
          <w:sz w:val="24"/>
          <w:szCs w:val="24"/>
        </w:rPr>
        <w:t>设计方案及图纸包括且不限于以下内容：（设计图纸应充分考虑可实施性）。</w:t>
      </w:r>
    </w:p>
    <w:p>
      <w:pPr>
        <w:spacing w:line="360" w:lineRule="auto"/>
        <w:rPr>
          <w:rFonts w:hint="eastAsia" w:ascii="宋体" w:hAnsi="宋体"/>
          <w:sz w:val="24"/>
          <w:szCs w:val="24"/>
        </w:rPr>
      </w:pPr>
      <w:r>
        <w:rPr>
          <w:rFonts w:hint="eastAsia" w:ascii="宋体" w:hAnsi="宋体"/>
          <w:sz w:val="24"/>
          <w:szCs w:val="24"/>
        </w:rPr>
        <w:t>——总平面设计图；</w:t>
      </w:r>
    </w:p>
    <w:p>
      <w:pPr>
        <w:spacing w:line="360" w:lineRule="auto"/>
        <w:rPr>
          <w:rFonts w:hint="eastAsia" w:ascii="宋体" w:hAnsi="宋体"/>
          <w:sz w:val="24"/>
          <w:szCs w:val="24"/>
        </w:rPr>
      </w:pPr>
      <w:r>
        <w:rPr>
          <w:rFonts w:hint="eastAsia" w:ascii="宋体" w:hAnsi="宋体"/>
          <w:sz w:val="24"/>
          <w:szCs w:val="24"/>
        </w:rPr>
        <w:t>——鸟瞰效果图、主要空间节点透视图；</w:t>
      </w:r>
    </w:p>
    <w:p>
      <w:pPr>
        <w:spacing w:line="360" w:lineRule="auto"/>
        <w:rPr>
          <w:rFonts w:ascii="宋体" w:hAnsi="宋体"/>
          <w:sz w:val="24"/>
          <w:szCs w:val="24"/>
        </w:rPr>
      </w:pPr>
      <w:r>
        <w:rPr>
          <w:rFonts w:hint="eastAsia" w:ascii="宋体" w:hAnsi="宋体"/>
          <w:sz w:val="24"/>
          <w:szCs w:val="24"/>
        </w:rPr>
        <w:t>——各层平面图、主要剖面和立面图；</w:t>
      </w:r>
    </w:p>
    <w:p>
      <w:pPr>
        <w:spacing w:line="360" w:lineRule="auto"/>
        <w:rPr>
          <w:rFonts w:ascii="宋体" w:hAnsi="宋体"/>
          <w:sz w:val="24"/>
          <w:szCs w:val="24"/>
        </w:rPr>
      </w:pPr>
      <w:r>
        <w:rPr>
          <w:rFonts w:hint="eastAsia" w:ascii="宋体" w:hAnsi="宋体"/>
          <w:sz w:val="24"/>
          <w:szCs w:val="24"/>
          <w:highlight w:val="yellow"/>
        </w:rPr>
        <w:t>——地下空间利用平面图；</w:t>
      </w:r>
    </w:p>
    <w:p>
      <w:pPr>
        <w:spacing w:line="360" w:lineRule="auto"/>
        <w:rPr>
          <w:rFonts w:hint="eastAsia" w:ascii="宋体" w:hAnsi="宋体"/>
          <w:sz w:val="24"/>
          <w:szCs w:val="24"/>
        </w:rPr>
      </w:pPr>
      <w:r>
        <w:rPr>
          <w:rFonts w:hint="eastAsia" w:ascii="宋体" w:hAnsi="宋体"/>
          <w:sz w:val="24"/>
          <w:szCs w:val="24"/>
        </w:rPr>
        <w:t>——景观节点设计平面图与透视图；</w:t>
      </w:r>
    </w:p>
    <w:p>
      <w:pPr>
        <w:spacing w:line="360" w:lineRule="auto"/>
        <w:rPr>
          <w:rFonts w:hint="eastAsia" w:ascii="宋体" w:hAnsi="宋体"/>
          <w:sz w:val="24"/>
          <w:szCs w:val="24"/>
        </w:rPr>
      </w:pPr>
      <w:r>
        <w:rPr>
          <w:rFonts w:hint="eastAsia" w:ascii="宋体" w:hAnsi="宋体"/>
          <w:sz w:val="24"/>
          <w:szCs w:val="24"/>
        </w:rPr>
        <w:t>——相关竖向设计图；</w:t>
      </w:r>
    </w:p>
    <w:p>
      <w:pPr>
        <w:spacing w:line="360" w:lineRule="auto"/>
        <w:rPr>
          <w:rFonts w:hint="eastAsia" w:ascii="宋体" w:hAnsi="宋体"/>
          <w:sz w:val="24"/>
          <w:szCs w:val="24"/>
        </w:rPr>
      </w:pPr>
      <w:r>
        <w:rPr>
          <w:rFonts w:hint="eastAsia" w:ascii="宋体" w:hAnsi="宋体"/>
          <w:sz w:val="24"/>
          <w:szCs w:val="24"/>
        </w:rPr>
        <w:t>——交通系统分析图；</w:t>
      </w:r>
    </w:p>
    <w:p>
      <w:pPr>
        <w:spacing w:line="360" w:lineRule="auto"/>
        <w:rPr>
          <w:rFonts w:hint="eastAsia" w:ascii="宋体" w:hAnsi="宋体"/>
          <w:sz w:val="24"/>
          <w:szCs w:val="24"/>
        </w:rPr>
      </w:pPr>
      <w:r>
        <w:rPr>
          <w:rFonts w:hint="eastAsia" w:ascii="宋体" w:hAnsi="宋体"/>
          <w:sz w:val="24"/>
          <w:szCs w:val="24"/>
        </w:rPr>
        <w:t>——其他投标人认为应该补充的图纸。</w:t>
      </w:r>
    </w:p>
    <w:p>
      <w:pPr>
        <w:spacing w:line="360" w:lineRule="auto"/>
        <w:rPr>
          <w:rFonts w:ascii="宋体" w:hAnsi="宋体"/>
          <w:sz w:val="24"/>
          <w:szCs w:val="24"/>
        </w:rPr>
      </w:pPr>
      <w:r>
        <w:rPr>
          <w:rFonts w:hint="eastAsia" w:ascii="宋体" w:hAnsi="宋体"/>
          <w:sz w:val="24"/>
          <w:szCs w:val="24"/>
        </w:rPr>
        <w:t xml:space="preserve">   (e) </w:t>
      </w:r>
      <w:r>
        <w:rPr>
          <w:rFonts w:hint="eastAsia" w:ascii="宋体" w:hAnsi="宋体"/>
          <w:sz w:val="24"/>
          <w:szCs w:val="24"/>
          <w:u w:val="single"/>
        </w:rPr>
        <w:t>绿色建筑和节能专篇、海绵城市专篇、广州市城市树木保护专篇及“古树名木及大树保护”等专篇</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(f) 《工期计划表》（方案修改、初步设计、施工图设计的总工时和工期）；</w:t>
      </w:r>
    </w:p>
    <w:p>
      <w:pPr>
        <w:spacing w:line="360" w:lineRule="auto"/>
        <w:rPr>
          <w:rFonts w:ascii="宋体" w:hAnsi="宋体"/>
          <w:sz w:val="24"/>
          <w:szCs w:val="24"/>
        </w:rPr>
      </w:pPr>
      <w:r>
        <w:rPr>
          <w:rFonts w:hint="eastAsia" w:ascii="宋体" w:hAnsi="宋体"/>
          <w:sz w:val="24"/>
          <w:szCs w:val="24"/>
        </w:rPr>
        <w:t xml:space="preserve">   (g) 投标人提出的建议、工程创新和替代方案（如果有）；</w:t>
      </w:r>
    </w:p>
    <w:p>
      <w:pPr>
        <w:spacing w:line="360" w:lineRule="auto"/>
        <w:rPr>
          <w:rFonts w:ascii="宋体" w:hAnsi="宋体"/>
          <w:sz w:val="24"/>
          <w:szCs w:val="24"/>
        </w:rPr>
      </w:pPr>
      <w:r>
        <w:rPr>
          <w:rFonts w:hint="eastAsia" w:ascii="宋体" w:hAnsi="宋体"/>
          <w:sz w:val="24"/>
          <w:szCs w:val="24"/>
        </w:rPr>
        <w:t xml:space="preserve">   (h) 完成本项目的难点，保障工期、质量的主要措施、改造方案计划；</w:t>
      </w:r>
    </w:p>
    <w:p>
      <w:pPr>
        <w:spacing w:line="360" w:lineRule="auto"/>
        <w:rPr>
          <w:rFonts w:hint="eastAsia" w:ascii="宋体" w:hAnsi="宋体"/>
          <w:sz w:val="24"/>
          <w:szCs w:val="24"/>
        </w:rPr>
      </w:pPr>
      <w:r>
        <w:rPr>
          <w:rFonts w:hint="eastAsia" w:ascii="宋体" w:hAnsi="宋体"/>
          <w:sz w:val="24"/>
          <w:szCs w:val="24"/>
        </w:rPr>
        <w:t xml:space="preserve">   (i) 针对项目场地采用的原位试验种类。勘察方案（勘察手段、方法及工艺）及建议，本次勘察的难点及建议(适用于含勘察内容的项目)；</w:t>
      </w:r>
    </w:p>
    <w:p>
      <w:pPr>
        <w:spacing w:line="360" w:lineRule="auto"/>
        <w:rPr>
          <w:rFonts w:ascii="宋体" w:hAnsi="宋体"/>
          <w:sz w:val="24"/>
          <w:szCs w:val="24"/>
        </w:rPr>
      </w:pPr>
      <w:r>
        <w:rPr>
          <w:rFonts w:hint="eastAsia" w:ascii="宋体" w:hAnsi="宋体"/>
          <w:sz w:val="24"/>
          <w:szCs w:val="24"/>
        </w:rPr>
        <w:t xml:space="preserve">   (j) 勘察工作流程和相应的工期进度计划(适用于含勘察内容的项目)；</w:t>
      </w:r>
    </w:p>
    <w:p>
      <w:pPr>
        <w:spacing w:line="360" w:lineRule="auto"/>
        <w:rPr>
          <w:rFonts w:ascii="宋体" w:hAnsi="宋体"/>
          <w:sz w:val="24"/>
          <w:szCs w:val="24"/>
        </w:rPr>
      </w:pPr>
      <w:r>
        <w:rPr>
          <w:rFonts w:hint="eastAsia" w:ascii="宋体" w:hAnsi="宋体"/>
          <w:sz w:val="24"/>
          <w:szCs w:val="24"/>
        </w:rPr>
        <w:t xml:space="preserve">   (k) 投入本项目的人数、工种、设备(适用于含勘察内容的项目)；</w:t>
      </w:r>
    </w:p>
    <w:p>
      <w:pPr>
        <w:spacing w:line="360" w:lineRule="auto"/>
        <w:rPr>
          <w:rFonts w:ascii="宋体" w:hAnsi="宋体"/>
          <w:sz w:val="24"/>
          <w:szCs w:val="24"/>
        </w:rPr>
      </w:pPr>
      <w:r>
        <w:rPr>
          <w:rFonts w:hint="eastAsia" w:ascii="宋体" w:hAnsi="宋体"/>
          <w:sz w:val="24"/>
          <w:szCs w:val="24"/>
        </w:rPr>
        <w:t xml:space="preserve">   (l) 勘察报告综合评价深度，勘察成果文件内容目录(适用于含勘察内容的项目)；</w:t>
      </w:r>
    </w:p>
    <w:p>
      <w:pPr>
        <w:spacing w:line="360" w:lineRule="auto"/>
        <w:rPr>
          <w:rFonts w:ascii="宋体" w:hAnsi="宋体"/>
          <w:sz w:val="24"/>
          <w:szCs w:val="24"/>
        </w:rPr>
      </w:pPr>
      <w:r>
        <w:rPr>
          <w:rFonts w:hint="eastAsia" w:ascii="宋体" w:hAnsi="宋体"/>
          <w:sz w:val="24"/>
          <w:szCs w:val="24"/>
        </w:rPr>
        <w:t xml:space="preserve">   (m) 投标人掌握的勘察工作有关的法律法规、标准、规范一览表(适用于含勘察内容的项目)；</w:t>
      </w:r>
    </w:p>
    <w:p>
      <w:pPr>
        <w:spacing w:line="360" w:lineRule="auto"/>
        <w:rPr>
          <w:rFonts w:ascii="宋体" w:hAnsi="宋体"/>
          <w:sz w:val="24"/>
          <w:szCs w:val="24"/>
        </w:rPr>
      </w:pPr>
      <w:r>
        <w:rPr>
          <w:rFonts w:hint="eastAsia" w:ascii="宋体" w:hAnsi="宋体"/>
          <w:sz w:val="24"/>
          <w:szCs w:val="24"/>
        </w:rPr>
        <w:t xml:space="preserve">   (n) 需要建设单位、设计单位配合的事项(适用于含勘察内容的项目)；</w:t>
      </w:r>
    </w:p>
    <w:p>
      <w:pPr>
        <w:spacing w:line="360" w:lineRule="auto"/>
        <w:rPr>
          <w:rFonts w:ascii="宋体" w:hAnsi="宋体"/>
          <w:sz w:val="24"/>
          <w:szCs w:val="24"/>
        </w:rPr>
      </w:pPr>
      <w:r>
        <w:rPr>
          <w:rFonts w:hint="eastAsia" w:ascii="宋体" w:hAnsi="宋体"/>
          <w:sz w:val="24"/>
          <w:szCs w:val="24"/>
        </w:rPr>
        <w:t xml:space="preserve">   (o) 发生追记行为的相应赔偿办法(适用于含勘察内容的项目)；</w:t>
      </w:r>
    </w:p>
    <w:p>
      <w:pPr>
        <w:spacing w:line="360" w:lineRule="auto"/>
        <w:rPr>
          <w:rFonts w:ascii="宋体" w:hAnsi="宋体"/>
          <w:sz w:val="24"/>
          <w:szCs w:val="24"/>
        </w:rPr>
      </w:pPr>
      <w:r>
        <w:rPr>
          <w:rFonts w:hint="eastAsia" w:ascii="宋体" w:hAnsi="宋体"/>
          <w:sz w:val="24"/>
          <w:szCs w:val="24"/>
        </w:rPr>
        <w:t xml:space="preserve">   (p) 投标人参与施工验槽，解决工程设计和施工中与勘察工作有关问题的服务承诺、响应时间、相关费用；(适用于含勘察内容的项目)；</w:t>
      </w:r>
    </w:p>
    <w:p>
      <w:pPr>
        <w:spacing w:line="360" w:lineRule="auto"/>
        <w:rPr>
          <w:rFonts w:ascii="宋体" w:hAnsi="宋体"/>
          <w:sz w:val="24"/>
          <w:szCs w:val="24"/>
        </w:rPr>
      </w:pPr>
      <w:r>
        <w:rPr>
          <w:rFonts w:hint="eastAsia" w:ascii="宋体" w:hAnsi="宋体"/>
          <w:sz w:val="24"/>
          <w:szCs w:val="24"/>
        </w:rPr>
        <w:t xml:space="preserve">   (q) 技术培训和职业道德教育情况(适用于含勘察内容的项目)；</w:t>
      </w:r>
    </w:p>
    <w:p>
      <w:pPr>
        <w:spacing w:line="360" w:lineRule="auto"/>
        <w:rPr>
          <w:rFonts w:ascii="宋体" w:hAnsi="宋体"/>
          <w:sz w:val="24"/>
          <w:szCs w:val="24"/>
        </w:rPr>
      </w:pPr>
      <w:r>
        <w:rPr>
          <w:rFonts w:hint="eastAsia" w:ascii="宋体" w:hAnsi="宋体"/>
          <w:sz w:val="24"/>
          <w:szCs w:val="24"/>
        </w:rPr>
        <w:t xml:space="preserve">   (r) 以往完工项目的资料分类编目、装订、归档保存的情况(适用于含勘察内容的项目)；</w:t>
      </w:r>
    </w:p>
    <w:p>
      <w:pPr>
        <w:spacing w:line="360" w:lineRule="auto"/>
        <w:rPr>
          <w:rFonts w:hint="eastAsia" w:ascii="宋体" w:hAnsi="宋体"/>
          <w:sz w:val="24"/>
          <w:szCs w:val="24"/>
        </w:rPr>
      </w:pPr>
      <w:r>
        <w:rPr>
          <w:rFonts w:hint="eastAsia" w:ascii="宋体" w:hAnsi="宋体"/>
          <w:sz w:val="24"/>
          <w:szCs w:val="24"/>
        </w:rPr>
        <w:t xml:space="preserve">   (s) 投标人认为有必要提供的其他资料；</w:t>
      </w:r>
    </w:p>
    <w:p>
      <w:pPr>
        <w:spacing w:line="360" w:lineRule="auto"/>
        <w:rPr>
          <w:rFonts w:ascii="宋体" w:hAnsi="宋体"/>
          <w:sz w:val="24"/>
          <w:szCs w:val="24"/>
        </w:rPr>
      </w:pPr>
      <w:r>
        <w:rPr>
          <w:rFonts w:hint="eastAsia" w:ascii="宋体" w:hAnsi="宋体"/>
          <w:sz w:val="24"/>
          <w:szCs w:val="24"/>
        </w:rPr>
        <w:t xml:space="preserve">   (t) 工程勘察设计费报价汇总表（见附件3）；</w:t>
      </w:r>
    </w:p>
    <w:p>
      <w:pPr>
        <w:spacing w:line="360" w:lineRule="auto"/>
        <w:rPr>
          <w:rFonts w:ascii="宋体" w:hAnsi="宋体"/>
          <w:sz w:val="24"/>
          <w:szCs w:val="24"/>
        </w:rPr>
      </w:pPr>
      <w:r>
        <w:rPr>
          <w:rFonts w:hint="eastAsia" w:ascii="宋体" w:hAnsi="宋体"/>
          <w:sz w:val="24"/>
          <w:szCs w:val="24"/>
        </w:rPr>
        <w:t xml:space="preserve">   (u) 《工程设计费计算表》（见附件3－1）；</w:t>
      </w:r>
    </w:p>
    <w:p>
      <w:pPr>
        <w:spacing w:line="360" w:lineRule="auto"/>
        <w:ind w:firstLine="360" w:firstLineChars="150"/>
        <w:rPr>
          <w:rFonts w:hAnsi="宋体"/>
          <w:kern w:val="0"/>
          <w:sz w:val="24"/>
          <w:szCs w:val="24"/>
        </w:rPr>
      </w:pPr>
      <w:r>
        <w:rPr>
          <w:rFonts w:hint="eastAsia" w:ascii="宋体" w:hAnsi="宋体"/>
          <w:kern w:val="0"/>
          <w:sz w:val="24"/>
          <w:szCs w:val="24"/>
        </w:rPr>
        <w:t xml:space="preserve">(v) </w:t>
      </w:r>
      <w:r>
        <w:rPr>
          <w:rFonts w:hint="eastAsia" w:hAnsi="宋体"/>
          <w:kern w:val="0"/>
          <w:sz w:val="24"/>
          <w:szCs w:val="24"/>
        </w:rPr>
        <w:t>《工程勘察费计</w:t>
      </w:r>
      <w:r>
        <w:rPr>
          <w:rFonts w:hint="eastAsia" w:ascii="宋体" w:hAnsi="宋体"/>
          <w:kern w:val="0"/>
          <w:sz w:val="24"/>
          <w:szCs w:val="24"/>
        </w:rPr>
        <w:t>算表》（见附件3－2）。岩土</w:t>
      </w:r>
      <w:r>
        <w:rPr>
          <w:rFonts w:hint="eastAsia" w:hAnsi="宋体"/>
          <w:kern w:val="0"/>
          <w:sz w:val="24"/>
          <w:szCs w:val="24"/>
        </w:rPr>
        <w:t>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pPr>
        <w:spacing w:line="360" w:lineRule="auto"/>
        <w:ind w:firstLine="360" w:firstLineChars="150"/>
        <w:rPr>
          <w:rFonts w:ascii="宋体" w:hAnsi="宋体"/>
          <w:kern w:val="0"/>
          <w:sz w:val="24"/>
          <w:szCs w:val="24"/>
        </w:rPr>
      </w:pPr>
      <w:r>
        <w:rPr>
          <w:rFonts w:hint="eastAsia" w:ascii="宋体" w:hAnsi="宋体"/>
          <w:kern w:val="0"/>
          <w:sz w:val="24"/>
          <w:szCs w:val="24"/>
          <w:highlight w:val="yellow"/>
        </w:rPr>
        <w:t>(w) 《BIM技术应用费计算表》（见附件3－</w:t>
      </w:r>
      <w:r>
        <w:rPr>
          <w:rFonts w:ascii="宋体" w:hAnsi="宋体"/>
          <w:kern w:val="0"/>
          <w:sz w:val="24"/>
          <w:szCs w:val="24"/>
          <w:highlight w:val="yellow"/>
        </w:rPr>
        <w:t>3</w:t>
      </w:r>
      <w:r>
        <w:rPr>
          <w:rFonts w:hint="eastAsia" w:ascii="宋体" w:hAnsi="宋体"/>
          <w:kern w:val="0"/>
          <w:sz w:val="24"/>
          <w:szCs w:val="24"/>
          <w:highlight w:val="yellow"/>
        </w:rPr>
        <w:t>）</w:t>
      </w:r>
    </w:p>
    <w:p>
      <w:pPr>
        <w:spacing w:line="360" w:lineRule="auto"/>
        <w:ind w:firstLine="360" w:firstLineChars="150"/>
        <w:rPr>
          <w:rFonts w:hint="eastAsia" w:ascii="宋体" w:hAnsi="宋体"/>
          <w:kern w:val="0"/>
          <w:sz w:val="24"/>
          <w:szCs w:val="24"/>
          <w:highlight w:val="yellow"/>
        </w:rPr>
      </w:pPr>
      <w:r>
        <w:rPr>
          <w:rFonts w:hint="eastAsia" w:ascii="宋体" w:hAnsi="宋体"/>
          <w:kern w:val="0"/>
          <w:sz w:val="24"/>
          <w:szCs w:val="24"/>
          <w:highlight w:val="yellow"/>
        </w:rPr>
        <w:t>(x) 《设计方案报审（含修建性详细规划编制）费计算表》（见附件3－4）。</w:t>
      </w:r>
    </w:p>
    <w:p>
      <w:pPr>
        <w:spacing w:line="360" w:lineRule="auto"/>
        <w:ind w:firstLine="360" w:firstLineChars="150"/>
        <w:rPr>
          <w:rFonts w:hint="eastAsia" w:ascii="宋体" w:hAnsi="宋体"/>
          <w:sz w:val="24"/>
          <w:szCs w:val="24"/>
        </w:rPr>
      </w:pPr>
    </w:p>
    <w:p>
      <w:pPr>
        <w:spacing w:line="360" w:lineRule="auto"/>
        <w:rPr>
          <w:rFonts w:hint="eastAsia" w:ascii="宋体" w:hAnsi="宋体"/>
          <w:b/>
          <w:sz w:val="24"/>
          <w:szCs w:val="24"/>
        </w:rPr>
      </w:pPr>
      <w:r>
        <w:rPr>
          <w:rFonts w:ascii="宋体" w:hAnsi="宋体"/>
          <w:b/>
          <w:sz w:val="24"/>
          <w:szCs w:val="24"/>
        </w:rPr>
        <w:t>5</w:t>
      </w:r>
      <w:r>
        <w:rPr>
          <w:rFonts w:hint="eastAsia" w:ascii="宋体" w:hAnsi="宋体"/>
          <w:b/>
          <w:sz w:val="24"/>
          <w:szCs w:val="24"/>
        </w:rPr>
        <w:t xml:space="preserve">      </w:t>
      </w:r>
      <w:r>
        <w:rPr>
          <w:rFonts w:hint="eastAsia" w:ascii="宋体" w:hAnsi="宋体"/>
          <w:b/>
          <w:bCs/>
          <w:sz w:val="24"/>
          <w:szCs w:val="24"/>
        </w:rPr>
        <w:t>深度要求</w:t>
      </w:r>
    </w:p>
    <w:p>
      <w:pPr>
        <w:spacing w:line="360" w:lineRule="auto"/>
        <w:rPr>
          <w:rFonts w:hint="eastAsia" w:ascii="宋体" w:hAnsi="宋体"/>
          <w:sz w:val="24"/>
          <w:szCs w:val="24"/>
        </w:rPr>
      </w:pPr>
    </w:p>
    <w:p>
      <w:pPr>
        <w:spacing w:line="360" w:lineRule="auto"/>
        <w:ind w:left="821" w:hanging="820" w:hangingChars="342"/>
        <w:jc w:val="left"/>
        <w:rPr>
          <w:rFonts w:hint="eastAsia" w:ascii="宋体" w:hAnsi="宋体"/>
          <w:sz w:val="24"/>
          <w:szCs w:val="24"/>
        </w:rPr>
      </w:pPr>
      <w:r>
        <w:rPr>
          <w:rFonts w:ascii="宋体" w:hAnsi="宋体"/>
          <w:sz w:val="24"/>
          <w:szCs w:val="24"/>
        </w:rPr>
        <w:t>5</w:t>
      </w:r>
      <w:r>
        <w:rPr>
          <w:rFonts w:hint="eastAsia" w:ascii="宋体" w:hAnsi="宋体"/>
          <w:sz w:val="24"/>
          <w:szCs w:val="24"/>
        </w:rPr>
        <w:t>.1    投标深度要求：</w:t>
      </w:r>
    </w:p>
    <w:p>
      <w:pPr>
        <w:spacing w:line="360" w:lineRule="auto"/>
        <w:ind w:left="821" w:hanging="820" w:hangingChars="342"/>
        <w:jc w:val="left"/>
        <w:rPr>
          <w:rFonts w:hint="eastAsia" w:ascii="宋体" w:hAnsi="宋体"/>
          <w:sz w:val="24"/>
          <w:szCs w:val="24"/>
        </w:rPr>
      </w:pPr>
      <w:r>
        <w:rPr>
          <w:rFonts w:hint="eastAsia" w:hAnsi="宋体"/>
          <w:sz w:val="24"/>
          <w:szCs w:val="24"/>
        </w:rPr>
        <w:t xml:space="preserve">  </w:t>
      </w:r>
      <w:r>
        <w:rPr>
          <w:rFonts w:hint="eastAsia" w:ascii="宋体" w:hAnsi="宋体"/>
          <w:sz w:val="24"/>
          <w:szCs w:val="24"/>
        </w:rPr>
        <w:t xml:space="preserve"> (a) 建筑工程设计投标文件宜达到建设部《建筑工程设计文件编制深度规定》（2016年版）相应设计阶段的要求。</w:t>
      </w:r>
    </w:p>
    <w:p>
      <w:pPr>
        <w:spacing w:line="360" w:lineRule="auto"/>
        <w:ind w:left="821" w:hanging="820" w:hangingChars="342"/>
        <w:jc w:val="left"/>
        <w:rPr>
          <w:rFonts w:hint="eastAsia" w:ascii="宋体" w:hAnsi="宋体"/>
          <w:sz w:val="24"/>
          <w:szCs w:val="24"/>
        </w:rPr>
      </w:pPr>
      <w:r>
        <w:rPr>
          <w:rFonts w:hint="eastAsia" w:hAnsi="宋体"/>
          <w:sz w:val="24"/>
          <w:szCs w:val="24"/>
        </w:rPr>
        <w:t xml:space="preserve">   </w:t>
      </w:r>
      <w:r>
        <w:rPr>
          <w:rFonts w:hint="eastAsia" w:ascii="宋体" w:hAnsi="宋体"/>
          <w:sz w:val="24"/>
          <w:szCs w:val="24"/>
          <w:u w:val="single"/>
        </w:rPr>
        <w:t>(b) 市政工程设计投标文件宜达到建设部《市政公用工程设计文件编制深度规定》相应设计阶段的要求。</w:t>
      </w:r>
    </w:p>
    <w:p>
      <w:pPr>
        <w:spacing w:line="360" w:lineRule="auto"/>
        <w:ind w:left="821" w:hanging="820" w:hangingChars="342"/>
        <w:jc w:val="left"/>
        <w:rPr>
          <w:rFonts w:hint="eastAsia" w:ascii="宋体" w:hAnsi="宋体"/>
          <w:sz w:val="24"/>
          <w:szCs w:val="24"/>
        </w:rPr>
      </w:pPr>
      <w:r>
        <w:rPr>
          <w:rFonts w:hint="eastAsia" w:ascii="宋体" w:hAnsi="宋体"/>
          <w:sz w:val="24"/>
          <w:szCs w:val="24"/>
        </w:rPr>
        <w:t xml:space="preserve"> </w:t>
      </w:r>
      <w:r>
        <w:rPr>
          <w:rFonts w:hint="eastAsia" w:hAnsi="宋体"/>
          <w:sz w:val="24"/>
          <w:szCs w:val="24"/>
        </w:rPr>
        <w:t xml:space="preserve"> </w:t>
      </w:r>
      <w:r>
        <w:rPr>
          <w:rFonts w:ascii="宋体" w:hAnsi="宋体"/>
          <w:sz w:val="24"/>
          <w:szCs w:val="24"/>
        </w:rPr>
        <w:t>（</w:t>
      </w:r>
      <w:r>
        <w:rPr>
          <w:rFonts w:hint="eastAsia" w:ascii="宋体" w:hAnsi="宋体"/>
          <w:sz w:val="24"/>
          <w:szCs w:val="24"/>
        </w:rPr>
        <w:t>c</w:t>
      </w:r>
      <w:r>
        <w:rPr>
          <w:rFonts w:ascii="宋体" w:hAnsi="宋体"/>
          <w:sz w:val="24"/>
          <w:szCs w:val="24"/>
        </w:rPr>
        <w:t>）</w:t>
      </w:r>
      <w:r>
        <w:rPr>
          <w:rFonts w:hint="eastAsia" w:ascii="宋体" w:hAnsi="宋体"/>
          <w:sz w:val="24"/>
          <w:szCs w:val="24"/>
        </w:rPr>
        <w:t xml:space="preserve"> 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pPr>
        <w:spacing w:line="360" w:lineRule="auto"/>
        <w:jc w:val="left"/>
        <w:rPr>
          <w:rFonts w:hint="eastAsia" w:ascii="宋体" w:hAnsi="宋体"/>
          <w:sz w:val="24"/>
          <w:szCs w:val="24"/>
        </w:rPr>
      </w:pPr>
      <w:r>
        <w:rPr>
          <w:rFonts w:hint="eastAsia" w:ascii="宋体" w:hAnsi="宋体"/>
          <w:sz w:val="24"/>
          <w:szCs w:val="24"/>
        </w:rPr>
        <w:t xml:space="preserve"> </w:t>
      </w:r>
      <w:r>
        <w:rPr>
          <w:rFonts w:hint="eastAsia" w:hAnsi="宋体"/>
          <w:sz w:val="24"/>
          <w:szCs w:val="24"/>
        </w:rPr>
        <w:t xml:space="preserve">  </w:t>
      </w:r>
      <w:r>
        <w:rPr>
          <w:rFonts w:hint="eastAsia" w:ascii="宋体" w:hAnsi="宋体"/>
          <w:sz w:val="24"/>
          <w:szCs w:val="24"/>
        </w:rPr>
        <w:t>(d) 设计独特具有独创性的节点位置，应该提供示意图。</w:t>
      </w:r>
    </w:p>
    <w:p>
      <w:pPr>
        <w:spacing w:line="360" w:lineRule="auto"/>
        <w:jc w:val="left"/>
        <w:rPr>
          <w:rFonts w:hint="eastAsia" w:ascii="宋体" w:hAnsi="宋体"/>
          <w:sz w:val="24"/>
          <w:szCs w:val="24"/>
        </w:rPr>
      </w:pPr>
    </w:p>
    <w:p>
      <w:pPr>
        <w:spacing w:line="360" w:lineRule="auto"/>
        <w:jc w:val="left"/>
        <w:rPr>
          <w:rFonts w:hint="eastAsia" w:ascii="宋体" w:hAnsi="宋体"/>
          <w:b/>
          <w:bCs/>
          <w:sz w:val="24"/>
          <w:szCs w:val="24"/>
        </w:rPr>
      </w:pPr>
      <w:r>
        <w:rPr>
          <w:rFonts w:ascii="宋体" w:hAnsi="宋体"/>
          <w:b/>
          <w:bCs/>
          <w:sz w:val="24"/>
          <w:szCs w:val="24"/>
        </w:rPr>
        <w:t>6</w:t>
      </w:r>
      <w:r>
        <w:rPr>
          <w:rFonts w:hint="eastAsia" w:ascii="宋体" w:hAnsi="宋体"/>
          <w:b/>
          <w:bCs/>
          <w:sz w:val="24"/>
          <w:szCs w:val="24"/>
        </w:rPr>
        <w:t xml:space="preserve">    资格审查文件</w:t>
      </w:r>
      <w:r>
        <w:rPr>
          <w:rFonts w:hint="eastAsia" w:ascii="宋体" w:hAnsi="宋体"/>
          <w:b/>
          <w:bCs/>
          <w:sz w:val="24"/>
          <w:szCs w:val="24"/>
          <w:u w:val="single"/>
        </w:rPr>
        <w:t>编制</w:t>
      </w:r>
    </w:p>
    <w:p>
      <w:pPr>
        <w:spacing w:line="360" w:lineRule="auto"/>
        <w:rPr>
          <w:rFonts w:hint="eastAsia" w:ascii="宋体" w:hAnsi="宋体"/>
          <w:kern w:val="0"/>
          <w:sz w:val="24"/>
          <w:szCs w:val="24"/>
        </w:rPr>
      </w:pPr>
    </w:p>
    <w:p>
      <w:pPr>
        <w:spacing w:line="360" w:lineRule="auto"/>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.1   资格审查文件内容：</w:t>
      </w:r>
    </w:p>
    <w:p>
      <w:pPr>
        <w:spacing w:line="360" w:lineRule="auto"/>
        <w:rPr>
          <w:rFonts w:hint="eastAsia" w:ascii="宋体" w:hAnsi="宋体"/>
          <w:kern w:val="0"/>
          <w:sz w:val="24"/>
          <w:szCs w:val="24"/>
        </w:rPr>
      </w:pPr>
      <w:r>
        <w:rPr>
          <w:rFonts w:hint="eastAsia" w:ascii="宋体" w:hAnsi="宋体"/>
          <w:kern w:val="0"/>
          <w:sz w:val="24"/>
          <w:szCs w:val="24"/>
        </w:rPr>
        <w:t xml:space="preserve">   (a) 目录；</w:t>
      </w:r>
    </w:p>
    <w:p>
      <w:pPr>
        <w:spacing w:line="360" w:lineRule="auto"/>
        <w:rPr>
          <w:rFonts w:hint="eastAsia" w:ascii="宋体" w:hAnsi="宋体"/>
          <w:kern w:val="0"/>
          <w:sz w:val="24"/>
          <w:szCs w:val="24"/>
        </w:rPr>
      </w:pPr>
      <w:r>
        <w:rPr>
          <w:rFonts w:hint="eastAsia" w:ascii="宋体" w:hAnsi="宋体"/>
          <w:kern w:val="0"/>
          <w:sz w:val="24"/>
          <w:szCs w:val="24"/>
        </w:rPr>
        <w:t xml:space="preserve">   (b) 填妥并签字盖章的《投标书》（投标人无需提供，评标委员会根据“开标信封”中的《投标书》进行评审。投标人再次提供且不一致的，以“开标信封”中的《投标书》为准）；</w:t>
      </w:r>
    </w:p>
    <w:p>
      <w:pPr>
        <w:spacing w:line="360" w:lineRule="auto"/>
        <w:ind w:firstLine="360" w:firstLineChars="150"/>
        <w:rPr>
          <w:rFonts w:hint="eastAsia" w:ascii="宋体" w:hAnsi="宋体"/>
          <w:kern w:val="0"/>
          <w:sz w:val="24"/>
          <w:szCs w:val="24"/>
        </w:rPr>
      </w:pPr>
      <w:r>
        <w:rPr>
          <w:rFonts w:hint="eastAsia" w:ascii="宋体" w:hAnsi="宋体"/>
          <w:kern w:val="0"/>
          <w:sz w:val="24"/>
          <w:szCs w:val="24"/>
        </w:rPr>
        <w:t>(c) 填妥并盖章的《投标人声明》（格式见附件8）；</w:t>
      </w:r>
    </w:p>
    <w:p>
      <w:pPr>
        <w:spacing w:line="360" w:lineRule="auto"/>
        <w:ind w:left="821" w:hanging="820" w:hangingChars="342"/>
        <w:rPr>
          <w:rFonts w:hint="eastAsia" w:ascii="宋体" w:hAnsi="宋体"/>
          <w:sz w:val="24"/>
          <w:szCs w:val="24"/>
        </w:rPr>
      </w:pPr>
      <w:r>
        <w:rPr>
          <w:rFonts w:hint="eastAsia" w:ascii="宋体" w:hAnsi="宋体"/>
          <w:sz w:val="24"/>
          <w:szCs w:val="24"/>
        </w:rPr>
        <w:t xml:space="preserve">   (d) 填妥并签字盖章的《</w:t>
      </w:r>
      <w:r>
        <w:rPr>
          <w:rFonts w:hint="eastAsia" w:ascii="宋体" w:hAnsi="宋体"/>
          <w:sz w:val="24"/>
          <w:szCs w:val="24"/>
          <w:u w:val="single"/>
        </w:rPr>
        <w:t>联合体共同投标协议</w:t>
      </w:r>
      <w:r>
        <w:rPr>
          <w:rFonts w:hint="eastAsia" w:ascii="宋体" w:hAnsi="宋体"/>
          <w:sz w:val="24"/>
          <w:szCs w:val="24"/>
        </w:rPr>
        <w:t>》（联合体投标人提供）（</w:t>
      </w:r>
      <w:r>
        <w:rPr>
          <w:rFonts w:hint="eastAsia" w:hAnsi="宋体"/>
          <w:sz w:val="24"/>
          <w:szCs w:val="24"/>
        </w:rPr>
        <w:t>投标人无需提供，评标委员会根据“开标信封”中的《</w:t>
      </w:r>
      <w:r>
        <w:rPr>
          <w:rFonts w:hint="eastAsia" w:ascii="宋体" w:hAnsi="宋体"/>
          <w:sz w:val="24"/>
          <w:szCs w:val="24"/>
          <w:u w:val="single"/>
        </w:rPr>
        <w:t>联合体共同投标协议</w:t>
      </w:r>
      <w:r>
        <w:rPr>
          <w:rFonts w:hint="eastAsia" w:hAnsi="宋体"/>
          <w:sz w:val="24"/>
          <w:szCs w:val="24"/>
        </w:rPr>
        <w:t>》进行评审。投标人再次提供且不一致的，以“开标信封”中的《</w:t>
      </w:r>
      <w:r>
        <w:rPr>
          <w:rFonts w:hint="eastAsia" w:ascii="宋体" w:hAnsi="宋体"/>
          <w:sz w:val="24"/>
          <w:szCs w:val="24"/>
          <w:u w:val="single"/>
        </w:rPr>
        <w:t>联合体共同投标协议</w:t>
      </w:r>
      <w:r>
        <w:rPr>
          <w:rFonts w:hint="eastAsia" w:hAnsi="宋体"/>
          <w:sz w:val="24"/>
          <w:szCs w:val="24"/>
        </w:rPr>
        <w:t>》为准</w:t>
      </w:r>
      <w:r>
        <w:rPr>
          <w:rFonts w:hint="eastAsia" w:ascii="宋体" w:hAnsi="宋体"/>
          <w:sz w:val="24"/>
          <w:szCs w:val="24"/>
        </w:rPr>
        <w:t>）；</w:t>
      </w:r>
    </w:p>
    <w:p>
      <w:pPr>
        <w:spacing w:line="360" w:lineRule="auto"/>
        <w:ind w:left="821" w:hanging="820" w:hangingChars="342"/>
        <w:rPr>
          <w:rFonts w:hint="eastAsia" w:ascii="宋体" w:hAnsi="宋体"/>
          <w:sz w:val="24"/>
          <w:szCs w:val="24"/>
        </w:rPr>
      </w:pPr>
      <w:r>
        <w:rPr>
          <w:rFonts w:hint="eastAsia" w:ascii="宋体" w:hAnsi="宋体"/>
          <w:sz w:val="24"/>
          <w:szCs w:val="24"/>
        </w:rPr>
        <w:t xml:space="preserve">   (e) 填妥并签字盖章的《合作设计协议》（外国或香港、澳门、台湾的设计企业提供）</w:t>
      </w:r>
      <w:r>
        <w:rPr>
          <w:rFonts w:hint="eastAsia" w:ascii="宋体" w:hAnsi="宋体"/>
          <w:sz w:val="24"/>
          <w:szCs w:val="24"/>
          <w:highlight w:val="yellow"/>
        </w:rPr>
        <w:t>（</w:t>
      </w:r>
      <w:r>
        <w:rPr>
          <w:rFonts w:hint="eastAsia" w:ascii="宋体" w:hAnsi="宋体"/>
          <w:sz w:val="24"/>
          <w:szCs w:val="24"/>
          <w:highlight w:val="yellow"/>
          <w:u w:val="single"/>
        </w:rPr>
        <w:t>格式见附件7-1</w:t>
      </w:r>
      <w:r>
        <w:rPr>
          <w:rFonts w:hint="eastAsia" w:ascii="宋体" w:hAnsi="宋体"/>
          <w:sz w:val="24"/>
          <w:szCs w:val="24"/>
          <w:highlight w:val="yellow"/>
        </w:rPr>
        <w:t>）</w:t>
      </w:r>
      <w:r>
        <w:rPr>
          <w:rFonts w:hint="eastAsia" w:ascii="宋体" w:hAnsi="宋体"/>
          <w:sz w:val="24"/>
          <w:szCs w:val="24"/>
        </w:rPr>
        <w:t>；</w:t>
      </w:r>
    </w:p>
    <w:p>
      <w:pPr>
        <w:spacing w:line="360" w:lineRule="auto"/>
        <w:ind w:left="821" w:hanging="820" w:hangingChars="342"/>
        <w:rPr>
          <w:rFonts w:hint="eastAsia" w:ascii="宋体" w:hAnsi="宋体"/>
          <w:sz w:val="24"/>
          <w:szCs w:val="24"/>
        </w:rPr>
      </w:pPr>
      <w:r>
        <w:rPr>
          <w:rFonts w:hint="eastAsia" w:ascii="宋体" w:hAnsi="宋体"/>
          <w:sz w:val="24"/>
          <w:szCs w:val="24"/>
        </w:rPr>
        <w:t xml:space="preserve">   (f)</w:t>
      </w:r>
      <w:r>
        <w:rPr>
          <w:rFonts w:hint="eastAsia" w:hAnsi="宋体"/>
          <w:sz w:val="24"/>
          <w:szCs w:val="24"/>
        </w:rPr>
        <w:t xml:space="preserve"> 投标人</w:t>
      </w:r>
      <w:r>
        <w:rPr>
          <w:rFonts w:hint="eastAsia" w:ascii="宋体" w:hAnsi="宋体"/>
          <w:sz w:val="24"/>
          <w:szCs w:val="24"/>
        </w:rPr>
        <w:t>资质证书；</w:t>
      </w:r>
    </w:p>
    <w:p>
      <w:pPr>
        <w:spacing w:line="360" w:lineRule="auto"/>
        <w:ind w:left="789" w:leftChars="67" w:hanging="648" w:hangingChars="270"/>
        <w:rPr>
          <w:rFonts w:hint="eastAsia" w:ascii="宋体" w:hAnsi="宋体"/>
          <w:sz w:val="24"/>
          <w:szCs w:val="24"/>
        </w:rPr>
      </w:pPr>
      <w:r>
        <w:rPr>
          <w:rFonts w:hint="eastAsia" w:hAnsi="宋体"/>
          <w:sz w:val="24"/>
          <w:szCs w:val="24"/>
        </w:rPr>
        <w:t xml:space="preserve">  (g) 申请人已在广州市住房和城乡建设局建立企业信用档案，拟委派的项目负责人须是本企业信用档案中的在册人员。</w:t>
      </w:r>
    </w:p>
    <w:p>
      <w:pPr>
        <w:spacing w:line="360" w:lineRule="auto"/>
        <w:ind w:left="759" w:leftChars="167" w:hanging="408" w:hangingChars="170"/>
        <w:rPr>
          <w:rFonts w:hint="eastAsia" w:ascii="宋体" w:hAnsi="宋体"/>
          <w:strike/>
          <w:sz w:val="24"/>
          <w:szCs w:val="24"/>
        </w:rPr>
      </w:pPr>
      <w:r>
        <w:rPr>
          <w:rFonts w:hint="eastAsia" w:hAnsi="宋体"/>
          <w:strike/>
          <w:sz w:val="24"/>
          <w:szCs w:val="24"/>
        </w:rPr>
        <w:t>(h) 投标申请表（附件1）；</w:t>
      </w:r>
    </w:p>
    <w:p>
      <w:pPr>
        <w:spacing w:line="360" w:lineRule="auto"/>
        <w:rPr>
          <w:rFonts w:hint="eastAsia" w:ascii="宋体" w:hAnsi="宋体"/>
          <w:sz w:val="24"/>
          <w:szCs w:val="24"/>
        </w:rPr>
      </w:pPr>
      <w:r>
        <w:rPr>
          <w:rFonts w:hint="eastAsia" w:hAnsi="宋体"/>
          <w:sz w:val="24"/>
          <w:szCs w:val="24"/>
        </w:rPr>
        <w:t xml:space="preserve">   (i) </w:t>
      </w:r>
      <w:r>
        <w:rPr>
          <w:rFonts w:hint="eastAsia" w:hAnsi="宋体"/>
          <w:sz w:val="24"/>
          <w:szCs w:val="24"/>
          <w:u w:val="single"/>
        </w:rPr>
        <w:t>拟派项目负责人注册执业资格证书或符合本招标项目对项目负责人要求的香港专业人士的相关证书</w:t>
      </w:r>
      <w:r>
        <w:rPr>
          <w:rFonts w:hint="eastAsia" w:ascii="宋体" w:hAnsi="宋体"/>
          <w:sz w:val="24"/>
          <w:szCs w:val="24"/>
        </w:rPr>
        <w:t>；</w:t>
      </w:r>
    </w:p>
    <w:p>
      <w:pPr>
        <w:spacing w:line="360" w:lineRule="auto"/>
        <w:rPr>
          <w:rFonts w:hint="eastAsia" w:ascii="宋体" w:hAnsi="宋体"/>
          <w:strike/>
          <w:sz w:val="24"/>
          <w:szCs w:val="24"/>
        </w:rPr>
      </w:pPr>
      <w:r>
        <w:rPr>
          <w:rFonts w:hint="eastAsia" w:ascii="宋体" w:hAnsi="宋体"/>
          <w:sz w:val="24"/>
          <w:szCs w:val="24"/>
        </w:rPr>
        <w:t xml:space="preserve">  </w:t>
      </w:r>
      <w:r>
        <w:rPr>
          <w:rFonts w:hint="eastAsia" w:ascii="宋体" w:hAnsi="宋体"/>
          <w:strike/>
          <w:sz w:val="24"/>
          <w:szCs w:val="24"/>
        </w:rPr>
        <w:t xml:space="preserve"> </w:t>
      </w:r>
      <w:r>
        <w:rPr>
          <w:rFonts w:hint="eastAsia" w:hAnsi="宋体"/>
          <w:strike/>
          <w:sz w:val="24"/>
          <w:szCs w:val="24"/>
        </w:rPr>
        <w:t>(j) 拟派各专业负责人注册</w:t>
      </w:r>
      <w:r>
        <w:rPr>
          <w:rFonts w:hint="eastAsia" w:ascii="宋体" w:hAnsi="宋体"/>
          <w:strike/>
          <w:sz w:val="24"/>
          <w:szCs w:val="24"/>
        </w:rPr>
        <w:t>执业资格证书或职称证书及工作简历；</w:t>
      </w:r>
    </w:p>
    <w:p>
      <w:pPr>
        <w:spacing w:line="360" w:lineRule="auto"/>
        <w:rPr>
          <w:rFonts w:hint="eastAsia" w:ascii="宋体" w:hAnsi="宋体"/>
          <w:sz w:val="24"/>
          <w:szCs w:val="24"/>
        </w:rPr>
      </w:pPr>
      <w:r>
        <w:rPr>
          <w:rFonts w:hint="eastAsia" w:hAnsi="宋体"/>
          <w:sz w:val="24"/>
          <w:szCs w:val="24"/>
        </w:rPr>
        <w:t xml:space="preserve">   (k)</w:t>
      </w:r>
      <w:r>
        <w:rPr>
          <w:rFonts w:hint="eastAsia" w:ascii="宋体" w:hAnsi="宋体"/>
          <w:sz w:val="24"/>
          <w:szCs w:val="24"/>
        </w:rPr>
        <w:t xml:space="preserve"> 投标人认为有必要提供的其他资料。</w:t>
      </w:r>
    </w:p>
    <w:p>
      <w:pPr>
        <w:spacing w:line="360" w:lineRule="auto"/>
        <w:ind w:left="611" w:leftChars="15" w:hanging="580" w:hangingChars="242"/>
        <w:rPr>
          <w:rFonts w:hint="eastAsia" w:ascii="宋体" w:hAnsi="宋体"/>
          <w:sz w:val="24"/>
          <w:szCs w:val="24"/>
        </w:rPr>
      </w:pPr>
      <w:r>
        <w:rPr>
          <w:rFonts w:hint="eastAsia" w:ascii="宋体" w:hAnsi="宋体"/>
          <w:sz w:val="24"/>
          <w:szCs w:val="24"/>
        </w:rPr>
        <w:t>注：资格审查文件中的(f)、(g)取自</w:t>
      </w:r>
      <w:r>
        <w:rPr>
          <w:rFonts w:hint="eastAsia" w:ascii="宋体" w:hAnsi="宋体"/>
          <w:sz w:val="24"/>
          <w:szCs w:val="24"/>
          <w:u w:val="single"/>
        </w:rPr>
        <w:t>广州市住建行业信用管理平台</w:t>
      </w:r>
      <w:r>
        <w:rPr>
          <w:rFonts w:hint="eastAsia" w:ascii="宋体" w:hAnsi="宋体"/>
          <w:sz w:val="24"/>
          <w:szCs w:val="24"/>
        </w:rPr>
        <w:t>，投标人在</w:t>
      </w:r>
      <w:r>
        <w:rPr>
          <w:rFonts w:hint="eastAsia" w:ascii="宋体" w:hAnsi="宋体"/>
          <w:sz w:val="24"/>
          <w:szCs w:val="24"/>
          <w:u w:val="single"/>
        </w:rPr>
        <w:t>广州市住建行业信用管理平台</w:t>
      </w:r>
      <w:r>
        <w:rPr>
          <w:rFonts w:hint="eastAsia" w:ascii="宋体" w:hAnsi="宋体"/>
          <w:sz w:val="24"/>
          <w:szCs w:val="24"/>
        </w:rPr>
        <w:t>中记录的该部分上传件将被视为投标人递交投标文件的一部分，不需重复提交。评标委员会对该部分资料的审查将以投标截止时间在</w:t>
      </w:r>
      <w:r>
        <w:rPr>
          <w:rFonts w:hint="eastAsia" w:ascii="宋体" w:hAnsi="宋体"/>
          <w:sz w:val="24"/>
          <w:szCs w:val="24"/>
          <w:u w:val="single"/>
        </w:rPr>
        <w:t>广州市住建行业信用管理平台</w:t>
      </w:r>
      <w:r>
        <w:rPr>
          <w:rFonts w:hint="eastAsia" w:ascii="宋体" w:hAnsi="宋体"/>
          <w:sz w:val="24"/>
          <w:szCs w:val="24"/>
        </w:rPr>
        <w:t>上传件为依据。若招标人延长投标截止时间的，以上资料的评审时点也相应延长。投标人应及时维护其在</w:t>
      </w:r>
      <w:r>
        <w:rPr>
          <w:rFonts w:hint="eastAsia" w:ascii="宋体" w:hAnsi="宋体"/>
          <w:sz w:val="24"/>
          <w:szCs w:val="24"/>
          <w:u w:val="single"/>
        </w:rPr>
        <w:t>广州市住建行业信用管理平台</w:t>
      </w:r>
      <w:r>
        <w:rPr>
          <w:rFonts w:hint="eastAsia" w:ascii="宋体" w:hAnsi="宋体"/>
          <w:sz w:val="24"/>
          <w:szCs w:val="24"/>
        </w:rPr>
        <w:t>登记的信息及上传件，确保各项信息及上传件在有效期内。</w:t>
      </w:r>
    </w:p>
    <w:p>
      <w:pPr>
        <w:spacing w:line="360" w:lineRule="auto"/>
        <w:ind w:left="360" w:hanging="360" w:hangingChars="150"/>
        <w:rPr>
          <w:rFonts w:ascii="宋体" w:hAnsi="宋体"/>
          <w:strike/>
          <w:sz w:val="24"/>
          <w:szCs w:val="24"/>
        </w:rPr>
      </w:pPr>
    </w:p>
    <w:p>
      <w:pPr>
        <w:spacing w:line="360" w:lineRule="auto"/>
        <w:ind w:left="361" w:hanging="361" w:hangingChars="150"/>
        <w:rPr>
          <w:rFonts w:ascii="宋体" w:hAnsi="宋体"/>
          <w:b/>
          <w:bCs/>
          <w:strike/>
          <w:sz w:val="24"/>
          <w:szCs w:val="24"/>
        </w:rPr>
      </w:pPr>
      <w:r>
        <w:rPr>
          <w:rFonts w:hint="eastAsia" w:ascii="宋体" w:hAnsi="宋体"/>
          <w:b/>
          <w:bCs/>
          <w:strike/>
          <w:sz w:val="24"/>
          <w:szCs w:val="24"/>
        </w:rPr>
        <w:t>7</w:t>
      </w:r>
      <w:r>
        <w:rPr>
          <w:rFonts w:ascii="宋体" w:hAnsi="宋体"/>
          <w:b/>
          <w:bCs/>
          <w:strike/>
          <w:sz w:val="24"/>
          <w:szCs w:val="24"/>
        </w:rPr>
        <w:t xml:space="preserve">    </w:t>
      </w:r>
      <w:r>
        <w:rPr>
          <w:rFonts w:hint="eastAsia" w:ascii="宋体" w:hAnsi="宋体"/>
          <w:b/>
          <w:bCs/>
          <w:strike/>
          <w:sz w:val="24"/>
          <w:szCs w:val="24"/>
        </w:rPr>
        <w:t>定标资料（如有）</w:t>
      </w:r>
    </w:p>
    <w:p>
      <w:pPr>
        <w:spacing w:line="360" w:lineRule="auto"/>
        <w:rPr>
          <w:rFonts w:hint="eastAsia" w:ascii="宋体" w:hAnsi="宋体"/>
          <w:strike/>
          <w:sz w:val="24"/>
          <w:szCs w:val="24"/>
        </w:rPr>
      </w:pPr>
      <w:r>
        <w:rPr>
          <w:rFonts w:hint="eastAsia" w:ascii="宋体" w:hAnsi="宋体"/>
          <w:strike/>
          <w:sz w:val="24"/>
          <w:szCs w:val="24"/>
        </w:rPr>
        <w:t>（由招标人自定）</w:t>
      </w:r>
    </w:p>
    <w:p>
      <w:pPr>
        <w:rPr>
          <w:rFonts w:ascii="宋体" w:hAnsi="宋体"/>
          <w:szCs w:val="24"/>
        </w:rPr>
      </w:pPr>
      <w:r>
        <w:rPr>
          <w:rFonts w:ascii="宋体" w:hAnsi="宋体"/>
          <w:sz w:val="24"/>
          <w:szCs w:val="24"/>
        </w:rPr>
        <w:br w:type="page"/>
      </w:r>
      <w:r>
        <w:rPr>
          <w:rFonts w:hint="eastAsia" w:ascii="宋体" w:hAnsi="宋体"/>
          <w:szCs w:val="24"/>
        </w:rPr>
        <w:t>附表1</w:t>
      </w:r>
    </w:p>
    <w:p>
      <w:pPr>
        <w:jc w:val="center"/>
        <w:rPr>
          <w:szCs w:val="24"/>
          <w:highlight w:val="yellow"/>
        </w:rPr>
      </w:pPr>
      <w:r>
        <w:rPr>
          <w:rFonts w:hint="eastAsia" w:ascii="宋体" w:hAnsi="宋体"/>
          <w:b/>
          <w:bCs/>
          <w:sz w:val="32"/>
          <w:szCs w:val="24"/>
          <w:highlight w:val="yellow"/>
        </w:rPr>
        <w:t>设计方案主要技术指标响应情况一览表</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708"/>
        <w:gridCol w:w="1996"/>
        <w:gridCol w:w="220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65" w:type="dxa"/>
            <w:noWrap w:val="0"/>
            <w:vAlign w:val="center"/>
          </w:tcPr>
          <w:p>
            <w:pPr>
              <w:jc w:val="center"/>
              <w:rPr>
                <w:rFonts w:ascii="宋体" w:hAnsi="宋体"/>
                <w:b/>
                <w:sz w:val="24"/>
                <w:szCs w:val="24"/>
                <w:highlight w:val="yellow"/>
              </w:rPr>
            </w:pPr>
            <w:r>
              <w:rPr>
                <w:rFonts w:hint="eastAsia" w:ascii="宋体" w:hAnsi="宋体"/>
                <w:b/>
                <w:sz w:val="24"/>
                <w:szCs w:val="24"/>
                <w:highlight w:val="yellow"/>
              </w:rPr>
              <w:t>序号</w:t>
            </w:r>
          </w:p>
        </w:tc>
        <w:tc>
          <w:tcPr>
            <w:tcW w:w="2708" w:type="dxa"/>
            <w:noWrap w:val="0"/>
            <w:vAlign w:val="center"/>
          </w:tcPr>
          <w:p>
            <w:pPr>
              <w:jc w:val="center"/>
              <w:rPr>
                <w:rFonts w:ascii="宋体" w:hAnsi="宋体"/>
                <w:b/>
                <w:sz w:val="24"/>
                <w:szCs w:val="24"/>
                <w:highlight w:val="yellow"/>
              </w:rPr>
            </w:pPr>
            <w:r>
              <w:rPr>
                <w:rFonts w:hint="eastAsia" w:ascii="宋体" w:hAnsi="宋体"/>
                <w:b/>
                <w:sz w:val="24"/>
                <w:szCs w:val="24"/>
                <w:highlight w:val="yellow"/>
              </w:rPr>
              <w:t>项目</w:t>
            </w:r>
          </w:p>
        </w:tc>
        <w:tc>
          <w:tcPr>
            <w:tcW w:w="1996" w:type="dxa"/>
            <w:noWrap w:val="0"/>
            <w:vAlign w:val="center"/>
          </w:tcPr>
          <w:p>
            <w:pPr>
              <w:jc w:val="center"/>
              <w:rPr>
                <w:rFonts w:ascii="宋体" w:hAnsi="宋体"/>
                <w:b/>
                <w:sz w:val="24"/>
                <w:szCs w:val="24"/>
                <w:highlight w:val="yellow"/>
              </w:rPr>
            </w:pPr>
            <w:r>
              <w:rPr>
                <w:rFonts w:hint="eastAsia" w:ascii="宋体" w:hAnsi="宋体"/>
                <w:b/>
                <w:sz w:val="24"/>
                <w:szCs w:val="24"/>
                <w:highlight w:val="yellow"/>
              </w:rPr>
              <w:t>设计任务书要求</w:t>
            </w:r>
          </w:p>
        </w:tc>
        <w:tc>
          <w:tcPr>
            <w:tcW w:w="2205" w:type="dxa"/>
            <w:noWrap w:val="0"/>
            <w:vAlign w:val="center"/>
          </w:tcPr>
          <w:p>
            <w:pPr>
              <w:jc w:val="center"/>
              <w:rPr>
                <w:rFonts w:ascii="宋体" w:hAnsi="宋体"/>
                <w:b/>
                <w:sz w:val="24"/>
                <w:szCs w:val="24"/>
                <w:highlight w:val="yellow"/>
              </w:rPr>
            </w:pPr>
            <w:r>
              <w:rPr>
                <w:rFonts w:hint="eastAsia" w:ascii="宋体" w:hAnsi="宋体"/>
                <w:b/>
                <w:sz w:val="24"/>
                <w:szCs w:val="24"/>
                <w:highlight w:val="yellow"/>
              </w:rPr>
              <w:t>设计方案响应情况（填写具体数值）</w:t>
            </w:r>
          </w:p>
        </w:tc>
        <w:tc>
          <w:tcPr>
            <w:tcW w:w="839" w:type="dxa"/>
            <w:noWrap w:val="0"/>
            <w:vAlign w:val="center"/>
          </w:tcPr>
          <w:p>
            <w:pPr>
              <w:jc w:val="center"/>
              <w:rPr>
                <w:rFonts w:ascii="宋体" w:hAnsi="宋体"/>
                <w:b/>
                <w:sz w:val="24"/>
                <w:szCs w:val="24"/>
                <w:highlight w:val="yellow"/>
              </w:rPr>
            </w:pPr>
            <w:r>
              <w:rPr>
                <w:rFonts w:hint="eastAsia" w:ascii="宋体" w:hAnsi="宋体"/>
                <w:b/>
                <w:sz w:val="24"/>
                <w:szCs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65" w:type="dxa"/>
            <w:noWrap w:val="0"/>
            <w:vAlign w:val="center"/>
          </w:tcPr>
          <w:p>
            <w:pPr>
              <w:jc w:val="center"/>
              <w:rPr>
                <w:rFonts w:ascii="宋体" w:hAnsi="宋体"/>
                <w:sz w:val="24"/>
                <w:szCs w:val="24"/>
                <w:highlight w:val="yellow"/>
              </w:rPr>
            </w:pPr>
            <w:r>
              <w:rPr>
                <w:rFonts w:hint="eastAsia" w:ascii="宋体" w:hAnsi="宋体"/>
                <w:sz w:val="24"/>
                <w:szCs w:val="24"/>
                <w:highlight w:val="yellow"/>
              </w:rPr>
              <w:t>1</w:t>
            </w:r>
          </w:p>
        </w:tc>
        <w:tc>
          <w:tcPr>
            <w:tcW w:w="2708" w:type="dxa"/>
            <w:noWrap w:val="0"/>
            <w:vAlign w:val="center"/>
          </w:tcPr>
          <w:p>
            <w:pPr>
              <w:rPr>
                <w:rFonts w:ascii="宋体" w:hAnsi="宋体"/>
                <w:sz w:val="24"/>
                <w:szCs w:val="24"/>
                <w:highlight w:val="yellow"/>
                <w:u w:val="single"/>
              </w:rPr>
            </w:pPr>
            <w:r>
              <w:rPr>
                <w:rFonts w:hint="eastAsia" w:ascii="宋体" w:hAnsi="宋体"/>
                <w:sz w:val="24"/>
                <w:szCs w:val="24"/>
                <w:highlight w:val="yellow"/>
                <w:u w:val="single"/>
              </w:rPr>
              <w:t>总建筑面积</w:t>
            </w:r>
          </w:p>
        </w:tc>
        <w:tc>
          <w:tcPr>
            <w:tcW w:w="1996" w:type="dxa"/>
            <w:noWrap w:val="0"/>
            <w:vAlign w:val="center"/>
          </w:tcPr>
          <w:p>
            <w:pPr>
              <w:jc w:val="center"/>
              <w:rPr>
                <w:rFonts w:ascii="宋体" w:hAnsi="宋体"/>
                <w:color w:val="FF0000"/>
                <w:sz w:val="24"/>
                <w:szCs w:val="24"/>
                <w:highlight w:val="yellow"/>
              </w:rPr>
            </w:pPr>
            <w:r>
              <w:rPr>
                <w:rFonts w:hint="eastAsia" w:ascii="宋体" w:hAnsi="宋体"/>
                <w:sz w:val="24"/>
              </w:rPr>
              <w:t>7600</w:t>
            </w:r>
            <w:r>
              <w:rPr>
                <w:rFonts w:hint="eastAsia" w:ascii="宋体" w:hAnsi="宋体"/>
                <w:color w:val="FF0000"/>
                <w:szCs w:val="21"/>
                <w:highlight w:val="yellow"/>
                <w:u w:val="single"/>
              </w:rPr>
              <w:t>平方米</w:t>
            </w:r>
          </w:p>
        </w:tc>
        <w:tc>
          <w:tcPr>
            <w:tcW w:w="2205" w:type="dxa"/>
            <w:noWrap w:val="0"/>
            <w:vAlign w:val="center"/>
          </w:tcPr>
          <w:p>
            <w:pPr>
              <w:rPr>
                <w:rFonts w:ascii="宋体" w:hAnsi="宋体"/>
                <w:sz w:val="24"/>
                <w:szCs w:val="24"/>
                <w:highlight w:val="yellow"/>
              </w:rPr>
            </w:pPr>
          </w:p>
        </w:tc>
        <w:tc>
          <w:tcPr>
            <w:tcW w:w="839" w:type="dxa"/>
            <w:noWrap w:val="0"/>
            <w:vAlign w:val="center"/>
          </w:tcPr>
          <w:p>
            <w:pPr>
              <w:rPr>
                <w:rFonts w:ascii="宋体" w:hAnsi="宋体"/>
                <w:sz w:val="24"/>
                <w:szCs w:val="24"/>
                <w:highlight w:val="yellow"/>
              </w:rPr>
            </w:pPr>
          </w:p>
        </w:tc>
      </w:tr>
    </w:tbl>
    <w:p>
      <w:pPr>
        <w:spacing w:line="360" w:lineRule="auto"/>
        <w:rPr>
          <w:szCs w:val="24"/>
        </w:rPr>
      </w:pPr>
      <w:r>
        <w:rPr>
          <w:rFonts w:hint="eastAsia"/>
          <w:szCs w:val="24"/>
        </w:rPr>
        <w:t>注： 投标人在本表填写的数据作为评标委员会对投标方案评审的依据之一，本表不作为废标条件，由评标委员会在方案评审时综合考虑。</w:t>
      </w:r>
    </w:p>
    <w:p>
      <w:pPr>
        <w:jc w:val="left"/>
        <w:rPr>
          <w:rFonts w:hint="eastAsia" w:ascii="宋体" w:hAnsi="宋体"/>
          <w:szCs w:val="24"/>
        </w:rPr>
      </w:pPr>
    </w:p>
    <w:p>
      <w:pPr>
        <w:keepNext/>
        <w:keepLines/>
        <w:spacing w:before="340" w:after="330" w:line="578" w:lineRule="auto"/>
        <w:outlineLvl w:val="0"/>
        <w:rPr>
          <w:rFonts w:hint="eastAsia" w:ascii="宋体" w:hAnsi="宋体"/>
          <w:kern w:val="44"/>
          <w:sz w:val="44"/>
          <w:szCs w:val="44"/>
        </w:rPr>
      </w:pPr>
      <w:r>
        <w:rPr>
          <w:rFonts w:ascii="宋体" w:hAnsi="宋体"/>
          <w:b/>
          <w:bCs/>
          <w:kern w:val="44"/>
          <w:sz w:val="44"/>
          <w:szCs w:val="44"/>
        </w:rPr>
        <w:br w:type="page"/>
      </w:r>
      <w:bookmarkStart w:id="18" w:name="_Toc97803967"/>
      <w:r>
        <w:rPr>
          <w:rFonts w:hint="eastAsia" w:ascii="宋体" w:hAnsi="宋体"/>
          <w:b/>
          <w:bCs/>
          <w:kern w:val="44"/>
          <w:szCs w:val="21"/>
        </w:rPr>
        <w:t>附件3（工程勘察设计费报价汇总表）</w:t>
      </w:r>
      <w:bookmarkEnd w:id="18"/>
    </w:p>
    <w:p>
      <w:pPr>
        <w:jc w:val="center"/>
        <w:rPr>
          <w:rFonts w:ascii="宋体"/>
          <w:b/>
          <w:bCs/>
          <w:sz w:val="32"/>
          <w:szCs w:val="32"/>
        </w:rPr>
      </w:pPr>
      <w:r>
        <w:rPr>
          <w:rFonts w:hint="eastAsia" w:ascii="宋体" w:hAnsi="宋体"/>
          <w:b/>
          <w:bCs/>
          <w:sz w:val="32"/>
          <w:szCs w:val="32"/>
        </w:rPr>
        <w:t>工程勘察设计费报价汇总表</w:t>
      </w:r>
    </w:p>
    <w:tbl>
      <w:tblPr>
        <w:tblStyle w:val="6"/>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277"/>
        <w:gridCol w:w="158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Ansi="宋体"/>
                <w:szCs w:val="21"/>
              </w:rPr>
            </w:pPr>
            <w:r>
              <w:rPr>
                <w:rFonts w:hint="eastAsia" w:hAnsi="宋体"/>
                <w:szCs w:val="21"/>
              </w:rPr>
              <w:t>序号</w:t>
            </w:r>
          </w:p>
        </w:tc>
        <w:tc>
          <w:tcPr>
            <w:tcW w:w="3277" w:type="dxa"/>
            <w:noWrap w:val="0"/>
            <w:vAlign w:val="center"/>
          </w:tcPr>
          <w:p>
            <w:pPr>
              <w:spacing w:line="288" w:lineRule="auto"/>
              <w:jc w:val="center"/>
              <w:rPr>
                <w:rFonts w:hAnsi="宋体"/>
                <w:szCs w:val="21"/>
              </w:rPr>
            </w:pPr>
            <w:r>
              <w:rPr>
                <w:rFonts w:hint="eastAsia" w:hAnsi="宋体"/>
                <w:szCs w:val="21"/>
              </w:rPr>
              <w:t>计费项目</w:t>
            </w:r>
          </w:p>
        </w:tc>
        <w:tc>
          <w:tcPr>
            <w:tcW w:w="1582" w:type="dxa"/>
            <w:noWrap w:val="0"/>
            <w:vAlign w:val="center"/>
          </w:tcPr>
          <w:p>
            <w:pPr>
              <w:spacing w:line="288" w:lineRule="auto"/>
              <w:jc w:val="center"/>
              <w:rPr>
                <w:rFonts w:hAnsi="宋体"/>
                <w:szCs w:val="21"/>
              </w:rPr>
            </w:pPr>
            <w:r>
              <w:rPr>
                <w:rFonts w:hint="eastAsia" w:hAnsi="宋体"/>
                <w:szCs w:val="21"/>
              </w:rPr>
              <w:t>金额</w:t>
            </w:r>
            <w:r>
              <w:rPr>
                <w:rFonts w:hint="eastAsia" w:hAnsi="宋体"/>
                <w:b/>
                <w:szCs w:val="21"/>
              </w:rPr>
              <w:t>（万元）</w:t>
            </w:r>
          </w:p>
        </w:tc>
        <w:tc>
          <w:tcPr>
            <w:tcW w:w="4083" w:type="dxa"/>
            <w:noWrap w:val="0"/>
            <w:vAlign w:val="center"/>
          </w:tcPr>
          <w:p>
            <w:pPr>
              <w:spacing w:line="288"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Ansi="宋体"/>
                <w:szCs w:val="21"/>
              </w:rPr>
            </w:pPr>
            <w:r>
              <w:rPr>
                <w:rFonts w:hint="eastAsia" w:hAnsi="宋体"/>
                <w:szCs w:val="21"/>
              </w:rPr>
              <w:t>（</w:t>
            </w:r>
            <w:r>
              <w:rPr>
                <w:rFonts w:hAnsi="宋体"/>
                <w:szCs w:val="21"/>
              </w:rPr>
              <w:t>1</w:t>
            </w:r>
            <w:r>
              <w:rPr>
                <w:rFonts w:hint="eastAsia" w:hAnsi="宋体"/>
                <w:szCs w:val="21"/>
              </w:rPr>
              <w:t>）</w:t>
            </w:r>
          </w:p>
        </w:tc>
        <w:tc>
          <w:tcPr>
            <w:tcW w:w="3277" w:type="dxa"/>
            <w:noWrap w:val="0"/>
            <w:vAlign w:val="center"/>
          </w:tcPr>
          <w:p>
            <w:pPr>
              <w:spacing w:line="288" w:lineRule="auto"/>
              <w:rPr>
                <w:rFonts w:hAnsi="宋体"/>
                <w:szCs w:val="21"/>
              </w:rPr>
            </w:pPr>
            <w:r>
              <w:rPr>
                <w:rFonts w:hint="eastAsia" w:hAnsi="宋体"/>
                <w:szCs w:val="21"/>
              </w:rPr>
              <w:t>工程设计费</w:t>
            </w:r>
            <w:r>
              <w:rPr>
                <w:rFonts w:hint="eastAsia" w:hAnsi="宋体"/>
                <w:szCs w:val="21"/>
                <w:highlight w:val="cyan"/>
              </w:rPr>
              <w:t>投标</w:t>
            </w:r>
            <w:r>
              <w:rPr>
                <w:rFonts w:hint="eastAsia" w:hAnsi="宋体"/>
                <w:szCs w:val="21"/>
              </w:rPr>
              <w:t>报价</w:t>
            </w:r>
          </w:p>
        </w:tc>
        <w:tc>
          <w:tcPr>
            <w:tcW w:w="1582" w:type="dxa"/>
            <w:noWrap w:val="0"/>
            <w:vAlign w:val="center"/>
          </w:tcPr>
          <w:p>
            <w:pPr>
              <w:spacing w:line="288" w:lineRule="auto"/>
              <w:jc w:val="center"/>
              <w:rPr>
                <w:rFonts w:hAnsi="宋体"/>
                <w:szCs w:val="21"/>
              </w:rPr>
            </w:pPr>
          </w:p>
        </w:tc>
        <w:tc>
          <w:tcPr>
            <w:tcW w:w="4083" w:type="dxa"/>
            <w:noWrap w:val="0"/>
            <w:vAlign w:val="center"/>
          </w:tcPr>
          <w:p>
            <w:pPr>
              <w:spacing w:line="288" w:lineRule="auto"/>
              <w:jc w:val="left"/>
              <w:rPr>
                <w:rFonts w:hAnsi="宋体"/>
                <w:b/>
                <w:szCs w:val="21"/>
              </w:rPr>
            </w:pPr>
            <w:r>
              <w:rPr>
                <w:rFonts w:hint="eastAsia" w:hAnsi="宋体"/>
                <w:szCs w:val="21"/>
              </w:rPr>
              <w:t>取自附件3</w:t>
            </w:r>
            <w:r>
              <w:rPr>
                <w:rFonts w:hAnsi="宋体"/>
                <w:szCs w:val="21"/>
              </w:rPr>
              <w:t>-1</w:t>
            </w:r>
            <w:r>
              <w:rPr>
                <w:rFonts w:hint="eastAsia" w:hAnsi="宋体"/>
                <w:szCs w:val="21"/>
              </w:rPr>
              <w:t>《工程设计费计算表》第（1）项，</w:t>
            </w:r>
            <w:r>
              <w:rPr>
                <w:rFonts w:hint="eastAsia" w:hAnsi="宋体"/>
                <w:bCs/>
                <w:szCs w:val="21"/>
              </w:rPr>
              <w:t>对应报价金额不得超过</w:t>
            </w:r>
            <w:r>
              <w:rPr>
                <w:rFonts w:hint="eastAsia" w:ascii="宋体" w:hAnsi="宋体"/>
                <w:bCs/>
                <w:szCs w:val="21"/>
              </w:rPr>
              <w:t>最高投标限价</w:t>
            </w:r>
            <w:r>
              <w:rPr>
                <w:rFonts w:hint="eastAsia" w:ascii="宋体" w:hAnsi="宋体"/>
                <w:bCs/>
                <w:szCs w:val="21"/>
                <w:highlight w:val="yellow"/>
                <w:u w:val="single"/>
              </w:rPr>
              <w:t>146.49</w:t>
            </w:r>
            <w:r>
              <w:rPr>
                <w:rFonts w:ascii="宋体" w:hAnsi="宋体"/>
                <w:bCs/>
                <w:szCs w:val="21"/>
              </w:rPr>
              <w:t>万</w:t>
            </w:r>
            <w:r>
              <w:rPr>
                <w:rFonts w:hint="eastAsia" w:ascii="宋体" w:hAnsi="宋体"/>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Ansi="宋体"/>
                <w:szCs w:val="21"/>
              </w:rPr>
            </w:pPr>
            <w:r>
              <w:rPr>
                <w:rFonts w:hint="eastAsia" w:hAnsi="宋体"/>
                <w:szCs w:val="21"/>
              </w:rPr>
              <w:t>（2）</w:t>
            </w:r>
          </w:p>
        </w:tc>
        <w:tc>
          <w:tcPr>
            <w:tcW w:w="3277" w:type="dxa"/>
            <w:noWrap w:val="0"/>
            <w:vAlign w:val="center"/>
          </w:tcPr>
          <w:p>
            <w:pPr>
              <w:spacing w:line="288" w:lineRule="auto"/>
              <w:rPr>
                <w:rFonts w:hAnsi="宋体"/>
                <w:szCs w:val="21"/>
              </w:rPr>
            </w:pPr>
            <w:r>
              <w:rPr>
                <w:rFonts w:hint="eastAsia" w:hAnsi="宋体"/>
                <w:szCs w:val="21"/>
              </w:rPr>
              <w:t>工程勘察费投标报价</w:t>
            </w:r>
          </w:p>
        </w:tc>
        <w:tc>
          <w:tcPr>
            <w:tcW w:w="1582" w:type="dxa"/>
            <w:noWrap w:val="0"/>
            <w:vAlign w:val="center"/>
          </w:tcPr>
          <w:p>
            <w:pPr>
              <w:spacing w:line="288" w:lineRule="auto"/>
              <w:jc w:val="center"/>
              <w:rPr>
                <w:rFonts w:hAnsi="宋体"/>
                <w:szCs w:val="21"/>
              </w:rPr>
            </w:pPr>
          </w:p>
        </w:tc>
        <w:tc>
          <w:tcPr>
            <w:tcW w:w="4083" w:type="dxa"/>
            <w:noWrap w:val="0"/>
            <w:vAlign w:val="center"/>
          </w:tcPr>
          <w:p>
            <w:pPr>
              <w:spacing w:line="288" w:lineRule="auto"/>
              <w:rPr>
                <w:rFonts w:hAnsi="宋体"/>
                <w:szCs w:val="21"/>
              </w:rPr>
            </w:pPr>
            <w:r>
              <w:rPr>
                <w:rFonts w:hint="eastAsia" w:hAnsi="宋体"/>
                <w:szCs w:val="21"/>
              </w:rPr>
              <w:t>取自附件3-</w:t>
            </w:r>
            <w:r>
              <w:rPr>
                <w:rFonts w:hAnsi="宋体"/>
                <w:szCs w:val="21"/>
              </w:rPr>
              <w:t>2</w:t>
            </w:r>
            <w:r>
              <w:rPr>
                <w:rFonts w:hint="eastAsia" w:hAnsi="宋体"/>
                <w:szCs w:val="21"/>
              </w:rPr>
              <w:t>《勘察费计算表》第（</w:t>
            </w:r>
            <w:r>
              <w:rPr>
                <w:rFonts w:hAnsi="宋体"/>
                <w:szCs w:val="21"/>
              </w:rPr>
              <w:t>3</w:t>
            </w:r>
            <w:r>
              <w:rPr>
                <w:rFonts w:hint="eastAsia" w:hAnsi="宋体"/>
                <w:szCs w:val="21"/>
              </w:rPr>
              <w:t>）项，</w:t>
            </w:r>
            <w:r>
              <w:rPr>
                <w:rFonts w:hint="eastAsia" w:hAnsi="宋体"/>
                <w:bCs/>
                <w:szCs w:val="21"/>
              </w:rPr>
              <w:t>对应报价金额不得超过</w:t>
            </w:r>
            <w:r>
              <w:rPr>
                <w:rFonts w:hint="eastAsia" w:ascii="宋体" w:hAnsi="宋体"/>
                <w:bCs/>
                <w:szCs w:val="21"/>
              </w:rPr>
              <w:t>最高投标限价</w:t>
            </w:r>
            <w:r>
              <w:rPr>
                <w:rFonts w:hint="eastAsia" w:ascii="宋体" w:hAnsi="宋体"/>
                <w:bCs/>
                <w:szCs w:val="21"/>
                <w:highlight w:val="yellow"/>
                <w:u w:val="single"/>
              </w:rPr>
              <w:t>52.29</w:t>
            </w:r>
            <w:r>
              <w:rPr>
                <w:rFonts w:hint="eastAsia" w:ascii="宋体" w:hAnsi="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int="eastAsia" w:hAnsi="宋体"/>
                <w:szCs w:val="21"/>
              </w:rPr>
            </w:pPr>
            <w:r>
              <w:rPr>
                <w:rFonts w:hint="eastAsia" w:hAnsi="宋体"/>
                <w:szCs w:val="21"/>
              </w:rPr>
              <w:t>（3）</w:t>
            </w:r>
          </w:p>
        </w:tc>
        <w:tc>
          <w:tcPr>
            <w:tcW w:w="3277" w:type="dxa"/>
            <w:noWrap w:val="0"/>
            <w:vAlign w:val="center"/>
          </w:tcPr>
          <w:p>
            <w:pPr>
              <w:spacing w:line="288" w:lineRule="auto"/>
              <w:rPr>
                <w:rFonts w:hint="eastAsia" w:hAnsi="宋体"/>
                <w:szCs w:val="21"/>
              </w:rPr>
            </w:pPr>
            <w:r>
              <w:rPr>
                <w:rFonts w:hint="eastAsia" w:hAnsi="宋体"/>
                <w:szCs w:val="21"/>
              </w:rPr>
              <w:t>BIM技术应用费投标报价</w:t>
            </w:r>
          </w:p>
        </w:tc>
        <w:tc>
          <w:tcPr>
            <w:tcW w:w="1582" w:type="dxa"/>
            <w:noWrap w:val="0"/>
            <w:vAlign w:val="center"/>
          </w:tcPr>
          <w:p>
            <w:pPr>
              <w:spacing w:line="288" w:lineRule="auto"/>
              <w:rPr>
                <w:rFonts w:hAnsi="宋体"/>
                <w:szCs w:val="21"/>
              </w:rPr>
            </w:pPr>
          </w:p>
        </w:tc>
        <w:tc>
          <w:tcPr>
            <w:tcW w:w="4083" w:type="dxa"/>
            <w:noWrap w:val="0"/>
            <w:vAlign w:val="center"/>
          </w:tcPr>
          <w:p>
            <w:pPr>
              <w:spacing w:line="288" w:lineRule="auto"/>
              <w:rPr>
                <w:rFonts w:hint="eastAsia" w:hAnsi="宋体"/>
                <w:szCs w:val="21"/>
              </w:rPr>
            </w:pPr>
            <w:r>
              <w:rPr>
                <w:rFonts w:hint="eastAsia" w:hAnsi="宋体"/>
                <w:szCs w:val="21"/>
              </w:rPr>
              <w:t>取自附件3-3《BIM技术应用费计算表》第（3）项，不得超过最高投标限价</w:t>
            </w:r>
            <w:r>
              <w:rPr>
                <w:rFonts w:hint="eastAsia" w:hAnsi="宋体"/>
                <w:szCs w:val="21"/>
                <w:highlight w:val="yellow"/>
                <w:u w:val="single"/>
              </w:rPr>
              <w:t>13.30</w:t>
            </w:r>
            <w:r>
              <w:rPr>
                <w:rFonts w:hint="eastAsia"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int="eastAsia" w:hAnsi="宋体"/>
                <w:szCs w:val="21"/>
              </w:rPr>
            </w:pPr>
            <w:r>
              <w:rPr>
                <w:rFonts w:hint="eastAsia" w:hAnsi="宋体"/>
                <w:szCs w:val="21"/>
              </w:rPr>
              <w:t>（4）</w:t>
            </w:r>
          </w:p>
        </w:tc>
        <w:tc>
          <w:tcPr>
            <w:tcW w:w="3277" w:type="dxa"/>
            <w:noWrap w:val="0"/>
            <w:vAlign w:val="center"/>
          </w:tcPr>
          <w:p>
            <w:pPr>
              <w:spacing w:line="288" w:lineRule="auto"/>
              <w:rPr>
                <w:rFonts w:hint="eastAsia" w:hAnsi="宋体"/>
                <w:szCs w:val="21"/>
              </w:rPr>
            </w:pPr>
            <w:r>
              <w:rPr>
                <w:rFonts w:hint="eastAsia" w:hAnsi="宋体"/>
                <w:szCs w:val="21"/>
              </w:rPr>
              <w:t>设计方案报审（含修建性详细规划编制）费投标报价</w:t>
            </w:r>
          </w:p>
        </w:tc>
        <w:tc>
          <w:tcPr>
            <w:tcW w:w="1582" w:type="dxa"/>
            <w:noWrap w:val="0"/>
            <w:vAlign w:val="center"/>
          </w:tcPr>
          <w:p>
            <w:pPr>
              <w:spacing w:line="288" w:lineRule="auto"/>
              <w:rPr>
                <w:rFonts w:hAnsi="宋体"/>
                <w:szCs w:val="21"/>
              </w:rPr>
            </w:pPr>
          </w:p>
        </w:tc>
        <w:tc>
          <w:tcPr>
            <w:tcW w:w="4083" w:type="dxa"/>
            <w:noWrap w:val="0"/>
            <w:vAlign w:val="center"/>
          </w:tcPr>
          <w:p>
            <w:pPr>
              <w:spacing w:line="288" w:lineRule="auto"/>
              <w:rPr>
                <w:rFonts w:hint="eastAsia" w:hAnsi="宋体"/>
                <w:szCs w:val="21"/>
              </w:rPr>
            </w:pPr>
            <w:r>
              <w:rPr>
                <w:rFonts w:hint="eastAsia" w:hAnsi="宋体"/>
                <w:szCs w:val="21"/>
              </w:rPr>
              <w:t>取自附件3-4《设计方案报审（含修建性详细规划编制）费计算表》第（3）项，不得超过最高投标限价</w:t>
            </w:r>
            <w:r>
              <w:rPr>
                <w:rFonts w:hint="eastAsia" w:ascii="宋体" w:hAnsi="宋体"/>
                <w:bCs/>
                <w:szCs w:val="21"/>
                <w:highlight w:val="yellow"/>
                <w:u w:val="single"/>
              </w:rPr>
              <w:t>0.52</w:t>
            </w:r>
            <w:r>
              <w:rPr>
                <w:rFonts w:hint="eastAsia"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noWrap w:val="0"/>
            <w:vAlign w:val="center"/>
          </w:tcPr>
          <w:p>
            <w:pPr>
              <w:spacing w:line="288" w:lineRule="auto"/>
              <w:jc w:val="center"/>
              <w:rPr>
                <w:rFonts w:hAnsi="宋体"/>
                <w:szCs w:val="21"/>
              </w:rPr>
            </w:pPr>
            <w:r>
              <w:rPr>
                <w:rFonts w:hint="eastAsia" w:hAnsi="宋体"/>
                <w:szCs w:val="21"/>
              </w:rPr>
              <w:t>（</w:t>
            </w:r>
            <w:r>
              <w:rPr>
                <w:rFonts w:hAnsi="宋体"/>
                <w:szCs w:val="21"/>
              </w:rPr>
              <w:t>5</w:t>
            </w:r>
            <w:r>
              <w:rPr>
                <w:rFonts w:hint="eastAsia" w:hAnsi="宋体"/>
                <w:szCs w:val="21"/>
              </w:rPr>
              <w:t>）</w:t>
            </w:r>
          </w:p>
        </w:tc>
        <w:tc>
          <w:tcPr>
            <w:tcW w:w="3277" w:type="dxa"/>
            <w:noWrap w:val="0"/>
            <w:vAlign w:val="center"/>
          </w:tcPr>
          <w:p>
            <w:pPr>
              <w:spacing w:line="288" w:lineRule="auto"/>
              <w:rPr>
                <w:rFonts w:hAnsi="宋体"/>
                <w:szCs w:val="21"/>
              </w:rPr>
            </w:pPr>
            <w:r>
              <w:rPr>
                <w:rFonts w:hint="eastAsia" w:hAnsi="宋体"/>
                <w:szCs w:val="21"/>
              </w:rPr>
              <w:t>工程勘察设计费投标总报价</w:t>
            </w:r>
          </w:p>
        </w:tc>
        <w:tc>
          <w:tcPr>
            <w:tcW w:w="1582" w:type="dxa"/>
            <w:noWrap w:val="0"/>
            <w:vAlign w:val="center"/>
          </w:tcPr>
          <w:p>
            <w:pPr>
              <w:spacing w:line="288" w:lineRule="auto"/>
              <w:jc w:val="center"/>
              <w:rPr>
                <w:rFonts w:hAnsi="宋体"/>
                <w:szCs w:val="21"/>
              </w:rPr>
            </w:pPr>
          </w:p>
        </w:tc>
        <w:tc>
          <w:tcPr>
            <w:tcW w:w="4083" w:type="dxa"/>
            <w:noWrap w:val="0"/>
            <w:vAlign w:val="center"/>
          </w:tcPr>
          <w:p>
            <w:pPr>
              <w:spacing w:line="288" w:lineRule="auto"/>
              <w:jc w:val="left"/>
              <w:rPr>
                <w:rFonts w:hAnsi="宋体"/>
                <w:bCs/>
                <w:szCs w:val="21"/>
              </w:rPr>
            </w:pPr>
            <w:r>
              <w:rPr>
                <w:rFonts w:hint="eastAsia" w:hAnsi="宋体"/>
                <w:bCs/>
                <w:szCs w:val="21"/>
              </w:rPr>
              <w:t>（</w:t>
            </w:r>
            <w:r>
              <w:rPr>
                <w:rFonts w:hAnsi="宋体"/>
                <w:bCs/>
                <w:szCs w:val="21"/>
              </w:rPr>
              <w:t>5</w:t>
            </w:r>
            <w:r>
              <w:rPr>
                <w:rFonts w:hint="eastAsia" w:hAnsi="宋体"/>
                <w:bCs/>
                <w:szCs w:val="21"/>
              </w:rPr>
              <w:t>）</w:t>
            </w:r>
            <w:r>
              <w:rPr>
                <w:rFonts w:hAnsi="宋体"/>
                <w:bCs/>
                <w:szCs w:val="21"/>
              </w:rPr>
              <w:t>=</w:t>
            </w:r>
            <w:r>
              <w:rPr>
                <w:rFonts w:hint="eastAsia" w:hAnsi="宋体"/>
                <w:bCs/>
                <w:szCs w:val="21"/>
              </w:rPr>
              <w:t>（</w:t>
            </w:r>
            <w:r>
              <w:rPr>
                <w:rFonts w:hAnsi="宋体"/>
                <w:bCs/>
                <w:szCs w:val="21"/>
              </w:rPr>
              <w:t>1</w:t>
            </w:r>
            <w:r>
              <w:rPr>
                <w:rFonts w:hint="eastAsia" w:hAnsi="宋体"/>
                <w:bCs/>
                <w:szCs w:val="21"/>
              </w:rPr>
              <w:t>）</w:t>
            </w:r>
            <w:r>
              <w:rPr>
                <w:rFonts w:hAnsi="宋体"/>
                <w:bCs/>
                <w:szCs w:val="21"/>
              </w:rPr>
              <w:t>+</w:t>
            </w:r>
            <w:r>
              <w:rPr>
                <w:rFonts w:hint="eastAsia" w:hAnsi="宋体"/>
                <w:bCs/>
                <w:szCs w:val="21"/>
              </w:rPr>
              <w:t>（</w:t>
            </w:r>
            <w:r>
              <w:rPr>
                <w:rFonts w:hAnsi="宋体"/>
                <w:bCs/>
                <w:szCs w:val="21"/>
              </w:rPr>
              <w:t>2</w:t>
            </w:r>
            <w:r>
              <w:rPr>
                <w:rFonts w:hint="eastAsia" w:hAnsi="宋体"/>
                <w:bCs/>
                <w:szCs w:val="21"/>
              </w:rPr>
              <w:t>）+（3）+（4），对应报价金额不得超过</w:t>
            </w:r>
            <w:r>
              <w:rPr>
                <w:rFonts w:hint="eastAsia" w:ascii="宋体" w:hAnsi="宋体"/>
                <w:bCs/>
                <w:szCs w:val="21"/>
              </w:rPr>
              <w:t>最高投标限价</w:t>
            </w:r>
            <w:r>
              <w:rPr>
                <w:rFonts w:hint="eastAsia" w:ascii="宋体" w:hAnsi="宋体"/>
                <w:bCs/>
                <w:szCs w:val="21"/>
                <w:highlight w:val="yellow"/>
                <w:u w:val="single"/>
              </w:rPr>
              <w:t>212.60</w:t>
            </w:r>
            <w:r>
              <w:rPr>
                <w:rFonts w:hint="eastAsia" w:ascii="宋体" w:hAnsi="宋体"/>
                <w:bCs/>
                <w:szCs w:val="21"/>
                <w:u w:val="single"/>
              </w:rPr>
              <w:t>万</w:t>
            </w:r>
            <w:r>
              <w:rPr>
                <w:rFonts w:hint="eastAsia" w:ascii="宋体" w:hAnsi="宋体"/>
                <w:bCs/>
                <w:szCs w:val="21"/>
              </w:rPr>
              <w:t>元。</w:t>
            </w:r>
          </w:p>
        </w:tc>
      </w:tr>
    </w:tbl>
    <w:p>
      <w:pPr>
        <w:spacing w:line="360" w:lineRule="auto"/>
        <w:ind w:firstLine="422" w:firstLineChars="200"/>
        <w:jc w:val="left"/>
        <w:rPr>
          <w:rFonts w:ascii="宋体" w:hAnsi="宋体"/>
          <w:szCs w:val="21"/>
        </w:rPr>
      </w:pPr>
      <w:r>
        <w:rPr>
          <w:rFonts w:hint="eastAsia" w:ascii="宋体" w:hAnsi="宋体"/>
          <w:b/>
          <w:szCs w:val="24"/>
        </w:rPr>
        <w:t>注：</w:t>
      </w:r>
      <w:r>
        <w:rPr>
          <w:rFonts w:ascii="宋体" w:hAnsi="宋体"/>
          <w:szCs w:val="24"/>
        </w:rPr>
        <w:t>1</w:t>
      </w:r>
      <w:r>
        <w:rPr>
          <w:rFonts w:hint="eastAsia" w:ascii="宋体" w:hAnsi="宋体"/>
          <w:szCs w:val="24"/>
        </w:rPr>
        <w:t>、“（</w:t>
      </w:r>
      <w:r>
        <w:rPr>
          <w:rFonts w:ascii="宋体" w:hAnsi="宋体"/>
          <w:szCs w:val="24"/>
        </w:rPr>
        <w:t>5</w:t>
      </w:r>
      <w:r>
        <w:rPr>
          <w:rFonts w:hint="eastAsia" w:ascii="宋体" w:hAnsi="宋体"/>
          <w:szCs w:val="24"/>
        </w:rPr>
        <w:t>）工程勘察设计费投标总报价”不得超过</w:t>
      </w:r>
      <w:r>
        <w:rPr>
          <w:rFonts w:hint="eastAsia" w:ascii="宋体" w:hAnsi="宋体"/>
          <w:szCs w:val="21"/>
        </w:rPr>
        <w:t>最高投标限价</w:t>
      </w:r>
      <w:r>
        <w:rPr>
          <w:rFonts w:hint="eastAsia" w:ascii="宋体" w:hAnsi="宋体"/>
          <w:bCs/>
          <w:szCs w:val="21"/>
          <w:highlight w:val="yellow"/>
          <w:u w:val="single"/>
        </w:rPr>
        <w:t>212.60</w:t>
      </w:r>
      <w:r>
        <w:rPr>
          <w:rFonts w:hint="eastAsia" w:ascii="宋体" w:hAnsi="宋体"/>
          <w:szCs w:val="21"/>
        </w:rPr>
        <w:t>万元，其中：“（</w:t>
      </w:r>
      <w:r>
        <w:rPr>
          <w:rFonts w:ascii="宋体" w:hAnsi="宋体"/>
          <w:szCs w:val="21"/>
        </w:rPr>
        <w:t>1</w:t>
      </w:r>
      <w:r>
        <w:rPr>
          <w:rFonts w:hint="eastAsia" w:ascii="宋体" w:hAnsi="宋体"/>
          <w:szCs w:val="21"/>
        </w:rPr>
        <w:t>）工程设计费投标报价”不得超过最高投标限价</w:t>
      </w:r>
      <w:r>
        <w:rPr>
          <w:rFonts w:hint="eastAsia" w:ascii="宋体" w:hAnsi="宋体"/>
          <w:bCs/>
          <w:szCs w:val="21"/>
          <w:highlight w:val="yellow"/>
          <w:u w:val="single"/>
        </w:rPr>
        <w:t>146.49</w:t>
      </w:r>
      <w:r>
        <w:rPr>
          <w:rFonts w:ascii="宋体" w:hAnsi="宋体"/>
          <w:bCs/>
          <w:szCs w:val="21"/>
        </w:rPr>
        <w:t>万</w:t>
      </w:r>
      <w:r>
        <w:rPr>
          <w:rFonts w:hint="eastAsia" w:ascii="宋体" w:hAnsi="宋体"/>
          <w:szCs w:val="21"/>
        </w:rPr>
        <w:t>元， “（2）工程勘察费投标报价”不得超过最高投标限价</w:t>
      </w:r>
      <w:r>
        <w:rPr>
          <w:rFonts w:hint="eastAsia" w:ascii="宋体" w:hAnsi="宋体"/>
          <w:bCs/>
          <w:szCs w:val="21"/>
          <w:highlight w:val="yellow"/>
          <w:u w:val="single"/>
        </w:rPr>
        <w:t>52.29</w:t>
      </w:r>
      <w:r>
        <w:rPr>
          <w:rFonts w:hint="eastAsia" w:ascii="宋体" w:hAnsi="宋体"/>
          <w:szCs w:val="21"/>
        </w:rPr>
        <w:t>万元</w:t>
      </w:r>
      <w:r>
        <w:rPr>
          <w:rFonts w:hint="eastAsia" w:ascii="宋体" w:hAnsi="宋体"/>
          <w:szCs w:val="24"/>
        </w:rPr>
        <w:t>”，</w:t>
      </w:r>
      <w:r>
        <w:rPr>
          <w:rFonts w:hint="eastAsia" w:ascii="宋体" w:hAnsi="宋体"/>
          <w:szCs w:val="21"/>
        </w:rPr>
        <w:t>“（3）设计方案报审</w:t>
      </w:r>
      <w:r>
        <w:rPr>
          <w:rFonts w:hint="eastAsia" w:hAnsi="宋体"/>
          <w:szCs w:val="21"/>
        </w:rPr>
        <w:t>（含修建性详细规划编制）</w:t>
      </w:r>
      <w:r>
        <w:rPr>
          <w:rFonts w:hint="eastAsia" w:ascii="宋体" w:hAnsi="宋体"/>
          <w:szCs w:val="21"/>
        </w:rPr>
        <w:t>费投标报价”不得超过最高投标限价</w:t>
      </w:r>
      <w:r>
        <w:rPr>
          <w:rFonts w:hint="eastAsia" w:ascii="宋体" w:hAnsi="宋体"/>
          <w:bCs/>
          <w:szCs w:val="21"/>
          <w:highlight w:val="yellow"/>
          <w:u w:val="single"/>
        </w:rPr>
        <w:t>0.52</w:t>
      </w:r>
      <w:r>
        <w:rPr>
          <w:rFonts w:hint="eastAsia" w:ascii="宋体" w:hAnsi="宋体"/>
          <w:szCs w:val="21"/>
        </w:rPr>
        <w:t>万元</w:t>
      </w:r>
      <w:r>
        <w:rPr>
          <w:rFonts w:hint="eastAsia" w:ascii="宋体" w:hAnsi="宋体"/>
          <w:szCs w:val="24"/>
        </w:rPr>
        <w:t>”，</w:t>
      </w:r>
      <w:r>
        <w:rPr>
          <w:rFonts w:hint="eastAsia" w:ascii="宋体" w:hAnsi="宋体"/>
          <w:szCs w:val="21"/>
        </w:rPr>
        <w:t>“（</w:t>
      </w:r>
      <w:r>
        <w:rPr>
          <w:rFonts w:ascii="宋体" w:hAnsi="宋体"/>
          <w:szCs w:val="21"/>
        </w:rPr>
        <w:t>4</w:t>
      </w:r>
      <w:r>
        <w:rPr>
          <w:rFonts w:hint="eastAsia" w:ascii="宋体" w:hAnsi="宋体"/>
          <w:szCs w:val="21"/>
        </w:rPr>
        <w:t>）</w:t>
      </w:r>
      <w:r>
        <w:rPr>
          <w:rFonts w:hint="eastAsia" w:ascii="宋体" w:hAnsi="宋体"/>
          <w:bCs/>
          <w:szCs w:val="21"/>
        </w:rPr>
        <w:t>BIM技术应用费</w:t>
      </w:r>
      <w:r>
        <w:rPr>
          <w:rFonts w:hint="eastAsia" w:ascii="宋体" w:hAnsi="宋体"/>
          <w:szCs w:val="21"/>
        </w:rPr>
        <w:t>投标报价</w:t>
      </w:r>
      <w:r>
        <w:rPr>
          <w:rFonts w:hint="eastAsia" w:ascii="宋体" w:hAnsi="宋体"/>
          <w:bCs/>
          <w:szCs w:val="21"/>
        </w:rPr>
        <w:t>”</w:t>
      </w:r>
      <w:r>
        <w:rPr>
          <w:rFonts w:hint="eastAsia" w:ascii="宋体" w:hAnsi="宋体"/>
          <w:szCs w:val="21"/>
        </w:rPr>
        <w:t>不得超过最高投标限价</w:t>
      </w:r>
      <w:r>
        <w:rPr>
          <w:rFonts w:hint="eastAsia" w:hAnsi="宋体"/>
          <w:szCs w:val="21"/>
          <w:highlight w:val="yellow"/>
          <w:u w:val="single"/>
        </w:rPr>
        <w:t>13.30</w:t>
      </w:r>
      <w:r>
        <w:rPr>
          <w:rFonts w:hint="eastAsia" w:ascii="宋体" w:hAnsi="宋体"/>
          <w:bCs/>
          <w:szCs w:val="21"/>
        </w:rPr>
        <w:t>万元</w:t>
      </w:r>
      <w:r>
        <w:rPr>
          <w:rFonts w:hint="eastAsia" w:ascii="宋体" w:hAnsi="宋体"/>
          <w:szCs w:val="24"/>
        </w:rPr>
        <w:t>”</w:t>
      </w:r>
      <w:r>
        <w:rPr>
          <w:rFonts w:hint="eastAsia" w:ascii="宋体" w:hAnsi="宋体"/>
          <w:szCs w:val="21"/>
        </w:rPr>
        <w:t>。</w:t>
      </w:r>
    </w:p>
    <w:p>
      <w:pPr>
        <w:spacing w:line="360" w:lineRule="auto"/>
        <w:ind w:firstLine="315" w:firstLineChars="150"/>
        <w:jc w:val="left"/>
        <w:rPr>
          <w:rFonts w:ascii="宋体"/>
          <w:szCs w:val="21"/>
        </w:rPr>
      </w:pPr>
      <w:r>
        <w:rPr>
          <w:rFonts w:hint="eastAsia" w:ascii="宋体" w:hAnsi="宋体"/>
          <w:szCs w:val="21"/>
        </w:rPr>
        <w:t>2、经算术复核的投标人报价与其投标报价不一致时，按就低不就高原则确定其最终报价。如修正后的投标报价超出相应的最高投标限价，则由评标委员作废标处理。</w:t>
      </w:r>
    </w:p>
    <w:p>
      <w:pPr>
        <w:spacing w:line="360" w:lineRule="auto"/>
        <w:ind w:firstLine="315" w:firstLineChars="150"/>
        <w:rPr>
          <w:rFonts w:ascii="宋体" w:hAnsi="宋体"/>
          <w:szCs w:val="21"/>
        </w:rPr>
      </w:pPr>
      <w:r>
        <w:rPr>
          <w:rFonts w:hint="eastAsia" w:ascii="宋体" w:hAnsi="宋体"/>
          <w:szCs w:val="21"/>
        </w:rPr>
        <w:t>3、按上述修正错误的原则及方法调整或修正投标文件的投标报价，调整后的投标报价对投标人起约束作用。如果投标人不接受修正后的报价，则取消其中标资格。</w:t>
      </w:r>
    </w:p>
    <w:p>
      <w:pPr>
        <w:rPr>
          <w:rFonts w:ascii="宋体" w:hAnsi="宋体"/>
          <w:b/>
          <w:bCs/>
          <w:szCs w:val="24"/>
        </w:rPr>
      </w:pPr>
      <w:r>
        <w:rPr>
          <w:rFonts w:ascii="宋体" w:hAnsi="宋体"/>
          <w:szCs w:val="21"/>
        </w:rPr>
        <w:br w:type="page"/>
      </w:r>
      <w:r>
        <w:rPr>
          <w:rFonts w:hint="eastAsia" w:ascii="宋体" w:hAnsi="宋体"/>
          <w:b/>
          <w:bCs/>
          <w:szCs w:val="24"/>
        </w:rPr>
        <w:t>附件3－1：工程设计费计算表</w:t>
      </w:r>
    </w:p>
    <w:p>
      <w:pPr>
        <w:rPr>
          <w:rFonts w:ascii="宋体" w:hAnsi="宋体"/>
          <w:b/>
          <w:bCs/>
          <w:szCs w:val="24"/>
        </w:rPr>
      </w:pPr>
    </w:p>
    <w:p>
      <w:pPr>
        <w:jc w:val="center"/>
        <w:rPr>
          <w:rFonts w:ascii="宋体"/>
          <w:b/>
          <w:bCs/>
          <w:sz w:val="32"/>
          <w:szCs w:val="32"/>
        </w:rPr>
      </w:pPr>
      <w:r>
        <w:rPr>
          <w:rFonts w:hint="eastAsia" w:ascii="宋体" w:hAnsi="宋体"/>
          <w:b/>
          <w:bCs/>
          <w:sz w:val="32"/>
          <w:szCs w:val="32"/>
        </w:rPr>
        <w:t>工程设计费计算表</w:t>
      </w:r>
    </w:p>
    <w:tbl>
      <w:tblPr>
        <w:tblStyle w:val="6"/>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77"/>
        <w:gridCol w:w="1547"/>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6" w:type="dxa"/>
            <w:noWrap w:val="0"/>
            <w:vAlign w:val="center"/>
          </w:tcPr>
          <w:p>
            <w:pPr>
              <w:spacing w:before="100" w:beforeAutospacing="1" w:after="100" w:afterAutospacing="1"/>
              <w:jc w:val="center"/>
              <w:rPr>
                <w:rFonts w:ascii="宋体"/>
                <w:szCs w:val="21"/>
              </w:rPr>
            </w:pPr>
            <w:r>
              <w:rPr>
                <w:rFonts w:hint="eastAsia" w:ascii="宋体" w:hAnsi="宋体"/>
                <w:szCs w:val="21"/>
              </w:rPr>
              <w:t>序号</w:t>
            </w:r>
          </w:p>
        </w:tc>
        <w:tc>
          <w:tcPr>
            <w:tcW w:w="2677" w:type="dxa"/>
            <w:noWrap w:val="0"/>
            <w:vAlign w:val="center"/>
          </w:tcPr>
          <w:p>
            <w:pPr>
              <w:spacing w:before="100" w:beforeAutospacing="1" w:after="100" w:afterAutospacing="1"/>
              <w:jc w:val="center"/>
              <w:rPr>
                <w:rFonts w:ascii="宋体"/>
                <w:szCs w:val="21"/>
              </w:rPr>
            </w:pPr>
            <w:r>
              <w:rPr>
                <w:rFonts w:hint="eastAsia" w:ascii="宋体" w:hAnsi="宋体"/>
                <w:szCs w:val="21"/>
              </w:rPr>
              <w:t>费用名称</w:t>
            </w:r>
          </w:p>
        </w:tc>
        <w:tc>
          <w:tcPr>
            <w:tcW w:w="1547" w:type="dxa"/>
            <w:noWrap w:val="0"/>
            <w:vAlign w:val="center"/>
          </w:tcPr>
          <w:p>
            <w:pPr>
              <w:spacing w:before="100" w:beforeAutospacing="1" w:after="100" w:afterAutospacing="1"/>
              <w:jc w:val="center"/>
              <w:rPr>
                <w:rFonts w:ascii="宋体"/>
                <w:szCs w:val="21"/>
              </w:rPr>
            </w:pPr>
            <w:r>
              <w:rPr>
                <w:rFonts w:hint="eastAsia" w:ascii="宋体" w:hAnsi="宋体"/>
                <w:szCs w:val="21"/>
              </w:rPr>
              <w:t>金额</w:t>
            </w:r>
          </w:p>
          <w:p>
            <w:pPr>
              <w:spacing w:before="100" w:beforeAutospacing="1" w:after="100" w:afterAutospacing="1"/>
              <w:jc w:val="center"/>
              <w:rPr>
                <w:rFonts w:ascii="宋体"/>
                <w:szCs w:val="21"/>
              </w:rPr>
            </w:pPr>
            <w:r>
              <w:rPr>
                <w:rFonts w:hint="eastAsia" w:ascii="宋体" w:hAnsi="宋体"/>
                <w:szCs w:val="21"/>
              </w:rPr>
              <w:t>（万元）</w:t>
            </w:r>
          </w:p>
        </w:tc>
        <w:tc>
          <w:tcPr>
            <w:tcW w:w="1417" w:type="dxa"/>
            <w:noWrap w:val="0"/>
            <w:vAlign w:val="center"/>
          </w:tcPr>
          <w:p>
            <w:pPr>
              <w:spacing w:before="100" w:beforeAutospacing="1" w:after="100" w:afterAutospacing="1"/>
              <w:jc w:val="center"/>
              <w:rPr>
                <w:rFonts w:ascii="宋体" w:hAnsi="宋体"/>
                <w:bCs/>
                <w:szCs w:val="21"/>
                <w:u w:val="single"/>
              </w:rPr>
            </w:pPr>
            <w:r>
              <w:rPr>
                <w:rFonts w:hint="eastAsia" w:ascii="宋体" w:hAnsi="宋体"/>
                <w:bCs/>
                <w:szCs w:val="21"/>
              </w:rPr>
              <w:t>费率（</w:t>
            </w:r>
            <w:r>
              <w:rPr>
                <w:rFonts w:ascii="宋体" w:hAnsi="宋体"/>
                <w:bCs/>
                <w:szCs w:val="21"/>
              </w:rPr>
              <w:t>%</w:t>
            </w:r>
            <w:r>
              <w:rPr>
                <w:rFonts w:hint="eastAsia" w:ascii="宋体" w:hAnsi="宋体"/>
                <w:bCs/>
                <w:szCs w:val="21"/>
              </w:rPr>
              <w:t>）</w:t>
            </w:r>
          </w:p>
        </w:tc>
        <w:tc>
          <w:tcPr>
            <w:tcW w:w="2552" w:type="dxa"/>
            <w:noWrap w:val="0"/>
            <w:vAlign w:val="center"/>
          </w:tcPr>
          <w:p>
            <w:pPr>
              <w:spacing w:before="100" w:beforeAutospacing="1" w:after="100" w:afterAutospacing="1"/>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16" w:type="dxa"/>
            <w:noWrap w:val="0"/>
            <w:vAlign w:val="center"/>
          </w:tcPr>
          <w:p>
            <w:pPr>
              <w:spacing w:before="100" w:beforeAutospacing="1" w:after="100" w:afterAutospacing="1"/>
              <w:jc w:val="center"/>
              <w:rPr>
                <w:rFonts w:ascii="宋体"/>
                <w:szCs w:val="21"/>
              </w:rPr>
            </w:pPr>
            <w:r>
              <w:rPr>
                <w:rFonts w:hint="eastAsia" w:ascii="宋体" w:hAnsi="宋体"/>
                <w:szCs w:val="21"/>
              </w:rPr>
              <w:t>（</w:t>
            </w:r>
            <w:r>
              <w:rPr>
                <w:rFonts w:ascii="宋体" w:hAnsi="宋体"/>
                <w:szCs w:val="21"/>
              </w:rPr>
              <w:t>1</w:t>
            </w:r>
            <w:r>
              <w:rPr>
                <w:rFonts w:hint="eastAsia" w:ascii="宋体" w:hAnsi="宋体"/>
                <w:szCs w:val="21"/>
              </w:rPr>
              <w:t>）</w:t>
            </w:r>
          </w:p>
        </w:tc>
        <w:tc>
          <w:tcPr>
            <w:tcW w:w="2677" w:type="dxa"/>
            <w:noWrap w:val="0"/>
            <w:vAlign w:val="center"/>
          </w:tcPr>
          <w:p>
            <w:pPr>
              <w:spacing w:before="100" w:beforeAutospacing="1" w:after="100" w:afterAutospacing="1"/>
              <w:rPr>
                <w:bCs/>
                <w:szCs w:val="21"/>
              </w:rPr>
            </w:pPr>
            <w:r>
              <w:rPr>
                <w:rFonts w:hint="eastAsia" w:ascii="宋体" w:hAnsi="宋体"/>
                <w:szCs w:val="21"/>
              </w:rPr>
              <w:t>工程设计费</w:t>
            </w:r>
            <w:r>
              <w:rPr>
                <w:rFonts w:hint="eastAsia" w:ascii="宋体" w:hAnsi="宋体"/>
                <w:highlight w:val="cyan"/>
              </w:rPr>
              <w:t>投标报价</w:t>
            </w:r>
          </w:p>
        </w:tc>
        <w:tc>
          <w:tcPr>
            <w:tcW w:w="1547" w:type="dxa"/>
            <w:noWrap w:val="0"/>
            <w:vAlign w:val="center"/>
          </w:tcPr>
          <w:p>
            <w:pPr>
              <w:spacing w:before="100" w:beforeAutospacing="1" w:after="100" w:afterAutospacing="1"/>
              <w:jc w:val="center"/>
              <w:rPr>
                <w:rFonts w:ascii="宋体" w:hAnsi="宋体"/>
                <w:szCs w:val="21"/>
              </w:rPr>
            </w:pPr>
          </w:p>
        </w:tc>
        <w:tc>
          <w:tcPr>
            <w:tcW w:w="1417" w:type="dxa"/>
            <w:noWrap w:val="0"/>
            <w:vAlign w:val="center"/>
          </w:tcPr>
          <w:p>
            <w:pPr>
              <w:spacing w:before="100" w:beforeAutospacing="1" w:after="100" w:afterAutospacing="1"/>
              <w:jc w:val="center"/>
              <w:rPr>
                <w:rFonts w:ascii="宋体" w:hAnsi="宋体"/>
                <w:szCs w:val="21"/>
              </w:rPr>
            </w:pPr>
          </w:p>
        </w:tc>
        <w:tc>
          <w:tcPr>
            <w:tcW w:w="2552" w:type="dxa"/>
            <w:noWrap w:val="0"/>
            <w:vAlign w:val="center"/>
          </w:tcPr>
          <w:p>
            <w:pPr>
              <w:rPr>
                <w:szCs w:val="24"/>
              </w:rPr>
            </w:pPr>
            <w:r>
              <w:rPr>
                <w:szCs w:val="24"/>
              </w:rPr>
              <w:t>1.</w:t>
            </w:r>
            <w:r>
              <w:rPr>
                <w:rFonts w:hint="eastAsia"/>
                <w:szCs w:val="24"/>
              </w:rPr>
              <w:t xml:space="preserve"> 工程设计费费率</w:t>
            </w:r>
            <w:r>
              <w:rPr>
                <w:szCs w:val="24"/>
              </w:rPr>
              <w:t>=</w:t>
            </w:r>
            <w:r>
              <w:rPr>
                <w:rFonts w:hint="eastAsia"/>
                <w:szCs w:val="24"/>
              </w:rPr>
              <w:t>【工程设计费÷暂定工程费限额】×</w:t>
            </w:r>
            <w:r>
              <w:rPr>
                <w:szCs w:val="24"/>
              </w:rPr>
              <w:t>100%</w:t>
            </w:r>
            <w:r>
              <w:rPr>
                <w:rFonts w:hint="eastAsia"/>
                <w:szCs w:val="24"/>
              </w:rPr>
              <w:t>；暂定工程费限额为</w:t>
            </w:r>
            <w:r>
              <w:rPr>
                <w:rFonts w:hint="eastAsia"/>
                <w:szCs w:val="24"/>
                <w:highlight w:val="yellow"/>
              </w:rPr>
              <w:t>4753.54万元</w:t>
            </w:r>
            <w:r>
              <w:rPr>
                <w:rFonts w:hint="eastAsia"/>
                <w:szCs w:val="24"/>
              </w:rPr>
              <w:t>。</w:t>
            </w:r>
          </w:p>
          <w:p>
            <w:pPr>
              <w:rPr>
                <w:b/>
                <w:szCs w:val="24"/>
                <w:u w:val="single"/>
              </w:rPr>
            </w:pPr>
            <w:r>
              <w:rPr>
                <w:szCs w:val="24"/>
              </w:rPr>
              <w:t>2.</w:t>
            </w:r>
            <w:r>
              <w:rPr>
                <w:rFonts w:hint="eastAsia" w:ascii="宋体" w:hAnsi="宋体"/>
                <w:bCs/>
                <w:szCs w:val="21"/>
                <w:highlight w:val="cyan"/>
              </w:rPr>
              <w:t xml:space="preserve"> 工程设计费投标</w:t>
            </w:r>
            <w:r>
              <w:rPr>
                <w:rFonts w:hint="eastAsia"/>
                <w:szCs w:val="24"/>
              </w:rPr>
              <w:t>报价金额不得超过最高投标限价</w:t>
            </w:r>
            <w:r>
              <w:rPr>
                <w:rFonts w:hint="eastAsia" w:ascii="宋体" w:hAnsi="宋体"/>
                <w:bCs/>
                <w:szCs w:val="21"/>
                <w:highlight w:val="yellow"/>
                <w:u w:val="single"/>
              </w:rPr>
              <w:t>146.49</w:t>
            </w:r>
            <w:r>
              <w:rPr>
                <w:rFonts w:hint="eastAsia"/>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vMerge w:val="restart"/>
            <w:noWrap w:val="0"/>
            <w:vAlign w:val="center"/>
          </w:tcPr>
          <w:p>
            <w:pPr>
              <w:spacing w:before="100" w:beforeAutospacing="1" w:after="100" w:afterAutospacing="1"/>
              <w:jc w:val="center"/>
              <w:rPr>
                <w:rFonts w:ascii="宋体"/>
                <w:szCs w:val="21"/>
              </w:rPr>
            </w:pPr>
            <w:r>
              <w:rPr>
                <w:rFonts w:hint="eastAsia" w:ascii="宋体" w:hAnsi="宋体"/>
                <w:szCs w:val="21"/>
              </w:rPr>
              <w:t>其中</w:t>
            </w:r>
          </w:p>
        </w:tc>
        <w:tc>
          <w:tcPr>
            <w:tcW w:w="2677" w:type="dxa"/>
            <w:noWrap w:val="0"/>
            <w:vAlign w:val="center"/>
          </w:tcPr>
          <w:p>
            <w:pPr>
              <w:spacing w:before="100" w:beforeAutospacing="1" w:after="100" w:afterAutospacing="1"/>
              <w:rPr>
                <w:rFonts w:ascii="宋体"/>
                <w:szCs w:val="21"/>
              </w:rPr>
            </w:pPr>
            <w:r>
              <w:rPr>
                <w:rFonts w:hint="eastAsia" w:ascii="宋体" w:hAnsi="宋体"/>
                <w:szCs w:val="21"/>
              </w:rPr>
              <w:t>施工图预算编制费=</w:t>
            </w:r>
            <w:r>
              <w:rPr>
                <w:rFonts w:hint="eastAsia" w:ascii="宋体" w:hAnsi="宋体"/>
                <w:szCs w:val="24"/>
              </w:rPr>
              <w:t>(1)</w:t>
            </w:r>
            <w:r>
              <w:rPr>
                <w:rFonts w:hint="eastAsia" w:ascii="宋体" w:hAnsi="宋体"/>
                <w:bCs/>
                <w:szCs w:val="24"/>
              </w:rPr>
              <w:t>×10%</w:t>
            </w:r>
          </w:p>
        </w:tc>
        <w:tc>
          <w:tcPr>
            <w:tcW w:w="1547" w:type="dxa"/>
            <w:noWrap w:val="0"/>
            <w:vAlign w:val="center"/>
          </w:tcPr>
          <w:p>
            <w:pPr>
              <w:spacing w:before="100" w:beforeAutospacing="1" w:after="100" w:afterAutospacing="1"/>
              <w:jc w:val="center"/>
              <w:rPr>
                <w:rFonts w:ascii="宋体"/>
                <w:szCs w:val="21"/>
              </w:rPr>
            </w:pPr>
          </w:p>
        </w:tc>
        <w:tc>
          <w:tcPr>
            <w:tcW w:w="1417" w:type="dxa"/>
            <w:noWrap w:val="0"/>
            <w:vAlign w:val="center"/>
          </w:tcPr>
          <w:p>
            <w:pPr>
              <w:spacing w:before="100" w:beforeAutospacing="1" w:after="100" w:afterAutospacing="1"/>
              <w:jc w:val="center"/>
              <w:rPr>
                <w:rFonts w:ascii="宋体"/>
                <w:szCs w:val="21"/>
              </w:rPr>
            </w:pPr>
            <w:r>
              <w:rPr>
                <w:rFonts w:ascii="宋体"/>
                <w:szCs w:val="21"/>
              </w:rPr>
              <w:t>/</w:t>
            </w:r>
          </w:p>
        </w:tc>
        <w:tc>
          <w:tcPr>
            <w:tcW w:w="2552" w:type="dxa"/>
            <w:noWrap w:val="0"/>
            <w:vAlign w:val="center"/>
          </w:tcPr>
          <w:p>
            <w:pPr>
              <w:spacing w:before="100" w:beforeAutospacing="1" w:after="100" w:afterAutospacing="1"/>
              <w:rPr>
                <w:rFonts w:ascii="宋体"/>
                <w:bCs/>
                <w:szCs w:val="21"/>
              </w:rPr>
            </w:pPr>
            <w:r>
              <w:rPr>
                <w:rFonts w:hint="eastAsia" w:ascii="宋体" w:hAnsi="宋体"/>
                <w:spacing w:val="4"/>
                <w:kern w:val="0"/>
                <w:szCs w:val="24"/>
              </w:rPr>
              <w:t>如投标人未按该规定进行填报，则以该规定进行修正。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noWrap w:val="0"/>
            <w:vAlign w:val="center"/>
          </w:tcPr>
          <w:p>
            <w:pPr>
              <w:spacing w:before="100" w:beforeAutospacing="1" w:after="100" w:afterAutospacing="1"/>
              <w:jc w:val="center"/>
              <w:rPr>
                <w:rFonts w:ascii="宋体"/>
                <w:szCs w:val="21"/>
              </w:rPr>
            </w:pPr>
          </w:p>
        </w:tc>
        <w:tc>
          <w:tcPr>
            <w:tcW w:w="2677" w:type="dxa"/>
            <w:noWrap w:val="0"/>
            <w:vAlign w:val="center"/>
          </w:tcPr>
          <w:p>
            <w:pPr>
              <w:spacing w:before="100" w:beforeAutospacing="1" w:after="100" w:afterAutospacing="1"/>
              <w:rPr>
                <w:rFonts w:ascii="宋体"/>
                <w:szCs w:val="21"/>
              </w:rPr>
            </w:pPr>
            <w:r>
              <w:rPr>
                <w:rFonts w:hint="eastAsia" w:ascii="宋体" w:hAnsi="宋体"/>
                <w:szCs w:val="21"/>
              </w:rPr>
              <w:t>基本设计费投标报价=</w:t>
            </w:r>
            <w:r>
              <w:rPr>
                <w:rFonts w:hint="eastAsia" w:ascii="宋体" w:hAnsi="宋体"/>
                <w:szCs w:val="24"/>
              </w:rPr>
              <w:t>(1)</w:t>
            </w:r>
            <w:r>
              <w:rPr>
                <w:rFonts w:hint="eastAsia" w:ascii="宋体" w:hAnsi="宋体"/>
                <w:bCs/>
                <w:szCs w:val="24"/>
              </w:rPr>
              <w:t>×90%</w:t>
            </w:r>
          </w:p>
        </w:tc>
        <w:tc>
          <w:tcPr>
            <w:tcW w:w="1547" w:type="dxa"/>
            <w:noWrap w:val="0"/>
            <w:vAlign w:val="center"/>
          </w:tcPr>
          <w:p>
            <w:pPr>
              <w:spacing w:before="100" w:beforeAutospacing="1" w:after="100" w:afterAutospacing="1"/>
              <w:jc w:val="center"/>
              <w:rPr>
                <w:rFonts w:ascii="宋体"/>
                <w:szCs w:val="21"/>
              </w:rPr>
            </w:pPr>
          </w:p>
        </w:tc>
        <w:tc>
          <w:tcPr>
            <w:tcW w:w="1417" w:type="dxa"/>
            <w:noWrap w:val="0"/>
            <w:vAlign w:val="center"/>
          </w:tcPr>
          <w:p>
            <w:pPr>
              <w:spacing w:before="100" w:beforeAutospacing="1" w:after="100" w:afterAutospacing="1"/>
              <w:jc w:val="center"/>
              <w:rPr>
                <w:rFonts w:ascii="宋体"/>
                <w:szCs w:val="21"/>
              </w:rPr>
            </w:pPr>
            <w:r>
              <w:rPr>
                <w:rFonts w:ascii="宋体" w:hAnsi="宋体"/>
                <w:szCs w:val="21"/>
              </w:rPr>
              <w:t>/</w:t>
            </w:r>
          </w:p>
        </w:tc>
        <w:tc>
          <w:tcPr>
            <w:tcW w:w="2552" w:type="dxa"/>
            <w:noWrap w:val="0"/>
            <w:vAlign w:val="center"/>
          </w:tcPr>
          <w:p>
            <w:pPr>
              <w:spacing w:before="100" w:beforeAutospacing="1" w:after="100" w:afterAutospacing="1"/>
              <w:rPr>
                <w:rFonts w:ascii="宋体"/>
                <w:bCs/>
                <w:szCs w:val="21"/>
              </w:rPr>
            </w:pPr>
            <w:r>
              <w:rPr>
                <w:rFonts w:hint="eastAsia" w:ascii="宋体" w:hAnsi="宋体"/>
                <w:spacing w:val="4"/>
                <w:kern w:val="0"/>
                <w:szCs w:val="24"/>
              </w:rPr>
              <w:t>如投标人未按该规定进行填报，则以该规定进行修正。</w:t>
            </w:r>
          </w:p>
        </w:tc>
      </w:tr>
    </w:tbl>
    <w:p>
      <w:pPr>
        <w:topLinePunct/>
        <w:adjustRightInd w:val="0"/>
        <w:snapToGrid w:val="0"/>
        <w:spacing w:line="360" w:lineRule="auto"/>
        <w:ind w:firstLine="436" w:firstLineChars="200"/>
        <w:rPr>
          <w:snapToGrid w:val="0"/>
          <w:spacing w:val="4"/>
          <w:kern w:val="0"/>
          <w:szCs w:val="21"/>
        </w:rPr>
      </w:pPr>
    </w:p>
    <w:p>
      <w:pPr>
        <w:topLinePunct/>
        <w:adjustRightInd w:val="0"/>
        <w:snapToGrid w:val="0"/>
        <w:spacing w:line="360" w:lineRule="auto"/>
        <w:ind w:firstLine="436" w:firstLineChars="200"/>
        <w:rPr>
          <w:rFonts w:hint="eastAsia" w:ascii="宋体" w:hAnsi="宋体"/>
          <w:szCs w:val="21"/>
        </w:rPr>
      </w:pPr>
      <w:r>
        <w:rPr>
          <w:rFonts w:hint="eastAsia"/>
          <w:snapToGrid w:val="0"/>
          <w:spacing w:val="4"/>
          <w:kern w:val="0"/>
          <w:szCs w:val="21"/>
        </w:rPr>
        <w:t>注：</w:t>
      </w:r>
      <w:r>
        <w:rPr>
          <w:snapToGrid w:val="0"/>
          <w:spacing w:val="4"/>
          <w:kern w:val="0"/>
          <w:szCs w:val="21"/>
        </w:rPr>
        <w:t>1</w:t>
      </w:r>
      <w:r>
        <w:rPr>
          <w:rFonts w:hint="eastAsia"/>
          <w:snapToGrid w:val="0"/>
          <w:spacing w:val="4"/>
          <w:kern w:val="0"/>
          <w:szCs w:val="21"/>
        </w:rPr>
        <w:t>、</w:t>
      </w:r>
      <w:r>
        <w:rPr>
          <w:rFonts w:hint="eastAsia" w:ascii="宋体" w:hAnsi="宋体"/>
          <w:szCs w:val="24"/>
        </w:rPr>
        <w:t>“（</w:t>
      </w:r>
      <w:r>
        <w:rPr>
          <w:rFonts w:ascii="宋体" w:hAnsi="宋体"/>
          <w:szCs w:val="24"/>
        </w:rPr>
        <w:t>1</w:t>
      </w:r>
      <w:r>
        <w:rPr>
          <w:rFonts w:hint="eastAsia" w:ascii="宋体" w:hAnsi="宋体"/>
          <w:szCs w:val="24"/>
        </w:rPr>
        <w:t>）工程设计费”不得超过</w:t>
      </w:r>
      <w:r>
        <w:rPr>
          <w:rFonts w:hint="eastAsia" w:ascii="宋体" w:hAnsi="宋体"/>
          <w:szCs w:val="21"/>
        </w:rPr>
        <w:t>最高投标限价</w:t>
      </w:r>
      <w:r>
        <w:rPr>
          <w:rFonts w:hint="eastAsia" w:ascii="宋体" w:hAnsi="宋体"/>
          <w:bCs/>
          <w:szCs w:val="21"/>
          <w:highlight w:val="yellow"/>
          <w:u w:val="single"/>
        </w:rPr>
        <w:t>146.49</w:t>
      </w:r>
      <w:r>
        <w:rPr>
          <w:rFonts w:hint="eastAsia" w:ascii="宋体" w:hAnsi="宋体"/>
          <w:szCs w:val="21"/>
        </w:rPr>
        <w:t>万元。</w:t>
      </w:r>
    </w:p>
    <w:p>
      <w:pPr>
        <w:topLinePunct/>
        <w:adjustRightInd w:val="0"/>
        <w:snapToGrid w:val="0"/>
        <w:spacing w:line="360" w:lineRule="auto"/>
        <w:ind w:firstLine="420" w:firstLineChars="200"/>
        <w:rPr>
          <w:snapToGrid w:val="0"/>
          <w:spacing w:val="4"/>
          <w:kern w:val="0"/>
          <w:szCs w:val="21"/>
        </w:rPr>
      </w:pPr>
      <w:r>
        <w:rPr>
          <w:rFonts w:hint="eastAsia" w:ascii="宋体" w:hAnsi="宋体"/>
          <w:szCs w:val="24"/>
        </w:rPr>
        <w:t xml:space="preserve"> </w:t>
      </w:r>
      <w:r>
        <w:rPr>
          <w:rFonts w:hint="eastAsia"/>
          <w:snapToGrid w:val="0"/>
          <w:spacing w:val="4"/>
          <w:kern w:val="0"/>
          <w:szCs w:val="21"/>
        </w:rPr>
        <w:t>2、工程设计费的具体结算原则详见合同条款的约定。项目实施过程中，中标的费率不作调整。</w:t>
      </w:r>
    </w:p>
    <w:p>
      <w:pPr>
        <w:topLinePunct/>
        <w:adjustRightInd w:val="0"/>
        <w:snapToGrid w:val="0"/>
        <w:spacing w:line="360" w:lineRule="auto"/>
        <w:ind w:firstLine="436" w:firstLineChars="200"/>
        <w:rPr>
          <w:szCs w:val="21"/>
        </w:rPr>
      </w:pPr>
      <w:r>
        <w:rPr>
          <w:rFonts w:hint="eastAsia"/>
          <w:snapToGrid w:val="0"/>
          <w:spacing w:val="4"/>
          <w:kern w:val="0"/>
          <w:szCs w:val="21"/>
        </w:rPr>
        <w:t>3、经算术复核的投标人报价与其投标报价不一致时，按就低不就高原则确定其最终报价。如修正后</w:t>
      </w:r>
      <w:r>
        <w:rPr>
          <w:rFonts w:hint="eastAsia"/>
          <w:szCs w:val="21"/>
        </w:rPr>
        <w:t>的投标报价超出相应的最高投标限价，则由评标委员作废标处理。</w:t>
      </w:r>
    </w:p>
    <w:p>
      <w:pPr>
        <w:topLinePunct/>
        <w:adjustRightInd w:val="0"/>
        <w:snapToGrid w:val="0"/>
        <w:spacing w:line="360" w:lineRule="auto"/>
        <w:ind w:firstLine="420" w:firstLineChars="200"/>
        <w:rPr>
          <w:szCs w:val="21"/>
        </w:rPr>
      </w:pPr>
      <w:r>
        <w:rPr>
          <w:rFonts w:hint="eastAsia"/>
          <w:szCs w:val="21"/>
        </w:rPr>
        <w:t>4、按上述修正错误的原则及方法调整或修正投标文件的投标报价，调整后的投标报价对投标人起约束作用。如果投标人不接受修正后的报价，则取消其中标资格。</w:t>
      </w:r>
    </w:p>
    <w:p>
      <w:pPr>
        <w:ind w:firstLine="1054" w:firstLineChars="500"/>
        <w:jc w:val="left"/>
        <w:rPr>
          <w:rFonts w:ascii="宋体" w:hAnsi="宋体"/>
          <w:b/>
          <w:bCs/>
          <w:strike/>
          <w:szCs w:val="24"/>
        </w:rPr>
      </w:pPr>
    </w:p>
    <w:p>
      <w:pPr>
        <w:ind w:firstLine="1054" w:firstLineChars="500"/>
        <w:jc w:val="left"/>
        <w:rPr>
          <w:rFonts w:ascii="宋体" w:hAnsi="宋体"/>
          <w:b/>
          <w:bCs/>
          <w:strike/>
          <w:szCs w:val="24"/>
        </w:rPr>
      </w:pPr>
    </w:p>
    <w:p>
      <w:pPr>
        <w:jc w:val="left"/>
        <w:rPr>
          <w:rFonts w:ascii="宋体" w:hAnsi="宋体"/>
          <w:sz w:val="24"/>
          <w:szCs w:val="24"/>
        </w:rPr>
      </w:pPr>
      <w:r>
        <w:rPr>
          <w:rFonts w:ascii="宋体" w:hAnsi="宋体"/>
          <w:b/>
          <w:bCs/>
          <w:szCs w:val="24"/>
        </w:rPr>
        <w:br w:type="page"/>
      </w:r>
      <w:r>
        <w:rPr>
          <w:rFonts w:hint="eastAsia" w:ascii="宋体" w:hAnsi="宋体"/>
          <w:b/>
          <w:bCs/>
          <w:szCs w:val="24"/>
        </w:rPr>
        <w:t>附件3-2</w:t>
      </w:r>
      <w:r>
        <w:rPr>
          <w:rFonts w:hint="eastAsia" w:ascii="宋体" w:hAnsi="宋体"/>
          <w:szCs w:val="24"/>
        </w:rPr>
        <w:t>（工程勘察费计算表）</w:t>
      </w:r>
    </w:p>
    <w:p>
      <w:pPr>
        <w:jc w:val="left"/>
        <w:rPr>
          <w:rFonts w:ascii="宋体" w:hAnsi="宋体"/>
          <w:bCs/>
          <w:szCs w:val="24"/>
        </w:rPr>
      </w:pPr>
    </w:p>
    <w:p>
      <w:pPr>
        <w:jc w:val="center"/>
        <w:rPr>
          <w:rFonts w:ascii="宋体" w:hAnsi="宋体"/>
          <w:b/>
          <w:sz w:val="32"/>
          <w:szCs w:val="24"/>
        </w:rPr>
      </w:pPr>
      <w:r>
        <w:rPr>
          <w:rFonts w:hint="eastAsia" w:ascii="宋体" w:hAnsi="宋体"/>
          <w:b/>
          <w:bCs/>
          <w:sz w:val="32"/>
          <w:szCs w:val="24"/>
        </w:rPr>
        <w:t>工程勘察费计算表</w:t>
      </w:r>
    </w:p>
    <w:p>
      <w:pPr>
        <w:jc w:val="left"/>
        <w:rPr>
          <w:rFonts w:ascii="宋体" w:hAnsi="宋体"/>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69"/>
        <w:gridCol w:w="131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rPr>
                <w:rFonts w:ascii="宋体" w:hAnsi="宋体"/>
                <w:szCs w:val="24"/>
              </w:rPr>
            </w:pPr>
            <w:r>
              <w:rPr>
                <w:rFonts w:hint="eastAsia" w:ascii="宋体" w:hAnsi="宋体"/>
                <w:szCs w:val="24"/>
              </w:rPr>
              <w:t>序号</w:t>
            </w:r>
          </w:p>
        </w:tc>
        <w:tc>
          <w:tcPr>
            <w:tcW w:w="2769" w:type="dxa"/>
            <w:noWrap w:val="0"/>
            <w:vAlign w:val="center"/>
          </w:tcPr>
          <w:p>
            <w:pPr>
              <w:rPr>
                <w:rFonts w:ascii="宋体" w:hAnsi="宋体"/>
                <w:szCs w:val="24"/>
              </w:rPr>
            </w:pPr>
            <w:r>
              <w:rPr>
                <w:rFonts w:hint="eastAsia" w:ascii="宋体" w:hAnsi="宋体"/>
                <w:szCs w:val="24"/>
              </w:rPr>
              <w:t>勘察费</w:t>
            </w:r>
          </w:p>
        </w:tc>
        <w:tc>
          <w:tcPr>
            <w:tcW w:w="1315" w:type="dxa"/>
            <w:noWrap w:val="0"/>
            <w:vAlign w:val="center"/>
          </w:tcPr>
          <w:p>
            <w:pPr>
              <w:rPr>
                <w:rFonts w:ascii="宋体" w:hAnsi="宋体"/>
                <w:szCs w:val="24"/>
              </w:rPr>
            </w:pPr>
            <w:r>
              <w:rPr>
                <w:rFonts w:hint="eastAsia" w:ascii="宋体" w:hAnsi="宋体"/>
                <w:szCs w:val="24"/>
              </w:rPr>
              <w:t>投标值</w:t>
            </w:r>
          </w:p>
        </w:tc>
        <w:tc>
          <w:tcPr>
            <w:tcW w:w="4283" w:type="dxa"/>
            <w:noWrap w:val="0"/>
            <w:vAlign w:val="center"/>
          </w:tcPr>
          <w:p>
            <w:pPr>
              <w:rPr>
                <w:rFonts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rPr>
                <w:rFonts w:ascii="宋体" w:hAnsi="宋体"/>
                <w:szCs w:val="24"/>
              </w:rPr>
            </w:pPr>
            <w:r>
              <w:rPr>
                <w:rFonts w:hint="eastAsia" w:ascii="宋体" w:hAnsi="宋体"/>
                <w:szCs w:val="24"/>
              </w:rPr>
              <w:t>（1）</w:t>
            </w:r>
          </w:p>
        </w:tc>
        <w:tc>
          <w:tcPr>
            <w:tcW w:w="2769" w:type="dxa"/>
            <w:noWrap w:val="0"/>
            <w:vAlign w:val="center"/>
          </w:tcPr>
          <w:p>
            <w:pPr>
              <w:rPr>
                <w:rFonts w:ascii="宋体" w:hAnsi="宋体"/>
                <w:szCs w:val="24"/>
              </w:rPr>
            </w:pPr>
            <w:r>
              <w:rPr>
                <w:rFonts w:hint="eastAsia" w:ascii="宋体" w:hAnsi="宋体"/>
                <w:szCs w:val="24"/>
              </w:rPr>
              <w:t>每米综合包干单价</w:t>
            </w:r>
            <w:r>
              <w:rPr>
                <w:rFonts w:hint="eastAsia" w:ascii="宋体" w:hAnsi="宋体"/>
                <w:b/>
                <w:szCs w:val="24"/>
              </w:rPr>
              <w:t>（元）</w:t>
            </w:r>
          </w:p>
        </w:tc>
        <w:tc>
          <w:tcPr>
            <w:tcW w:w="1315" w:type="dxa"/>
            <w:noWrap w:val="0"/>
            <w:vAlign w:val="center"/>
          </w:tcPr>
          <w:p>
            <w:pPr>
              <w:rPr>
                <w:rFonts w:ascii="宋体" w:hAnsi="宋体"/>
                <w:szCs w:val="24"/>
              </w:rPr>
            </w:pPr>
          </w:p>
        </w:tc>
        <w:tc>
          <w:tcPr>
            <w:tcW w:w="4283" w:type="dxa"/>
            <w:noWrap w:val="0"/>
            <w:vAlign w:val="center"/>
          </w:tcPr>
          <w:p>
            <w:pPr>
              <w:rPr>
                <w:rFonts w:ascii="宋体" w:hAnsi="宋体"/>
                <w:szCs w:val="24"/>
              </w:rPr>
            </w:pPr>
            <w:r>
              <w:rPr>
                <w:rFonts w:hint="eastAsia" w:ascii="宋体" w:hAnsi="宋体"/>
                <w:szCs w:val="21"/>
              </w:rPr>
              <w:t>综合包干单价最高投标限价为 150 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rPr>
                <w:rFonts w:ascii="宋体" w:hAnsi="宋体"/>
                <w:szCs w:val="24"/>
              </w:rPr>
            </w:pPr>
            <w:r>
              <w:rPr>
                <w:rFonts w:hint="eastAsia" w:ascii="宋体" w:hAnsi="宋体"/>
                <w:szCs w:val="24"/>
              </w:rPr>
              <w:t>（2）</w:t>
            </w:r>
          </w:p>
        </w:tc>
        <w:tc>
          <w:tcPr>
            <w:tcW w:w="2769" w:type="dxa"/>
            <w:noWrap w:val="0"/>
            <w:vAlign w:val="center"/>
          </w:tcPr>
          <w:p>
            <w:pPr>
              <w:rPr>
                <w:rFonts w:ascii="宋体" w:hAnsi="宋体"/>
                <w:szCs w:val="24"/>
              </w:rPr>
            </w:pPr>
            <w:r>
              <w:rPr>
                <w:rFonts w:hint="eastAsia" w:ascii="宋体" w:hAnsi="宋体"/>
                <w:szCs w:val="24"/>
              </w:rPr>
              <w:t>暂定工程量（米）</w:t>
            </w:r>
          </w:p>
        </w:tc>
        <w:tc>
          <w:tcPr>
            <w:tcW w:w="1315" w:type="dxa"/>
            <w:noWrap w:val="0"/>
            <w:vAlign w:val="center"/>
          </w:tcPr>
          <w:p>
            <w:pPr>
              <w:spacing w:line="360" w:lineRule="auto"/>
              <w:jc w:val="center"/>
              <w:rPr>
                <w:rFonts w:ascii="宋体" w:hAnsi="宋体"/>
                <w:szCs w:val="24"/>
              </w:rPr>
            </w:pPr>
            <w:r>
              <w:rPr>
                <w:rFonts w:hint="eastAsia" w:ascii="宋体" w:hAnsi="宋体"/>
                <w:sz w:val="24"/>
                <w:szCs w:val="24"/>
                <w:highlight w:val="yellow"/>
              </w:rPr>
              <w:t>3486.00</w:t>
            </w:r>
          </w:p>
        </w:tc>
        <w:tc>
          <w:tcPr>
            <w:tcW w:w="4283" w:type="dxa"/>
            <w:noWrap w:val="0"/>
            <w:vAlign w:val="center"/>
          </w:tcPr>
          <w:p>
            <w:pP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rPr>
                <w:rFonts w:ascii="宋体" w:hAnsi="宋体"/>
                <w:szCs w:val="24"/>
              </w:rPr>
            </w:pPr>
            <w:r>
              <w:rPr>
                <w:rFonts w:hint="eastAsia" w:ascii="宋体" w:hAnsi="宋体"/>
                <w:szCs w:val="24"/>
              </w:rPr>
              <w:t>（3）</w:t>
            </w:r>
          </w:p>
        </w:tc>
        <w:tc>
          <w:tcPr>
            <w:tcW w:w="2769" w:type="dxa"/>
            <w:noWrap w:val="0"/>
            <w:vAlign w:val="center"/>
          </w:tcPr>
          <w:p>
            <w:pPr>
              <w:rPr>
                <w:rFonts w:ascii="宋体" w:hAnsi="宋体"/>
                <w:szCs w:val="24"/>
              </w:rPr>
            </w:pPr>
            <w:r>
              <w:rPr>
                <w:rFonts w:hint="eastAsia" w:ascii="宋体" w:hAnsi="宋体"/>
                <w:szCs w:val="24"/>
              </w:rPr>
              <w:t>工程勘察费</w:t>
            </w:r>
            <w:r>
              <w:rPr>
                <w:rFonts w:hint="eastAsia" w:ascii="宋体" w:hAnsi="宋体"/>
                <w:b/>
                <w:szCs w:val="24"/>
              </w:rPr>
              <w:t>（万元）</w:t>
            </w:r>
          </w:p>
        </w:tc>
        <w:tc>
          <w:tcPr>
            <w:tcW w:w="1315" w:type="dxa"/>
            <w:noWrap w:val="0"/>
            <w:vAlign w:val="center"/>
          </w:tcPr>
          <w:p>
            <w:pPr>
              <w:rPr>
                <w:rFonts w:ascii="宋体" w:hAnsi="宋体"/>
                <w:szCs w:val="24"/>
              </w:rPr>
            </w:pPr>
          </w:p>
        </w:tc>
        <w:tc>
          <w:tcPr>
            <w:tcW w:w="4283" w:type="dxa"/>
            <w:noWrap w:val="0"/>
            <w:vAlign w:val="center"/>
          </w:tcPr>
          <w:p>
            <w:pPr>
              <w:rPr>
                <w:rFonts w:ascii="宋体" w:hAnsi="宋体"/>
                <w:szCs w:val="24"/>
              </w:rPr>
            </w:pPr>
            <w:r>
              <w:rPr>
                <w:rFonts w:hint="eastAsia" w:ascii="宋体" w:hAnsi="宋体"/>
                <w:b/>
                <w:szCs w:val="24"/>
              </w:rPr>
              <w:t>（3）=（1）×（2）÷10000，</w:t>
            </w:r>
            <w:r>
              <w:rPr>
                <w:rFonts w:hint="eastAsia" w:hAnsi="宋体"/>
                <w:bCs/>
                <w:szCs w:val="21"/>
              </w:rPr>
              <w:t>对应</w:t>
            </w:r>
            <w:r>
              <w:rPr>
                <w:rFonts w:hint="eastAsia" w:ascii="宋体" w:hAnsi="宋体"/>
                <w:bCs/>
                <w:szCs w:val="21"/>
              </w:rPr>
              <w:t>报价</w:t>
            </w:r>
            <w:r>
              <w:rPr>
                <w:rFonts w:hint="eastAsia" w:hAnsi="宋体"/>
                <w:bCs/>
                <w:szCs w:val="21"/>
              </w:rPr>
              <w:t>金额不得超过</w:t>
            </w:r>
            <w:r>
              <w:rPr>
                <w:rFonts w:hint="eastAsia" w:ascii="宋体" w:hAnsi="宋体"/>
                <w:bCs/>
                <w:szCs w:val="21"/>
              </w:rPr>
              <w:t>最高投标限价</w:t>
            </w:r>
            <w:r>
              <w:rPr>
                <w:rFonts w:hint="eastAsia" w:ascii="宋体" w:hAnsi="宋体"/>
                <w:b/>
                <w:szCs w:val="21"/>
                <w:highlight w:val="yellow"/>
                <w:u w:val="single"/>
              </w:rPr>
              <w:t>52.29</w:t>
            </w:r>
            <w:r>
              <w:rPr>
                <w:rFonts w:hint="eastAsia" w:ascii="宋体" w:hAnsi="宋体"/>
                <w:bCs/>
                <w:szCs w:val="21"/>
              </w:rPr>
              <w:t>万元。</w:t>
            </w:r>
          </w:p>
        </w:tc>
      </w:tr>
    </w:tbl>
    <w:p>
      <w:pPr>
        <w:jc w:val="left"/>
        <w:rPr>
          <w:rFonts w:ascii="宋体" w:hAnsi="宋体"/>
          <w:szCs w:val="24"/>
        </w:rPr>
      </w:pPr>
    </w:p>
    <w:p>
      <w:pPr>
        <w:spacing w:line="360" w:lineRule="auto"/>
        <w:jc w:val="left"/>
        <w:rPr>
          <w:rFonts w:hAnsi="宋体"/>
          <w:szCs w:val="24"/>
        </w:rPr>
      </w:pPr>
      <w:r>
        <w:rPr>
          <w:rFonts w:hint="eastAsia" w:hAnsi="宋体"/>
          <w:szCs w:val="24"/>
        </w:rPr>
        <w:t>注：1、</w:t>
      </w:r>
      <w:r>
        <w:rPr>
          <w:rFonts w:hint="eastAsia"/>
          <w:snapToGrid w:val="0"/>
          <w:spacing w:val="4"/>
          <w:kern w:val="0"/>
          <w:szCs w:val="21"/>
        </w:rPr>
        <w:t>投标阶段，</w:t>
      </w:r>
      <w:r>
        <w:rPr>
          <w:rFonts w:hint="eastAsia" w:hAnsi="宋体"/>
          <w:szCs w:val="24"/>
        </w:rPr>
        <w:t>岩土工程勘察费按招标文件给出的暂定工程量乘以每米综合包干单价计算。每米综合包干单价已包括所有实物工作收费、进出场费、技术工作收费、税金等全部费用。勘察费综合包干单价最高投标限价为</w:t>
      </w:r>
      <w:r>
        <w:rPr>
          <w:rFonts w:hint="eastAsia" w:hAnsi="宋体"/>
          <w:szCs w:val="24"/>
          <w:u w:val="single"/>
        </w:rPr>
        <w:t>150</w:t>
      </w:r>
      <w:r>
        <w:rPr>
          <w:rFonts w:hint="eastAsia" w:hAnsi="宋体"/>
          <w:szCs w:val="24"/>
        </w:rPr>
        <w:t>元/米，</w:t>
      </w:r>
      <w:r>
        <w:rPr>
          <w:rFonts w:hint="eastAsia" w:hAnsi="宋体"/>
          <w:b/>
          <w:szCs w:val="24"/>
        </w:rPr>
        <w:t>否则由评标委员作废标处理。</w:t>
      </w:r>
    </w:p>
    <w:p>
      <w:pPr>
        <w:spacing w:line="360" w:lineRule="auto"/>
        <w:jc w:val="left"/>
        <w:rPr>
          <w:rFonts w:hAnsi="宋体"/>
          <w:szCs w:val="24"/>
        </w:rPr>
      </w:pPr>
      <w:r>
        <w:rPr>
          <w:rFonts w:hint="eastAsia" w:hAnsi="宋体"/>
          <w:szCs w:val="24"/>
        </w:rPr>
        <w:t>2、当序号（1）序号（2）的乘积与序号（3）不一致时，按就低不就高原则确定其最终报价。如修正后的投标报价超出相应的最高投标限价，则由评标委员会作废标处理。</w:t>
      </w:r>
    </w:p>
    <w:p>
      <w:pPr>
        <w:spacing w:line="360" w:lineRule="auto"/>
        <w:jc w:val="left"/>
        <w:rPr>
          <w:rFonts w:hAnsi="宋体"/>
          <w:szCs w:val="24"/>
        </w:rPr>
      </w:pPr>
      <w:r>
        <w:rPr>
          <w:rFonts w:hint="eastAsia" w:hAnsi="宋体"/>
          <w:szCs w:val="24"/>
        </w:rPr>
        <w:t>3、勘察费的结算原则具体详见合同条款的约定。</w:t>
      </w:r>
    </w:p>
    <w:p>
      <w:pPr>
        <w:spacing w:line="360" w:lineRule="auto"/>
        <w:jc w:val="left"/>
        <w:rPr>
          <w:rFonts w:ascii="宋体" w:hAnsi="宋体"/>
          <w:sz w:val="24"/>
        </w:rPr>
      </w:pPr>
      <w:r>
        <w:rPr>
          <w:rFonts w:hAnsi="宋体"/>
          <w:szCs w:val="24"/>
        </w:rPr>
        <w:br w:type="page"/>
      </w:r>
      <w:r>
        <w:rPr>
          <w:rFonts w:hint="eastAsia" w:ascii="宋体" w:hAnsi="宋体"/>
          <w:b/>
          <w:bCs/>
        </w:rPr>
        <w:t>附件3－3：</w:t>
      </w:r>
      <w:r>
        <w:rPr>
          <w:rFonts w:hint="eastAsia" w:ascii="宋体" w:hAnsi="宋体"/>
        </w:rPr>
        <w:t>（BIM技术应用费计算表）</w:t>
      </w:r>
    </w:p>
    <w:p>
      <w:pPr>
        <w:spacing w:line="360" w:lineRule="auto"/>
        <w:jc w:val="left"/>
        <w:rPr>
          <w:rFonts w:ascii="宋体" w:hAnsi="宋体"/>
          <w:bCs/>
        </w:rPr>
      </w:pPr>
    </w:p>
    <w:p>
      <w:pPr>
        <w:spacing w:line="360" w:lineRule="auto"/>
        <w:jc w:val="center"/>
        <w:rPr>
          <w:rFonts w:ascii="宋体" w:hAnsi="宋体"/>
          <w:b/>
          <w:sz w:val="32"/>
        </w:rPr>
      </w:pPr>
      <w:r>
        <w:rPr>
          <w:rFonts w:hint="eastAsia" w:ascii="宋体" w:hAnsi="宋体"/>
          <w:b/>
          <w:bCs/>
          <w:sz w:val="32"/>
        </w:rPr>
        <w:t>BIM技术应用费计算表</w:t>
      </w:r>
    </w:p>
    <w:p>
      <w:pPr>
        <w:spacing w:line="360" w:lineRule="auto"/>
        <w:jc w:val="left"/>
        <w:rPr>
          <w:rFonts w:ascii="宋体" w:hAnsi="宋体"/>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69"/>
        <w:gridCol w:w="131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spacing w:line="360" w:lineRule="auto"/>
              <w:rPr>
                <w:rFonts w:ascii="宋体" w:hAnsi="宋体"/>
              </w:rPr>
            </w:pPr>
            <w:r>
              <w:rPr>
                <w:rFonts w:hint="eastAsia" w:ascii="宋体" w:hAnsi="宋体"/>
              </w:rPr>
              <w:t>序号</w:t>
            </w:r>
          </w:p>
        </w:tc>
        <w:tc>
          <w:tcPr>
            <w:tcW w:w="2769" w:type="dxa"/>
            <w:noWrap w:val="0"/>
            <w:vAlign w:val="center"/>
          </w:tcPr>
          <w:p>
            <w:pPr>
              <w:spacing w:line="360" w:lineRule="auto"/>
              <w:rPr>
                <w:rFonts w:ascii="宋体" w:hAnsi="宋体"/>
              </w:rPr>
            </w:pPr>
            <w:r>
              <w:rPr>
                <w:rFonts w:hint="eastAsia" w:ascii="宋体" w:hAnsi="宋体"/>
              </w:rPr>
              <w:t>费用名称</w:t>
            </w:r>
          </w:p>
        </w:tc>
        <w:tc>
          <w:tcPr>
            <w:tcW w:w="1315" w:type="dxa"/>
            <w:noWrap w:val="0"/>
            <w:vAlign w:val="center"/>
          </w:tcPr>
          <w:p>
            <w:pPr>
              <w:spacing w:line="360" w:lineRule="auto"/>
              <w:rPr>
                <w:rFonts w:ascii="宋体" w:hAnsi="宋体"/>
              </w:rPr>
            </w:pPr>
            <w:r>
              <w:rPr>
                <w:rFonts w:hint="eastAsia" w:ascii="宋体" w:hAnsi="宋体"/>
              </w:rPr>
              <w:t>投标值</w:t>
            </w:r>
          </w:p>
        </w:tc>
        <w:tc>
          <w:tcPr>
            <w:tcW w:w="4283" w:type="dxa"/>
            <w:noWrap w:val="0"/>
            <w:vAlign w:val="center"/>
          </w:tcPr>
          <w:p>
            <w:pPr>
              <w:spacing w:line="360" w:lineRule="auto"/>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spacing w:line="360" w:lineRule="auto"/>
              <w:rPr>
                <w:rFonts w:ascii="宋体" w:hAnsi="宋体"/>
              </w:rPr>
            </w:pPr>
            <w:r>
              <w:rPr>
                <w:rFonts w:hint="eastAsia" w:ascii="宋体" w:hAnsi="宋体"/>
              </w:rPr>
              <w:t>（1）</w:t>
            </w:r>
          </w:p>
        </w:tc>
        <w:tc>
          <w:tcPr>
            <w:tcW w:w="2769" w:type="dxa"/>
            <w:noWrap w:val="0"/>
            <w:vAlign w:val="center"/>
          </w:tcPr>
          <w:p>
            <w:pPr>
              <w:spacing w:line="360" w:lineRule="auto"/>
              <w:rPr>
                <w:rFonts w:ascii="宋体" w:hAnsi="宋体"/>
              </w:rPr>
            </w:pPr>
            <w:r>
              <w:rPr>
                <w:rFonts w:hint="eastAsia" w:ascii="宋体" w:hAnsi="宋体"/>
              </w:rPr>
              <w:t>每平方米综合包干单价</w:t>
            </w:r>
            <w:r>
              <w:rPr>
                <w:rFonts w:hint="eastAsia" w:ascii="宋体" w:hAnsi="宋体"/>
                <w:b/>
              </w:rPr>
              <w:t>（元）</w:t>
            </w:r>
          </w:p>
        </w:tc>
        <w:tc>
          <w:tcPr>
            <w:tcW w:w="1315" w:type="dxa"/>
            <w:noWrap w:val="0"/>
            <w:vAlign w:val="center"/>
          </w:tcPr>
          <w:p>
            <w:pPr>
              <w:spacing w:line="360" w:lineRule="auto"/>
              <w:rPr>
                <w:rFonts w:ascii="宋体" w:hAnsi="宋体"/>
              </w:rPr>
            </w:pPr>
          </w:p>
        </w:tc>
        <w:tc>
          <w:tcPr>
            <w:tcW w:w="4283" w:type="dxa"/>
            <w:noWrap w:val="0"/>
            <w:vAlign w:val="center"/>
          </w:tcPr>
          <w:p>
            <w:pPr>
              <w:spacing w:line="360" w:lineRule="auto"/>
              <w:rPr>
                <w:rFonts w:ascii="宋体" w:hAnsi="宋体"/>
              </w:rPr>
            </w:pPr>
            <w:r>
              <w:rPr>
                <w:rFonts w:hint="eastAsia" w:ascii="宋体" w:hAnsi="宋体"/>
                <w:szCs w:val="21"/>
              </w:rPr>
              <w:t>综合包干单价最高投标限价</w:t>
            </w:r>
            <w:r>
              <w:rPr>
                <w:rFonts w:hint="eastAsia" w:ascii="宋体" w:hAnsi="宋体"/>
                <w:szCs w:val="21"/>
                <w:highlight w:val="yellow"/>
              </w:rPr>
              <w:t>为</w:t>
            </w:r>
            <w:r>
              <w:rPr>
                <w:rFonts w:ascii="宋体" w:hAnsi="宋体"/>
                <w:szCs w:val="21"/>
                <w:highlight w:val="yellow"/>
              </w:rPr>
              <w:t>1</w:t>
            </w:r>
            <w:r>
              <w:rPr>
                <w:rFonts w:hint="eastAsia" w:ascii="宋体" w:hAnsi="宋体"/>
                <w:szCs w:val="21"/>
                <w:highlight w:val="yellow"/>
              </w:rPr>
              <w:t>7</w:t>
            </w:r>
            <w:r>
              <w:rPr>
                <w:rFonts w:ascii="宋体" w:hAnsi="宋体"/>
                <w:szCs w:val="21"/>
                <w:highlight w:val="yellow"/>
              </w:rPr>
              <w:t>.50</w:t>
            </w:r>
            <w:r>
              <w:rPr>
                <w:rFonts w:hint="eastAsia" w:ascii="宋体" w:hAnsi="宋体"/>
                <w:szCs w:val="21"/>
                <w:highlight w:val="yellow"/>
              </w:rPr>
              <w:t>元/</w:t>
            </w:r>
            <w:r>
              <w:rPr>
                <w:rFonts w:hint="eastAsia" w:ascii="宋体" w:hAnsi="宋体"/>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spacing w:line="360" w:lineRule="auto"/>
              <w:rPr>
                <w:rFonts w:ascii="宋体" w:hAnsi="宋体"/>
              </w:rPr>
            </w:pPr>
            <w:r>
              <w:rPr>
                <w:rFonts w:hint="eastAsia" w:ascii="宋体" w:hAnsi="宋体"/>
              </w:rPr>
              <w:t>（2）</w:t>
            </w:r>
          </w:p>
        </w:tc>
        <w:tc>
          <w:tcPr>
            <w:tcW w:w="2769" w:type="dxa"/>
            <w:noWrap w:val="0"/>
            <w:vAlign w:val="center"/>
          </w:tcPr>
          <w:p>
            <w:pPr>
              <w:spacing w:line="360" w:lineRule="auto"/>
              <w:rPr>
                <w:rFonts w:ascii="宋体" w:hAnsi="宋体"/>
              </w:rPr>
            </w:pPr>
            <w:r>
              <w:rPr>
                <w:rFonts w:hint="eastAsia" w:ascii="宋体" w:hAnsi="宋体"/>
              </w:rPr>
              <w:t>暂定工程量（平方米）</w:t>
            </w:r>
          </w:p>
        </w:tc>
        <w:tc>
          <w:tcPr>
            <w:tcW w:w="1315" w:type="dxa"/>
            <w:noWrap w:val="0"/>
            <w:vAlign w:val="center"/>
          </w:tcPr>
          <w:p>
            <w:pPr>
              <w:spacing w:line="360" w:lineRule="auto"/>
              <w:jc w:val="center"/>
              <w:rPr>
                <w:rFonts w:ascii="宋体" w:hAnsi="宋体"/>
              </w:rPr>
            </w:pPr>
            <w:r>
              <w:rPr>
                <w:rFonts w:hint="eastAsia" w:ascii="宋体" w:hAnsi="宋体"/>
              </w:rPr>
              <w:t>7600.00</w:t>
            </w:r>
          </w:p>
        </w:tc>
        <w:tc>
          <w:tcPr>
            <w:tcW w:w="4283" w:type="dxa"/>
            <w:noWrap w:val="0"/>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noWrap w:val="0"/>
            <w:vAlign w:val="center"/>
          </w:tcPr>
          <w:p>
            <w:pPr>
              <w:spacing w:line="360" w:lineRule="auto"/>
              <w:rPr>
                <w:rFonts w:ascii="宋体" w:hAnsi="宋体"/>
              </w:rPr>
            </w:pPr>
            <w:r>
              <w:rPr>
                <w:rFonts w:hint="eastAsia" w:ascii="宋体" w:hAnsi="宋体"/>
              </w:rPr>
              <w:t>（3）</w:t>
            </w:r>
          </w:p>
        </w:tc>
        <w:tc>
          <w:tcPr>
            <w:tcW w:w="2769" w:type="dxa"/>
            <w:noWrap w:val="0"/>
            <w:vAlign w:val="center"/>
          </w:tcPr>
          <w:p>
            <w:pPr>
              <w:spacing w:line="360" w:lineRule="auto"/>
              <w:rPr>
                <w:rFonts w:ascii="宋体" w:hAnsi="宋体"/>
              </w:rPr>
            </w:pPr>
            <w:r>
              <w:rPr>
                <w:rFonts w:hint="eastAsia" w:ascii="宋体" w:hAnsi="宋体"/>
              </w:rPr>
              <w:t>BIM技术应用费</w:t>
            </w:r>
            <w:r>
              <w:rPr>
                <w:rFonts w:hint="eastAsia" w:ascii="宋体" w:hAnsi="宋体"/>
                <w:b/>
              </w:rPr>
              <w:t>（万元）</w:t>
            </w:r>
          </w:p>
        </w:tc>
        <w:tc>
          <w:tcPr>
            <w:tcW w:w="1315" w:type="dxa"/>
            <w:noWrap w:val="0"/>
            <w:vAlign w:val="center"/>
          </w:tcPr>
          <w:p>
            <w:pPr>
              <w:spacing w:line="360" w:lineRule="auto"/>
              <w:rPr>
                <w:rFonts w:ascii="宋体" w:hAnsi="宋体"/>
              </w:rPr>
            </w:pPr>
          </w:p>
        </w:tc>
        <w:tc>
          <w:tcPr>
            <w:tcW w:w="4283" w:type="dxa"/>
            <w:noWrap w:val="0"/>
            <w:vAlign w:val="center"/>
          </w:tcPr>
          <w:p>
            <w:pPr>
              <w:spacing w:line="360" w:lineRule="auto"/>
              <w:rPr>
                <w:rFonts w:ascii="宋体" w:hAnsi="宋体"/>
              </w:rPr>
            </w:pPr>
            <w:r>
              <w:rPr>
                <w:rFonts w:hint="eastAsia" w:ascii="宋体" w:hAnsi="宋体"/>
                <w:b/>
              </w:rPr>
              <w:t>（3）=（1）×（2）÷10000，</w:t>
            </w:r>
            <w:r>
              <w:rPr>
                <w:rFonts w:hint="eastAsia" w:hAnsi="宋体"/>
                <w:bCs/>
                <w:szCs w:val="21"/>
              </w:rPr>
              <w:t>对应</w:t>
            </w:r>
            <w:r>
              <w:rPr>
                <w:rFonts w:hint="eastAsia" w:ascii="宋体" w:hAnsi="宋体"/>
                <w:bCs/>
                <w:szCs w:val="21"/>
              </w:rPr>
              <w:t>报价</w:t>
            </w:r>
            <w:r>
              <w:rPr>
                <w:rFonts w:hint="eastAsia" w:hAnsi="宋体"/>
                <w:bCs/>
                <w:szCs w:val="21"/>
              </w:rPr>
              <w:t>金额不得超过</w:t>
            </w:r>
            <w:r>
              <w:rPr>
                <w:rFonts w:hint="eastAsia" w:ascii="宋体" w:hAnsi="宋体"/>
                <w:bCs/>
                <w:szCs w:val="21"/>
              </w:rPr>
              <w:t>最高投标限</w:t>
            </w:r>
            <w:r>
              <w:rPr>
                <w:rFonts w:hint="eastAsia" w:ascii="宋体" w:hAnsi="宋体"/>
                <w:bCs/>
                <w:szCs w:val="21"/>
                <w:highlight w:val="yellow"/>
              </w:rPr>
              <w:t>价</w:t>
            </w:r>
            <w:r>
              <w:rPr>
                <w:rFonts w:hint="eastAsia" w:ascii="宋体" w:hAnsi="宋体"/>
                <w:b/>
                <w:szCs w:val="21"/>
                <w:highlight w:val="yellow"/>
                <w:u w:val="single"/>
              </w:rPr>
              <w:t>13.30</w:t>
            </w:r>
            <w:r>
              <w:rPr>
                <w:rFonts w:hint="eastAsia" w:ascii="宋体" w:hAnsi="宋体"/>
                <w:bCs/>
                <w:szCs w:val="21"/>
                <w:highlight w:val="yellow"/>
              </w:rPr>
              <w:t>万元</w:t>
            </w:r>
            <w:r>
              <w:rPr>
                <w:rFonts w:hint="eastAsia" w:ascii="宋体" w:hAnsi="宋体"/>
                <w:bCs/>
                <w:szCs w:val="21"/>
              </w:rPr>
              <w:t>。</w:t>
            </w:r>
          </w:p>
        </w:tc>
      </w:tr>
    </w:tbl>
    <w:p>
      <w:pPr>
        <w:spacing w:line="360" w:lineRule="auto"/>
        <w:jc w:val="left"/>
        <w:rPr>
          <w:rFonts w:ascii="宋体" w:hAnsi="宋体"/>
        </w:rPr>
      </w:pPr>
    </w:p>
    <w:p>
      <w:pPr>
        <w:spacing w:line="360" w:lineRule="auto"/>
        <w:jc w:val="left"/>
        <w:rPr>
          <w:rFonts w:hAnsi="宋体"/>
        </w:rPr>
      </w:pPr>
      <w:r>
        <w:rPr>
          <w:rFonts w:hint="eastAsia" w:hAnsi="宋体"/>
        </w:rPr>
        <w:t>注：1、BIM技术应用费综合包干单价最高投标限价为</w:t>
      </w:r>
      <w:r>
        <w:rPr>
          <w:rFonts w:hAnsi="宋体"/>
          <w:highlight w:val="yellow"/>
          <w:u w:val="single"/>
        </w:rPr>
        <w:t>1</w:t>
      </w:r>
      <w:r>
        <w:rPr>
          <w:rFonts w:hint="eastAsia" w:hAnsi="宋体"/>
          <w:highlight w:val="yellow"/>
          <w:u w:val="single"/>
        </w:rPr>
        <w:t>7</w:t>
      </w:r>
      <w:r>
        <w:rPr>
          <w:rFonts w:hAnsi="宋体"/>
          <w:highlight w:val="yellow"/>
          <w:u w:val="single"/>
        </w:rPr>
        <w:t>.50</w:t>
      </w:r>
      <w:r>
        <w:rPr>
          <w:rFonts w:hint="eastAsia" w:hAnsi="宋体"/>
          <w:highlight w:val="yellow"/>
        </w:rPr>
        <w:t>元</w:t>
      </w:r>
      <w:r>
        <w:rPr>
          <w:rFonts w:hint="eastAsia" w:hAnsi="宋体"/>
        </w:rPr>
        <w:t>/平方米，BIM技术应用费</w:t>
      </w:r>
      <w:r>
        <w:rPr>
          <w:rFonts w:hint="eastAsia" w:ascii="宋体" w:hAnsi="宋体"/>
          <w:bCs/>
          <w:szCs w:val="21"/>
        </w:rPr>
        <w:t>最高投标限价为</w:t>
      </w:r>
      <w:r>
        <w:rPr>
          <w:rFonts w:hint="eastAsia" w:ascii="宋体" w:hAnsi="宋体"/>
          <w:bCs/>
          <w:szCs w:val="21"/>
          <w:highlight w:val="yellow"/>
          <w:u w:val="single"/>
        </w:rPr>
        <w:t>13.30</w:t>
      </w:r>
      <w:r>
        <w:rPr>
          <w:rFonts w:hint="eastAsia" w:ascii="宋体" w:hAnsi="宋体"/>
          <w:bCs/>
          <w:szCs w:val="21"/>
        </w:rPr>
        <w:t>万元，</w:t>
      </w:r>
      <w:r>
        <w:rPr>
          <w:rFonts w:hint="eastAsia" w:hAnsi="宋体"/>
          <w:b/>
        </w:rPr>
        <w:t>否则由评标委员作废标处理。</w:t>
      </w:r>
    </w:p>
    <w:p>
      <w:pPr>
        <w:spacing w:line="360" w:lineRule="auto"/>
        <w:jc w:val="left"/>
        <w:rPr>
          <w:rFonts w:hint="eastAsia" w:hAnsi="宋体"/>
        </w:rPr>
        <w:sectPr>
          <w:footerReference r:id="rId8" w:type="default"/>
          <w:footerReference r:id="rId9" w:type="even"/>
          <w:type w:val="nextColumn"/>
          <w:pgSz w:w="11906" w:h="16838"/>
          <w:pgMar w:top="1440" w:right="1797" w:bottom="1440" w:left="1797" w:header="851" w:footer="992" w:gutter="0"/>
          <w:cols w:space="720" w:num="1"/>
          <w:docGrid w:type="lines" w:linePitch="312" w:charSpace="0"/>
        </w:sectPr>
      </w:pPr>
      <w:r>
        <w:rPr>
          <w:rFonts w:hint="eastAsia" w:hAnsi="宋体"/>
        </w:rPr>
        <w:t>2、当序号（1）序号（2）的乘积与序号（3）不一致时，按就低不就高原则确定其最终报价。如修正后的投标报价超出相应的最高投标限价，则由评标委员会作废标处理。</w:t>
      </w:r>
    </w:p>
    <w:p>
      <w:pPr>
        <w:spacing w:line="360" w:lineRule="auto"/>
        <w:jc w:val="left"/>
        <w:rPr>
          <w:rFonts w:ascii="宋体" w:hAnsi="宋体"/>
          <w:sz w:val="24"/>
        </w:rPr>
      </w:pPr>
      <w:r>
        <w:rPr>
          <w:rFonts w:hint="eastAsia" w:ascii="宋体" w:hAnsi="宋体"/>
          <w:b/>
          <w:bCs/>
        </w:rPr>
        <w:t>附件3－</w:t>
      </w:r>
      <w:r>
        <w:rPr>
          <w:rFonts w:ascii="宋体" w:hAnsi="宋体"/>
          <w:b/>
          <w:bCs/>
        </w:rPr>
        <w:t>4</w:t>
      </w:r>
      <w:r>
        <w:rPr>
          <w:rFonts w:hint="eastAsia" w:ascii="宋体" w:hAnsi="宋体"/>
          <w:b/>
          <w:bCs/>
        </w:rPr>
        <w:t>：</w:t>
      </w:r>
      <w:r>
        <w:rPr>
          <w:rFonts w:hint="eastAsia" w:ascii="宋体" w:hAnsi="宋体"/>
        </w:rPr>
        <w:t>（</w:t>
      </w:r>
      <w:r>
        <w:t>设计方案报审（含修建性详细规划编制）费</w:t>
      </w:r>
      <w:r>
        <w:rPr>
          <w:rFonts w:hint="eastAsia" w:ascii="宋体" w:hAnsi="宋体"/>
        </w:rPr>
        <w:t>计算表）</w:t>
      </w:r>
    </w:p>
    <w:p>
      <w:pPr>
        <w:spacing w:line="360" w:lineRule="auto"/>
        <w:jc w:val="left"/>
        <w:rPr>
          <w:rFonts w:ascii="宋体" w:hAnsi="宋体"/>
          <w:bCs/>
        </w:rPr>
      </w:pPr>
    </w:p>
    <w:p>
      <w:pPr>
        <w:spacing w:line="360" w:lineRule="auto"/>
        <w:jc w:val="center"/>
        <w:rPr>
          <w:rFonts w:ascii="宋体" w:hAnsi="宋体"/>
          <w:b/>
          <w:sz w:val="32"/>
        </w:rPr>
      </w:pPr>
      <w:r>
        <w:rPr>
          <w:rFonts w:hint="eastAsia" w:ascii="宋体" w:hAnsi="宋体"/>
          <w:b/>
          <w:bCs/>
          <w:sz w:val="32"/>
        </w:rPr>
        <w:t>设计方案报审（含修建性详细规划编制）费计算表</w:t>
      </w:r>
    </w:p>
    <w:p>
      <w:pPr>
        <w:spacing w:line="360" w:lineRule="auto"/>
        <w:jc w:val="left"/>
        <w:rPr>
          <w:rFonts w:ascii="宋体" w:hAnsi="宋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69"/>
        <w:gridCol w:w="131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dxa"/>
            <w:noWrap w:val="0"/>
            <w:vAlign w:val="center"/>
          </w:tcPr>
          <w:p>
            <w:pPr>
              <w:spacing w:line="360" w:lineRule="auto"/>
              <w:rPr>
                <w:rFonts w:ascii="宋体" w:hAnsi="宋体"/>
              </w:rPr>
            </w:pPr>
            <w:r>
              <w:rPr>
                <w:rFonts w:hint="eastAsia" w:ascii="宋体" w:hAnsi="宋体"/>
              </w:rPr>
              <w:t>序号</w:t>
            </w:r>
          </w:p>
        </w:tc>
        <w:tc>
          <w:tcPr>
            <w:tcW w:w="2769" w:type="dxa"/>
            <w:noWrap w:val="0"/>
            <w:vAlign w:val="center"/>
          </w:tcPr>
          <w:p>
            <w:pPr>
              <w:spacing w:line="360" w:lineRule="auto"/>
              <w:rPr>
                <w:rFonts w:ascii="宋体" w:hAnsi="宋体"/>
              </w:rPr>
            </w:pPr>
            <w:r>
              <w:rPr>
                <w:rFonts w:hint="eastAsia"/>
              </w:rPr>
              <w:t>费用名称</w:t>
            </w:r>
          </w:p>
        </w:tc>
        <w:tc>
          <w:tcPr>
            <w:tcW w:w="1315" w:type="dxa"/>
            <w:noWrap w:val="0"/>
            <w:vAlign w:val="center"/>
          </w:tcPr>
          <w:p>
            <w:pPr>
              <w:spacing w:line="360" w:lineRule="auto"/>
              <w:rPr>
                <w:rFonts w:ascii="宋体" w:hAnsi="宋体"/>
              </w:rPr>
            </w:pPr>
            <w:r>
              <w:rPr>
                <w:rFonts w:hint="eastAsia" w:ascii="宋体" w:hAnsi="宋体"/>
              </w:rPr>
              <w:t>投标值</w:t>
            </w:r>
          </w:p>
        </w:tc>
        <w:tc>
          <w:tcPr>
            <w:tcW w:w="4283" w:type="dxa"/>
            <w:noWrap w:val="0"/>
            <w:vAlign w:val="center"/>
          </w:tcPr>
          <w:p>
            <w:pPr>
              <w:spacing w:line="360" w:lineRule="auto"/>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dxa"/>
            <w:noWrap w:val="0"/>
            <w:vAlign w:val="center"/>
          </w:tcPr>
          <w:p>
            <w:pPr>
              <w:spacing w:line="360" w:lineRule="auto"/>
              <w:rPr>
                <w:rFonts w:ascii="宋体" w:hAnsi="宋体"/>
              </w:rPr>
            </w:pPr>
            <w:r>
              <w:rPr>
                <w:rFonts w:hint="eastAsia" w:ascii="宋体" w:hAnsi="宋体"/>
              </w:rPr>
              <w:t>（1）</w:t>
            </w:r>
          </w:p>
        </w:tc>
        <w:tc>
          <w:tcPr>
            <w:tcW w:w="2769" w:type="dxa"/>
            <w:noWrap w:val="0"/>
            <w:vAlign w:val="center"/>
          </w:tcPr>
          <w:p>
            <w:pPr>
              <w:spacing w:line="360" w:lineRule="auto"/>
              <w:rPr>
                <w:rFonts w:ascii="宋体" w:hAnsi="宋体"/>
              </w:rPr>
            </w:pPr>
            <w:r>
              <w:rPr>
                <w:rFonts w:hint="eastAsia" w:ascii="宋体" w:hAnsi="宋体"/>
              </w:rPr>
              <w:t>每公顷综合包干单价</w:t>
            </w:r>
            <w:r>
              <w:rPr>
                <w:rFonts w:hint="eastAsia" w:ascii="宋体" w:hAnsi="宋体"/>
                <w:b/>
              </w:rPr>
              <w:t>（元）</w:t>
            </w:r>
          </w:p>
        </w:tc>
        <w:tc>
          <w:tcPr>
            <w:tcW w:w="1315" w:type="dxa"/>
            <w:noWrap w:val="0"/>
            <w:vAlign w:val="center"/>
          </w:tcPr>
          <w:p>
            <w:pPr>
              <w:spacing w:line="360" w:lineRule="auto"/>
              <w:rPr>
                <w:rFonts w:ascii="宋体" w:hAnsi="宋体"/>
              </w:rPr>
            </w:pPr>
          </w:p>
        </w:tc>
        <w:tc>
          <w:tcPr>
            <w:tcW w:w="4283" w:type="dxa"/>
            <w:noWrap w:val="0"/>
            <w:vAlign w:val="center"/>
          </w:tcPr>
          <w:p>
            <w:pPr>
              <w:spacing w:line="360" w:lineRule="auto"/>
              <w:rPr>
                <w:rFonts w:ascii="宋体" w:hAnsi="宋体"/>
              </w:rPr>
            </w:pPr>
            <w:r>
              <w:rPr>
                <w:rFonts w:hint="eastAsia" w:ascii="宋体" w:hAnsi="宋体"/>
                <w:szCs w:val="21"/>
                <w:highlight w:val="yellow"/>
              </w:rPr>
              <w:t>综合包干单价最高投标限价为</w:t>
            </w:r>
            <w:r>
              <w:rPr>
                <w:rFonts w:ascii="宋体" w:hAnsi="宋体"/>
                <w:szCs w:val="21"/>
                <w:highlight w:val="yellow"/>
              </w:rPr>
              <w:t>20000</w:t>
            </w:r>
            <w:r>
              <w:rPr>
                <w:rFonts w:hint="eastAsia" w:ascii="宋体" w:hAnsi="宋体"/>
                <w:szCs w:val="21"/>
                <w:highlight w:val="yellow"/>
              </w:rPr>
              <w:t>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dxa"/>
            <w:noWrap w:val="0"/>
            <w:vAlign w:val="center"/>
          </w:tcPr>
          <w:p>
            <w:pPr>
              <w:spacing w:line="360" w:lineRule="auto"/>
              <w:rPr>
                <w:rFonts w:ascii="宋体" w:hAnsi="宋体"/>
              </w:rPr>
            </w:pPr>
            <w:r>
              <w:rPr>
                <w:rFonts w:hint="eastAsia" w:ascii="宋体" w:hAnsi="宋体"/>
              </w:rPr>
              <w:t>（2）</w:t>
            </w:r>
          </w:p>
        </w:tc>
        <w:tc>
          <w:tcPr>
            <w:tcW w:w="2769" w:type="dxa"/>
            <w:noWrap w:val="0"/>
            <w:vAlign w:val="center"/>
          </w:tcPr>
          <w:p>
            <w:pPr>
              <w:spacing w:line="360" w:lineRule="auto"/>
              <w:rPr>
                <w:rFonts w:ascii="宋体" w:hAnsi="宋体"/>
              </w:rPr>
            </w:pPr>
            <w:r>
              <w:rPr>
                <w:rFonts w:hint="eastAsia" w:ascii="宋体" w:hAnsi="宋体"/>
              </w:rPr>
              <w:t>暂定工程量（公顷）</w:t>
            </w:r>
          </w:p>
        </w:tc>
        <w:tc>
          <w:tcPr>
            <w:tcW w:w="1315" w:type="dxa"/>
            <w:noWrap w:val="0"/>
            <w:vAlign w:val="center"/>
          </w:tcPr>
          <w:p>
            <w:pPr>
              <w:spacing w:line="360" w:lineRule="auto"/>
              <w:jc w:val="center"/>
              <w:rPr>
                <w:rFonts w:ascii="宋体" w:hAnsi="宋体"/>
                <w:highlight w:val="yellow"/>
              </w:rPr>
            </w:pPr>
            <w:r>
              <w:rPr>
                <w:rFonts w:hint="eastAsia" w:ascii="宋体" w:hAnsi="宋体"/>
                <w:highlight w:val="yellow"/>
              </w:rPr>
              <w:t>0.26</w:t>
            </w:r>
          </w:p>
        </w:tc>
        <w:tc>
          <w:tcPr>
            <w:tcW w:w="4283" w:type="dxa"/>
            <w:noWrap w:val="0"/>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dxa"/>
            <w:noWrap w:val="0"/>
            <w:vAlign w:val="center"/>
          </w:tcPr>
          <w:p>
            <w:pPr>
              <w:spacing w:line="360" w:lineRule="auto"/>
              <w:rPr>
                <w:rFonts w:ascii="宋体" w:hAnsi="宋体"/>
              </w:rPr>
            </w:pPr>
            <w:r>
              <w:rPr>
                <w:rFonts w:hint="eastAsia" w:ascii="宋体" w:hAnsi="宋体"/>
              </w:rPr>
              <w:t>（3）</w:t>
            </w:r>
          </w:p>
        </w:tc>
        <w:tc>
          <w:tcPr>
            <w:tcW w:w="2769" w:type="dxa"/>
            <w:noWrap w:val="0"/>
            <w:vAlign w:val="center"/>
          </w:tcPr>
          <w:p>
            <w:pPr>
              <w:spacing w:line="360" w:lineRule="auto"/>
              <w:rPr>
                <w:rFonts w:ascii="宋体" w:hAnsi="宋体"/>
              </w:rPr>
            </w:pPr>
            <w:r>
              <w:rPr>
                <w:rFonts w:hint="eastAsia" w:ascii="宋体" w:hAnsi="宋体"/>
              </w:rPr>
              <w:t>设计方案报审（含修建性详细规划编制）费</w:t>
            </w:r>
            <w:r>
              <w:rPr>
                <w:rFonts w:hint="eastAsia" w:ascii="宋体" w:hAnsi="宋体"/>
                <w:b/>
              </w:rPr>
              <w:t>（万元）</w:t>
            </w:r>
          </w:p>
        </w:tc>
        <w:tc>
          <w:tcPr>
            <w:tcW w:w="1315" w:type="dxa"/>
            <w:noWrap w:val="0"/>
            <w:vAlign w:val="center"/>
          </w:tcPr>
          <w:p>
            <w:pPr>
              <w:spacing w:line="360" w:lineRule="auto"/>
              <w:rPr>
                <w:rFonts w:ascii="宋体" w:hAnsi="宋体"/>
              </w:rPr>
            </w:pPr>
          </w:p>
        </w:tc>
        <w:tc>
          <w:tcPr>
            <w:tcW w:w="4283" w:type="dxa"/>
            <w:noWrap w:val="0"/>
            <w:vAlign w:val="center"/>
          </w:tcPr>
          <w:p>
            <w:pPr>
              <w:spacing w:line="360" w:lineRule="auto"/>
              <w:rPr>
                <w:rFonts w:ascii="宋体" w:hAnsi="宋体"/>
              </w:rPr>
            </w:pPr>
            <w:r>
              <w:rPr>
                <w:rFonts w:hint="eastAsia" w:ascii="宋体" w:hAnsi="宋体"/>
                <w:b/>
              </w:rPr>
              <w:t>（3）=（1）×（2）÷10000，</w:t>
            </w:r>
            <w:r>
              <w:rPr>
                <w:rFonts w:hint="eastAsia" w:hAnsi="宋体"/>
                <w:bCs/>
                <w:szCs w:val="21"/>
              </w:rPr>
              <w:t>对应</w:t>
            </w:r>
            <w:r>
              <w:rPr>
                <w:rFonts w:hint="eastAsia" w:ascii="宋体" w:hAnsi="宋体"/>
                <w:bCs/>
                <w:szCs w:val="21"/>
              </w:rPr>
              <w:t>报价</w:t>
            </w:r>
            <w:r>
              <w:rPr>
                <w:rFonts w:hint="eastAsia" w:hAnsi="宋体"/>
                <w:bCs/>
                <w:szCs w:val="21"/>
              </w:rPr>
              <w:t>金额不得超过</w:t>
            </w:r>
            <w:r>
              <w:rPr>
                <w:rFonts w:hint="eastAsia" w:ascii="宋体" w:hAnsi="宋体"/>
                <w:bCs/>
                <w:szCs w:val="21"/>
              </w:rPr>
              <w:t>最高投标限价</w:t>
            </w:r>
            <w:r>
              <w:rPr>
                <w:rFonts w:hint="eastAsia" w:ascii="宋体" w:hAnsi="宋体"/>
                <w:b/>
                <w:szCs w:val="21"/>
                <w:highlight w:val="yellow"/>
                <w:u w:val="single"/>
              </w:rPr>
              <w:t>0.52</w:t>
            </w:r>
            <w:r>
              <w:rPr>
                <w:rFonts w:hint="eastAsia" w:ascii="宋体" w:hAnsi="宋体"/>
                <w:bCs/>
                <w:szCs w:val="21"/>
                <w:highlight w:val="yellow"/>
              </w:rPr>
              <w:t>万元</w:t>
            </w:r>
            <w:r>
              <w:rPr>
                <w:rFonts w:hint="eastAsia" w:ascii="宋体" w:hAnsi="宋体"/>
                <w:bCs/>
                <w:szCs w:val="21"/>
              </w:rPr>
              <w:t>。</w:t>
            </w:r>
          </w:p>
        </w:tc>
      </w:tr>
    </w:tbl>
    <w:p>
      <w:pPr>
        <w:spacing w:line="360" w:lineRule="auto"/>
        <w:jc w:val="left"/>
        <w:rPr>
          <w:rFonts w:ascii="宋体" w:hAnsi="宋体"/>
        </w:rPr>
      </w:pPr>
    </w:p>
    <w:p>
      <w:pPr>
        <w:spacing w:line="360" w:lineRule="auto"/>
        <w:jc w:val="left"/>
        <w:rPr>
          <w:rFonts w:hAnsi="宋体"/>
        </w:rPr>
      </w:pPr>
      <w:r>
        <w:rPr>
          <w:rFonts w:hint="eastAsia" w:hAnsi="宋体"/>
        </w:rPr>
        <w:t>注：1、设计方案报审（含修建性详细规划编制）费综合包干单</w:t>
      </w:r>
      <w:r>
        <w:rPr>
          <w:rFonts w:hint="eastAsia" w:hAnsi="宋体"/>
          <w:highlight w:val="yellow"/>
        </w:rPr>
        <w:t>价最高投标限价为</w:t>
      </w:r>
      <w:r>
        <w:rPr>
          <w:rFonts w:hAnsi="宋体"/>
          <w:highlight w:val="yellow"/>
          <w:u w:val="single"/>
        </w:rPr>
        <w:t>20000</w:t>
      </w:r>
      <w:r>
        <w:rPr>
          <w:rFonts w:hint="eastAsia" w:hAnsi="宋体"/>
          <w:highlight w:val="yellow"/>
        </w:rPr>
        <w:t>元/公顷</w:t>
      </w:r>
      <w:r>
        <w:rPr>
          <w:rFonts w:hint="eastAsia" w:hAnsi="宋体"/>
        </w:rPr>
        <w:t>，设计方案报审（含修建性详细规划编制）费</w:t>
      </w:r>
      <w:r>
        <w:rPr>
          <w:rFonts w:hint="eastAsia" w:ascii="宋体" w:hAnsi="宋体"/>
          <w:bCs/>
          <w:szCs w:val="21"/>
        </w:rPr>
        <w:t>最高投标限价为</w:t>
      </w:r>
      <w:r>
        <w:rPr>
          <w:rFonts w:hint="eastAsia" w:ascii="宋体" w:hAnsi="宋体"/>
          <w:bCs/>
          <w:szCs w:val="21"/>
          <w:highlight w:val="yellow"/>
        </w:rPr>
        <w:t>0.52万元</w:t>
      </w:r>
      <w:r>
        <w:rPr>
          <w:rFonts w:hint="eastAsia" w:ascii="宋体" w:hAnsi="宋体"/>
          <w:bCs/>
          <w:szCs w:val="21"/>
        </w:rPr>
        <w:t>，</w:t>
      </w:r>
      <w:r>
        <w:rPr>
          <w:rFonts w:hint="eastAsia" w:hAnsi="宋体"/>
          <w:b/>
        </w:rPr>
        <w:t>否则由评标委员作废标处理。</w:t>
      </w:r>
    </w:p>
    <w:p>
      <w:pPr>
        <w:spacing w:line="360" w:lineRule="auto"/>
        <w:jc w:val="left"/>
        <w:rPr>
          <w:rFonts w:hint="eastAsia" w:ascii="宋体" w:hAnsi="宋体" w:cs="仿宋_GB2312"/>
          <w:szCs w:val="21"/>
        </w:rPr>
      </w:pPr>
      <w:r>
        <w:rPr>
          <w:rFonts w:hint="eastAsia" w:hAnsi="宋体"/>
        </w:rPr>
        <w:t>2、当序号（1）序号（2）的乘积与序号（3）不一致时，按就低不就高原则确定其最终报价。如修正后的投标报价超出相应的最高投标限价，则由评标委员会作废标处理。</w:t>
      </w:r>
      <w:r>
        <w:rPr>
          <w:rFonts w:ascii="宋体" w:hAnsi="宋体" w:cs="仿宋_GB2312"/>
          <w:b/>
          <w:bCs/>
          <w:strike/>
          <w:sz w:val="32"/>
          <w:szCs w:val="32"/>
        </w:rPr>
        <w:br w:type="page"/>
      </w:r>
      <w:r>
        <w:rPr>
          <w:rFonts w:hint="eastAsia" w:ascii="宋体" w:hAnsi="宋体"/>
          <w:b/>
          <w:bCs/>
          <w:szCs w:val="24"/>
        </w:rPr>
        <w:t xml:space="preserve"> </w:t>
      </w:r>
    </w:p>
    <w:p>
      <w:pPr>
        <w:keepNext/>
        <w:keepLines/>
        <w:spacing w:before="340" w:after="330" w:line="578" w:lineRule="auto"/>
        <w:outlineLvl w:val="0"/>
        <w:rPr>
          <w:rFonts w:hint="eastAsia" w:ascii="宋体" w:hAnsi="宋体"/>
          <w:b/>
          <w:bCs/>
          <w:strike/>
          <w:kern w:val="44"/>
          <w:sz w:val="24"/>
          <w:szCs w:val="44"/>
        </w:rPr>
      </w:pPr>
      <w:bookmarkStart w:id="19" w:name="_Toc97803968"/>
      <w:r>
        <w:rPr>
          <w:rFonts w:hint="eastAsia" w:ascii="宋体" w:hAnsi="宋体"/>
          <w:b/>
          <w:bCs/>
          <w:strike/>
          <w:kern w:val="44"/>
          <w:szCs w:val="21"/>
        </w:rPr>
        <w:t>附件4建筑工程设计方案测试记录表</w:t>
      </w:r>
      <w:bookmarkEnd w:id="19"/>
    </w:p>
    <w:p>
      <w:pPr>
        <w:jc w:val="center"/>
        <w:rPr>
          <w:rFonts w:hint="eastAsia" w:ascii="宋体" w:hAnsi="宋体"/>
          <w:b/>
          <w:bCs/>
          <w:strike/>
          <w:sz w:val="32"/>
          <w:szCs w:val="24"/>
        </w:rPr>
      </w:pPr>
      <w:r>
        <w:rPr>
          <w:rFonts w:hint="eastAsia" w:ascii="宋体" w:hAnsi="宋体"/>
          <w:b/>
          <w:bCs/>
          <w:strike/>
          <w:sz w:val="32"/>
          <w:szCs w:val="24"/>
        </w:rPr>
        <w:t>建筑工程设计方案测试记录表</w:t>
      </w:r>
    </w:p>
    <w:p>
      <w:pPr>
        <w:jc w:val="center"/>
        <w:rPr>
          <w:rFonts w:hint="eastAsia" w:ascii="宋体" w:hAnsi="宋体"/>
          <w:strike/>
          <w:szCs w:val="24"/>
        </w:rPr>
      </w:pPr>
      <w:r>
        <w:rPr>
          <w:rFonts w:hint="eastAsia" w:ascii="宋体" w:hAnsi="宋体"/>
          <w:strike/>
          <w:szCs w:val="24"/>
        </w:rPr>
        <w:t>（本表宜装订放在设计投标文本文件的设计说明书前面）</w:t>
      </w:r>
    </w:p>
    <w:p>
      <w:pPr>
        <w:jc w:val="left"/>
        <w:rPr>
          <w:rFonts w:hint="eastAsia" w:ascii="宋体" w:hAnsi="宋体"/>
          <w:strike/>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r>
              <w:rPr>
                <w:rFonts w:hint="eastAsia" w:ascii="宋体" w:hAnsi="宋体"/>
                <w:strike/>
                <w:szCs w:val="24"/>
              </w:rPr>
              <w:t>序号</w:t>
            </w:r>
          </w:p>
        </w:tc>
        <w:tc>
          <w:tcPr>
            <w:tcW w:w="3960" w:type="dxa"/>
            <w:noWrap w:val="0"/>
            <w:vAlign w:val="top"/>
          </w:tcPr>
          <w:p>
            <w:pPr>
              <w:jc w:val="center"/>
              <w:rPr>
                <w:rFonts w:hint="eastAsia" w:ascii="宋体" w:hAnsi="宋体"/>
                <w:strike/>
                <w:szCs w:val="24"/>
              </w:rPr>
            </w:pPr>
            <w:r>
              <w:rPr>
                <w:rFonts w:hint="eastAsia" w:ascii="宋体" w:hAnsi="宋体"/>
                <w:strike/>
                <w:szCs w:val="24"/>
              </w:rPr>
              <w:t>指标</w:t>
            </w:r>
          </w:p>
        </w:tc>
        <w:tc>
          <w:tcPr>
            <w:tcW w:w="1080" w:type="dxa"/>
            <w:noWrap w:val="0"/>
            <w:vAlign w:val="top"/>
          </w:tcPr>
          <w:p>
            <w:pPr>
              <w:jc w:val="center"/>
              <w:rPr>
                <w:rFonts w:hint="eastAsia" w:ascii="宋体" w:hAnsi="宋体"/>
                <w:strike/>
                <w:szCs w:val="24"/>
              </w:rPr>
            </w:pPr>
            <w:r>
              <w:rPr>
                <w:rFonts w:hint="eastAsia" w:ascii="宋体" w:hAnsi="宋体"/>
                <w:strike/>
                <w:szCs w:val="24"/>
              </w:rPr>
              <w:t>单位</w:t>
            </w:r>
          </w:p>
        </w:tc>
        <w:tc>
          <w:tcPr>
            <w:tcW w:w="3492" w:type="dxa"/>
            <w:noWrap w:val="0"/>
            <w:vAlign w:val="top"/>
          </w:tcPr>
          <w:p>
            <w:pPr>
              <w:jc w:val="center"/>
              <w:rPr>
                <w:rFonts w:hint="eastAsia" w:ascii="宋体" w:hAnsi="宋体"/>
                <w:strike/>
                <w:szCs w:val="24"/>
              </w:rPr>
            </w:pPr>
            <w:r>
              <w:rPr>
                <w:rFonts w:hint="eastAsia" w:ascii="宋体" w:hAnsi="宋体"/>
                <w:strike/>
                <w:szCs w:val="24"/>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基地面积</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建筑容积率</w:t>
            </w:r>
          </w:p>
        </w:tc>
        <w:tc>
          <w:tcPr>
            <w:tcW w:w="1080" w:type="dxa"/>
            <w:noWrap w:val="0"/>
            <w:vAlign w:val="top"/>
          </w:tcPr>
          <w:p>
            <w:pPr>
              <w:jc w:val="center"/>
              <w:rPr>
                <w:rFonts w:hint="eastAsia" w:ascii="宋体" w:hAnsi="宋体"/>
                <w:strike/>
                <w:szCs w:val="24"/>
              </w:rPr>
            </w:pP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建筑密度</w:t>
            </w:r>
          </w:p>
        </w:tc>
        <w:tc>
          <w:tcPr>
            <w:tcW w:w="1080" w:type="dxa"/>
            <w:noWrap w:val="0"/>
            <w:vAlign w:val="top"/>
          </w:tcPr>
          <w:p>
            <w:pPr>
              <w:jc w:val="center"/>
              <w:rPr>
                <w:rFonts w:hint="eastAsia" w:ascii="宋体" w:hAnsi="宋体"/>
                <w:strike/>
                <w:szCs w:val="24"/>
              </w:rPr>
            </w:pPr>
            <w:r>
              <w:rPr>
                <w:rFonts w:hint="eastAsia" w:ascii="宋体" w:hAnsi="宋体"/>
                <w:strike/>
                <w:szCs w:val="24"/>
              </w:rPr>
              <w:t>%</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绿地率</w:t>
            </w:r>
          </w:p>
        </w:tc>
        <w:tc>
          <w:tcPr>
            <w:tcW w:w="1080" w:type="dxa"/>
            <w:noWrap w:val="0"/>
            <w:vAlign w:val="top"/>
          </w:tcPr>
          <w:p>
            <w:pPr>
              <w:jc w:val="center"/>
              <w:rPr>
                <w:rFonts w:hint="eastAsia" w:ascii="宋体" w:hAnsi="宋体"/>
                <w:strike/>
                <w:szCs w:val="24"/>
              </w:rPr>
            </w:pPr>
            <w:r>
              <w:rPr>
                <w:rFonts w:hint="eastAsia" w:ascii="宋体" w:hAnsi="宋体"/>
                <w:strike/>
                <w:szCs w:val="24"/>
              </w:rPr>
              <w:t>%</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总建筑面积</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地上建筑面积</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地下建筑面积</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室内停车位</w:t>
            </w:r>
          </w:p>
        </w:tc>
        <w:tc>
          <w:tcPr>
            <w:tcW w:w="1080" w:type="dxa"/>
            <w:noWrap w:val="0"/>
            <w:vAlign w:val="top"/>
          </w:tcPr>
          <w:p>
            <w:pPr>
              <w:jc w:val="center"/>
              <w:rPr>
                <w:rFonts w:hint="eastAsia" w:ascii="宋体" w:hAnsi="宋体"/>
                <w:strike/>
                <w:szCs w:val="24"/>
              </w:rPr>
            </w:pPr>
            <w:r>
              <w:rPr>
                <w:rFonts w:hint="eastAsia" w:ascii="宋体" w:hAnsi="宋体"/>
                <w:strike/>
                <w:szCs w:val="24"/>
              </w:rPr>
              <w:t>个</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室外停车位</w:t>
            </w:r>
          </w:p>
        </w:tc>
        <w:tc>
          <w:tcPr>
            <w:tcW w:w="1080" w:type="dxa"/>
            <w:noWrap w:val="0"/>
            <w:vAlign w:val="top"/>
          </w:tcPr>
          <w:p>
            <w:pPr>
              <w:jc w:val="center"/>
              <w:rPr>
                <w:rFonts w:hint="eastAsia" w:ascii="宋体" w:hAnsi="宋体"/>
                <w:strike/>
                <w:szCs w:val="24"/>
              </w:rPr>
            </w:pPr>
            <w:r>
              <w:rPr>
                <w:rFonts w:hint="eastAsia" w:ascii="宋体" w:hAnsi="宋体"/>
                <w:strike/>
                <w:szCs w:val="24"/>
              </w:rPr>
              <w:t>个</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住宅总户数</w:t>
            </w:r>
          </w:p>
        </w:tc>
        <w:tc>
          <w:tcPr>
            <w:tcW w:w="1080" w:type="dxa"/>
            <w:noWrap w:val="0"/>
            <w:vAlign w:val="top"/>
          </w:tcPr>
          <w:p>
            <w:pPr>
              <w:jc w:val="center"/>
              <w:rPr>
                <w:rFonts w:hint="eastAsia" w:ascii="宋体" w:hAnsi="宋体"/>
                <w:strike/>
                <w:szCs w:val="24"/>
              </w:rPr>
            </w:pPr>
            <w:r>
              <w:rPr>
                <w:rFonts w:hint="eastAsia" w:ascii="宋体" w:hAnsi="宋体"/>
                <w:strike/>
                <w:szCs w:val="24"/>
              </w:rPr>
              <w:t>户</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90平方米以下户型住宅户数</w:t>
            </w:r>
          </w:p>
        </w:tc>
        <w:tc>
          <w:tcPr>
            <w:tcW w:w="1080" w:type="dxa"/>
            <w:noWrap w:val="0"/>
            <w:vAlign w:val="top"/>
          </w:tcPr>
          <w:p>
            <w:pPr>
              <w:jc w:val="center"/>
              <w:rPr>
                <w:rFonts w:hint="eastAsia" w:ascii="宋体" w:hAnsi="宋体"/>
                <w:strike/>
                <w:szCs w:val="24"/>
              </w:rPr>
            </w:pPr>
            <w:r>
              <w:rPr>
                <w:rFonts w:hint="eastAsia" w:ascii="宋体" w:hAnsi="宋体"/>
                <w:strike/>
                <w:szCs w:val="24"/>
              </w:rPr>
              <w:t>户</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住宅</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宾馆</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商业</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办公</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文教体卫</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工业仓储</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站场设施</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        ]用途</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        ]用途</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        ]用途</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        ]用途</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        ]用途</w:t>
            </w:r>
          </w:p>
        </w:tc>
        <w:tc>
          <w:tcPr>
            <w:tcW w:w="1080" w:type="dxa"/>
            <w:noWrap w:val="0"/>
            <w:vAlign w:val="top"/>
          </w:tcPr>
          <w:p>
            <w:pPr>
              <w:jc w:val="center"/>
              <w:rPr>
                <w:rFonts w:hint="eastAsia" w:ascii="宋体" w:hAnsi="宋体"/>
                <w:strike/>
                <w:szCs w:val="24"/>
              </w:rPr>
            </w:pPr>
            <w:r>
              <w:rPr>
                <w:rFonts w:hint="eastAsia" w:ascii="宋体" w:hAnsi="宋体"/>
                <w:strike/>
                <w:szCs w:val="24"/>
              </w:rPr>
              <w:t>平方米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center"/>
              <w:rPr>
                <w:rFonts w:hint="eastAsia" w:ascii="宋体" w:hAnsi="宋体"/>
                <w:strike/>
                <w:szCs w:val="24"/>
              </w:rPr>
            </w:pPr>
          </w:p>
        </w:tc>
        <w:tc>
          <w:tcPr>
            <w:tcW w:w="3960" w:type="dxa"/>
            <w:noWrap w:val="0"/>
            <w:vAlign w:val="top"/>
          </w:tcPr>
          <w:p>
            <w:pPr>
              <w:rPr>
                <w:rFonts w:hint="eastAsia" w:ascii="宋体" w:hAnsi="宋体"/>
                <w:strike/>
                <w:szCs w:val="24"/>
              </w:rPr>
            </w:pPr>
            <w:r>
              <w:rPr>
                <w:rFonts w:hint="eastAsia" w:ascii="宋体" w:hAnsi="宋体"/>
                <w:strike/>
                <w:szCs w:val="24"/>
              </w:rPr>
              <w:t>建筑总高度</w:t>
            </w:r>
          </w:p>
        </w:tc>
        <w:tc>
          <w:tcPr>
            <w:tcW w:w="1080" w:type="dxa"/>
            <w:noWrap w:val="0"/>
            <w:vAlign w:val="top"/>
          </w:tcPr>
          <w:p>
            <w:pPr>
              <w:jc w:val="center"/>
              <w:rPr>
                <w:rFonts w:hint="eastAsia" w:ascii="宋体" w:hAnsi="宋体"/>
                <w:strike/>
                <w:szCs w:val="24"/>
              </w:rPr>
            </w:pPr>
            <w:r>
              <w:rPr>
                <w:rFonts w:hint="eastAsia" w:ascii="宋体" w:hAnsi="宋体"/>
                <w:strike/>
                <w:szCs w:val="24"/>
              </w:rPr>
              <w:t>米</w:t>
            </w:r>
          </w:p>
        </w:tc>
        <w:tc>
          <w:tcPr>
            <w:tcW w:w="3492" w:type="dxa"/>
            <w:noWrap w:val="0"/>
            <w:vAlign w:val="top"/>
          </w:tcPr>
          <w:p>
            <w:pPr>
              <w:jc w:val="center"/>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地上层数</w:t>
            </w:r>
          </w:p>
        </w:tc>
        <w:tc>
          <w:tcPr>
            <w:tcW w:w="1080" w:type="dxa"/>
            <w:noWrap w:val="0"/>
            <w:vAlign w:val="top"/>
          </w:tcPr>
          <w:p>
            <w:pPr>
              <w:jc w:val="center"/>
              <w:rPr>
                <w:rFonts w:hint="eastAsia" w:ascii="宋体" w:hAnsi="宋体"/>
                <w:strike/>
                <w:szCs w:val="24"/>
              </w:rPr>
            </w:pPr>
            <w:r>
              <w:rPr>
                <w:rFonts w:hint="eastAsia" w:ascii="宋体" w:hAnsi="宋体"/>
                <w:strike/>
                <w:szCs w:val="24"/>
              </w:rPr>
              <w:t>层</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地下层数</w:t>
            </w:r>
          </w:p>
        </w:tc>
        <w:tc>
          <w:tcPr>
            <w:tcW w:w="1080" w:type="dxa"/>
            <w:noWrap w:val="0"/>
            <w:vAlign w:val="top"/>
          </w:tcPr>
          <w:p>
            <w:pPr>
              <w:jc w:val="center"/>
              <w:rPr>
                <w:rFonts w:hint="eastAsia" w:ascii="宋体" w:hAnsi="宋体"/>
                <w:strike/>
                <w:szCs w:val="24"/>
              </w:rPr>
            </w:pPr>
            <w:r>
              <w:rPr>
                <w:rFonts w:hint="eastAsia" w:ascii="宋体" w:hAnsi="宋体"/>
                <w:strike/>
                <w:szCs w:val="24"/>
              </w:rPr>
              <w:t>层</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电梯</w:t>
            </w:r>
          </w:p>
        </w:tc>
        <w:tc>
          <w:tcPr>
            <w:tcW w:w="1080" w:type="dxa"/>
            <w:noWrap w:val="0"/>
            <w:vAlign w:val="top"/>
          </w:tcPr>
          <w:p>
            <w:pPr>
              <w:jc w:val="center"/>
              <w:rPr>
                <w:rFonts w:hint="eastAsia" w:ascii="宋体" w:hAnsi="宋体"/>
                <w:strike/>
                <w:szCs w:val="24"/>
              </w:rPr>
            </w:pPr>
            <w:r>
              <w:rPr>
                <w:rFonts w:hint="eastAsia" w:ascii="宋体" w:hAnsi="宋体"/>
                <w:strike/>
                <w:szCs w:val="24"/>
              </w:rPr>
              <w:t>台</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楼梯</w:t>
            </w:r>
          </w:p>
        </w:tc>
        <w:tc>
          <w:tcPr>
            <w:tcW w:w="1080" w:type="dxa"/>
            <w:noWrap w:val="0"/>
            <w:vAlign w:val="top"/>
          </w:tcPr>
          <w:p>
            <w:pPr>
              <w:jc w:val="center"/>
              <w:rPr>
                <w:rFonts w:hint="eastAsia" w:ascii="宋体" w:hAnsi="宋体"/>
                <w:strike/>
                <w:szCs w:val="24"/>
              </w:rPr>
            </w:pPr>
            <w:r>
              <w:rPr>
                <w:rFonts w:hint="eastAsia" w:ascii="宋体" w:hAnsi="宋体"/>
                <w:strike/>
                <w:szCs w:val="24"/>
              </w:rPr>
              <w:t>樘</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主入口朝向</w:t>
            </w:r>
          </w:p>
        </w:tc>
        <w:tc>
          <w:tcPr>
            <w:tcW w:w="1080" w:type="dxa"/>
            <w:noWrap w:val="0"/>
            <w:vAlign w:val="top"/>
          </w:tcPr>
          <w:p>
            <w:pPr>
              <w:jc w:val="center"/>
              <w:rPr>
                <w:rFonts w:hint="eastAsia" w:ascii="宋体" w:hAnsi="宋体"/>
                <w:strike/>
                <w:szCs w:val="24"/>
              </w:rPr>
            </w:pPr>
            <w:r>
              <w:rPr>
                <w:rFonts w:hint="eastAsia" w:ascii="宋体" w:hAnsi="宋体"/>
                <w:strike/>
                <w:szCs w:val="24"/>
              </w:rPr>
              <w:t>方向</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r>
              <w:rPr>
                <w:rFonts w:hint="eastAsia" w:ascii="宋体" w:hAnsi="宋体"/>
                <w:strike/>
                <w:szCs w:val="24"/>
              </w:rPr>
              <w:t>无日照采光的房间</w:t>
            </w:r>
          </w:p>
        </w:tc>
        <w:tc>
          <w:tcPr>
            <w:tcW w:w="1080" w:type="dxa"/>
            <w:noWrap w:val="0"/>
            <w:vAlign w:val="top"/>
          </w:tcPr>
          <w:p>
            <w:pPr>
              <w:jc w:val="center"/>
              <w:rPr>
                <w:rFonts w:hint="eastAsia" w:ascii="宋体" w:hAnsi="宋体"/>
                <w:strike/>
                <w:szCs w:val="24"/>
              </w:rPr>
            </w:pPr>
            <w:r>
              <w:rPr>
                <w:rFonts w:hint="eastAsia" w:ascii="宋体" w:hAnsi="宋体"/>
                <w:strike/>
                <w:szCs w:val="24"/>
              </w:rPr>
              <w:t>个</w:t>
            </w:r>
          </w:p>
        </w:tc>
        <w:tc>
          <w:tcPr>
            <w:tcW w:w="3492" w:type="dxa"/>
            <w:noWrap w:val="0"/>
            <w:vAlign w:val="top"/>
          </w:tcPr>
          <w:p>
            <w:pPr>
              <w:jc w:val="left"/>
              <w:rPr>
                <w:rFonts w:hint="eastAsia" w:ascii="宋体" w:hAnsi="宋体"/>
                <w:strike/>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jc w:val="left"/>
              <w:rPr>
                <w:rFonts w:hint="eastAsia" w:ascii="宋体" w:hAnsi="宋体"/>
                <w:strike/>
                <w:szCs w:val="24"/>
              </w:rPr>
            </w:pPr>
          </w:p>
        </w:tc>
        <w:tc>
          <w:tcPr>
            <w:tcW w:w="3960" w:type="dxa"/>
            <w:noWrap w:val="0"/>
            <w:vAlign w:val="top"/>
          </w:tcPr>
          <w:p>
            <w:pPr>
              <w:jc w:val="left"/>
              <w:rPr>
                <w:rFonts w:hint="eastAsia" w:ascii="宋体" w:hAnsi="宋体"/>
                <w:strike/>
                <w:szCs w:val="24"/>
              </w:rPr>
            </w:pPr>
          </w:p>
        </w:tc>
        <w:tc>
          <w:tcPr>
            <w:tcW w:w="1080" w:type="dxa"/>
            <w:noWrap w:val="0"/>
            <w:vAlign w:val="top"/>
          </w:tcPr>
          <w:p>
            <w:pPr>
              <w:jc w:val="left"/>
              <w:rPr>
                <w:rFonts w:hint="eastAsia" w:ascii="宋体" w:hAnsi="宋体"/>
                <w:strike/>
                <w:szCs w:val="24"/>
              </w:rPr>
            </w:pPr>
          </w:p>
        </w:tc>
        <w:tc>
          <w:tcPr>
            <w:tcW w:w="3492" w:type="dxa"/>
            <w:noWrap w:val="0"/>
            <w:vAlign w:val="top"/>
          </w:tcPr>
          <w:p>
            <w:pPr>
              <w:jc w:val="left"/>
              <w:rPr>
                <w:rFonts w:hint="eastAsia" w:ascii="宋体" w:hAnsi="宋体"/>
                <w:strike/>
                <w:szCs w:val="24"/>
              </w:rPr>
            </w:pPr>
          </w:p>
        </w:tc>
      </w:tr>
    </w:tbl>
    <w:p>
      <w:pPr>
        <w:jc w:val="left"/>
        <w:rPr>
          <w:rFonts w:hint="eastAsia" w:ascii="宋体" w:hAnsi="宋体"/>
          <w:strike/>
          <w:szCs w:val="24"/>
        </w:rPr>
      </w:pPr>
      <w:r>
        <w:rPr>
          <w:rFonts w:hint="eastAsia" w:ascii="宋体" w:hAnsi="宋体"/>
          <w:strike/>
          <w:szCs w:val="24"/>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pPr>
        <w:jc w:val="left"/>
        <w:rPr>
          <w:rFonts w:hint="eastAsia" w:ascii="宋体" w:hAnsi="宋体"/>
          <w:szCs w:val="24"/>
        </w:rPr>
      </w:pPr>
    </w:p>
    <w:p>
      <w:pPr>
        <w:keepNext/>
        <w:keepLines/>
        <w:spacing w:before="340" w:after="330" w:line="578" w:lineRule="auto"/>
        <w:outlineLvl w:val="0"/>
        <w:rPr>
          <w:rFonts w:hint="eastAsia" w:ascii="宋体" w:hAnsi="宋体"/>
          <w:b/>
          <w:bCs/>
          <w:strike/>
          <w:kern w:val="44"/>
          <w:sz w:val="44"/>
          <w:szCs w:val="44"/>
        </w:rPr>
      </w:pPr>
      <w:r>
        <w:rPr>
          <w:rFonts w:ascii="宋体" w:hAnsi="宋体"/>
          <w:kern w:val="44"/>
          <w:sz w:val="44"/>
          <w:szCs w:val="44"/>
        </w:rPr>
        <w:br w:type="page"/>
      </w:r>
      <w:bookmarkStart w:id="20" w:name="_Toc97803969"/>
      <w:r>
        <w:rPr>
          <w:rFonts w:hint="eastAsia" w:ascii="宋体" w:hAnsi="宋体"/>
          <w:b/>
          <w:bCs/>
          <w:strike/>
          <w:kern w:val="44"/>
          <w:szCs w:val="21"/>
        </w:rPr>
        <w:t>附件5勘察投标文件编制要求</w:t>
      </w:r>
      <w:bookmarkEnd w:id="20"/>
    </w:p>
    <w:p>
      <w:pPr>
        <w:jc w:val="center"/>
        <w:rPr>
          <w:rFonts w:hint="eastAsia" w:ascii="宋体" w:hAnsi="宋体"/>
          <w:b/>
          <w:bCs/>
          <w:strike/>
          <w:sz w:val="32"/>
          <w:szCs w:val="24"/>
        </w:rPr>
      </w:pPr>
      <w:r>
        <w:rPr>
          <w:rFonts w:hint="eastAsia" w:ascii="宋体" w:hAnsi="宋体"/>
          <w:b/>
          <w:strike/>
          <w:sz w:val="32"/>
          <w:szCs w:val="24"/>
        </w:rPr>
        <w:t>勘察</w:t>
      </w:r>
      <w:r>
        <w:rPr>
          <w:rFonts w:hint="eastAsia" w:ascii="宋体" w:hAnsi="宋体"/>
          <w:b/>
          <w:bCs/>
          <w:strike/>
          <w:sz w:val="32"/>
          <w:szCs w:val="24"/>
        </w:rPr>
        <w:t>投标文件编制要求</w:t>
      </w:r>
    </w:p>
    <w:p>
      <w:pPr>
        <w:spacing w:line="360" w:lineRule="auto"/>
        <w:jc w:val="center"/>
        <w:rPr>
          <w:rFonts w:hint="eastAsia" w:ascii="宋体" w:hAnsi="宋体"/>
          <w:strike/>
          <w:szCs w:val="21"/>
        </w:rPr>
      </w:pPr>
      <w:r>
        <w:rPr>
          <w:rFonts w:hint="eastAsia" w:ascii="宋体" w:hAnsi="宋体"/>
          <w:strike/>
          <w:szCs w:val="21"/>
        </w:rPr>
        <w:t>（只适用于勘察投标）</w:t>
      </w:r>
    </w:p>
    <w:p>
      <w:pPr>
        <w:spacing w:line="360" w:lineRule="auto"/>
        <w:jc w:val="center"/>
        <w:rPr>
          <w:rFonts w:hint="eastAsia" w:ascii="宋体" w:hAnsi="宋体"/>
          <w:strike/>
          <w:szCs w:val="21"/>
        </w:rPr>
      </w:pPr>
    </w:p>
    <w:p>
      <w:pPr>
        <w:spacing w:line="360" w:lineRule="auto"/>
        <w:jc w:val="left"/>
        <w:rPr>
          <w:rFonts w:hint="eastAsia" w:ascii="宋体" w:hAnsi="宋体"/>
          <w:strike/>
          <w:szCs w:val="21"/>
        </w:rPr>
      </w:pPr>
      <w:r>
        <w:rPr>
          <w:rFonts w:hint="eastAsia" w:ascii="宋体" w:hAnsi="宋体"/>
          <w:b/>
          <w:strike/>
          <w:szCs w:val="21"/>
        </w:rPr>
        <w:t>1</w:t>
      </w:r>
      <w:r>
        <w:rPr>
          <w:rFonts w:hint="eastAsia" w:ascii="宋体" w:hAnsi="宋体"/>
          <w:b/>
          <w:bCs/>
          <w:strike/>
          <w:szCs w:val="21"/>
        </w:rPr>
        <w:t xml:space="preserve">      投标文件</w:t>
      </w:r>
    </w:p>
    <w:p>
      <w:pPr>
        <w:spacing w:line="360" w:lineRule="auto"/>
        <w:jc w:val="left"/>
        <w:rPr>
          <w:rFonts w:hint="eastAsia" w:ascii="宋体" w:hAnsi="宋体"/>
          <w:strike/>
          <w:szCs w:val="21"/>
        </w:rPr>
      </w:pPr>
    </w:p>
    <w:p>
      <w:pPr>
        <w:spacing w:line="360" w:lineRule="auto"/>
        <w:ind w:left="718" w:hanging="718" w:hangingChars="342"/>
        <w:rPr>
          <w:rFonts w:hint="eastAsia" w:ascii="宋体" w:hAnsi="宋体"/>
          <w:strike/>
          <w:szCs w:val="21"/>
        </w:rPr>
      </w:pPr>
      <w:r>
        <w:rPr>
          <w:rFonts w:hint="eastAsia" w:ascii="宋体" w:hAnsi="宋体"/>
          <w:strike/>
          <w:szCs w:val="21"/>
        </w:rPr>
        <w:t>1.1    投标文件由下列资料组成。</w:t>
      </w:r>
    </w:p>
    <w:p>
      <w:pPr>
        <w:spacing w:line="360" w:lineRule="auto"/>
        <w:jc w:val="left"/>
        <w:rPr>
          <w:rFonts w:hint="eastAsia" w:ascii="宋体" w:hAnsi="宋体"/>
          <w:strike/>
          <w:szCs w:val="21"/>
        </w:rPr>
      </w:pPr>
      <w:r>
        <w:rPr>
          <w:rFonts w:hint="eastAsia" w:ascii="宋体" w:hAnsi="宋体"/>
          <w:strike/>
          <w:szCs w:val="21"/>
        </w:rPr>
        <w:t xml:space="preserve">   (a) 开标信封。</w:t>
      </w:r>
    </w:p>
    <w:p>
      <w:pPr>
        <w:spacing w:line="360" w:lineRule="auto"/>
        <w:jc w:val="left"/>
        <w:rPr>
          <w:rFonts w:hint="eastAsia" w:ascii="宋体" w:hAnsi="宋体"/>
          <w:strike/>
          <w:szCs w:val="21"/>
        </w:rPr>
      </w:pPr>
      <w:r>
        <w:rPr>
          <w:rFonts w:hint="eastAsia" w:ascii="宋体" w:hAnsi="宋体"/>
          <w:strike/>
          <w:szCs w:val="21"/>
        </w:rPr>
        <w:t xml:space="preserve">   (b) 勘察方案。</w:t>
      </w:r>
    </w:p>
    <w:p>
      <w:pPr>
        <w:spacing w:line="360" w:lineRule="auto"/>
        <w:jc w:val="left"/>
        <w:rPr>
          <w:rFonts w:hint="eastAsia" w:ascii="宋体" w:hAnsi="宋体"/>
          <w:strike/>
          <w:szCs w:val="21"/>
        </w:rPr>
      </w:pPr>
      <w:r>
        <w:rPr>
          <w:rFonts w:hint="eastAsia" w:ascii="宋体" w:hAnsi="宋体"/>
          <w:strike/>
          <w:szCs w:val="21"/>
        </w:rPr>
        <w:t xml:space="preserve">   (c) 资格审查文件（如果招标人要求提供）。</w:t>
      </w:r>
    </w:p>
    <w:p>
      <w:pPr>
        <w:spacing w:line="360" w:lineRule="auto"/>
        <w:jc w:val="left"/>
        <w:rPr>
          <w:rFonts w:hint="eastAsia" w:ascii="宋体" w:hAnsi="宋体"/>
          <w:strike/>
          <w:szCs w:val="21"/>
        </w:rPr>
      </w:pPr>
    </w:p>
    <w:p>
      <w:pPr>
        <w:spacing w:line="360" w:lineRule="auto"/>
        <w:rPr>
          <w:rFonts w:hint="eastAsia" w:ascii="宋体" w:hAnsi="宋体"/>
          <w:strike/>
          <w:szCs w:val="21"/>
        </w:rPr>
      </w:pPr>
      <w:r>
        <w:rPr>
          <w:rFonts w:hint="eastAsia" w:ascii="宋体" w:hAnsi="宋体"/>
          <w:b/>
          <w:bCs/>
          <w:strike/>
          <w:szCs w:val="21"/>
        </w:rPr>
        <w:t>2      保密要求</w:t>
      </w:r>
    </w:p>
    <w:p>
      <w:pPr>
        <w:spacing w:line="360" w:lineRule="auto"/>
        <w:rPr>
          <w:rFonts w:hint="eastAsia" w:ascii="宋体" w:hAnsi="宋体"/>
          <w:strike/>
          <w:szCs w:val="21"/>
        </w:rPr>
      </w:pPr>
    </w:p>
    <w:p>
      <w:pPr>
        <w:spacing w:line="360" w:lineRule="auto"/>
        <w:ind w:left="718" w:hanging="718" w:hangingChars="342"/>
        <w:jc w:val="left"/>
        <w:rPr>
          <w:rFonts w:hint="eastAsia" w:ascii="宋体" w:hAnsi="宋体"/>
          <w:strike/>
          <w:szCs w:val="21"/>
        </w:rPr>
      </w:pPr>
      <w:r>
        <w:rPr>
          <w:rFonts w:hint="eastAsia" w:ascii="宋体" w:hAnsi="宋体"/>
          <w:strike/>
          <w:szCs w:val="21"/>
        </w:rPr>
        <w:t>2.1    投标文件必须隐匿投标人及专业技术人员的名称，除了《投标书》（格式见附件6）、《联合体共同投标协议》（格式见附件7）、《投标人声明》和资格审查文件（如有）内的分辨投标人身份的文件外，投标人不得在投标文件的勘察方案上标注或做任何可以辨认投标人及专业技术人员身份的名称、印章、商标、图形等。</w:t>
      </w:r>
    </w:p>
    <w:p>
      <w:pPr>
        <w:spacing w:line="360" w:lineRule="auto"/>
        <w:ind w:left="359" w:hanging="359" w:hangingChars="171"/>
        <w:rPr>
          <w:rFonts w:hint="eastAsia" w:ascii="宋体" w:hAnsi="宋体"/>
          <w:strike/>
          <w:szCs w:val="21"/>
        </w:rPr>
      </w:pPr>
    </w:p>
    <w:p>
      <w:pPr>
        <w:spacing w:line="360" w:lineRule="auto"/>
        <w:jc w:val="left"/>
        <w:rPr>
          <w:rFonts w:hint="eastAsia" w:ascii="宋体" w:hAnsi="宋体"/>
          <w:b/>
          <w:bCs/>
          <w:strike/>
          <w:szCs w:val="21"/>
        </w:rPr>
      </w:pPr>
      <w:r>
        <w:rPr>
          <w:rFonts w:hint="eastAsia" w:ascii="宋体" w:hAnsi="宋体"/>
          <w:b/>
          <w:bCs/>
          <w:strike/>
          <w:szCs w:val="21"/>
        </w:rPr>
        <w:t>3      开标信封</w:t>
      </w:r>
    </w:p>
    <w:p>
      <w:pPr>
        <w:spacing w:line="360" w:lineRule="auto"/>
        <w:rPr>
          <w:rFonts w:hint="eastAsia" w:ascii="宋体" w:hAnsi="宋体"/>
          <w:strike/>
          <w:szCs w:val="21"/>
        </w:rPr>
      </w:pPr>
    </w:p>
    <w:p>
      <w:pPr>
        <w:spacing w:line="360" w:lineRule="auto"/>
        <w:ind w:left="718" w:hanging="718" w:hangingChars="342"/>
        <w:rPr>
          <w:rFonts w:hint="eastAsia" w:ascii="宋体" w:hAnsi="宋体"/>
          <w:strike/>
          <w:szCs w:val="21"/>
        </w:rPr>
      </w:pPr>
      <w:r>
        <w:rPr>
          <w:rFonts w:hint="eastAsia" w:ascii="宋体" w:hAnsi="宋体"/>
          <w:strike/>
          <w:szCs w:val="21"/>
        </w:rPr>
        <w:t>3.1    开标信封内附填妥并签字盖章的《投标书》（格式见附件6），联合体同时附填妥并签字盖章的《联合体共同投标协议》（格式见附件7）。未设资格审查环节的项目，还应提供填妥并盖章的《投标人声明》（格式见附件</w:t>
      </w:r>
      <w:r>
        <w:rPr>
          <w:rFonts w:ascii="宋体" w:hAnsi="宋体"/>
          <w:strike/>
          <w:szCs w:val="21"/>
        </w:rPr>
        <w:t>8</w:t>
      </w:r>
      <w:r>
        <w:rPr>
          <w:rFonts w:hint="eastAsia" w:ascii="宋体" w:hAnsi="宋体"/>
          <w:strike/>
          <w:szCs w:val="21"/>
        </w:rPr>
        <w:t>）。</w:t>
      </w:r>
    </w:p>
    <w:p>
      <w:pPr>
        <w:spacing w:line="360" w:lineRule="auto"/>
        <w:rPr>
          <w:rFonts w:hint="eastAsia" w:ascii="宋体" w:hAnsi="宋体"/>
          <w:strike/>
          <w:szCs w:val="21"/>
        </w:rPr>
      </w:pPr>
    </w:p>
    <w:p>
      <w:pPr>
        <w:spacing w:line="360" w:lineRule="auto"/>
        <w:rPr>
          <w:rFonts w:hint="eastAsia" w:ascii="宋体" w:hAnsi="宋体"/>
          <w:strike/>
          <w:szCs w:val="21"/>
        </w:rPr>
      </w:pPr>
    </w:p>
    <w:p>
      <w:pPr>
        <w:spacing w:line="360" w:lineRule="auto"/>
        <w:rPr>
          <w:rFonts w:hint="eastAsia" w:ascii="宋体" w:hAnsi="宋体"/>
          <w:b/>
          <w:strike/>
          <w:szCs w:val="21"/>
        </w:rPr>
      </w:pPr>
      <w:r>
        <w:rPr>
          <w:rFonts w:hint="eastAsia" w:ascii="宋体" w:hAnsi="宋体"/>
          <w:b/>
          <w:strike/>
          <w:szCs w:val="21"/>
        </w:rPr>
        <w:t>4      勘察方案</w:t>
      </w:r>
    </w:p>
    <w:p>
      <w:pPr>
        <w:spacing w:line="360" w:lineRule="auto"/>
        <w:rPr>
          <w:rFonts w:hint="eastAsia" w:ascii="宋体" w:hAnsi="宋体"/>
          <w:strike/>
          <w:szCs w:val="21"/>
        </w:rPr>
      </w:pPr>
    </w:p>
    <w:p>
      <w:pPr>
        <w:spacing w:line="360" w:lineRule="auto"/>
        <w:rPr>
          <w:rFonts w:hint="eastAsia" w:ascii="宋体" w:hAnsi="宋体"/>
          <w:strike/>
          <w:kern w:val="0"/>
          <w:szCs w:val="21"/>
        </w:rPr>
      </w:pPr>
      <w:r>
        <w:rPr>
          <w:rFonts w:hint="eastAsia" w:ascii="宋体" w:hAnsi="宋体"/>
          <w:strike/>
          <w:kern w:val="0"/>
          <w:szCs w:val="21"/>
        </w:rPr>
        <w:t>4.1    勘察方案内容（文件</w:t>
      </w:r>
      <w:r>
        <w:rPr>
          <w:rFonts w:ascii="宋体" w:hAnsi="宋体"/>
          <w:strike/>
          <w:kern w:val="0"/>
          <w:szCs w:val="21"/>
        </w:rPr>
        <w:t>大小不得超过</w:t>
      </w:r>
      <w:r>
        <w:rPr>
          <w:rFonts w:hint="eastAsia" w:ascii="宋体" w:hAnsi="宋体"/>
          <w:strike/>
          <w:kern w:val="0"/>
          <w:szCs w:val="21"/>
        </w:rPr>
        <w:t>500M）：</w:t>
      </w:r>
    </w:p>
    <w:p>
      <w:pPr>
        <w:spacing w:line="360" w:lineRule="auto"/>
        <w:rPr>
          <w:rFonts w:hint="eastAsia" w:ascii="宋体" w:hAnsi="宋体"/>
          <w:strike/>
          <w:szCs w:val="21"/>
        </w:rPr>
      </w:pPr>
      <w:r>
        <w:rPr>
          <w:rFonts w:hint="eastAsia" w:hAnsi="宋体"/>
          <w:strike/>
          <w:szCs w:val="21"/>
        </w:rPr>
        <w:t xml:space="preserve">   (a) </w:t>
      </w:r>
      <w:r>
        <w:rPr>
          <w:rFonts w:hint="eastAsia" w:ascii="宋体" w:hAnsi="宋体"/>
          <w:strike/>
          <w:szCs w:val="21"/>
        </w:rPr>
        <w:t>首页：写明项目名称、编制年月；</w:t>
      </w:r>
    </w:p>
    <w:p>
      <w:pPr>
        <w:spacing w:line="360" w:lineRule="auto"/>
        <w:rPr>
          <w:rFonts w:hint="eastAsia" w:ascii="宋体" w:hAnsi="宋体"/>
          <w:strike/>
          <w:kern w:val="0"/>
          <w:szCs w:val="21"/>
        </w:rPr>
      </w:pPr>
      <w:r>
        <w:rPr>
          <w:rFonts w:hint="eastAsia" w:ascii="宋体" w:hAnsi="宋体"/>
          <w:strike/>
          <w:kern w:val="0"/>
          <w:szCs w:val="21"/>
        </w:rPr>
        <w:t xml:space="preserve">   (b) 目录；</w:t>
      </w:r>
    </w:p>
    <w:p>
      <w:pPr>
        <w:spacing w:line="360" w:lineRule="auto"/>
        <w:ind w:left="718" w:hanging="718" w:hangingChars="342"/>
        <w:rPr>
          <w:rFonts w:hint="eastAsia" w:ascii="宋体" w:hAnsi="宋体"/>
          <w:strike/>
          <w:szCs w:val="21"/>
        </w:rPr>
      </w:pPr>
      <w:r>
        <w:rPr>
          <w:rFonts w:hint="eastAsia" w:hAnsi="宋体"/>
          <w:strike/>
          <w:szCs w:val="21"/>
        </w:rPr>
        <w:t xml:space="preserve">  </w:t>
      </w:r>
      <w:r>
        <w:rPr>
          <w:rFonts w:hAnsi="宋体"/>
          <w:strike/>
          <w:szCs w:val="21"/>
        </w:rPr>
        <w:t>（c）</w:t>
      </w:r>
      <w:r>
        <w:rPr>
          <w:rFonts w:hint="eastAsia" w:hAnsi="宋体"/>
          <w:strike/>
          <w:szCs w:val="21"/>
        </w:rPr>
        <w:t>《勘察设计费报价表》（见附件3）</w:t>
      </w:r>
      <w:r>
        <w:rPr>
          <w:rFonts w:hint="eastAsia" w:ascii="宋体" w:hAnsi="宋体"/>
          <w:strike/>
          <w:szCs w:val="21"/>
        </w:rPr>
        <w:t xml:space="preserve">； </w:t>
      </w:r>
    </w:p>
    <w:p>
      <w:pPr>
        <w:spacing w:line="360" w:lineRule="auto"/>
        <w:ind w:left="716" w:hanging="716" w:hangingChars="341"/>
        <w:rPr>
          <w:rFonts w:hint="eastAsia" w:ascii="宋体" w:hAnsi="宋体"/>
          <w:strike/>
          <w:szCs w:val="21"/>
        </w:rPr>
      </w:pPr>
      <w:r>
        <w:rPr>
          <w:rFonts w:hint="eastAsia" w:hAnsi="宋体"/>
          <w:strike/>
          <w:szCs w:val="21"/>
        </w:rPr>
        <w:t xml:space="preserve">   (d) </w:t>
      </w:r>
      <w:r>
        <w:rPr>
          <w:rFonts w:hint="eastAsia" w:ascii="宋体" w:hAnsi="宋体"/>
          <w:strike/>
          <w:szCs w:val="21"/>
        </w:rPr>
        <w:t xml:space="preserve">除上述报价外，如果有另需付费的项目，应详细列明勘察工作和收费标准（内容、数量、单价、合价）； </w:t>
      </w:r>
    </w:p>
    <w:p>
      <w:pPr>
        <w:spacing w:line="360" w:lineRule="auto"/>
        <w:ind w:left="718" w:hanging="718" w:hangingChars="342"/>
        <w:rPr>
          <w:rFonts w:hint="eastAsia" w:ascii="宋体" w:hAnsi="宋体"/>
          <w:strike/>
          <w:szCs w:val="21"/>
        </w:rPr>
      </w:pPr>
      <w:r>
        <w:rPr>
          <w:rFonts w:hint="eastAsia" w:hAnsi="宋体"/>
          <w:strike/>
          <w:szCs w:val="21"/>
        </w:rPr>
        <w:t xml:space="preserve">   (e) </w:t>
      </w:r>
      <w:r>
        <w:rPr>
          <w:rFonts w:hint="eastAsia" w:ascii="宋体" w:hAnsi="宋体"/>
          <w:strike/>
          <w:szCs w:val="21"/>
        </w:rPr>
        <w:t>针对项目场地采用的原位试验种类。勘察方案（勘察手段、方法及工艺）及建议，本次勘察的难点及建议；</w:t>
      </w:r>
    </w:p>
    <w:p>
      <w:pPr>
        <w:spacing w:line="360" w:lineRule="auto"/>
        <w:rPr>
          <w:rFonts w:hint="eastAsia" w:ascii="宋体" w:hAnsi="宋体"/>
          <w:strike/>
          <w:szCs w:val="21"/>
        </w:rPr>
      </w:pPr>
      <w:r>
        <w:rPr>
          <w:rFonts w:hint="eastAsia" w:hAnsi="宋体"/>
          <w:strike/>
          <w:szCs w:val="21"/>
        </w:rPr>
        <w:t xml:space="preserve">   (f) </w:t>
      </w:r>
      <w:r>
        <w:rPr>
          <w:rFonts w:hint="eastAsia" w:ascii="宋体" w:hAnsi="宋体"/>
          <w:strike/>
          <w:szCs w:val="21"/>
        </w:rPr>
        <w:t>勘察工作流程和相应的工期进度计划；</w:t>
      </w:r>
    </w:p>
    <w:p>
      <w:pPr>
        <w:spacing w:line="360" w:lineRule="auto"/>
        <w:rPr>
          <w:rFonts w:hint="eastAsia" w:ascii="宋体" w:hAnsi="宋体"/>
          <w:strike/>
          <w:szCs w:val="21"/>
        </w:rPr>
      </w:pPr>
      <w:r>
        <w:rPr>
          <w:rFonts w:hint="eastAsia" w:hAnsi="宋体"/>
          <w:strike/>
          <w:szCs w:val="21"/>
        </w:rPr>
        <w:t xml:space="preserve">   (g) </w:t>
      </w:r>
      <w:r>
        <w:rPr>
          <w:rFonts w:hint="eastAsia" w:ascii="宋体" w:hAnsi="宋体"/>
          <w:strike/>
          <w:szCs w:val="21"/>
        </w:rPr>
        <w:t>投入本项目的人数、工种、设备；</w:t>
      </w:r>
    </w:p>
    <w:p>
      <w:pPr>
        <w:spacing w:line="360" w:lineRule="auto"/>
        <w:rPr>
          <w:rFonts w:hint="eastAsia" w:ascii="宋体" w:hAnsi="宋体"/>
          <w:strike/>
          <w:szCs w:val="21"/>
        </w:rPr>
      </w:pPr>
      <w:r>
        <w:rPr>
          <w:rFonts w:hint="eastAsia" w:hAnsi="宋体"/>
          <w:strike/>
          <w:szCs w:val="21"/>
        </w:rPr>
        <w:t xml:space="preserve">   (h) </w:t>
      </w:r>
      <w:r>
        <w:rPr>
          <w:rFonts w:hint="eastAsia" w:ascii="宋体" w:hAnsi="宋体"/>
          <w:strike/>
          <w:szCs w:val="21"/>
        </w:rPr>
        <w:t>勘察报告综合评价深度，勘察成果文件内容目录；</w:t>
      </w:r>
    </w:p>
    <w:p>
      <w:pPr>
        <w:spacing w:line="360" w:lineRule="auto"/>
        <w:rPr>
          <w:rFonts w:hint="eastAsia" w:ascii="宋体" w:hAnsi="宋体"/>
          <w:strike/>
          <w:szCs w:val="21"/>
        </w:rPr>
      </w:pPr>
      <w:r>
        <w:rPr>
          <w:rFonts w:hint="eastAsia" w:hAnsi="宋体"/>
          <w:strike/>
          <w:szCs w:val="21"/>
        </w:rPr>
        <w:t xml:space="preserve">   (i) </w:t>
      </w:r>
      <w:r>
        <w:rPr>
          <w:rFonts w:hint="eastAsia" w:ascii="宋体" w:hAnsi="宋体"/>
          <w:strike/>
          <w:szCs w:val="21"/>
        </w:rPr>
        <w:t>投标人掌握的勘察工作有关的法律法规、标准、规范一览表；</w:t>
      </w:r>
    </w:p>
    <w:p>
      <w:pPr>
        <w:spacing w:line="360" w:lineRule="auto"/>
        <w:rPr>
          <w:rFonts w:hint="eastAsia" w:ascii="宋体" w:hAnsi="宋体"/>
          <w:strike/>
          <w:szCs w:val="21"/>
        </w:rPr>
      </w:pPr>
      <w:r>
        <w:rPr>
          <w:rFonts w:hint="eastAsia" w:hAnsi="宋体"/>
          <w:strike/>
          <w:szCs w:val="21"/>
        </w:rPr>
        <w:t xml:space="preserve">   (j) </w:t>
      </w:r>
      <w:r>
        <w:rPr>
          <w:rFonts w:hint="eastAsia" w:ascii="宋体" w:hAnsi="宋体"/>
          <w:strike/>
          <w:szCs w:val="21"/>
        </w:rPr>
        <w:t>需要建设单位、设计单位配合的事项；</w:t>
      </w:r>
    </w:p>
    <w:p>
      <w:pPr>
        <w:spacing w:line="360" w:lineRule="auto"/>
        <w:rPr>
          <w:rFonts w:hint="eastAsia" w:ascii="宋体" w:hAnsi="宋体"/>
          <w:strike/>
          <w:szCs w:val="21"/>
        </w:rPr>
      </w:pPr>
      <w:r>
        <w:rPr>
          <w:rFonts w:hint="eastAsia" w:hAnsi="宋体"/>
          <w:strike/>
          <w:szCs w:val="21"/>
        </w:rPr>
        <w:t xml:space="preserve">   (k) </w:t>
      </w:r>
      <w:r>
        <w:rPr>
          <w:rFonts w:hint="eastAsia" w:ascii="宋体" w:hAnsi="宋体"/>
          <w:strike/>
          <w:szCs w:val="21"/>
        </w:rPr>
        <w:t>发生追记行为的相应赔偿办法；</w:t>
      </w:r>
    </w:p>
    <w:p>
      <w:pPr>
        <w:spacing w:line="360" w:lineRule="auto"/>
        <w:ind w:left="718" w:hanging="718" w:hangingChars="342"/>
        <w:rPr>
          <w:rFonts w:hint="eastAsia" w:ascii="宋体" w:hAnsi="宋体"/>
          <w:strike/>
          <w:szCs w:val="21"/>
        </w:rPr>
      </w:pPr>
      <w:r>
        <w:rPr>
          <w:rFonts w:hint="eastAsia" w:hAnsi="宋体"/>
          <w:strike/>
          <w:szCs w:val="21"/>
        </w:rPr>
        <w:t xml:space="preserve">   (l) </w:t>
      </w:r>
      <w:r>
        <w:rPr>
          <w:rFonts w:hint="eastAsia" w:ascii="宋体" w:hAnsi="宋体"/>
          <w:strike/>
          <w:szCs w:val="21"/>
        </w:rPr>
        <w:t>投标人参与施工验槽，解决工程设计和施工中与勘察工作有关问题的服务承诺、响应时间、相关费用。</w:t>
      </w:r>
    </w:p>
    <w:p>
      <w:pPr>
        <w:spacing w:line="360" w:lineRule="auto"/>
        <w:rPr>
          <w:rFonts w:hint="eastAsia" w:ascii="宋体" w:hAnsi="宋体"/>
          <w:strike/>
          <w:szCs w:val="21"/>
        </w:rPr>
      </w:pPr>
      <w:r>
        <w:rPr>
          <w:rFonts w:hint="eastAsia" w:hAnsi="宋体"/>
          <w:strike/>
          <w:szCs w:val="21"/>
        </w:rPr>
        <w:t xml:space="preserve">   (m) </w:t>
      </w:r>
      <w:r>
        <w:rPr>
          <w:rFonts w:hint="eastAsia" w:ascii="宋体" w:hAnsi="宋体"/>
          <w:strike/>
          <w:szCs w:val="21"/>
        </w:rPr>
        <w:t>技术培训和职业道德教育情况。</w:t>
      </w:r>
    </w:p>
    <w:p>
      <w:pPr>
        <w:spacing w:line="360" w:lineRule="auto"/>
        <w:rPr>
          <w:rFonts w:hint="eastAsia" w:ascii="宋体" w:hAnsi="宋体"/>
          <w:strike/>
          <w:szCs w:val="21"/>
        </w:rPr>
      </w:pPr>
      <w:r>
        <w:rPr>
          <w:rFonts w:hint="eastAsia" w:hAnsi="宋体"/>
          <w:strike/>
          <w:szCs w:val="21"/>
        </w:rPr>
        <w:t xml:space="preserve">   (n) </w:t>
      </w:r>
      <w:r>
        <w:rPr>
          <w:rFonts w:hint="eastAsia" w:ascii="宋体" w:hAnsi="宋体"/>
          <w:strike/>
          <w:szCs w:val="21"/>
        </w:rPr>
        <w:t>以往完工项目的资料分类编目、装订、归档保存的情况。</w:t>
      </w:r>
    </w:p>
    <w:p>
      <w:pPr>
        <w:spacing w:line="360" w:lineRule="auto"/>
        <w:rPr>
          <w:rFonts w:hint="eastAsia" w:ascii="宋体" w:hAnsi="宋体"/>
          <w:strike/>
          <w:szCs w:val="21"/>
        </w:rPr>
      </w:pPr>
    </w:p>
    <w:p>
      <w:pPr>
        <w:spacing w:line="360" w:lineRule="auto"/>
        <w:jc w:val="left"/>
        <w:rPr>
          <w:rFonts w:hint="eastAsia" w:ascii="宋体" w:hAnsi="宋体"/>
          <w:b/>
          <w:bCs/>
          <w:strike/>
          <w:szCs w:val="21"/>
        </w:rPr>
      </w:pPr>
      <w:r>
        <w:rPr>
          <w:rFonts w:hint="eastAsia" w:ascii="宋体" w:hAnsi="宋体"/>
          <w:b/>
          <w:bCs/>
          <w:strike/>
          <w:szCs w:val="21"/>
        </w:rPr>
        <w:t>5   资格审查文件（如有）</w:t>
      </w:r>
    </w:p>
    <w:p>
      <w:pPr>
        <w:spacing w:line="360" w:lineRule="auto"/>
        <w:rPr>
          <w:rFonts w:hint="eastAsia" w:ascii="宋体" w:hAnsi="宋体"/>
          <w:strike/>
          <w:kern w:val="0"/>
          <w:szCs w:val="21"/>
        </w:rPr>
      </w:pPr>
    </w:p>
    <w:p>
      <w:pPr>
        <w:spacing w:line="360" w:lineRule="auto"/>
        <w:rPr>
          <w:rFonts w:hint="eastAsia" w:ascii="宋体" w:hAnsi="宋体"/>
          <w:strike/>
          <w:kern w:val="0"/>
          <w:szCs w:val="21"/>
        </w:rPr>
      </w:pPr>
      <w:r>
        <w:rPr>
          <w:rFonts w:hint="eastAsia" w:ascii="宋体" w:hAnsi="宋体"/>
          <w:strike/>
          <w:kern w:val="0"/>
          <w:szCs w:val="21"/>
        </w:rPr>
        <w:t>5.1   资格审查文件内容：</w:t>
      </w:r>
    </w:p>
    <w:p>
      <w:pPr>
        <w:spacing w:line="360" w:lineRule="auto"/>
        <w:rPr>
          <w:rFonts w:hint="eastAsia" w:ascii="宋体" w:hAnsi="宋体"/>
          <w:strike/>
          <w:kern w:val="0"/>
          <w:szCs w:val="21"/>
        </w:rPr>
      </w:pPr>
      <w:r>
        <w:rPr>
          <w:rFonts w:hint="eastAsia" w:ascii="宋体" w:hAnsi="宋体"/>
          <w:strike/>
          <w:kern w:val="0"/>
          <w:szCs w:val="21"/>
        </w:rPr>
        <w:t xml:space="preserve">   (a) 目录；</w:t>
      </w:r>
    </w:p>
    <w:p>
      <w:pPr>
        <w:spacing w:line="360" w:lineRule="auto"/>
        <w:rPr>
          <w:rFonts w:hint="eastAsia" w:ascii="宋体" w:hAnsi="宋体"/>
          <w:strike/>
          <w:kern w:val="0"/>
          <w:szCs w:val="21"/>
        </w:rPr>
      </w:pPr>
      <w:r>
        <w:rPr>
          <w:rFonts w:hint="eastAsia" w:ascii="宋体" w:hAnsi="宋体"/>
          <w:strike/>
          <w:kern w:val="0"/>
          <w:szCs w:val="21"/>
        </w:rPr>
        <w:t xml:space="preserve">   (b) 填妥并签字盖章的《投标书》（投标人无需</w:t>
      </w:r>
      <w:r>
        <w:rPr>
          <w:rFonts w:ascii="宋体" w:hAnsi="宋体"/>
          <w:strike/>
          <w:kern w:val="0"/>
          <w:szCs w:val="21"/>
        </w:rPr>
        <w:t>提供，评标委员会根据</w:t>
      </w:r>
      <w:r>
        <w:rPr>
          <w:rFonts w:hint="eastAsia" w:ascii="宋体" w:hAnsi="宋体"/>
          <w:strike/>
          <w:kern w:val="0"/>
          <w:szCs w:val="21"/>
        </w:rPr>
        <w:t>“开标</w:t>
      </w:r>
      <w:r>
        <w:rPr>
          <w:rFonts w:ascii="宋体" w:hAnsi="宋体"/>
          <w:strike/>
          <w:kern w:val="0"/>
          <w:szCs w:val="21"/>
        </w:rPr>
        <w:t>信封</w:t>
      </w:r>
      <w:r>
        <w:rPr>
          <w:rFonts w:hint="eastAsia" w:ascii="宋体" w:hAnsi="宋体"/>
          <w:strike/>
          <w:kern w:val="0"/>
          <w:szCs w:val="21"/>
        </w:rPr>
        <w:t>”中</w:t>
      </w:r>
      <w:r>
        <w:rPr>
          <w:rFonts w:ascii="宋体" w:hAnsi="宋体"/>
          <w:strike/>
          <w:kern w:val="0"/>
          <w:szCs w:val="21"/>
        </w:rPr>
        <w:t>的《</w:t>
      </w:r>
      <w:r>
        <w:rPr>
          <w:rFonts w:hint="eastAsia" w:ascii="宋体" w:hAnsi="宋体"/>
          <w:strike/>
          <w:kern w:val="0"/>
          <w:szCs w:val="21"/>
        </w:rPr>
        <w:t>投标书</w:t>
      </w:r>
      <w:r>
        <w:rPr>
          <w:rFonts w:ascii="宋体" w:hAnsi="宋体"/>
          <w:strike/>
          <w:kern w:val="0"/>
          <w:szCs w:val="21"/>
        </w:rPr>
        <w:t>》</w:t>
      </w:r>
      <w:r>
        <w:rPr>
          <w:rFonts w:hint="eastAsia" w:ascii="宋体" w:hAnsi="宋体"/>
          <w:strike/>
          <w:kern w:val="0"/>
          <w:szCs w:val="21"/>
        </w:rPr>
        <w:t>进行</w:t>
      </w:r>
      <w:r>
        <w:rPr>
          <w:rFonts w:ascii="宋体" w:hAnsi="宋体"/>
          <w:strike/>
          <w:kern w:val="0"/>
          <w:szCs w:val="21"/>
        </w:rPr>
        <w:t>评审</w:t>
      </w:r>
      <w:r>
        <w:rPr>
          <w:rFonts w:hint="eastAsia" w:ascii="宋体" w:hAnsi="宋体"/>
          <w:strike/>
          <w:kern w:val="0"/>
          <w:szCs w:val="21"/>
        </w:rPr>
        <w:t>。</w:t>
      </w:r>
      <w:r>
        <w:rPr>
          <w:rFonts w:ascii="宋体" w:hAnsi="宋体"/>
          <w:strike/>
          <w:kern w:val="0"/>
          <w:szCs w:val="21"/>
        </w:rPr>
        <w:t>投标人</w:t>
      </w:r>
      <w:r>
        <w:rPr>
          <w:rFonts w:hint="eastAsia" w:ascii="宋体" w:hAnsi="宋体"/>
          <w:strike/>
          <w:kern w:val="0"/>
          <w:szCs w:val="21"/>
        </w:rPr>
        <w:t>再次</w:t>
      </w:r>
      <w:r>
        <w:rPr>
          <w:rFonts w:ascii="宋体" w:hAnsi="宋体"/>
          <w:strike/>
          <w:kern w:val="0"/>
          <w:szCs w:val="21"/>
        </w:rPr>
        <w:t>提供且不一致的，以</w:t>
      </w:r>
      <w:r>
        <w:rPr>
          <w:rFonts w:hint="eastAsia" w:ascii="宋体" w:hAnsi="宋体"/>
          <w:strike/>
          <w:kern w:val="0"/>
          <w:szCs w:val="21"/>
        </w:rPr>
        <w:t>“开标</w:t>
      </w:r>
      <w:r>
        <w:rPr>
          <w:rFonts w:ascii="宋体" w:hAnsi="宋体"/>
          <w:strike/>
          <w:kern w:val="0"/>
          <w:szCs w:val="21"/>
        </w:rPr>
        <w:t>信封</w:t>
      </w:r>
      <w:r>
        <w:rPr>
          <w:rFonts w:hint="eastAsia" w:ascii="宋体" w:hAnsi="宋体"/>
          <w:strike/>
          <w:kern w:val="0"/>
          <w:szCs w:val="21"/>
        </w:rPr>
        <w:t>”中</w:t>
      </w:r>
      <w:r>
        <w:rPr>
          <w:rFonts w:ascii="宋体" w:hAnsi="宋体"/>
          <w:strike/>
          <w:kern w:val="0"/>
          <w:szCs w:val="21"/>
        </w:rPr>
        <w:t>的《</w:t>
      </w:r>
      <w:r>
        <w:rPr>
          <w:rFonts w:hint="eastAsia" w:ascii="宋体" w:hAnsi="宋体"/>
          <w:strike/>
          <w:kern w:val="0"/>
          <w:szCs w:val="21"/>
        </w:rPr>
        <w:t>投标书</w:t>
      </w:r>
      <w:r>
        <w:rPr>
          <w:rFonts w:ascii="宋体" w:hAnsi="宋体"/>
          <w:strike/>
          <w:kern w:val="0"/>
          <w:szCs w:val="21"/>
        </w:rPr>
        <w:t>》</w:t>
      </w:r>
      <w:r>
        <w:rPr>
          <w:rFonts w:hint="eastAsia" w:ascii="宋体" w:hAnsi="宋体"/>
          <w:strike/>
          <w:kern w:val="0"/>
          <w:szCs w:val="21"/>
        </w:rPr>
        <w:t>为准）；</w:t>
      </w:r>
    </w:p>
    <w:p>
      <w:pPr>
        <w:spacing w:line="360" w:lineRule="auto"/>
        <w:ind w:firstLine="315" w:firstLineChars="150"/>
        <w:rPr>
          <w:rFonts w:hint="eastAsia" w:ascii="宋体" w:hAnsi="宋体"/>
          <w:strike/>
          <w:kern w:val="0"/>
          <w:szCs w:val="21"/>
        </w:rPr>
      </w:pPr>
      <w:r>
        <w:rPr>
          <w:rFonts w:hint="eastAsia" w:ascii="宋体" w:hAnsi="宋体"/>
          <w:strike/>
          <w:kern w:val="0"/>
          <w:szCs w:val="21"/>
        </w:rPr>
        <w:t>(c) 填妥并签字盖章的《投标人声明》（格式见附件8）；</w:t>
      </w:r>
    </w:p>
    <w:p>
      <w:pPr>
        <w:spacing w:line="360" w:lineRule="auto"/>
        <w:ind w:left="718" w:hanging="718" w:hangingChars="342"/>
        <w:rPr>
          <w:rFonts w:hint="eastAsia" w:ascii="宋体" w:hAnsi="宋体"/>
          <w:strike/>
          <w:szCs w:val="21"/>
        </w:rPr>
      </w:pPr>
      <w:r>
        <w:rPr>
          <w:rFonts w:hint="eastAsia" w:ascii="宋体" w:hAnsi="宋体"/>
          <w:strike/>
          <w:szCs w:val="21"/>
        </w:rPr>
        <w:t xml:space="preserve">   (d) 填妥并签字盖章的《联合体共同投标协议》（联合体投标人提供）（</w:t>
      </w:r>
      <w:r>
        <w:rPr>
          <w:rFonts w:hint="eastAsia" w:hAnsi="宋体"/>
          <w:strike/>
          <w:szCs w:val="21"/>
        </w:rPr>
        <w:t>投标人无需</w:t>
      </w:r>
      <w:r>
        <w:rPr>
          <w:rFonts w:hAnsi="宋体"/>
          <w:strike/>
          <w:szCs w:val="21"/>
        </w:rPr>
        <w:t>提供，评标委员会根据</w:t>
      </w:r>
      <w:r>
        <w:rPr>
          <w:rFonts w:hint="eastAsia" w:hAnsi="宋体"/>
          <w:strike/>
          <w:szCs w:val="21"/>
        </w:rPr>
        <w:t>“开标</w:t>
      </w:r>
      <w:r>
        <w:rPr>
          <w:rFonts w:hAnsi="宋体"/>
          <w:strike/>
          <w:szCs w:val="21"/>
        </w:rPr>
        <w:t>信封</w:t>
      </w:r>
      <w:r>
        <w:rPr>
          <w:rFonts w:hint="eastAsia" w:hAnsi="宋体"/>
          <w:strike/>
          <w:szCs w:val="21"/>
        </w:rPr>
        <w:t>”中</w:t>
      </w:r>
      <w:r>
        <w:rPr>
          <w:rFonts w:hAnsi="宋体"/>
          <w:strike/>
          <w:szCs w:val="21"/>
        </w:rPr>
        <w:t>的《</w:t>
      </w:r>
      <w:r>
        <w:rPr>
          <w:rFonts w:hint="eastAsia" w:ascii="宋体" w:hAnsi="宋体"/>
          <w:strike/>
          <w:szCs w:val="21"/>
        </w:rPr>
        <w:t>联合体共同投标协议</w:t>
      </w:r>
      <w:r>
        <w:rPr>
          <w:rFonts w:hAnsi="宋体"/>
          <w:strike/>
          <w:szCs w:val="21"/>
        </w:rPr>
        <w:t>》</w:t>
      </w:r>
      <w:r>
        <w:rPr>
          <w:rFonts w:hint="eastAsia" w:hAnsi="宋体"/>
          <w:strike/>
          <w:szCs w:val="21"/>
        </w:rPr>
        <w:t>进行</w:t>
      </w:r>
      <w:r>
        <w:rPr>
          <w:rFonts w:hAnsi="宋体"/>
          <w:strike/>
          <w:szCs w:val="21"/>
        </w:rPr>
        <w:t>评审</w:t>
      </w:r>
      <w:r>
        <w:rPr>
          <w:rFonts w:hint="eastAsia" w:hAnsi="宋体"/>
          <w:strike/>
          <w:szCs w:val="21"/>
        </w:rPr>
        <w:t>。</w:t>
      </w:r>
      <w:r>
        <w:rPr>
          <w:rFonts w:hAnsi="宋体"/>
          <w:strike/>
          <w:szCs w:val="21"/>
        </w:rPr>
        <w:t>投标人</w:t>
      </w:r>
      <w:r>
        <w:rPr>
          <w:rFonts w:hint="eastAsia" w:hAnsi="宋体"/>
          <w:strike/>
          <w:szCs w:val="21"/>
        </w:rPr>
        <w:t>再次</w:t>
      </w:r>
      <w:r>
        <w:rPr>
          <w:rFonts w:hAnsi="宋体"/>
          <w:strike/>
          <w:szCs w:val="21"/>
        </w:rPr>
        <w:t>提供且不一致的，以</w:t>
      </w:r>
      <w:r>
        <w:rPr>
          <w:rFonts w:hint="eastAsia" w:hAnsi="宋体"/>
          <w:strike/>
          <w:szCs w:val="21"/>
        </w:rPr>
        <w:t>“开标</w:t>
      </w:r>
      <w:r>
        <w:rPr>
          <w:rFonts w:hAnsi="宋体"/>
          <w:strike/>
          <w:szCs w:val="21"/>
        </w:rPr>
        <w:t>信封</w:t>
      </w:r>
      <w:r>
        <w:rPr>
          <w:rFonts w:hint="eastAsia" w:hAnsi="宋体"/>
          <w:strike/>
          <w:szCs w:val="21"/>
        </w:rPr>
        <w:t>”中</w:t>
      </w:r>
      <w:r>
        <w:rPr>
          <w:rFonts w:hAnsi="宋体"/>
          <w:strike/>
          <w:szCs w:val="21"/>
        </w:rPr>
        <w:t>的《</w:t>
      </w:r>
      <w:r>
        <w:rPr>
          <w:rFonts w:hint="eastAsia" w:ascii="宋体" w:hAnsi="宋体"/>
          <w:strike/>
          <w:szCs w:val="21"/>
        </w:rPr>
        <w:t>联合体共同投标协议</w:t>
      </w:r>
      <w:r>
        <w:rPr>
          <w:rFonts w:hAnsi="宋体"/>
          <w:strike/>
          <w:szCs w:val="21"/>
        </w:rPr>
        <w:t>》</w:t>
      </w:r>
      <w:r>
        <w:rPr>
          <w:rFonts w:hint="eastAsia" w:hAnsi="宋体"/>
          <w:strike/>
          <w:szCs w:val="21"/>
        </w:rPr>
        <w:t>为准</w:t>
      </w:r>
      <w:r>
        <w:rPr>
          <w:rFonts w:hint="eastAsia" w:ascii="宋体" w:hAnsi="宋体"/>
          <w:strike/>
          <w:szCs w:val="21"/>
        </w:rPr>
        <w:t>）；</w:t>
      </w:r>
    </w:p>
    <w:p>
      <w:pPr>
        <w:spacing w:line="360" w:lineRule="auto"/>
        <w:ind w:left="718" w:hanging="718" w:hangingChars="342"/>
        <w:rPr>
          <w:rFonts w:hint="eastAsia" w:ascii="宋体" w:hAnsi="宋体"/>
          <w:strike/>
          <w:szCs w:val="21"/>
        </w:rPr>
      </w:pPr>
      <w:r>
        <w:rPr>
          <w:rFonts w:hint="eastAsia" w:ascii="宋体" w:hAnsi="宋体"/>
          <w:strike/>
          <w:szCs w:val="21"/>
        </w:rPr>
        <w:t xml:space="preserve">   (e) </w:t>
      </w:r>
      <w:r>
        <w:rPr>
          <w:rFonts w:hint="eastAsia" w:hAnsi="宋体"/>
          <w:strike/>
          <w:szCs w:val="21"/>
        </w:rPr>
        <w:t>投标人</w:t>
      </w:r>
      <w:r>
        <w:rPr>
          <w:rFonts w:hint="eastAsia" w:ascii="宋体" w:hAnsi="宋体"/>
          <w:strike/>
          <w:szCs w:val="21"/>
        </w:rPr>
        <w:t>资质证书；</w:t>
      </w:r>
    </w:p>
    <w:p>
      <w:pPr>
        <w:spacing w:line="360" w:lineRule="auto"/>
        <w:ind w:left="718" w:hanging="718" w:hangingChars="342"/>
        <w:rPr>
          <w:rFonts w:hint="eastAsia" w:ascii="宋体" w:hAnsi="宋体"/>
          <w:strike/>
          <w:szCs w:val="21"/>
        </w:rPr>
      </w:pPr>
      <w:r>
        <w:rPr>
          <w:rFonts w:hint="eastAsia" w:ascii="宋体" w:hAnsi="宋体"/>
          <w:strike/>
          <w:szCs w:val="21"/>
        </w:rPr>
        <w:t xml:space="preserve">   (f) </w:t>
      </w:r>
      <w:r>
        <w:rPr>
          <w:rFonts w:hint="eastAsia" w:hAnsi="宋体"/>
          <w:strike/>
          <w:szCs w:val="21"/>
        </w:rPr>
        <w:t>申请人已在广州市住房和城乡建设局建立企业诚信档案，拟委派的项目负责人须是本企业诚信档案中的在册人员。</w:t>
      </w:r>
    </w:p>
    <w:p>
      <w:pPr>
        <w:spacing w:line="360" w:lineRule="auto"/>
        <w:ind w:left="708" w:leftChars="67" w:hanging="567" w:hangingChars="270"/>
        <w:rPr>
          <w:rFonts w:hint="eastAsia" w:ascii="宋体" w:hAnsi="宋体"/>
          <w:strike/>
          <w:szCs w:val="21"/>
        </w:rPr>
      </w:pPr>
      <w:r>
        <w:rPr>
          <w:rFonts w:hint="eastAsia" w:hAnsi="宋体"/>
          <w:strike/>
          <w:szCs w:val="21"/>
        </w:rPr>
        <w:t xml:space="preserve">  (g) 投标申请表（附件1）；</w:t>
      </w:r>
    </w:p>
    <w:p>
      <w:pPr>
        <w:spacing w:line="360" w:lineRule="auto"/>
        <w:ind w:left="708" w:leftChars="167" w:hanging="357" w:hangingChars="170"/>
        <w:rPr>
          <w:rFonts w:hint="eastAsia" w:ascii="宋体" w:hAnsi="宋体"/>
          <w:strike/>
          <w:szCs w:val="21"/>
        </w:rPr>
      </w:pPr>
      <w:r>
        <w:rPr>
          <w:rFonts w:hint="eastAsia" w:hAnsi="宋体"/>
          <w:strike/>
          <w:szCs w:val="21"/>
        </w:rPr>
        <w:t>(h) 拟派</w:t>
      </w:r>
      <w:r>
        <w:rPr>
          <w:rFonts w:hint="eastAsia" w:ascii="宋体" w:hAnsi="宋体"/>
          <w:strike/>
          <w:szCs w:val="21"/>
        </w:rPr>
        <w:t>项目负责人注册执业资格证书或职称证书；</w:t>
      </w:r>
    </w:p>
    <w:p>
      <w:pPr>
        <w:spacing w:line="360" w:lineRule="auto"/>
        <w:rPr>
          <w:rFonts w:hint="eastAsia" w:ascii="宋体" w:hAnsi="宋体"/>
          <w:strike/>
          <w:szCs w:val="21"/>
        </w:rPr>
      </w:pPr>
      <w:r>
        <w:rPr>
          <w:rFonts w:hint="eastAsia" w:hAnsi="宋体"/>
          <w:strike/>
          <w:szCs w:val="21"/>
        </w:rPr>
        <w:t xml:space="preserve">   (i) 拟派各专业负责人注册</w:t>
      </w:r>
      <w:r>
        <w:rPr>
          <w:rFonts w:hint="eastAsia" w:ascii="宋体" w:hAnsi="宋体"/>
          <w:strike/>
          <w:szCs w:val="21"/>
        </w:rPr>
        <w:t>执业资格证书或职称证书及工作简历；</w:t>
      </w:r>
    </w:p>
    <w:p>
      <w:pPr>
        <w:spacing w:line="360" w:lineRule="auto"/>
        <w:rPr>
          <w:rFonts w:hint="eastAsia" w:ascii="宋体" w:hAnsi="宋体"/>
          <w:strike/>
          <w:szCs w:val="21"/>
        </w:rPr>
      </w:pPr>
      <w:r>
        <w:rPr>
          <w:rFonts w:hint="eastAsia" w:ascii="宋体" w:hAnsi="宋体"/>
          <w:strike/>
          <w:szCs w:val="21"/>
        </w:rPr>
        <w:t xml:space="preserve">   </w:t>
      </w:r>
      <w:r>
        <w:rPr>
          <w:rFonts w:hint="eastAsia" w:hAnsi="宋体"/>
          <w:strike/>
          <w:szCs w:val="21"/>
        </w:rPr>
        <w:t xml:space="preserve">(j) </w:t>
      </w:r>
      <w:r>
        <w:rPr>
          <w:rFonts w:hint="eastAsia" w:ascii="宋体" w:hAnsi="宋体"/>
          <w:strike/>
          <w:szCs w:val="21"/>
        </w:rPr>
        <w:t>投标人认为有必要提供的其他资料。</w:t>
      </w:r>
    </w:p>
    <w:p>
      <w:pPr>
        <w:spacing w:line="360" w:lineRule="auto"/>
        <w:rPr>
          <w:rFonts w:hint="eastAsia" w:ascii="宋体" w:hAnsi="宋体"/>
          <w:strike/>
          <w:szCs w:val="21"/>
        </w:rPr>
      </w:pPr>
      <w:r>
        <w:rPr>
          <w:rFonts w:hint="eastAsia" w:hAnsi="宋体"/>
          <w:strike/>
          <w:szCs w:val="21"/>
        </w:rPr>
        <w:t xml:space="preserve">   </w:t>
      </w:r>
    </w:p>
    <w:p>
      <w:pPr>
        <w:spacing w:line="360" w:lineRule="auto"/>
        <w:ind w:left="539" w:leftChars="15" w:hanging="508" w:hangingChars="242"/>
        <w:rPr>
          <w:rFonts w:ascii="宋体" w:hAnsi="宋体"/>
          <w:strike/>
          <w:szCs w:val="21"/>
        </w:rPr>
      </w:pPr>
      <w:r>
        <w:rPr>
          <w:rFonts w:hint="eastAsia" w:ascii="宋体" w:hAnsi="宋体"/>
          <w:strike/>
          <w:szCs w:val="21"/>
        </w:rPr>
        <w:t>注：资格审查文件中的(e)、(f)取自广州市住房和城乡建设局企业诚信档案信息库，投标人档案信息库中记录的该部分上传件将被视为投标人递交投标文件的一部分，不需重复提交。评标委员会对该部分资料的审查将以投标截止时间在广州市住房和城乡建设局企业诚信档案信息库内上传件为依据。若招标人延长投标截止时间的，以上资料的评审时点也相应延长。投标人应及时维护其在广州市住房和城乡建设局企业诚信档案信息库登记的信息及上传件，确保各项信息及上传件在有效期内。</w:t>
      </w:r>
    </w:p>
    <w:p>
      <w:pPr>
        <w:spacing w:line="360" w:lineRule="auto"/>
        <w:ind w:left="539" w:leftChars="15" w:hanging="508" w:hangingChars="242"/>
        <w:rPr>
          <w:rFonts w:hint="eastAsia" w:ascii="宋体" w:hAnsi="宋体"/>
          <w:strike/>
          <w:szCs w:val="21"/>
        </w:rPr>
      </w:pPr>
    </w:p>
    <w:p>
      <w:pPr>
        <w:spacing w:line="360" w:lineRule="auto"/>
        <w:ind w:left="316" w:hanging="316" w:hangingChars="150"/>
        <w:rPr>
          <w:rFonts w:ascii="宋体" w:hAnsi="宋体"/>
          <w:b/>
          <w:bCs/>
          <w:strike/>
          <w:szCs w:val="21"/>
        </w:rPr>
      </w:pPr>
      <w:r>
        <w:rPr>
          <w:rFonts w:ascii="宋体" w:hAnsi="宋体"/>
          <w:b/>
          <w:bCs/>
          <w:strike/>
          <w:szCs w:val="21"/>
        </w:rPr>
        <w:t xml:space="preserve">6    </w:t>
      </w:r>
      <w:r>
        <w:rPr>
          <w:rFonts w:hint="eastAsia" w:ascii="宋体" w:hAnsi="宋体"/>
          <w:b/>
          <w:bCs/>
          <w:strike/>
          <w:szCs w:val="21"/>
        </w:rPr>
        <w:t>定标资料（如有）</w:t>
      </w:r>
    </w:p>
    <w:p>
      <w:pPr>
        <w:spacing w:line="360" w:lineRule="auto"/>
        <w:ind w:left="315" w:hanging="315" w:hangingChars="150"/>
        <w:rPr>
          <w:rFonts w:ascii="宋体" w:hAnsi="宋体"/>
          <w:strike/>
          <w:szCs w:val="21"/>
        </w:rPr>
      </w:pPr>
    </w:p>
    <w:p>
      <w:pPr>
        <w:spacing w:line="360" w:lineRule="auto"/>
        <w:ind w:left="315" w:hanging="315" w:hangingChars="150"/>
        <w:rPr>
          <w:rFonts w:hint="eastAsia" w:ascii="宋体" w:hAnsi="宋体"/>
          <w:strike/>
          <w:szCs w:val="21"/>
        </w:rPr>
      </w:pPr>
      <w:r>
        <w:rPr>
          <w:rFonts w:hint="eastAsia" w:ascii="宋体" w:hAnsi="宋体"/>
          <w:strike/>
          <w:szCs w:val="21"/>
        </w:rPr>
        <w:t>（由招标人自定）</w:t>
      </w:r>
    </w:p>
    <w:p>
      <w:pPr>
        <w:jc w:val="left"/>
        <w:rPr>
          <w:rFonts w:hint="eastAsia" w:ascii="宋体" w:hAnsi="宋体"/>
          <w:szCs w:val="24"/>
        </w:rPr>
      </w:pPr>
    </w:p>
    <w:p>
      <w:pPr>
        <w:keepNext/>
        <w:keepLines/>
        <w:spacing w:before="120" w:after="100" w:afterAutospacing="1" w:line="578" w:lineRule="auto"/>
        <w:outlineLvl w:val="0"/>
        <w:rPr>
          <w:rFonts w:hint="eastAsia" w:ascii="宋体" w:hAnsi="宋体"/>
          <w:kern w:val="44"/>
          <w:sz w:val="44"/>
          <w:szCs w:val="44"/>
        </w:rPr>
      </w:pPr>
      <w:r>
        <w:rPr>
          <w:rFonts w:ascii="宋体" w:hAnsi="宋体"/>
          <w:b/>
          <w:bCs/>
          <w:kern w:val="44"/>
          <w:sz w:val="44"/>
          <w:szCs w:val="44"/>
        </w:rPr>
        <w:br w:type="page"/>
      </w:r>
      <w:bookmarkStart w:id="21" w:name="_Toc97803970"/>
      <w:r>
        <w:rPr>
          <w:rFonts w:hint="eastAsia" w:ascii="宋体" w:hAnsi="宋体"/>
          <w:b/>
          <w:bCs/>
          <w:kern w:val="44"/>
          <w:szCs w:val="21"/>
        </w:rPr>
        <w:t>附件6 投标书</w:t>
      </w:r>
      <w:bookmarkEnd w:id="21"/>
    </w:p>
    <w:p>
      <w:pPr>
        <w:jc w:val="center"/>
        <w:rPr>
          <w:rFonts w:ascii="宋体" w:hAnsi="宋体"/>
          <w:b/>
          <w:bCs/>
          <w:sz w:val="32"/>
          <w:szCs w:val="24"/>
        </w:rPr>
      </w:pPr>
      <w:r>
        <w:rPr>
          <w:rFonts w:hint="eastAsia" w:ascii="宋体" w:hAnsi="宋体"/>
          <w:b/>
          <w:bCs/>
          <w:sz w:val="32"/>
          <w:szCs w:val="24"/>
        </w:rPr>
        <w:t>投标书</w:t>
      </w:r>
    </w:p>
    <w:p>
      <w:pPr>
        <w:spacing w:line="360" w:lineRule="auto"/>
        <w:jc w:val="left"/>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w:t>
      </w:r>
    </w:p>
    <w:p>
      <w:pPr>
        <w:spacing w:line="360" w:lineRule="auto"/>
        <w:rPr>
          <w:rFonts w:ascii="宋体" w:hAnsi="宋体"/>
          <w:kern w:val="0"/>
          <w:sz w:val="20"/>
          <w:szCs w:val="20"/>
        </w:rPr>
      </w:pPr>
      <w:r>
        <w:rPr>
          <w:rFonts w:hint="eastAsia" w:ascii="宋体" w:hAnsi="宋体"/>
          <w:kern w:val="0"/>
          <w:sz w:val="20"/>
          <w:szCs w:val="20"/>
        </w:rPr>
        <w:t>致：</w:t>
      </w:r>
      <w:r>
        <w:rPr>
          <w:rFonts w:hint="eastAsia" w:ascii="宋体" w:hAnsi="宋体"/>
          <w:kern w:val="0"/>
          <w:sz w:val="20"/>
          <w:szCs w:val="20"/>
          <w:u w:val="single"/>
        </w:rPr>
        <w:t xml:space="preserve">                                    </w:t>
      </w:r>
      <w:r>
        <w:rPr>
          <w:rFonts w:hint="eastAsia" w:ascii="宋体" w:hAnsi="宋体"/>
          <w:kern w:val="0"/>
          <w:sz w:val="20"/>
          <w:szCs w:val="20"/>
        </w:rPr>
        <w:t>（招标人、招标代理机构名称）</w:t>
      </w:r>
    </w:p>
    <w:p>
      <w:pPr>
        <w:spacing w:line="360" w:lineRule="auto"/>
        <w:jc w:val="left"/>
        <w:rPr>
          <w:rFonts w:hint="eastAsia" w:ascii="宋体" w:hAnsi="宋体"/>
          <w:szCs w:val="21"/>
        </w:rPr>
      </w:pPr>
    </w:p>
    <w:p>
      <w:pPr>
        <w:spacing w:line="360" w:lineRule="auto"/>
        <w:ind w:firstLine="420"/>
        <w:rPr>
          <w:rFonts w:ascii="宋体" w:hAnsi="宋体"/>
          <w:kern w:val="0"/>
          <w:sz w:val="20"/>
          <w:szCs w:val="20"/>
        </w:rPr>
      </w:pPr>
      <w:r>
        <w:rPr>
          <w:rFonts w:hint="eastAsia" w:ascii="宋体" w:hAnsi="宋体"/>
          <w:kern w:val="0"/>
          <w:sz w:val="20"/>
          <w:szCs w:val="20"/>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ascii="宋体" w:hAnsi="宋体"/>
          <w:kern w:val="0"/>
          <w:sz w:val="20"/>
          <w:szCs w:val="20"/>
          <w:u w:val="single"/>
        </w:rPr>
        <w:t>工程勘察设计费报价汇总表</w:t>
      </w:r>
      <w:r>
        <w:rPr>
          <w:rFonts w:hint="eastAsia" w:ascii="宋体" w:hAnsi="宋体"/>
          <w:kern w:val="0"/>
          <w:sz w:val="20"/>
          <w:szCs w:val="20"/>
        </w:rPr>
        <w:t>》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spacing w:line="360" w:lineRule="auto"/>
        <w:ind w:firstLine="420"/>
        <w:rPr>
          <w:rFonts w:hint="eastAsia" w:ascii="宋体" w:hAnsi="宋体"/>
          <w:kern w:val="0"/>
          <w:sz w:val="20"/>
          <w:szCs w:val="20"/>
        </w:rPr>
      </w:pPr>
      <w:r>
        <w:rPr>
          <w:rFonts w:hint="eastAsia" w:ascii="宋体" w:hAnsi="宋体"/>
          <w:kern w:val="0"/>
          <w:sz w:val="20"/>
          <w:szCs w:val="20"/>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spacing w:line="360" w:lineRule="auto"/>
        <w:ind w:firstLine="420"/>
        <w:rPr>
          <w:rFonts w:hint="eastAsia" w:ascii="宋体" w:hAnsi="宋体"/>
          <w:kern w:val="0"/>
          <w:sz w:val="20"/>
          <w:szCs w:val="20"/>
        </w:rPr>
      </w:pPr>
      <w:r>
        <w:rPr>
          <w:rFonts w:hint="eastAsia" w:ascii="宋体" w:hAnsi="宋体"/>
          <w:kern w:val="0"/>
          <w:sz w:val="20"/>
          <w:szCs w:val="20"/>
        </w:rPr>
        <w:t>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20"/>
        <w:rPr>
          <w:rFonts w:hint="eastAsia" w:ascii="宋体" w:hAnsi="宋体"/>
          <w:kern w:val="0"/>
          <w:sz w:val="20"/>
          <w:szCs w:val="20"/>
        </w:rPr>
      </w:pPr>
      <w:r>
        <w:rPr>
          <w:rFonts w:hint="eastAsia" w:ascii="宋体" w:hAnsi="Courier New"/>
          <w:b/>
          <w:kern w:val="0"/>
          <w:sz w:val="20"/>
          <w:szCs w:val="20"/>
          <w:u w:val="single"/>
        </w:rPr>
        <w:t>如果我方中标，我方将在收到中标通知书5个工作日内按本项目合同条款要求的人员配备要求，组建本项目勘察设计项目组，并将人员名单作为合同签订的附件。如配备的人员不满足要求，我方承诺按合同约定承担违约责任。</w:t>
      </w:r>
      <w:r>
        <w:rPr>
          <w:rFonts w:hint="eastAsia" w:ascii="宋体" w:hAnsi="宋体"/>
          <w:spacing w:val="4"/>
          <w:kern w:val="0"/>
          <w:sz w:val="20"/>
          <w:szCs w:val="20"/>
          <w:u w:val="single"/>
        </w:rPr>
        <w:t>我方承诺严格按照合同和招投标文件规定履行义务，并同意贵单位将我方履行合同、招投标文件义务的履约情况和不诚信行为（包括但不限于由贵中心做出的违约责任处理决定等）在贵单位网站和建设项目业主网站及其他媒体上公开披露，由此造成的一切损失和不利后果均由我方自行承担</w:t>
      </w:r>
      <w:r>
        <w:rPr>
          <w:rFonts w:hint="eastAsia" w:ascii="宋体" w:hAnsi="Courier New"/>
          <w:b/>
          <w:kern w:val="0"/>
          <w:sz w:val="20"/>
          <w:szCs w:val="20"/>
          <w:u w:val="single"/>
        </w:rPr>
        <w:t>。</w:t>
      </w:r>
    </w:p>
    <w:p>
      <w:pPr>
        <w:spacing w:line="360" w:lineRule="auto"/>
        <w:ind w:firstLine="420"/>
        <w:rPr>
          <w:rFonts w:hint="eastAsia" w:ascii="宋体" w:hAnsi="宋体"/>
          <w:kern w:val="0"/>
          <w:sz w:val="20"/>
          <w:szCs w:val="20"/>
        </w:rPr>
      </w:pPr>
      <w:r>
        <w:rPr>
          <w:rFonts w:hint="eastAsia" w:ascii="宋体" w:hAnsi="宋体"/>
          <w:kern w:val="0"/>
          <w:sz w:val="20"/>
          <w:szCs w:val="20"/>
        </w:rPr>
        <w:t>如果我方中标，我方将提供规定的履约担保，将在合同规定的日期开工，并在竣工时间内，按照上述文件完成项目。</w:t>
      </w:r>
    </w:p>
    <w:p>
      <w:pPr>
        <w:spacing w:line="360" w:lineRule="auto"/>
        <w:ind w:firstLine="420"/>
        <w:rPr>
          <w:rFonts w:hint="eastAsia" w:ascii="宋体" w:hAnsi="宋体"/>
          <w:kern w:val="0"/>
          <w:sz w:val="20"/>
          <w:szCs w:val="20"/>
        </w:rPr>
      </w:pPr>
      <w:r>
        <w:rPr>
          <w:rFonts w:hint="eastAsia" w:ascii="宋体" w:hAnsi="宋体"/>
          <w:kern w:val="0"/>
          <w:sz w:val="20"/>
          <w:szCs w:val="20"/>
        </w:rPr>
        <w:t>除非制订正式合同协议书并生效，本投标书以及你方中标通知书，应构成你我双方间具有约束力的合同。</w:t>
      </w:r>
    </w:p>
    <w:p>
      <w:pPr>
        <w:spacing w:line="360" w:lineRule="auto"/>
        <w:ind w:firstLine="405"/>
        <w:rPr>
          <w:rFonts w:hint="eastAsia" w:ascii="宋体" w:hAnsi="宋体"/>
          <w:szCs w:val="21"/>
        </w:rPr>
      </w:pPr>
      <w:r>
        <w:rPr>
          <w:rFonts w:hint="eastAsia" w:ascii="宋体" w:hAnsi="宋体"/>
          <w:szCs w:val="21"/>
        </w:rPr>
        <w:t>本投标书同时作为法人证明书或法人授权委托书。</w:t>
      </w:r>
    </w:p>
    <w:p>
      <w:pPr>
        <w:spacing w:line="360" w:lineRule="auto"/>
        <w:rPr>
          <w:rFonts w:hint="eastAsia" w:ascii="宋体" w:hAnsi="宋体"/>
          <w:szCs w:val="21"/>
        </w:rPr>
      </w:pPr>
    </w:p>
    <w:p>
      <w:pPr>
        <w:spacing w:line="360" w:lineRule="auto"/>
        <w:ind w:firstLine="405"/>
        <w:rPr>
          <w:rFonts w:ascii="宋体" w:hAnsi="宋体"/>
          <w:kern w:val="0"/>
          <w:sz w:val="20"/>
          <w:szCs w:val="20"/>
        </w:rPr>
      </w:pPr>
      <w:r>
        <w:rPr>
          <w:rFonts w:hint="eastAsia" w:ascii="宋体" w:hAnsi="宋体"/>
          <w:kern w:val="0"/>
          <w:sz w:val="20"/>
          <w:szCs w:val="20"/>
        </w:rPr>
        <w:t>投标人：（盖章）</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法定代表人：（签字或盖章）</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委托代理人：（签字或盖章）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项目负责人：（签字或盖章）</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地址：</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邮政编码：</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电话/传真：</w:t>
      </w:r>
      <w:r>
        <w:rPr>
          <w:rFonts w:hint="eastAsia" w:ascii="宋体" w:hAnsi="宋体"/>
          <w:kern w:val="0"/>
          <w:sz w:val="20"/>
          <w:szCs w:val="20"/>
          <w:u w:val="single"/>
        </w:rPr>
        <w:t xml:space="preserve">                    /FAX              </w:t>
      </w:r>
    </w:p>
    <w:p>
      <w:pPr>
        <w:spacing w:line="360" w:lineRule="auto"/>
        <w:ind w:firstLine="405"/>
        <w:rPr>
          <w:rFonts w:hint="eastAsia" w:ascii="宋体" w:hAnsi="宋体"/>
          <w:kern w:val="0"/>
          <w:sz w:val="20"/>
          <w:szCs w:val="20"/>
        </w:rPr>
      </w:pPr>
      <w:r>
        <w:rPr>
          <w:rFonts w:hint="eastAsia" w:ascii="宋体" w:hAnsi="宋体"/>
          <w:kern w:val="0"/>
          <w:sz w:val="20"/>
          <w:szCs w:val="20"/>
        </w:rPr>
        <w:t>电子邮箱：</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开户银行名称、帐号：</w:t>
      </w:r>
      <w:r>
        <w:rPr>
          <w:rFonts w:hint="eastAsia" w:ascii="宋体" w:hAnsi="宋体"/>
          <w:kern w:val="0"/>
          <w:sz w:val="20"/>
          <w:szCs w:val="20"/>
          <w:u w:val="single"/>
        </w:rPr>
        <w:t xml:space="preserve">                             </w:t>
      </w:r>
    </w:p>
    <w:p>
      <w:pPr>
        <w:spacing w:line="360" w:lineRule="auto"/>
        <w:ind w:firstLine="405"/>
        <w:rPr>
          <w:rFonts w:ascii="宋体" w:hAnsi="宋体"/>
          <w:kern w:val="0"/>
          <w:sz w:val="20"/>
          <w:szCs w:val="20"/>
        </w:rPr>
      </w:pPr>
      <w:r>
        <w:rPr>
          <w:rFonts w:hint="eastAsia" w:ascii="宋体" w:hAnsi="宋体"/>
          <w:kern w:val="0"/>
          <w:sz w:val="20"/>
          <w:szCs w:val="20"/>
        </w:rPr>
        <w:t>开户行地址/电话：</w:t>
      </w:r>
      <w:r>
        <w:rPr>
          <w:rFonts w:hint="eastAsia" w:ascii="宋体" w:hAnsi="宋体"/>
          <w:kern w:val="0"/>
          <w:sz w:val="20"/>
          <w:szCs w:val="20"/>
          <w:u w:val="single"/>
        </w:rPr>
        <w:t xml:space="preserve">                                </w:t>
      </w:r>
    </w:p>
    <w:p>
      <w:pPr>
        <w:spacing w:line="360" w:lineRule="auto"/>
        <w:rPr>
          <w:rFonts w:hint="eastAsia" w:ascii="宋体" w:hAnsi="宋体"/>
          <w:kern w:val="0"/>
          <w:sz w:val="20"/>
          <w:szCs w:val="20"/>
        </w:rPr>
      </w:pPr>
    </w:p>
    <w:p>
      <w:pPr>
        <w:spacing w:line="360" w:lineRule="auto"/>
        <w:rPr>
          <w:rFonts w:hint="eastAsia" w:ascii="宋体" w:hAnsi="宋体"/>
          <w:kern w:val="0"/>
          <w:sz w:val="20"/>
          <w:szCs w:val="20"/>
        </w:rPr>
      </w:pPr>
      <w:r>
        <w:rPr>
          <w:rFonts w:hint="eastAsia" w:ascii="宋体" w:hAnsi="宋体"/>
          <w:kern w:val="0"/>
          <w:sz w:val="20"/>
          <w:szCs w:val="20"/>
        </w:rPr>
        <w:t xml:space="preserve">                                     日期：       年    月    日</w:t>
      </w:r>
    </w:p>
    <w:p>
      <w:pPr>
        <w:spacing w:line="360" w:lineRule="auto"/>
        <w:rPr>
          <w:rFonts w:hint="eastAsia" w:ascii="宋体" w:hAnsi="宋体"/>
          <w:kern w:val="0"/>
          <w:sz w:val="20"/>
          <w:szCs w:val="20"/>
        </w:rPr>
      </w:pPr>
      <w:r>
        <w:rPr>
          <w:rFonts w:hint="eastAsia" w:ascii="宋体" w:hAnsi="Courier New"/>
          <w:b/>
          <w:kern w:val="0"/>
          <w:sz w:val="20"/>
          <w:szCs w:val="20"/>
          <w:u w:val="single"/>
        </w:rPr>
        <w:t>（注：如联合体投标人，由投标牵头人出具即可。）</w:t>
      </w:r>
    </w:p>
    <w:p>
      <w:pPr>
        <w:keepNext/>
        <w:keepLines/>
        <w:spacing w:before="340" w:after="330" w:line="360" w:lineRule="auto"/>
        <w:outlineLvl w:val="0"/>
        <w:rPr>
          <w:rFonts w:hint="eastAsia" w:ascii="宋体" w:hAnsi="宋体"/>
          <w:kern w:val="44"/>
          <w:sz w:val="44"/>
          <w:szCs w:val="44"/>
        </w:rPr>
      </w:pPr>
      <w:r>
        <w:rPr>
          <w:rFonts w:ascii="宋体" w:hAnsi="宋体"/>
          <w:b/>
          <w:bCs/>
          <w:kern w:val="44"/>
          <w:sz w:val="24"/>
          <w:szCs w:val="24"/>
        </w:rPr>
        <w:br w:type="page"/>
      </w:r>
      <w:bookmarkStart w:id="22" w:name="_Toc97803971"/>
      <w:r>
        <w:rPr>
          <w:rFonts w:hint="eastAsia" w:ascii="宋体" w:hAnsi="宋体"/>
          <w:b/>
          <w:bCs/>
          <w:kern w:val="44"/>
          <w:szCs w:val="21"/>
        </w:rPr>
        <w:t>附件7 联合体共同投标协议</w:t>
      </w:r>
      <w:bookmarkEnd w:id="22"/>
    </w:p>
    <w:p>
      <w:pPr>
        <w:jc w:val="center"/>
        <w:rPr>
          <w:rFonts w:hint="eastAsia" w:ascii="宋体" w:hAnsi="宋体"/>
          <w:sz w:val="24"/>
          <w:szCs w:val="24"/>
        </w:rPr>
      </w:pPr>
      <w:r>
        <w:rPr>
          <w:rFonts w:hint="eastAsia" w:ascii="宋体" w:hAnsi="宋体"/>
          <w:b/>
          <w:bCs/>
          <w:sz w:val="32"/>
          <w:szCs w:val="24"/>
        </w:rPr>
        <w:t>联合体共同投标协议</w:t>
      </w:r>
    </w:p>
    <w:p>
      <w:pPr>
        <w:spacing w:line="360" w:lineRule="auto"/>
        <w:jc w:val="left"/>
        <w:rPr>
          <w:rFonts w:hint="eastAsia" w:ascii="宋体" w:hAnsi="宋体"/>
          <w:szCs w:val="21"/>
        </w:rPr>
      </w:pPr>
      <w:r>
        <w:rPr>
          <w:rFonts w:hint="eastAsia" w:ascii="宋体" w:hAnsi="宋体"/>
          <w:szCs w:val="21"/>
        </w:rPr>
        <w:t>投标项目名称：</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kern w:val="0"/>
          <w:sz w:val="20"/>
          <w:szCs w:val="20"/>
        </w:rPr>
      </w:pPr>
    </w:p>
    <w:p>
      <w:pPr>
        <w:spacing w:line="360" w:lineRule="auto"/>
        <w:rPr>
          <w:rFonts w:ascii="宋体" w:hAnsi="宋体"/>
          <w:kern w:val="0"/>
          <w:sz w:val="20"/>
          <w:szCs w:val="20"/>
        </w:rPr>
      </w:pPr>
      <w:r>
        <w:rPr>
          <w:rFonts w:hint="eastAsia" w:ascii="宋体" w:hAnsi="宋体"/>
          <w:kern w:val="0"/>
          <w:sz w:val="20"/>
          <w:szCs w:val="20"/>
        </w:rPr>
        <w:t>致：</w:t>
      </w:r>
      <w:r>
        <w:rPr>
          <w:rFonts w:hint="eastAsia" w:ascii="宋体" w:hAnsi="宋体"/>
          <w:kern w:val="0"/>
          <w:sz w:val="20"/>
          <w:szCs w:val="20"/>
          <w:u w:val="single"/>
        </w:rPr>
        <w:t xml:space="preserve">                                    </w:t>
      </w:r>
      <w:r>
        <w:rPr>
          <w:rFonts w:hint="eastAsia" w:ascii="宋体" w:hAnsi="宋体"/>
          <w:kern w:val="0"/>
          <w:sz w:val="20"/>
          <w:szCs w:val="20"/>
        </w:rPr>
        <w:t>（招标人、招标代理机构名称）</w:t>
      </w:r>
    </w:p>
    <w:p>
      <w:pPr>
        <w:spacing w:line="360" w:lineRule="auto"/>
        <w:jc w:val="left"/>
        <w:rPr>
          <w:rFonts w:ascii="宋体" w:hAnsi="宋体"/>
          <w:szCs w:val="21"/>
        </w:rPr>
      </w:pPr>
    </w:p>
    <w:p>
      <w:pPr>
        <w:spacing w:line="360" w:lineRule="auto"/>
        <w:ind w:firstLine="420"/>
        <w:rPr>
          <w:rFonts w:hint="eastAsia" w:ascii="宋体" w:hAnsi="宋体"/>
          <w:kern w:val="0"/>
          <w:sz w:val="20"/>
          <w:szCs w:val="20"/>
        </w:rPr>
      </w:pPr>
      <w:r>
        <w:rPr>
          <w:rFonts w:hint="eastAsia" w:ascii="宋体" w:hAnsi="宋体"/>
          <w:kern w:val="0"/>
          <w:sz w:val="20"/>
          <w:szCs w:val="20"/>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20"/>
        <w:rPr>
          <w:rFonts w:hint="eastAsia" w:ascii="宋体" w:hAnsi="宋体"/>
          <w:kern w:val="0"/>
          <w:sz w:val="20"/>
          <w:szCs w:val="20"/>
        </w:rPr>
      </w:pPr>
      <w:r>
        <w:rPr>
          <w:rFonts w:hint="eastAsia" w:ascii="宋体" w:hAnsi="宋体"/>
          <w:kern w:val="0"/>
          <w:sz w:val="20"/>
          <w:szCs w:val="2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hint="eastAsia" w:ascii="宋体" w:hAnsi="宋体"/>
          <w:szCs w:val="21"/>
        </w:rPr>
      </w:pPr>
      <w:r>
        <w:rPr>
          <w:rFonts w:hint="eastAsia" w:ascii="宋体" w:hAnsi="宋体"/>
          <w:szCs w:val="21"/>
        </w:rPr>
        <w:t>本投标协议同时作为法人证明书或法人授权委托书。</w:t>
      </w:r>
    </w:p>
    <w:p>
      <w:pPr>
        <w:spacing w:line="360" w:lineRule="auto"/>
        <w:rPr>
          <w:rFonts w:hint="eastAsia" w:ascii="宋体" w:hAnsi="宋体"/>
          <w:kern w:val="0"/>
          <w:sz w:val="20"/>
          <w:szCs w:val="20"/>
        </w:rPr>
      </w:pPr>
    </w:p>
    <w:p>
      <w:pPr>
        <w:spacing w:line="360" w:lineRule="auto"/>
        <w:ind w:firstLine="405"/>
        <w:rPr>
          <w:rFonts w:hint="eastAsia" w:ascii="宋体" w:hAnsi="宋体"/>
          <w:kern w:val="0"/>
          <w:sz w:val="20"/>
          <w:szCs w:val="20"/>
        </w:rPr>
      </w:pPr>
      <w:r>
        <w:rPr>
          <w:rFonts w:hint="eastAsia" w:ascii="宋体" w:hAnsi="宋体"/>
          <w:kern w:val="0"/>
          <w:sz w:val="20"/>
          <w:szCs w:val="20"/>
        </w:rPr>
        <w:t>投标牵头人：（盖章）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法定代表人：（签字或盖章）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委托代理人：（签字或盖章）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地址：</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邮政编码：</w:t>
      </w:r>
      <w:r>
        <w:rPr>
          <w:rFonts w:hint="eastAsia" w:ascii="宋体" w:hAnsi="宋体"/>
          <w:kern w:val="0"/>
          <w:sz w:val="20"/>
          <w:szCs w:val="20"/>
          <w:u w:val="single"/>
        </w:rPr>
        <w:t xml:space="preserve">          </w:t>
      </w:r>
      <w:r>
        <w:rPr>
          <w:rFonts w:hint="eastAsia" w:ascii="宋体" w:hAnsi="宋体"/>
          <w:kern w:val="0"/>
          <w:sz w:val="20"/>
          <w:szCs w:val="20"/>
        </w:rPr>
        <w:t>电话/传真：</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分工内容：</w:t>
      </w:r>
      <w:r>
        <w:rPr>
          <w:rFonts w:hint="eastAsia" w:ascii="宋体" w:hAnsi="宋体"/>
          <w:kern w:val="0"/>
          <w:sz w:val="20"/>
          <w:szCs w:val="20"/>
          <w:u w:val="single"/>
        </w:rPr>
        <w:t xml:space="preserve">                                                  </w:t>
      </w:r>
    </w:p>
    <w:p>
      <w:pPr>
        <w:spacing w:line="360" w:lineRule="auto"/>
        <w:rPr>
          <w:rFonts w:hint="eastAsia" w:ascii="宋体" w:hAnsi="宋体"/>
          <w:kern w:val="0"/>
          <w:sz w:val="20"/>
          <w:szCs w:val="20"/>
        </w:rPr>
      </w:pPr>
    </w:p>
    <w:p>
      <w:pPr>
        <w:spacing w:line="360" w:lineRule="auto"/>
        <w:ind w:firstLine="405"/>
        <w:rPr>
          <w:rFonts w:hint="eastAsia" w:ascii="宋体" w:hAnsi="宋体"/>
          <w:kern w:val="0"/>
          <w:sz w:val="20"/>
          <w:szCs w:val="20"/>
        </w:rPr>
      </w:pPr>
      <w:r>
        <w:rPr>
          <w:rFonts w:hint="eastAsia" w:ascii="宋体" w:hAnsi="宋体"/>
          <w:kern w:val="0"/>
          <w:sz w:val="20"/>
          <w:szCs w:val="20"/>
        </w:rPr>
        <w:t>联合体成员：（盖章）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法定代表人：（签字或盖章）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委托代理人：（签字或盖章）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地址：</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邮政编码：</w:t>
      </w:r>
      <w:r>
        <w:rPr>
          <w:rFonts w:hint="eastAsia" w:ascii="宋体" w:hAnsi="宋体"/>
          <w:kern w:val="0"/>
          <w:sz w:val="20"/>
          <w:szCs w:val="20"/>
          <w:u w:val="single"/>
        </w:rPr>
        <w:t xml:space="preserve">          </w:t>
      </w:r>
      <w:r>
        <w:rPr>
          <w:rFonts w:hint="eastAsia" w:ascii="宋体" w:hAnsi="宋体"/>
          <w:kern w:val="0"/>
          <w:sz w:val="20"/>
          <w:szCs w:val="20"/>
        </w:rPr>
        <w:t>电话/传真：</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u w:val="single"/>
        </w:rPr>
      </w:pPr>
      <w:r>
        <w:rPr>
          <w:rFonts w:hint="eastAsia" w:ascii="宋体" w:hAnsi="宋体"/>
          <w:kern w:val="0"/>
          <w:sz w:val="20"/>
          <w:szCs w:val="20"/>
        </w:rPr>
        <w:t>分工内容：</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u w:val="single"/>
        </w:rPr>
      </w:pPr>
    </w:p>
    <w:p>
      <w:pPr>
        <w:spacing w:line="360" w:lineRule="auto"/>
        <w:ind w:firstLine="405"/>
        <w:rPr>
          <w:rFonts w:hint="eastAsia" w:ascii="宋体" w:hAnsi="宋体"/>
          <w:kern w:val="0"/>
          <w:sz w:val="20"/>
          <w:szCs w:val="20"/>
        </w:rPr>
      </w:pPr>
      <w:r>
        <w:rPr>
          <w:rFonts w:hint="eastAsia" w:ascii="宋体" w:hAnsi="宋体"/>
          <w:kern w:val="0"/>
          <w:sz w:val="20"/>
          <w:szCs w:val="20"/>
        </w:rPr>
        <w:t>联合体成员：（盖章）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法定代表人：（签字或盖章）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委托代理人：（签字或盖章）</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地址：</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r>
        <w:rPr>
          <w:rFonts w:hint="eastAsia" w:ascii="宋体" w:hAnsi="宋体"/>
          <w:kern w:val="0"/>
          <w:sz w:val="20"/>
          <w:szCs w:val="20"/>
        </w:rPr>
        <w:t>邮政编码：</w:t>
      </w:r>
      <w:r>
        <w:rPr>
          <w:rFonts w:hint="eastAsia" w:ascii="宋体" w:hAnsi="宋体"/>
          <w:kern w:val="0"/>
          <w:sz w:val="20"/>
          <w:szCs w:val="20"/>
          <w:u w:val="single"/>
        </w:rPr>
        <w:t xml:space="preserve">          </w:t>
      </w:r>
      <w:r>
        <w:rPr>
          <w:rFonts w:hint="eastAsia" w:ascii="宋体" w:hAnsi="宋体"/>
          <w:kern w:val="0"/>
          <w:sz w:val="20"/>
          <w:szCs w:val="20"/>
        </w:rPr>
        <w:t>电话/传真：</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u w:val="single"/>
        </w:rPr>
      </w:pPr>
      <w:r>
        <w:rPr>
          <w:rFonts w:hint="eastAsia" w:ascii="宋体" w:hAnsi="宋体"/>
          <w:kern w:val="0"/>
          <w:sz w:val="20"/>
          <w:szCs w:val="20"/>
        </w:rPr>
        <w:t>分工内容：</w:t>
      </w:r>
      <w:r>
        <w:rPr>
          <w:rFonts w:hint="eastAsia" w:ascii="宋体" w:hAnsi="宋体"/>
          <w:kern w:val="0"/>
          <w:sz w:val="20"/>
          <w:szCs w:val="20"/>
          <w:u w:val="single"/>
        </w:rPr>
        <w:t xml:space="preserve">                                                  </w:t>
      </w:r>
    </w:p>
    <w:p>
      <w:pPr>
        <w:spacing w:line="360" w:lineRule="auto"/>
        <w:ind w:firstLine="405"/>
        <w:rPr>
          <w:rFonts w:hint="eastAsia" w:ascii="宋体" w:hAnsi="宋体"/>
          <w:kern w:val="0"/>
          <w:sz w:val="20"/>
          <w:szCs w:val="20"/>
        </w:rPr>
      </w:pPr>
    </w:p>
    <w:p>
      <w:pPr>
        <w:spacing w:line="360" w:lineRule="auto"/>
        <w:ind w:firstLine="405"/>
        <w:rPr>
          <w:rFonts w:hint="eastAsia" w:ascii="宋体" w:hAnsi="宋体"/>
          <w:kern w:val="0"/>
          <w:sz w:val="20"/>
          <w:szCs w:val="20"/>
        </w:rPr>
      </w:pPr>
    </w:p>
    <w:p>
      <w:pPr>
        <w:spacing w:line="360" w:lineRule="auto"/>
        <w:rPr>
          <w:rFonts w:hint="eastAsia" w:ascii="宋体" w:hAnsi="宋体"/>
          <w:szCs w:val="21"/>
        </w:rPr>
      </w:pPr>
      <w:r>
        <w:rPr>
          <w:rFonts w:hint="eastAsia" w:ascii="宋体" w:hAnsi="宋体"/>
          <w:szCs w:val="21"/>
        </w:rPr>
        <w:t xml:space="preserve">                                 签订日期：       年    月    日</w:t>
      </w:r>
    </w:p>
    <w:p>
      <w:pPr>
        <w:rPr>
          <w:rFonts w:ascii="宋体" w:hAnsi="宋体"/>
          <w:b/>
          <w:bCs/>
          <w:kern w:val="44"/>
          <w:szCs w:val="21"/>
        </w:rPr>
      </w:pPr>
      <w:r>
        <w:rPr>
          <w:rFonts w:ascii="宋体" w:hAnsi="宋体"/>
          <w:b/>
          <w:bCs/>
          <w:sz w:val="24"/>
          <w:szCs w:val="24"/>
          <w:u w:val="single"/>
        </w:rPr>
        <w:br w:type="page"/>
      </w:r>
      <w:r>
        <w:rPr>
          <w:rFonts w:hint="eastAsia" w:ascii="宋体" w:hAnsi="宋体"/>
          <w:b/>
          <w:bCs/>
          <w:kern w:val="44"/>
          <w:szCs w:val="21"/>
        </w:rPr>
        <w:t>附件 7-1（</w:t>
      </w:r>
      <w:r>
        <w:rPr>
          <w:rFonts w:hint="eastAsia" w:ascii="宋体" w:hAnsi="宋体"/>
          <w:b/>
          <w:bCs/>
          <w:kern w:val="44"/>
          <w:szCs w:val="21"/>
          <w:u w:val="single"/>
        </w:rPr>
        <w:t>适用于合作设计</w:t>
      </w:r>
      <w:r>
        <w:rPr>
          <w:rFonts w:hint="eastAsia" w:ascii="宋体" w:hAnsi="宋体"/>
          <w:b/>
          <w:bCs/>
          <w:kern w:val="44"/>
          <w:szCs w:val="21"/>
        </w:rPr>
        <w:t>）</w:t>
      </w:r>
    </w:p>
    <w:p>
      <w:pPr>
        <w:jc w:val="center"/>
        <w:rPr>
          <w:rFonts w:ascii="宋体" w:hAnsi="宋体"/>
          <w:b/>
          <w:bCs/>
          <w:sz w:val="32"/>
          <w:szCs w:val="24"/>
        </w:rPr>
      </w:pPr>
      <w:r>
        <w:rPr>
          <w:rFonts w:hint="eastAsia" w:ascii="宋体" w:hAnsi="宋体"/>
          <w:b/>
          <w:bCs/>
          <w:sz w:val="32"/>
          <w:szCs w:val="24"/>
        </w:rPr>
        <w:t>合作设计协议书</w:t>
      </w:r>
    </w:p>
    <w:p>
      <w:pPr>
        <w:rPr>
          <w:rFonts w:ascii="宋体" w:hAnsi="宋体"/>
          <w:b/>
          <w:bCs/>
          <w:szCs w:val="24"/>
        </w:rPr>
      </w:pPr>
      <w:r>
        <w:rPr>
          <w:rFonts w:hint="eastAsia" w:ascii="宋体" w:hAnsi="宋体"/>
          <w:bCs/>
          <w:szCs w:val="24"/>
        </w:rPr>
        <w:t xml:space="preserve">                             </w:t>
      </w:r>
    </w:p>
    <w:p>
      <w:pPr>
        <w:rPr>
          <w:rFonts w:ascii="宋体" w:hAnsi="宋体"/>
          <w:sz w:val="24"/>
          <w:szCs w:val="24"/>
        </w:rPr>
      </w:pPr>
    </w:p>
    <w:p>
      <w:pPr>
        <w:jc w:val="left"/>
        <w:rPr>
          <w:rFonts w:ascii="宋体" w:hAnsi="宋体"/>
          <w:szCs w:val="24"/>
        </w:rPr>
      </w:pPr>
      <w:r>
        <w:rPr>
          <w:rFonts w:hint="eastAsia" w:ascii="宋体" w:hAnsi="宋体"/>
          <w:szCs w:val="24"/>
        </w:rPr>
        <w:t>投标项目名称：</w:t>
      </w:r>
      <w:r>
        <w:rPr>
          <w:rFonts w:hint="eastAsia" w:ascii="宋体" w:hAnsi="宋体"/>
          <w:szCs w:val="24"/>
          <w:u w:val="single"/>
        </w:rPr>
        <w:t xml:space="preserve">                                           </w:t>
      </w:r>
      <w:r>
        <w:rPr>
          <w:rFonts w:hint="eastAsia" w:ascii="宋体" w:hAnsi="宋体"/>
          <w:szCs w:val="24"/>
        </w:rPr>
        <w:t>。</w:t>
      </w:r>
    </w:p>
    <w:p>
      <w:pPr>
        <w:rPr>
          <w:rFonts w:ascii="宋体" w:hAnsi="宋体"/>
          <w:szCs w:val="20"/>
        </w:rPr>
      </w:pPr>
    </w:p>
    <w:p>
      <w:pPr>
        <w:rPr>
          <w:rFonts w:ascii="宋体" w:hAnsi="宋体"/>
          <w:szCs w:val="20"/>
        </w:rPr>
      </w:pPr>
      <w:r>
        <w:rPr>
          <w:rFonts w:hint="eastAsia" w:ascii="宋体" w:hAnsi="宋体"/>
          <w:szCs w:val="20"/>
        </w:rPr>
        <w:t>致：</w:t>
      </w:r>
      <w:r>
        <w:rPr>
          <w:rFonts w:hint="eastAsia" w:ascii="宋体" w:hAnsi="宋体"/>
          <w:szCs w:val="20"/>
          <w:u w:val="single"/>
        </w:rPr>
        <w:t xml:space="preserve">                                    </w:t>
      </w:r>
      <w:r>
        <w:rPr>
          <w:rFonts w:hint="eastAsia" w:ascii="宋体" w:hAnsi="宋体"/>
          <w:szCs w:val="20"/>
        </w:rPr>
        <w:t>（招标人、招标代理机构名称）</w:t>
      </w:r>
    </w:p>
    <w:p>
      <w:pPr>
        <w:jc w:val="left"/>
        <w:rPr>
          <w:rFonts w:ascii="宋体" w:hAnsi="宋体"/>
          <w:sz w:val="24"/>
          <w:szCs w:val="24"/>
        </w:rPr>
      </w:pPr>
    </w:p>
    <w:p>
      <w:pPr>
        <w:ind w:firstLine="420"/>
        <w:rPr>
          <w:rFonts w:ascii="宋体" w:hAnsi="宋体"/>
          <w:szCs w:val="21"/>
        </w:rPr>
      </w:pPr>
      <w:r>
        <w:rPr>
          <w:rFonts w:hint="eastAsia" w:ascii="宋体" w:hAnsi="宋体"/>
          <w:szCs w:val="20"/>
        </w:rPr>
        <w:t>按照招标公告的规定，</w:t>
      </w:r>
      <w:r>
        <w:rPr>
          <w:rFonts w:hint="eastAsia" w:ascii="宋体" w:hAnsi="宋体"/>
          <w:szCs w:val="20"/>
          <w:u w:val="single"/>
        </w:rPr>
        <w:t xml:space="preserve">                         </w:t>
      </w:r>
      <w:r>
        <w:rPr>
          <w:rFonts w:hint="eastAsia" w:ascii="宋体" w:hAnsi="宋体"/>
          <w:szCs w:val="20"/>
        </w:rPr>
        <w:t>（外国或香港、澳门、台湾的设计企业）作为投标人（即“申请人”，下同）</w:t>
      </w:r>
      <w:r>
        <w:rPr>
          <w:rFonts w:hint="eastAsia" w:ascii="宋体" w:hAnsi="宋体"/>
          <w:szCs w:val="20"/>
          <w:u w:val="single"/>
        </w:rPr>
        <w:t xml:space="preserve">                       </w:t>
      </w:r>
      <w:r>
        <w:rPr>
          <w:rFonts w:hint="eastAsia" w:ascii="宋体" w:hAnsi="宋体"/>
          <w:szCs w:val="20"/>
        </w:rPr>
        <w:t>（符合招标公告</w:t>
      </w:r>
      <w:r>
        <w:rPr>
          <w:rFonts w:hint="eastAsia" w:ascii="宋体" w:hAnsi="宋体"/>
          <w:szCs w:val="21"/>
        </w:rPr>
        <w:t>第1.4.2条资质条件的企业</w:t>
      </w:r>
      <w:r>
        <w:rPr>
          <w:rFonts w:hint="eastAsia" w:ascii="宋体" w:hAnsi="宋体"/>
          <w:szCs w:val="20"/>
        </w:rPr>
        <w:t>）的合作设计方，参与本项目进行合作设计。若中标，各成员向招标人承担连带责任</w:t>
      </w:r>
      <w:r>
        <w:rPr>
          <w:rFonts w:hint="eastAsia" w:ascii="宋体" w:hAnsi="宋体"/>
          <w:szCs w:val="21"/>
        </w:rPr>
        <w:t>。</w:t>
      </w:r>
      <w:r>
        <w:rPr>
          <w:rFonts w:hint="eastAsia" w:ascii="宋体" w:hAnsi="宋体"/>
          <w:szCs w:val="20"/>
        </w:rPr>
        <w:t>合作设计方</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w:t>
      </w:r>
      <w:r>
        <w:rPr>
          <w:rFonts w:hint="eastAsia" w:ascii="宋体" w:hAnsi="宋体"/>
          <w:szCs w:val="20"/>
        </w:rPr>
        <w:t>符合招标公告</w:t>
      </w:r>
      <w:r>
        <w:rPr>
          <w:rFonts w:hint="eastAsia" w:ascii="宋体" w:hAnsi="宋体"/>
          <w:szCs w:val="21"/>
        </w:rPr>
        <w:t>第1.4.2条资质条件的企业）代表所有合作成员参加投标、提交投标文件，以及与招标人签订合同，负责整个合同实施阶段的协调工作。</w:t>
      </w:r>
    </w:p>
    <w:p>
      <w:pPr>
        <w:ind w:firstLine="420"/>
        <w:rPr>
          <w:rFonts w:ascii="宋体" w:hAnsi="宋体"/>
          <w:szCs w:val="20"/>
        </w:rPr>
      </w:pPr>
    </w:p>
    <w:p>
      <w:pPr>
        <w:ind w:left="735" w:hanging="735" w:hangingChars="350"/>
        <w:jc w:val="left"/>
        <w:rPr>
          <w:rFonts w:ascii="宋体" w:hAnsi="宋体"/>
          <w:szCs w:val="21"/>
        </w:rPr>
      </w:pPr>
      <w:r>
        <w:rPr>
          <w:rFonts w:hint="eastAsia" w:ascii="宋体" w:hAnsi="宋体"/>
          <w:szCs w:val="24"/>
        </w:rPr>
        <w:t xml:space="preserve"> </w:t>
      </w:r>
    </w:p>
    <w:p>
      <w:pPr>
        <w:rPr>
          <w:rFonts w:ascii="宋体" w:hAnsi="宋体"/>
          <w:szCs w:val="24"/>
        </w:rPr>
      </w:pPr>
    </w:p>
    <w:p>
      <w:pPr>
        <w:rPr>
          <w:rFonts w:ascii="宋体" w:hAnsi="宋体"/>
          <w:szCs w:val="20"/>
        </w:rPr>
      </w:pPr>
    </w:p>
    <w:p>
      <w:pPr>
        <w:spacing w:line="360" w:lineRule="auto"/>
        <w:ind w:firstLine="210" w:firstLineChars="100"/>
        <w:rPr>
          <w:rFonts w:ascii="宋体" w:hAnsi="宋体"/>
          <w:szCs w:val="20"/>
        </w:rPr>
      </w:pPr>
      <w:r>
        <w:rPr>
          <w:rFonts w:hint="eastAsia" w:ascii="宋体" w:hAnsi="宋体"/>
          <w:szCs w:val="20"/>
        </w:rPr>
        <w:t xml:space="preserve">  合作设计方：（盖章）</w:t>
      </w:r>
      <w:r>
        <w:rPr>
          <w:rFonts w:hint="eastAsia" w:ascii="宋体" w:hAnsi="宋体"/>
          <w:szCs w:val="20"/>
          <w:u w:val="single"/>
        </w:rPr>
        <w:t xml:space="preserve">                                         </w:t>
      </w:r>
    </w:p>
    <w:p>
      <w:pPr>
        <w:spacing w:line="360" w:lineRule="auto"/>
        <w:ind w:firstLine="420" w:firstLineChars="200"/>
        <w:rPr>
          <w:rFonts w:ascii="宋体" w:hAnsi="宋体"/>
          <w:szCs w:val="20"/>
          <w:u w:val="single"/>
        </w:rPr>
      </w:pPr>
      <w:r>
        <w:rPr>
          <w:rFonts w:hint="eastAsia" w:ascii="宋体" w:hAnsi="宋体"/>
          <w:szCs w:val="20"/>
        </w:rPr>
        <w:t>代表人：（签字或盖章）</w:t>
      </w:r>
      <w:r>
        <w:rPr>
          <w:rFonts w:hint="eastAsia" w:ascii="宋体" w:hAnsi="宋体"/>
          <w:szCs w:val="20"/>
          <w:u w:val="single"/>
        </w:rPr>
        <w:t xml:space="preserve">                                       </w:t>
      </w:r>
    </w:p>
    <w:p>
      <w:pPr>
        <w:spacing w:line="360" w:lineRule="auto"/>
        <w:rPr>
          <w:rFonts w:ascii="宋体" w:hAnsi="宋体"/>
          <w:szCs w:val="20"/>
        </w:rPr>
      </w:pPr>
      <w:r>
        <w:rPr>
          <w:rFonts w:hint="eastAsia" w:ascii="宋体" w:hAnsi="宋体"/>
          <w:szCs w:val="20"/>
        </w:rPr>
        <w:t xml:space="preserve">    分工内容：</w:t>
      </w:r>
      <w:r>
        <w:rPr>
          <w:rFonts w:hint="eastAsia" w:ascii="宋体" w:hAnsi="宋体"/>
          <w:szCs w:val="20"/>
          <w:u w:val="single"/>
        </w:rPr>
        <w:t xml:space="preserve">                                                  </w:t>
      </w:r>
    </w:p>
    <w:p>
      <w:pPr>
        <w:spacing w:line="360" w:lineRule="auto"/>
        <w:rPr>
          <w:rFonts w:ascii="宋体" w:hAnsi="宋体"/>
          <w:szCs w:val="20"/>
        </w:rPr>
      </w:pPr>
    </w:p>
    <w:p>
      <w:pPr>
        <w:spacing w:line="360" w:lineRule="auto"/>
        <w:rPr>
          <w:rFonts w:ascii="宋体" w:hAnsi="宋体"/>
          <w:szCs w:val="20"/>
        </w:rPr>
      </w:pPr>
      <w:r>
        <w:rPr>
          <w:rFonts w:hint="eastAsia" w:ascii="宋体" w:hAnsi="宋体"/>
          <w:szCs w:val="20"/>
        </w:rPr>
        <w:t xml:space="preserve">    投标人：（盖章）</w:t>
      </w:r>
      <w:r>
        <w:rPr>
          <w:rFonts w:hint="eastAsia" w:ascii="宋体" w:hAnsi="宋体"/>
          <w:szCs w:val="20"/>
          <w:u w:val="single"/>
        </w:rPr>
        <w:t xml:space="preserve">                                             </w:t>
      </w:r>
    </w:p>
    <w:p>
      <w:pPr>
        <w:spacing w:line="360" w:lineRule="auto"/>
        <w:ind w:firstLine="420" w:firstLineChars="200"/>
        <w:rPr>
          <w:rFonts w:ascii="宋体" w:hAnsi="宋体"/>
          <w:szCs w:val="20"/>
          <w:u w:val="single"/>
        </w:rPr>
      </w:pPr>
      <w:r>
        <w:rPr>
          <w:rFonts w:hint="eastAsia" w:ascii="宋体" w:hAnsi="宋体"/>
          <w:szCs w:val="20"/>
        </w:rPr>
        <w:t>法定代表人：（签字或盖章）</w:t>
      </w:r>
      <w:r>
        <w:rPr>
          <w:rFonts w:hint="eastAsia" w:ascii="宋体" w:hAnsi="宋体"/>
          <w:szCs w:val="20"/>
          <w:u w:val="single"/>
        </w:rPr>
        <w:t xml:space="preserve">                                   </w:t>
      </w:r>
    </w:p>
    <w:p>
      <w:pPr>
        <w:spacing w:line="360" w:lineRule="auto"/>
        <w:rPr>
          <w:rFonts w:ascii="宋体" w:hAnsi="宋体"/>
          <w:szCs w:val="20"/>
        </w:rPr>
      </w:pPr>
      <w:r>
        <w:rPr>
          <w:rFonts w:hint="eastAsia" w:ascii="宋体" w:hAnsi="宋体"/>
          <w:szCs w:val="20"/>
        </w:rPr>
        <w:t xml:space="preserve">    分工内容：</w:t>
      </w:r>
      <w:r>
        <w:rPr>
          <w:rFonts w:hint="eastAsia" w:ascii="宋体" w:hAnsi="宋体"/>
          <w:szCs w:val="20"/>
          <w:u w:val="single"/>
        </w:rPr>
        <w:t xml:space="preserve">                                                  </w:t>
      </w:r>
    </w:p>
    <w:p>
      <w:pPr>
        <w:keepNext/>
        <w:keepLines/>
        <w:spacing w:before="340" w:after="330" w:line="360" w:lineRule="auto"/>
        <w:outlineLvl w:val="0"/>
        <w:rPr>
          <w:rFonts w:ascii="宋体" w:hAnsi="宋体"/>
          <w:b/>
          <w:bCs/>
          <w:kern w:val="44"/>
          <w:szCs w:val="21"/>
        </w:rPr>
      </w:pPr>
      <w:r>
        <w:rPr>
          <w:rFonts w:ascii="宋体" w:hAnsi="宋体"/>
          <w:kern w:val="44"/>
          <w:sz w:val="24"/>
          <w:szCs w:val="44"/>
          <w:u w:val="single"/>
        </w:rPr>
        <w:br w:type="page"/>
      </w:r>
      <w:bookmarkStart w:id="23" w:name="_Toc97803972"/>
      <w:r>
        <w:rPr>
          <w:rFonts w:hint="eastAsia" w:ascii="宋体" w:hAnsi="宋体"/>
          <w:b/>
          <w:bCs/>
          <w:kern w:val="44"/>
          <w:szCs w:val="21"/>
        </w:rPr>
        <w:t>附件8 投标人声明</w:t>
      </w:r>
      <w:bookmarkEnd w:id="23"/>
    </w:p>
    <w:p>
      <w:pPr>
        <w:jc w:val="center"/>
        <w:rPr>
          <w:rFonts w:ascii="宋体" w:hAnsi="宋体"/>
          <w:b/>
          <w:sz w:val="32"/>
          <w:szCs w:val="24"/>
        </w:rPr>
      </w:pPr>
      <w:r>
        <w:rPr>
          <w:rFonts w:hint="eastAsia" w:ascii="宋体" w:hAnsi="宋体"/>
          <w:b/>
          <w:sz w:val="32"/>
          <w:szCs w:val="24"/>
        </w:rPr>
        <w:t>投标人声明</w:t>
      </w:r>
    </w:p>
    <w:p>
      <w:pPr>
        <w:spacing w:line="400" w:lineRule="exact"/>
        <w:ind w:firstLine="629"/>
        <w:rPr>
          <w:rFonts w:ascii="宋体" w:hAnsi="宋体"/>
          <w:kern w:val="0"/>
          <w:sz w:val="24"/>
          <w:szCs w:val="24"/>
        </w:rPr>
      </w:pPr>
    </w:p>
    <w:p>
      <w:pPr>
        <w:spacing w:line="360" w:lineRule="auto"/>
        <w:ind w:firstLine="629"/>
        <w:rPr>
          <w:rFonts w:ascii="宋体" w:hAnsi="宋体"/>
          <w:kern w:val="0"/>
          <w:szCs w:val="21"/>
        </w:rPr>
      </w:pPr>
      <w:r>
        <w:rPr>
          <w:rFonts w:hint="eastAsia" w:ascii="宋体" w:hAnsi="宋体"/>
          <w:kern w:val="0"/>
          <w:szCs w:val="21"/>
        </w:rPr>
        <w:t>广州市住房和城乡建设局、本招标项目招标人及招标监管机构：</w:t>
      </w:r>
    </w:p>
    <w:p>
      <w:pPr>
        <w:spacing w:line="360" w:lineRule="auto"/>
        <w:ind w:firstLine="629"/>
        <w:rPr>
          <w:rFonts w:ascii="宋体" w:hAnsi="宋体"/>
          <w:kern w:val="0"/>
          <w:szCs w:val="21"/>
        </w:rPr>
      </w:pPr>
      <w:r>
        <w:rPr>
          <w:rFonts w:hint="eastAsia" w:ascii="宋体" w:hAnsi="宋体"/>
          <w:kern w:val="0"/>
          <w:szCs w:val="21"/>
        </w:rPr>
        <w:t>本公司就参加</w:t>
      </w:r>
      <w:r>
        <w:rPr>
          <w:rFonts w:hint="eastAsia" w:ascii="宋体" w:hAnsi="宋体"/>
          <w:kern w:val="0"/>
          <w:szCs w:val="21"/>
          <w:u w:val="single"/>
        </w:rPr>
        <w:t xml:space="preserve">        </w:t>
      </w:r>
      <w:r>
        <w:rPr>
          <w:rFonts w:hint="eastAsia" w:ascii="宋体" w:hAnsi="宋体"/>
          <w:kern w:val="0"/>
          <w:szCs w:val="21"/>
        </w:rPr>
        <w:t>投标工作，作出郑重声明：我方与招标人过去3年内无合同履约纠纷，不存在第三章第3.11项规定的任何一种情形。</w:t>
      </w:r>
    </w:p>
    <w:p>
      <w:pPr>
        <w:spacing w:line="360" w:lineRule="auto"/>
        <w:rPr>
          <w:rFonts w:ascii="宋体" w:hAnsi="宋体"/>
          <w:szCs w:val="21"/>
        </w:rPr>
      </w:pPr>
    </w:p>
    <w:p>
      <w:pPr>
        <w:spacing w:line="360" w:lineRule="auto"/>
        <w:ind w:firstLine="629"/>
        <w:rPr>
          <w:rFonts w:ascii="宋体" w:hAnsi="宋体"/>
          <w:kern w:val="0"/>
          <w:szCs w:val="21"/>
        </w:rPr>
      </w:pPr>
      <w:r>
        <w:rPr>
          <w:rFonts w:hint="eastAsia" w:ascii="宋体" w:hAnsi="宋体"/>
          <w:kern w:val="0"/>
          <w:szCs w:val="21"/>
        </w:rPr>
        <w:t>特此声明。</w:t>
      </w:r>
    </w:p>
    <w:p>
      <w:pPr>
        <w:spacing w:line="360" w:lineRule="auto"/>
        <w:ind w:firstLine="629"/>
        <w:rPr>
          <w:rFonts w:ascii="宋体" w:hAnsi="宋体"/>
          <w:kern w:val="0"/>
          <w:szCs w:val="21"/>
        </w:rPr>
      </w:pPr>
    </w:p>
    <w:p>
      <w:pPr>
        <w:spacing w:line="360" w:lineRule="auto"/>
        <w:ind w:right="1449" w:firstLine="3360" w:firstLineChars="1600"/>
        <w:rPr>
          <w:rFonts w:ascii="宋体" w:hAnsi="宋体"/>
          <w:kern w:val="0"/>
          <w:szCs w:val="21"/>
        </w:rPr>
      </w:pPr>
      <w:r>
        <w:rPr>
          <w:rFonts w:hint="eastAsia" w:ascii="宋体" w:hAnsi="宋体"/>
          <w:kern w:val="0"/>
          <w:szCs w:val="21"/>
        </w:rPr>
        <w:t>投标人：(盖章)</w:t>
      </w:r>
    </w:p>
    <w:p>
      <w:pPr>
        <w:spacing w:line="360" w:lineRule="auto"/>
        <w:ind w:right="1449"/>
        <w:jc w:val="center"/>
        <w:rPr>
          <w:rFonts w:ascii="宋体" w:hAnsi="宋体"/>
          <w:kern w:val="0"/>
          <w:szCs w:val="21"/>
        </w:rPr>
      </w:pPr>
      <w:r>
        <w:rPr>
          <w:rFonts w:hint="eastAsia" w:ascii="宋体" w:hAnsi="宋体"/>
          <w:kern w:val="0"/>
          <w:szCs w:val="21"/>
        </w:rPr>
        <w:t xml:space="preserve">                                          </w:t>
      </w:r>
    </w:p>
    <w:p>
      <w:pPr>
        <w:spacing w:line="360" w:lineRule="auto"/>
        <w:ind w:right="2079" w:firstLine="1890" w:firstLineChars="900"/>
        <w:jc w:val="right"/>
        <w:rPr>
          <w:rFonts w:ascii="宋体" w:hAnsi="宋体" w:eastAsia="仿宋_GB2312"/>
          <w:kern w:val="0"/>
          <w:szCs w:val="21"/>
        </w:rPr>
      </w:pPr>
      <w:r>
        <w:rPr>
          <w:rFonts w:hint="eastAsia" w:ascii="宋体" w:hAnsi="宋体"/>
          <w:kern w:val="0"/>
          <w:szCs w:val="21"/>
        </w:rPr>
        <w:t>年   月   日</w:t>
      </w:r>
    </w:p>
    <w:p>
      <w:pPr>
        <w:spacing w:line="360" w:lineRule="auto"/>
        <w:jc w:val="left"/>
        <w:rPr>
          <w:rFonts w:ascii="宋体" w:hAnsi="宋体"/>
          <w:szCs w:val="21"/>
        </w:rPr>
      </w:pPr>
    </w:p>
    <w:p>
      <w:pPr>
        <w:spacing w:line="360" w:lineRule="auto"/>
        <w:rPr>
          <w:rFonts w:ascii="宋体" w:hAnsi="Courier New"/>
          <w:kern w:val="0"/>
          <w:sz w:val="20"/>
          <w:szCs w:val="20"/>
        </w:rPr>
      </w:pPr>
      <w:r>
        <w:rPr>
          <w:rFonts w:hint="eastAsia" w:ascii="宋体" w:hAnsi="Courier New"/>
          <w:b/>
          <w:kern w:val="0"/>
          <w:sz w:val="20"/>
          <w:szCs w:val="20"/>
          <w:u w:val="single"/>
        </w:rPr>
        <w:t>（注：如联合体投标人，须由联合体主办方盖章。）</w:t>
      </w:r>
      <w:r>
        <w:rPr>
          <w:rFonts w:hint="eastAsia" w:ascii="宋体" w:hAnsi="Courier New"/>
          <w:kern w:val="0"/>
          <w:sz w:val="20"/>
          <w:szCs w:val="20"/>
        </w:rPr>
        <w:t xml:space="preserve">   </w:t>
      </w:r>
    </w:p>
    <w:p>
      <w:pPr>
        <w:rPr>
          <w:rFonts w:ascii="宋体" w:hAnsi="宋体"/>
          <w:kern w:val="0"/>
          <w:sz w:val="20"/>
          <w:szCs w:val="20"/>
        </w:rPr>
      </w:pPr>
    </w:p>
    <w:p>
      <w:pPr>
        <w:rPr>
          <w:rFonts w:hint="eastAsia" w:ascii="宋体" w:hAnsi="宋体"/>
          <w:dstrike/>
          <w:szCs w:val="24"/>
        </w:rPr>
      </w:pPr>
      <w:r>
        <w:rPr>
          <w:rFonts w:ascii="宋体" w:hAnsi="宋体"/>
          <w:szCs w:val="24"/>
        </w:rPr>
        <w:br w:type="page"/>
      </w:r>
    </w:p>
    <w:p>
      <w:pPr>
        <w:keepNext/>
        <w:keepLines/>
        <w:spacing w:before="340" w:after="330" w:line="578" w:lineRule="auto"/>
        <w:outlineLvl w:val="0"/>
        <w:rPr>
          <w:rFonts w:hint="eastAsia" w:ascii="宋体" w:hAnsi="宋体"/>
          <w:b/>
          <w:bCs/>
          <w:kern w:val="44"/>
          <w:szCs w:val="21"/>
        </w:rPr>
      </w:pPr>
      <w:bookmarkStart w:id="24" w:name="_Toc97803973"/>
      <w:r>
        <w:rPr>
          <w:rFonts w:hint="eastAsia" w:ascii="宋体" w:hAnsi="宋体"/>
          <w:b/>
          <w:bCs/>
          <w:kern w:val="44"/>
          <w:szCs w:val="21"/>
        </w:rPr>
        <w:t>附件9 资格审查表</w:t>
      </w:r>
      <w:bookmarkEnd w:id="24"/>
    </w:p>
    <w:p>
      <w:pPr>
        <w:jc w:val="center"/>
        <w:rPr>
          <w:rFonts w:hint="eastAsia" w:ascii="宋体" w:hAnsi="宋体"/>
          <w:b/>
          <w:kern w:val="0"/>
          <w:sz w:val="32"/>
          <w:szCs w:val="20"/>
        </w:rPr>
      </w:pPr>
      <w:r>
        <w:rPr>
          <w:rFonts w:hint="eastAsia" w:ascii="宋体" w:hAnsi="宋体"/>
          <w:b/>
          <w:kern w:val="0"/>
          <w:sz w:val="32"/>
          <w:szCs w:val="20"/>
        </w:rPr>
        <w:t>资格审查表</w:t>
      </w:r>
    </w:p>
    <w:p>
      <w:pPr>
        <w:rPr>
          <w:rFonts w:hint="eastAsia" w:ascii="宋体" w:hAnsi="宋体"/>
          <w:b/>
          <w:kern w:val="0"/>
          <w:sz w:val="20"/>
          <w:szCs w:val="20"/>
        </w:rPr>
      </w:pPr>
      <w:r>
        <w:rPr>
          <w:rFonts w:hint="eastAsia" w:ascii="宋体" w:hAnsi="宋体"/>
          <w:kern w:val="0"/>
          <w:sz w:val="20"/>
          <w:szCs w:val="20"/>
        </w:rPr>
        <w:t>项目名称：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200"/>
        <w:gridCol w:w="105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jc w:val="center"/>
              <w:rPr>
                <w:rFonts w:ascii="宋体" w:hAnsi="Courier New" w:cs="Courier New"/>
                <w:szCs w:val="24"/>
              </w:rPr>
            </w:pPr>
            <w:r>
              <w:rPr>
                <w:rFonts w:hint="eastAsia" w:ascii="宋体" w:hAnsi="Courier New" w:cs="Courier New"/>
                <w:szCs w:val="24"/>
              </w:rPr>
              <w:t xml:space="preserve">                      投标人名称</w:t>
            </w:r>
          </w:p>
          <w:p>
            <w:pPr>
              <w:rPr>
                <w:rFonts w:ascii="宋体" w:hAnsi="宋体" w:cs="Courier New"/>
                <w:b/>
                <w:szCs w:val="24"/>
              </w:rPr>
            </w:pPr>
            <w:r>
              <w:rPr>
                <w:rFonts w:hint="eastAsia" w:ascii="宋体" w:hAnsi="Courier New" w:cs="Courier New"/>
                <w:szCs w:val="24"/>
              </w:rPr>
              <w:t>审查项目</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1</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Cs w:val="24"/>
              </w:rPr>
            </w:pPr>
            <w:r>
              <w:rPr>
                <w:rFonts w:hint="eastAsia" w:ascii="宋体" w:hAnsi="宋体" w:cs="Courier New"/>
                <w:szCs w:val="24"/>
              </w:rPr>
              <w:t>申请人与招标人过去3年内无合同履约纠纷（</w:t>
            </w:r>
            <w:r>
              <w:rPr>
                <w:rFonts w:hint="eastAsia" w:ascii="宋体" w:hAnsi="宋体" w:cs="Courier New"/>
                <w:szCs w:val="24"/>
                <w:u w:val="single"/>
              </w:rPr>
              <w:t>注：不得参加投标的情形详见招标文件第三章第3.11项及根据投标人声明评审</w:t>
            </w:r>
            <w:r>
              <w:rPr>
                <w:rFonts w:hint="eastAsia" w:ascii="宋体" w:hAnsi="宋体" w:cs="Courier New"/>
                <w:szCs w:val="24"/>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2</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Cs w:val="24"/>
              </w:rPr>
            </w:pPr>
            <w:r>
              <w:rPr>
                <w:rFonts w:hint="eastAsia" w:ascii="宋体" w:hAnsi="宋体" w:cs="Courier New"/>
                <w:szCs w:val="24"/>
              </w:rPr>
              <w:t>申请人的资质满足招标公告规定</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3</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Cs w:val="24"/>
              </w:rPr>
            </w:pPr>
            <w:r>
              <w:rPr>
                <w:rFonts w:hint="eastAsia" w:ascii="宋体" w:hAnsi="宋体" w:cs="Courier New"/>
                <w:szCs w:val="24"/>
              </w:rPr>
              <w:t>外国或澳门、台湾的设计企业必须选择一家符合上述条件的企业进行合作设计。香港企业如不单独参加投标，也必须选择一家符合上述条件的企业进行合作设计。</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4</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Cs w:val="24"/>
              </w:rPr>
            </w:pPr>
            <w:r>
              <w:rPr>
                <w:rFonts w:hint="eastAsia" w:ascii="宋体" w:hAnsi="宋体" w:cs="Courier New"/>
                <w:szCs w:val="24"/>
              </w:rPr>
              <w:t>申请人已在广州市住房和城乡建设局建立</w:t>
            </w:r>
            <w:r>
              <w:rPr>
                <w:rFonts w:hint="eastAsia" w:ascii="宋体" w:hAnsi="宋体"/>
                <w:szCs w:val="24"/>
                <w:u w:val="single"/>
              </w:rPr>
              <w:t>企业信用档案</w:t>
            </w:r>
            <w:r>
              <w:rPr>
                <w:rFonts w:hint="eastAsia" w:ascii="宋体" w:hAnsi="宋体" w:cs="Courier New"/>
                <w:szCs w:val="24"/>
              </w:rPr>
              <w:t>，拟委派的项目负责人须是本</w:t>
            </w:r>
            <w:r>
              <w:rPr>
                <w:rFonts w:hint="eastAsia" w:ascii="宋体" w:hAnsi="宋体"/>
                <w:szCs w:val="24"/>
                <w:u w:val="single"/>
              </w:rPr>
              <w:t>企业信用档案</w:t>
            </w:r>
            <w:r>
              <w:rPr>
                <w:rFonts w:hint="eastAsia" w:ascii="宋体" w:hAnsi="宋体" w:cs="Courier New"/>
                <w:szCs w:val="24"/>
              </w:rPr>
              <w:t>中的在册人员。</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5</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Courier New" w:cs="Courier New"/>
                <w:szCs w:val="24"/>
              </w:rPr>
            </w:pPr>
            <w:r>
              <w:rPr>
                <w:rFonts w:hint="eastAsia" w:ascii="宋体" w:hAnsi="宋体" w:cs="Courier New"/>
                <w:szCs w:val="24"/>
              </w:rPr>
              <w:t>申请人拟派项目负责人资格满足招标公告规定</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6</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Courier New"/>
                <w:szCs w:val="24"/>
              </w:rPr>
            </w:pPr>
            <w:r>
              <w:rPr>
                <w:rFonts w:hint="eastAsia" w:ascii="宋体" w:hAnsi="宋体" w:cs="Courier New"/>
                <w:szCs w:val="24"/>
              </w:rPr>
              <w:t>以联合体形式投标的，已按要求向招标人提交共同投标协议</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szCs w:val="24"/>
              </w:rPr>
            </w:pPr>
            <w:r>
              <w:rPr>
                <w:rFonts w:hint="eastAsia" w:ascii="宋体" w:hAnsi="宋体" w:cs="Courier New"/>
                <w:szCs w:val="24"/>
              </w:rPr>
              <w:t>7</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Courier New"/>
                <w:szCs w:val="24"/>
              </w:rPr>
            </w:pPr>
            <w:r>
              <w:rPr>
                <w:rFonts w:hint="eastAsia" w:ascii="宋体" w:hAnsi="宋体" w:cs="Courier New"/>
                <w:szCs w:val="24"/>
              </w:rPr>
              <w:t>申请人没有第三章第3.11项规定的任何一种情形（根据</w:t>
            </w:r>
            <w:r>
              <w:rPr>
                <w:rFonts w:ascii="宋体" w:hAnsi="宋体" w:cs="Courier New"/>
                <w:szCs w:val="24"/>
              </w:rPr>
              <w:t>《</w:t>
            </w:r>
            <w:r>
              <w:rPr>
                <w:rFonts w:hint="eastAsia" w:ascii="宋体" w:hAnsi="宋体" w:cs="Courier New"/>
                <w:szCs w:val="24"/>
              </w:rPr>
              <w:t>投标人</w:t>
            </w:r>
            <w:r>
              <w:rPr>
                <w:rFonts w:ascii="宋体" w:hAnsi="宋体" w:cs="Courier New"/>
                <w:szCs w:val="24"/>
              </w:rPr>
              <w:t>声明》</w:t>
            </w:r>
            <w:r>
              <w:rPr>
                <w:rFonts w:hint="eastAsia" w:ascii="宋体" w:hAnsi="宋体" w:cs="Courier New"/>
                <w:szCs w:val="24"/>
              </w:rPr>
              <w:t>进行</w:t>
            </w:r>
            <w:r>
              <w:rPr>
                <w:rFonts w:ascii="宋体" w:hAnsi="宋体" w:cs="Courier New"/>
                <w:szCs w:val="24"/>
              </w:rPr>
              <w:t>评审</w:t>
            </w:r>
            <w:r>
              <w:rPr>
                <w:rFonts w:hint="eastAsia" w:ascii="宋体" w:hAnsi="宋体" w:cs="Courier New"/>
                <w:szCs w:val="24"/>
              </w:rPr>
              <w:t>）</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szCs w:val="24"/>
              </w:rPr>
            </w:pPr>
            <w:r>
              <w:rPr>
                <w:rFonts w:hint="eastAsia" w:ascii="宋体" w:hAnsi="宋体" w:cs="Courier New"/>
                <w:szCs w:val="24"/>
              </w:rPr>
              <w:t>8</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Courier New"/>
                <w:szCs w:val="24"/>
              </w:rPr>
            </w:pPr>
            <w:r>
              <w:rPr>
                <w:rFonts w:hint="eastAsia" w:ascii="宋体" w:hAnsi="宋体" w:cs="Courier New"/>
                <w:szCs w:val="24"/>
              </w:rPr>
              <w:t>申请人未在以往工程中因不诚信行为或不充分履约行为被本项目招标人书面拒绝投标的或未被纳入联合惩戒范围的（被招标人拒绝投标的名单详见招标公告附件一）。</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szCs w:val="24"/>
              </w:rPr>
            </w:pPr>
            <w:r>
              <w:rPr>
                <w:rFonts w:hint="eastAsia" w:ascii="宋体" w:hAnsi="宋体"/>
                <w:szCs w:val="21"/>
              </w:rPr>
              <w:t>9</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Courier New"/>
                <w:szCs w:val="24"/>
                <w:highlight w:val="yellow"/>
              </w:rPr>
            </w:pPr>
            <w:r>
              <w:rPr>
                <w:rFonts w:hint="eastAsia" w:ascii="宋体" w:hAnsi="宋体"/>
                <w:szCs w:val="21"/>
                <w:highlight w:val="yellow"/>
              </w:rPr>
              <w:t>未被纳入国家、市、区的失信联合惩戒黑名单且被限制参加财政投资工程或政府投资工程或建设工程投标的（具体名单以递交投标文件截止时间“信用广州”https://credit1.gz.gov.cn/sgs/sgsXkNew公布的“失信黑名单——国家下发”为准）。（按广州公共资源交易中心交易系统比对结果进行评审。）</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Courier New"/>
                <w:szCs w:val="24"/>
              </w:rPr>
            </w:pPr>
            <w:r>
              <w:rPr>
                <w:rFonts w:hint="eastAsia" w:ascii="宋体" w:hAnsi="宋体" w:cs="Courier New"/>
                <w:szCs w:val="24"/>
              </w:rPr>
              <w:t>结论</w:t>
            </w:r>
          </w:p>
        </w:tc>
        <w:tc>
          <w:tcPr>
            <w:tcW w:w="4614" w:type="dxa"/>
            <w:tcBorders>
              <w:top w:val="single" w:color="auto" w:sz="4" w:space="0"/>
              <w:left w:val="single" w:color="auto" w:sz="4" w:space="0"/>
              <w:bottom w:val="single" w:color="auto" w:sz="4" w:space="0"/>
              <w:right w:val="single" w:color="auto" w:sz="4" w:space="0"/>
            </w:tcBorders>
            <w:noWrap w:val="0"/>
            <w:vAlign w:val="center"/>
          </w:tcPr>
          <w:p>
            <w:pPr>
              <w:rPr>
                <w:rFonts w:ascii="宋体" w:hAnsi="Courier New" w:cs="Courier New"/>
                <w:szCs w:val="24"/>
              </w:rPr>
            </w:pPr>
            <w:r>
              <w:rPr>
                <w:rFonts w:hint="eastAsia" w:ascii="宋体" w:hAnsi="Courier New" w:cs="Courier New"/>
                <w:szCs w:val="24"/>
              </w:rPr>
              <w:t>是否通过并进入下一阶段评审</w:t>
            </w:r>
          </w:p>
        </w:tc>
        <w:tc>
          <w:tcPr>
            <w:tcW w:w="12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5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Courier New"/>
                <w:b/>
                <w:szCs w:val="24"/>
              </w:rPr>
            </w:pPr>
          </w:p>
        </w:tc>
      </w:tr>
    </w:tbl>
    <w:p>
      <w:pPr>
        <w:tabs>
          <w:tab w:val="left" w:pos="720"/>
        </w:tabs>
        <w:snapToGrid w:val="0"/>
        <w:spacing w:before="156" w:beforeLines="50" w:line="360" w:lineRule="auto"/>
        <w:rPr>
          <w:rFonts w:hint="eastAsia"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line="360" w:lineRule="auto"/>
        <w:ind w:left="840" w:leftChars="300" w:hanging="210" w:hangingChars="100"/>
        <w:rPr>
          <w:rFonts w:hint="eastAsia"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Cs w:val="21"/>
        </w:rPr>
        <w:t>。</w:t>
      </w:r>
    </w:p>
    <w:p>
      <w:pPr>
        <w:tabs>
          <w:tab w:val="left" w:pos="720"/>
        </w:tabs>
        <w:snapToGrid w:val="0"/>
        <w:spacing w:before="156" w:beforeLines="50" w:line="360" w:lineRule="auto"/>
        <w:ind w:firstLine="630" w:firstLineChars="300"/>
        <w:rPr>
          <w:rFonts w:hint="eastAsia"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line="360" w:lineRule="auto"/>
        <w:ind w:left="945" w:leftChars="300" w:hanging="315" w:hangingChars="150"/>
        <w:rPr>
          <w:rFonts w:hint="eastAsia"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wordWrap w:val="0"/>
        <w:spacing w:line="360" w:lineRule="auto"/>
        <w:jc w:val="right"/>
        <w:rPr>
          <w:rFonts w:ascii="宋体" w:hAnsi="Courier New"/>
          <w:kern w:val="0"/>
          <w:sz w:val="20"/>
          <w:szCs w:val="20"/>
        </w:rPr>
      </w:pPr>
      <w:r>
        <w:rPr>
          <w:rFonts w:hint="eastAsia" w:ascii="宋体" w:hAnsi="Courier New"/>
          <w:kern w:val="0"/>
          <w:sz w:val="20"/>
          <w:szCs w:val="20"/>
        </w:rPr>
        <w:t>评委签名：                                                              日期：</w:t>
      </w:r>
    </w:p>
    <w:p>
      <w:pPr>
        <w:spacing w:line="360" w:lineRule="auto"/>
        <w:jc w:val="right"/>
        <w:rPr>
          <w:rFonts w:ascii="宋体" w:hAnsi="Courier New"/>
          <w:kern w:val="0"/>
          <w:sz w:val="20"/>
          <w:szCs w:val="20"/>
        </w:rPr>
      </w:pPr>
      <w:r>
        <w:rPr>
          <w:rFonts w:ascii="宋体" w:hAnsi="Courier New"/>
          <w:kern w:val="0"/>
          <w:sz w:val="20"/>
          <w:szCs w:val="20"/>
        </w:rPr>
        <w:br w:type="page"/>
      </w:r>
    </w:p>
    <w:p>
      <w:pPr>
        <w:keepNext/>
        <w:keepLines/>
        <w:spacing w:before="340" w:after="330" w:line="578" w:lineRule="auto"/>
        <w:outlineLvl w:val="0"/>
        <w:rPr>
          <w:rFonts w:hint="eastAsia" w:ascii="宋体" w:hAnsi="宋体"/>
          <w:kern w:val="44"/>
          <w:sz w:val="44"/>
          <w:szCs w:val="44"/>
        </w:rPr>
      </w:pPr>
      <w:bookmarkStart w:id="25" w:name="_Toc97803974"/>
      <w:r>
        <w:rPr>
          <w:rFonts w:hint="eastAsia" w:ascii="宋体" w:hAnsi="宋体"/>
          <w:b/>
          <w:bCs/>
          <w:kern w:val="44"/>
          <w:szCs w:val="21"/>
        </w:rPr>
        <w:t>附件10 投票表格</w:t>
      </w:r>
      <w:bookmarkEnd w:id="25"/>
    </w:p>
    <w:p>
      <w:pPr>
        <w:jc w:val="center"/>
        <w:rPr>
          <w:rFonts w:hint="eastAsia" w:ascii="宋体" w:hAnsi="宋体"/>
          <w:b/>
          <w:kern w:val="0"/>
          <w:sz w:val="32"/>
          <w:szCs w:val="20"/>
        </w:rPr>
      </w:pPr>
      <w:r>
        <w:rPr>
          <w:rFonts w:hint="eastAsia" w:ascii="宋体" w:hAnsi="宋体"/>
          <w:b/>
          <w:kern w:val="0"/>
          <w:sz w:val="32"/>
          <w:szCs w:val="20"/>
        </w:rPr>
        <w:t>投票表格</w:t>
      </w:r>
    </w:p>
    <w:p>
      <w:pPr>
        <w:rPr>
          <w:rFonts w:hint="eastAsia" w:ascii="宋体" w:hAnsi="宋体"/>
          <w:sz w:val="24"/>
          <w:szCs w:val="24"/>
        </w:rPr>
      </w:pPr>
    </w:p>
    <w:p>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p>
    <w:p>
      <w:pPr>
        <w:spacing w:line="360" w:lineRule="auto"/>
        <w:rPr>
          <w:rFonts w:hint="eastAsia" w:ascii="宋体" w:hAnsi="宋体"/>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第    轮</w:t>
            </w:r>
          </w:p>
        </w:tc>
        <w:tc>
          <w:tcPr>
            <w:tcW w:w="917" w:type="dxa"/>
            <w:tcBorders>
              <w:top w:val="double" w:color="auto" w:sz="4" w:space="0"/>
              <w:left w:val="single" w:color="auto" w:sz="4" w:space="0"/>
              <w:bottom w:val="double" w:color="auto" w:sz="4" w:space="0"/>
            </w:tcBorders>
            <w:noWrap w:val="0"/>
            <w:vAlign w:val="top"/>
          </w:tcPr>
          <w:p>
            <w:pPr>
              <w:spacing w:line="360" w:lineRule="auto"/>
              <w:rPr>
                <w:rFonts w:hint="eastAsia" w:ascii="宋体" w:hAnsi="宋体"/>
                <w:szCs w:val="21"/>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8"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7" w:type="dxa"/>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918" w:type="dxa"/>
            <w:tcBorders>
              <w:top w:val="double" w:color="auto" w:sz="4" w:space="0"/>
              <w:bottom w:val="double" w:color="auto" w:sz="4" w:space="0"/>
              <w:right w:val="double" w:color="auto" w:sz="4" w:space="0"/>
            </w:tcBorders>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第    轮</w:t>
            </w:r>
          </w:p>
        </w:tc>
        <w:tc>
          <w:tcPr>
            <w:tcW w:w="1835" w:type="dxa"/>
            <w:gridSpan w:val="2"/>
            <w:tcBorders>
              <w:top w:val="double" w:color="auto" w:sz="4" w:space="0"/>
              <w:left w:val="single" w:color="auto" w:sz="4" w:space="0"/>
              <w:bottom w:val="double" w:color="auto" w:sz="4" w:space="0"/>
            </w:tcBorders>
            <w:noWrap w:val="0"/>
            <w:vAlign w:val="top"/>
          </w:tcPr>
          <w:p>
            <w:pPr>
              <w:spacing w:line="360" w:lineRule="auto"/>
              <w:rPr>
                <w:rFonts w:hint="eastAsia" w:ascii="宋体" w:hAnsi="宋体"/>
                <w:szCs w:val="21"/>
              </w:rPr>
            </w:pPr>
          </w:p>
        </w:tc>
        <w:tc>
          <w:tcPr>
            <w:tcW w:w="1835" w:type="dxa"/>
            <w:gridSpan w:val="2"/>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1835" w:type="dxa"/>
            <w:gridSpan w:val="2"/>
            <w:tcBorders>
              <w:top w:val="double" w:color="auto" w:sz="4" w:space="0"/>
              <w:bottom w:val="double" w:color="auto" w:sz="4" w:space="0"/>
            </w:tcBorders>
            <w:noWrap w:val="0"/>
            <w:vAlign w:val="top"/>
          </w:tcPr>
          <w:p>
            <w:pPr>
              <w:spacing w:line="360" w:lineRule="auto"/>
              <w:rPr>
                <w:rFonts w:hint="eastAsia" w:ascii="宋体" w:hAnsi="宋体"/>
                <w:szCs w:val="21"/>
              </w:rPr>
            </w:pPr>
          </w:p>
        </w:tc>
        <w:tc>
          <w:tcPr>
            <w:tcW w:w="1835" w:type="dxa"/>
            <w:gridSpan w:val="2"/>
            <w:tcBorders>
              <w:top w:val="double" w:color="auto" w:sz="4" w:space="0"/>
              <w:bottom w:val="double" w:color="auto" w:sz="4" w:space="0"/>
              <w:right w:val="double" w:color="auto" w:sz="4" w:space="0"/>
            </w:tcBorders>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第    轮</w:t>
            </w:r>
          </w:p>
        </w:tc>
        <w:tc>
          <w:tcPr>
            <w:tcW w:w="3670" w:type="dxa"/>
            <w:gridSpan w:val="4"/>
            <w:tcBorders>
              <w:top w:val="double" w:color="auto" w:sz="4" w:space="0"/>
              <w:left w:val="single" w:color="auto" w:sz="4" w:space="0"/>
              <w:bottom w:val="double" w:color="auto" w:sz="4" w:space="0"/>
            </w:tcBorders>
            <w:noWrap w:val="0"/>
            <w:vAlign w:val="top"/>
          </w:tcPr>
          <w:p>
            <w:pPr>
              <w:spacing w:line="360" w:lineRule="auto"/>
              <w:rPr>
                <w:rFonts w:hint="eastAsia" w:ascii="宋体" w:hAnsi="宋体"/>
                <w:szCs w:val="21"/>
              </w:rPr>
            </w:pPr>
          </w:p>
        </w:tc>
        <w:tc>
          <w:tcPr>
            <w:tcW w:w="3670" w:type="dxa"/>
            <w:gridSpan w:val="4"/>
            <w:tcBorders>
              <w:top w:val="double" w:color="auto" w:sz="4" w:space="0"/>
              <w:bottom w:val="double" w:color="auto" w:sz="4" w:space="0"/>
              <w:right w:val="double" w:color="auto" w:sz="4" w:space="0"/>
            </w:tcBorders>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第    轮</w:t>
            </w:r>
          </w:p>
        </w:tc>
        <w:tc>
          <w:tcPr>
            <w:tcW w:w="7340" w:type="dxa"/>
            <w:gridSpan w:val="8"/>
            <w:tcBorders>
              <w:top w:val="double" w:color="auto" w:sz="4" w:space="0"/>
              <w:left w:val="single" w:color="auto" w:sz="4" w:space="0"/>
              <w:bottom w:val="double" w:color="auto" w:sz="4" w:space="0"/>
              <w:right w:val="double" w:color="auto" w:sz="4" w:space="0"/>
            </w:tcBorders>
            <w:noWrap w:val="0"/>
            <w:vAlign w:val="top"/>
          </w:tcPr>
          <w:p>
            <w:pPr>
              <w:spacing w:line="360" w:lineRule="auto"/>
              <w:rPr>
                <w:rFonts w:hint="eastAsia" w:ascii="宋体" w:hAnsi="宋体"/>
                <w:szCs w:val="21"/>
              </w:rPr>
            </w:pPr>
          </w:p>
        </w:tc>
      </w:tr>
    </w:tbl>
    <w:p>
      <w:pPr>
        <w:rPr>
          <w:rFonts w:ascii="宋体" w:hAnsi="宋体"/>
          <w:szCs w:val="21"/>
        </w:rPr>
      </w:pPr>
      <w:r>
        <w:rPr>
          <w:rFonts w:hint="eastAsia" w:ascii="宋体" w:hAnsi="宋体"/>
          <w:szCs w:val="24"/>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zCs w:val="18"/>
        </w:rPr>
        <w:t>以得票多的方案当选为</w:t>
      </w:r>
      <w:r>
        <w:rPr>
          <w:rFonts w:hint="eastAsia" w:ascii="宋体" w:hAnsi="宋体"/>
          <w:szCs w:val="24"/>
        </w:rPr>
        <w:t>下一轮投票的候选方案</w:t>
      </w:r>
      <w:r>
        <w:rPr>
          <w:rFonts w:hint="eastAsia" w:ascii="宋体" w:hAnsi="宋体" w:cs="Arial"/>
          <w:szCs w:val="18"/>
        </w:rPr>
        <w:t>。</w:t>
      </w:r>
      <w:r>
        <w:rPr>
          <w:rFonts w:hint="eastAsia" w:ascii="宋体" w:hAnsi="宋体"/>
          <w:szCs w:val="24"/>
        </w:rPr>
        <w:t>不能进入下一轮的方案，根据本轮得票数量确定名次。</w:t>
      </w:r>
      <w:r>
        <w:rPr>
          <w:rFonts w:hint="eastAsia" w:ascii="宋体" w:hAnsi="宋体" w:cs="Arial"/>
          <w:szCs w:val="18"/>
        </w:rPr>
        <w:t>遇票数相等不能确定入选下一轮的投标方案</w:t>
      </w:r>
      <w:r>
        <w:rPr>
          <w:rFonts w:hint="eastAsia" w:ascii="宋体" w:hAnsi="宋体" w:cs="Arial"/>
          <w:szCs w:val="18"/>
          <w:u w:val="single"/>
        </w:rPr>
        <w:t>或不能确定</w:t>
      </w:r>
      <w:r>
        <w:rPr>
          <w:rFonts w:hint="eastAsia" w:ascii="宋体" w:hAnsi="宋体" w:cs="Arial"/>
          <w:szCs w:val="21"/>
          <w:highlight w:val="cyan"/>
          <w:u w:val="single"/>
        </w:rPr>
        <w:t>未中标单位</w:t>
      </w:r>
      <w:r>
        <w:rPr>
          <w:rFonts w:hint="eastAsia" w:ascii="宋体" w:hAnsi="宋体" w:cs="Arial"/>
          <w:szCs w:val="18"/>
          <w:u w:val="single"/>
        </w:rPr>
        <w:t>经济补偿排序时，应进行附加投票，以确定名次</w:t>
      </w:r>
      <w:r>
        <w:rPr>
          <w:rFonts w:hint="eastAsia"/>
          <w:szCs w:val="24"/>
        </w:rPr>
        <w:t>。</w:t>
      </w:r>
      <w:r>
        <w:rPr>
          <w:rFonts w:hint="eastAsia" w:ascii="宋体" w:hAnsi="宋体"/>
          <w:szCs w:val="24"/>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p>
        </w:tc>
        <w:tc>
          <w:tcPr>
            <w:tcW w:w="6120" w:type="dxa"/>
            <w:gridSpan w:val="3"/>
            <w:noWrap w:val="0"/>
            <w:vAlign w:val="top"/>
          </w:tcPr>
          <w:p>
            <w:pPr>
              <w:jc w:val="center"/>
              <w:rPr>
                <w:rFonts w:hint="eastAsia" w:ascii="宋体" w:hAnsi="宋体"/>
                <w:szCs w:val="21"/>
              </w:rPr>
            </w:pPr>
            <w:r>
              <w:rPr>
                <w:rFonts w:hint="eastAsia" w:ascii="宋体" w:hAnsi="宋体"/>
                <w:szCs w:val="21"/>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r>
              <w:rPr>
                <w:rFonts w:hint="eastAsia" w:ascii="宋体" w:hAnsi="宋体"/>
                <w:szCs w:val="21"/>
              </w:rPr>
              <w:t>投标人数</w:t>
            </w:r>
          </w:p>
        </w:tc>
        <w:tc>
          <w:tcPr>
            <w:tcW w:w="1980" w:type="dxa"/>
            <w:noWrap w:val="0"/>
            <w:vAlign w:val="top"/>
          </w:tcPr>
          <w:p>
            <w:pPr>
              <w:jc w:val="center"/>
              <w:rPr>
                <w:rFonts w:hint="eastAsia" w:ascii="宋体" w:hAnsi="宋体"/>
                <w:szCs w:val="21"/>
              </w:rPr>
            </w:pPr>
            <w:r>
              <w:rPr>
                <w:rFonts w:hint="eastAsia" w:ascii="宋体" w:hAnsi="宋体"/>
                <w:szCs w:val="21"/>
              </w:rPr>
              <w:t>3至4</w:t>
            </w:r>
          </w:p>
        </w:tc>
        <w:tc>
          <w:tcPr>
            <w:tcW w:w="1980" w:type="dxa"/>
            <w:noWrap w:val="0"/>
            <w:vAlign w:val="top"/>
          </w:tcPr>
          <w:p>
            <w:pPr>
              <w:jc w:val="center"/>
              <w:rPr>
                <w:rFonts w:hint="eastAsia" w:ascii="宋体" w:hAnsi="宋体"/>
                <w:szCs w:val="21"/>
              </w:rPr>
            </w:pPr>
            <w:r>
              <w:rPr>
                <w:rFonts w:hint="eastAsia" w:ascii="宋体" w:hAnsi="宋体"/>
                <w:szCs w:val="21"/>
              </w:rPr>
              <w:t>5至8</w:t>
            </w:r>
          </w:p>
        </w:tc>
        <w:tc>
          <w:tcPr>
            <w:tcW w:w="2160" w:type="dxa"/>
            <w:noWrap w:val="0"/>
            <w:vAlign w:val="top"/>
          </w:tcPr>
          <w:p>
            <w:pPr>
              <w:jc w:val="center"/>
              <w:rPr>
                <w:rFonts w:hint="eastAsia" w:ascii="宋体" w:hAnsi="宋体"/>
                <w:szCs w:val="21"/>
              </w:rPr>
            </w:pPr>
            <w:r>
              <w:rPr>
                <w:rFonts w:hint="eastAsia" w:ascii="宋体" w:hAnsi="宋体"/>
                <w:szCs w:val="21"/>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r>
              <w:rPr>
                <w:rFonts w:hint="eastAsia" w:ascii="宋体" w:hAnsi="宋体"/>
                <w:szCs w:val="21"/>
              </w:rPr>
              <w:t>第1轮</w:t>
            </w:r>
          </w:p>
        </w:tc>
        <w:tc>
          <w:tcPr>
            <w:tcW w:w="1980" w:type="dxa"/>
            <w:noWrap w:val="0"/>
            <w:vAlign w:val="top"/>
          </w:tcPr>
          <w:p>
            <w:pPr>
              <w:jc w:val="center"/>
              <w:rPr>
                <w:rFonts w:hint="eastAsia" w:ascii="宋体" w:hAnsi="宋体"/>
                <w:szCs w:val="21"/>
              </w:rPr>
            </w:pPr>
            <w:r>
              <w:rPr>
                <w:rFonts w:hint="eastAsia" w:ascii="宋体" w:hAnsi="宋体"/>
                <w:szCs w:val="21"/>
              </w:rPr>
              <w:t>2</w:t>
            </w:r>
          </w:p>
        </w:tc>
        <w:tc>
          <w:tcPr>
            <w:tcW w:w="1980" w:type="dxa"/>
            <w:noWrap w:val="0"/>
            <w:vAlign w:val="top"/>
          </w:tcPr>
          <w:p>
            <w:pPr>
              <w:jc w:val="center"/>
              <w:rPr>
                <w:rFonts w:hint="eastAsia" w:ascii="宋体" w:hAnsi="宋体"/>
                <w:szCs w:val="21"/>
              </w:rPr>
            </w:pPr>
            <w:r>
              <w:rPr>
                <w:rFonts w:hint="eastAsia" w:ascii="宋体" w:hAnsi="宋体"/>
                <w:szCs w:val="21"/>
              </w:rPr>
              <w:t>4</w:t>
            </w:r>
          </w:p>
        </w:tc>
        <w:tc>
          <w:tcPr>
            <w:tcW w:w="2160" w:type="dxa"/>
            <w:noWrap w:val="0"/>
            <w:vAlign w:val="top"/>
          </w:tcPr>
          <w:p>
            <w:pPr>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r>
              <w:rPr>
                <w:rFonts w:hint="eastAsia" w:ascii="宋体" w:hAnsi="宋体"/>
                <w:szCs w:val="21"/>
              </w:rPr>
              <w:t>第2轮</w:t>
            </w:r>
          </w:p>
        </w:tc>
        <w:tc>
          <w:tcPr>
            <w:tcW w:w="1980" w:type="dxa"/>
            <w:noWrap w:val="0"/>
            <w:vAlign w:val="top"/>
          </w:tcPr>
          <w:p>
            <w:pPr>
              <w:jc w:val="center"/>
              <w:rPr>
                <w:rFonts w:hint="eastAsia" w:ascii="宋体" w:hAnsi="宋体"/>
                <w:szCs w:val="21"/>
              </w:rPr>
            </w:pPr>
            <w:r>
              <w:rPr>
                <w:rFonts w:hint="eastAsia" w:ascii="宋体" w:hAnsi="宋体"/>
                <w:szCs w:val="21"/>
              </w:rPr>
              <w:t>1</w:t>
            </w:r>
          </w:p>
        </w:tc>
        <w:tc>
          <w:tcPr>
            <w:tcW w:w="1980" w:type="dxa"/>
            <w:noWrap w:val="0"/>
            <w:vAlign w:val="top"/>
          </w:tcPr>
          <w:p>
            <w:pPr>
              <w:jc w:val="center"/>
              <w:rPr>
                <w:rFonts w:hint="eastAsia" w:ascii="宋体" w:hAnsi="宋体"/>
                <w:szCs w:val="21"/>
              </w:rPr>
            </w:pPr>
            <w:r>
              <w:rPr>
                <w:rFonts w:hint="eastAsia" w:ascii="宋体" w:hAnsi="宋体"/>
                <w:szCs w:val="21"/>
              </w:rPr>
              <w:t>2</w:t>
            </w:r>
          </w:p>
        </w:tc>
        <w:tc>
          <w:tcPr>
            <w:tcW w:w="2160" w:type="dxa"/>
            <w:noWrap w:val="0"/>
            <w:vAlign w:val="top"/>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r>
              <w:rPr>
                <w:rFonts w:hint="eastAsia" w:ascii="宋体" w:hAnsi="宋体"/>
                <w:szCs w:val="21"/>
              </w:rPr>
              <w:t>第3轮</w:t>
            </w:r>
          </w:p>
        </w:tc>
        <w:tc>
          <w:tcPr>
            <w:tcW w:w="1980" w:type="dxa"/>
            <w:noWrap w:val="0"/>
            <w:vAlign w:val="top"/>
          </w:tcPr>
          <w:p>
            <w:pPr>
              <w:jc w:val="center"/>
              <w:rPr>
                <w:rFonts w:hint="eastAsia" w:ascii="宋体" w:hAnsi="宋体"/>
                <w:szCs w:val="21"/>
              </w:rPr>
            </w:pPr>
          </w:p>
        </w:tc>
        <w:tc>
          <w:tcPr>
            <w:tcW w:w="1980" w:type="dxa"/>
            <w:noWrap w:val="0"/>
            <w:vAlign w:val="top"/>
          </w:tcPr>
          <w:p>
            <w:pPr>
              <w:jc w:val="center"/>
              <w:rPr>
                <w:rFonts w:hint="eastAsia" w:ascii="宋体" w:hAnsi="宋体"/>
                <w:szCs w:val="21"/>
              </w:rPr>
            </w:pPr>
            <w:r>
              <w:rPr>
                <w:rFonts w:hint="eastAsia" w:ascii="宋体" w:hAnsi="宋体"/>
                <w:szCs w:val="21"/>
              </w:rPr>
              <w:t>1</w:t>
            </w:r>
          </w:p>
        </w:tc>
        <w:tc>
          <w:tcPr>
            <w:tcW w:w="2160" w:type="dxa"/>
            <w:noWrap w:val="0"/>
            <w:vAlign w:val="top"/>
          </w:tcPr>
          <w:p>
            <w:pPr>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top"/>
          </w:tcPr>
          <w:p>
            <w:pPr>
              <w:rPr>
                <w:rFonts w:hint="eastAsia" w:ascii="宋体" w:hAnsi="宋体"/>
                <w:szCs w:val="21"/>
              </w:rPr>
            </w:pPr>
            <w:r>
              <w:rPr>
                <w:rFonts w:hint="eastAsia" w:ascii="宋体" w:hAnsi="宋体"/>
                <w:szCs w:val="21"/>
              </w:rPr>
              <w:t>第4轮</w:t>
            </w:r>
          </w:p>
        </w:tc>
        <w:tc>
          <w:tcPr>
            <w:tcW w:w="1980" w:type="dxa"/>
            <w:noWrap w:val="0"/>
            <w:vAlign w:val="top"/>
          </w:tcPr>
          <w:p>
            <w:pPr>
              <w:jc w:val="center"/>
              <w:rPr>
                <w:rFonts w:hint="eastAsia" w:ascii="宋体" w:hAnsi="宋体"/>
                <w:szCs w:val="21"/>
              </w:rPr>
            </w:pPr>
          </w:p>
        </w:tc>
        <w:tc>
          <w:tcPr>
            <w:tcW w:w="1980" w:type="dxa"/>
            <w:noWrap w:val="0"/>
            <w:vAlign w:val="top"/>
          </w:tcPr>
          <w:p>
            <w:pPr>
              <w:jc w:val="center"/>
              <w:rPr>
                <w:rFonts w:hint="eastAsia" w:ascii="宋体" w:hAnsi="宋体"/>
                <w:szCs w:val="21"/>
              </w:rPr>
            </w:pPr>
          </w:p>
        </w:tc>
        <w:tc>
          <w:tcPr>
            <w:tcW w:w="2160" w:type="dxa"/>
            <w:noWrap w:val="0"/>
            <w:vAlign w:val="top"/>
          </w:tcPr>
          <w:p>
            <w:pPr>
              <w:jc w:val="center"/>
              <w:rPr>
                <w:rFonts w:hint="eastAsia" w:ascii="宋体" w:hAnsi="宋体"/>
                <w:szCs w:val="21"/>
              </w:rPr>
            </w:pPr>
            <w:r>
              <w:rPr>
                <w:rFonts w:hint="eastAsia" w:ascii="宋体" w:hAnsi="宋体"/>
                <w:szCs w:val="21"/>
              </w:rPr>
              <w:t>1</w:t>
            </w:r>
          </w:p>
        </w:tc>
      </w:tr>
    </w:tbl>
    <w:p>
      <w:pPr>
        <w:spacing w:line="360" w:lineRule="auto"/>
        <w:rPr>
          <w:rFonts w:hint="eastAsia" w:ascii="宋体" w:hAnsi="宋体"/>
          <w:szCs w:val="21"/>
        </w:rPr>
      </w:pPr>
      <w:r>
        <w:rPr>
          <w:rFonts w:hint="eastAsia" w:ascii="宋体" w:hAnsi="宋体"/>
          <w:szCs w:val="21"/>
        </w:rPr>
        <w:t xml:space="preserve">    (1) </w:t>
      </w:r>
      <w:r>
        <w:rPr>
          <w:rFonts w:hint="eastAsia" w:ascii="宋体" w:hAnsi="宋体" w:cs="Arial"/>
          <w:szCs w:val="21"/>
        </w:rPr>
        <w:t>投票结束后，</w:t>
      </w:r>
      <w:r>
        <w:rPr>
          <w:rFonts w:hint="eastAsia" w:ascii="宋体" w:hAnsi="宋体"/>
          <w:szCs w:val="21"/>
        </w:rPr>
        <w:t>点票人员</w:t>
      </w:r>
      <w:r>
        <w:rPr>
          <w:rFonts w:hint="eastAsia" w:ascii="宋体" w:hAnsi="宋体" w:cs="Arial"/>
          <w:szCs w:val="21"/>
        </w:rPr>
        <w:t>对投票人数、票数和每票应选方案总数加以核对和统计，作废的选票不得统计，并向</w:t>
      </w:r>
      <w:r>
        <w:rPr>
          <w:rFonts w:hint="eastAsia" w:ascii="宋体" w:hAnsi="宋体"/>
          <w:szCs w:val="21"/>
        </w:rPr>
        <w:t>评标委员会</w:t>
      </w:r>
      <w:r>
        <w:rPr>
          <w:rFonts w:hint="eastAsia" w:ascii="宋体" w:hAnsi="宋体" w:cs="Arial"/>
          <w:szCs w:val="21"/>
        </w:rPr>
        <w:t>报告。</w:t>
      </w:r>
    </w:p>
    <w:p>
      <w:pPr>
        <w:spacing w:line="360" w:lineRule="auto"/>
        <w:ind w:firstLine="480"/>
        <w:rPr>
          <w:rFonts w:ascii="宋体" w:hAnsi="宋体"/>
          <w:szCs w:val="21"/>
        </w:rPr>
      </w:pPr>
      <w:r>
        <w:rPr>
          <w:rFonts w:hint="eastAsia" w:ascii="宋体" w:hAnsi="宋体"/>
          <w:szCs w:val="21"/>
        </w:rPr>
        <w:t>(2)评标委员会成员应当独立投票，自投票开始至最终排名统计结果公布期间，任何人不得非法干预、影响投票过程，不得透露、协商、改变投票结果，不得使用通信联络工具。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hint="eastAsia" w:ascii="宋体" w:hAnsi="宋体"/>
          <w:szCs w:val="21"/>
        </w:rPr>
      </w:pPr>
    </w:p>
    <w:p>
      <w:pPr>
        <w:spacing w:line="360" w:lineRule="auto"/>
        <w:rPr>
          <w:rFonts w:ascii="宋体" w:hAnsi="宋体"/>
          <w:szCs w:val="21"/>
        </w:rPr>
      </w:pPr>
      <w:r>
        <w:rPr>
          <w:rFonts w:hint="eastAsia" w:ascii="宋体" w:hAnsi="宋体"/>
          <w:szCs w:val="21"/>
        </w:rPr>
        <w:t>评委签名：                                 日期：     年    月    日</w:t>
      </w:r>
    </w:p>
    <w:p>
      <w:pPr>
        <w:keepNext/>
        <w:keepLines/>
        <w:spacing w:before="340" w:after="330" w:line="578" w:lineRule="auto"/>
        <w:outlineLvl w:val="0"/>
        <w:rPr>
          <w:rFonts w:hint="eastAsia" w:ascii="宋体" w:hAnsi="宋体"/>
          <w:kern w:val="44"/>
          <w:sz w:val="44"/>
          <w:szCs w:val="44"/>
          <w:u w:val="single"/>
        </w:rPr>
      </w:pPr>
      <w:r>
        <w:rPr>
          <w:rFonts w:ascii="宋体" w:hAnsi="宋体"/>
          <w:szCs w:val="21"/>
        </w:rPr>
        <w:br w:type="page"/>
      </w:r>
      <w:r>
        <w:rPr>
          <w:rFonts w:hint="eastAsia" w:ascii="宋体" w:hAnsi="宋体"/>
          <w:b/>
          <w:bCs/>
          <w:kern w:val="44"/>
          <w:szCs w:val="21"/>
          <w:u w:val="single"/>
        </w:rPr>
        <w:t>附件10-1附加投票表格</w:t>
      </w:r>
    </w:p>
    <w:p>
      <w:pPr>
        <w:spacing w:line="360" w:lineRule="auto"/>
        <w:jc w:val="center"/>
        <w:rPr>
          <w:rFonts w:ascii="宋体" w:hAnsi="宋体"/>
          <w:b/>
          <w:sz w:val="32"/>
          <w:szCs w:val="20"/>
        </w:rPr>
      </w:pPr>
      <w:r>
        <w:rPr>
          <w:rFonts w:hint="eastAsia" w:ascii="宋体" w:hAnsi="宋体"/>
          <w:b/>
          <w:sz w:val="32"/>
          <w:szCs w:val="20"/>
        </w:rPr>
        <w:t>附加投票表格</w:t>
      </w:r>
    </w:p>
    <w:p>
      <w:pPr>
        <w:spacing w:line="360" w:lineRule="auto"/>
        <w:rPr>
          <w:rFonts w:ascii="宋体" w:hAnsi="宋体"/>
          <w:sz w:val="24"/>
        </w:rPr>
      </w:pPr>
    </w:p>
    <w:p>
      <w:pPr>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spacing w:line="360" w:lineRule="auto"/>
        <w:rPr>
          <w:rFonts w:ascii="宋体" w:hAnsi="宋体"/>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第    轮</w:t>
            </w:r>
          </w:p>
        </w:tc>
        <w:tc>
          <w:tcPr>
            <w:tcW w:w="7340" w:type="dxa"/>
            <w:tcBorders>
              <w:top w:val="double" w:color="auto" w:sz="4" w:space="0"/>
              <w:left w:val="single" w:color="auto" w:sz="4" w:space="0"/>
              <w:bottom w:val="double" w:color="auto" w:sz="4" w:space="0"/>
              <w:right w:val="double" w:color="auto" w:sz="4" w:space="0"/>
            </w:tcBorders>
            <w:noWrap w:val="0"/>
            <w:vAlign w:val="top"/>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szCs w:val="21"/>
        </w:rPr>
        <w:t>正式投票规则：以上表格用于附加投票，从上到下每轮投票限使用一行空格，每个空格限填一个方案编号，同一行的空格内的方案编号不得重复。每轮投票允许选择的总数即下一轮候选总数，</w:t>
      </w:r>
      <w:r>
        <w:rPr>
          <w:rFonts w:hint="eastAsia" w:ascii="宋体" w:hAnsi="宋体" w:cs="Arial"/>
          <w:szCs w:val="21"/>
        </w:rPr>
        <w:t>以得票多的方案当选为</w:t>
      </w:r>
      <w:r>
        <w:rPr>
          <w:rFonts w:hint="eastAsia" w:ascii="宋体" w:hAnsi="宋体"/>
          <w:szCs w:val="21"/>
        </w:rPr>
        <w:t>下一轮投票的候选方案</w:t>
      </w:r>
      <w:r>
        <w:rPr>
          <w:rFonts w:hint="eastAsia" w:ascii="宋体" w:hAnsi="宋体" w:cs="Arial"/>
          <w:szCs w:val="21"/>
        </w:rPr>
        <w:t>。</w:t>
      </w:r>
      <w:r>
        <w:rPr>
          <w:rFonts w:hint="eastAsia" w:ascii="宋体" w:hAnsi="宋体"/>
          <w:szCs w:val="21"/>
        </w:rPr>
        <w:t>不能进入下一轮的方案，根据本轮得票数量确定名次。</w:t>
      </w:r>
      <w:r>
        <w:rPr>
          <w:rFonts w:hint="eastAsia" w:ascii="宋体" w:hAnsi="宋体" w:cs="Arial"/>
          <w:szCs w:val="21"/>
        </w:rPr>
        <w:t>遇票数相等不能确定入选下一轮的投标方案或</w:t>
      </w:r>
      <w:r>
        <w:rPr>
          <w:rFonts w:hint="eastAsia" w:ascii="宋体" w:hAnsi="宋体" w:cs="Arial"/>
          <w:szCs w:val="21"/>
          <w:u w:val="single"/>
        </w:rPr>
        <w:t>不能确定</w:t>
      </w:r>
      <w:r>
        <w:rPr>
          <w:rFonts w:hint="eastAsia" w:ascii="宋体" w:hAnsi="宋体" w:cs="Arial"/>
          <w:szCs w:val="21"/>
          <w:highlight w:val="cyan"/>
          <w:u w:val="single"/>
        </w:rPr>
        <w:t>未中标单位</w:t>
      </w:r>
      <w:r>
        <w:rPr>
          <w:rFonts w:hint="eastAsia" w:ascii="宋体" w:hAnsi="宋体" w:cs="Arial"/>
          <w:szCs w:val="21"/>
          <w:u w:val="single"/>
        </w:rPr>
        <w:t>经济补偿排序</w:t>
      </w:r>
      <w:r>
        <w:rPr>
          <w:rFonts w:hint="eastAsia" w:ascii="宋体" w:hAnsi="宋体" w:cs="Arial"/>
          <w:szCs w:val="21"/>
        </w:rPr>
        <w:t>时，</w:t>
      </w:r>
      <w:r>
        <w:rPr>
          <w:rFonts w:hint="eastAsia"/>
          <w:szCs w:val="21"/>
        </w:rPr>
        <w:t>应进行附加投票，以确定名次。</w:t>
      </w:r>
      <w:r>
        <w:rPr>
          <w:rFonts w:hint="eastAsia" w:ascii="宋体" w:hAnsi="宋体"/>
          <w:szCs w:val="21"/>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r>
              <w:rPr>
                <w:rFonts w:hint="eastAsia" w:ascii="宋体" w:hAnsi="宋体"/>
                <w:szCs w:val="21"/>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r>
              <w:rPr>
                <w:rFonts w:hint="eastAsia" w:ascii="宋体" w:hAnsi="宋体"/>
                <w:szCs w:val="21"/>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r>
              <w:rPr>
                <w:rFonts w:hint="eastAsia" w:ascii="宋体" w:hAnsi="宋体"/>
                <w:szCs w:val="21"/>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r>
              <w:rPr>
                <w:rFonts w:hint="eastAsia" w:ascii="宋体" w:hAnsi="宋体"/>
                <w:szCs w:val="21"/>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Cs w:val="21"/>
              </w:rPr>
            </w:pPr>
            <w:r>
              <w:rPr>
                <w:rFonts w:hint="eastAsia" w:ascii="宋体" w:hAnsi="宋体"/>
                <w:szCs w:val="21"/>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Cs w:val="21"/>
              </w:rPr>
            </w:pPr>
            <w:r>
              <w:rPr>
                <w:rFonts w:hint="eastAsia" w:ascii="宋体" w:hAnsi="宋体"/>
                <w:szCs w:val="21"/>
              </w:rPr>
              <w:t>1</w:t>
            </w:r>
          </w:p>
        </w:tc>
      </w:tr>
    </w:tbl>
    <w:p>
      <w:pPr>
        <w:spacing w:line="360" w:lineRule="auto"/>
        <w:rPr>
          <w:rFonts w:ascii="宋体" w:hAnsi="宋体"/>
          <w:szCs w:val="21"/>
        </w:rPr>
      </w:pPr>
      <w:r>
        <w:rPr>
          <w:rFonts w:hint="eastAsia" w:ascii="宋体" w:hAnsi="宋体"/>
          <w:szCs w:val="21"/>
        </w:rPr>
        <w:t xml:space="preserve">    (1) </w:t>
      </w:r>
      <w:r>
        <w:rPr>
          <w:rFonts w:hint="eastAsia" w:ascii="宋体" w:hAnsi="宋体" w:cs="Arial"/>
          <w:szCs w:val="21"/>
        </w:rPr>
        <w:t>投票结束后，</w:t>
      </w:r>
      <w:r>
        <w:rPr>
          <w:rFonts w:hint="eastAsia" w:ascii="宋体" w:hAnsi="宋体"/>
          <w:szCs w:val="21"/>
        </w:rPr>
        <w:t>点票人员</w:t>
      </w:r>
      <w:r>
        <w:rPr>
          <w:rFonts w:hint="eastAsia" w:ascii="宋体" w:hAnsi="宋体" w:cs="Arial"/>
          <w:szCs w:val="21"/>
        </w:rPr>
        <w:t>对投票人数、票数和每票应选方案总数加以核对和统计，作废的选票不得统计，并向</w:t>
      </w:r>
      <w:r>
        <w:rPr>
          <w:rFonts w:hint="eastAsia" w:ascii="宋体" w:hAnsi="宋体"/>
          <w:szCs w:val="21"/>
        </w:rPr>
        <w:t>评标委员会</w:t>
      </w:r>
      <w:r>
        <w:rPr>
          <w:rFonts w:hint="eastAsia" w:ascii="宋体" w:hAnsi="宋体" w:cs="Arial"/>
          <w:szCs w:val="21"/>
        </w:rPr>
        <w:t>报告。</w:t>
      </w:r>
    </w:p>
    <w:p>
      <w:pPr>
        <w:spacing w:line="360" w:lineRule="auto"/>
        <w:ind w:firstLine="480"/>
        <w:rPr>
          <w:rFonts w:ascii="宋体" w:hAnsi="宋体"/>
          <w:szCs w:val="21"/>
        </w:rPr>
      </w:pPr>
      <w:r>
        <w:rPr>
          <w:rFonts w:hint="eastAsia" w:ascii="宋体" w:hAnsi="宋体"/>
          <w:szCs w:val="21"/>
        </w:rPr>
        <w:t>(2)评标委员会成员应当独立投票，自投票开始至最终排名统计结果公布期间，任何人不得非法干预、影响投票过程，不得透露、协商、改变投票结果，不得使用通信联络工具。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szCs w:val="21"/>
        </w:rPr>
      </w:pPr>
    </w:p>
    <w:p>
      <w:pPr>
        <w:spacing w:line="360" w:lineRule="auto"/>
        <w:rPr>
          <w:rFonts w:hint="eastAsia" w:ascii="宋体" w:hAnsi="宋体"/>
          <w:szCs w:val="21"/>
        </w:rPr>
      </w:pPr>
      <w:r>
        <w:rPr>
          <w:rFonts w:hint="eastAsia" w:ascii="宋体" w:hAnsi="宋体"/>
          <w:szCs w:val="21"/>
        </w:rPr>
        <w:t>评委签名：                                 日期：     年    月    日</w:t>
      </w:r>
    </w:p>
    <w:p>
      <w:pPr>
        <w:rPr>
          <w:rFonts w:ascii="宋体" w:hAnsi="宋体"/>
          <w:szCs w:val="21"/>
        </w:rPr>
        <w:sectPr>
          <w:pgSz w:w="11906" w:h="16838"/>
          <w:pgMar w:top="1440" w:right="1797" w:bottom="1440" w:left="1797" w:header="851" w:footer="992" w:gutter="0"/>
          <w:cols w:space="720" w:num="1"/>
          <w:docGrid w:type="lines" w:linePitch="312" w:charSpace="0"/>
        </w:sectPr>
      </w:pPr>
    </w:p>
    <w:p>
      <w:pPr>
        <w:keepNext/>
        <w:keepLines/>
        <w:spacing w:before="340" w:after="330" w:line="578" w:lineRule="auto"/>
        <w:outlineLvl w:val="0"/>
        <w:rPr>
          <w:rFonts w:hint="eastAsia" w:ascii="宋体" w:hAnsi="宋体"/>
          <w:b/>
          <w:bCs/>
          <w:kern w:val="44"/>
          <w:szCs w:val="21"/>
        </w:rPr>
      </w:pPr>
      <w:bookmarkStart w:id="26" w:name="_Toc97803975"/>
      <w:r>
        <w:rPr>
          <w:rFonts w:hint="eastAsia" w:ascii="宋体" w:hAnsi="宋体"/>
          <w:b/>
          <w:bCs/>
          <w:kern w:val="44"/>
          <w:szCs w:val="21"/>
        </w:rPr>
        <w:t>附件11 投标汇总表格</w:t>
      </w:r>
      <w:bookmarkEnd w:id="26"/>
    </w:p>
    <w:p>
      <w:pPr>
        <w:jc w:val="center"/>
        <w:rPr>
          <w:rFonts w:hint="eastAsia" w:ascii="宋体" w:hAnsi="宋体"/>
          <w:b/>
          <w:sz w:val="32"/>
          <w:szCs w:val="24"/>
        </w:rPr>
      </w:pPr>
      <w:r>
        <w:rPr>
          <w:rFonts w:hint="eastAsia" w:ascii="宋体" w:hAnsi="宋体"/>
          <w:b/>
          <w:sz w:val="32"/>
          <w:szCs w:val="24"/>
        </w:rPr>
        <w:t>投票汇总表格</w:t>
      </w:r>
    </w:p>
    <w:p>
      <w:pPr>
        <w:rPr>
          <w:rFonts w:hint="eastAsia" w:ascii="宋体" w:hAnsi="宋体"/>
          <w:szCs w:val="21"/>
        </w:rPr>
      </w:pPr>
      <w:r>
        <w:rPr>
          <w:rFonts w:hint="eastAsia" w:ascii="宋体" w:hAnsi="宋体"/>
          <w:szCs w:val="21"/>
        </w:rPr>
        <w:t>项目名称：                                                                                       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noWrap w:val="0"/>
            <w:vAlign w:val="top"/>
          </w:tcPr>
          <w:p>
            <w:pPr>
              <w:spacing w:line="360" w:lineRule="auto"/>
              <w:jc w:val="center"/>
              <w:rPr>
                <w:rFonts w:hint="eastAsia" w:ascii="宋体" w:hAnsi="宋体"/>
                <w:szCs w:val="21"/>
              </w:rPr>
            </w:pPr>
            <w:r>
              <w:rPr>
                <w:rFonts w:hint="eastAsia" w:ascii="宋体" w:hAnsi="宋体"/>
                <w:szCs w:val="21"/>
              </w:rPr>
              <w:t>方案编号</w:t>
            </w:r>
          </w:p>
        </w:tc>
        <w:tc>
          <w:tcPr>
            <w:tcW w:w="1420" w:type="dxa"/>
            <w:vMerge w:val="restart"/>
            <w:noWrap w:val="0"/>
            <w:vAlign w:val="top"/>
          </w:tcPr>
          <w:p>
            <w:pPr>
              <w:spacing w:line="360" w:lineRule="auto"/>
              <w:jc w:val="center"/>
              <w:rPr>
                <w:rFonts w:hint="eastAsia" w:ascii="宋体" w:hAnsi="宋体"/>
                <w:szCs w:val="21"/>
              </w:rPr>
            </w:pPr>
            <w:r>
              <w:rPr>
                <w:rFonts w:hint="eastAsia" w:ascii="宋体" w:hAnsi="宋体"/>
                <w:szCs w:val="21"/>
              </w:rPr>
              <w:t>第一轮得票</w:t>
            </w:r>
          </w:p>
        </w:tc>
        <w:tc>
          <w:tcPr>
            <w:tcW w:w="1420" w:type="dxa"/>
            <w:vMerge w:val="restart"/>
            <w:noWrap w:val="0"/>
            <w:vAlign w:val="top"/>
          </w:tcPr>
          <w:p>
            <w:pPr>
              <w:spacing w:line="360" w:lineRule="auto"/>
              <w:jc w:val="center"/>
              <w:rPr>
                <w:rFonts w:hint="eastAsia" w:ascii="宋体" w:hAnsi="宋体"/>
                <w:szCs w:val="21"/>
              </w:rPr>
            </w:pPr>
            <w:r>
              <w:rPr>
                <w:rFonts w:hint="eastAsia" w:ascii="宋体" w:hAnsi="宋体"/>
                <w:szCs w:val="21"/>
              </w:rPr>
              <w:t>第二轮得票</w:t>
            </w:r>
          </w:p>
        </w:tc>
        <w:tc>
          <w:tcPr>
            <w:tcW w:w="1420" w:type="dxa"/>
            <w:vMerge w:val="restart"/>
            <w:noWrap w:val="0"/>
            <w:vAlign w:val="top"/>
          </w:tcPr>
          <w:p>
            <w:pPr>
              <w:spacing w:line="360" w:lineRule="auto"/>
              <w:jc w:val="center"/>
              <w:rPr>
                <w:rFonts w:hint="eastAsia" w:ascii="宋体" w:hAnsi="宋体"/>
                <w:szCs w:val="21"/>
              </w:rPr>
            </w:pPr>
            <w:r>
              <w:rPr>
                <w:rFonts w:hint="eastAsia" w:ascii="宋体" w:hAnsi="宋体"/>
                <w:szCs w:val="21"/>
              </w:rPr>
              <w:t>第三轮得票</w:t>
            </w:r>
          </w:p>
        </w:tc>
        <w:tc>
          <w:tcPr>
            <w:tcW w:w="1420" w:type="dxa"/>
            <w:vMerge w:val="restart"/>
            <w:noWrap w:val="0"/>
            <w:vAlign w:val="top"/>
          </w:tcPr>
          <w:p>
            <w:pPr>
              <w:spacing w:line="360" w:lineRule="auto"/>
              <w:jc w:val="center"/>
              <w:rPr>
                <w:rFonts w:hint="eastAsia" w:ascii="宋体" w:hAnsi="宋体"/>
                <w:szCs w:val="21"/>
              </w:rPr>
            </w:pPr>
            <w:r>
              <w:rPr>
                <w:rFonts w:hint="eastAsia" w:ascii="宋体" w:hAnsi="宋体"/>
                <w:szCs w:val="21"/>
              </w:rPr>
              <w:t>第四轮得票</w:t>
            </w:r>
          </w:p>
        </w:tc>
        <w:tc>
          <w:tcPr>
            <w:tcW w:w="2708" w:type="dxa"/>
            <w:gridSpan w:val="4"/>
            <w:noWrap w:val="0"/>
            <w:vAlign w:val="top"/>
          </w:tcPr>
          <w:p>
            <w:pPr>
              <w:spacing w:line="360" w:lineRule="auto"/>
              <w:jc w:val="center"/>
              <w:rPr>
                <w:rFonts w:hint="eastAsia" w:ascii="宋体" w:hAnsi="宋体"/>
                <w:szCs w:val="21"/>
              </w:rPr>
            </w:pPr>
            <w:r>
              <w:rPr>
                <w:rFonts w:hint="eastAsia" w:ascii="宋体" w:hAnsi="宋体"/>
                <w:szCs w:val="21"/>
              </w:rPr>
              <w:t>每轮得票相同的排序</w:t>
            </w:r>
          </w:p>
        </w:tc>
        <w:tc>
          <w:tcPr>
            <w:tcW w:w="1275" w:type="dxa"/>
            <w:vMerge w:val="restart"/>
            <w:noWrap w:val="0"/>
            <w:vAlign w:val="top"/>
          </w:tcPr>
          <w:p>
            <w:pPr>
              <w:spacing w:line="360" w:lineRule="auto"/>
              <w:jc w:val="center"/>
              <w:rPr>
                <w:rFonts w:hint="eastAsia" w:ascii="宋体" w:hAnsi="宋体"/>
                <w:szCs w:val="21"/>
              </w:rPr>
            </w:pPr>
            <w:r>
              <w:rPr>
                <w:rFonts w:hint="eastAsia" w:ascii="宋体" w:hAnsi="宋体"/>
                <w:szCs w:val="21"/>
              </w:rPr>
              <w:t>排列名次</w:t>
            </w:r>
          </w:p>
        </w:tc>
        <w:tc>
          <w:tcPr>
            <w:tcW w:w="3045" w:type="dxa"/>
            <w:vMerge w:val="restart"/>
            <w:noWrap w:val="0"/>
            <w:vAlign w:val="top"/>
          </w:tcPr>
          <w:p>
            <w:pPr>
              <w:spacing w:line="360" w:lineRule="auto"/>
              <w:jc w:val="center"/>
              <w:rPr>
                <w:rFonts w:hint="eastAsia" w:ascii="宋体" w:hAnsi="宋体"/>
                <w:szCs w:val="21"/>
              </w:rPr>
            </w:pPr>
            <w:r>
              <w:rPr>
                <w:rFonts w:hint="eastAsia" w:ascii="宋体" w:hAnsi="宋体"/>
                <w:szCs w:val="21"/>
              </w:rPr>
              <w:t>投标人名称</w:t>
            </w:r>
          </w:p>
          <w:p>
            <w:pPr>
              <w:spacing w:line="360" w:lineRule="auto"/>
              <w:jc w:val="center"/>
              <w:rPr>
                <w:rFonts w:hint="eastAsia" w:ascii="宋体" w:hAnsi="宋体"/>
                <w:szCs w:val="21"/>
              </w:rPr>
            </w:pPr>
            <w:r>
              <w:rPr>
                <w:rFonts w:hint="eastAsia" w:ascii="宋体" w:hAnsi="宋体"/>
                <w:szCs w:val="21"/>
              </w:rPr>
              <w:t>（建筑师）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noWrap w:val="0"/>
            <w:vAlign w:val="top"/>
          </w:tcPr>
          <w:p>
            <w:pPr>
              <w:spacing w:line="360" w:lineRule="auto"/>
              <w:jc w:val="center"/>
              <w:rPr>
                <w:rFonts w:hint="eastAsia" w:ascii="宋体" w:hAnsi="宋体"/>
                <w:szCs w:val="21"/>
              </w:rPr>
            </w:pPr>
          </w:p>
        </w:tc>
        <w:tc>
          <w:tcPr>
            <w:tcW w:w="1420" w:type="dxa"/>
            <w:vMerge w:val="continue"/>
            <w:noWrap w:val="0"/>
            <w:vAlign w:val="top"/>
          </w:tcPr>
          <w:p>
            <w:pPr>
              <w:spacing w:line="360" w:lineRule="auto"/>
              <w:jc w:val="center"/>
              <w:rPr>
                <w:rFonts w:hint="eastAsia" w:ascii="宋体" w:hAnsi="宋体"/>
                <w:szCs w:val="21"/>
              </w:rPr>
            </w:pPr>
          </w:p>
        </w:tc>
        <w:tc>
          <w:tcPr>
            <w:tcW w:w="1420" w:type="dxa"/>
            <w:vMerge w:val="continue"/>
            <w:noWrap w:val="0"/>
            <w:vAlign w:val="top"/>
          </w:tcPr>
          <w:p>
            <w:pPr>
              <w:spacing w:line="360" w:lineRule="auto"/>
              <w:jc w:val="center"/>
              <w:rPr>
                <w:rFonts w:hint="eastAsia" w:ascii="宋体" w:hAnsi="宋体"/>
                <w:szCs w:val="21"/>
              </w:rPr>
            </w:pPr>
          </w:p>
        </w:tc>
        <w:tc>
          <w:tcPr>
            <w:tcW w:w="1420" w:type="dxa"/>
            <w:vMerge w:val="continue"/>
            <w:noWrap w:val="0"/>
            <w:vAlign w:val="top"/>
          </w:tcPr>
          <w:p>
            <w:pPr>
              <w:spacing w:line="360" w:lineRule="auto"/>
              <w:jc w:val="center"/>
              <w:rPr>
                <w:rFonts w:hint="eastAsia" w:ascii="宋体" w:hAnsi="宋体"/>
                <w:szCs w:val="21"/>
              </w:rPr>
            </w:pPr>
          </w:p>
        </w:tc>
        <w:tc>
          <w:tcPr>
            <w:tcW w:w="1420" w:type="dxa"/>
            <w:vMerge w:val="continue"/>
            <w:noWrap w:val="0"/>
            <w:vAlign w:val="top"/>
          </w:tcPr>
          <w:p>
            <w:pPr>
              <w:spacing w:line="360" w:lineRule="auto"/>
              <w:jc w:val="center"/>
              <w:rPr>
                <w:rFonts w:hint="eastAsia" w:ascii="宋体" w:hAnsi="宋体"/>
                <w:szCs w:val="21"/>
              </w:rPr>
            </w:pPr>
          </w:p>
        </w:tc>
        <w:tc>
          <w:tcPr>
            <w:tcW w:w="677" w:type="dxa"/>
            <w:noWrap w:val="0"/>
            <w:vAlign w:val="top"/>
          </w:tcPr>
          <w:p>
            <w:pPr>
              <w:spacing w:line="360" w:lineRule="auto"/>
              <w:jc w:val="center"/>
              <w:rPr>
                <w:rFonts w:hint="eastAsia" w:ascii="宋体" w:hAnsi="宋体"/>
                <w:szCs w:val="21"/>
              </w:rPr>
            </w:pPr>
            <w:r>
              <w:rPr>
                <w:rFonts w:hint="eastAsia" w:ascii="宋体" w:hAnsi="宋体"/>
                <w:szCs w:val="21"/>
              </w:rPr>
              <w:t>1</w:t>
            </w:r>
          </w:p>
        </w:tc>
        <w:tc>
          <w:tcPr>
            <w:tcW w:w="677" w:type="dxa"/>
            <w:noWrap w:val="0"/>
            <w:vAlign w:val="top"/>
          </w:tcPr>
          <w:p>
            <w:pPr>
              <w:spacing w:line="360" w:lineRule="auto"/>
              <w:jc w:val="center"/>
              <w:rPr>
                <w:rFonts w:hint="eastAsia" w:ascii="宋体" w:hAnsi="宋体"/>
                <w:szCs w:val="21"/>
              </w:rPr>
            </w:pPr>
            <w:r>
              <w:rPr>
                <w:rFonts w:hint="eastAsia" w:ascii="宋体" w:hAnsi="宋体"/>
                <w:szCs w:val="21"/>
              </w:rPr>
              <w:t>2</w:t>
            </w:r>
          </w:p>
        </w:tc>
        <w:tc>
          <w:tcPr>
            <w:tcW w:w="677" w:type="dxa"/>
            <w:noWrap w:val="0"/>
            <w:vAlign w:val="top"/>
          </w:tcPr>
          <w:p>
            <w:pPr>
              <w:spacing w:line="360" w:lineRule="auto"/>
              <w:jc w:val="center"/>
              <w:rPr>
                <w:rFonts w:hint="eastAsia" w:ascii="宋体" w:hAnsi="宋体"/>
                <w:szCs w:val="21"/>
              </w:rPr>
            </w:pPr>
            <w:r>
              <w:rPr>
                <w:rFonts w:hint="eastAsia" w:ascii="宋体" w:hAnsi="宋体"/>
                <w:szCs w:val="21"/>
              </w:rPr>
              <w:t>3</w:t>
            </w:r>
          </w:p>
        </w:tc>
        <w:tc>
          <w:tcPr>
            <w:tcW w:w="677" w:type="dxa"/>
            <w:noWrap w:val="0"/>
            <w:vAlign w:val="top"/>
          </w:tcPr>
          <w:p>
            <w:pPr>
              <w:spacing w:line="360" w:lineRule="auto"/>
              <w:jc w:val="center"/>
              <w:rPr>
                <w:rFonts w:hint="eastAsia" w:ascii="宋体" w:hAnsi="宋体"/>
                <w:szCs w:val="21"/>
              </w:rPr>
            </w:pPr>
            <w:r>
              <w:rPr>
                <w:rFonts w:hint="eastAsia" w:ascii="宋体" w:hAnsi="宋体"/>
                <w:szCs w:val="21"/>
              </w:rPr>
              <w:t>4</w:t>
            </w:r>
          </w:p>
        </w:tc>
        <w:tc>
          <w:tcPr>
            <w:tcW w:w="1275" w:type="dxa"/>
            <w:vMerge w:val="continue"/>
            <w:noWrap w:val="0"/>
            <w:vAlign w:val="top"/>
          </w:tcPr>
          <w:p>
            <w:pPr>
              <w:spacing w:line="360" w:lineRule="auto"/>
              <w:jc w:val="center"/>
              <w:rPr>
                <w:rFonts w:hint="eastAsia" w:ascii="宋体" w:hAnsi="宋体"/>
                <w:szCs w:val="21"/>
              </w:rPr>
            </w:pPr>
          </w:p>
        </w:tc>
        <w:tc>
          <w:tcPr>
            <w:tcW w:w="3045" w:type="dxa"/>
            <w:vMerge w:val="continue"/>
            <w:noWrap w:val="0"/>
            <w:vAlign w:val="top"/>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1</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2</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3</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4</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5</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6</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1275" w:type="dxa"/>
            <w:noWrap w:val="0"/>
            <w:vAlign w:val="top"/>
          </w:tcPr>
          <w:p>
            <w:pPr>
              <w:spacing w:line="480" w:lineRule="auto"/>
              <w:rPr>
                <w:rFonts w:hint="eastAsia" w:ascii="宋体" w:hAnsi="宋体"/>
                <w:snapToGrid w:val="0"/>
                <w:kern w:val="0"/>
                <w:szCs w:val="21"/>
              </w:rPr>
            </w:pPr>
          </w:p>
        </w:tc>
        <w:tc>
          <w:tcPr>
            <w:tcW w:w="3045" w:type="dxa"/>
            <w:noWrap w:val="0"/>
            <w:vAlign w:val="top"/>
          </w:tcPr>
          <w:p>
            <w:pPr>
              <w:spacing w:line="480" w:lineRule="auto"/>
              <w:rPr>
                <w:rFonts w:hint="eastAsia"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top"/>
          </w:tcPr>
          <w:p>
            <w:pPr>
              <w:spacing w:line="480" w:lineRule="auto"/>
              <w:jc w:val="center"/>
              <w:rPr>
                <w:rFonts w:hint="eastAsia" w:ascii="宋体" w:hAnsi="宋体"/>
                <w:snapToGrid w:val="0"/>
                <w:kern w:val="0"/>
                <w:szCs w:val="21"/>
              </w:rPr>
            </w:pPr>
            <w:r>
              <w:rPr>
                <w:rFonts w:hint="eastAsia" w:ascii="宋体" w:hAnsi="宋体"/>
                <w:snapToGrid w:val="0"/>
                <w:kern w:val="0"/>
                <w:szCs w:val="21"/>
              </w:rPr>
              <w:t>…</w:t>
            </w: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1420" w:type="dxa"/>
            <w:noWrap w:val="0"/>
            <w:vAlign w:val="bottom"/>
          </w:tcPr>
          <w:p>
            <w:pPr>
              <w:spacing w:line="480" w:lineRule="auto"/>
              <w:jc w:val="center"/>
              <w:rPr>
                <w:rFonts w:hint="eastAsia" w:ascii="宋体" w:hAnsi="宋体"/>
                <w:snapToGrid w:val="0"/>
                <w:kern w:val="0"/>
                <w:szCs w:val="21"/>
              </w:rPr>
            </w:pPr>
          </w:p>
        </w:tc>
        <w:tc>
          <w:tcPr>
            <w:tcW w:w="1420"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top"/>
          </w:tcPr>
          <w:p>
            <w:pPr>
              <w:spacing w:line="480" w:lineRule="auto"/>
              <w:rPr>
                <w:rFonts w:hint="eastAsia" w:ascii="宋体" w:hAnsi="宋体"/>
                <w:snapToGrid w:val="0"/>
                <w:kern w:val="0"/>
                <w:szCs w:val="21"/>
              </w:rPr>
            </w:pPr>
          </w:p>
        </w:tc>
        <w:tc>
          <w:tcPr>
            <w:tcW w:w="677" w:type="dxa"/>
            <w:noWrap w:val="0"/>
            <w:vAlign w:val="bottom"/>
          </w:tcPr>
          <w:p>
            <w:pPr>
              <w:spacing w:line="480" w:lineRule="auto"/>
              <w:rPr>
                <w:rFonts w:hint="eastAsia" w:ascii="宋体" w:hAnsi="宋体"/>
                <w:snapToGrid w:val="0"/>
                <w:kern w:val="0"/>
                <w:szCs w:val="21"/>
              </w:rPr>
            </w:pPr>
          </w:p>
        </w:tc>
        <w:tc>
          <w:tcPr>
            <w:tcW w:w="677" w:type="dxa"/>
            <w:noWrap w:val="0"/>
            <w:vAlign w:val="bottom"/>
          </w:tcPr>
          <w:p>
            <w:pPr>
              <w:spacing w:line="480" w:lineRule="auto"/>
              <w:rPr>
                <w:rFonts w:hint="eastAsia" w:ascii="宋体" w:hAnsi="宋体"/>
                <w:snapToGrid w:val="0"/>
                <w:kern w:val="0"/>
                <w:szCs w:val="21"/>
              </w:rPr>
            </w:pPr>
          </w:p>
        </w:tc>
        <w:tc>
          <w:tcPr>
            <w:tcW w:w="1275" w:type="dxa"/>
            <w:noWrap w:val="0"/>
            <w:vAlign w:val="bottom"/>
          </w:tcPr>
          <w:p>
            <w:pPr>
              <w:spacing w:line="480" w:lineRule="auto"/>
              <w:jc w:val="center"/>
              <w:rPr>
                <w:rFonts w:hint="eastAsia" w:ascii="宋体" w:hAnsi="宋体"/>
                <w:snapToGrid w:val="0"/>
                <w:kern w:val="0"/>
                <w:szCs w:val="21"/>
              </w:rPr>
            </w:pPr>
          </w:p>
        </w:tc>
        <w:tc>
          <w:tcPr>
            <w:tcW w:w="3045" w:type="dxa"/>
            <w:noWrap w:val="0"/>
            <w:vAlign w:val="bottom"/>
          </w:tcPr>
          <w:p>
            <w:pPr>
              <w:spacing w:line="480" w:lineRule="auto"/>
              <w:jc w:val="center"/>
              <w:rPr>
                <w:rFonts w:hint="eastAsia" w:ascii="宋体" w:hAnsi="宋体"/>
                <w:snapToGrid w:val="0"/>
                <w:kern w:val="0"/>
                <w:szCs w:val="21"/>
              </w:rPr>
            </w:pPr>
          </w:p>
        </w:tc>
      </w:tr>
    </w:tbl>
    <w:p>
      <w:pPr>
        <w:jc w:val="right"/>
        <w:rPr>
          <w:rFonts w:hint="eastAsia" w:ascii="宋体" w:hAnsi="宋体"/>
          <w:szCs w:val="24"/>
        </w:rPr>
      </w:pPr>
      <w:r>
        <w:rPr>
          <w:rFonts w:hint="eastAsia" w:ascii="宋体" w:hAnsi="宋体"/>
          <w:szCs w:val="24"/>
        </w:rPr>
        <w:t xml:space="preserve">           评标委员会全体成员签字：</w:t>
      </w:r>
    </w:p>
    <w:p>
      <w:pPr>
        <w:rPr>
          <w:rFonts w:hint="eastAsia" w:ascii="宋体" w:hAnsi="宋体"/>
          <w:szCs w:val="24"/>
        </w:rPr>
      </w:pPr>
    </w:p>
    <w:p>
      <w:pPr>
        <w:keepNext/>
        <w:keepLines/>
        <w:spacing w:before="340" w:after="330" w:line="578" w:lineRule="auto"/>
        <w:outlineLvl w:val="0"/>
        <w:rPr>
          <w:rFonts w:hint="eastAsia" w:ascii="宋体" w:hAnsi="宋体"/>
          <w:b/>
          <w:bCs/>
          <w:kern w:val="44"/>
          <w:szCs w:val="21"/>
        </w:rPr>
      </w:pPr>
      <w:bookmarkStart w:id="27" w:name="_Toc97803976"/>
      <w:r>
        <w:rPr>
          <w:rFonts w:hint="eastAsia" w:ascii="宋体" w:hAnsi="宋体"/>
          <w:b/>
          <w:bCs/>
          <w:kern w:val="44"/>
          <w:szCs w:val="21"/>
        </w:rPr>
        <w:t>附件12 建筑工程设计方案评审记录表</w:t>
      </w:r>
      <w:bookmarkEnd w:id="27"/>
    </w:p>
    <w:p>
      <w:pPr>
        <w:jc w:val="center"/>
        <w:rPr>
          <w:rFonts w:hint="eastAsia" w:ascii="宋体" w:hAnsi="宋体"/>
          <w:sz w:val="24"/>
          <w:szCs w:val="24"/>
        </w:rPr>
      </w:pPr>
      <w:r>
        <w:rPr>
          <w:rFonts w:hint="eastAsia" w:ascii="宋体" w:hAnsi="宋体"/>
          <w:b/>
          <w:bCs/>
          <w:sz w:val="32"/>
          <w:szCs w:val="24"/>
        </w:rPr>
        <w:t>建筑工程设计方案评审记录表</w:t>
      </w:r>
    </w:p>
    <w:p>
      <w:pPr>
        <w:spacing w:line="360" w:lineRule="auto"/>
        <w:rPr>
          <w:rFonts w:hint="eastAsia" w:ascii="宋体" w:hAnsi="宋体"/>
          <w:szCs w:val="21"/>
        </w:rPr>
      </w:pPr>
      <w:r>
        <w:rPr>
          <w:rFonts w:hint="eastAsia" w:ascii="宋体" w:hAnsi="宋体"/>
          <w:szCs w:val="21"/>
        </w:rPr>
        <w:t>项目名称：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728"/>
        <w:gridCol w:w="1276"/>
        <w:gridCol w:w="1276"/>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序号</w:t>
            </w:r>
          </w:p>
        </w:tc>
        <w:tc>
          <w:tcPr>
            <w:tcW w:w="8728" w:type="dxa"/>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主要评判因素</w:t>
            </w:r>
          </w:p>
        </w:tc>
        <w:tc>
          <w:tcPr>
            <w:tcW w:w="1276" w:type="dxa"/>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较好方案</w:t>
            </w:r>
          </w:p>
        </w:tc>
        <w:tc>
          <w:tcPr>
            <w:tcW w:w="1276" w:type="dxa"/>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一般方案</w:t>
            </w:r>
          </w:p>
        </w:tc>
        <w:tc>
          <w:tcPr>
            <w:tcW w:w="1140" w:type="dxa"/>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1概念</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符合适用、经济、绿色和美观原则，结合地理、气候、风俗、文化和个性特点，反映时代精神、</w:t>
            </w:r>
            <w:r>
              <w:rPr>
                <w:rFonts w:ascii="宋体" w:hAnsi="宋体"/>
                <w:szCs w:val="21"/>
                <w:highlight w:val="none"/>
              </w:rPr>
              <w:t>具有</w:t>
            </w:r>
            <w:r>
              <w:rPr>
                <w:rFonts w:hint="eastAsia" w:ascii="宋体" w:hAnsi="宋体"/>
                <w:szCs w:val="21"/>
                <w:highlight w:val="none"/>
              </w:rPr>
              <w:t>创新的风格和意识，富有特色和吸引力，</w:t>
            </w:r>
            <w:r>
              <w:rPr>
                <w:rFonts w:ascii="ˎ̥" w:hAnsi="ˎ̥" w:cs="宋体"/>
                <w:kern w:val="0"/>
                <w:szCs w:val="21"/>
                <w:highlight w:val="none"/>
              </w:rPr>
              <w:t>体现城市的历史文化、风貌特色。</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2规划</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符合规划设计条件，主要轴线布置合理，因地制宜、充分考虑地域环境条件，减少对周围环境的损害，建筑环境与空间造型和谐统一，充分协调好周边建筑景观的关系。</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3景观</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视野开阔、利用自然风光，合理布置绿化、水体，方便户外交流休息，保护历史遗迹(如有)，保留利用原有</w:t>
            </w:r>
            <w:r>
              <w:rPr>
                <w:rFonts w:hint="eastAsia" w:ascii="宋体" w:hAnsi="宋体"/>
                <w:szCs w:val="21"/>
                <w:highlight w:val="none"/>
                <w:u w:val="single"/>
              </w:rPr>
              <w:t>古树名木及大树</w:t>
            </w:r>
            <w:r>
              <w:rPr>
                <w:rFonts w:hint="eastAsia" w:ascii="宋体" w:hAnsi="宋体"/>
                <w:szCs w:val="21"/>
                <w:highlight w:val="none"/>
              </w:rPr>
              <w:t>。</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4建筑外观</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建筑形式清晰、细腻、精致、简洁，视觉效果良好，</w:t>
            </w:r>
            <w:r>
              <w:rPr>
                <w:rFonts w:ascii="宋体" w:hAnsi="宋体"/>
                <w:szCs w:val="21"/>
                <w:highlight w:val="none"/>
              </w:rPr>
              <w:t>建筑外观与传统文化及周边环境整体和谐</w:t>
            </w:r>
            <w:r>
              <w:rPr>
                <w:rFonts w:hint="eastAsia" w:ascii="宋体" w:hAnsi="宋体"/>
                <w:szCs w:val="21"/>
                <w:highlight w:val="none"/>
              </w:rPr>
              <w:t>。</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5使用功能</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空间布局合理，噪声隔绝，避免视线干扰，房屋散热，空气流通，朝向和开窗合理。从使用者的角度考虑单元设计，具有预见性和适应性，舒适实用，功能齐全、满足使用要求，有充分的可实施性，多功能使用的灵活性，可再调整分隔，迅速、廉价地改变布局。综合利用地下空间，预留与周边地块地下空间、地铁的衔接通道。</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交通</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交通流线清晰，电梯的位置和数量合理，停车体系完善，连接方便，避免交通阻隔和绕行，减少无效路程，可快速疏通人流，提高交通效率。</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7无障碍</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有残疾人专用通道、扶手、卫生间，轮椅从行人道上应能无障碍地到达公共建筑的任何房间，无障碍地到达住宅建筑的首层电梯间或楼梯间，建筑物入口或地下停车库电梯间附近设置残疾人停车位。</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ascii="宋体" w:hAnsi="宋体"/>
                <w:szCs w:val="21"/>
                <w:highlight w:val="none"/>
              </w:rPr>
              <w:t>8</w:t>
            </w:r>
            <w:r>
              <w:rPr>
                <w:rFonts w:hint="eastAsia" w:ascii="宋体" w:hAnsi="宋体"/>
                <w:szCs w:val="21"/>
                <w:highlight w:val="none"/>
              </w:rPr>
              <w:t>配套设施</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设置地下管道共同沟（综合走廊），照明、空气循环与控制、消防、防盗安全、电梯、节电节水自动控制、网络、雨水收集与利用、太阳能和风力利用等系统。</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经济</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设计模数协调，符合设计标准、规范，造价合理、指标准确，工程造价估算不突破规定的控制要求，材料与构造符合国情并适用于华南地区，建成后节省管理和维护费用。</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绿色</w:t>
            </w:r>
          </w:p>
        </w:tc>
        <w:tc>
          <w:tcPr>
            <w:tcW w:w="8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设计方案符合绿色建筑设计目标，采取的绿色技术措施充分考虑建筑所在地的气候特点，最大限度地节约资源、保护环境、减少污染，提供健康、适应和高效的使用空间。</w:t>
            </w: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noWrap w:val="0"/>
            <w:vAlign w:val="top"/>
          </w:tcPr>
          <w:p>
            <w:pPr>
              <w:spacing w:line="360" w:lineRule="auto"/>
              <w:rPr>
                <w:rFonts w:hint="eastAsia" w:ascii="宋体" w:hAnsi="宋体"/>
                <w:szCs w:val="21"/>
                <w:highlight w:val="none"/>
              </w:rPr>
            </w:pPr>
            <w:r>
              <w:rPr>
                <w:rFonts w:hint="eastAsia" w:ascii="宋体" w:hAnsi="宋体"/>
                <w:szCs w:val="21"/>
                <w:highlight w:val="none"/>
              </w:rPr>
              <w:t>综合评价</w:t>
            </w:r>
          </w:p>
        </w:tc>
        <w:tc>
          <w:tcPr>
            <w:tcW w:w="8728" w:type="dxa"/>
            <w:noWrap w:val="0"/>
            <w:vAlign w:val="top"/>
          </w:tcPr>
          <w:p>
            <w:pPr>
              <w:spacing w:line="360" w:lineRule="auto"/>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276" w:type="dxa"/>
            <w:noWrap w:val="0"/>
            <w:vAlign w:val="top"/>
          </w:tcPr>
          <w:p>
            <w:pPr>
              <w:spacing w:line="360" w:lineRule="auto"/>
              <w:jc w:val="center"/>
              <w:rPr>
                <w:rFonts w:hint="eastAsia" w:ascii="宋体" w:hAnsi="宋体"/>
                <w:szCs w:val="21"/>
                <w:highlight w:val="none"/>
              </w:rPr>
            </w:pPr>
          </w:p>
        </w:tc>
        <w:tc>
          <w:tcPr>
            <w:tcW w:w="1140" w:type="dxa"/>
            <w:noWrap w:val="0"/>
            <w:vAlign w:val="top"/>
          </w:tcPr>
          <w:p>
            <w:pPr>
              <w:spacing w:line="360" w:lineRule="auto"/>
              <w:jc w:val="center"/>
              <w:rPr>
                <w:rFonts w:hint="eastAsia" w:ascii="宋体" w:hAnsi="宋体"/>
                <w:szCs w:val="21"/>
                <w:highlight w:val="none"/>
              </w:rPr>
            </w:pPr>
          </w:p>
        </w:tc>
      </w:tr>
    </w:tbl>
    <w:p>
      <w:pPr>
        <w:spacing w:line="360" w:lineRule="auto"/>
        <w:rPr>
          <w:rFonts w:hint="eastAsia" w:ascii="宋体" w:hAnsi="宋体"/>
          <w:szCs w:val="21"/>
        </w:rPr>
      </w:pPr>
      <w:r>
        <w:rPr>
          <w:rFonts w:hint="eastAsia" w:ascii="宋体" w:hAnsi="宋体"/>
          <w:szCs w:val="21"/>
        </w:rPr>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pPr>
        <w:spacing w:line="360" w:lineRule="auto"/>
        <w:rPr>
          <w:rFonts w:ascii="宋体" w:hAnsi="宋体"/>
          <w:szCs w:val="21"/>
        </w:rPr>
        <w:sectPr>
          <w:footerReference r:id="rId10" w:type="default"/>
          <w:footerReference r:id="rId11" w:type="even"/>
          <w:pgSz w:w="16838" w:h="11906" w:orient="landscape"/>
          <w:pgMar w:top="1440" w:right="1440" w:bottom="1469" w:left="1440" w:header="851" w:footer="992" w:gutter="0"/>
          <w:cols w:space="720" w:num="1"/>
          <w:docGrid w:type="linesAndChars" w:linePitch="312" w:charSpace="0"/>
        </w:sectPr>
      </w:pPr>
      <w:r>
        <w:rPr>
          <w:rFonts w:hint="eastAsia" w:ascii="宋体" w:hAnsi="宋体"/>
          <w:szCs w:val="21"/>
        </w:rPr>
        <w:t>评委签名：                                                                                   日期：       年    月    日</w:t>
      </w:r>
    </w:p>
    <w:p>
      <w:pPr>
        <w:rPr>
          <w:rFonts w:hint="eastAsia" w:ascii="宋体" w:hAnsi="宋体"/>
          <w:szCs w:val="24"/>
        </w:rPr>
      </w:pPr>
    </w:p>
    <w:p>
      <w:pPr>
        <w:keepNext/>
        <w:keepLines/>
        <w:spacing w:before="340" w:after="330" w:line="578" w:lineRule="auto"/>
        <w:outlineLvl w:val="0"/>
        <w:rPr>
          <w:rFonts w:hint="eastAsia" w:ascii="宋体" w:hAnsi="宋体"/>
          <w:b/>
          <w:bCs/>
          <w:kern w:val="44"/>
          <w:szCs w:val="21"/>
        </w:rPr>
      </w:pPr>
      <w:bookmarkStart w:id="28" w:name="_Toc97803977"/>
      <w:r>
        <w:rPr>
          <w:rFonts w:hint="eastAsia" w:ascii="宋体" w:hAnsi="宋体"/>
          <w:b/>
          <w:bCs/>
          <w:kern w:val="44"/>
          <w:szCs w:val="21"/>
        </w:rPr>
        <w:t>附件13 投标方案评语</w:t>
      </w:r>
      <w:bookmarkEnd w:id="28"/>
    </w:p>
    <w:p>
      <w:pPr>
        <w:jc w:val="center"/>
        <w:rPr>
          <w:rFonts w:hint="eastAsia" w:ascii="宋体" w:hAnsi="宋体"/>
          <w:sz w:val="24"/>
          <w:szCs w:val="24"/>
        </w:rPr>
      </w:pPr>
      <w:r>
        <w:rPr>
          <w:rFonts w:hint="eastAsia" w:ascii="宋体" w:hAnsi="宋体"/>
          <w:b/>
          <w:bCs/>
          <w:sz w:val="32"/>
          <w:szCs w:val="24"/>
        </w:rPr>
        <w:t>投标方案评语</w:t>
      </w:r>
    </w:p>
    <w:p>
      <w:pPr>
        <w:rPr>
          <w:rFonts w:hint="eastAsia" w:ascii="宋体" w:hAnsi="宋体"/>
          <w:szCs w:val="21"/>
        </w:rPr>
      </w:pPr>
      <w:r>
        <w:rPr>
          <w:rFonts w:hint="eastAsia" w:ascii="宋体" w:hAnsi="宋体"/>
          <w:szCs w:val="21"/>
        </w:rPr>
        <w:t>项目名称：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59" w:type="dxa"/>
            <w:noWrap w:val="0"/>
            <w:vAlign w:val="top"/>
          </w:tcPr>
          <w:p>
            <w:pPr>
              <w:rPr>
                <w:rFonts w:hint="eastAsia" w:ascii="宋体" w:hAnsi="宋体"/>
                <w:szCs w:val="21"/>
              </w:rPr>
            </w:pPr>
            <w:r>
              <w:rPr>
                <w:rFonts w:hint="eastAsia" w:ascii="宋体" w:hAnsi="宋体"/>
                <w:szCs w:val="21"/>
              </w:rPr>
              <w:t>方案编号</w:t>
            </w:r>
          </w:p>
        </w:tc>
        <w:tc>
          <w:tcPr>
            <w:tcW w:w="8057" w:type="dxa"/>
            <w:noWrap w:val="0"/>
            <w:vAlign w:val="top"/>
          </w:tcPr>
          <w:p>
            <w:pPr>
              <w:jc w:val="center"/>
              <w:rPr>
                <w:rFonts w:hint="eastAsia" w:ascii="宋体" w:hAnsi="宋体"/>
                <w:szCs w:val="21"/>
              </w:rPr>
            </w:pPr>
            <w:r>
              <w:rPr>
                <w:rFonts w:hint="eastAsia" w:ascii="宋体" w:hAnsi="宋体"/>
                <w:szCs w:val="21"/>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159" w:type="dxa"/>
            <w:noWrap w:val="0"/>
            <w:vAlign w:val="top"/>
          </w:tcPr>
          <w:p>
            <w:pPr>
              <w:rPr>
                <w:rFonts w:hint="eastAsia" w:ascii="宋体" w:hAnsi="宋体"/>
                <w:szCs w:val="21"/>
              </w:rPr>
            </w:pPr>
          </w:p>
        </w:tc>
        <w:tc>
          <w:tcPr>
            <w:tcW w:w="8057" w:type="dxa"/>
            <w:noWrap w:val="0"/>
            <w:vAlign w:val="top"/>
          </w:tcPr>
          <w:p>
            <w:pPr>
              <w:jc w:val="center"/>
              <w:rPr>
                <w:rFonts w:hint="eastAsia" w:ascii="宋体" w:hAnsi="宋体"/>
                <w:szCs w:val="21"/>
              </w:rPr>
            </w:pPr>
          </w:p>
        </w:tc>
      </w:tr>
    </w:tbl>
    <w:p>
      <w:pPr>
        <w:rPr>
          <w:rFonts w:ascii="宋体" w:hAnsi="宋体"/>
          <w:szCs w:val="21"/>
        </w:rPr>
      </w:pPr>
    </w:p>
    <w:p>
      <w:pPr>
        <w:rPr>
          <w:rFonts w:hint="eastAsia" w:ascii="宋体" w:hAnsi="宋体"/>
          <w:b/>
          <w:bCs/>
          <w:szCs w:val="21"/>
        </w:rPr>
      </w:pPr>
      <w:r>
        <w:rPr>
          <w:rFonts w:hint="eastAsia" w:ascii="宋体" w:hAnsi="宋体"/>
          <w:szCs w:val="21"/>
        </w:rPr>
        <w:t>评委签名：                                      日期：       年    月    日</w:t>
      </w:r>
    </w:p>
    <w:p>
      <w:pPr>
        <w:rPr>
          <w:rFonts w:hint="eastAsia" w:ascii="宋体" w:hAnsi="宋体"/>
          <w:b/>
          <w:bCs/>
          <w:szCs w:val="24"/>
        </w:rPr>
      </w:pPr>
    </w:p>
    <w:p>
      <w:pPr>
        <w:keepNext/>
        <w:keepLines/>
        <w:spacing w:before="340" w:after="330" w:line="578" w:lineRule="auto"/>
        <w:outlineLvl w:val="0"/>
        <w:rPr>
          <w:rFonts w:ascii="宋体" w:hAnsi="宋体"/>
          <w:b/>
          <w:bCs/>
          <w:kern w:val="44"/>
          <w:sz w:val="44"/>
          <w:szCs w:val="44"/>
          <w:u w:val="single"/>
        </w:rPr>
      </w:pPr>
      <w:r>
        <w:rPr>
          <w:rFonts w:ascii="宋体" w:hAnsi="宋体"/>
          <w:kern w:val="44"/>
          <w:sz w:val="44"/>
          <w:szCs w:val="44"/>
        </w:rPr>
        <w:br w:type="page"/>
      </w:r>
      <w:bookmarkStart w:id="29" w:name="_Toc97803978"/>
      <w:r>
        <w:rPr>
          <w:rFonts w:hint="eastAsia" w:ascii="宋体" w:hAnsi="宋体"/>
          <w:b/>
          <w:bCs/>
          <w:kern w:val="44"/>
          <w:szCs w:val="21"/>
        </w:rPr>
        <w:t>附件14投标报价算术复核表</w:t>
      </w:r>
      <w:bookmarkEnd w:id="29"/>
    </w:p>
    <w:p>
      <w:pPr>
        <w:tabs>
          <w:tab w:val="left" w:pos="6096"/>
        </w:tabs>
        <w:jc w:val="center"/>
        <w:rPr>
          <w:rFonts w:ascii="宋体" w:hAnsi="宋体"/>
          <w:b/>
          <w:bCs/>
          <w:sz w:val="32"/>
          <w:szCs w:val="24"/>
        </w:rPr>
      </w:pPr>
      <w:r>
        <w:rPr>
          <w:rFonts w:hint="eastAsia" w:ascii="宋体" w:hAnsi="宋体"/>
          <w:b/>
          <w:bCs/>
          <w:sz w:val="32"/>
          <w:szCs w:val="24"/>
        </w:rPr>
        <w:t>投标报价算术复核表</w:t>
      </w:r>
    </w:p>
    <w:p>
      <w:pPr>
        <w:rPr>
          <w:rFonts w:ascii="宋体" w:hAnsi="宋体"/>
          <w:szCs w:val="21"/>
        </w:rPr>
      </w:pPr>
      <w:r>
        <w:rPr>
          <w:rFonts w:hint="eastAsia" w:ascii="宋体" w:hAnsi="宋体"/>
          <w:szCs w:val="21"/>
        </w:rPr>
        <w:t>项目名称：</w:t>
      </w:r>
    </w:p>
    <w:tbl>
      <w:tblPr>
        <w:tblStyle w:val="6"/>
        <w:tblW w:w="11355" w:type="dxa"/>
        <w:jc w:val="center"/>
        <w:tblLayout w:type="fixed"/>
        <w:tblCellMar>
          <w:top w:w="0" w:type="dxa"/>
          <w:left w:w="108" w:type="dxa"/>
          <w:bottom w:w="0" w:type="dxa"/>
          <w:right w:w="108" w:type="dxa"/>
        </w:tblCellMar>
      </w:tblPr>
      <w:tblGrid>
        <w:gridCol w:w="474"/>
        <w:gridCol w:w="570"/>
        <w:gridCol w:w="813"/>
        <w:gridCol w:w="992"/>
        <w:gridCol w:w="1134"/>
        <w:gridCol w:w="992"/>
        <w:gridCol w:w="840"/>
        <w:gridCol w:w="11"/>
        <w:gridCol w:w="1022"/>
        <w:gridCol w:w="993"/>
        <w:gridCol w:w="1275"/>
        <w:gridCol w:w="709"/>
        <w:gridCol w:w="992"/>
        <w:gridCol w:w="538"/>
      </w:tblGrid>
      <w:tr>
        <w:tblPrEx>
          <w:tblCellMar>
            <w:top w:w="0" w:type="dxa"/>
            <w:left w:w="108" w:type="dxa"/>
            <w:bottom w:w="0" w:type="dxa"/>
            <w:right w:w="108" w:type="dxa"/>
          </w:tblCellMar>
        </w:tblPrEx>
        <w:trPr>
          <w:trHeight w:val="583" w:hRule="atLeast"/>
          <w:jc w:val="center"/>
        </w:trPr>
        <w:tc>
          <w:tcPr>
            <w:tcW w:w="474" w:type="dxa"/>
            <w:vMerge w:val="restart"/>
            <w:tcBorders>
              <w:top w:val="single" w:color="auto" w:sz="4" w:space="0"/>
              <w:left w:val="single" w:color="auto" w:sz="4" w:space="0"/>
              <w:right w:val="single" w:color="auto" w:sz="4" w:space="0"/>
            </w:tcBorders>
            <w:noWrap w:val="0"/>
            <w:vAlign w:val="center"/>
          </w:tcPr>
          <w:p>
            <w:pPr>
              <w:jc w:val="left"/>
              <w:rPr>
                <w:rFonts w:ascii="宋体" w:hAnsi="宋体"/>
                <w:szCs w:val="21"/>
              </w:rPr>
            </w:pPr>
            <w:r>
              <w:rPr>
                <w:rFonts w:hint="eastAsia" w:ascii="宋体" w:hAnsi="宋体"/>
                <w:szCs w:val="24"/>
              </w:rPr>
              <w:t>序号</w:t>
            </w:r>
          </w:p>
        </w:tc>
        <w:tc>
          <w:tcPr>
            <w:tcW w:w="570" w:type="dxa"/>
            <w:vMerge w:val="restart"/>
            <w:tcBorders>
              <w:top w:val="single" w:color="auto" w:sz="4" w:space="0"/>
              <w:left w:val="nil"/>
              <w:right w:val="single" w:color="auto" w:sz="4" w:space="0"/>
            </w:tcBorders>
            <w:noWrap w:val="0"/>
            <w:vAlign w:val="center"/>
          </w:tcPr>
          <w:p>
            <w:pPr>
              <w:jc w:val="left"/>
              <w:rPr>
                <w:rFonts w:ascii="宋体" w:hAnsi="宋体"/>
                <w:szCs w:val="21"/>
              </w:rPr>
            </w:pPr>
            <w:r>
              <w:rPr>
                <w:rFonts w:hint="eastAsia" w:ascii="宋体" w:hAnsi="宋体"/>
                <w:szCs w:val="24"/>
              </w:rPr>
              <w:t>方案编号</w:t>
            </w:r>
          </w:p>
        </w:tc>
        <w:tc>
          <w:tcPr>
            <w:tcW w:w="4771" w:type="dxa"/>
            <w:gridSpan w:val="5"/>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szCs w:val="21"/>
              </w:rPr>
            </w:pPr>
            <w:r>
              <w:rPr>
                <w:rFonts w:hint="eastAsia" w:ascii="宋体" w:hAnsi="宋体"/>
                <w:szCs w:val="24"/>
              </w:rPr>
              <w:t>投标人报价（万元）</w:t>
            </w:r>
          </w:p>
          <w:p>
            <w:pPr>
              <w:spacing w:line="240" w:lineRule="exact"/>
              <w:rPr>
                <w:rFonts w:hint="eastAsia" w:ascii="宋体" w:hAnsi="宋体"/>
                <w:szCs w:val="21"/>
              </w:rPr>
            </w:pPr>
          </w:p>
        </w:tc>
        <w:tc>
          <w:tcPr>
            <w:tcW w:w="5002"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szCs w:val="21"/>
              </w:rPr>
            </w:pPr>
            <w:r>
              <w:rPr>
                <w:rFonts w:hint="eastAsia" w:ascii="宋体" w:hAnsi="宋体"/>
                <w:szCs w:val="21"/>
              </w:rPr>
              <w:t>算术复核后报价（万元）</w:t>
            </w:r>
          </w:p>
          <w:p>
            <w:pPr>
              <w:spacing w:line="240" w:lineRule="exact"/>
              <w:jc w:val="center"/>
              <w:rPr>
                <w:rFonts w:hint="eastAsia" w:ascii="宋体" w:hAnsi="宋体"/>
                <w:szCs w:val="21"/>
              </w:rPr>
            </w:pPr>
          </w:p>
        </w:tc>
        <w:tc>
          <w:tcPr>
            <w:tcW w:w="538"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szCs w:val="21"/>
              </w:rPr>
            </w:pPr>
            <w:r>
              <w:rPr>
                <w:rFonts w:hint="eastAsia" w:ascii="宋体" w:hAnsi="宋体"/>
                <w:szCs w:val="21"/>
              </w:rPr>
              <w:t>备注</w:t>
            </w:r>
          </w:p>
        </w:tc>
      </w:tr>
      <w:tr>
        <w:tblPrEx>
          <w:tblCellMar>
            <w:top w:w="0" w:type="dxa"/>
            <w:left w:w="108" w:type="dxa"/>
            <w:bottom w:w="0" w:type="dxa"/>
            <w:right w:w="108" w:type="dxa"/>
          </w:tblCellMar>
        </w:tblPrEx>
        <w:trPr>
          <w:trHeight w:val="1171" w:hRule="atLeast"/>
          <w:jc w:val="center"/>
        </w:trPr>
        <w:tc>
          <w:tcPr>
            <w:tcW w:w="474"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70" w:type="dxa"/>
            <w:vMerge w:val="continue"/>
            <w:tcBorders>
              <w:left w:val="nil"/>
              <w:bottom w:val="single" w:color="auto" w:sz="4" w:space="0"/>
              <w:right w:val="single" w:color="auto" w:sz="4" w:space="0"/>
            </w:tcBorders>
            <w:noWrap w:val="0"/>
            <w:vAlign w:val="center"/>
          </w:tcPr>
          <w:p>
            <w:pPr>
              <w:widowControl/>
              <w:jc w:val="left"/>
              <w:rPr>
                <w:rFonts w:ascii="宋体"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hAnsi="宋体"/>
                <w:szCs w:val="24"/>
              </w:rPr>
            </w:pPr>
            <w:r>
              <w:rPr>
                <w:rFonts w:hint="eastAsia" w:hAnsi="宋体"/>
                <w:szCs w:val="24"/>
              </w:rPr>
              <w:t>工程设计费投标报价</w:t>
            </w:r>
          </w:p>
        </w:tc>
        <w:tc>
          <w:tcPr>
            <w:tcW w:w="992" w:type="dxa"/>
            <w:tcBorders>
              <w:top w:val="single" w:color="auto" w:sz="4" w:space="0"/>
              <w:left w:val="nil"/>
              <w:bottom w:val="single" w:color="auto" w:sz="4" w:space="0"/>
              <w:right w:val="single" w:color="auto" w:sz="4" w:space="0"/>
            </w:tcBorders>
            <w:noWrap w:val="0"/>
            <w:vAlign w:val="center"/>
          </w:tcPr>
          <w:p>
            <w:pPr>
              <w:widowControl/>
              <w:jc w:val="center"/>
              <w:rPr>
                <w:rFonts w:hint="eastAsia" w:hAnsi="宋体"/>
                <w:szCs w:val="24"/>
              </w:rPr>
            </w:pPr>
            <w:r>
              <w:rPr>
                <w:rFonts w:hint="eastAsia" w:hAnsi="宋体"/>
                <w:szCs w:val="24"/>
              </w:rPr>
              <w:t>工程勘察费投标报价</w:t>
            </w:r>
          </w:p>
        </w:tc>
        <w:tc>
          <w:tcPr>
            <w:tcW w:w="11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hAnsi="宋体"/>
                <w:szCs w:val="24"/>
              </w:rPr>
            </w:pPr>
            <w:r>
              <w:rPr>
                <w:rFonts w:hint="eastAsia" w:hAnsi="宋体"/>
                <w:szCs w:val="24"/>
              </w:rPr>
              <w:t>设计方案报审</w:t>
            </w:r>
            <w:r>
              <w:rPr>
                <w:rFonts w:hint="eastAsia" w:ascii="宋体" w:hAnsi="宋体"/>
                <w:szCs w:val="24"/>
                <w:u w:val="single"/>
              </w:rPr>
              <w:t>（含修建性详细规划编制）</w:t>
            </w:r>
            <w:r>
              <w:rPr>
                <w:rFonts w:hint="eastAsia" w:hAnsi="宋体"/>
                <w:szCs w:val="24"/>
              </w:rPr>
              <w:t>费投标报价</w:t>
            </w:r>
          </w:p>
        </w:tc>
        <w:tc>
          <w:tcPr>
            <w:tcW w:w="99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hAnsi="宋体"/>
                <w:szCs w:val="24"/>
              </w:rPr>
            </w:pPr>
            <w:r>
              <w:rPr>
                <w:rFonts w:hint="eastAsia" w:ascii="宋体" w:hAnsi="宋体"/>
                <w:szCs w:val="21"/>
              </w:rPr>
              <w:t>BIM技术应用费投标报价</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hAnsi="宋体"/>
                <w:szCs w:val="24"/>
              </w:rPr>
            </w:pPr>
            <w:r>
              <w:rPr>
                <w:rFonts w:hint="eastAsia" w:hAnsi="宋体"/>
                <w:szCs w:val="24"/>
              </w:rPr>
              <w:t>工程勘察设计费投标总报价</w:t>
            </w:r>
          </w:p>
        </w:tc>
        <w:tc>
          <w:tcPr>
            <w:tcW w:w="102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hAnsi="宋体"/>
                <w:szCs w:val="24"/>
              </w:rPr>
            </w:pPr>
            <w:r>
              <w:rPr>
                <w:rFonts w:hint="eastAsia" w:hAnsi="宋体"/>
                <w:szCs w:val="24"/>
              </w:rPr>
              <w:t>工程设计费投标报价</w:t>
            </w:r>
          </w:p>
        </w:tc>
        <w:tc>
          <w:tcPr>
            <w:tcW w:w="99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szCs w:val="21"/>
              </w:rPr>
            </w:pPr>
            <w:r>
              <w:rPr>
                <w:rFonts w:hint="eastAsia" w:hAnsi="宋体"/>
                <w:szCs w:val="24"/>
              </w:rPr>
              <w:t>工程勘察费投标报价</w:t>
            </w:r>
          </w:p>
        </w:tc>
        <w:tc>
          <w:tcPr>
            <w:tcW w:w="127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szCs w:val="21"/>
              </w:rPr>
            </w:pPr>
            <w:r>
              <w:rPr>
                <w:rFonts w:hint="eastAsia" w:hAnsi="宋体"/>
                <w:szCs w:val="24"/>
              </w:rPr>
              <w:t>设计方案报审</w:t>
            </w:r>
            <w:r>
              <w:rPr>
                <w:rFonts w:hint="eastAsia" w:ascii="宋体" w:hAnsi="宋体"/>
                <w:szCs w:val="24"/>
                <w:u w:val="single"/>
              </w:rPr>
              <w:t>（含修建性详细规划编制）</w:t>
            </w:r>
            <w:r>
              <w:rPr>
                <w:rFonts w:hint="eastAsia" w:hAnsi="宋体"/>
                <w:szCs w:val="24"/>
              </w:rPr>
              <w:t>费投标报价</w:t>
            </w:r>
          </w:p>
        </w:tc>
        <w:tc>
          <w:tcPr>
            <w:tcW w:w="709"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r>
              <w:rPr>
                <w:rFonts w:hint="eastAsia" w:ascii="宋体" w:hAnsi="宋体"/>
                <w:szCs w:val="21"/>
              </w:rPr>
              <w:t>BIM技术应用费投标报价</w:t>
            </w:r>
          </w:p>
        </w:tc>
        <w:tc>
          <w:tcPr>
            <w:tcW w:w="992"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r>
              <w:rPr>
                <w:rFonts w:hint="eastAsia" w:ascii="宋体" w:hAnsi="宋体"/>
                <w:szCs w:val="21"/>
              </w:rPr>
              <w:t>工程勘察设计费投标总报价</w:t>
            </w:r>
          </w:p>
        </w:tc>
        <w:tc>
          <w:tcPr>
            <w:tcW w:w="538"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r>
      <w:tr>
        <w:tblPrEx>
          <w:tblCellMar>
            <w:top w:w="0" w:type="dxa"/>
            <w:left w:w="108" w:type="dxa"/>
            <w:bottom w:w="0" w:type="dxa"/>
            <w:right w:w="108" w:type="dxa"/>
          </w:tblCellMar>
        </w:tblPrEx>
        <w:trPr>
          <w:trHeight w:val="874" w:hRule="atLeast"/>
          <w:jc w:val="center"/>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Cs w:val="21"/>
              </w:rPr>
            </w:pPr>
          </w:p>
        </w:tc>
        <w:tc>
          <w:tcPr>
            <w:tcW w:w="570" w:type="dxa"/>
            <w:tcBorders>
              <w:top w:val="single" w:color="auto" w:sz="4" w:space="0"/>
              <w:left w:val="nil"/>
              <w:bottom w:val="single" w:color="auto" w:sz="4" w:space="0"/>
              <w:right w:val="single" w:color="auto" w:sz="4" w:space="0"/>
            </w:tcBorders>
            <w:noWrap w:val="0"/>
            <w:vAlign w:val="top"/>
          </w:tcPr>
          <w:p>
            <w:pPr>
              <w:spacing w:line="240" w:lineRule="exact"/>
              <w:rPr>
                <w:rFonts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widowControl/>
              <w:jc w:val="center"/>
              <w:rPr>
                <w:rFonts w:hAnsi="宋体"/>
                <w:szCs w:val="24"/>
              </w:rPr>
            </w:pPr>
          </w:p>
        </w:tc>
        <w:tc>
          <w:tcPr>
            <w:tcW w:w="1134"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851" w:type="dxa"/>
            <w:gridSpan w:val="2"/>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02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3"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709"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538"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r>
      <w:tr>
        <w:tblPrEx>
          <w:tblCellMar>
            <w:top w:w="0" w:type="dxa"/>
            <w:left w:w="108" w:type="dxa"/>
            <w:bottom w:w="0" w:type="dxa"/>
            <w:right w:w="108" w:type="dxa"/>
          </w:tblCellMar>
        </w:tblPrEx>
        <w:trPr>
          <w:trHeight w:val="874" w:hRule="atLeast"/>
          <w:jc w:val="center"/>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Cs w:val="21"/>
              </w:rPr>
            </w:pPr>
          </w:p>
        </w:tc>
        <w:tc>
          <w:tcPr>
            <w:tcW w:w="570" w:type="dxa"/>
            <w:tcBorders>
              <w:top w:val="single" w:color="auto" w:sz="4" w:space="0"/>
              <w:left w:val="nil"/>
              <w:bottom w:val="single" w:color="auto" w:sz="4" w:space="0"/>
              <w:right w:val="single" w:color="auto" w:sz="4" w:space="0"/>
            </w:tcBorders>
            <w:noWrap w:val="0"/>
            <w:vAlign w:val="top"/>
          </w:tcPr>
          <w:p>
            <w:pPr>
              <w:spacing w:line="240" w:lineRule="exact"/>
              <w:rPr>
                <w:rFonts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widowControl/>
              <w:jc w:val="center"/>
              <w:rPr>
                <w:rFonts w:hAnsi="宋体"/>
                <w:szCs w:val="24"/>
              </w:rPr>
            </w:pPr>
          </w:p>
        </w:tc>
        <w:tc>
          <w:tcPr>
            <w:tcW w:w="1134"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851" w:type="dxa"/>
            <w:gridSpan w:val="2"/>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02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3"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709"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538"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r>
      <w:tr>
        <w:tblPrEx>
          <w:tblCellMar>
            <w:top w:w="0" w:type="dxa"/>
            <w:left w:w="108" w:type="dxa"/>
            <w:bottom w:w="0" w:type="dxa"/>
            <w:right w:w="108" w:type="dxa"/>
          </w:tblCellMar>
        </w:tblPrEx>
        <w:trPr>
          <w:trHeight w:val="874" w:hRule="atLeast"/>
          <w:jc w:val="center"/>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Cs w:val="21"/>
              </w:rPr>
            </w:pPr>
          </w:p>
        </w:tc>
        <w:tc>
          <w:tcPr>
            <w:tcW w:w="570" w:type="dxa"/>
            <w:tcBorders>
              <w:top w:val="single" w:color="auto" w:sz="4" w:space="0"/>
              <w:left w:val="nil"/>
              <w:bottom w:val="single" w:color="auto" w:sz="4" w:space="0"/>
              <w:right w:val="single" w:color="auto" w:sz="4" w:space="0"/>
            </w:tcBorders>
            <w:noWrap w:val="0"/>
            <w:vAlign w:val="top"/>
          </w:tcPr>
          <w:p>
            <w:pPr>
              <w:spacing w:line="240" w:lineRule="exact"/>
              <w:rPr>
                <w:rFonts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widowControl/>
              <w:jc w:val="center"/>
              <w:rPr>
                <w:rFonts w:hAnsi="宋体"/>
                <w:szCs w:val="24"/>
              </w:rPr>
            </w:pPr>
          </w:p>
        </w:tc>
        <w:tc>
          <w:tcPr>
            <w:tcW w:w="1134"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851" w:type="dxa"/>
            <w:gridSpan w:val="2"/>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02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3"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709"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538"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r>
      <w:tr>
        <w:tblPrEx>
          <w:tblCellMar>
            <w:top w:w="0" w:type="dxa"/>
            <w:left w:w="108" w:type="dxa"/>
            <w:bottom w:w="0" w:type="dxa"/>
            <w:right w:w="108" w:type="dxa"/>
          </w:tblCellMar>
        </w:tblPrEx>
        <w:trPr>
          <w:trHeight w:val="874" w:hRule="atLeast"/>
          <w:jc w:val="center"/>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Cs w:val="21"/>
              </w:rPr>
            </w:pPr>
          </w:p>
        </w:tc>
        <w:tc>
          <w:tcPr>
            <w:tcW w:w="570" w:type="dxa"/>
            <w:tcBorders>
              <w:top w:val="single" w:color="auto" w:sz="4" w:space="0"/>
              <w:left w:val="nil"/>
              <w:bottom w:val="single" w:color="auto" w:sz="4" w:space="0"/>
              <w:right w:val="single" w:color="auto" w:sz="4" w:space="0"/>
            </w:tcBorders>
            <w:noWrap w:val="0"/>
            <w:vAlign w:val="top"/>
          </w:tcPr>
          <w:p>
            <w:pPr>
              <w:spacing w:line="240" w:lineRule="exact"/>
              <w:rPr>
                <w:rFonts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widowControl/>
              <w:jc w:val="center"/>
              <w:rPr>
                <w:rFonts w:hAnsi="宋体"/>
                <w:szCs w:val="24"/>
              </w:rPr>
            </w:pPr>
          </w:p>
        </w:tc>
        <w:tc>
          <w:tcPr>
            <w:tcW w:w="1134"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851" w:type="dxa"/>
            <w:gridSpan w:val="2"/>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02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3"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709"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538"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r>
      <w:tr>
        <w:tblPrEx>
          <w:tblCellMar>
            <w:top w:w="0" w:type="dxa"/>
            <w:left w:w="108" w:type="dxa"/>
            <w:bottom w:w="0" w:type="dxa"/>
            <w:right w:w="108" w:type="dxa"/>
          </w:tblCellMar>
        </w:tblPrEx>
        <w:trPr>
          <w:trHeight w:val="874" w:hRule="atLeast"/>
          <w:jc w:val="center"/>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szCs w:val="21"/>
              </w:rPr>
            </w:pPr>
          </w:p>
        </w:tc>
        <w:tc>
          <w:tcPr>
            <w:tcW w:w="570" w:type="dxa"/>
            <w:tcBorders>
              <w:top w:val="single" w:color="auto" w:sz="4" w:space="0"/>
              <w:left w:val="nil"/>
              <w:bottom w:val="single" w:color="auto" w:sz="4" w:space="0"/>
              <w:right w:val="single" w:color="auto" w:sz="4" w:space="0"/>
            </w:tcBorders>
            <w:noWrap w:val="0"/>
            <w:vAlign w:val="top"/>
          </w:tcPr>
          <w:p>
            <w:pPr>
              <w:spacing w:line="240" w:lineRule="exact"/>
              <w:rPr>
                <w:rFonts w:hAnsi="宋体"/>
                <w:szCs w:val="21"/>
              </w:rPr>
            </w:pPr>
          </w:p>
        </w:tc>
        <w:tc>
          <w:tcPr>
            <w:tcW w:w="813" w:type="dxa"/>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widowControl/>
              <w:jc w:val="center"/>
              <w:rPr>
                <w:rFonts w:hAnsi="宋体"/>
                <w:szCs w:val="24"/>
              </w:rPr>
            </w:pPr>
          </w:p>
        </w:tc>
        <w:tc>
          <w:tcPr>
            <w:tcW w:w="1134"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851" w:type="dxa"/>
            <w:gridSpan w:val="2"/>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02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3"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1275"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709"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992"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c>
          <w:tcPr>
            <w:tcW w:w="538" w:type="dxa"/>
            <w:tcBorders>
              <w:top w:val="single" w:color="auto" w:sz="4" w:space="0"/>
              <w:left w:val="nil"/>
              <w:bottom w:val="single" w:color="auto" w:sz="4" w:space="0"/>
              <w:right w:val="single" w:color="auto" w:sz="4" w:space="0"/>
            </w:tcBorders>
            <w:noWrap w:val="0"/>
            <w:vAlign w:val="top"/>
          </w:tcPr>
          <w:p>
            <w:pPr>
              <w:spacing w:line="240" w:lineRule="exact"/>
              <w:rPr>
                <w:rFonts w:ascii="宋体" w:hAnsi="宋体"/>
                <w:szCs w:val="21"/>
              </w:rPr>
            </w:pPr>
          </w:p>
        </w:tc>
      </w:tr>
    </w:tbl>
    <w:p>
      <w:pPr>
        <w:adjustRightInd w:val="0"/>
        <w:snapToGrid w:val="0"/>
        <w:spacing w:line="360" w:lineRule="auto"/>
        <w:ind w:firstLine="436" w:firstLineChars="200"/>
        <w:rPr>
          <w:rFonts w:ascii="宋体" w:hAnsi="宋体"/>
          <w:szCs w:val="21"/>
        </w:rPr>
      </w:pPr>
      <w:r>
        <w:rPr>
          <w:rFonts w:hint="eastAsia"/>
          <w:snapToGrid w:val="0"/>
          <w:spacing w:val="4"/>
          <w:kern w:val="0"/>
          <w:szCs w:val="21"/>
        </w:rPr>
        <w:t>注：</w:t>
      </w:r>
      <w:r>
        <w:rPr>
          <w:rFonts w:hint="eastAsia" w:ascii="宋体" w:hAnsi="宋体"/>
          <w:szCs w:val="21"/>
        </w:rPr>
        <w:t>1、经算术复核的投标人报价与其投标报价不一致时，按就低不就高原则确定其最终报价。如修正后的投标报价超出相应的最高投标限价，则由评标委员作废标处理。</w:t>
      </w:r>
    </w:p>
    <w:p>
      <w:pPr>
        <w:topLinePunct/>
        <w:adjustRightInd w:val="0"/>
        <w:snapToGrid w:val="0"/>
        <w:spacing w:line="360" w:lineRule="auto"/>
        <w:ind w:firstLine="436" w:firstLineChars="200"/>
        <w:rPr>
          <w:snapToGrid w:val="0"/>
          <w:spacing w:val="4"/>
          <w:kern w:val="0"/>
          <w:szCs w:val="21"/>
        </w:rPr>
      </w:pPr>
      <w:r>
        <w:rPr>
          <w:rFonts w:hint="eastAsia"/>
          <w:snapToGrid w:val="0"/>
          <w:spacing w:val="4"/>
          <w:kern w:val="0"/>
          <w:szCs w:val="21"/>
        </w:rPr>
        <w:t>2、该表由评标委员会填写，投标人不需提交。</w:t>
      </w:r>
    </w:p>
    <w:p>
      <w:pPr>
        <w:rPr>
          <w:rFonts w:hint="eastAsia" w:ascii="宋体" w:hAnsi="宋体"/>
          <w:szCs w:val="21"/>
        </w:rPr>
      </w:pPr>
    </w:p>
    <w:p>
      <w:pPr>
        <w:rPr>
          <w:rFonts w:ascii="宋体" w:hAnsi="宋体"/>
          <w:szCs w:val="21"/>
        </w:rPr>
      </w:pPr>
      <w:r>
        <w:rPr>
          <w:rFonts w:hint="eastAsia" w:ascii="宋体" w:hAnsi="宋体"/>
          <w:szCs w:val="21"/>
        </w:rPr>
        <w:t>评委签名：                                      日期：       年    月    日</w:t>
      </w:r>
    </w:p>
    <w:p>
      <w:pPr>
        <w:rPr>
          <w:szCs w:val="24"/>
        </w:rPr>
      </w:pPr>
      <w:r>
        <w:rPr>
          <w:rFonts w:ascii="宋体" w:hAnsi="宋体"/>
          <w:szCs w:val="21"/>
        </w:rPr>
        <w:br w:type="page"/>
      </w:r>
    </w:p>
    <w:p>
      <w:pPr>
        <w:keepNext/>
        <w:keepLines/>
        <w:spacing w:before="340" w:after="330" w:line="578" w:lineRule="auto"/>
        <w:outlineLvl w:val="0"/>
        <w:rPr>
          <w:rFonts w:ascii="宋体" w:hAnsi="宋体"/>
          <w:b/>
          <w:bCs/>
          <w:kern w:val="44"/>
          <w:szCs w:val="21"/>
        </w:rPr>
      </w:pPr>
      <w:bookmarkStart w:id="30" w:name="_Toc97803979"/>
      <w:r>
        <w:rPr>
          <w:rFonts w:hint="eastAsia" w:ascii="宋体" w:hAnsi="宋体"/>
          <w:b/>
          <w:bCs/>
          <w:kern w:val="44"/>
          <w:szCs w:val="21"/>
        </w:rPr>
        <w:t>附件15 基础资料和设计任务书</w:t>
      </w:r>
      <w:bookmarkEnd w:id="30"/>
    </w:p>
    <w:p>
      <w:pPr>
        <w:jc w:val="center"/>
        <w:rPr>
          <w:rFonts w:hint="eastAsia" w:ascii="宋体" w:hAnsi="宋体"/>
          <w:b/>
          <w:sz w:val="32"/>
          <w:szCs w:val="24"/>
        </w:rPr>
      </w:pPr>
      <w:r>
        <w:rPr>
          <w:rFonts w:hint="eastAsia" w:ascii="宋体" w:hAnsi="宋体"/>
          <w:b/>
          <w:sz w:val="32"/>
          <w:szCs w:val="24"/>
        </w:rPr>
        <w:t>基础资料和设计任务书</w:t>
      </w:r>
    </w:p>
    <w:p>
      <w:r>
        <w:rPr>
          <w:rFonts w:hint="eastAsia" w:ascii="宋体" w:hAnsi="宋体"/>
          <w:b/>
          <w:sz w:val="32"/>
          <w:szCs w:val="24"/>
          <w:u w:val="single"/>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_x000B__x000C_">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20</w:t>
    </w:r>
    <w:r>
      <w:fldChar w:fldCharType="end"/>
    </w:r>
  </w:p>
  <w:p>
    <w:pPr>
      <w:pStyle w:val="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rPr>
        <w:rStyle w:val="8"/>
      </w:rPr>
    </w:pPr>
    <w:r>
      <w:fldChar w:fldCharType="begin"/>
    </w:r>
    <w:r>
      <w:rPr>
        <w:rStyle w:val="8"/>
      </w:rPr>
      <w:instrText xml:space="preserve">PAGE  </w:instrText>
    </w:r>
    <w:r>
      <w:fldChar w:fldCharType="separate"/>
    </w:r>
    <w:r>
      <w:rPr>
        <w:rStyle w:val="8"/>
      </w:rPr>
      <w:t>70</w:t>
    </w:r>
    <w: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rPr>
        <w:rStyle w:val="8"/>
      </w:rPr>
    </w:pPr>
    <w:r>
      <w:fldChar w:fldCharType="begin"/>
    </w:r>
    <w:r>
      <w:rPr>
        <w:rStyle w:val="8"/>
      </w:rPr>
      <w:instrText xml:space="preserve">PAGE  </w:instrText>
    </w:r>
    <w:r>
      <w:fldChar w:fldCharType="separate"/>
    </w:r>
    <w:r>
      <w:rPr>
        <w:rStyle w:val="8"/>
      </w:rPr>
      <w:t>21</w:t>
    </w:r>
    <w:r>
      <w:fldChar w:fldCharType="end"/>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73</w:t>
    </w:r>
    <w:r>
      <w:fldChar w:fldCharType="end"/>
    </w:r>
  </w:p>
  <w:p>
    <w:pPr>
      <w:pStyle w:val="3"/>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rPr>
        <w:rStyle w:val="8"/>
      </w:rPr>
    </w:pPr>
    <w:r>
      <w:fldChar w:fldCharType="begin"/>
    </w:r>
    <w:r>
      <w:rPr>
        <w:rStyle w:val="8"/>
      </w:rPr>
      <w:instrText xml:space="preserve">PAGE  </w:instrText>
    </w:r>
    <w:r>
      <w:fldChar w:fldCharType="separate"/>
    </w:r>
    <w:r>
      <w:rPr>
        <w:rStyle w:val="8"/>
      </w:rPr>
      <w:t>21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YjQyYTg5Y2MxMTVhMzZiZmFlMWFlY2JhNzdjOGYifQ=="/>
  </w:docVars>
  <w:rsids>
    <w:rsidRoot w:val="00000000"/>
    <w:rsid w:val="3CF35831"/>
    <w:rsid w:val="6AB8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rFonts w:ascii="Times New Roman" w:hAnsi="Times New Roman" w:eastAsia="宋体" w:cs="Times New Roman"/>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uiPriority w:val="0"/>
    <w:pPr>
      <w:tabs>
        <w:tab w:val="right" w:leader="dot" w:pos="8990"/>
      </w:tabs>
      <w:spacing w:line="360" w:lineRule="auto"/>
    </w:pPr>
    <w:rPr>
      <w:rFonts w:ascii="Times New Roman" w:hAnsi="Times New Roman" w:eastAsia="宋体" w:cs="Times New Roman"/>
      <w:szCs w:val="24"/>
    </w:rPr>
  </w:style>
  <w:style w:type="character" w:styleId="8">
    <w:name w:val="page numb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31290</Words>
  <Characters>33025</Characters>
  <Lines>0</Lines>
  <Paragraphs>0</Paragraphs>
  <TotalTime>2</TotalTime>
  <ScaleCrop>false</ScaleCrop>
  <LinksUpToDate>false</LinksUpToDate>
  <CharactersWithSpaces>36766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2022-06-21T04:19:00Z</dcterms:created>
  <dc:creator>121212</dc:creator>
  <cp:lastModifiedBy>121212</cp:lastModifiedBy>
  <dcterms:modified xsi:type="dcterms:W3CDTF">2022-06-21T04:35:08Z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0BA4D285B74947A9AE08B6A9EC7F818C</vt:lpwstr>
  </property>
</Properties>
</file>