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宋体" w:hAnsi="宋体"/>
          <w:b/>
          <w:sz w:val="60"/>
          <w:szCs w:val="60"/>
          <w:highlight w:val="none"/>
        </w:rPr>
      </w:pPr>
    </w:p>
    <w:p>
      <w:pPr>
        <w:spacing w:line="276" w:lineRule="auto"/>
        <w:jc w:val="center"/>
        <w:rPr>
          <w:rFonts w:hint="eastAsia" w:ascii="宋体" w:hAnsi="宋体"/>
          <w:b/>
          <w:sz w:val="48"/>
          <w:szCs w:val="48"/>
          <w:highlight w:val="none"/>
        </w:rPr>
      </w:pPr>
      <w:r>
        <w:rPr>
          <w:rFonts w:hint="eastAsia" w:ascii="宋体" w:hAnsi="宋体"/>
          <w:b/>
          <w:sz w:val="48"/>
          <w:szCs w:val="48"/>
          <w:highlight w:val="none"/>
        </w:rPr>
        <w:t>驻穗美领馆武警营房项目勘察设计</w:t>
      </w:r>
    </w:p>
    <w:p>
      <w:pPr>
        <w:spacing w:line="276" w:lineRule="auto"/>
        <w:jc w:val="left"/>
        <w:rPr>
          <w:rFonts w:ascii="宋体" w:hAnsi="宋体"/>
          <w:b/>
          <w:sz w:val="52"/>
          <w:szCs w:val="52"/>
          <w:highlight w:val="none"/>
        </w:rPr>
      </w:pPr>
    </w:p>
    <w:p>
      <w:pPr>
        <w:rPr>
          <w:rFonts w:ascii="宋体" w:hAnsi="宋体"/>
          <w:b/>
          <w:kern w:val="0"/>
          <w:sz w:val="96"/>
          <w:szCs w:val="96"/>
          <w:highlight w:val="none"/>
        </w:rPr>
      </w:pPr>
    </w:p>
    <w:p>
      <w:pPr>
        <w:rPr>
          <w:rFonts w:ascii="宋体" w:hAnsi="宋体"/>
          <w:b/>
          <w:kern w:val="0"/>
          <w:sz w:val="96"/>
          <w:szCs w:val="96"/>
          <w:highlight w:val="none"/>
        </w:rPr>
      </w:pPr>
    </w:p>
    <w:p>
      <w:pPr>
        <w:spacing w:line="276" w:lineRule="auto"/>
        <w:jc w:val="center"/>
        <w:rPr>
          <w:rFonts w:ascii="宋体" w:hAnsi="宋体"/>
          <w:b/>
          <w:sz w:val="96"/>
          <w:szCs w:val="96"/>
          <w:highlight w:val="none"/>
        </w:rPr>
      </w:pPr>
      <w:r>
        <w:rPr>
          <w:rFonts w:hint="eastAsia" w:ascii="宋体" w:hAnsi="宋体"/>
          <w:b/>
          <w:sz w:val="96"/>
          <w:szCs w:val="96"/>
          <w:highlight w:val="none"/>
        </w:rPr>
        <w:t>招标公告</w:t>
      </w:r>
    </w:p>
    <w:p>
      <w:pPr>
        <w:spacing w:line="276" w:lineRule="auto"/>
        <w:jc w:val="left"/>
        <w:rPr>
          <w:rFonts w:ascii="宋体" w:hAnsi="宋体"/>
          <w:b/>
          <w:sz w:val="24"/>
          <w:szCs w:val="24"/>
          <w:highlight w:val="none"/>
        </w:rPr>
      </w:pPr>
    </w:p>
    <w:p>
      <w:pPr>
        <w:spacing w:line="276" w:lineRule="auto"/>
        <w:jc w:val="left"/>
        <w:rPr>
          <w:rFonts w:ascii="宋体" w:hAnsi="宋体"/>
          <w:b/>
          <w:szCs w:val="21"/>
          <w:highlight w:val="none"/>
        </w:rPr>
      </w:pPr>
    </w:p>
    <w:p>
      <w:pPr>
        <w:spacing w:line="276" w:lineRule="auto"/>
        <w:jc w:val="left"/>
        <w:rPr>
          <w:rFonts w:ascii="宋体" w:hAnsi="宋体"/>
          <w:szCs w:val="24"/>
          <w:highlight w:val="none"/>
        </w:rPr>
      </w:pPr>
    </w:p>
    <w:p>
      <w:pPr>
        <w:spacing w:line="276" w:lineRule="auto"/>
        <w:jc w:val="left"/>
        <w:rPr>
          <w:rFonts w:ascii="宋体" w:hAnsi="宋体"/>
          <w:szCs w:val="24"/>
          <w:highlight w:val="none"/>
        </w:rPr>
      </w:pPr>
    </w:p>
    <w:p>
      <w:pPr>
        <w:spacing w:line="276" w:lineRule="auto"/>
        <w:jc w:val="left"/>
        <w:rPr>
          <w:rFonts w:ascii="宋体" w:hAnsi="宋体"/>
          <w:szCs w:val="24"/>
          <w:highlight w:val="none"/>
        </w:rPr>
      </w:pPr>
    </w:p>
    <w:p>
      <w:pPr>
        <w:rPr>
          <w:rFonts w:ascii="Times New Roman" w:hAnsi="Times New Roman"/>
          <w:kern w:val="0"/>
          <w:sz w:val="20"/>
          <w:szCs w:val="24"/>
          <w:highlight w:val="none"/>
        </w:rPr>
      </w:pPr>
    </w:p>
    <w:p>
      <w:pPr>
        <w:spacing w:line="276" w:lineRule="auto"/>
        <w:jc w:val="left"/>
        <w:rPr>
          <w:rFonts w:ascii="宋体" w:hAnsi="宋体"/>
          <w:szCs w:val="24"/>
          <w:highlight w:val="none"/>
        </w:rPr>
      </w:pPr>
    </w:p>
    <w:p>
      <w:pPr>
        <w:spacing w:line="276" w:lineRule="auto"/>
        <w:jc w:val="left"/>
        <w:rPr>
          <w:rFonts w:ascii="宋体" w:hAnsi="宋体"/>
          <w:szCs w:val="24"/>
          <w:highlight w:val="none"/>
        </w:rPr>
      </w:pPr>
    </w:p>
    <w:p>
      <w:pPr>
        <w:spacing w:line="276" w:lineRule="auto"/>
        <w:jc w:val="left"/>
        <w:rPr>
          <w:rFonts w:ascii="宋体" w:hAnsi="宋体"/>
          <w:szCs w:val="24"/>
          <w:highlight w:val="none"/>
        </w:rPr>
      </w:pPr>
    </w:p>
    <w:p>
      <w:pPr>
        <w:spacing w:line="276" w:lineRule="auto"/>
        <w:ind w:firstLine="838" w:firstLineChars="261"/>
        <w:jc w:val="left"/>
        <w:rPr>
          <w:rFonts w:ascii="宋体" w:hAnsi="宋体"/>
          <w:b/>
          <w:sz w:val="32"/>
          <w:szCs w:val="32"/>
          <w:highlight w:val="none"/>
        </w:rPr>
      </w:pPr>
      <w:r>
        <w:rPr>
          <w:rFonts w:hint="eastAsia" w:ascii="宋体" w:hAnsi="宋体"/>
          <w:b/>
          <w:sz w:val="32"/>
          <w:szCs w:val="32"/>
          <w:highlight w:val="none"/>
        </w:rPr>
        <w:t>招标人: 广州市重点公共建设项目管理中心</w:t>
      </w:r>
    </w:p>
    <w:p>
      <w:pPr>
        <w:spacing w:line="276" w:lineRule="auto"/>
        <w:ind w:firstLine="838" w:firstLineChars="261"/>
        <w:jc w:val="left"/>
        <w:rPr>
          <w:rFonts w:hint="eastAsia"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24"/>
          <w:highlight w:val="none"/>
        </w:rPr>
        <w:t>广东重工建设监理有限公司</w:t>
      </w:r>
    </w:p>
    <w:p>
      <w:pPr>
        <w:spacing w:line="276" w:lineRule="auto"/>
        <w:jc w:val="center"/>
        <w:rPr>
          <w:rFonts w:hint="eastAsia" w:ascii="宋体" w:hAnsi="宋体"/>
          <w:b/>
          <w:sz w:val="32"/>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32"/>
          <w:szCs w:val="32"/>
          <w:highlight w:val="none"/>
        </w:rPr>
        <w:t>日期：2</w:t>
      </w:r>
      <w:r>
        <w:rPr>
          <w:rFonts w:ascii="宋体" w:hAnsi="宋体"/>
          <w:b/>
          <w:sz w:val="32"/>
          <w:szCs w:val="32"/>
          <w:highlight w:val="none"/>
        </w:rPr>
        <w:t>02</w:t>
      </w:r>
      <w:r>
        <w:rPr>
          <w:rFonts w:hint="eastAsia" w:ascii="宋体" w:hAnsi="宋体"/>
          <w:b/>
          <w:sz w:val="32"/>
          <w:szCs w:val="32"/>
          <w:highlight w:val="none"/>
        </w:rPr>
        <w:t>2年</w:t>
      </w: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月</w:t>
      </w:r>
    </w:p>
    <w:p>
      <w:pPr>
        <w:spacing w:line="276" w:lineRule="auto"/>
        <w:jc w:val="center"/>
        <w:rPr>
          <w:rFonts w:hint="eastAsia" w:ascii="宋体" w:hAnsi="宋体"/>
          <w:b/>
          <w:sz w:val="32"/>
          <w:szCs w:val="32"/>
          <w:highlight w:val="none"/>
        </w:rPr>
      </w:pPr>
    </w:p>
    <w:p>
      <w:pPr>
        <w:keepNext/>
        <w:keepLines/>
        <w:spacing w:before="340" w:after="330" w:line="578" w:lineRule="auto"/>
        <w:jc w:val="center"/>
        <w:outlineLvl w:val="0"/>
        <w:rPr>
          <w:rFonts w:hint="eastAsia" w:ascii="Times New Roman" w:hAnsi="Times New Roman"/>
          <w:b/>
          <w:bCs/>
          <w:kern w:val="44"/>
          <w:sz w:val="36"/>
          <w:szCs w:val="36"/>
          <w:highlight w:val="none"/>
        </w:rPr>
      </w:pPr>
      <w:r>
        <w:rPr>
          <w:rFonts w:hint="eastAsia" w:ascii="Times New Roman" w:hAnsi="Times New Roman"/>
          <w:b/>
          <w:bCs/>
          <w:kern w:val="44"/>
          <w:sz w:val="36"/>
          <w:szCs w:val="36"/>
          <w:highlight w:val="none"/>
        </w:rPr>
        <w:t>驻穗美领馆武警营房项目勘察设计招标公告</w:t>
      </w:r>
    </w:p>
    <w:p>
      <w:pPr>
        <w:spacing w:line="360" w:lineRule="auto"/>
        <w:rPr>
          <w:rFonts w:ascii="宋体" w:hAnsi="宋体"/>
          <w:b/>
          <w:szCs w:val="21"/>
          <w:highlight w:val="none"/>
        </w:rPr>
      </w:pPr>
      <w:r>
        <w:rPr>
          <w:rFonts w:hint="eastAsia" w:ascii="宋体" w:hAnsi="宋体"/>
          <w:b/>
          <w:szCs w:val="21"/>
          <w:highlight w:val="none"/>
        </w:rPr>
        <w:t>1.1    招标目的</w:t>
      </w:r>
    </w:p>
    <w:p>
      <w:pPr>
        <w:spacing w:line="360" w:lineRule="auto"/>
        <w:ind w:left="718" w:hanging="718" w:hangingChars="342"/>
        <w:rPr>
          <w:rFonts w:ascii="宋体" w:hAnsi="宋体"/>
          <w:szCs w:val="21"/>
          <w:highlight w:val="none"/>
        </w:rPr>
      </w:pPr>
      <w:r>
        <w:rPr>
          <w:rFonts w:hint="eastAsia" w:ascii="宋体" w:hAnsi="宋体"/>
          <w:szCs w:val="21"/>
          <w:highlight w:val="none"/>
        </w:rPr>
        <w:t>1.1.1  为了获得工程勘察设计方案，招标人以公开招标方式，在给定任务书、投标人满足投标资格的前提下，通过评标委员会的评审推荐，确定最佳勘察设计方案及其勘察设计承包人。</w:t>
      </w:r>
    </w:p>
    <w:p>
      <w:pPr>
        <w:spacing w:line="360" w:lineRule="auto"/>
        <w:jc w:val="left"/>
        <w:rPr>
          <w:rFonts w:ascii="宋体" w:hAnsi="宋体"/>
          <w:b/>
          <w:szCs w:val="21"/>
          <w:highlight w:val="none"/>
        </w:rPr>
      </w:pPr>
      <w:r>
        <w:rPr>
          <w:rFonts w:hint="eastAsia" w:ascii="宋体" w:hAnsi="宋体"/>
          <w:b/>
          <w:szCs w:val="21"/>
          <w:highlight w:val="none"/>
        </w:rPr>
        <w:t>1.2    项目概况</w:t>
      </w:r>
    </w:p>
    <w:p>
      <w:pPr>
        <w:spacing w:line="360" w:lineRule="auto"/>
        <w:jc w:val="left"/>
        <w:rPr>
          <w:rFonts w:ascii="宋体" w:hAnsi="宋体"/>
          <w:szCs w:val="21"/>
          <w:highlight w:val="none"/>
        </w:rPr>
      </w:pPr>
      <w:r>
        <w:rPr>
          <w:rFonts w:hint="eastAsia" w:ascii="宋体" w:hAnsi="宋体"/>
          <w:szCs w:val="21"/>
          <w:highlight w:val="none"/>
        </w:rPr>
        <w:t>1.2.1  工程名称：</w:t>
      </w:r>
      <w:r>
        <w:rPr>
          <w:rFonts w:hint="eastAsia" w:ascii="宋体" w:hAnsi="宋体"/>
          <w:szCs w:val="21"/>
          <w:highlight w:val="none"/>
          <w:u w:val="single"/>
        </w:rPr>
        <w:t>驻穗美领馆武警营房项目勘察设计</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1.2.2  工程位置：</w:t>
      </w:r>
      <w:r>
        <w:rPr>
          <w:rFonts w:hint="eastAsia" w:ascii="宋体" w:hAnsi="宋体"/>
          <w:szCs w:val="21"/>
          <w:highlight w:val="none"/>
          <w:u w:val="single"/>
        </w:rPr>
        <w:t>广州市天河区珠江新城华讯街与华居街交界处</w:t>
      </w:r>
      <w:r>
        <w:rPr>
          <w:rFonts w:hint="eastAsia" w:ascii="宋体" w:hAnsi="宋体"/>
          <w:szCs w:val="21"/>
          <w:highlight w:val="none"/>
        </w:rPr>
        <w:t>。</w:t>
      </w:r>
    </w:p>
    <w:p>
      <w:pPr>
        <w:spacing w:line="360" w:lineRule="auto"/>
        <w:ind w:left="735" w:hanging="735" w:hangingChars="350"/>
        <w:jc w:val="left"/>
        <w:rPr>
          <w:rFonts w:ascii="宋体" w:hAnsi="宋体" w:cs="宋体"/>
          <w:szCs w:val="21"/>
          <w:highlight w:val="none"/>
          <w:u w:val="single"/>
        </w:rPr>
      </w:pPr>
      <w:r>
        <w:rPr>
          <w:rFonts w:hint="eastAsia" w:ascii="宋体" w:hAnsi="宋体"/>
          <w:szCs w:val="21"/>
          <w:highlight w:val="none"/>
        </w:rPr>
        <w:t>1.2.3  工程范围：</w:t>
      </w:r>
      <w:r>
        <w:rPr>
          <w:rFonts w:hint="eastAsia" w:ascii="宋体" w:hAnsi="宋体"/>
          <w:szCs w:val="21"/>
          <w:highlight w:val="none"/>
          <w:u w:val="single"/>
        </w:rPr>
        <w:t>本项目为新建项目，建设内容为新建驻穗美领馆武警营房及配套市政幼儿园大楼一座（包括幼儿园功能用房、武警营房功能用房、地下室、道路、绿化（含屋顶绿化）、幼儿园与武警营房共用户外场地等工程）。</w:t>
      </w:r>
      <w:r>
        <w:rPr>
          <w:rFonts w:hint="eastAsia" w:ascii="宋体" w:hAnsi="宋体"/>
          <w:szCs w:val="21"/>
          <w:highlight w:val="none"/>
          <w:u w:val="single"/>
        </w:rPr>
        <w:t>本项目总建筑面积7600平方米，</w:t>
      </w:r>
      <w:r>
        <w:rPr>
          <w:rFonts w:hint="eastAsia" w:ascii="宋体" w:hAnsi="宋体"/>
          <w:szCs w:val="21"/>
          <w:highlight w:val="none"/>
          <w:u w:val="single"/>
        </w:rPr>
        <w:t>其中</w:t>
      </w:r>
      <w:r>
        <w:rPr>
          <w:rFonts w:hint="eastAsia" w:ascii="宋体" w:hAnsi="宋体"/>
          <w:szCs w:val="21"/>
          <w:highlight w:val="none"/>
          <w:u w:val="single"/>
        </w:rPr>
        <w:t>地上8层</w:t>
      </w:r>
      <w:r>
        <w:rPr>
          <w:rFonts w:hint="eastAsia" w:ascii="宋体" w:hAnsi="宋体"/>
          <w:szCs w:val="21"/>
          <w:highlight w:val="none"/>
          <w:u w:val="single"/>
        </w:rPr>
        <w:t>，</w:t>
      </w:r>
      <w:r>
        <w:rPr>
          <w:rFonts w:hint="eastAsia" w:ascii="宋体" w:hAnsi="宋体"/>
          <w:szCs w:val="21"/>
          <w:highlight w:val="none"/>
          <w:u w:val="single"/>
        </w:rPr>
        <w:t>建筑面积6400㎡（含首层架空面积400㎡）</w:t>
      </w:r>
      <w:r>
        <w:rPr>
          <w:rFonts w:hint="eastAsia" w:ascii="宋体" w:hAnsi="宋体"/>
          <w:szCs w:val="21"/>
          <w:highlight w:val="none"/>
          <w:u w:val="single"/>
        </w:rPr>
        <w:t>；</w:t>
      </w:r>
      <w:r>
        <w:rPr>
          <w:rFonts w:hint="eastAsia" w:ascii="宋体" w:hAnsi="宋体"/>
          <w:szCs w:val="21"/>
          <w:highlight w:val="none"/>
          <w:u w:val="single"/>
        </w:rPr>
        <w:t>地下1层</w:t>
      </w:r>
      <w:r>
        <w:rPr>
          <w:rFonts w:hint="eastAsia" w:ascii="宋体" w:hAnsi="宋体"/>
          <w:szCs w:val="21"/>
          <w:highlight w:val="none"/>
          <w:u w:val="single"/>
        </w:rPr>
        <w:t>，</w:t>
      </w:r>
      <w:r>
        <w:rPr>
          <w:rFonts w:hint="eastAsia" w:ascii="宋体" w:hAnsi="宋体"/>
          <w:szCs w:val="21"/>
          <w:highlight w:val="none"/>
          <w:u w:val="single"/>
        </w:rPr>
        <w:t>建筑面积1200㎡</w:t>
      </w:r>
      <w:r>
        <w:rPr>
          <w:rFonts w:hint="eastAsia" w:ascii="宋体" w:hAnsi="宋体"/>
          <w:szCs w:val="21"/>
          <w:highlight w:val="none"/>
          <w:u w:val="single"/>
        </w:rPr>
        <w:t>；</w:t>
      </w:r>
      <w:r>
        <w:rPr>
          <w:rFonts w:hint="eastAsia" w:ascii="宋体" w:hAnsi="宋体"/>
          <w:szCs w:val="21"/>
          <w:highlight w:val="none"/>
          <w:u w:val="single"/>
        </w:rPr>
        <w:t>项目用地面积为2569平方米</w:t>
      </w:r>
      <w:r>
        <w:rPr>
          <w:rFonts w:hint="eastAsia" w:ascii="宋体" w:hAnsi="宋体"/>
          <w:szCs w:val="21"/>
          <w:highlight w:val="none"/>
          <w:u w:val="single"/>
        </w:rPr>
        <w:t>，</w:t>
      </w:r>
      <w:r>
        <w:rPr>
          <w:rFonts w:hint="eastAsia" w:ascii="宋体" w:hAnsi="宋体"/>
          <w:szCs w:val="21"/>
          <w:highlight w:val="none"/>
          <w:u w:val="single"/>
        </w:rPr>
        <w:t>最大单体面积7600平方米。</w:t>
      </w:r>
    </w:p>
    <w:p>
      <w:pPr>
        <w:spacing w:line="360" w:lineRule="auto"/>
        <w:jc w:val="left"/>
        <w:rPr>
          <w:rFonts w:ascii="宋体" w:hAnsi="宋体"/>
          <w:szCs w:val="21"/>
          <w:highlight w:val="none"/>
        </w:rPr>
      </w:pPr>
      <w:r>
        <w:rPr>
          <w:rFonts w:hint="eastAsia" w:ascii="宋体" w:hAnsi="宋体"/>
          <w:szCs w:val="21"/>
          <w:highlight w:val="none"/>
        </w:rPr>
        <w:t>1.2.4  规划用地文件：</w:t>
      </w:r>
      <w:r>
        <w:rPr>
          <w:rFonts w:hint="eastAsia" w:ascii="宋体" w:hAnsi="宋体"/>
          <w:szCs w:val="21"/>
          <w:highlight w:val="none"/>
          <w:u w:val="single"/>
        </w:rPr>
        <w:t>穗规划资源业务函[2022]5028号</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1.2.5  项目批准文件：</w:t>
      </w:r>
      <w:r>
        <w:rPr>
          <w:rFonts w:hint="eastAsia" w:ascii="宋体" w:hAnsi="宋体"/>
          <w:szCs w:val="21"/>
          <w:highlight w:val="none"/>
          <w:u w:val="single"/>
        </w:rPr>
        <w:t>穗公[2022]8号</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1.2.6  资金来源：</w:t>
      </w:r>
      <w:r>
        <w:rPr>
          <w:rFonts w:hint="eastAsia" w:ascii="宋体" w:hAnsi="宋体"/>
          <w:szCs w:val="21"/>
          <w:highlight w:val="none"/>
          <w:u w:val="single"/>
        </w:rPr>
        <w:t>市统筹资金</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1.2.7  投资总额：</w:t>
      </w:r>
      <w:r>
        <w:rPr>
          <w:rFonts w:hint="eastAsia" w:ascii="宋体" w:hAnsi="宋体"/>
          <w:szCs w:val="21"/>
          <w:highlight w:val="none"/>
        </w:rPr>
        <w:t>人民币约</w:t>
      </w:r>
      <w:r>
        <w:rPr>
          <w:rFonts w:hint="eastAsia" w:ascii="宋体" w:hAnsi="宋体"/>
          <w:szCs w:val="21"/>
          <w:highlight w:val="none"/>
          <w:u w:val="single"/>
        </w:rPr>
        <w:t>6909.89</w:t>
      </w:r>
      <w:r>
        <w:rPr>
          <w:rFonts w:hint="eastAsia" w:ascii="宋体" w:hAnsi="宋体"/>
          <w:szCs w:val="21"/>
          <w:highlight w:val="none"/>
        </w:rPr>
        <w:t>万元。其中，工程费用限额：人民币约</w:t>
      </w:r>
      <w:r>
        <w:rPr>
          <w:rFonts w:hint="eastAsia" w:ascii="宋体" w:hAnsi="宋体"/>
          <w:szCs w:val="21"/>
          <w:highlight w:val="none"/>
          <w:u w:val="single"/>
        </w:rPr>
        <w:t>4753.54</w:t>
      </w:r>
      <w:r>
        <w:rPr>
          <w:rFonts w:hint="eastAsia" w:ascii="宋体" w:hAnsi="宋体"/>
          <w:szCs w:val="21"/>
          <w:highlight w:val="none"/>
        </w:rPr>
        <w:t>万元。</w:t>
      </w:r>
    </w:p>
    <w:p>
      <w:pPr>
        <w:spacing w:line="360" w:lineRule="auto"/>
        <w:ind w:left="735" w:hanging="735" w:hangingChars="350"/>
        <w:jc w:val="left"/>
        <w:rPr>
          <w:rFonts w:ascii="宋体" w:hAnsi="宋体"/>
          <w:szCs w:val="21"/>
          <w:highlight w:val="none"/>
        </w:rPr>
      </w:pPr>
      <w:r>
        <w:rPr>
          <w:rFonts w:hint="eastAsia" w:ascii="宋体" w:hAnsi="宋体"/>
          <w:szCs w:val="21"/>
          <w:highlight w:val="none"/>
        </w:rPr>
        <w:t>1.2.8  招标内容：</w:t>
      </w:r>
      <w:r>
        <w:rPr>
          <w:rFonts w:hint="eastAsia" w:ascii="宋体" w:hAnsi="宋体"/>
          <w:szCs w:val="21"/>
          <w:highlight w:val="none"/>
          <w:u w:val="single"/>
        </w:rPr>
        <w:t>根据基础资料、勘察设计任务书要求，完成本项目立项及可研</w:t>
      </w:r>
      <w:r>
        <w:rPr>
          <w:rFonts w:hint="eastAsia" w:ascii="宋体" w:hAnsi="宋体"/>
          <w:szCs w:val="21"/>
          <w:highlight w:val="none"/>
          <w:u w:val="single"/>
        </w:rPr>
        <w:t>批复</w:t>
      </w:r>
      <w:r>
        <w:rPr>
          <w:rFonts w:hint="eastAsia" w:ascii="宋体" w:hAnsi="宋体"/>
          <w:szCs w:val="21"/>
          <w:highlight w:val="none"/>
          <w:u w:val="single"/>
        </w:rPr>
        <w:t>范围内所有建设内容的勘察设计工作，主要包括：</w:t>
      </w:r>
    </w:p>
    <w:p>
      <w:pPr>
        <w:spacing w:line="360" w:lineRule="auto"/>
        <w:ind w:firstLine="735" w:firstLineChars="350"/>
        <w:jc w:val="left"/>
        <w:rPr>
          <w:rFonts w:hint="eastAsia" w:ascii="宋体" w:hAnsi="宋体"/>
          <w:szCs w:val="21"/>
          <w:highlight w:val="none"/>
          <w:u w:val="single"/>
        </w:rPr>
      </w:pPr>
      <w:r>
        <w:rPr>
          <w:rFonts w:hint="eastAsia" w:ascii="宋体" w:hAnsi="宋体"/>
          <w:szCs w:val="21"/>
          <w:highlight w:val="none"/>
          <w:u w:val="single"/>
        </w:rPr>
        <w:t>（1）工程勘察工作：岩土工程勘察，包括但不限于初步勘察、详细勘察工作。</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3）设计方案报审工作(含修建性详细规划编制）：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招标人要求为准）。</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（4）设计主要阶段：方案设计、初步设计、施工图设计、</w:t>
      </w:r>
      <w:r>
        <w:rPr>
          <w:rFonts w:hint="eastAsia" w:ascii="宋体" w:hAnsi="宋体"/>
          <w:szCs w:val="21"/>
          <w:highlight w:val="none"/>
          <w:u w:val="single"/>
        </w:rPr>
        <w:t>竣工图服务。</w:t>
      </w:r>
      <w:r>
        <w:rPr>
          <w:rFonts w:hint="eastAsia" w:ascii="宋体" w:hAnsi="宋体"/>
          <w:szCs w:val="21"/>
          <w:highlight w:val="none"/>
          <w:u w:val="single"/>
        </w:rPr>
        <w:t>包括但不限于:总平面规划、建筑、结构、人防、消防、给排水、电气、建筑智能化系统、暖通、电梯、安防设计、标识导引系统、防雷、环保工程、室外市政、园林工程、市政道路、市政管线、管线综合平衡、设备选型意见、按照项目的灯光、声学等特殊工艺设计要求进行建筑、结构及其配套设备专业的设计与相关配合等。</w:t>
      </w:r>
    </w:p>
    <w:p>
      <w:pPr>
        <w:spacing w:line="360" w:lineRule="auto"/>
        <w:ind w:left="735" w:leftChars="350"/>
        <w:jc w:val="left"/>
        <w:rPr>
          <w:rFonts w:ascii="宋体" w:hAnsi="宋体"/>
          <w:szCs w:val="21"/>
          <w:highlight w:val="none"/>
          <w:u w:val="single"/>
        </w:rPr>
      </w:pPr>
      <w:r>
        <w:rPr>
          <w:rFonts w:hint="eastAsia" w:ascii="宋体" w:hAnsi="宋体"/>
          <w:szCs w:val="21"/>
          <w:highlight w:val="none"/>
          <w:u w:val="single"/>
        </w:rPr>
        <w:t>（5）建筑节能新技术的应用及设计：包括但不限于节能、环保、绿色建筑等专项工程设计。</w:t>
      </w:r>
    </w:p>
    <w:p>
      <w:pPr>
        <w:spacing w:line="360" w:lineRule="auto"/>
        <w:ind w:left="735" w:leftChars="350"/>
        <w:jc w:val="left"/>
        <w:rPr>
          <w:rFonts w:ascii="宋体" w:hAnsi="宋体"/>
          <w:szCs w:val="21"/>
          <w:highlight w:val="none"/>
          <w:u w:val="single"/>
        </w:rPr>
      </w:pPr>
      <w:r>
        <w:rPr>
          <w:rFonts w:ascii="宋体" w:hAnsi="宋体"/>
          <w:szCs w:val="21"/>
          <w:highlight w:val="none"/>
          <w:u w:val="single"/>
        </w:rPr>
        <w:t>（</w:t>
      </w:r>
      <w:r>
        <w:rPr>
          <w:rFonts w:hint="eastAsia" w:ascii="宋体" w:hAnsi="宋体"/>
          <w:szCs w:val="21"/>
          <w:highlight w:val="none"/>
          <w:u w:val="single"/>
        </w:rPr>
        <w:t>6</w:t>
      </w:r>
      <w:r>
        <w:rPr>
          <w:rFonts w:ascii="宋体" w:hAnsi="宋体"/>
          <w:szCs w:val="21"/>
          <w:highlight w:val="none"/>
          <w:u w:val="single"/>
        </w:rPr>
        <w:t>）</w:t>
      </w:r>
      <w:r>
        <w:rPr>
          <w:rFonts w:hint="eastAsia" w:ascii="宋体" w:hAnsi="宋体"/>
          <w:szCs w:val="21"/>
          <w:highlight w:val="none"/>
          <w:u w:val="single"/>
        </w:rPr>
        <w:t>装配式建筑设计，装配率需满足广州市住房和城乡建设局相关规定的要求。</w:t>
      </w:r>
    </w:p>
    <w:p>
      <w:pPr>
        <w:spacing w:line="360" w:lineRule="auto"/>
        <w:ind w:left="735" w:leftChars="350"/>
        <w:jc w:val="left"/>
        <w:rPr>
          <w:rFonts w:ascii="宋体" w:hAnsi="宋体"/>
          <w:szCs w:val="21"/>
          <w:highlight w:val="none"/>
          <w:u w:val="single"/>
        </w:rPr>
      </w:pPr>
      <w:r>
        <w:rPr>
          <w:rFonts w:hint="eastAsia" w:ascii="宋体" w:hAnsi="宋体"/>
          <w:szCs w:val="21"/>
          <w:highlight w:val="none"/>
          <w:u w:val="single"/>
        </w:rPr>
        <w:t>（7）负责本项目设计阶段BIM模型及技术应用。</w:t>
      </w:r>
    </w:p>
    <w:p>
      <w:pPr>
        <w:spacing w:line="360" w:lineRule="auto"/>
        <w:ind w:left="735" w:leftChars="350"/>
        <w:jc w:val="left"/>
        <w:rPr>
          <w:rFonts w:hint="eastAsia" w:ascii="宋体" w:hAnsi="宋体"/>
          <w:szCs w:val="21"/>
          <w:highlight w:val="none"/>
          <w:u w:val="single"/>
        </w:rPr>
      </w:pPr>
      <w:r>
        <w:rPr>
          <w:rFonts w:ascii="宋体" w:hAnsi="宋体"/>
          <w:szCs w:val="21"/>
          <w:highlight w:val="none"/>
          <w:u w:val="single"/>
        </w:rPr>
        <w:t>（</w:t>
      </w:r>
      <w:r>
        <w:rPr>
          <w:rFonts w:hint="eastAsia" w:ascii="宋体" w:hAnsi="宋体"/>
          <w:szCs w:val="21"/>
          <w:highlight w:val="none"/>
          <w:u w:val="single"/>
        </w:rPr>
        <w:t>8</w:t>
      </w:r>
      <w:r>
        <w:rPr>
          <w:rFonts w:ascii="宋体" w:hAnsi="宋体"/>
          <w:szCs w:val="21"/>
          <w:highlight w:val="none"/>
          <w:u w:val="single"/>
        </w:rPr>
        <w:t>）</w:t>
      </w:r>
      <w:r>
        <w:rPr>
          <w:rFonts w:hint="eastAsia" w:ascii="宋体" w:hAnsi="宋体"/>
          <w:szCs w:val="21"/>
          <w:highlight w:val="none"/>
          <w:u w:val="single"/>
        </w:rPr>
        <w:t>按照建设方案联审决策审批要求，需在建设方案中编制“古树名木及大树保护、历史文化风貌保护、防范大规模拆建”等三个专篇内容，进行方案比选及论证，确保建设方案科学、合理、合规。按照绿化行业主管部门审批要求，需编制设计方案阶段的《树木保护专章》（深度按照《广州市城市树木保护专章编制技术指引》）。</w:t>
      </w:r>
    </w:p>
    <w:p>
      <w:pPr>
        <w:spacing w:line="360" w:lineRule="auto"/>
        <w:ind w:firstLine="735" w:firstLineChars="350"/>
        <w:jc w:val="left"/>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9</w:t>
      </w:r>
      <w:r>
        <w:rPr>
          <w:rFonts w:hint="eastAsia" w:ascii="宋体" w:hAnsi="宋体"/>
          <w:szCs w:val="21"/>
          <w:highlight w:val="none"/>
          <w:u w:val="single"/>
        </w:rPr>
        <w:t>）其他工作：</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1）造价文件编制工作：完成本项目招标范围内工程投资估算、概算及设计变更、预算（含变更预算）等造价文件的编制工作及相关配合报审工作，细化设计过程的投资控制工作要求，包括分解、落实、反馈各阶段、各专业技术经济指标、限额设计量化指标；</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2）技术配合工作：招标人后续各类招标工作配合、施工配合、现场服务、竣工图编制配合服务等；</w:t>
      </w:r>
    </w:p>
    <w:p>
      <w:pPr>
        <w:spacing w:line="360" w:lineRule="auto"/>
        <w:ind w:left="735" w:leftChars="350"/>
        <w:jc w:val="left"/>
        <w:rPr>
          <w:rFonts w:hint="eastAsia" w:ascii="宋体" w:hAnsi="宋体"/>
          <w:szCs w:val="21"/>
          <w:highlight w:val="none"/>
          <w:u w:val="single"/>
        </w:rPr>
      </w:pPr>
      <w:r>
        <w:rPr>
          <w:rFonts w:hint="eastAsia" w:ascii="宋体" w:hAnsi="宋体"/>
          <w:szCs w:val="21"/>
          <w:highlight w:val="none"/>
          <w:u w:val="single"/>
        </w:rPr>
        <w:t>3）报建配合工作：立项（含可研）范围内综合管线规划设计报批、建筑设计方案审查等的所有用地、规划、建筑、技术、管线、专项等各类报建配合、协调工作等。</w:t>
      </w:r>
    </w:p>
    <w:p>
      <w:pPr>
        <w:spacing w:line="360" w:lineRule="auto"/>
        <w:ind w:left="735" w:leftChars="350"/>
        <w:jc w:val="left"/>
        <w:rPr>
          <w:rFonts w:ascii="宋体" w:hAnsi="宋体"/>
          <w:szCs w:val="21"/>
          <w:highlight w:val="none"/>
          <w:u w:val="single"/>
        </w:rPr>
      </w:pPr>
      <w:r>
        <w:rPr>
          <w:rFonts w:hint="eastAsia" w:ascii="宋体" w:hAnsi="宋体"/>
          <w:szCs w:val="21"/>
          <w:highlight w:val="none"/>
          <w:u w:val="single"/>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pPr>
        <w:spacing w:line="360" w:lineRule="auto"/>
        <w:ind w:firstLine="735" w:firstLineChars="350"/>
        <w:jc w:val="left"/>
        <w:rPr>
          <w:rFonts w:ascii="宋体" w:hAnsi="宋体"/>
          <w:b/>
          <w:bCs/>
          <w:szCs w:val="21"/>
          <w:highlight w:val="none"/>
        </w:rPr>
      </w:pPr>
      <w:r>
        <w:rPr>
          <w:rFonts w:hint="eastAsia" w:ascii="宋体" w:hAnsi="宋体"/>
          <w:szCs w:val="21"/>
          <w:highlight w:val="none"/>
          <w:u w:val="single"/>
        </w:rPr>
        <w:t>（注：上述招标内容具体详见勘察设计任务书。）</w:t>
      </w:r>
    </w:p>
    <w:p>
      <w:pPr>
        <w:spacing w:line="360" w:lineRule="auto"/>
        <w:jc w:val="left"/>
        <w:rPr>
          <w:rFonts w:ascii="宋体" w:hAnsi="宋体"/>
          <w:szCs w:val="21"/>
          <w:highlight w:val="none"/>
        </w:rPr>
      </w:pPr>
      <w:r>
        <w:rPr>
          <w:rFonts w:hint="eastAsia" w:ascii="宋体" w:hAnsi="宋体"/>
          <w:szCs w:val="21"/>
          <w:highlight w:val="none"/>
        </w:rPr>
        <w:t>1.2.9 工程建议施工日期为</w:t>
      </w:r>
      <w:r>
        <w:rPr>
          <w:rFonts w:hint="eastAsia" w:ascii="宋体" w:hAnsi="宋体"/>
          <w:szCs w:val="21"/>
          <w:highlight w:val="none"/>
          <w:u w:val="single"/>
        </w:rPr>
        <w:t>2022</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月，竣工日期为</w:t>
      </w:r>
      <w:r>
        <w:rPr>
          <w:rFonts w:hint="eastAsia" w:ascii="宋体" w:hAnsi="宋体"/>
          <w:szCs w:val="21"/>
          <w:highlight w:val="none"/>
          <w:u w:val="single"/>
        </w:rPr>
        <w:t>2022</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p>
    <w:p>
      <w:pPr>
        <w:spacing w:line="360" w:lineRule="auto"/>
        <w:jc w:val="left"/>
        <w:rPr>
          <w:rFonts w:ascii="宋体" w:hAnsi="宋体"/>
          <w:b/>
          <w:szCs w:val="21"/>
          <w:highlight w:val="none"/>
        </w:rPr>
      </w:pPr>
      <w:r>
        <w:rPr>
          <w:rFonts w:hint="eastAsia" w:ascii="宋体" w:hAnsi="宋体"/>
          <w:b/>
          <w:szCs w:val="21"/>
          <w:highlight w:val="none"/>
        </w:rPr>
        <w:t>1.3    前期服务机构</w:t>
      </w:r>
    </w:p>
    <w:p>
      <w:pPr>
        <w:spacing w:line="360" w:lineRule="auto"/>
        <w:jc w:val="left"/>
        <w:rPr>
          <w:rFonts w:ascii="宋体" w:hAnsi="宋体"/>
          <w:szCs w:val="21"/>
          <w:highlight w:val="none"/>
        </w:rPr>
      </w:pPr>
      <w:r>
        <w:rPr>
          <w:rFonts w:hint="eastAsia" w:ascii="宋体" w:hAnsi="宋体"/>
          <w:szCs w:val="21"/>
          <w:highlight w:val="none"/>
        </w:rPr>
        <w:t>1.3.1  机构名称：</w:t>
      </w:r>
      <w:r>
        <w:rPr>
          <w:rFonts w:hint="eastAsia" w:ascii="宋体" w:hAnsi="宋体"/>
          <w:szCs w:val="21"/>
          <w:highlight w:val="none"/>
          <w:u w:val="single"/>
        </w:rPr>
        <w:t>广州市国际工程咨询公司（</w:t>
      </w:r>
      <w:r>
        <w:rPr>
          <w:rFonts w:hint="eastAsia" w:ascii="宋体" w:hAnsi="宋体"/>
          <w:szCs w:val="21"/>
          <w:highlight w:val="none"/>
          <w:u w:val="single"/>
        </w:rPr>
        <w:t>项目建议书编制单位、可行性研究报告编制单位</w:t>
      </w:r>
      <w:r>
        <w:rPr>
          <w:rFonts w:hint="eastAsia" w:ascii="宋体" w:hAnsi="宋体"/>
          <w:szCs w:val="21"/>
          <w:highlight w:val="none"/>
          <w:u w:val="single"/>
        </w:rPr>
        <w:t>）、广州市浅草堂园林工程与设计院有限公司（树木保护专章编制单位）。</w:t>
      </w:r>
    </w:p>
    <w:p>
      <w:pPr>
        <w:spacing w:line="360" w:lineRule="auto"/>
        <w:jc w:val="left"/>
        <w:rPr>
          <w:rFonts w:ascii="宋体" w:hAnsi="宋体"/>
          <w:szCs w:val="21"/>
          <w:highlight w:val="none"/>
        </w:rPr>
      </w:pPr>
      <w:r>
        <w:rPr>
          <w:rFonts w:hint="eastAsia" w:ascii="宋体" w:hAnsi="宋体"/>
          <w:szCs w:val="21"/>
          <w:highlight w:val="none"/>
        </w:rPr>
        <w:t>[注释] 如果有前期服务机构，应公开披露其名称。</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1.3.2  如果前期服务机构参加本次投标，应将本公告发布前最终完成的工作成果（含电子文件）在投标人购买招标文件的同时提供给所有投标人参考，否则前期参与的服务机构中标无效。</w:t>
      </w:r>
    </w:p>
    <w:p>
      <w:pPr>
        <w:spacing w:line="360" w:lineRule="auto"/>
        <w:rPr>
          <w:rFonts w:ascii="宋体" w:hAnsi="宋体"/>
          <w:b/>
          <w:szCs w:val="21"/>
          <w:highlight w:val="none"/>
        </w:rPr>
      </w:pPr>
      <w:r>
        <w:rPr>
          <w:rFonts w:hint="eastAsia" w:ascii="宋体" w:hAnsi="宋体"/>
          <w:b/>
          <w:szCs w:val="21"/>
          <w:highlight w:val="none"/>
        </w:rPr>
        <w:t>1.4    投标资格</w:t>
      </w:r>
    </w:p>
    <w:p>
      <w:pPr>
        <w:spacing w:line="360" w:lineRule="auto"/>
        <w:ind w:left="718" w:hanging="718" w:hangingChars="342"/>
        <w:rPr>
          <w:rFonts w:ascii="宋体" w:hAnsi="宋体"/>
          <w:szCs w:val="21"/>
          <w:highlight w:val="none"/>
        </w:rPr>
      </w:pPr>
      <w:r>
        <w:rPr>
          <w:rFonts w:hint="eastAsia" w:ascii="宋体" w:hAnsi="宋体"/>
          <w:szCs w:val="21"/>
          <w:highlight w:val="none"/>
        </w:rPr>
        <w:t>1.4.1  申请人与招标人过去3年内无合同履约纠纷，没有不得参加投标的情形。</w:t>
      </w:r>
    </w:p>
    <w:p>
      <w:pPr>
        <w:spacing w:line="360" w:lineRule="auto"/>
        <w:ind w:left="629" w:leftChars="1" w:hanging="627" w:hangingChars="299"/>
        <w:jc w:val="left"/>
        <w:rPr>
          <w:rFonts w:ascii="宋体" w:hAnsi="宋体"/>
          <w:szCs w:val="21"/>
          <w:highlight w:val="none"/>
        </w:rPr>
      </w:pPr>
      <w:r>
        <w:rPr>
          <w:rFonts w:hint="eastAsia" w:ascii="宋体" w:hAnsi="宋体"/>
          <w:szCs w:val="21"/>
          <w:highlight w:val="none"/>
        </w:rPr>
        <w:t>[注释] 合同履约纠纷是指招标人过去3年内曾与申请人签订合同，并且对申请人不满意。不得参加投标的情形详见招标文件第三章第3.11条。</w:t>
      </w:r>
    </w:p>
    <w:p>
      <w:pPr>
        <w:spacing w:line="360" w:lineRule="auto"/>
        <w:ind w:left="718" w:hanging="718" w:hangingChars="342"/>
        <w:rPr>
          <w:rFonts w:hint="eastAsia" w:ascii="宋体" w:hAnsi="宋体"/>
          <w:szCs w:val="21"/>
          <w:highlight w:val="none"/>
        </w:rPr>
      </w:pPr>
      <w:r>
        <w:rPr>
          <w:rFonts w:hint="eastAsia" w:ascii="宋体" w:hAnsi="宋体"/>
          <w:szCs w:val="21"/>
          <w:highlight w:val="none"/>
        </w:rPr>
        <w:t>1.4.2  国内申请人须具备建设行政主管部门颁发的</w:t>
      </w:r>
      <w:r>
        <w:rPr>
          <w:rFonts w:hint="eastAsia" w:ascii="宋体" w:hAnsi="宋体"/>
          <w:szCs w:val="21"/>
          <w:highlight w:val="none"/>
          <w:u w:val="single"/>
        </w:rPr>
        <w:t>（1）、（2）</w:t>
      </w:r>
      <w:r>
        <w:rPr>
          <w:rFonts w:hint="eastAsia" w:ascii="宋体" w:hAnsi="宋体"/>
          <w:szCs w:val="21"/>
          <w:highlight w:val="none"/>
        </w:rPr>
        <w:t>资质证书</w:t>
      </w:r>
      <w:r>
        <w:rPr>
          <w:rFonts w:hint="eastAsia" w:ascii="宋体" w:hAnsi="宋体"/>
          <w:szCs w:val="21"/>
          <w:highlight w:val="none"/>
        </w:rPr>
        <w:t>。</w:t>
      </w:r>
    </w:p>
    <w:p>
      <w:pPr>
        <w:spacing w:line="360" w:lineRule="auto"/>
        <w:ind w:left="718" w:hanging="718" w:hangingChars="342"/>
        <w:rPr>
          <w:rFonts w:hint="eastAsia" w:ascii="宋体" w:hAnsi="宋体"/>
          <w:szCs w:val="21"/>
          <w:highlight w:val="none"/>
        </w:rPr>
      </w:pPr>
      <w:r>
        <w:rPr>
          <w:rFonts w:hint="eastAsia" w:ascii="宋体" w:hAnsi="宋体"/>
          <w:szCs w:val="21"/>
          <w:highlight w:val="none"/>
        </w:rPr>
        <w:t xml:space="preserve">       （1）工程勘察资质：</w:t>
      </w:r>
      <w:r>
        <w:rPr>
          <w:rFonts w:hint="eastAsia" w:ascii="宋体" w:hAnsi="宋体"/>
          <w:szCs w:val="21"/>
          <w:highlight w:val="none"/>
        </w:rPr>
        <w:t>工程勘察综合甲级资质，或工程勘察专业类（岩土工程）乙级资质。</w:t>
      </w:r>
      <w:r>
        <w:rPr>
          <w:rFonts w:hint="eastAsia" w:ascii="宋体" w:hAnsi="宋体"/>
          <w:szCs w:val="21"/>
          <w:highlight w:val="none"/>
        </w:rPr>
        <w:t>香港企业独立参加投标的，须在广东省住房和城乡建设主管部门备案且备案的业务范围应符合本招标项目对工程勘察资质的要求。</w:t>
      </w:r>
    </w:p>
    <w:p>
      <w:pPr>
        <w:spacing w:line="360" w:lineRule="auto"/>
        <w:ind w:left="718" w:hanging="718" w:hangingChars="342"/>
        <w:rPr>
          <w:rFonts w:hint="eastAsia" w:ascii="宋体" w:hAnsi="宋体"/>
          <w:szCs w:val="21"/>
          <w:highlight w:val="none"/>
          <w:u w:val="single"/>
        </w:rPr>
      </w:pPr>
      <w:r>
        <w:rPr>
          <w:rFonts w:hint="eastAsia" w:ascii="宋体" w:hAnsi="宋体"/>
          <w:szCs w:val="21"/>
          <w:highlight w:val="none"/>
        </w:rPr>
        <w:t xml:space="preserve">       （2）</w:t>
      </w:r>
      <w:r>
        <w:rPr>
          <w:rFonts w:hint="eastAsia" w:ascii="宋体" w:hAnsi="宋体"/>
          <w:szCs w:val="21"/>
          <w:highlight w:val="none"/>
          <w:u w:val="single"/>
        </w:rPr>
        <w:t>工程设计资质：具备以下</w:t>
      </w:r>
      <w:r>
        <w:rPr>
          <w:rFonts w:hint="eastAsia" w:ascii="宋体" w:hAnsi="宋体"/>
          <w:szCs w:val="21"/>
          <w:highlight w:val="none"/>
          <w:u w:val="single"/>
        </w:rPr>
        <w:t>①、②、③项设计资质之一：</w:t>
      </w:r>
    </w:p>
    <w:p>
      <w:pPr>
        <w:spacing w:line="360" w:lineRule="auto"/>
        <w:ind w:left="714" w:leftChars="340" w:firstLine="210" w:firstLineChars="100"/>
        <w:rPr>
          <w:rFonts w:hint="eastAsia" w:ascii="宋体" w:hAnsi="宋体"/>
          <w:szCs w:val="21"/>
          <w:highlight w:val="none"/>
          <w:u w:val="single"/>
        </w:rPr>
      </w:pPr>
      <w:r>
        <w:rPr>
          <w:rFonts w:hint="eastAsia" w:ascii="宋体" w:hAnsi="宋体"/>
          <w:szCs w:val="21"/>
          <w:highlight w:val="none"/>
          <w:u w:val="single"/>
        </w:rPr>
        <w:t>①工程设计综合甲级资质；</w:t>
      </w:r>
    </w:p>
    <w:p>
      <w:pPr>
        <w:spacing w:line="360" w:lineRule="auto"/>
        <w:ind w:left="714" w:leftChars="340" w:firstLine="210" w:firstLineChars="100"/>
        <w:rPr>
          <w:rFonts w:hint="eastAsia" w:ascii="宋体" w:hAnsi="宋体"/>
          <w:szCs w:val="21"/>
          <w:highlight w:val="none"/>
          <w:u w:val="single"/>
        </w:rPr>
      </w:pPr>
      <w:r>
        <w:rPr>
          <w:rFonts w:hint="eastAsia" w:ascii="宋体" w:hAnsi="宋体"/>
          <w:szCs w:val="21"/>
          <w:highlight w:val="none"/>
          <w:u w:val="single"/>
        </w:rPr>
        <w:t>②建筑工程设计资质（建筑行业乙级，或建筑行业（建筑工程）专业乙级）；</w:t>
      </w:r>
    </w:p>
    <w:p>
      <w:pPr>
        <w:spacing w:line="360" w:lineRule="auto"/>
        <w:ind w:left="714" w:leftChars="340" w:firstLine="210" w:firstLineChars="100"/>
        <w:rPr>
          <w:rFonts w:hint="eastAsia" w:ascii="宋体" w:hAnsi="宋体"/>
          <w:szCs w:val="21"/>
          <w:highlight w:val="none"/>
          <w:u w:val="single"/>
        </w:rPr>
      </w:pPr>
      <w:r>
        <w:rPr>
          <w:rFonts w:hint="eastAsia" w:ascii="宋体" w:hAnsi="宋体"/>
          <w:szCs w:val="21"/>
          <w:highlight w:val="none"/>
          <w:u w:val="single"/>
        </w:rPr>
        <w:t>③建筑设计事务所资质。</w:t>
      </w:r>
    </w:p>
    <w:p>
      <w:pPr>
        <w:spacing w:line="360" w:lineRule="auto"/>
        <w:ind w:left="714" w:leftChars="340" w:firstLine="210" w:firstLineChars="100"/>
        <w:rPr>
          <w:rFonts w:hint="eastAsia" w:ascii="宋体" w:hAnsi="宋体"/>
          <w:szCs w:val="21"/>
          <w:highlight w:val="none"/>
          <w:u w:val="single"/>
        </w:rPr>
      </w:pPr>
      <w:r>
        <w:rPr>
          <w:rFonts w:hint="eastAsia" w:ascii="宋体" w:hAnsi="宋体"/>
          <w:szCs w:val="21"/>
          <w:highlight w:val="none"/>
          <w:u w:val="single"/>
        </w:rPr>
        <w:t>香港企业独立参加投标的，须在广东省住房和城乡建设主管部门备案且备案的业务范围应符合本招标项目对工程设计资质的要求。</w:t>
      </w:r>
    </w:p>
    <w:p>
      <w:pPr>
        <w:spacing w:line="360" w:lineRule="auto"/>
        <w:ind w:left="718" w:hanging="718" w:hangingChars="342"/>
        <w:rPr>
          <w:rFonts w:hint="eastAsia" w:ascii="宋体" w:hAnsi="宋体"/>
          <w:szCs w:val="21"/>
          <w:highlight w:val="none"/>
        </w:rPr>
      </w:pPr>
      <w:r>
        <w:rPr>
          <w:rFonts w:hint="eastAsia" w:ascii="宋体" w:hAnsi="宋体"/>
          <w:szCs w:val="21"/>
          <w:highlight w:val="none"/>
        </w:rPr>
        <w:t xml:space="preserve">        [注释] 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申请人可以组成联合体投标。</w:t>
      </w:r>
    </w:p>
    <w:p>
      <w:pPr>
        <w:spacing w:line="360" w:lineRule="auto"/>
        <w:ind w:left="718" w:hanging="718" w:hangingChars="342"/>
        <w:jc w:val="left"/>
        <w:rPr>
          <w:b/>
          <w:szCs w:val="21"/>
          <w:highlight w:val="none"/>
        </w:rPr>
      </w:pPr>
      <w:r>
        <w:rPr>
          <w:rFonts w:hint="eastAsia" w:ascii="宋体" w:hAnsi="宋体"/>
          <w:szCs w:val="21"/>
          <w:highlight w:val="none"/>
        </w:rPr>
        <w:t xml:space="preserve">       </w:t>
      </w:r>
      <w:r>
        <w:rPr>
          <w:rFonts w:hint="eastAsia" w:ascii="宋体" w:hAnsi="宋体"/>
          <w:b/>
          <w:szCs w:val="21"/>
          <w:highlight w:val="none"/>
          <w:u w:val="single"/>
        </w:rPr>
        <w:t xml:space="preserve">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 </w:t>
      </w:r>
    </w:p>
    <w:p>
      <w:pPr>
        <w:spacing w:line="360" w:lineRule="auto"/>
        <w:ind w:left="630" w:leftChars="300" w:firstLine="420" w:firstLineChars="200"/>
        <w:jc w:val="left"/>
        <w:rPr>
          <w:szCs w:val="24"/>
          <w:highlight w:val="none"/>
        </w:rPr>
      </w:pPr>
      <w:r>
        <w:rPr>
          <w:rFonts w:hint="eastAsia" w:ascii="宋体" w:hAnsi="宋体"/>
          <w:szCs w:val="21"/>
          <w:highlight w:val="none"/>
          <w:u w:val="single"/>
        </w:rPr>
        <w:t>本次招标</w:t>
      </w:r>
      <w:r>
        <w:rPr>
          <w:rFonts w:hint="eastAsia" w:ascii="宋体" w:hAnsi="宋体"/>
          <w:b/>
          <w:bCs/>
          <w:szCs w:val="21"/>
          <w:highlight w:val="none"/>
          <w:u w:val="single"/>
        </w:rPr>
        <w:t>接受</w:t>
      </w:r>
      <w:r>
        <w:rPr>
          <w:rFonts w:hint="eastAsia" w:ascii="宋体" w:hAnsi="宋体"/>
          <w:szCs w:val="21"/>
          <w:highlight w:val="none"/>
          <w:u w:val="single"/>
        </w:rPr>
        <w:t>联合体投标，但只接受最多由2家单位[即一家勘察单位（负责勘察工作）、一家设计单位（负责设计工作）</w:t>
      </w:r>
      <w:r>
        <w:rPr>
          <w:rFonts w:ascii="宋体" w:hAnsi="宋体"/>
          <w:szCs w:val="21"/>
          <w:highlight w:val="none"/>
          <w:u w:val="single"/>
        </w:rPr>
        <w:t>]</w:t>
      </w:r>
      <w:r>
        <w:rPr>
          <w:rFonts w:hint="eastAsia" w:ascii="宋体" w:hAnsi="宋体"/>
          <w:szCs w:val="21"/>
          <w:highlight w:val="none"/>
          <w:u w:val="single"/>
        </w:rPr>
        <w:t>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w:t>
      </w:r>
      <w:r>
        <w:rPr>
          <w:rFonts w:hint="eastAsia" w:ascii="宋体" w:hAnsi="宋体"/>
          <w:b/>
          <w:szCs w:val="21"/>
          <w:highlight w:val="none"/>
          <w:u w:val="single"/>
        </w:rPr>
        <w:t>工程设计资质的一方为主办方</w:t>
      </w:r>
      <w:r>
        <w:rPr>
          <w:rFonts w:hint="eastAsia" w:ascii="宋体" w:hAnsi="宋体"/>
          <w:szCs w:val="21"/>
          <w:highlight w:val="none"/>
          <w:u w:val="single"/>
        </w:rPr>
        <w:t>。联合体各方（包括主办方及联合体成员）不得再单独或与其他单位组成联合体参与本项目投标。</w:t>
      </w:r>
    </w:p>
    <w:p>
      <w:pPr>
        <w:spacing w:line="360" w:lineRule="auto"/>
        <w:ind w:left="630" w:hanging="630" w:hangingChars="300"/>
        <w:jc w:val="left"/>
        <w:rPr>
          <w:rFonts w:ascii="宋体" w:hAnsi="宋体"/>
          <w:szCs w:val="21"/>
          <w:highlight w:val="none"/>
        </w:rPr>
      </w:pPr>
      <w:r>
        <w:rPr>
          <w:rFonts w:hint="eastAsia" w:ascii="宋体" w:hAnsi="宋体"/>
          <w:szCs w:val="21"/>
          <w:highlight w:val="none"/>
        </w:rPr>
        <w:t>1.4.3  外国或澳门、台湾的设计企业必须选择一家符合上述条件的企业进行合作设计。香港企业如不单独参加投标，也必须选择一家符合上述条件的企业进行合作设计。</w:t>
      </w:r>
    </w:p>
    <w:p>
      <w:pPr>
        <w:spacing w:line="360" w:lineRule="auto"/>
        <w:ind w:left="840" w:hanging="840" w:hangingChars="400"/>
        <w:jc w:val="left"/>
        <w:rPr>
          <w:rFonts w:ascii="宋体" w:hAnsi="宋体"/>
          <w:szCs w:val="21"/>
          <w:highlight w:val="none"/>
        </w:rPr>
      </w:pPr>
      <w:r>
        <w:rPr>
          <w:rFonts w:hint="eastAsia" w:ascii="宋体" w:hAnsi="宋体"/>
          <w:szCs w:val="21"/>
          <w:highlight w:val="none"/>
        </w:rPr>
        <w:t>1.4.4  申请人已在广州市住房和城乡建设局建立</w:t>
      </w:r>
      <w:r>
        <w:rPr>
          <w:szCs w:val="24"/>
          <w:highlight w:val="none"/>
        </w:rPr>
        <w:t>企业信用档案</w:t>
      </w:r>
      <w:r>
        <w:rPr>
          <w:rFonts w:hint="eastAsia" w:ascii="宋体" w:hAnsi="宋体"/>
          <w:szCs w:val="21"/>
          <w:highlight w:val="none"/>
        </w:rPr>
        <w:t>，拟委派的项目负责人须是本企业</w:t>
      </w:r>
      <w:r>
        <w:rPr>
          <w:szCs w:val="24"/>
          <w:highlight w:val="none"/>
        </w:rPr>
        <w:t>信用档案</w:t>
      </w:r>
      <w:r>
        <w:rPr>
          <w:rFonts w:hint="eastAsia" w:ascii="宋体" w:hAnsi="宋体"/>
          <w:szCs w:val="21"/>
          <w:highlight w:val="none"/>
        </w:rPr>
        <w:t>中的在册人员。</w:t>
      </w:r>
    </w:p>
    <w:p>
      <w:pPr>
        <w:spacing w:line="360" w:lineRule="auto"/>
        <w:ind w:left="718" w:hanging="718" w:hangingChars="342"/>
        <w:rPr>
          <w:rFonts w:ascii="宋体" w:hAnsi="宋体"/>
          <w:szCs w:val="21"/>
          <w:highlight w:val="none"/>
          <w:u w:val="single"/>
        </w:rPr>
      </w:pPr>
      <w:r>
        <w:rPr>
          <w:rFonts w:hint="eastAsia" w:ascii="宋体" w:hAnsi="宋体"/>
          <w:szCs w:val="21"/>
          <w:highlight w:val="none"/>
        </w:rPr>
        <w:t>1.4.5  申请人委派的项目负责人须具备</w:t>
      </w:r>
      <w:r>
        <w:rPr>
          <w:rFonts w:hint="eastAsia" w:ascii="宋体" w:hAnsi="宋体"/>
          <w:szCs w:val="21"/>
          <w:highlight w:val="none"/>
          <w:u w:val="single"/>
        </w:rPr>
        <w:t xml:space="preserve"> 一级注册建筑师 </w:t>
      </w:r>
      <w:r>
        <w:rPr>
          <w:rFonts w:hint="eastAsia" w:ascii="宋体" w:hAnsi="宋体"/>
          <w:szCs w:val="21"/>
          <w:highlight w:val="none"/>
        </w:rPr>
        <w:t>资</w:t>
      </w:r>
      <w:r>
        <w:rPr>
          <w:rFonts w:hint="eastAsia" w:ascii="宋体" w:hAnsi="宋体"/>
          <w:szCs w:val="21"/>
          <w:highlight w:val="none"/>
        </w:rPr>
        <w:t>格</w:t>
      </w:r>
      <w:r>
        <w:rPr>
          <w:rFonts w:hint="eastAsia" w:ascii="宋体" w:hAnsi="宋体"/>
          <w:szCs w:val="21"/>
          <w:highlight w:val="none"/>
          <w:u w:val="single"/>
        </w:rPr>
        <w:t>,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left="735" w:hanging="735" w:hangingChars="350"/>
        <w:jc w:val="left"/>
        <w:rPr>
          <w:rFonts w:hint="eastAsia" w:ascii="宋体" w:hAnsi="宋体"/>
          <w:szCs w:val="21"/>
          <w:highlight w:val="none"/>
          <w:u w:val="single"/>
        </w:rPr>
      </w:pPr>
      <w:r>
        <w:rPr>
          <w:rFonts w:hint="eastAsia" w:ascii="宋体" w:hAnsi="宋体"/>
          <w:szCs w:val="21"/>
          <w:highlight w:val="none"/>
        </w:rPr>
        <w:t>1.4.6  信誉要求：</w:t>
      </w:r>
      <w:r>
        <w:rPr>
          <w:rFonts w:hint="eastAsia" w:ascii="宋体" w:hAnsi="宋体"/>
          <w:szCs w:val="21"/>
          <w:highlight w:val="none"/>
          <w:u w:val="single"/>
        </w:rPr>
        <w:t>未在以往工程中因不诚信行为或不充分履约行为被本项目招标人书面拒绝投标的或未被纳入联合惩戒范围的（被招标人拒绝投标的名单详见本招标公告附件一）。</w:t>
      </w:r>
    </w:p>
    <w:p>
      <w:pPr>
        <w:spacing w:line="360" w:lineRule="auto"/>
        <w:ind w:left="735" w:hanging="735" w:hangingChars="350"/>
        <w:jc w:val="left"/>
        <w:rPr>
          <w:rFonts w:hint="eastAsia" w:ascii="宋体" w:hAnsi="宋体"/>
          <w:szCs w:val="21"/>
          <w:highlight w:val="none"/>
          <w:u w:val="single"/>
        </w:rPr>
      </w:pPr>
      <w:r>
        <w:rPr>
          <w:rFonts w:hint="eastAsia" w:ascii="宋体" w:hAnsi="宋体"/>
          <w:szCs w:val="21"/>
          <w:highlight w:val="none"/>
          <w:u w:val="none"/>
        </w:rPr>
        <w:t xml:space="preserve"> 1.4.7 </w:t>
      </w:r>
      <w:r>
        <w:rPr>
          <w:rFonts w:hint="eastAsia" w:ascii="宋体" w:hAnsi="宋体"/>
          <w:szCs w:val="21"/>
          <w:highlight w:val="none"/>
          <w:u w:val="single"/>
        </w:rPr>
        <w:t>未被纳入国家、市、区的失信联合惩戒黑名单且被限制参加财政投资工程或政府投资工程或建设工程投标的（具体名单以递交投标文件截止时间“信用广州”https://credit1.gz.gov.cn/sgs/sgsXkNew公布的“失信黑名单——国家下发”为准）。</w:t>
      </w:r>
    </w:p>
    <w:p>
      <w:pPr>
        <w:spacing w:line="360" w:lineRule="auto"/>
        <w:ind w:left="598" w:leftChars="285" w:firstLine="0" w:firstLineChars="0"/>
        <w:jc w:val="left"/>
        <w:rPr>
          <w:rFonts w:hint="eastAsia" w:ascii="宋体" w:hAnsi="宋体"/>
          <w:szCs w:val="21"/>
          <w:highlight w:val="none"/>
          <w:u w:val="single"/>
        </w:rPr>
      </w:pPr>
      <w:r>
        <w:rPr>
          <w:rFonts w:hint="eastAsia" w:ascii="宋体" w:hAnsi="宋体"/>
          <w:szCs w:val="21"/>
          <w:highlight w:val="none"/>
          <w:u w:val="single"/>
        </w:rPr>
        <w:t>注：因联合惩戒措施表述存在细微差别，惩戒措施与上文不完全一致但措施内容相同的，也应属于被限制参与相关项目的投标。</w:t>
      </w:r>
    </w:p>
    <w:p>
      <w:pPr>
        <w:spacing w:line="360" w:lineRule="auto"/>
        <w:ind w:left="718" w:hanging="718" w:hangingChars="342"/>
        <w:rPr>
          <w:rFonts w:ascii="宋体" w:hAnsi="宋体"/>
          <w:b/>
          <w:szCs w:val="21"/>
          <w:highlight w:val="none"/>
        </w:rPr>
      </w:pPr>
      <w:r>
        <w:rPr>
          <w:rFonts w:ascii="宋体" w:hAnsi="宋体"/>
          <w:szCs w:val="21"/>
          <w:highlight w:val="none"/>
        </w:rPr>
        <w:t xml:space="preserve"> </w:t>
      </w:r>
      <w:r>
        <w:rPr>
          <w:rFonts w:hint="eastAsia" w:ascii="宋体" w:hAnsi="宋体"/>
          <w:b/>
          <w:szCs w:val="21"/>
          <w:highlight w:val="none"/>
        </w:rPr>
        <w:t>1.5   招标文件的获取及</w:t>
      </w:r>
      <w:r>
        <w:rPr>
          <w:rFonts w:ascii="宋体" w:hAnsi="宋体"/>
          <w:b/>
          <w:szCs w:val="21"/>
          <w:highlight w:val="none"/>
        </w:rPr>
        <w:t>资格审查</w:t>
      </w:r>
    </w:p>
    <w:p>
      <w:pPr>
        <w:spacing w:line="360" w:lineRule="auto"/>
        <w:ind w:left="714" w:leftChars="-1" w:hanging="716" w:hangingChars="341"/>
        <w:jc w:val="left"/>
        <w:rPr>
          <w:rFonts w:ascii="宋体" w:hAnsi="宋体" w:cs="宋体"/>
          <w:szCs w:val="21"/>
          <w:highlight w:val="none"/>
        </w:rPr>
      </w:pPr>
      <w:r>
        <w:rPr>
          <w:rFonts w:hint="eastAsia" w:ascii="宋体" w:hAnsi="宋体"/>
          <w:szCs w:val="21"/>
          <w:highlight w:val="none"/>
        </w:rPr>
        <w:t xml:space="preserve">1.5.1  </w:t>
      </w:r>
      <w:r>
        <w:rPr>
          <w:rFonts w:hint="eastAsia" w:ascii="宋体" w:hAnsi="宋体" w:cs="宋体"/>
          <w:szCs w:val="21"/>
          <w:highlight w:val="none"/>
        </w:rPr>
        <w:t>公告发布时间：</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00</w:t>
      </w:r>
      <w:r>
        <w:rPr>
          <w:rFonts w:hint="eastAsia" w:ascii="宋体" w:hAnsi="宋体" w:cs="宋体"/>
          <w:szCs w:val="21"/>
          <w:highlight w:val="none"/>
        </w:rPr>
        <w:t>时</w:t>
      </w:r>
      <w:r>
        <w:rPr>
          <w:rFonts w:ascii="宋体" w:hAnsi="宋体" w:cs="宋体"/>
          <w:szCs w:val="21"/>
          <w:highlight w:val="none"/>
          <w:u w:val="single"/>
        </w:rPr>
        <w:t>00</w:t>
      </w:r>
      <w:r>
        <w:rPr>
          <w:rFonts w:hint="eastAsia" w:ascii="宋体" w:hAnsi="宋体" w:cs="宋体"/>
          <w:szCs w:val="21"/>
          <w:highlight w:val="none"/>
        </w:rPr>
        <w:t>分至</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 xml:space="preserve">  </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rPr>
        <w:t>分（北京时间，下同）</w:t>
      </w:r>
    </w:p>
    <w:p>
      <w:pPr>
        <w:spacing w:line="360" w:lineRule="auto"/>
        <w:ind w:left="712" w:leftChars="337" w:hanging="4" w:hangingChars="2"/>
        <w:jc w:val="left"/>
        <w:rPr>
          <w:rFonts w:ascii="宋体" w:hAnsi="宋体" w:cs="宋体"/>
          <w:szCs w:val="21"/>
          <w:highlight w:val="none"/>
        </w:rPr>
      </w:pPr>
      <w:r>
        <w:rPr>
          <w:rFonts w:hint="eastAsia" w:ascii="宋体" w:hAnsi="宋体" w:cs="宋体"/>
          <w:szCs w:val="21"/>
          <w:highlight w:val="none"/>
        </w:rPr>
        <w:t>凡有意参加投标者，请登录</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交易平台网站（网址：http://www.gzggzy.cn）下载电子招标文件。</w:t>
      </w:r>
    </w:p>
    <w:p>
      <w:pPr>
        <w:spacing w:line="360" w:lineRule="auto"/>
        <w:ind w:left="712" w:leftChars="337" w:hanging="4" w:hangingChars="2"/>
        <w:jc w:val="left"/>
        <w:rPr>
          <w:rFonts w:ascii="宋体" w:hAnsi="宋体" w:cs="宋体"/>
          <w:szCs w:val="21"/>
          <w:highlight w:val="none"/>
        </w:rPr>
      </w:pPr>
      <w:r>
        <w:rPr>
          <w:rFonts w:hint="eastAsia" w:ascii="宋体" w:hAnsi="宋体" w:cs="宋体"/>
          <w:szCs w:val="21"/>
          <w:highlight w:val="none"/>
        </w:rPr>
        <w:t>注：发布招标公告的时间为招标公告发出之日起至递交投标文件截止时间止。</w:t>
      </w:r>
    </w:p>
    <w:p>
      <w:pPr>
        <w:spacing w:line="360" w:lineRule="auto"/>
        <w:ind w:left="735" w:hanging="735" w:hangingChars="350"/>
        <w:jc w:val="left"/>
        <w:rPr>
          <w:rFonts w:ascii="宋体" w:hAnsi="宋体"/>
          <w:szCs w:val="21"/>
          <w:highlight w:val="none"/>
        </w:rPr>
      </w:pPr>
      <w:r>
        <w:rPr>
          <w:rFonts w:hint="eastAsia" w:ascii="宋体" w:hAnsi="宋体" w:cs="宋体"/>
          <w:szCs w:val="21"/>
          <w:highlight w:val="none"/>
        </w:rPr>
        <w:t>1.5.2  本项目招标文件随招标公告一并在</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交易平台网站发布。招标文件一经在交易平台发布，视为发出给投标人，招标文件</w:t>
      </w:r>
      <w:r>
        <w:rPr>
          <w:rFonts w:hint="eastAsia"/>
          <w:szCs w:val="21"/>
          <w:highlight w:val="none"/>
        </w:rPr>
        <w:t>由投标人自行在</w:t>
      </w:r>
      <w:r>
        <w:rPr>
          <w:rFonts w:hint="eastAsia" w:ascii="宋体" w:hAnsi="宋体" w:cs="宋体"/>
          <w:szCs w:val="21"/>
          <w:highlight w:val="none"/>
          <w:u w:val="single"/>
        </w:rPr>
        <w:t>广州公共资源交易中心</w:t>
      </w:r>
      <w:r>
        <w:rPr>
          <w:rFonts w:hint="eastAsia"/>
          <w:szCs w:val="21"/>
          <w:highlight w:val="none"/>
        </w:rPr>
        <w:t>交易平台网站下载。</w:t>
      </w:r>
    </w:p>
    <w:p>
      <w:pPr>
        <w:spacing w:line="360" w:lineRule="auto"/>
        <w:rPr>
          <w:szCs w:val="21"/>
          <w:highlight w:val="none"/>
        </w:rPr>
      </w:pPr>
      <w:r>
        <w:rPr>
          <w:rFonts w:hint="eastAsia" w:ascii="宋体" w:hAnsi="宋体"/>
          <w:szCs w:val="21"/>
          <w:highlight w:val="none"/>
        </w:rPr>
        <w:t>1.5.</w:t>
      </w:r>
      <w:r>
        <w:rPr>
          <w:rFonts w:ascii="宋体" w:hAnsi="宋体"/>
          <w:szCs w:val="21"/>
          <w:highlight w:val="none"/>
        </w:rPr>
        <w:t>3</w:t>
      </w:r>
      <w:r>
        <w:rPr>
          <w:rFonts w:hint="eastAsia" w:ascii="宋体" w:hAnsi="宋体"/>
          <w:szCs w:val="21"/>
          <w:highlight w:val="none"/>
        </w:rPr>
        <w:t xml:space="preserve">  </w:t>
      </w:r>
      <w:r>
        <w:rPr>
          <w:rFonts w:hint="eastAsia"/>
          <w:szCs w:val="21"/>
          <w:highlight w:val="none"/>
        </w:rPr>
        <w:t>本项目资格审查采用</w:t>
      </w:r>
      <w:r>
        <w:rPr>
          <w:rFonts w:hint="eastAsia"/>
          <w:szCs w:val="21"/>
          <w:highlight w:val="none"/>
          <w:u w:val="single"/>
        </w:rPr>
        <w:t xml:space="preserve">  方式一  </w:t>
      </w:r>
      <w:r>
        <w:rPr>
          <w:rFonts w:hint="eastAsia"/>
          <w:szCs w:val="21"/>
          <w:highlight w:val="none"/>
        </w:rPr>
        <w:t>：</w:t>
      </w:r>
    </w:p>
    <w:p>
      <w:pPr>
        <w:spacing w:line="360" w:lineRule="auto"/>
        <w:ind w:firstLine="630" w:firstLineChars="300"/>
        <w:rPr>
          <w:szCs w:val="21"/>
          <w:highlight w:val="none"/>
        </w:rPr>
      </w:pPr>
      <w:r>
        <w:rPr>
          <w:rFonts w:hint="eastAsia"/>
          <w:szCs w:val="21"/>
          <w:highlight w:val="none"/>
        </w:rPr>
        <w:t>方式一、资格后审方式，由评标委员会负责资格审查；</w:t>
      </w:r>
    </w:p>
    <w:p>
      <w:pPr>
        <w:widowControl/>
        <w:tabs>
          <w:tab w:val="left" w:pos="760"/>
        </w:tabs>
        <w:spacing w:line="360" w:lineRule="auto"/>
        <w:jc w:val="left"/>
        <w:rPr>
          <w:rFonts w:ascii="宋体" w:hAnsi="宋体"/>
          <w:b/>
          <w:szCs w:val="21"/>
          <w:highlight w:val="none"/>
        </w:rPr>
      </w:pPr>
      <w:r>
        <w:rPr>
          <w:rFonts w:hint="eastAsia" w:ascii="宋体" w:hAnsi="宋体"/>
          <w:b/>
          <w:szCs w:val="21"/>
          <w:highlight w:val="none"/>
        </w:rPr>
        <w:t xml:space="preserve">1.6    </w:t>
      </w:r>
      <w:r>
        <w:rPr>
          <w:rFonts w:ascii="宋体" w:hAnsi="宋体"/>
          <w:b/>
          <w:szCs w:val="21"/>
          <w:highlight w:val="none"/>
        </w:rPr>
        <w:t>投标</w:t>
      </w:r>
      <w:r>
        <w:rPr>
          <w:rFonts w:hint="eastAsia" w:ascii="宋体" w:hAnsi="宋体"/>
          <w:b/>
          <w:szCs w:val="21"/>
          <w:highlight w:val="none"/>
        </w:rPr>
        <w:t>截止时间</w:t>
      </w:r>
    </w:p>
    <w:p>
      <w:pPr>
        <w:tabs>
          <w:tab w:val="left" w:pos="360"/>
        </w:tabs>
        <w:spacing w:line="360" w:lineRule="auto"/>
        <w:ind w:left="708" w:hanging="707" w:hangingChars="337"/>
        <w:rPr>
          <w:rFonts w:ascii="宋体" w:hAnsi="宋体" w:cs="仿宋_GB2312"/>
          <w:szCs w:val="21"/>
          <w:highlight w:val="none"/>
        </w:rPr>
      </w:pPr>
      <w:r>
        <w:rPr>
          <w:rFonts w:hint="eastAsia" w:ascii="宋体" w:hAnsi="宋体"/>
          <w:szCs w:val="21"/>
          <w:highlight w:val="none"/>
        </w:rPr>
        <w:t>1.6.1</w:t>
      </w:r>
      <w:r>
        <w:rPr>
          <w:rFonts w:hint="eastAsia"/>
          <w:szCs w:val="21"/>
          <w:highlight w:val="none"/>
        </w:rPr>
        <w:t xml:space="preserve">   投标</w:t>
      </w:r>
      <w:r>
        <w:rPr>
          <w:rFonts w:hint="eastAsia" w:ascii="宋体" w:hAnsi="宋体" w:cs="宋体"/>
          <w:szCs w:val="21"/>
          <w:highlight w:val="none"/>
        </w:rPr>
        <w:t>截止时间为</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 xml:space="preserve">  </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rPr>
        <w:t>分，投标人应在截止时间前通过</w:t>
      </w:r>
      <w:r>
        <w:rPr>
          <w:rFonts w:hint="eastAsia"/>
          <w:szCs w:val="21"/>
          <w:highlight w:val="none"/>
          <w:u w:val="single"/>
        </w:rPr>
        <w:t>广州公共资源交易中心</w:t>
      </w:r>
      <w:r>
        <w:rPr>
          <w:rFonts w:hint="eastAsia" w:ascii="宋体" w:hAnsi="宋体" w:cs="宋体"/>
          <w:szCs w:val="21"/>
          <w:highlight w:val="none"/>
        </w:rPr>
        <w:t>交易平台网站递交电子投标文件。投标人完成电子投</w:t>
      </w:r>
      <w:r>
        <w:rPr>
          <w:rFonts w:hint="eastAsia"/>
          <w:szCs w:val="21"/>
          <w:highlight w:val="none"/>
        </w:rPr>
        <w:t>标上传后，</w:t>
      </w:r>
      <w:r>
        <w:rPr>
          <w:rFonts w:hint="eastAsia" w:ascii="宋体" w:hAnsi="宋体" w:cs="宋体"/>
          <w:szCs w:val="21"/>
          <w:highlight w:val="none"/>
          <w:u w:val="single"/>
        </w:rPr>
        <w:t>广州公共资源交易中心</w:t>
      </w:r>
      <w:r>
        <w:rPr>
          <w:rFonts w:hint="eastAsia"/>
          <w:szCs w:val="21"/>
          <w:highlight w:val="none"/>
        </w:rPr>
        <w:t>交易平台即时向投标人发出递交回执通知。递交时间以递交回执通知载明的传输时间为准。</w:t>
      </w:r>
    </w:p>
    <w:p>
      <w:pPr>
        <w:tabs>
          <w:tab w:val="left" w:pos="360"/>
        </w:tabs>
        <w:spacing w:line="360" w:lineRule="auto"/>
        <w:ind w:left="708" w:hanging="707" w:hangingChars="337"/>
        <w:rPr>
          <w:szCs w:val="21"/>
          <w:highlight w:val="none"/>
        </w:rPr>
      </w:pPr>
      <w:r>
        <w:rPr>
          <w:rFonts w:ascii="宋体" w:hAnsi="宋体"/>
          <w:szCs w:val="21"/>
          <w:highlight w:val="none"/>
        </w:rPr>
        <w:t>1.6.2</w:t>
      </w:r>
      <w:r>
        <w:rPr>
          <w:szCs w:val="21"/>
          <w:highlight w:val="none"/>
        </w:rPr>
        <w:t xml:space="preserve"> </w:t>
      </w:r>
      <w:r>
        <w:rPr>
          <w:rFonts w:ascii="宋体" w:hAnsi="宋体" w:cs="仿宋_GB2312"/>
          <w:szCs w:val="21"/>
          <w:highlight w:val="none"/>
        </w:rPr>
        <w:t xml:space="preserve">  </w:t>
      </w:r>
      <w:r>
        <w:rPr>
          <w:rFonts w:hint="eastAsia" w:ascii="宋体" w:hAnsi="宋体" w:cs="仿宋_GB2312"/>
          <w:szCs w:val="21"/>
          <w:highlight w:val="none"/>
        </w:rPr>
        <w:t>投标人应在递交投标文件截止时间前，登录</w:t>
      </w:r>
      <w:r>
        <w:rPr>
          <w:rFonts w:hint="eastAsia" w:ascii="宋体" w:hAnsi="宋体" w:cs="宋体"/>
          <w:szCs w:val="21"/>
          <w:highlight w:val="none"/>
          <w:u w:val="single"/>
        </w:rPr>
        <w:t>广州公共资源交易中心</w:t>
      </w:r>
      <w:r>
        <w:rPr>
          <w:rFonts w:hint="eastAsia" w:ascii="宋体" w:hAnsi="宋体"/>
          <w:szCs w:val="21"/>
          <w:highlight w:val="none"/>
        </w:rPr>
        <w:t>交易平台</w:t>
      </w:r>
      <w:r>
        <w:rPr>
          <w:rFonts w:hint="eastAsia" w:ascii="宋体" w:hAnsi="宋体" w:cs="仿宋_GB2312"/>
          <w:szCs w:val="21"/>
          <w:highlight w:val="none"/>
        </w:rPr>
        <w:t>网站办理网上投标登记手续。按照</w:t>
      </w:r>
      <w:r>
        <w:rPr>
          <w:rFonts w:hint="eastAsia" w:ascii="宋体" w:hAnsi="宋体" w:cs="宋体"/>
          <w:szCs w:val="21"/>
          <w:highlight w:val="none"/>
          <w:u w:val="single"/>
        </w:rPr>
        <w:t>广州公共资源交易中心</w:t>
      </w:r>
      <w:r>
        <w:rPr>
          <w:rFonts w:hint="eastAsia" w:ascii="宋体" w:hAnsi="宋体" w:cs="仿宋_GB2312"/>
          <w:szCs w:val="21"/>
          <w:highlight w:val="none"/>
        </w:rPr>
        <w:t>交易平台关于全流程电子化项目的相关指南进行操作。</w:t>
      </w:r>
    </w:p>
    <w:p>
      <w:pPr>
        <w:tabs>
          <w:tab w:val="left" w:pos="360"/>
        </w:tabs>
        <w:spacing w:line="360" w:lineRule="auto"/>
        <w:ind w:left="708" w:hanging="707" w:hangingChars="337"/>
        <w:rPr>
          <w:szCs w:val="21"/>
          <w:highlight w:val="none"/>
        </w:rPr>
      </w:pPr>
      <w:r>
        <w:rPr>
          <w:rFonts w:hint="eastAsia" w:ascii="宋体" w:hAnsi="宋体"/>
          <w:szCs w:val="21"/>
          <w:highlight w:val="none"/>
        </w:rPr>
        <w:t>1.6.</w:t>
      </w:r>
      <w:r>
        <w:rPr>
          <w:rFonts w:ascii="宋体" w:hAnsi="宋体"/>
          <w:szCs w:val="21"/>
          <w:highlight w:val="none"/>
        </w:rPr>
        <w:t>3</w:t>
      </w:r>
      <w:r>
        <w:rPr>
          <w:rFonts w:hint="eastAsia"/>
          <w:szCs w:val="21"/>
          <w:highlight w:val="none"/>
        </w:rPr>
        <w:t xml:space="preserve">  提交投标文件光盘备用</w:t>
      </w:r>
    </w:p>
    <w:p>
      <w:pPr>
        <w:tabs>
          <w:tab w:val="left" w:pos="360"/>
        </w:tabs>
        <w:spacing w:line="360" w:lineRule="auto"/>
        <w:ind w:left="1050" w:leftChars="350" w:hanging="315" w:hangingChars="150"/>
        <w:rPr>
          <w:rFonts w:hint="eastAsia" w:ascii="宋体" w:hAnsi="宋体" w:cs="宋体"/>
          <w:szCs w:val="21"/>
          <w:highlight w:val="none"/>
        </w:rPr>
      </w:pPr>
      <w:r>
        <w:rPr>
          <w:rFonts w:hint="eastAsia" w:ascii="宋体" w:hAnsi="宋体" w:cs="宋体"/>
          <w:szCs w:val="21"/>
          <w:highlight w:val="none"/>
        </w:rPr>
        <w:t>投标文件光盘（备用）递交时间：</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 xml:space="preserve">  </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rPr>
        <w:t>分至</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 xml:space="preserve">  </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分；地点：广州公共资源交易中心（广州市天河区天润路333号）</w:t>
      </w:r>
      <w:r>
        <w:rPr>
          <w:rFonts w:hint="eastAsia" w:ascii="宋体" w:hAnsi="宋体" w:cs="宋体"/>
          <w:szCs w:val="21"/>
          <w:highlight w:val="none"/>
          <w:u w:val="single"/>
        </w:rPr>
        <w:t>第</w:t>
      </w:r>
      <w:r>
        <w:rPr>
          <w:rFonts w:ascii="宋体" w:hAnsi="宋体" w:cs="宋体"/>
          <w:szCs w:val="21"/>
          <w:highlight w:val="none"/>
          <w:u w:val="single"/>
        </w:rPr>
        <w:t xml:space="preserve">  </w:t>
      </w:r>
      <w:r>
        <w:rPr>
          <w:rFonts w:hint="eastAsia" w:ascii="宋体" w:hAnsi="宋体" w:cs="宋体"/>
          <w:szCs w:val="21"/>
          <w:highlight w:val="none"/>
          <w:u w:val="single"/>
        </w:rPr>
        <w:t>开标室</w:t>
      </w:r>
      <w:r>
        <w:rPr>
          <w:rFonts w:hint="eastAsia" w:ascii="宋体" w:hAnsi="宋体" w:cs="宋体"/>
          <w:szCs w:val="21"/>
          <w:highlight w:val="none"/>
        </w:rPr>
        <w:t>。（电子光盘需按规定封装。投标人将数据刻录到光盘之后，投标前自行检查文件是否可以读取。）</w:t>
      </w:r>
    </w:p>
    <w:p>
      <w:pPr>
        <w:tabs>
          <w:tab w:val="left" w:pos="360"/>
        </w:tabs>
        <w:spacing w:line="360" w:lineRule="auto"/>
        <w:ind w:left="708" w:hanging="707" w:hangingChars="337"/>
        <w:rPr>
          <w:rFonts w:hint="eastAsia"/>
          <w:szCs w:val="21"/>
          <w:highlight w:val="none"/>
        </w:rPr>
      </w:pPr>
      <w:r>
        <w:rPr>
          <w:rFonts w:hint="eastAsia" w:ascii="宋体" w:hAnsi="宋体"/>
          <w:szCs w:val="21"/>
          <w:highlight w:val="none"/>
        </w:rPr>
        <w:t>1.6.</w:t>
      </w:r>
      <w:r>
        <w:rPr>
          <w:rFonts w:ascii="宋体" w:hAnsi="宋体"/>
          <w:szCs w:val="21"/>
          <w:highlight w:val="none"/>
        </w:rPr>
        <w:t>4</w:t>
      </w:r>
      <w:r>
        <w:rPr>
          <w:rFonts w:hint="eastAsia"/>
          <w:szCs w:val="21"/>
          <w:highlight w:val="none"/>
        </w:rPr>
        <w:t xml:space="preserve">   逾期送达的投标文件，交易平台将予以拒收。</w:t>
      </w:r>
    </w:p>
    <w:p>
      <w:pPr>
        <w:tabs>
          <w:tab w:val="left" w:pos="360"/>
        </w:tabs>
        <w:spacing w:line="360" w:lineRule="auto"/>
        <w:ind w:left="708" w:hanging="707" w:hangingChars="337"/>
        <w:rPr>
          <w:szCs w:val="21"/>
          <w:highlight w:val="none"/>
        </w:rPr>
      </w:pPr>
      <w:r>
        <w:rPr>
          <w:rFonts w:hint="eastAsia" w:ascii="宋体" w:hAnsi="宋体"/>
          <w:szCs w:val="21"/>
          <w:highlight w:val="none"/>
        </w:rPr>
        <w:t>1.6.5</w:t>
      </w:r>
      <w:r>
        <w:rPr>
          <w:rFonts w:hint="eastAsia"/>
          <w:szCs w:val="21"/>
          <w:highlight w:val="none"/>
        </w:rPr>
        <w:t xml:space="preserve">  </w:t>
      </w:r>
      <w:r>
        <w:rPr>
          <w:rFonts w:hint="eastAsia"/>
          <w:szCs w:val="21"/>
          <w:highlight w:val="none"/>
          <w:u w:val="single"/>
        </w:rPr>
        <w:t>在规定的投标截止时间，递交投标文件的申请单位不足3名时，为招标失败，招标人分析招标失败原因，修正招标方案，报有关管理部门核准后，重新组织招标</w:t>
      </w:r>
      <w:r>
        <w:rPr>
          <w:rFonts w:hint="eastAsia"/>
          <w:szCs w:val="21"/>
          <w:highlight w:val="none"/>
        </w:rPr>
        <w:t>。</w:t>
      </w:r>
    </w:p>
    <w:p>
      <w:pPr>
        <w:spacing w:line="360" w:lineRule="auto"/>
        <w:jc w:val="left"/>
        <w:rPr>
          <w:rFonts w:ascii="宋体" w:hAnsi="宋体"/>
          <w:b/>
          <w:szCs w:val="21"/>
          <w:highlight w:val="none"/>
        </w:rPr>
      </w:pPr>
      <w:r>
        <w:rPr>
          <w:rFonts w:hint="eastAsia" w:ascii="宋体" w:hAnsi="宋体"/>
          <w:b/>
          <w:szCs w:val="21"/>
          <w:highlight w:val="none"/>
        </w:rPr>
        <w:t>1.7    开标开始时间和地点</w:t>
      </w:r>
    </w:p>
    <w:p>
      <w:pPr>
        <w:spacing w:line="360" w:lineRule="auto"/>
        <w:ind w:left="722" w:hanging="722" w:hangingChars="344"/>
        <w:rPr>
          <w:rFonts w:ascii="宋体" w:hAnsi="宋体"/>
          <w:szCs w:val="21"/>
          <w:highlight w:val="none"/>
          <w:u w:val="single"/>
        </w:rPr>
      </w:pPr>
      <w:r>
        <w:rPr>
          <w:rFonts w:hint="eastAsia" w:ascii="宋体" w:hAnsi="宋体"/>
          <w:szCs w:val="21"/>
          <w:highlight w:val="none"/>
        </w:rPr>
        <w:t>1.7.1 采用电子开标，在招标投标交易平台上公开进行。开标开始时间：</w:t>
      </w:r>
      <w:r>
        <w:rPr>
          <w:rFonts w:hint="eastAsia" w:ascii="宋体" w:hAnsi="宋体" w:cs="宋体"/>
          <w:szCs w:val="21"/>
          <w:highlight w:val="none"/>
          <w:u w:val="single"/>
        </w:rPr>
        <w:t>2022</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r>
        <w:rPr>
          <w:rFonts w:ascii="宋体" w:hAnsi="宋体" w:cs="宋体"/>
          <w:szCs w:val="21"/>
          <w:highlight w:val="none"/>
          <w:u w:val="single"/>
        </w:rPr>
        <w:t xml:space="preserve">  **</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rPr>
        <w:t>分</w:t>
      </w:r>
      <w:r>
        <w:rPr>
          <w:rFonts w:hint="eastAsia" w:ascii="宋体" w:hAnsi="宋体"/>
          <w:szCs w:val="21"/>
          <w:highlight w:val="none"/>
        </w:rPr>
        <w:t>（与</w:t>
      </w:r>
      <w:r>
        <w:rPr>
          <w:rFonts w:ascii="宋体" w:hAnsi="宋体"/>
          <w:szCs w:val="21"/>
          <w:highlight w:val="none"/>
        </w:rPr>
        <w:t>投标截止时间</w:t>
      </w:r>
      <w:r>
        <w:rPr>
          <w:rFonts w:hint="eastAsia" w:ascii="宋体" w:hAnsi="宋体"/>
          <w:szCs w:val="21"/>
          <w:highlight w:val="none"/>
        </w:rPr>
        <w:t>为</w:t>
      </w:r>
      <w:r>
        <w:rPr>
          <w:rFonts w:ascii="宋体" w:hAnsi="宋体"/>
          <w:szCs w:val="21"/>
          <w:highlight w:val="none"/>
        </w:rPr>
        <w:t>同一时间</w:t>
      </w:r>
      <w:r>
        <w:rPr>
          <w:rFonts w:hint="eastAsia" w:ascii="宋体" w:hAnsi="宋体"/>
          <w:szCs w:val="21"/>
          <w:highlight w:val="none"/>
        </w:rPr>
        <w:t>）。所有投标人均应当准时在线参加开标。</w:t>
      </w:r>
      <w:r>
        <w:rPr>
          <w:rFonts w:ascii="宋体" w:hAnsi="宋体"/>
          <w:szCs w:val="21"/>
          <w:highlight w:val="none"/>
        </w:rPr>
        <w:t>投标人</w:t>
      </w:r>
      <w:r>
        <w:rPr>
          <w:rFonts w:hint="eastAsia" w:ascii="宋体" w:hAnsi="宋体"/>
          <w:szCs w:val="21"/>
          <w:highlight w:val="none"/>
        </w:rPr>
        <w:t>参与电子</w:t>
      </w:r>
      <w:r>
        <w:rPr>
          <w:rFonts w:ascii="宋体" w:hAnsi="宋体"/>
          <w:szCs w:val="21"/>
          <w:highlight w:val="none"/>
        </w:rPr>
        <w:t>开标</w:t>
      </w:r>
      <w:r>
        <w:rPr>
          <w:rFonts w:hint="eastAsia" w:ascii="宋体" w:hAnsi="宋体"/>
          <w:szCs w:val="21"/>
          <w:highlight w:val="none"/>
        </w:rPr>
        <w:t>的</w:t>
      </w:r>
      <w:r>
        <w:rPr>
          <w:rFonts w:ascii="宋体" w:hAnsi="宋体"/>
          <w:szCs w:val="21"/>
          <w:highlight w:val="none"/>
        </w:rPr>
        <w:t>具体操作详见</w:t>
      </w:r>
      <w:r>
        <w:rPr>
          <w:rFonts w:hint="eastAsia" w:ascii="宋体" w:hAnsi="宋体" w:cs="宋体"/>
          <w:szCs w:val="21"/>
          <w:highlight w:val="none"/>
          <w:u w:val="single"/>
        </w:rPr>
        <w:t>广州公共资源交易中心</w:t>
      </w:r>
      <w:r>
        <w:rPr>
          <w:rFonts w:ascii="宋体" w:hAnsi="宋体"/>
          <w:szCs w:val="21"/>
          <w:highlight w:val="none"/>
        </w:rPr>
        <w:t>交易平台</w:t>
      </w:r>
      <w:r>
        <w:rPr>
          <w:rFonts w:hint="eastAsia" w:ascii="宋体" w:hAnsi="宋体"/>
          <w:szCs w:val="21"/>
          <w:highlight w:val="none"/>
        </w:rPr>
        <w:t>发布</w:t>
      </w:r>
      <w:r>
        <w:rPr>
          <w:rFonts w:ascii="宋体" w:hAnsi="宋体"/>
          <w:szCs w:val="21"/>
          <w:highlight w:val="none"/>
        </w:rPr>
        <w:t>的相关操作指引</w:t>
      </w:r>
      <w:r>
        <w:rPr>
          <w:rFonts w:hint="eastAsia" w:ascii="宋体" w:hAnsi="宋体"/>
          <w:szCs w:val="21"/>
          <w:highlight w:val="none"/>
        </w:rPr>
        <w:t>。</w:t>
      </w:r>
    </w:p>
    <w:p>
      <w:pPr>
        <w:ind w:firstLine="420" w:firstLineChars="200"/>
        <w:rPr>
          <w:rFonts w:ascii="Times New Roman" w:hAnsi="Times New Roman"/>
          <w:szCs w:val="24"/>
          <w:highlight w:val="none"/>
        </w:rPr>
      </w:pPr>
    </w:p>
    <w:p>
      <w:pPr>
        <w:spacing w:line="360" w:lineRule="auto"/>
        <w:rPr>
          <w:rFonts w:ascii="宋体" w:hAnsi="宋体"/>
          <w:b/>
          <w:szCs w:val="21"/>
          <w:highlight w:val="none"/>
        </w:rPr>
      </w:pPr>
      <w:r>
        <w:rPr>
          <w:rFonts w:hint="eastAsia" w:ascii="宋体" w:hAnsi="宋体"/>
          <w:b/>
          <w:szCs w:val="21"/>
          <w:highlight w:val="none"/>
        </w:rPr>
        <w:t>1.8    现场考察</w:t>
      </w:r>
    </w:p>
    <w:p>
      <w:pPr>
        <w:spacing w:line="360" w:lineRule="auto"/>
        <w:jc w:val="left"/>
        <w:rPr>
          <w:rFonts w:ascii="宋体" w:hAnsi="宋体"/>
          <w:szCs w:val="21"/>
          <w:highlight w:val="none"/>
        </w:rPr>
      </w:pPr>
      <w:r>
        <w:rPr>
          <w:rFonts w:hint="eastAsia" w:ascii="宋体" w:hAnsi="宋体"/>
          <w:szCs w:val="21"/>
          <w:highlight w:val="none"/>
        </w:rPr>
        <w:t>1.8.1  时间：</w:t>
      </w:r>
      <w:r>
        <w:rPr>
          <w:rFonts w:hint="eastAsia" w:ascii="宋体" w:hAnsi="宋体"/>
          <w:szCs w:val="24"/>
          <w:highlight w:val="none"/>
          <w:u w:val="single"/>
        </w:rPr>
        <w:t>投标人自行考察</w:t>
      </w:r>
      <w:r>
        <w:rPr>
          <w:rFonts w:hint="eastAsia" w:ascii="宋体" w:hAnsi="宋体"/>
          <w:szCs w:val="24"/>
          <w:highlight w:val="none"/>
        </w:rPr>
        <w:t>。</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1.8.2  地点：</w:t>
      </w:r>
      <w:r>
        <w:rPr>
          <w:rFonts w:hint="eastAsia" w:ascii="宋体" w:hAnsi="宋体"/>
          <w:szCs w:val="24"/>
          <w:highlight w:val="none"/>
          <w:u w:val="single"/>
        </w:rPr>
        <w:t>投标人自行考察</w:t>
      </w:r>
      <w:r>
        <w:rPr>
          <w:rFonts w:hint="eastAsia" w:ascii="宋体" w:hAnsi="宋体"/>
          <w:szCs w:val="24"/>
          <w:highlight w:val="none"/>
        </w:rPr>
        <w:t>。</w:t>
      </w:r>
    </w:p>
    <w:p>
      <w:pPr>
        <w:spacing w:line="360" w:lineRule="auto"/>
        <w:jc w:val="left"/>
        <w:rPr>
          <w:rFonts w:ascii="宋体" w:hAnsi="宋体"/>
          <w:szCs w:val="21"/>
          <w:highlight w:val="none"/>
        </w:rPr>
      </w:pPr>
    </w:p>
    <w:p>
      <w:pPr>
        <w:spacing w:line="360" w:lineRule="auto"/>
        <w:jc w:val="left"/>
        <w:rPr>
          <w:rFonts w:ascii="宋体" w:hAnsi="宋体"/>
          <w:b/>
          <w:szCs w:val="21"/>
          <w:highlight w:val="none"/>
        </w:rPr>
      </w:pPr>
      <w:r>
        <w:rPr>
          <w:rFonts w:hint="eastAsia" w:ascii="宋体" w:hAnsi="宋体"/>
          <w:b/>
          <w:szCs w:val="21"/>
          <w:highlight w:val="none"/>
        </w:rPr>
        <w:t>1.9    费用</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 xml:space="preserve">1.9.1  </w:t>
      </w:r>
      <w:r>
        <w:rPr>
          <w:rFonts w:hint="eastAsia" w:ascii="宋体" w:hAnsi="宋体"/>
          <w:szCs w:val="24"/>
          <w:highlight w:val="none"/>
          <w:u w:val="single"/>
        </w:rPr>
        <w:t>最高投标限价：本项目工程勘察设计费最高投标限价总价</w:t>
      </w:r>
      <w:r>
        <w:rPr>
          <w:rFonts w:hint="eastAsia" w:ascii="宋体" w:hAnsi="宋体"/>
          <w:szCs w:val="24"/>
          <w:highlight w:val="none"/>
          <w:u w:val="single"/>
        </w:rPr>
        <w:t>212.60万元</w:t>
      </w:r>
      <w:r>
        <w:rPr>
          <w:rFonts w:hint="eastAsia" w:ascii="宋体" w:hAnsi="宋体"/>
          <w:szCs w:val="24"/>
          <w:highlight w:val="none"/>
          <w:u w:val="single"/>
        </w:rPr>
        <w:t>，其中工程设计费最高投标限价为</w:t>
      </w:r>
      <w:r>
        <w:rPr>
          <w:rFonts w:hint="eastAsia" w:ascii="宋体" w:hAnsi="宋体"/>
          <w:szCs w:val="24"/>
          <w:highlight w:val="none"/>
          <w:u w:val="single"/>
        </w:rPr>
        <w:t>146.49万元</w:t>
      </w:r>
      <w:r>
        <w:rPr>
          <w:rFonts w:hint="eastAsia" w:ascii="宋体" w:hAnsi="宋体"/>
          <w:szCs w:val="24"/>
          <w:highlight w:val="none"/>
          <w:u w:val="single"/>
        </w:rPr>
        <w:t>；工程勘察费最高投标限价为</w:t>
      </w:r>
      <w:r>
        <w:rPr>
          <w:rFonts w:hint="eastAsia" w:ascii="宋体" w:hAnsi="宋体"/>
          <w:szCs w:val="24"/>
          <w:highlight w:val="none"/>
          <w:u w:val="single"/>
        </w:rPr>
        <w:t>52.29万元</w:t>
      </w:r>
      <w:r>
        <w:rPr>
          <w:rFonts w:hint="eastAsia" w:ascii="宋体" w:hAnsi="宋体"/>
          <w:szCs w:val="24"/>
          <w:highlight w:val="none"/>
          <w:u w:val="single"/>
        </w:rPr>
        <w:t>（勘察综合单价最高投标限价</w:t>
      </w:r>
      <w:r>
        <w:rPr>
          <w:rFonts w:hint="eastAsia" w:ascii="宋体" w:hAnsi="宋体"/>
          <w:szCs w:val="24"/>
          <w:highlight w:val="none"/>
          <w:u w:val="single"/>
        </w:rPr>
        <w:t>为150元/米</w:t>
      </w:r>
      <w:r>
        <w:rPr>
          <w:rFonts w:hint="eastAsia" w:ascii="宋体" w:hAnsi="宋体"/>
          <w:szCs w:val="24"/>
          <w:highlight w:val="none"/>
          <w:u w:val="single"/>
        </w:rPr>
        <w:t>）；设计方案报审（含修建性详细规划编制）费最高投标限价为</w:t>
      </w:r>
      <w:r>
        <w:rPr>
          <w:rFonts w:hint="eastAsia" w:ascii="宋体" w:hAnsi="宋体"/>
          <w:szCs w:val="24"/>
          <w:highlight w:val="none"/>
          <w:u w:val="single"/>
        </w:rPr>
        <w:t>0.52万元（综合单价最高投标限价为20000元/公顷）</w:t>
      </w:r>
      <w:r>
        <w:rPr>
          <w:rFonts w:hint="eastAsia" w:ascii="宋体" w:hAnsi="宋体"/>
          <w:szCs w:val="24"/>
          <w:highlight w:val="none"/>
          <w:u w:val="single"/>
        </w:rPr>
        <w:t>；BIM技术应用费最高投标限价为</w:t>
      </w:r>
      <w:r>
        <w:rPr>
          <w:rFonts w:hint="eastAsia" w:ascii="宋体" w:hAnsi="宋体"/>
          <w:szCs w:val="24"/>
          <w:highlight w:val="none"/>
          <w:u w:val="single"/>
        </w:rPr>
        <w:t>13.30万元（综合单价最高投标限价为17</w:t>
      </w:r>
      <w:r>
        <w:rPr>
          <w:rFonts w:ascii="宋体" w:hAnsi="宋体"/>
          <w:szCs w:val="24"/>
          <w:highlight w:val="none"/>
          <w:u w:val="single"/>
        </w:rPr>
        <w:t>.5</w:t>
      </w:r>
      <w:r>
        <w:rPr>
          <w:rFonts w:hint="eastAsia" w:ascii="宋体" w:hAnsi="宋体"/>
          <w:szCs w:val="24"/>
          <w:highlight w:val="none"/>
          <w:u w:val="single"/>
        </w:rPr>
        <w:t>元/平方米）</w:t>
      </w:r>
      <w:r>
        <w:rPr>
          <w:rFonts w:hint="eastAsia" w:ascii="宋体" w:hAnsi="宋体"/>
          <w:szCs w:val="21"/>
          <w:highlight w:val="none"/>
          <w:u w:val="single"/>
        </w:rPr>
        <w:t>。</w:t>
      </w:r>
    </w:p>
    <w:p>
      <w:pPr>
        <w:spacing w:line="360" w:lineRule="auto"/>
        <w:ind w:left="718" w:hanging="718" w:hangingChars="342"/>
        <w:jc w:val="left"/>
        <w:rPr>
          <w:rFonts w:ascii="宋体" w:hAnsi="宋体" w:cs="宋体"/>
          <w:szCs w:val="21"/>
          <w:highlight w:val="none"/>
          <w:u w:val="single"/>
        </w:rPr>
      </w:pPr>
      <w:r>
        <w:rPr>
          <w:rFonts w:hint="eastAsia" w:ascii="宋体" w:hAnsi="宋体"/>
          <w:szCs w:val="21"/>
          <w:highlight w:val="none"/>
        </w:rPr>
        <w:t xml:space="preserve">1.9.2  </w:t>
      </w:r>
      <w:r>
        <w:rPr>
          <w:rFonts w:hint="eastAsia" w:ascii="宋体" w:hAnsi="宋体"/>
          <w:szCs w:val="24"/>
          <w:highlight w:val="none"/>
        </w:rPr>
        <w:t>财政投资项目应实行限额设计，初步设计的建设内容和建设标准不得超过可行性研究报告批复的范围，编制初步设计概算原则上应控制在经批准的可行性研究报告中总投资以内。</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1.9.3  未中标单位经济补偿及补偿金额</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u w:val="single"/>
        </w:rPr>
        <w:t>本工程设未中标单位投标经济补偿。共</w:t>
      </w:r>
      <w:r>
        <w:rPr>
          <w:rFonts w:hint="eastAsia" w:ascii="宋体" w:hAnsi="宋体"/>
          <w:szCs w:val="21"/>
          <w:highlight w:val="none"/>
          <w:u w:val="single"/>
        </w:rPr>
        <w:t>10万元</w:t>
      </w:r>
      <w:r>
        <w:rPr>
          <w:rFonts w:hint="eastAsia" w:ascii="宋体" w:hAnsi="宋体"/>
          <w:szCs w:val="21"/>
          <w:highlight w:val="none"/>
          <w:u w:val="single"/>
        </w:rPr>
        <w:t>用于投标经济补偿，分配办法如下：</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14"/>
        <w:gridCol w:w="905"/>
        <w:gridCol w:w="905"/>
        <w:gridCol w:w="905"/>
        <w:gridCol w:w="905"/>
        <w:gridCol w:w="9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1" w:hRule="atLeast"/>
          <w:jc w:val="center"/>
        </w:trPr>
        <w:tc>
          <w:tcPr>
            <w:tcW w:w="211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exact"/>
              <w:jc w:val="center"/>
              <w:rPr>
                <w:rFonts w:ascii="宋体" w:hAnsi="宋体"/>
                <w:b/>
                <w:bCs/>
                <w:szCs w:val="21"/>
                <w:highlight w:val="none"/>
                <w:u w:val="single"/>
              </w:rPr>
            </w:pPr>
            <w:r>
              <w:rPr>
                <w:rFonts w:hint="eastAsia" w:ascii="宋体" w:hAnsi="宋体"/>
                <w:b/>
                <w:bCs/>
                <w:szCs w:val="24"/>
                <w:highlight w:val="none"/>
                <w:u w:val="single"/>
              </w:rPr>
              <w:t>投标方案的最终排序</w:t>
            </w:r>
          </w:p>
        </w:tc>
        <w:tc>
          <w:tcPr>
            <w:tcW w:w="9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exact"/>
              <w:jc w:val="center"/>
              <w:rPr>
                <w:rFonts w:ascii="宋体" w:hAnsi="宋体" w:cs="Calibri"/>
                <w:szCs w:val="21"/>
                <w:highlight w:val="none"/>
                <w:u w:val="single"/>
              </w:rPr>
            </w:pPr>
            <w:r>
              <w:rPr>
                <w:rFonts w:hint="eastAsia" w:ascii="宋体" w:hAnsi="宋体"/>
                <w:szCs w:val="24"/>
                <w:highlight w:val="none"/>
                <w:u w:val="single"/>
              </w:rPr>
              <w:t>第</w:t>
            </w:r>
            <w:r>
              <w:rPr>
                <w:rFonts w:ascii="宋体" w:hAnsi="宋体"/>
                <w:szCs w:val="24"/>
                <w:highlight w:val="none"/>
                <w:u w:val="single"/>
              </w:rPr>
              <w:t>2</w:t>
            </w:r>
            <w:r>
              <w:rPr>
                <w:rFonts w:hint="eastAsia" w:ascii="宋体" w:hAnsi="宋体"/>
                <w:szCs w:val="24"/>
                <w:highlight w:val="none"/>
                <w:u w:val="single"/>
              </w:rPr>
              <w:t>名</w:t>
            </w:r>
          </w:p>
        </w:tc>
        <w:tc>
          <w:tcPr>
            <w:tcW w:w="9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exact"/>
              <w:jc w:val="center"/>
              <w:rPr>
                <w:rFonts w:ascii="宋体" w:hAnsi="宋体" w:cs="Calibri"/>
                <w:szCs w:val="21"/>
                <w:highlight w:val="none"/>
                <w:u w:val="single"/>
              </w:rPr>
            </w:pPr>
            <w:r>
              <w:rPr>
                <w:rFonts w:hint="eastAsia" w:ascii="宋体" w:hAnsi="宋体"/>
                <w:szCs w:val="24"/>
                <w:highlight w:val="none"/>
                <w:u w:val="single"/>
              </w:rPr>
              <w:t>第</w:t>
            </w:r>
            <w:r>
              <w:rPr>
                <w:rFonts w:ascii="宋体" w:hAnsi="宋体"/>
                <w:szCs w:val="24"/>
                <w:highlight w:val="none"/>
                <w:u w:val="single"/>
              </w:rPr>
              <w:t>3</w:t>
            </w:r>
            <w:r>
              <w:rPr>
                <w:rFonts w:hint="eastAsia" w:ascii="宋体" w:hAnsi="宋体"/>
                <w:szCs w:val="24"/>
                <w:highlight w:val="none"/>
                <w:u w:val="single"/>
              </w:rPr>
              <w:t>名</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szCs w:val="24"/>
                <w:highlight w:val="none"/>
                <w:u w:val="single"/>
              </w:rPr>
            </w:pPr>
            <w:r>
              <w:rPr>
                <w:rFonts w:hint="eastAsia" w:ascii="宋体" w:hAnsi="宋体"/>
                <w:szCs w:val="24"/>
                <w:highlight w:val="none"/>
                <w:u w:val="single"/>
              </w:rPr>
              <w:t>第4名</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szCs w:val="24"/>
                <w:highlight w:val="none"/>
                <w:u w:val="single"/>
              </w:rPr>
            </w:pPr>
            <w:r>
              <w:rPr>
                <w:rFonts w:hint="eastAsia" w:ascii="宋体" w:hAnsi="宋体"/>
                <w:szCs w:val="24"/>
                <w:highlight w:val="none"/>
                <w:u w:val="single"/>
              </w:rPr>
              <w:t>第5名</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szCs w:val="24"/>
                <w:highlight w:val="none"/>
                <w:u w:val="single"/>
              </w:rPr>
            </w:pPr>
            <w:r>
              <w:rPr>
                <w:rFonts w:hint="eastAsia" w:ascii="宋体" w:hAnsi="宋体"/>
                <w:szCs w:val="24"/>
                <w:highlight w:val="none"/>
                <w:u w:val="single"/>
              </w:rPr>
              <w:t>第</w:t>
            </w:r>
            <w:r>
              <w:rPr>
                <w:rFonts w:ascii="宋体" w:hAnsi="宋体"/>
                <w:szCs w:val="24"/>
                <w:highlight w:val="none"/>
                <w:u w:val="single"/>
              </w:rPr>
              <w:t>6</w:t>
            </w:r>
            <w:r>
              <w:rPr>
                <w:rFonts w:hint="eastAsia" w:ascii="宋体" w:hAnsi="宋体"/>
                <w:szCs w:val="24"/>
                <w:highlight w:val="none"/>
                <w:u w:val="single"/>
              </w:rPr>
              <w:t>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3" w:hRule="atLeast"/>
          <w:jc w:val="center"/>
        </w:trPr>
        <w:tc>
          <w:tcPr>
            <w:tcW w:w="211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360" w:lineRule="exact"/>
              <w:jc w:val="center"/>
              <w:rPr>
                <w:rFonts w:ascii="宋体" w:hAnsi="宋体" w:cs="Calibri"/>
                <w:b/>
                <w:bCs/>
                <w:szCs w:val="21"/>
                <w:highlight w:val="none"/>
                <w:u w:val="single"/>
              </w:rPr>
            </w:pPr>
            <w:r>
              <w:rPr>
                <w:rFonts w:hint="eastAsia" w:ascii="宋体" w:hAnsi="宋体"/>
                <w:b/>
                <w:bCs/>
                <w:szCs w:val="24"/>
                <w:highlight w:val="none"/>
                <w:u w:val="single"/>
              </w:rPr>
              <w:t>投标经济补偿金额</w:t>
            </w:r>
          </w:p>
          <w:p>
            <w:pPr>
              <w:spacing w:line="360" w:lineRule="exact"/>
              <w:jc w:val="center"/>
              <w:rPr>
                <w:rFonts w:ascii="宋体" w:hAnsi="宋体" w:cs="Calibri"/>
                <w:szCs w:val="21"/>
                <w:highlight w:val="none"/>
                <w:u w:val="single"/>
              </w:rPr>
            </w:pPr>
            <w:r>
              <w:rPr>
                <w:rFonts w:hint="eastAsia" w:ascii="宋体" w:hAnsi="宋体"/>
                <w:b/>
                <w:bCs/>
                <w:szCs w:val="24"/>
                <w:highlight w:val="none"/>
                <w:u w:val="single"/>
              </w:rPr>
              <w:t>（人民币，万元）</w:t>
            </w:r>
          </w:p>
        </w:tc>
        <w:tc>
          <w:tcPr>
            <w:tcW w:w="9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exact"/>
              <w:jc w:val="center"/>
              <w:rPr>
                <w:rFonts w:hint="eastAsia" w:ascii="宋体" w:hAnsi="宋体" w:cs="Calibri"/>
                <w:b/>
                <w:bCs/>
                <w:szCs w:val="21"/>
                <w:highlight w:val="none"/>
                <w:u w:val="single"/>
              </w:rPr>
            </w:pPr>
            <w:r>
              <w:rPr>
                <w:rFonts w:hint="eastAsia" w:ascii="宋体" w:hAnsi="宋体" w:cs="Calibri"/>
                <w:szCs w:val="21"/>
                <w:highlight w:val="none"/>
                <w:u w:val="single"/>
              </w:rPr>
              <w:t>3</w:t>
            </w:r>
          </w:p>
        </w:tc>
        <w:tc>
          <w:tcPr>
            <w:tcW w:w="9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exact"/>
              <w:jc w:val="center"/>
              <w:rPr>
                <w:rFonts w:hint="eastAsia" w:ascii="宋体" w:hAnsi="宋体" w:cs="Calibri"/>
                <w:b/>
                <w:bCs/>
                <w:szCs w:val="21"/>
                <w:highlight w:val="none"/>
                <w:u w:val="single"/>
              </w:rPr>
            </w:pPr>
            <w:r>
              <w:rPr>
                <w:rFonts w:hint="eastAsia" w:ascii="宋体" w:hAnsi="宋体"/>
                <w:szCs w:val="21"/>
                <w:highlight w:val="none"/>
                <w:u w:val="single"/>
              </w:rPr>
              <w:t>2</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cs="Calibri"/>
                <w:szCs w:val="21"/>
                <w:highlight w:val="none"/>
                <w:u w:val="single"/>
              </w:rPr>
            </w:pPr>
            <w:r>
              <w:rPr>
                <w:rFonts w:hint="eastAsia" w:ascii="宋体" w:hAnsi="宋体" w:cs="Calibri"/>
                <w:szCs w:val="21"/>
                <w:highlight w:val="none"/>
                <w:u w:val="single"/>
              </w:rPr>
              <w:t>2</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cs="Calibri"/>
                <w:szCs w:val="21"/>
                <w:highlight w:val="none"/>
                <w:u w:val="single"/>
              </w:rPr>
            </w:pPr>
            <w:r>
              <w:rPr>
                <w:rFonts w:hint="eastAsia" w:ascii="宋体" w:hAnsi="宋体" w:cs="Calibri"/>
                <w:szCs w:val="21"/>
                <w:highlight w:val="none"/>
                <w:u w:val="single"/>
              </w:rPr>
              <w:t>2</w:t>
            </w:r>
          </w:p>
        </w:tc>
        <w:tc>
          <w:tcPr>
            <w:tcW w:w="905" w:type="dxa"/>
            <w:tcBorders>
              <w:top w:val="single" w:color="auto" w:sz="8" w:space="0"/>
              <w:left w:val="nil"/>
              <w:bottom w:val="single" w:color="auto" w:sz="8" w:space="0"/>
              <w:right w:val="single" w:color="auto" w:sz="8" w:space="0"/>
            </w:tcBorders>
            <w:noWrap w:val="0"/>
            <w:vAlign w:val="center"/>
          </w:tcPr>
          <w:p>
            <w:pPr>
              <w:spacing w:line="360" w:lineRule="exact"/>
              <w:jc w:val="center"/>
              <w:rPr>
                <w:rFonts w:hint="eastAsia" w:ascii="宋体" w:hAnsi="宋体" w:cs="Calibri"/>
                <w:szCs w:val="21"/>
                <w:highlight w:val="none"/>
                <w:u w:val="single"/>
              </w:rPr>
            </w:pPr>
            <w:r>
              <w:rPr>
                <w:rFonts w:hint="eastAsia" w:ascii="宋体" w:hAnsi="宋体" w:cs="Calibri"/>
                <w:szCs w:val="21"/>
                <w:highlight w:val="none"/>
                <w:u w:val="single"/>
              </w:rPr>
              <w:t>1</w:t>
            </w:r>
          </w:p>
        </w:tc>
      </w:tr>
    </w:tbl>
    <w:p>
      <w:pPr>
        <w:tabs>
          <w:tab w:val="left" w:pos="360"/>
        </w:tabs>
        <w:spacing w:line="360" w:lineRule="auto"/>
        <w:ind w:left="735" w:leftChars="350" w:firstLine="420" w:firstLineChars="200"/>
        <w:rPr>
          <w:rFonts w:ascii="宋体" w:hAnsi="宋体"/>
          <w:szCs w:val="21"/>
          <w:highlight w:val="none"/>
          <w:u w:val="single"/>
        </w:rPr>
      </w:pPr>
      <w:r>
        <w:rPr>
          <w:rFonts w:hint="eastAsia" w:ascii="宋体" w:hAnsi="宋体"/>
          <w:szCs w:val="21"/>
          <w:highlight w:val="none"/>
          <w:u w:val="single"/>
        </w:rPr>
        <w:t>其余投标人费用自理。</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u w:val="single"/>
        </w:rPr>
        <w:t>[注释]</w:t>
      </w:r>
    </w:p>
    <w:p>
      <w:pPr>
        <w:tabs>
          <w:tab w:val="left" w:pos="360"/>
        </w:tabs>
        <w:spacing w:line="360" w:lineRule="auto"/>
        <w:ind w:left="735" w:leftChars="350" w:firstLine="420" w:firstLineChars="200"/>
        <w:rPr>
          <w:rFonts w:ascii="宋体" w:hAnsi="宋体"/>
          <w:szCs w:val="21"/>
          <w:highlight w:val="none"/>
          <w:u w:val="single"/>
        </w:rPr>
      </w:pPr>
      <w:r>
        <w:rPr>
          <w:rFonts w:hint="eastAsia" w:ascii="宋体" w:hAnsi="宋体"/>
          <w:szCs w:val="21"/>
          <w:highlight w:val="none"/>
          <w:u w:val="single"/>
        </w:rPr>
        <w:t>①投标经济补偿不包括在投标人中标价中，由招标人直接支付。招标人在公示中标候选人期间一并公布本项目方案设计最终排序前6名的单位（不足6名的按实际数量公布）。招标人（或授权的招标代理机构）在中标候选人公示结束后以书面形式通知获得投标经济补偿的投标人在规定期限内领取补偿。如果招标失败，则当次不作投标经济补偿。</w:t>
      </w:r>
    </w:p>
    <w:p>
      <w:pPr>
        <w:tabs>
          <w:tab w:val="left" w:pos="360"/>
        </w:tabs>
        <w:spacing w:line="360" w:lineRule="auto"/>
        <w:ind w:left="735" w:leftChars="350" w:firstLine="420" w:firstLineChars="200"/>
        <w:rPr>
          <w:rFonts w:ascii="宋体" w:hAnsi="宋体"/>
          <w:szCs w:val="21"/>
          <w:highlight w:val="none"/>
          <w:u w:val="single"/>
        </w:rPr>
      </w:pPr>
      <w:r>
        <w:rPr>
          <w:rFonts w:hint="eastAsia" w:ascii="宋体" w:hAnsi="宋体"/>
          <w:szCs w:val="21"/>
          <w:highlight w:val="none"/>
          <w:u w:val="single"/>
        </w:rPr>
        <w:t>②招标人和中标人有权在实施方案中参考使用获得投标经济补偿的所有投标方案成果的部分内容。</w:t>
      </w:r>
    </w:p>
    <w:p>
      <w:pPr>
        <w:tabs>
          <w:tab w:val="left" w:pos="360"/>
        </w:tabs>
        <w:spacing w:line="360" w:lineRule="auto"/>
        <w:ind w:left="735" w:leftChars="350" w:firstLine="420" w:firstLineChars="200"/>
        <w:rPr>
          <w:rFonts w:ascii="宋体" w:hAnsi="宋体"/>
          <w:szCs w:val="21"/>
          <w:highlight w:val="none"/>
          <w:u w:val="single"/>
        </w:rPr>
      </w:pPr>
      <w:r>
        <w:rPr>
          <w:rFonts w:hint="eastAsia" w:ascii="宋体" w:hAnsi="宋体"/>
          <w:szCs w:val="21"/>
          <w:highlight w:val="none"/>
          <w:u w:val="single"/>
        </w:rPr>
        <w:t>③对未通过资格审查或出现废标情形的投标人，将不作投标经济补偿。</w:t>
      </w:r>
    </w:p>
    <w:p>
      <w:pPr>
        <w:spacing w:line="360" w:lineRule="auto"/>
        <w:ind w:left="718" w:hanging="718" w:hangingChars="342"/>
        <w:jc w:val="left"/>
        <w:rPr>
          <w:rFonts w:ascii="宋体" w:hAnsi="宋体"/>
          <w:szCs w:val="21"/>
          <w:highlight w:val="none"/>
        </w:rPr>
      </w:pPr>
    </w:p>
    <w:p>
      <w:pPr>
        <w:spacing w:line="360" w:lineRule="auto"/>
        <w:jc w:val="left"/>
        <w:rPr>
          <w:rFonts w:ascii="宋体" w:hAnsi="宋体"/>
          <w:b/>
          <w:szCs w:val="21"/>
          <w:highlight w:val="none"/>
        </w:rPr>
      </w:pPr>
      <w:r>
        <w:rPr>
          <w:rFonts w:hint="eastAsia" w:ascii="宋体" w:hAnsi="宋体"/>
          <w:b/>
          <w:szCs w:val="21"/>
          <w:highlight w:val="none"/>
        </w:rPr>
        <w:t>1.10    工期</w:t>
      </w:r>
    </w:p>
    <w:p>
      <w:pPr>
        <w:snapToGrid w:val="0"/>
        <w:spacing w:line="500" w:lineRule="exact"/>
        <w:ind w:left="718" w:hanging="718" w:hangingChars="342"/>
        <w:jc w:val="left"/>
        <w:rPr>
          <w:rFonts w:ascii="宋体" w:hAnsi="宋体"/>
          <w:szCs w:val="21"/>
          <w:highlight w:val="none"/>
        </w:rPr>
      </w:pPr>
      <w:r>
        <w:rPr>
          <w:rFonts w:hint="eastAsia" w:ascii="宋体" w:hAnsi="宋体"/>
          <w:szCs w:val="21"/>
          <w:highlight w:val="none"/>
        </w:rPr>
        <w:t xml:space="preserve">1.10.1 </w:t>
      </w:r>
      <w:r>
        <w:rPr>
          <w:rFonts w:hint="eastAsia" w:ascii="宋体" w:hAnsi="宋体"/>
          <w:szCs w:val="21"/>
          <w:highlight w:val="none"/>
        </w:rPr>
        <w:t>设计工期：中标人应在设计合同签订后</w:t>
      </w:r>
      <w:r>
        <w:rPr>
          <w:rFonts w:hint="eastAsia" w:ascii="宋体" w:hAnsi="宋体"/>
          <w:szCs w:val="21"/>
          <w:highlight w:val="none"/>
          <w:u w:val="single"/>
        </w:rPr>
        <w:t xml:space="preserve"> </w:t>
      </w:r>
      <w:r>
        <w:rPr>
          <w:rFonts w:hint="eastAsia" w:ascii="宋体" w:hAnsi="宋体"/>
          <w:szCs w:val="21"/>
          <w:highlight w:val="none"/>
          <w:u w:val="single"/>
        </w:rPr>
        <w:t>30</w:t>
      </w:r>
      <w:r>
        <w:rPr>
          <w:rFonts w:hint="eastAsia" w:ascii="宋体" w:hAnsi="宋体"/>
          <w:szCs w:val="21"/>
          <w:highlight w:val="none"/>
        </w:rPr>
        <w:t>日历天</w:t>
      </w:r>
      <w:r>
        <w:rPr>
          <w:rFonts w:hint="eastAsia" w:ascii="宋体" w:hAnsi="宋体"/>
          <w:szCs w:val="21"/>
          <w:highlight w:val="none"/>
        </w:rPr>
        <w:t>内完成方案修改，方案确定后</w:t>
      </w:r>
      <w:r>
        <w:rPr>
          <w:rFonts w:hint="eastAsia" w:ascii="宋体" w:hAnsi="宋体"/>
          <w:szCs w:val="21"/>
          <w:highlight w:val="none"/>
          <w:u w:val="single"/>
        </w:rPr>
        <w:t>45</w:t>
      </w:r>
      <w:r>
        <w:rPr>
          <w:rFonts w:hint="eastAsia" w:ascii="宋体" w:hAnsi="宋体"/>
          <w:szCs w:val="21"/>
          <w:highlight w:val="none"/>
        </w:rPr>
        <w:t>日历天</w:t>
      </w:r>
      <w:r>
        <w:rPr>
          <w:rFonts w:hint="eastAsia" w:ascii="宋体" w:hAnsi="宋体"/>
          <w:szCs w:val="21"/>
          <w:highlight w:val="none"/>
        </w:rPr>
        <w:t>内完成初步设计，初步设计审查批准</w:t>
      </w:r>
      <w:r>
        <w:rPr>
          <w:rFonts w:hint="eastAsia" w:ascii="宋体" w:hAnsi="宋体"/>
          <w:szCs w:val="21"/>
          <w:highlight w:val="none"/>
        </w:rPr>
        <w:t>后</w:t>
      </w:r>
      <w:r>
        <w:rPr>
          <w:rFonts w:hint="eastAsia" w:ascii="宋体" w:hAnsi="宋体"/>
          <w:szCs w:val="21"/>
          <w:highlight w:val="none"/>
          <w:u w:val="single"/>
        </w:rPr>
        <w:t xml:space="preserve"> 45</w:t>
      </w:r>
      <w:r>
        <w:rPr>
          <w:rFonts w:hint="eastAsia" w:ascii="宋体" w:hAnsi="宋体"/>
          <w:szCs w:val="21"/>
          <w:highlight w:val="none"/>
        </w:rPr>
        <w:t>日历天</w:t>
      </w:r>
      <w:r>
        <w:rPr>
          <w:rFonts w:hint="eastAsia" w:ascii="宋体" w:hAnsi="宋体"/>
          <w:szCs w:val="21"/>
          <w:highlight w:val="none"/>
        </w:rPr>
        <w:t>内完成施工图设计，施工图设计文件经审查发现问题后</w:t>
      </w:r>
      <w:r>
        <w:rPr>
          <w:rFonts w:hint="eastAsia" w:ascii="宋体" w:hAnsi="宋体"/>
          <w:szCs w:val="21"/>
          <w:highlight w:val="none"/>
          <w:u w:val="single"/>
        </w:rPr>
        <w:t xml:space="preserve"> 10</w:t>
      </w:r>
      <w:r>
        <w:rPr>
          <w:rFonts w:hint="eastAsia" w:ascii="宋体" w:hAnsi="宋体"/>
          <w:szCs w:val="21"/>
          <w:highlight w:val="none"/>
        </w:rPr>
        <w:t>日历天</w:t>
      </w:r>
      <w:r>
        <w:rPr>
          <w:rFonts w:hint="eastAsia" w:ascii="宋体" w:hAnsi="宋体"/>
          <w:szCs w:val="21"/>
          <w:highlight w:val="none"/>
        </w:rPr>
        <w:t>内完成补充、修改，</w:t>
      </w:r>
      <w:r>
        <w:rPr>
          <w:rFonts w:hint="eastAsia" w:ascii="宋体" w:hAnsi="宋体"/>
          <w:szCs w:val="21"/>
          <w:highlight w:val="none"/>
        </w:rPr>
        <w:t>招标人有权根据项目具体实施情况对工期进行适当调整。</w:t>
      </w:r>
      <w:r>
        <w:rPr>
          <w:rFonts w:hint="eastAsia" w:ascii="宋体" w:hAnsi="宋体"/>
          <w:szCs w:val="21"/>
          <w:highlight w:val="none"/>
        </w:rPr>
        <w:t>如果延误工期，按合同约定承担违约责任。</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1.10.2</w:t>
      </w:r>
      <w:r>
        <w:rPr>
          <w:rFonts w:hint="eastAsia" w:ascii="宋体" w:hAnsi="宋体"/>
          <w:szCs w:val="24"/>
          <w:highlight w:val="none"/>
        </w:rPr>
        <w:t>勘察工期：</w:t>
      </w:r>
      <w:r>
        <w:rPr>
          <w:rFonts w:hint="eastAsia" w:ascii="宋体" w:hAnsi="宋体"/>
          <w:szCs w:val="24"/>
          <w:highlight w:val="none"/>
        </w:rPr>
        <w:t>以满足设计进度要求为准。</w:t>
      </w:r>
    </w:p>
    <w:p>
      <w:pPr>
        <w:spacing w:line="360" w:lineRule="auto"/>
        <w:ind w:left="902" w:hanging="902" w:hangingChars="428"/>
        <w:jc w:val="left"/>
        <w:rPr>
          <w:rFonts w:ascii="宋体" w:hAnsi="宋体"/>
          <w:b/>
          <w:szCs w:val="21"/>
          <w:highlight w:val="none"/>
        </w:rPr>
      </w:pPr>
    </w:p>
    <w:p>
      <w:pPr>
        <w:spacing w:line="360" w:lineRule="auto"/>
        <w:ind w:left="902" w:hanging="902" w:hangingChars="428"/>
        <w:jc w:val="left"/>
        <w:rPr>
          <w:rFonts w:ascii="宋体" w:hAnsi="宋体"/>
          <w:b/>
          <w:szCs w:val="21"/>
          <w:highlight w:val="none"/>
        </w:rPr>
      </w:pPr>
      <w:r>
        <w:rPr>
          <w:rFonts w:hint="eastAsia" w:ascii="宋体" w:hAnsi="宋体"/>
          <w:b/>
          <w:szCs w:val="21"/>
          <w:highlight w:val="none"/>
        </w:rPr>
        <w:t>1.11    其他事项</w:t>
      </w:r>
    </w:p>
    <w:p>
      <w:pPr>
        <w:spacing w:line="360" w:lineRule="auto"/>
        <w:ind w:left="899" w:hanging="898" w:hangingChars="428"/>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1</w:t>
      </w:r>
      <w:r>
        <w:rPr>
          <w:rFonts w:hint="eastAsia" w:ascii="宋体" w:hAnsi="宋体"/>
          <w:szCs w:val="21"/>
          <w:highlight w:val="none"/>
        </w:rPr>
        <w:t xml:space="preserve">  招标代理费用由招标人直接支付给招标代理机构，不占用勘察设计费。</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2</w:t>
      </w:r>
      <w:r>
        <w:rPr>
          <w:rFonts w:hint="eastAsia" w:ascii="宋体" w:hAnsi="宋体"/>
          <w:szCs w:val="21"/>
          <w:highlight w:val="none"/>
        </w:rPr>
        <w:t xml:space="preserve">  </w:t>
      </w:r>
      <w:r>
        <w:rPr>
          <w:rFonts w:hint="eastAsia" w:ascii="宋体" w:hAnsi="宋体"/>
          <w:szCs w:val="24"/>
          <w:highlight w:val="none"/>
        </w:rPr>
        <w:t>招标项目的电子地形图由</w:t>
      </w:r>
      <w:r>
        <w:rPr>
          <w:rFonts w:hint="eastAsia" w:ascii="宋体" w:hAnsi="宋体"/>
          <w:szCs w:val="24"/>
          <w:highlight w:val="none"/>
          <w:u w:val="single"/>
        </w:rPr>
        <w:t>招标人提供</w:t>
      </w:r>
      <w:r>
        <w:rPr>
          <w:rFonts w:hint="eastAsia" w:ascii="宋体" w:hAnsi="宋体"/>
          <w:szCs w:val="24"/>
          <w:highlight w:val="none"/>
        </w:rPr>
        <w:t>。投标人可通过</w:t>
      </w:r>
      <w:r>
        <w:rPr>
          <w:szCs w:val="24"/>
          <w:highlight w:val="none"/>
        </w:rPr>
        <w:fldChar w:fldCharType="begin"/>
      </w:r>
      <w:r>
        <w:rPr>
          <w:szCs w:val="24"/>
          <w:highlight w:val="none"/>
        </w:rPr>
        <w:instrText xml:space="preserve"> HYPERLINK "http://maps.google.com" </w:instrText>
      </w:r>
      <w:r>
        <w:rPr>
          <w:szCs w:val="24"/>
          <w:highlight w:val="none"/>
        </w:rPr>
        <w:fldChar w:fldCharType="separate"/>
      </w:r>
      <w:r>
        <w:rPr>
          <w:rFonts w:hint="eastAsia" w:ascii="宋体" w:hAnsi="宋体"/>
          <w:szCs w:val="24"/>
          <w:highlight w:val="none"/>
          <w:u w:val="single"/>
        </w:rPr>
        <w:t>http://maps.google.com</w:t>
      </w:r>
      <w:r>
        <w:rPr>
          <w:szCs w:val="24"/>
          <w:highlight w:val="none"/>
        </w:rPr>
        <w:fldChar w:fldCharType="end"/>
      </w:r>
      <w:r>
        <w:rPr>
          <w:rFonts w:hint="eastAsia" w:ascii="宋体" w:hAnsi="宋体"/>
          <w:szCs w:val="24"/>
          <w:highlight w:val="none"/>
        </w:rPr>
        <w:t>选择satellite（卫星图象）观察本项目的周边环境。</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3</w:t>
      </w:r>
      <w:r>
        <w:rPr>
          <w:rFonts w:hint="eastAsia" w:ascii="宋体" w:hAnsi="宋体"/>
          <w:szCs w:val="21"/>
          <w:highlight w:val="none"/>
        </w:rPr>
        <w:t xml:space="preserve">  项目的其他情况在设计任务书中详细介绍。本公告为招标文件的组成部分，更详细的信息以招标文件为准。</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4</w:t>
      </w:r>
      <w:r>
        <w:rPr>
          <w:rFonts w:hint="eastAsia" w:ascii="宋体" w:hAnsi="宋体"/>
          <w:szCs w:val="21"/>
          <w:highlight w:val="none"/>
        </w:rPr>
        <w:t xml:space="preserve"> 投标人</w:t>
      </w:r>
      <w:r>
        <w:rPr>
          <w:rFonts w:ascii="宋体" w:hAnsi="宋体"/>
          <w:szCs w:val="21"/>
          <w:highlight w:val="none"/>
        </w:rPr>
        <w:t>可通过交易</w:t>
      </w:r>
      <w:r>
        <w:rPr>
          <w:rFonts w:hint="eastAsia" w:ascii="宋体" w:hAnsi="宋体"/>
          <w:szCs w:val="21"/>
          <w:highlight w:val="none"/>
        </w:rPr>
        <w:t>电子招投标操作流程详见交易平台发布的相关操作指引。</w:t>
      </w:r>
    </w:p>
    <w:p>
      <w:pPr>
        <w:shd w:val="clear" w:color="auto" w:fill="FFFFFF"/>
        <w:adjustRightInd w:val="0"/>
        <w:spacing w:line="360" w:lineRule="auto"/>
        <w:ind w:left="718" w:hanging="718" w:hangingChars="342"/>
        <w:rPr>
          <w:rFonts w:ascii="宋体" w:hAnsi="宋体"/>
          <w:szCs w:val="21"/>
          <w:highlight w:val="none"/>
        </w:rPr>
      </w:pPr>
      <w:r>
        <w:rPr>
          <w:rFonts w:hint="eastAsia" w:ascii="宋体" w:hAnsi="宋体"/>
          <w:szCs w:val="21"/>
          <w:highlight w:val="none"/>
        </w:rPr>
        <w:t>1.11.</w:t>
      </w:r>
      <w:r>
        <w:rPr>
          <w:rFonts w:ascii="宋体" w:hAnsi="宋体"/>
          <w:szCs w:val="21"/>
          <w:highlight w:val="none"/>
        </w:rPr>
        <w:t>5</w:t>
      </w:r>
      <w:r>
        <w:rPr>
          <w:rFonts w:hint="eastAsia" w:ascii="宋体" w:hAnsi="宋体"/>
          <w:szCs w:val="21"/>
          <w:highlight w:val="none"/>
        </w:rPr>
        <w:t xml:space="preserve"> </w:t>
      </w:r>
      <w:r>
        <w:rPr>
          <w:rFonts w:ascii="宋体" w:hAnsi="宋体"/>
          <w:szCs w:val="21"/>
          <w:highlight w:val="none"/>
        </w:rPr>
        <w:t>潜在投标人或利害关系人对本招标公告及招标文件有异议的，向招标人书面提出。</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rPr>
        <w:t>异议受理部门：</w:t>
      </w:r>
      <w:r>
        <w:rPr>
          <w:rFonts w:hint="eastAsia" w:ascii="宋体" w:hAnsi="宋体"/>
          <w:szCs w:val="21"/>
          <w:highlight w:val="none"/>
          <w:u w:val="single"/>
        </w:rPr>
        <w:t>广州市重点公共建设项目管理中心</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rPr>
        <w:t>联系人：</w:t>
      </w:r>
      <w:r>
        <w:rPr>
          <w:rFonts w:hint="eastAsia" w:ascii="宋体" w:hAnsi="宋体"/>
          <w:szCs w:val="21"/>
          <w:highlight w:val="none"/>
          <w:u w:val="single"/>
        </w:rPr>
        <w:t>林工</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020-22905642</w:t>
      </w:r>
    </w:p>
    <w:p>
      <w:pPr>
        <w:tabs>
          <w:tab w:val="left" w:pos="360"/>
        </w:tabs>
        <w:spacing w:line="360" w:lineRule="auto"/>
        <w:ind w:left="735" w:leftChars="350"/>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广州市番禺区星运路1号 </w:t>
      </w:r>
    </w:p>
    <w:p>
      <w:pPr>
        <w:spacing w:line="360" w:lineRule="auto"/>
        <w:ind w:left="630" w:hanging="630" w:hangingChars="300"/>
        <w:jc w:val="left"/>
        <w:rPr>
          <w:rFonts w:ascii="Times New Roman" w:hAnsi="Times New Roman"/>
          <w:szCs w:val="21"/>
          <w:highlight w:val="none"/>
        </w:rPr>
      </w:pPr>
      <w:r>
        <w:rPr>
          <w:rFonts w:hint="eastAsia" w:ascii="宋体" w:hAnsi="宋体"/>
          <w:szCs w:val="21"/>
          <w:highlight w:val="none"/>
        </w:rPr>
        <w:t>1.11.</w:t>
      </w:r>
      <w:r>
        <w:rPr>
          <w:rFonts w:ascii="宋体" w:hAnsi="宋体"/>
          <w:szCs w:val="21"/>
          <w:highlight w:val="none"/>
        </w:rPr>
        <w:t>6</w:t>
      </w:r>
      <w:r>
        <w:rPr>
          <w:rFonts w:hint="eastAsia" w:ascii="宋体" w:hAnsi="宋体"/>
          <w:szCs w:val="21"/>
          <w:highlight w:val="none"/>
        </w:rPr>
        <w:t xml:space="preserve"> </w:t>
      </w:r>
      <w:r>
        <w:rPr>
          <w:rFonts w:ascii="宋体" w:hAnsi="宋体"/>
          <w:szCs w:val="21"/>
          <w:highlight w:val="none"/>
        </w:rPr>
        <w:t>本公告在</w:t>
      </w:r>
      <w:r>
        <w:rPr>
          <w:rFonts w:hint="eastAsia" w:ascii="宋体" w:hAnsi="宋体"/>
          <w:szCs w:val="24"/>
          <w:highlight w:val="none"/>
          <w:u w:val="single"/>
        </w:rPr>
        <w:t>广州公共资源交易中心</w:t>
      </w:r>
      <w:r>
        <w:rPr>
          <w:rFonts w:hint="eastAsia" w:ascii="宋体" w:hAnsi="宋体"/>
          <w:szCs w:val="21"/>
          <w:highlight w:val="none"/>
        </w:rPr>
        <w:t>交易平台网站</w:t>
      </w:r>
      <w:r>
        <w:rPr>
          <w:rFonts w:ascii="宋体" w:hAnsi="宋体"/>
          <w:szCs w:val="21"/>
          <w:highlight w:val="none"/>
        </w:rPr>
        <w:t>（网址：</w:t>
      </w:r>
      <w:r>
        <w:rPr>
          <w:rFonts w:hint="eastAsia" w:ascii="宋体" w:hAnsi="宋体" w:cs="宋体"/>
          <w:szCs w:val="21"/>
          <w:highlight w:val="none"/>
        </w:rPr>
        <w:t>http://www.gzggzy.cn</w:t>
      </w:r>
      <w:r>
        <w:rPr>
          <w:rFonts w:ascii="宋体" w:hAnsi="宋体"/>
          <w:szCs w:val="21"/>
          <w:highlight w:val="none"/>
        </w:rPr>
        <w:t>）、广东省招标投标监管网（网址：http:// zbtb.gd.gov.cn/）和中国招标投标公共服务平台（网址：http://www.cebpubservice.com/）发布，本公告的修改、补充，在</w:t>
      </w:r>
      <w:r>
        <w:rPr>
          <w:rFonts w:hint="eastAsia" w:ascii="宋体" w:hAnsi="宋体" w:cs="宋体"/>
          <w:szCs w:val="21"/>
          <w:highlight w:val="none"/>
          <w:u w:val="single"/>
        </w:rPr>
        <w:t>广州公共资源交易中心</w:t>
      </w:r>
      <w:r>
        <w:rPr>
          <w:rFonts w:hint="eastAsia" w:ascii="宋体" w:hAnsi="宋体"/>
          <w:szCs w:val="21"/>
          <w:highlight w:val="none"/>
        </w:rPr>
        <w:t>交易平台网站</w:t>
      </w:r>
      <w:r>
        <w:rPr>
          <w:rFonts w:ascii="宋体" w:hAnsi="宋体"/>
          <w:szCs w:val="21"/>
          <w:highlight w:val="none"/>
        </w:rPr>
        <w:t>发布。</w:t>
      </w:r>
    </w:p>
    <w:p>
      <w:pPr>
        <w:spacing w:line="360" w:lineRule="auto"/>
        <w:ind w:left="718" w:hanging="718" w:hangingChars="342"/>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7</w:t>
      </w:r>
      <w:r>
        <w:rPr>
          <w:rFonts w:hint="eastAsia" w:ascii="宋体" w:hAnsi="宋体"/>
          <w:szCs w:val="21"/>
          <w:highlight w:val="none"/>
        </w:rPr>
        <w:t xml:space="preserve"> 《投诉处理决定书》和《行政处理决定书》在广州市住房和城乡建设局网站上公布的，视为送达其他与决定书有关的当事人。</w:t>
      </w:r>
    </w:p>
    <w:p>
      <w:pPr>
        <w:spacing w:line="360" w:lineRule="auto"/>
        <w:ind w:left="619" w:hanging="619" w:hangingChars="295"/>
        <w:jc w:val="left"/>
        <w:rPr>
          <w:rFonts w:ascii="宋体" w:hAnsi="宋体"/>
          <w:szCs w:val="21"/>
          <w:highlight w:val="none"/>
        </w:rPr>
      </w:pPr>
      <w:r>
        <w:rPr>
          <w:rFonts w:hint="eastAsia" w:ascii="宋体" w:hAnsi="宋体"/>
          <w:szCs w:val="21"/>
          <w:highlight w:val="none"/>
        </w:rPr>
        <w:t>1.11.</w:t>
      </w:r>
      <w:r>
        <w:rPr>
          <w:rFonts w:ascii="宋体" w:hAnsi="宋体"/>
          <w:szCs w:val="21"/>
          <w:highlight w:val="none"/>
        </w:rPr>
        <w:t>8</w:t>
      </w:r>
      <w:r>
        <w:rPr>
          <w:rFonts w:hint="eastAsia" w:ascii="宋体" w:hAnsi="宋体"/>
          <w:szCs w:val="21"/>
          <w:highlight w:val="none"/>
        </w:rPr>
        <w:t xml:space="preserve">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left="1186" w:leftChars="270" w:hanging="619" w:hangingChars="295"/>
        <w:jc w:val="left"/>
        <w:rPr>
          <w:rFonts w:ascii="宋体" w:hAnsi="宋体"/>
          <w:szCs w:val="21"/>
          <w:highlight w:val="none"/>
          <w:lang w:val="zh-CN"/>
        </w:rPr>
      </w:pPr>
      <w:r>
        <w:rPr>
          <w:rFonts w:hint="eastAsia" w:ascii="宋体" w:hAnsi="宋体"/>
          <w:szCs w:val="21"/>
          <w:highlight w:val="none"/>
          <w:lang w:val="zh-CN"/>
        </w:rPr>
        <w:t>（</w:t>
      </w:r>
      <w:r>
        <w:rPr>
          <w:rFonts w:hint="eastAsia" w:ascii="宋体" w:hAnsi="宋体"/>
          <w:szCs w:val="21"/>
          <w:highlight w:val="none"/>
        </w:rPr>
        <w:t>1</w:t>
      </w:r>
      <w:r>
        <w:rPr>
          <w:rFonts w:hint="eastAsia" w:ascii="宋体" w:hAnsi="宋体"/>
          <w:szCs w:val="21"/>
          <w:highlight w:val="none"/>
          <w:lang w:val="zh-CN"/>
        </w:rPr>
        <w:t>）将中标工程转包或者违法分包的；</w:t>
      </w:r>
    </w:p>
    <w:p>
      <w:pPr>
        <w:spacing w:line="360" w:lineRule="auto"/>
        <w:ind w:left="1186" w:leftChars="270" w:hanging="619" w:hangingChars="295"/>
        <w:jc w:val="left"/>
        <w:rPr>
          <w:rFonts w:ascii="宋体" w:hAnsi="宋体"/>
          <w:szCs w:val="21"/>
          <w:highlight w:val="none"/>
          <w:lang w:val="zh-CN"/>
        </w:rPr>
      </w:pPr>
      <w:r>
        <w:rPr>
          <w:rFonts w:hint="eastAsia" w:ascii="宋体" w:hAnsi="宋体"/>
          <w:szCs w:val="21"/>
          <w:highlight w:val="none"/>
          <w:lang w:val="zh-CN"/>
        </w:rPr>
        <w:t>（</w:t>
      </w:r>
      <w:r>
        <w:rPr>
          <w:rFonts w:ascii="宋体" w:hAnsi="宋体"/>
          <w:szCs w:val="21"/>
          <w:highlight w:val="none"/>
        </w:rPr>
        <w:t>2</w:t>
      </w:r>
      <w:r>
        <w:rPr>
          <w:rFonts w:hint="eastAsia" w:ascii="宋体" w:hAnsi="宋体"/>
          <w:szCs w:val="21"/>
          <w:highlight w:val="none"/>
          <w:lang w:val="zh-CN"/>
        </w:rPr>
        <w:t>）存在串通投标情形的；</w:t>
      </w:r>
    </w:p>
    <w:p>
      <w:pPr>
        <w:spacing w:line="360" w:lineRule="auto"/>
        <w:ind w:left="1186" w:leftChars="270" w:hanging="619" w:hangingChars="295"/>
        <w:jc w:val="left"/>
        <w:rPr>
          <w:rFonts w:ascii="宋体" w:hAnsi="宋体"/>
          <w:szCs w:val="21"/>
          <w:highlight w:val="none"/>
          <w:lang w:val="zh-CN"/>
        </w:rPr>
      </w:pPr>
      <w:r>
        <w:rPr>
          <w:rFonts w:hint="eastAsia" w:ascii="宋体" w:hAnsi="宋体"/>
          <w:szCs w:val="21"/>
          <w:highlight w:val="none"/>
          <w:lang w:val="zh-CN"/>
        </w:rPr>
        <w:t>（3）存在弄虚作假骗取中标情形的；</w:t>
      </w:r>
    </w:p>
    <w:p>
      <w:pPr>
        <w:spacing w:line="360" w:lineRule="auto"/>
        <w:ind w:left="1186" w:leftChars="270" w:hanging="619" w:hangingChars="295"/>
        <w:jc w:val="left"/>
        <w:rPr>
          <w:rFonts w:ascii="宋体" w:hAnsi="宋体"/>
          <w:szCs w:val="21"/>
          <w:highlight w:val="none"/>
          <w:u w:val="single"/>
          <w:lang w:val="zh-CN"/>
        </w:rPr>
      </w:pPr>
      <w:r>
        <w:rPr>
          <w:rFonts w:hint="eastAsia" w:ascii="宋体" w:hAnsi="宋体"/>
          <w:szCs w:val="21"/>
          <w:highlight w:val="none"/>
          <w:u w:val="single"/>
          <w:lang w:val="zh-CN"/>
        </w:rPr>
        <w:t>（4）在中标工程中不执行质量、安全生产相关规定的，造成质量或安全事故的；</w:t>
      </w:r>
    </w:p>
    <w:p>
      <w:pPr>
        <w:spacing w:line="360" w:lineRule="auto"/>
        <w:ind w:left="1186" w:leftChars="270" w:hanging="619" w:hangingChars="295"/>
        <w:jc w:val="left"/>
        <w:rPr>
          <w:rFonts w:ascii="宋体" w:hAnsi="宋体"/>
          <w:szCs w:val="21"/>
          <w:highlight w:val="none"/>
          <w:u w:val="single"/>
          <w:lang w:val="zh-CN"/>
        </w:rPr>
      </w:pPr>
      <w:r>
        <w:rPr>
          <w:rFonts w:hint="eastAsia" w:ascii="宋体" w:hAnsi="宋体"/>
          <w:szCs w:val="21"/>
          <w:highlight w:val="none"/>
          <w:u w:val="single"/>
          <w:lang w:val="zh-CN"/>
        </w:rPr>
        <w:t>（</w:t>
      </w:r>
      <w:r>
        <w:rPr>
          <w:rFonts w:hint="eastAsia" w:ascii="宋体" w:hAnsi="宋体"/>
          <w:szCs w:val="21"/>
          <w:highlight w:val="none"/>
          <w:u w:val="single"/>
        </w:rPr>
        <w:t>5</w:t>
      </w:r>
      <w:r>
        <w:rPr>
          <w:rFonts w:hint="eastAsia" w:ascii="宋体" w:hAnsi="宋体"/>
          <w:szCs w:val="21"/>
          <w:highlight w:val="none"/>
          <w:u w:val="single"/>
          <w:lang w:val="zh-CN"/>
        </w:rPr>
        <w:t>）存在因过错行为被生效法律文书认定承担违约或侵权责任的。</w:t>
      </w:r>
    </w:p>
    <w:p>
      <w:pPr>
        <w:spacing w:line="360" w:lineRule="auto"/>
        <w:jc w:val="left"/>
        <w:rPr>
          <w:rFonts w:ascii="宋体" w:hAnsi="宋体"/>
          <w:b/>
          <w:strike/>
          <w:szCs w:val="21"/>
          <w:highlight w:val="none"/>
        </w:rPr>
      </w:pPr>
    </w:p>
    <w:p>
      <w:pPr>
        <w:spacing w:line="360" w:lineRule="auto"/>
        <w:jc w:val="left"/>
        <w:rPr>
          <w:rFonts w:ascii="宋体" w:hAnsi="宋体"/>
          <w:b/>
          <w:bCs/>
          <w:szCs w:val="21"/>
          <w:highlight w:val="none"/>
        </w:rPr>
      </w:pPr>
      <w:r>
        <w:rPr>
          <w:rFonts w:hint="eastAsia" w:ascii="宋体" w:hAnsi="宋体"/>
          <w:b/>
          <w:szCs w:val="21"/>
          <w:highlight w:val="none"/>
        </w:rPr>
        <w:t xml:space="preserve">1.12   </w:t>
      </w:r>
      <w:r>
        <w:rPr>
          <w:rFonts w:hint="eastAsia" w:ascii="宋体" w:hAnsi="宋体"/>
          <w:b/>
          <w:bCs/>
          <w:szCs w:val="21"/>
          <w:highlight w:val="none"/>
        </w:rPr>
        <w:t>招标人</w:t>
      </w:r>
    </w:p>
    <w:p>
      <w:pPr>
        <w:spacing w:line="360" w:lineRule="auto"/>
        <w:rPr>
          <w:rFonts w:ascii="宋体" w:hAnsi="宋体"/>
          <w:szCs w:val="24"/>
          <w:highlight w:val="none"/>
        </w:rPr>
      </w:pPr>
      <w:r>
        <w:rPr>
          <w:rFonts w:hint="eastAsia" w:ascii="宋体" w:hAnsi="宋体"/>
          <w:szCs w:val="24"/>
          <w:highlight w:val="none"/>
        </w:rPr>
        <w:t>1.12.1 名称：</w:t>
      </w:r>
      <w:r>
        <w:rPr>
          <w:rFonts w:hint="eastAsia" w:ascii="宋体" w:hAnsi="宋体"/>
          <w:szCs w:val="24"/>
          <w:highlight w:val="none"/>
          <w:u w:val="single"/>
        </w:rPr>
        <w:t>广州市重点公共建设项目管理中心</w:t>
      </w:r>
    </w:p>
    <w:p>
      <w:pPr>
        <w:spacing w:line="360" w:lineRule="auto"/>
        <w:rPr>
          <w:rFonts w:ascii="宋体" w:hAnsi="宋体"/>
          <w:szCs w:val="24"/>
          <w:highlight w:val="none"/>
        </w:rPr>
      </w:pPr>
      <w:r>
        <w:rPr>
          <w:rFonts w:hint="eastAsia" w:ascii="宋体" w:hAnsi="宋体"/>
          <w:szCs w:val="24"/>
          <w:highlight w:val="none"/>
        </w:rPr>
        <w:t>1.12.2 邮政编码、地址：</w:t>
      </w:r>
      <w:r>
        <w:rPr>
          <w:rFonts w:hint="eastAsia" w:ascii="宋体" w:hAnsi="宋体"/>
          <w:szCs w:val="24"/>
          <w:highlight w:val="none"/>
          <w:u w:val="single"/>
        </w:rPr>
        <w:t>广州市番禺区星运路1号</w:t>
      </w:r>
    </w:p>
    <w:p>
      <w:pPr>
        <w:spacing w:line="360" w:lineRule="auto"/>
        <w:jc w:val="left"/>
        <w:rPr>
          <w:rFonts w:ascii="宋体" w:hAnsi="宋体"/>
          <w:szCs w:val="24"/>
          <w:highlight w:val="none"/>
        </w:rPr>
      </w:pPr>
      <w:r>
        <w:rPr>
          <w:rFonts w:hint="eastAsia" w:ascii="宋体" w:hAnsi="宋体"/>
          <w:szCs w:val="24"/>
          <w:highlight w:val="none"/>
        </w:rPr>
        <w:t>1.12.3 电话（手机）号码：</w:t>
      </w:r>
      <w:r>
        <w:rPr>
          <w:rFonts w:hint="eastAsia" w:ascii="宋体" w:hAnsi="宋体"/>
          <w:szCs w:val="24"/>
          <w:highlight w:val="none"/>
          <w:u w:val="single"/>
        </w:rPr>
        <w:t>020-22905642</w:t>
      </w:r>
    </w:p>
    <w:p>
      <w:pPr>
        <w:spacing w:line="360" w:lineRule="auto"/>
        <w:jc w:val="left"/>
        <w:rPr>
          <w:rFonts w:ascii="宋体" w:hAnsi="宋体"/>
          <w:szCs w:val="24"/>
          <w:highlight w:val="none"/>
        </w:rPr>
      </w:pPr>
      <w:r>
        <w:rPr>
          <w:rFonts w:hint="eastAsia" w:ascii="宋体" w:hAnsi="宋体"/>
          <w:szCs w:val="24"/>
          <w:highlight w:val="none"/>
        </w:rPr>
        <w:t>1.12.4 传真号码：</w:t>
      </w:r>
      <w:r>
        <w:rPr>
          <w:rFonts w:hint="eastAsia" w:ascii="宋体" w:hAnsi="宋体"/>
          <w:szCs w:val="24"/>
          <w:highlight w:val="none"/>
          <w:u w:val="single"/>
        </w:rPr>
        <w:t>020-22905691</w:t>
      </w:r>
    </w:p>
    <w:p>
      <w:pPr>
        <w:spacing w:line="360" w:lineRule="auto"/>
        <w:rPr>
          <w:rFonts w:ascii="宋体" w:hAnsi="宋体"/>
          <w:szCs w:val="24"/>
          <w:highlight w:val="none"/>
        </w:rPr>
      </w:pPr>
      <w:r>
        <w:rPr>
          <w:rFonts w:hint="eastAsia" w:ascii="宋体" w:hAnsi="宋体"/>
          <w:szCs w:val="24"/>
          <w:highlight w:val="none"/>
        </w:rPr>
        <w:t>1.12.5 电子邮箱：/</w:t>
      </w:r>
    </w:p>
    <w:p>
      <w:pPr>
        <w:spacing w:line="360" w:lineRule="auto"/>
        <w:jc w:val="left"/>
        <w:rPr>
          <w:rFonts w:ascii="宋体" w:hAnsi="宋体"/>
          <w:b/>
          <w:szCs w:val="21"/>
          <w:highlight w:val="none"/>
        </w:rPr>
      </w:pPr>
    </w:p>
    <w:p>
      <w:pPr>
        <w:spacing w:line="360" w:lineRule="auto"/>
        <w:jc w:val="left"/>
        <w:rPr>
          <w:rFonts w:ascii="宋体" w:hAnsi="宋体"/>
          <w:b/>
          <w:bCs/>
          <w:szCs w:val="21"/>
          <w:highlight w:val="none"/>
        </w:rPr>
      </w:pPr>
      <w:r>
        <w:rPr>
          <w:rFonts w:hint="eastAsia" w:ascii="宋体" w:hAnsi="宋体"/>
          <w:b/>
          <w:szCs w:val="21"/>
          <w:highlight w:val="none"/>
        </w:rPr>
        <w:t xml:space="preserve">1.13   </w:t>
      </w:r>
      <w:r>
        <w:rPr>
          <w:rFonts w:hint="eastAsia" w:ascii="宋体" w:hAnsi="宋体"/>
          <w:b/>
          <w:bCs/>
          <w:szCs w:val="21"/>
          <w:highlight w:val="none"/>
        </w:rPr>
        <w:t>招标代理机构</w:t>
      </w:r>
      <w:bookmarkStart w:id="0" w:name="_GoBack"/>
      <w:bookmarkEnd w:id="0"/>
    </w:p>
    <w:p>
      <w:pPr>
        <w:spacing w:line="360" w:lineRule="auto"/>
        <w:rPr>
          <w:rFonts w:hint="eastAsia" w:ascii="宋体" w:hAnsi="宋体"/>
          <w:szCs w:val="21"/>
          <w:highlight w:val="none"/>
        </w:rPr>
      </w:pPr>
      <w:r>
        <w:rPr>
          <w:rFonts w:hint="eastAsia" w:ascii="宋体" w:hAnsi="宋体"/>
          <w:szCs w:val="21"/>
          <w:highlight w:val="none"/>
        </w:rPr>
        <w:t>1.13.1 名称：</w:t>
      </w:r>
      <w:r>
        <w:rPr>
          <w:rFonts w:hint="eastAsia" w:ascii="宋体" w:hAnsi="宋体"/>
          <w:szCs w:val="21"/>
          <w:highlight w:val="none"/>
          <w:u w:val="single"/>
        </w:rPr>
        <w:t>广东重工建设监理有限公司</w:t>
      </w:r>
    </w:p>
    <w:p>
      <w:pPr>
        <w:spacing w:line="360" w:lineRule="auto"/>
        <w:rPr>
          <w:rFonts w:ascii="宋体" w:hAnsi="宋体"/>
          <w:szCs w:val="21"/>
          <w:highlight w:val="none"/>
        </w:rPr>
      </w:pPr>
      <w:r>
        <w:rPr>
          <w:rFonts w:hint="eastAsia" w:ascii="宋体" w:hAnsi="宋体"/>
          <w:szCs w:val="21"/>
          <w:highlight w:val="none"/>
        </w:rPr>
        <w:t>1.13.2 邮政编码、地址：</w:t>
      </w:r>
      <w:r>
        <w:rPr>
          <w:rFonts w:hint="eastAsia" w:ascii="宋体" w:hAnsi="宋体"/>
          <w:szCs w:val="21"/>
          <w:highlight w:val="none"/>
          <w:u w:val="single"/>
        </w:rPr>
        <w:t>广州市黄埔区揽月路101号保利中科广场A座7楼</w:t>
      </w:r>
    </w:p>
    <w:p>
      <w:pPr>
        <w:spacing w:line="360" w:lineRule="auto"/>
        <w:jc w:val="left"/>
        <w:rPr>
          <w:rFonts w:hint="eastAsia" w:ascii="宋体" w:hAnsi="宋体"/>
          <w:szCs w:val="21"/>
          <w:highlight w:val="none"/>
          <w:u w:val="single"/>
        </w:rPr>
      </w:pPr>
      <w:r>
        <w:rPr>
          <w:rFonts w:hint="eastAsia" w:ascii="宋体" w:hAnsi="宋体"/>
          <w:szCs w:val="21"/>
          <w:highlight w:val="none"/>
        </w:rPr>
        <w:t>1.13.3 电话（手机）号码：</w:t>
      </w:r>
      <w:r>
        <w:rPr>
          <w:rFonts w:hint="eastAsia" w:ascii="宋体" w:hAnsi="宋体"/>
          <w:szCs w:val="21"/>
          <w:highlight w:val="none"/>
          <w:u w:val="single"/>
        </w:rPr>
        <w:t>13535014481</w:t>
      </w:r>
    </w:p>
    <w:p>
      <w:pPr>
        <w:spacing w:line="360" w:lineRule="auto"/>
        <w:jc w:val="left"/>
        <w:rPr>
          <w:rFonts w:ascii="宋体" w:hAnsi="宋体"/>
          <w:szCs w:val="21"/>
          <w:highlight w:val="none"/>
        </w:rPr>
      </w:pPr>
      <w:r>
        <w:rPr>
          <w:rFonts w:hint="eastAsia" w:ascii="宋体" w:hAnsi="宋体"/>
          <w:szCs w:val="21"/>
          <w:highlight w:val="none"/>
        </w:rPr>
        <w:t>1.13.4 传真号码：</w:t>
      </w:r>
      <w:r>
        <w:rPr>
          <w:rFonts w:hint="eastAsia" w:ascii="宋体" w:hAnsi="宋体"/>
          <w:szCs w:val="21"/>
          <w:highlight w:val="none"/>
          <w:u w:val="single"/>
        </w:rPr>
        <w:t>020-83359467</w:t>
      </w:r>
    </w:p>
    <w:p>
      <w:pPr>
        <w:spacing w:line="360" w:lineRule="auto"/>
        <w:rPr>
          <w:rFonts w:ascii="宋体" w:hAnsi="宋体"/>
          <w:szCs w:val="21"/>
          <w:highlight w:val="none"/>
        </w:rPr>
      </w:pPr>
      <w:r>
        <w:rPr>
          <w:rFonts w:hint="eastAsia" w:ascii="宋体" w:hAnsi="宋体"/>
          <w:szCs w:val="21"/>
          <w:highlight w:val="none"/>
        </w:rPr>
        <w:t>1.13.5</w:t>
      </w:r>
      <w:r>
        <w:rPr>
          <w:rFonts w:hint="eastAsia" w:ascii="宋体" w:hAnsi="宋体" w:cs="宋体"/>
          <w:szCs w:val="21"/>
          <w:highlight w:val="none"/>
        </w:rPr>
        <w:t>电子</w:t>
      </w:r>
      <w:r>
        <w:rPr>
          <w:rFonts w:hint="eastAsia" w:ascii="宋体" w:hAnsi="宋体"/>
          <w:szCs w:val="21"/>
          <w:highlight w:val="none"/>
        </w:rPr>
        <w:t>邮</w:t>
      </w:r>
      <w:r>
        <w:rPr>
          <w:rFonts w:hint="eastAsia" w:ascii="宋体" w:hAnsi="宋体" w:cs="宋体"/>
          <w:szCs w:val="21"/>
          <w:highlight w:val="none"/>
        </w:rPr>
        <w:t>箱</w:t>
      </w:r>
      <w:r>
        <w:rPr>
          <w:rFonts w:hint="eastAsia" w:ascii="宋体" w:hAnsi="宋体"/>
          <w:szCs w:val="21"/>
          <w:highlight w:val="none"/>
        </w:rPr>
        <w:t>：</w:t>
      </w:r>
      <w:r>
        <w:rPr>
          <w:rFonts w:hint="eastAsia" w:ascii="宋体" w:hAnsi="宋体"/>
          <w:szCs w:val="21"/>
          <w:highlight w:val="none"/>
          <w:u w:val="single"/>
        </w:rPr>
        <w:t>58659267</w:t>
      </w:r>
      <w:r>
        <w:rPr>
          <w:rFonts w:ascii="宋体" w:hAnsi="宋体"/>
          <w:szCs w:val="21"/>
          <w:highlight w:val="none"/>
          <w:u w:val="single"/>
        </w:rPr>
        <w:t>@qq.com</w:t>
      </w:r>
    </w:p>
    <w:p>
      <w:pPr>
        <w:spacing w:line="360" w:lineRule="auto"/>
        <w:jc w:val="left"/>
        <w:rPr>
          <w:rFonts w:ascii="宋体" w:hAnsi="宋体"/>
          <w:b/>
          <w:szCs w:val="21"/>
          <w:highlight w:val="none"/>
        </w:rPr>
      </w:pPr>
    </w:p>
    <w:p>
      <w:pPr>
        <w:spacing w:line="360" w:lineRule="auto"/>
        <w:jc w:val="left"/>
        <w:rPr>
          <w:rFonts w:ascii="宋体" w:hAnsi="宋体"/>
          <w:b/>
          <w:bCs/>
          <w:szCs w:val="21"/>
          <w:highlight w:val="none"/>
        </w:rPr>
      </w:pPr>
      <w:r>
        <w:rPr>
          <w:rFonts w:hint="eastAsia" w:ascii="宋体" w:hAnsi="宋体"/>
          <w:b/>
          <w:szCs w:val="21"/>
          <w:highlight w:val="none"/>
        </w:rPr>
        <w:t xml:space="preserve">1.14   </w:t>
      </w:r>
      <w:r>
        <w:rPr>
          <w:rFonts w:hint="eastAsia" w:ascii="宋体" w:hAnsi="宋体"/>
          <w:b/>
          <w:bCs/>
          <w:szCs w:val="21"/>
          <w:highlight w:val="none"/>
        </w:rPr>
        <w:t>交易服务机构</w:t>
      </w:r>
    </w:p>
    <w:p>
      <w:pPr>
        <w:spacing w:line="360" w:lineRule="auto"/>
        <w:rPr>
          <w:rFonts w:ascii="宋体" w:hAnsi="宋体"/>
          <w:szCs w:val="24"/>
          <w:highlight w:val="none"/>
        </w:rPr>
      </w:pPr>
      <w:r>
        <w:rPr>
          <w:rFonts w:hint="eastAsia" w:ascii="宋体" w:hAnsi="宋体"/>
          <w:szCs w:val="24"/>
          <w:highlight w:val="none"/>
        </w:rPr>
        <w:t>1.14.1 名称：</w:t>
      </w:r>
      <w:r>
        <w:rPr>
          <w:rFonts w:hint="eastAsia" w:ascii="宋体" w:hAnsi="宋体"/>
          <w:szCs w:val="24"/>
          <w:highlight w:val="none"/>
          <w:u w:val="single"/>
        </w:rPr>
        <w:t xml:space="preserve"> 广州公共资源交易中心  </w:t>
      </w:r>
    </w:p>
    <w:p>
      <w:pPr>
        <w:spacing w:line="360" w:lineRule="auto"/>
        <w:rPr>
          <w:rFonts w:ascii="宋体" w:hAnsi="宋体"/>
          <w:szCs w:val="24"/>
          <w:highlight w:val="none"/>
        </w:rPr>
      </w:pPr>
      <w:r>
        <w:rPr>
          <w:rFonts w:hint="eastAsia" w:ascii="宋体" w:hAnsi="宋体"/>
          <w:szCs w:val="24"/>
          <w:highlight w:val="none"/>
        </w:rPr>
        <w:t>1.14.2 邮政编码、地址：</w:t>
      </w:r>
      <w:r>
        <w:rPr>
          <w:rFonts w:hint="eastAsia" w:ascii="宋体" w:hAnsi="宋体"/>
          <w:szCs w:val="24"/>
          <w:highlight w:val="none"/>
          <w:u w:val="single"/>
        </w:rPr>
        <w:t xml:space="preserve">广州市天河区天润路333号4楼 </w:t>
      </w:r>
    </w:p>
    <w:p>
      <w:pPr>
        <w:spacing w:line="360" w:lineRule="auto"/>
        <w:jc w:val="left"/>
        <w:rPr>
          <w:rFonts w:ascii="宋体" w:hAnsi="宋体"/>
          <w:szCs w:val="24"/>
          <w:highlight w:val="none"/>
        </w:rPr>
      </w:pPr>
      <w:r>
        <w:rPr>
          <w:rFonts w:hint="eastAsia" w:ascii="宋体" w:hAnsi="宋体"/>
          <w:szCs w:val="24"/>
          <w:highlight w:val="none"/>
        </w:rPr>
        <w:t>1.14.3 电话（手机）号码：</w:t>
      </w:r>
      <w:r>
        <w:rPr>
          <w:rFonts w:hint="eastAsia" w:ascii="宋体" w:hAnsi="宋体"/>
          <w:szCs w:val="24"/>
          <w:highlight w:val="none"/>
          <w:u w:val="single"/>
        </w:rPr>
        <w:t xml:space="preserve"> 020-28866000 </w:t>
      </w:r>
    </w:p>
    <w:p>
      <w:pPr>
        <w:spacing w:line="360" w:lineRule="auto"/>
        <w:jc w:val="left"/>
        <w:rPr>
          <w:rFonts w:ascii="宋体" w:hAnsi="宋体"/>
          <w:szCs w:val="24"/>
          <w:highlight w:val="none"/>
        </w:rPr>
      </w:pPr>
      <w:r>
        <w:rPr>
          <w:rFonts w:hint="eastAsia" w:ascii="宋体" w:hAnsi="宋体"/>
          <w:szCs w:val="24"/>
          <w:highlight w:val="none"/>
        </w:rPr>
        <w:t>1.14.4 传真号码：</w:t>
      </w:r>
      <w:r>
        <w:rPr>
          <w:rFonts w:hint="eastAsia" w:ascii="宋体" w:hAnsi="宋体"/>
          <w:szCs w:val="24"/>
          <w:highlight w:val="none"/>
          <w:u w:val="single"/>
        </w:rPr>
        <w:t xml:space="preserve">  020-28866095 </w:t>
      </w:r>
    </w:p>
    <w:p>
      <w:pPr>
        <w:spacing w:line="360" w:lineRule="auto"/>
        <w:rPr>
          <w:rFonts w:ascii="宋体" w:hAnsi="宋体"/>
          <w:szCs w:val="24"/>
          <w:highlight w:val="none"/>
        </w:rPr>
      </w:pPr>
      <w:r>
        <w:rPr>
          <w:rFonts w:hint="eastAsia" w:ascii="宋体" w:hAnsi="宋体"/>
          <w:szCs w:val="24"/>
          <w:highlight w:val="none"/>
        </w:rPr>
        <w:t>1.14.5 网址：</w:t>
      </w:r>
      <w:r>
        <w:rPr>
          <w:rFonts w:ascii="宋体" w:hAnsi="宋体"/>
          <w:szCs w:val="24"/>
          <w:highlight w:val="none"/>
          <w:u w:val="single"/>
        </w:rPr>
        <w:t>http://www.gzggzy.cn</w:t>
      </w:r>
      <w:r>
        <w:rPr>
          <w:rFonts w:hint="eastAsia" w:ascii="宋体" w:hAnsi="宋体"/>
          <w:szCs w:val="24"/>
          <w:highlight w:val="none"/>
          <w:u w:val="single"/>
        </w:rPr>
        <w:t xml:space="preserve"> </w:t>
      </w:r>
    </w:p>
    <w:p>
      <w:pPr>
        <w:spacing w:line="360" w:lineRule="auto"/>
        <w:jc w:val="left"/>
        <w:rPr>
          <w:rFonts w:ascii="宋体" w:hAnsi="宋体"/>
          <w:szCs w:val="21"/>
          <w:highlight w:val="none"/>
        </w:rPr>
      </w:pPr>
    </w:p>
    <w:p>
      <w:pPr>
        <w:spacing w:line="360" w:lineRule="auto"/>
        <w:jc w:val="left"/>
        <w:rPr>
          <w:rFonts w:ascii="宋体" w:hAnsi="宋体"/>
          <w:b/>
          <w:bCs/>
          <w:szCs w:val="21"/>
          <w:highlight w:val="none"/>
        </w:rPr>
      </w:pPr>
      <w:r>
        <w:rPr>
          <w:rFonts w:hint="eastAsia" w:ascii="宋体" w:hAnsi="宋体"/>
          <w:b/>
          <w:bCs/>
          <w:szCs w:val="21"/>
          <w:highlight w:val="none"/>
        </w:rPr>
        <w:t>1.15   招标管理机构</w:t>
      </w:r>
    </w:p>
    <w:p>
      <w:pPr>
        <w:spacing w:line="360" w:lineRule="auto"/>
        <w:jc w:val="left"/>
        <w:rPr>
          <w:rFonts w:ascii="宋体" w:hAnsi="宋体"/>
          <w:szCs w:val="21"/>
          <w:highlight w:val="none"/>
        </w:rPr>
      </w:pPr>
      <w:r>
        <w:rPr>
          <w:rFonts w:hint="eastAsia" w:ascii="宋体" w:hAnsi="宋体"/>
          <w:szCs w:val="21"/>
          <w:highlight w:val="none"/>
        </w:rPr>
        <w:t>1.15.1 名称：</w:t>
      </w:r>
      <w:r>
        <w:rPr>
          <w:rFonts w:hint="eastAsia" w:ascii="宋体" w:hAnsi="宋体"/>
          <w:szCs w:val="21"/>
          <w:highlight w:val="none"/>
          <w:u w:val="single"/>
        </w:rPr>
        <w:t>广州市建设工程招标管理办公室</w:t>
      </w:r>
    </w:p>
    <w:p>
      <w:pPr>
        <w:spacing w:line="360" w:lineRule="auto"/>
        <w:jc w:val="left"/>
        <w:rPr>
          <w:rFonts w:ascii="宋体" w:hAnsi="宋体"/>
          <w:szCs w:val="21"/>
          <w:highlight w:val="none"/>
        </w:rPr>
      </w:pPr>
      <w:r>
        <w:rPr>
          <w:rFonts w:hint="eastAsia" w:ascii="宋体" w:hAnsi="宋体"/>
          <w:szCs w:val="21"/>
          <w:highlight w:val="none"/>
        </w:rPr>
        <w:t>1.15.2 邮政编码、地址：</w:t>
      </w:r>
      <w:r>
        <w:rPr>
          <w:rFonts w:hint="eastAsia" w:ascii="宋体" w:hAnsi="宋体"/>
          <w:szCs w:val="21"/>
          <w:highlight w:val="none"/>
          <w:u w:val="single"/>
        </w:rPr>
        <w:t>510630  广州市天河区天润路333号3楼</w:t>
      </w:r>
    </w:p>
    <w:p>
      <w:pPr>
        <w:spacing w:line="360" w:lineRule="auto"/>
        <w:jc w:val="left"/>
        <w:rPr>
          <w:rFonts w:ascii="宋体" w:hAnsi="宋体"/>
          <w:szCs w:val="21"/>
          <w:highlight w:val="none"/>
        </w:rPr>
      </w:pPr>
      <w:r>
        <w:rPr>
          <w:rFonts w:hint="eastAsia" w:ascii="宋体" w:hAnsi="宋体"/>
          <w:szCs w:val="21"/>
          <w:highlight w:val="none"/>
        </w:rPr>
        <w:t>1.15.3 电话号码：</w:t>
      </w:r>
      <w:r>
        <w:rPr>
          <w:rFonts w:ascii="宋体" w:hAnsi="宋体"/>
          <w:szCs w:val="21"/>
          <w:highlight w:val="none"/>
          <w:u w:val="single"/>
        </w:rPr>
        <w:t>020-28866211</w:t>
      </w:r>
    </w:p>
    <w:p>
      <w:pPr>
        <w:spacing w:line="360" w:lineRule="auto"/>
        <w:jc w:val="left"/>
        <w:rPr>
          <w:b/>
          <w:bCs/>
          <w:spacing w:val="-1"/>
          <w:sz w:val="32"/>
          <w:szCs w:val="32"/>
          <w:highlight w:val="none"/>
        </w:rPr>
      </w:pPr>
      <w:r>
        <w:rPr>
          <w:rFonts w:hint="eastAsia" w:ascii="宋体" w:hAnsi="宋体"/>
          <w:szCs w:val="21"/>
          <w:highlight w:val="none"/>
        </w:rPr>
        <w:t>1.15.4 传真号码：</w:t>
      </w:r>
      <w:r>
        <w:rPr>
          <w:rFonts w:ascii="宋体" w:hAnsi="宋体"/>
          <w:szCs w:val="21"/>
          <w:highlight w:val="none"/>
          <w:u w:val="single"/>
        </w:rPr>
        <w:t>020-28866203</w:t>
      </w:r>
      <w:r>
        <w:rPr>
          <w:rFonts w:hint="eastAsia" w:ascii="宋体" w:hAnsi="宋体"/>
          <w:szCs w:val="21"/>
          <w:highlight w:val="none"/>
        </w:rPr>
        <w:t xml:space="preserve"> </w:t>
      </w:r>
      <w:r>
        <w:rPr>
          <w:rFonts w:ascii="宋体" w:hAnsi="宋体"/>
          <w:szCs w:val="21"/>
          <w:highlight w:val="none"/>
        </w:rPr>
        <w:br w:type="page"/>
      </w:r>
      <w:r>
        <w:rPr>
          <w:rFonts w:hint="eastAsia"/>
          <w:b/>
          <w:bCs/>
          <w:spacing w:val="-1"/>
          <w:sz w:val="32"/>
          <w:szCs w:val="32"/>
          <w:highlight w:val="none"/>
        </w:rPr>
        <w:t>附件一：</w:t>
      </w:r>
      <w:r>
        <w:rPr>
          <w:rFonts w:hint="eastAsia"/>
          <w:b/>
          <w:bCs/>
          <w:sz w:val="32"/>
          <w:szCs w:val="32"/>
          <w:highlight w:val="none"/>
        </w:rPr>
        <w:t>《被本项目招标人书面拒绝投标的的企业名单》</w:t>
      </w:r>
    </w:p>
    <w:p>
      <w:pPr>
        <w:kinsoku w:val="0"/>
        <w:overflowPunct w:val="0"/>
        <w:rPr>
          <w:b/>
          <w:bCs/>
          <w:sz w:val="20"/>
          <w:szCs w:val="20"/>
          <w:highlight w:val="none"/>
        </w:rPr>
      </w:pPr>
    </w:p>
    <w:p>
      <w:pPr>
        <w:kinsoku w:val="0"/>
        <w:overflowPunct w:val="0"/>
        <w:rPr>
          <w:b/>
          <w:bCs/>
          <w:sz w:val="20"/>
          <w:szCs w:val="20"/>
          <w:highlight w:val="none"/>
        </w:rPr>
      </w:pPr>
    </w:p>
    <w:p>
      <w:pPr>
        <w:kinsoku w:val="0"/>
        <w:overflowPunct w:val="0"/>
        <w:rPr>
          <w:b/>
          <w:bCs/>
          <w:sz w:val="20"/>
          <w:szCs w:val="20"/>
          <w:highlight w:val="none"/>
        </w:rPr>
      </w:pPr>
    </w:p>
    <w:p>
      <w:pPr>
        <w:widowControl/>
        <w:shd w:val="clear" w:color="auto" w:fill="FFFFFF"/>
        <w:spacing w:line="237" w:lineRule="atLeast"/>
        <w:jc w:val="center"/>
        <w:rPr>
          <w:rFonts w:eastAsia="Times New Roman"/>
          <w:szCs w:val="24"/>
          <w:highlight w:val="none"/>
        </w:rPr>
      </w:pPr>
      <w:r>
        <w:rPr>
          <w:rFonts w:hint="eastAsia" w:cs="宋体"/>
          <w:b/>
          <w:bCs/>
          <w:szCs w:val="24"/>
          <w:highlight w:val="none"/>
        </w:rPr>
        <w:t>被本项目招标人书面拒绝投标的企业名单</w:t>
      </w:r>
    </w:p>
    <w:p>
      <w:pPr>
        <w:widowControl/>
        <w:shd w:val="clear" w:color="auto" w:fill="FFFFFF"/>
        <w:spacing w:line="237" w:lineRule="atLeast"/>
        <w:rPr>
          <w:rFonts w:eastAsia="Times New Roman"/>
          <w:szCs w:val="24"/>
          <w:highlight w:val="none"/>
        </w:rPr>
      </w:pPr>
      <w:r>
        <w:rPr>
          <w:rFonts w:ascii="宋体"/>
          <w:b/>
          <w:bCs/>
          <w:szCs w:val="24"/>
          <w:highlight w:val="none"/>
        </w:rPr>
        <w:t> </w:t>
      </w:r>
    </w:p>
    <w:tbl>
      <w:tblPr>
        <w:tblStyle w:val="3"/>
        <w:tblW w:w="0" w:type="auto"/>
        <w:jc w:val="center"/>
        <w:tblLayout w:type="fixed"/>
        <w:tblCellMar>
          <w:top w:w="0" w:type="dxa"/>
          <w:left w:w="0" w:type="dxa"/>
          <w:bottom w:w="0" w:type="dxa"/>
          <w:right w:w="0" w:type="dxa"/>
        </w:tblCellMar>
      </w:tblPr>
      <w:tblGrid>
        <w:gridCol w:w="1148"/>
        <w:gridCol w:w="5812"/>
      </w:tblGrid>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eastAsia="Times New Roman"/>
                <w:szCs w:val="24"/>
                <w:highlight w:val="none"/>
              </w:rPr>
            </w:pPr>
            <w:r>
              <w:rPr>
                <w:rFonts w:hint="eastAsia" w:ascii="宋体" w:hAnsi="宋体" w:cs="宋体"/>
                <w:b/>
                <w:bCs/>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eastAsia="Times New Roman"/>
                <w:szCs w:val="24"/>
                <w:highlight w:val="none"/>
              </w:rPr>
            </w:pPr>
            <w:r>
              <w:rPr>
                <w:rFonts w:hint="eastAsia" w:ascii="宋体" w:hAnsi="宋体" w:cs="宋体"/>
                <w:b/>
                <w:bCs/>
                <w:szCs w:val="24"/>
                <w:highlight w:val="none"/>
              </w:rPr>
              <w:t>企业名称</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hint="eastAsia" w:ascii="宋体" w:hAnsi="宋体" w:cs="宋体"/>
                <w:b/>
                <w:bCs/>
                <w:szCs w:val="24"/>
                <w:highlight w:val="none"/>
              </w:rPr>
            </w:pPr>
            <w:r>
              <w:rPr>
                <w:rFonts w:ascii="宋体" w:hAnsi="宋体" w:cs="宋体"/>
                <w:b/>
                <w:bCs/>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hint="eastAsia" w:ascii="宋体" w:hAnsi="宋体" w:cs="宋体"/>
                <w:b/>
                <w:bCs/>
                <w:szCs w:val="24"/>
                <w:highlight w:val="none"/>
              </w:rPr>
            </w:pPr>
            <w:r>
              <w:rPr>
                <w:rFonts w:hint="eastAsia" w:ascii="宋体" w:hAnsi="宋体" w:cs="宋体"/>
                <w:b/>
                <w:bCs/>
                <w:szCs w:val="24"/>
                <w:highlight w:val="none"/>
              </w:rPr>
              <w:t>广东电白二建集团有限公司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ascii="宋体" w:hAnsi="宋体" w:cs="宋体"/>
                <w:b/>
                <w:bCs/>
                <w:szCs w:val="24"/>
                <w:highlight w:val="none"/>
              </w:rPr>
            </w:pPr>
            <w:r>
              <w:rPr>
                <w:rFonts w:hint="eastAsia" w:ascii="宋体" w:hAnsi="宋体" w:cs="宋体"/>
                <w:b/>
                <w:bCs/>
                <w:szCs w:val="24"/>
                <w:highlight w:val="none"/>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hint="eastAsia" w:ascii="宋体" w:hAnsi="宋体" w:cs="宋体"/>
                <w:b/>
                <w:bCs/>
                <w:szCs w:val="24"/>
                <w:highlight w:val="none"/>
              </w:rPr>
            </w:pPr>
            <w:r>
              <w:rPr>
                <w:rFonts w:hint="eastAsia" w:ascii="宋体" w:hAnsi="宋体" w:cs="宋体"/>
                <w:b/>
                <w:bCs/>
                <w:szCs w:val="24"/>
                <w:highlight w:val="none"/>
              </w:rPr>
              <w:t>广州金辉建设集团有限公司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ascii="宋体" w:hAnsi="宋体" w:cs="宋体"/>
                <w:b/>
                <w:bCs/>
                <w:szCs w:val="24"/>
                <w:highlight w:val="none"/>
              </w:rPr>
            </w:pPr>
            <w:r>
              <w:rPr>
                <w:rFonts w:hint="eastAsia" w:ascii="宋体" w:hAnsi="宋体" w:cs="宋体"/>
                <w:b/>
                <w:bCs/>
                <w:szCs w:val="24"/>
                <w:highlight w:val="none"/>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hint="eastAsia" w:ascii="宋体" w:hAnsi="宋体" w:cs="宋体"/>
                <w:b/>
                <w:bCs/>
                <w:szCs w:val="24"/>
                <w:highlight w:val="none"/>
              </w:rPr>
            </w:pPr>
            <w:r>
              <w:rPr>
                <w:rFonts w:hint="eastAsia" w:ascii="宋体" w:hAnsi="宋体" w:cs="宋体"/>
                <w:b/>
                <w:bCs/>
                <w:szCs w:val="24"/>
                <w:highlight w:val="none"/>
              </w:rPr>
              <w:t>广州市裕建工程有限公司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ascii="宋体" w:hAnsi="宋体" w:cs="宋体"/>
                <w:b/>
                <w:bCs/>
                <w:szCs w:val="24"/>
                <w:highlight w:val="none"/>
              </w:rPr>
            </w:pPr>
            <w:r>
              <w:rPr>
                <w:rFonts w:hint="eastAsia" w:ascii="宋体" w:hAnsi="宋体" w:cs="宋体"/>
                <w:b/>
                <w:bCs/>
                <w:szCs w:val="24"/>
                <w:highlight w:val="none"/>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37" w:lineRule="atLeast"/>
              <w:jc w:val="center"/>
              <w:rPr>
                <w:rFonts w:hint="eastAsia" w:ascii="宋体" w:hAnsi="宋体" w:cs="宋体"/>
                <w:b/>
                <w:bCs/>
                <w:szCs w:val="24"/>
                <w:highlight w:val="none"/>
              </w:rPr>
            </w:pPr>
            <w:r>
              <w:rPr>
                <w:rFonts w:hint="eastAsia" w:ascii="宋体" w:hAnsi="宋体" w:cs="宋体"/>
                <w:b/>
                <w:bCs/>
                <w:szCs w:val="24"/>
                <w:highlight w:val="none"/>
              </w:rPr>
              <w:t>广州市水电建设工程有限公司</w:t>
            </w:r>
          </w:p>
        </w:tc>
      </w:tr>
    </w:tbl>
    <w:p>
      <w:pPr>
        <w:jc w:val="left"/>
        <w:rPr>
          <w:rFonts w:hint="eastAsia" w:ascii="宋体" w:hAnsi="宋体"/>
          <w:szCs w:val="21"/>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000000"/>
    <w:rsid w:val="312F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2022-06-21T04:17:27Z</dcterms:created>
  <dc:creator>121212</dc:creator>
  <cp:lastModifiedBy>121212</cp:lastModifiedBy>
  <dcterms:modified xsi:type="dcterms:W3CDTF">2022-06-21T04:19:07Z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46D8928657B54DAEBF1063D203F09500</vt:lpwstr>
  </property>
</Properties>
</file>