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宋体"/>
          <w:color w:val="auto"/>
        </w:rPr>
      </w:pPr>
      <w:bookmarkStart w:id="0" w:name="_Toc247513933"/>
      <w:bookmarkStart w:id="1" w:name="_Toc3523"/>
      <w:bookmarkStart w:id="2" w:name="_Toc247527534"/>
    </w:p>
    <w:p>
      <w:pPr>
        <w:jc w:val="center"/>
        <w:rPr>
          <w:rFonts w:ascii="宋体" w:hAnsi="宋体" w:eastAsia="宋体" w:cs="宋体"/>
          <w:b/>
          <w:bCs/>
          <w:color w:val="auto"/>
          <w:sz w:val="44"/>
          <w:szCs w:val="44"/>
          <w:u w:val="single"/>
        </w:rPr>
      </w:pPr>
      <w:r>
        <w:rPr>
          <w:rFonts w:hint="eastAsia" w:ascii="宋体" w:hAnsi="宋体" w:eastAsia="宋体" w:cs="宋体"/>
          <w:b/>
          <w:bCs/>
          <w:color w:val="auto"/>
          <w:sz w:val="44"/>
          <w:szCs w:val="44"/>
          <w:u w:val="single"/>
        </w:rPr>
        <w:t>北兴物流园片区道路建设工程</w:t>
      </w: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勘察设计施工总承包</w:t>
      </w:r>
    </w:p>
    <w:p>
      <w:pPr>
        <w:jc w:val="center"/>
        <w:rPr>
          <w:rFonts w:ascii="宋体" w:hAnsi="宋体" w:eastAsia="宋体" w:cs="宋体"/>
          <w:color w:val="auto"/>
          <w:sz w:val="52"/>
          <w:szCs w:val="52"/>
        </w:rPr>
      </w:pPr>
    </w:p>
    <w:p>
      <w:pPr>
        <w:rPr>
          <w:rFonts w:ascii="宋体" w:hAnsi="宋体" w:eastAsia="宋体" w:cs="宋体"/>
          <w:color w:val="auto"/>
          <w:sz w:val="52"/>
          <w:szCs w:val="52"/>
        </w:rPr>
      </w:pPr>
    </w:p>
    <w:p>
      <w:pPr>
        <w:rPr>
          <w:rFonts w:ascii="宋体" w:hAnsi="宋体" w:eastAsia="宋体" w:cs="宋体"/>
          <w:color w:val="auto"/>
          <w:sz w:val="52"/>
          <w:szCs w:val="52"/>
        </w:rPr>
      </w:pPr>
    </w:p>
    <w:p>
      <w:pPr>
        <w:rPr>
          <w:color w:val="auto"/>
        </w:rPr>
      </w:pPr>
    </w:p>
    <w:p>
      <w:pPr>
        <w:jc w:val="center"/>
        <w:rPr>
          <w:rFonts w:ascii="宋体" w:hAnsi="宋体" w:eastAsia="宋体" w:cs="宋体"/>
          <w:b/>
          <w:bCs/>
          <w:color w:val="auto"/>
          <w:sz w:val="88"/>
          <w:szCs w:val="88"/>
        </w:rPr>
      </w:pPr>
      <w:r>
        <w:rPr>
          <w:rFonts w:hint="eastAsia" w:ascii="宋体" w:hAnsi="宋体" w:eastAsia="宋体" w:cs="宋体"/>
          <w:b/>
          <w:bCs/>
          <w:color w:val="auto"/>
          <w:sz w:val="88"/>
          <w:szCs w:val="88"/>
        </w:rPr>
        <w:t>招标公告</w:t>
      </w: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360" w:lineRule="auto"/>
        <w:jc w:val="center"/>
        <w:rPr>
          <w:rFonts w:ascii="宋体" w:hAnsi="宋体" w:eastAsia="宋体" w:cs="宋体"/>
          <w:color w:val="auto"/>
          <w:sz w:val="28"/>
          <w:szCs w:val="28"/>
        </w:rPr>
      </w:pPr>
    </w:p>
    <w:p>
      <w:pPr>
        <w:spacing w:line="360" w:lineRule="auto"/>
        <w:rPr>
          <w:rFonts w:ascii="宋体" w:hAnsi="宋体" w:eastAsia="宋体" w:cs="宋体"/>
          <w:color w:val="auto"/>
          <w:sz w:val="28"/>
          <w:szCs w:val="28"/>
        </w:rPr>
      </w:pPr>
    </w:p>
    <w:p>
      <w:pPr>
        <w:spacing w:line="360" w:lineRule="auto"/>
        <w:jc w:val="center"/>
        <w:rPr>
          <w:rFonts w:ascii="宋体" w:hAnsi="宋体" w:eastAsia="宋体" w:cs="宋体"/>
          <w:color w:val="auto"/>
          <w:sz w:val="28"/>
          <w:szCs w:val="28"/>
        </w:rPr>
      </w:pPr>
    </w:p>
    <w:p>
      <w:pPr>
        <w:spacing w:line="360" w:lineRule="auto"/>
        <w:ind w:firstLine="2100" w:firstLineChars="700"/>
        <w:rPr>
          <w:rFonts w:ascii="宋体" w:hAnsi="宋体" w:eastAsia="宋体" w:cs="宋体"/>
          <w:color w:val="auto"/>
          <w:sz w:val="30"/>
          <w:szCs w:val="30"/>
        </w:rPr>
      </w:pPr>
      <w:r>
        <w:rPr>
          <w:rFonts w:hint="eastAsia" w:ascii="宋体" w:hAnsi="宋体" w:eastAsia="宋体" w:cs="宋体"/>
          <w:color w:val="auto"/>
          <w:sz w:val="30"/>
          <w:szCs w:val="30"/>
        </w:rPr>
        <w:t>招 标 单 位：广州市花都区交通运输局</w:t>
      </w:r>
    </w:p>
    <w:p>
      <w:pPr>
        <w:spacing w:line="360" w:lineRule="auto"/>
        <w:jc w:val="center"/>
        <w:rPr>
          <w:rFonts w:ascii="宋体" w:hAnsi="宋体" w:eastAsia="宋体" w:cs="宋体"/>
          <w:color w:val="auto"/>
          <w:sz w:val="30"/>
          <w:szCs w:val="30"/>
        </w:rPr>
      </w:pPr>
      <w:r>
        <w:rPr>
          <w:rFonts w:hint="eastAsia" w:ascii="宋体" w:hAnsi="宋体" w:eastAsia="宋体" w:cs="宋体"/>
          <w:color w:val="auto"/>
          <w:sz w:val="30"/>
          <w:szCs w:val="30"/>
        </w:rPr>
        <w:t xml:space="preserve">  招标代理单位：广州市交正工程咨询有限公司</w:t>
      </w:r>
    </w:p>
    <w:p>
      <w:pPr>
        <w:spacing w:line="360" w:lineRule="auto"/>
        <w:jc w:val="center"/>
        <w:rPr>
          <w:rFonts w:ascii="宋体" w:hAnsi="宋体" w:eastAsia="宋体" w:cs="宋体"/>
          <w:color w:val="auto"/>
          <w:sz w:val="28"/>
          <w:szCs w:val="28"/>
        </w:rPr>
      </w:pPr>
      <w:r>
        <w:rPr>
          <w:rFonts w:hint="eastAsia" w:ascii="宋体" w:hAnsi="宋体" w:eastAsia="宋体" w:cs="宋体"/>
          <w:color w:val="auto"/>
          <w:sz w:val="30"/>
          <w:szCs w:val="30"/>
        </w:rPr>
        <w:t>日期：2024年10月</w:t>
      </w:r>
    </w:p>
    <w:p>
      <w:pPr>
        <w:spacing w:line="400" w:lineRule="exact"/>
        <w:jc w:val="center"/>
        <w:rPr>
          <w:rFonts w:ascii="宋体" w:hAnsi="宋体" w:eastAsia="宋体" w:cs="宋体"/>
          <w:color w:val="auto"/>
          <w:szCs w:val="21"/>
        </w:rPr>
        <w:sectPr>
          <w:footerReference r:id="rId4" w:type="default"/>
          <w:headerReference r:id="rId3" w:type="even"/>
          <w:footerReference r:id="rId5" w:type="even"/>
          <w:pgSz w:w="11906" w:h="16838"/>
          <w:pgMar w:top="1418" w:right="1134" w:bottom="1418" w:left="1134" w:header="851" w:footer="992" w:gutter="0"/>
          <w:pgNumType w:start="1"/>
          <w:cols w:space="720" w:num="1"/>
          <w:titlePg/>
          <w:docGrid w:type="lines" w:linePitch="312" w:charSpace="0"/>
        </w:sectPr>
      </w:pPr>
    </w:p>
    <w:bookmarkEnd w:id="0"/>
    <w:bookmarkEnd w:id="1"/>
    <w:bookmarkEnd w:id="2"/>
    <w:p>
      <w:pPr>
        <w:spacing w:line="276"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招标公告</w:t>
      </w:r>
    </w:p>
    <w:p>
      <w:pPr>
        <w:pStyle w:val="3"/>
        <w:spacing w:before="156" w:beforeLines="50" w:after="156" w:afterLines="50" w:line="360" w:lineRule="auto"/>
        <w:rPr>
          <w:rFonts w:ascii="宋体" w:hAnsi="宋体" w:eastAsia="宋体" w:cs="宋体"/>
          <w:color w:val="auto"/>
          <w:sz w:val="21"/>
          <w:szCs w:val="21"/>
        </w:rPr>
      </w:pPr>
      <w:bookmarkStart w:id="3" w:name="_Toc152045512"/>
      <w:bookmarkStart w:id="4" w:name="_Toc247513934"/>
      <w:bookmarkStart w:id="5" w:name="_Toc247527535"/>
      <w:bookmarkStart w:id="6" w:name="_Toc152042288"/>
      <w:bookmarkStart w:id="7" w:name="_Toc144974480"/>
      <w:bookmarkStart w:id="8" w:name="_Toc20242"/>
      <w:r>
        <w:rPr>
          <w:rFonts w:hint="eastAsia" w:ascii="宋体" w:hAnsi="宋体" w:eastAsia="宋体" w:cs="宋体"/>
          <w:color w:val="auto"/>
          <w:sz w:val="21"/>
          <w:szCs w:val="21"/>
        </w:rPr>
        <w:t>1. 招标条件</w:t>
      </w:r>
      <w:bookmarkEnd w:id="3"/>
      <w:bookmarkEnd w:id="4"/>
      <w:bookmarkEnd w:id="5"/>
      <w:bookmarkEnd w:id="6"/>
      <w:bookmarkEnd w:id="7"/>
      <w:bookmarkEnd w:id="8"/>
    </w:p>
    <w:p>
      <w:pPr>
        <w:spacing w:line="360" w:lineRule="auto"/>
        <w:rPr>
          <w:rFonts w:ascii="宋体" w:hAnsi="宋体" w:eastAsia="宋体" w:cs="宋体"/>
          <w:color w:val="auto"/>
          <w:szCs w:val="21"/>
        </w:rPr>
      </w:pPr>
      <w:r>
        <w:rPr>
          <w:rFonts w:hint="eastAsia" w:ascii="宋体" w:hAnsi="宋体" w:eastAsia="宋体" w:cs="宋体"/>
          <w:color w:val="auto"/>
          <w:szCs w:val="21"/>
        </w:rPr>
        <w:t>　　本招标项目</w:t>
      </w:r>
      <w:r>
        <w:rPr>
          <w:rFonts w:hint="eastAsia" w:ascii="宋体" w:hAnsi="宋体" w:eastAsia="宋体" w:cs="宋体"/>
          <w:color w:val="auto"/>
          <w:szCs w:val="21"/>
          <w:u w:val="single"/>
        </w:rPr>
        <w:t>北兴物流园片区道路建设工程</w:t>
      </w:r>
      <w:r>
        <w:rPr>
          <w:rFonts w:hint="eastAsia" w:ascii="宋体" w:hAnsi="宋体" w:eastAsia="宋体" w:cs="宋体"/>
          <w:color w:val="auto"/>
          <w:szCs w:val="21"/>
        </w:rPr>
        <w:t>已由</w:t>
      </w:r>
      <w:r>
        <w:rPr>
          <w:rFonts w:hint="eastAsia" w:ascii="宋体" w:hAnsi="宋体" w:eastAsia="宋体" w:cs="宋体"/>
          <w:color w:val="auto"/>
          <w:szCs w:val="21"/>
          <w:u w:val="single"/>
        </w:rPr>
        <w:t>广州市花都区发展和改革局</w:t>
      </w:r>
      <w:r>
        <w:rPr>
          <w:rFonts w:hint="eastAsia" w:ascii="宋体" w:hAnsi="宋体" w:eastAsia="宋体" w:cs="宋体"/>
          <w:color w:val="auto"/>
          <w:szCs w:val="21"/>
        </w:rPr>
        <w:t>以</w:t>
      </w:r>
      <w:r>
        <w:rPr>
          <w:rFonts w:hint="eastAsia" w:ascii="宋体" w:hAnsi="宋体" w:eastAsia="宋体" w:cs="宋体"/>
          <w:color w:val="auto"/>
          <w:szCs w:val="21"/>
          <w:u w:val="single"/>
        </w:rPr>
        <w:t>穗花发改投批〔2024〕52号（投资项目统一代码：2408-440114-99-01-377805）</w:t>
      </w:r>
      <w:r>
        <w:rPr>
          <w:rFonts w:hint="eastAsia" w:ascii="宋体" w:hAnsi="宋体" w:eastAsia="宋体" w:cs="宋体"/>
          <w:color w:val="auto"/>
          <w:szCs w:val="21"/>
        </w:rPr>
        <w:t>批准建设，项目业主为</w:t>
      </w:r>
      <w:r>
        <w:rPr>
          <w:rFonts w:hint="eastAsia" w:ascii="宋体" w:hAnsi="宋体" w:eastAsia="宋体" w:cs="宋体"/>
          <w:color w:val="auto"/>
          <w:szCs w:val="21"/>
          <w:u w:val="single"/>
        </w:rPr>
        <w:t>广州市花都区交通运输局</w:t>
      </w:r>
      <w:r>
        <w:rPr>
          <w:rFonts w:hint="eastAsia" w:ascii="宋体" w:hAnsi="宋体" w:eastAsia="宋体" w:cs="宋体"/>
          <w:color w:val="auto"/>
          <w:szCs w:val="21"/>
        </w:rPr>
        <w:t>，建设资金来自</w:t>
      </w:r>
      <w:r>
        <w:rPr>
          <w:rFonts w:hint="eastAsia" w:ascii="宋体" w:hAnsi="宋体" w:eastAsia="宋体" w:cs="宋体"/>
          <w:color w:val="auto"/>
          <w:szCs w:val="21"/>
          <w:u w:val="single"/>
        </w:rPr>
        <w:t>区财政资金</w:t>
      </w:r>
      <w:r>
        <w:rPr>
          <w:rFonts w:hint="eastAsia" w:ascii="宋体" w:hAnsi="宋体" w:eastAsia="宋体" w:cs="宋体"/>
          <w:color w:val="auto"/>
          <w:szCs w:val="21"/>
        </w:rPr>
        <w:t>，项目出资比例为</w:t>
      </w:r>
      <w:r>
        <w:rPr>
          <w:rFonts w:hint="eastAsia" w:ascii="宋体" w:hAnsi="宋体" w:eastAsia="宋体" w:cs="宋体"/>
          <w:color w:val="auto"/>
          <w:szCs w:val="21"/>
          <w:u w:val="single"/>
        </w:rPr>
        <w:t>100%</w:t>
      </w:r>
      <w:r>
        <w:rPr>
          <w:rFonts w:hint="eastAsia" w:ascii="宋体" w:hAnsi="宋体" w:eastAsia="宋体" w:cs="宋体"/>
          <w:color w:val="auto"/>
          <w:szCs w:val="21"/>
        </w:rPr>
        <w:t>，招标人为</w:t>
      </w:r>
      <w:r>
        <w:rPr>
          <w:rFonts w:hint="eastAsia" w:ascii="宋体" w:hAnsi="宋体" w:eastAsia="宋体" w:cs="宋体"/>
          <w:color w:val="auto"/>
          <w:szCs w:val="21"/>
          <w:u w:val="single"/>
        </w:rPr>
        <w:t>广州市花都区交通运输局</w:t>
      </w:r>
      <w:r>
        <w:rPr>
          <w:rFonts w:hint="eastAsia" w:ascii="宋体" w:hAnsi="宋体" w:eastAsia="宋体" w:cs="宋体"/>
          <w:color w:val="auto"/>
          <w:szCs w:val="21"/>
        </w:rPr>
        <w:t>。项目已具备招标条件，现对该项目的</w:t>
      </w:r>
      <w:r>
        <w:rPr>
          <w:rFonts w:hint="eastAsia" w:ascii="宋体" w:hAnsi="宋体" w:eastAsia="宋体" w:cs="宋体"/>
          <w:color w:val="auto"/>
          <w:szCs w:val="21"/>
          <w:u w:val="single"/>
        </w:rPr>
        <w:t>勘察设计施工总承包</w:t>
      </w:r>
      <w:r>
        <w:rPr>
          <w:rFonts w:hint="eastAsia" w:ascii="宋体" w:hAnsi="宋体" w:eastAsia="宋体" w:cs="宋体"/>
          <w:color w:val="auto"/>
          <w:szCs w:val="21"/>
        </w:rPr>
        <w:t>进行公开招标。</w:t>
      </w:r>
    </w:p>
    <w:p>
      <w:pPr>
        <w:pStyle w:val="3"/>
        <w:spacing w:before="156" w:beforeLines="50" w:after="156" w:afterLines="50" w:line="360" w:lineRule="auto"/>
        <w:rPr>
          <w:rFonts w:ascii="宋体" w:hAnsi="宋体" w:eastAsia="宋体" w:cs="宋体"/>
          <w:color w:val="auto"/>
          <w:sz w:val="21"/>
          <w:szCs w:val="21"/>
        </w:rPr>
      </w:pPr>
      <w:bookmarkStart w:id="9" w:name="_Toc3054"/>
      <w:bookmarkStart w:id="10" w:name="_Toc152042289"/>
      <w:bookmarkStart w:id="11" w:name="_Toc247527536"/>
      <w:bookmarkStart w:id="12" w:name="_Toc247513935"/>
      <w:bookmarkStart w:id="13" w:name="_Toc152045513"/>
      <w:bookmarkStart w:id="14" w:name="_Toc144974481"/>
      <w:r>
        <w:rPr>
          <w:rFonts w:hint="eastAsia" w:ascii="宋体" w:hAnsi="宋体" w:eastAsia="宋体" w:cs="宋体"/>
          <w:color w:val="auto"/>
          <w:sz w:val="21"/>
          <w:szCs w:val="21"/>
        </w:rPr>
        <w:t>2. 项目概况与招标范围</w:t>
      </w:r>
      <w:bookmarkEnd w:id="9"/>
      <w:bookmarkEnd w:id="10"/>
      <w:bookmarkEnd w:id="11"/>
      <w:bookmarkEnd w:id="12"/>
      <w:bookmarkEnd w:id="13"/>
      <w:bookmarkEnd w:id="14"/>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2.1招标项目名称：</w:t>
      </w:r>
      <w:r>
        <w:rPr>
          <w:rFonts w:hint="eastAsia" w:ascii="宋体" w:hAnsi="宋体" w:eastAsia="宋体" w:cs="宋体"/>
          <w:color w:val="auto"/>
          <w:szCs w:val="21"/>
          <w:u w:val="single"/>
        </w:rPr>
        <w:t>北兴物流园片区道路建设工程勘察设计施工总承包。</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2.2工程建设地点：</w:t>
      </w:r>
      <w:r>
        <w:rPr>
          <w:rFonts w:hint="eastAsia" w:ascii="宋体" w:hAnsi="宋体" w:eastAsia="宋体" w:cs="宋体"/>
          <w:color w:val="auto"/>
          <w:szCs w:val="21"/>
          <w:u w:val="single"/>
        </w:rPr>
        <w:t>本项目位于广州市花都区花东镇，花都大道以北，京港澳高速以东，山前旅游大道以西。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2.3本项目划分为</w:t>
      </w:r>
      <w:r>
        <w:rPr>
          <w:rFonts w:hint="eastAsia" w:ascii="宋体" w:hAnsi="宋体" w:eastAsia="宋体" w:cs="宋体"/>
          <w:b/>
          <w:bCs/>
          <w:color w:val="auto"/>
          <w:szCs w:val="21"/>
          <w:u w:val="single"/>
        </w:rPr>
        <w:t>1</w:t>
      </w:r>
      <w:r>
        <w:rPr>
          <w:rFonts w:hint="eastAsia" w:ascii="宋体" w:hAnsi="宋体" w:eastAsia="宋体" w:cs="宋体"/>
          <w:color w:val="auto"/>
          <w:szCs w:val="21"/>
        </w:rPr>
        <w:t>个标段。</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2.4工程建设规模：</w:t>
      </w:r>
      <w:r>
        <w:rPr>
          <w:rFonts w:hint="eastAsia" w:ascii="宋体" w:hAnsi="宋体" w:eastAsia="宋体" w:cs="宋体"/>
          <w:color w:val="auto"/>
          <w:szCs w:val="21"/>
          <w:u w:val="single"/>
        </w:rPr>
        <w:t>北兴物流园片区道路建设工程，共包含</w:t>
      </w:r>
      <w:r>
        <w:rPr>
          <w:rFonts w:hint="eastAsia" w:ascii="宋体" w:hAnsi="宋体" w:eastAsia="宋体" w:cs="宋体"/>
          <w:color w:val="auto"/>
          <w:szCs w:val="21"/>
          <w:u w:val="single"/>
          <w:lang w:val="en-US" w:eastAsia="zh-CN"/>
        </w:rPr>
        <w:t>新建</w:t>
      </w:r>
      <w:r>
        <w:rPr>
          <w:rFonts w:hint="eastAsia" w:ascii="宋体" w:hAnsi="宋体" w:eastAsia="宋体" w:cs="宋体"/>
          <w:color w:val="auto"/>
          <w:szCs w:val="21"/>
          <w:u w:val="single"/>
        </w:rPr>
        <w:t>三条道路</w:t>
      </w:r>
      <w:bookmarkStart w:id="39" w:name="_GoBack"/>
      <w:bookmarkEnd w:id="39"/>
      <w:r>
        <w:rPr>
          <w:rFonts w:hint="eastAsia" w:ascii="宋体" w:hAnsi="宋体" w:eastAsia="宋体" w:cs="宋体"/>
          <w:color w:val="auto"/>
          <w:szCs w:val="21"/>
          <w:u w:val="single"/>
        </w:rPr>
        <w:t>，总长约1430米。其中，纵一路，南起花都大道，北至流溪河右干渠，路线长度798米，采用城市次干路标准，标准段规划红线40m，双向六车道，设计车速50km/h (横一路以南段受基本农田限制，近期仅实施西半幅，实施宽度约20m，设计车速40km/h)；纵二路，南起横一路，北至流溪河右干渠，路线长度299米，采用城市次干路标准，红线宽度26m，双向4车道，设计车速40km/h；横一路，西起纵一路，东至纵二路，路线长度333米，采用城市次干路标准，红线宽度20m，双向2车道，设计车速40km/h</w:t>
      </w:r>
      <w:r>
        <w:rPr>
          <w:rFonts w:ascii="宋体" w:hAnsi="宋体" w:eastAsia="宋体" w:cs="宋体"/>
          <w:color w:val="auto"/>
          <w:szCs w:val="21"/>
          <w:u w:val="single"/>
        </w:rPr>
        <w:t>。主要建设内容包括</w:t>
      </w:r>
      <w:r>
        <w:rPr>
          <w:rFonts w:hint="eastAsia" w:ascii="宋体" w:hAnsi="宋体" w:eastAsia="宋体" w:cs="宋体"/>
          <w:color w:val="auto"/>
          <w:szCs w:val="21"/>
          <w:u w:val="single"/>
        </w:rPr>
        <w:t>：</w:t>
      </w:r>
      <w:r>
        <w:rPr>
          <w:rFonts w:ascii="宋体" w:hAnsi="宋体" w:eastAsia="宋体" w:cs="宋体"/>
          <w:color w:val="auto"/>
          <w:szCs w:val="21"/>
          <w:u w:val="single"/>
        </w:rPr>
        <w:t>道路工程、</w:t>
      </w:r>
      <w:r>
        <w:rPr>
          <w:rFonts w:hint="eastAsia" w:ascii="宋体" w:hAnsi="宋体" w:eastAsia="宋体" w:cs="宋体"/>
          <w:color w:val="auto"/>
          <w:szCs w:val="21"/>
          <w:u w:val="single"/>
        </w:rPr>
        <w:t>桥涵工程（桥梁最大总长30m，最大跨径为25m）、</w:t>
      </w:r>
      <w:r>
        <w:rPr>
          <w:rFonts w:ascii="宋体" w:hAnsi="宋体" w:eastAsia="宋体" w:cs="宋体"/>
          <w:color w:val="auto"/>
          <w:szCs w:val="21"/>
          <w:u w:val="single"/>
        </w:rPr>
        <w:t>交通工程、给排水工程</w:t>
      </w:r>
      <w:r>
        <w:rPr>
          <w:rFonts w:hint="eastAsia" w:ascii="宋体" w:hAnsi="宋体" w:eastAsia="宋体" w:cs="宋体"/>
          <w:color w:val="auto"/>
          <w:szCs w:val="21"/>
          <w:u w:val="single"/>
        </w:rPr>
        <w:t>（最大排水管径大于1500mm；最大给水管径为200mm）</w:t>
      </w:r>
      <w:r>
        <w:rPr>
          <w:rFonts w:ascii="宋体" w:hAnsi="宋体" w:eastAsia="宋体" w:cs="宋体"/>
          <w:color w:val="auto"/>
          <w:szCs w:val="21"/>
          <w:u w:val="single"/>
        </w:rPr>
        <w:t>、照明工程、电力管沟工程、其他附属工程等。</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2.5最高投标限价：本项目最高投标限价总价为</w:t>
      </w:r>
      <w:r>
        <w:rPr>
          <w:rFonts w:hint="eastAsia" w:ascii="宋体" w:hAnsi="宋体" w:eastAsia="宋体" w:cs="宋体"/>
          <w:color w:val="auto"/>
          <w:szCs w:val="21"/>
          <w:u w:val="single"/>
        </w:rPr>
        <w:t>9843.80</w:t>
      </w:r>
      <w:r>
        <w:rPr>
          <w:rFonts w:hint="eastAsia" w:ascii="宋体" w:hAnsi="宋体" w:eastAsia="宋体" w:cs="宋体"/>
          <w:color w:val="auto"/>
          <w:szCs w:val="21"/>
        </w:rPr>
        <w:t>万元；其中：建安工程费最高投标限价为</w:t>
      </w:r>
      <w:r>
        <w:rPr>
          <w:rFonts w:hint="eastAsia" w:ascii="宋体" w:hAnsi="宋体" w:eastAsia="宋体" w:cs="宋体"/>
          <w:color w:val="auto"/>
          <w:szCs w:val="21"/>
          <w:u w:val="single"/>
        </w:rPr>
        <w:t>9497.98</w:t>
      </w:r>
      <w:r>
        <w:rPr>
          <w:rFonts w:hint="eastAsia" w:ascii="宋体" w:hAnsi="宋体" w:eastAsia="宋体" w:cs="宋体"/>
          <w:color w:val="auto"/>
          <w:szCs w:val="21"/>
        </w:rPr>
        <w:t>万元，设计费最高投标限价为</w:t>
      </w:r>
      <w:r>
        <w:rPr>
          <w:rFonts w:hint="eastAsia" w:ascii="宋体" w:hAnsi="宋体" w:eastAsia="宋体" w:cs="宋体"/>
          <w:color w:val="auto"/>
          <w:szCs w:val="21"/>
          <w:u w:val="single"/>
        </w:rPr>
        <w:t>246.84</w:t>
      </w:r>
      <w:r>
        <w:rPr>
          <w:rFonts w:hint="eastAsia" w:ascii="宋体" w:hAnsi="宋体" w:eastAsia="宋体" w:cs="宋体"/>
          <w:color w:val="auto"/>
          <w:szCs w:val="21"/>
        </w:rPr>
        <w:t>万元，勘察费最高投标限价为</w:t>
      </w:r>
      <w:r>
        <w:rPr>
          <w:rFonts w:hint="eastAsia" w:ascii="宋体" w:hAnsi="宋体" w:eastAsia="宋体" w:cs="宋体"/>
          <w:color w:val="auto"/>
          <w:szCs w:val="21"/>
          <w:u w:val="single"/>
        </w:rPr>
        <w:t>98.98</w:t>
      </w:r>
      <w:r>
        <w:rPr>
          <w:rFonts w:hint="eastAsia" w:ascii="宋体" w:hAnsi="宋体" w:eastAsia="宋体" w:cs="宋体"/>
          <w:color w:val="auto"/>
          <w:szCs w:val="21"/>
        </w:rPr>
        <w:t>万元。</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u w:val="single"/>
        </w:rPr>
        <w:t>注：投标人未按要求报价或投标报价（含投标总报价、建安工程费报价、设计费报价、勘察费报价）超过上述相应最高投标限价的为无效标。</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2.6计划工期：总工期暂定</w:t>
      </w:r>
      <w:r>
        <w:rPr>
          <w:rFonts w:hint="eastAsia" w:ascii="宋体" w:hAnsi="宋体" w:eastAsia="宋体" w:cs="宋体"/>
          <w:color w:val="auto"/>
          <w:szCs w:val="21"/>
          <w:u w:val="single"/>
        </w:rPr>
        <w:t>540</w:t>
      </w:r>
      <w:r>
        <w:rPr>
          <w:rFonts w:hint="eastAsia" w:ascii="宋体" w:hAnsi="宋体" w:eastAsia="宋体" w:cs="宋体"/>
          <w:color w:val="auto"/>
          <w:szCs w:val="21"/>
        </w:rPr>
        <w:t>日历天。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2.7招标范围，包括以下内容：本项目规划用地红线范围内的勘察工作、设计工作及施工，完成并配合发包人办理报建、报批、竣工验收及备案、相关部门结（决）算审计、工程保修及相关项目移交等工作。（具体以合同约定为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2.8招标内容：</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2.8.1勘察部分：岩土工程勘察（含各阶段的超前钻）、工程测量(修测) （涉及总长度20 km以下综合地下管线测量）、工程物探（含管线探测）、旧路（旧桥）检测等。按相应的勘察要求执行本次地质勘察，包工、包料、包安全、包水电，包通过建设等主管部们组织的勘察报告审查，包配合规划设计、初步设计、施工图设计、施工现场的交底跟踪技术服务及其他相关的技术支持和服务。（具体以合同约定为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2.8.2设计部分：本项目用地红线范围内：负责项目的初步设计成果文件（含概算）、配合报建、前期工作配合、施工图设计、现场服务、施工过程中的方案优化及设计变更（含变更造价分析）、施工、验收过程的配合及相关配套工作（如全过程设计服务及协调工作、负责根据建设要求组织各项专家评审、协助发包人办理规划报建、各专业报建及办理建设工程规划许可证等报批报建工作、配合概算审核等）等。（具体以合同约定为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2.8.3施工部分：完成本项目所有施工内容，其中包括：按照招标文件及合同约定的范围和招标人批复的施工图和预算清单进行施工总承包，包括但不限于包工、包料、包设备、包工期、包质量、包造价控制、包安全、包文明施工、包项目各参建方的协调管理；包验收移交、包保修、包竣工资料归档整理等。（具体以合同约定为准）</w:t>
      </w:r>
    </w:p>
    <w:p>
      <w:pPr>
        <w:tabs>
          <w:tab w:val="left" w:pos="210"/>
          <w:tab w:val="left" w:pos="3566"/>
        </w:tabs>
        <w:kinsoku w:val="0"/>
        <w:overflowPunct w:val="0"/>
        <w:spacing w:line="360" w:lineRule="auto"/>
        <w:ind w:right="110" w:firstLine="420" w:firstLineChars="200"/>
        <w:rPr>
          <w:rFonts w:ascii="宋体" w:hAnsi="宋体" w:eastAsia="宋体" w:cs="宋体"/>
          <w:color w:val="auto"/>
          <w:szCs w:val="21"/>
          <w:u w:val="single"/>
        </w:rPr>
      </w:pPr>
      <w:r>
        <w:rPr>
          <w:rFonts w:hint="eastAsia" w:ascii="宋体" w:hAnsi="宋体" w:eastAsia="宋体" w:cs="宋体"/>
          <w:color w:val="auto"/>
          <w:szCs w:val="21"/>
        </w:rPr>
        <w:t>注：最终以招标文件（含招标答疑、澄清文件）、经审定的设计图纸、经审定的施工图内容及勘察设计施工总承包合同为准且包括发包人发出的与本工程有关的一切文件。</w:t>
      </w:r>
    </w:p>
    <w:p>
      <w:pPr>
        <w:tabs>
          <w:tab w:val="left" w:pos="210"/>
          <w:tab w:val="left" w:pos="3566"/>
          <w:tab w:val="center" w:pos="4819"/>
        </w:tabs>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2.9前期服务机构：</w:t>
      </w:r>
      <w:r>
        <w:rPr>
          <w:rFonts w:hint="eastAsia" w:ascii="宋体" w:hAnsi="宋体" w:eastAsia="宋体" w:cs="宋体"/>
          <w:color w:val="auto"/>
          <w:szCs w:val="21"/>
          <w:u w:val="single"/>
        </w:rPr>
        <w:t>广州市城建规划设计院有限公司</w:t>
      </w:r>
    </w:p>
    <w:p>
      <w:pPr>
        <w:tabs>
          <w:tab w:val="left" w:pos="210"/>
          <w:tab w:val="left" w:pos="3566"/>
        </w:tabs>
        <w:spacing w:line="360" w:lineRule="auto"/>
        <w:ind w:firstLine="422" w:firstLineChars="200"/>
        <w:rPr>
          <w:rFonts w:ascii="宋体" w:hAnsi="宋体" w:eastAsia="宋体" w:cs="宋体"/>
          <w:b/>
          <w:bCs/>
          <w:color w:val="auto"/>
          <w:szCs w:val="21"/>
          <w:u w:val="single"/>
        </w:rPr>
      </w:pPr>
      <w:r>
        <w:rPr>
          <w:rFonts w:hint="eastAsia" w:ascii="宋体" w:hAnsi="宋体" w:eastAsia="宋体" w:cs="宋体"/>
          <w:b/>
          <w:bCs/>
          <w:color w:val="auto"/>
          <w:szCs w:val="21"/>
          <w:u w:val="single"/>
        </w:rPr>
        <w:t>注：本项目允许前期服务机构参加本次投标，前期服务机构最终完成的工作成果电子文件与招标公告同时发出提供给所有投标人参考，否则前期参与的服务机构中标无效。</w:t>
      </w:r>
    </w:p>
    <w:p>
      <w:pPr>
        <w:pStyle w:val="2"/>
        <w:rPr>
          <w:rFonts w:ascii="宋体" w:hAnsi="宋体" w:eastAsia="宋体" w:cs="宋体"/>
          <w:color w:val="auto"/>
          <w:szCs w:val="21"/>
        </w:rPr>
      </w:pPr>
      <w:r>
        <w:rPr>
          <w:rFonts w:hint="eastAsia" w:ascii="宋体" w:hAnsi="宋体" w:eastAsia="宋体" w:cs="宋体"/>
          <w:color w:val="auto"/>
          <w:szCs w:val="21"/>
        </w:rPr>
        <w:t>2.10投标经济补偿：</w:t>
      </w:r>
      <w:r>
        <w:rPr>
          <w:rFonts w:hint="eastAsia" w:ascii="宋体" w:hAnsi="宋体" w:eastAsia="宋体" w:cs="宋体"/>
          <w:color w:val="auto"/>
          <w:szCs w:val="21"/>
          <w:u w:val="single"/>
        </w:rPr>
        <w:t>本项目不设置投标经济补偿，投标费用自理。</w:t>
      </w:r>
    </w:p>
    <w:p>
      <w:pPr>
        <w:pStyle w:val="3"/>
        <w:numPr>
          <w:ilvl w:val="0"/>
          <w:numId w:val="1"/>
        </w:numPr>
        <w:spacing w:line="360" w:lineRule="auto"/>
        <w:rPr>
          <w:rFonts w:ascii="宋体" w:hAnsi="宋体" w:eastAsia="宋体" w:cs="宋体"/>
          <w:color w:val="auto"/>
          <w:sz w:val="21"/>
          <w:szCs w:val="21"/>
        </w:rPr>
      </w:pPr>
      <w:bookmarkStart w:id="15" w:name="_Toc152045514"/>
      <w:bookmarkStart w:id="16" w:name="_Toc247527537"/>
      <w:bookmarkStart w:id="17" w:name="_Toc152042290"/>
      <w:bookmarkStart w:id="18" w:name="_Toc247513936"/>
      <w:bookmarkStart w:id="19" w:name="_Toc144974482"/>
      <w:bookmarkStart w:id="20" w:name="_Toc28785"/>
      <w:r>
        <w:rPr>
          <w:rFonts w:hint="eastAsia" w:ascii="宋体" w:hAnsi="宋体" w:eastAsia="宋体" w:cs="宋体"/>
          <w:color w:val="auto"/>
          <w:sz w:val="21"/>
          <w:szCs w:val="21"/>
        </w:rPr>
        <w:t>投标人资格要求</w:t>
      </w:r>
      <w:bookmarkEnd w:id="15"/>
      <w:bookmarkEnd w:id="16"/>
      <w:bookmarkEnd w:id="17"/>
      <w:bookmarkEnd w:id="18"/>
      <w:bookmarkEnd w:id="19"/>
      <w:bookmarkEnd w:id="20"/>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3.1投标人参加投标的意思表达清楚，投标人代表被授权有效。</w:t>
      </w:r>
      <w:r>
        <w:rPr>
          <w:rFonts w:hint="eastAsia" w:ascii="宋体" w:hAnsi="宋体" w:eastAsia="宋体" w:cs="宋体"/>
          <w:color w:val="auto"/>
          <w:szCs w:val="21"/>
          <w:u w:val="single"/>
        </w:rPr>
        <w:t>（联合体投标的，由联合体主办方单位代表联合体授权）</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3.2国内投标人具有独立法人资格，投标人</w:t>
      </w:r>
      <w:r>
        <w:rPr>
          <w:rFonts w:hint="eastAsia" w:ascii="宋体" w:hAnsi="宋体" w:eastAsia="宋体" w:cs="宋体"/>
          <w:color w:val="auto"/>
          <w:szCs w:val="21"/>
          <w:u w:val="single"/>
        </w:rPr>
        <w:t>（联合体投标的，联合体各方均提供）</w:t>
      </w:r>
      <w:r>
        <w:rPr>
          <w:rFonts w:hint="eastAsia" w:ascii="宋体" w:hAnsi="宋体" w:eastAsia="宋体" w:cs="宋体"/>
          <w:color w:val="auto"/>
          <w:szCs w:val="21"/>
        </w:rPr>
        <w:t>持有工商行政管理部门（或市场监督管理部门）核发的法人营业执照或各级政府事业单位登记管理机关颁发的事业单位法人证书，按国家法律经营。</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3.3投标人</w:t>
      </w:r>
      <w:r>
        <w:rPr>
          <w:rFonts w:hint="eastAsia" w:ascii="宋体" w:hAnsi="宋体" w:eastAsia="宋体" w:cs="宋体"/>
          <w:color w:val="auto"/>
          <w:szCs w:val="21"/>
          <w:u w:val="single"/>
        </w:rPr>
        <w:t>（若联合体投标，由施工方提供）</w:t>
      </w:r>
      <w:r>
        <w:rPr>
          <w:rFonts w:hint="eastAsia" w:ascii="宋体" w:hAnsi="宋体" w:eastAsia="宋体" w:cs="宋体"/>
          <w:color w:val="auto"/>
          <w:szCs w:val="21"/>
        </w:rPr>
        <w:t>持有建设行政主管部门颁发的有效期内的安全生产许可证。</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3.4投标人同时具有承接本项目所须的建设行政主管部门颁发的以下企业资质证书：</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3.4.1工程勘察资质：</w:t>
      </w:r>
      <w:r>
        <w:rPr>
          <w:rFonts w:hint="eastAsia" w:ascii="宋体" w:hAnsi="宋体" w:eastAsia="宋体" w:cs="宋体"/>
          <w:color w:val="auto"/>
          <w:szCs w:val="21"/>
          <w:u w:val="single"/>
        </w:rPr>
        <w:t>①工程勘察综合甲级资质，或②同时具有工程勘察 (岩土工程</w:t>
      </w:r>
      <w:r>
        <w:rPr>
          <w:rFonts w:hint="eastAsia" w:ascii="宋体" w:hAnsi="宋体" w:eastAsia="宋体" w:cs="宋体"/>
          <w:color w:val="auto"/>
          <w:szCs w:val="21"/>
          <w:u w:val="single"/>
          <w:lang w:val="en-US" w:eastAsia="zh-CN"/>
        </w:rPr>
        <w:t>勘察</w:t>
      </w:r>
      <w:r>
        <w:rPr>
          <w:rFonts w:hint="eastAsia" w:ascii="宋体" w:hAnsi="宋体" w:eastAsia="宋体" w:cs="宋体"/>
          <w:color w:val="auto"/>
          <w:szCs w:val="21"/>
          <w:u w:val="single"/>
        </w:rPr>
        <w:t>）专业类甲级资质、工程勘察（工程测量）专业类乙级或以上资质；香港企业参加投标的，须在广东省住房和城乡建设主管部门备案且备案的业务范围应符合本招标项目对工程勘察资质的要求。</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3.4.2工程设计资质：</w:t>
      </w:r>
      <w:r>
        <w:rPr>
          <w:rFonts w:hint="eastAsia" w:ascii="宋体" w:hAnsi="宋体" w:eastAsia="宋体" w:cs="宋体"/>
          <w:color w:val="auto"/>
          <w:szCs w:val="21"/>
          <w:u w:val="single"/>
        </w:rPr>
        <w:t>①工程设计综合甲级资质、或②市政行业工程设计甲级资质、或③同时具有市政行业（道路工程）专业设计乙级或以上资质、市政行业（桥梁工程）专业设计乙级或以上资质、市政行业（排水工程）专业设计甲级资质、市政行业（给水工程）专业设计丙级或以上资质；香港企业独立参加投标的，须在广东省住房和城乡建设主管部门备案且备案的业务范围应符合本招标项目对工程资质的要求。</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注：①国内申请人具体资质要求按照《建设工程勘察设计资质管理规定》（建设部令第160号）、《建设工程勘察设计资质管理规定实施意见》（建市〔2007〕202号）、《工程勘察资质标准》（建市[2013]9号）和《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执行。要求同时具备2项或以上资质证书的，申请人可以组成联合体投标。</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②香港企业备案的业务范围依据《广东省住房和城乡建设厅关于印发香港工程建设咨询企业和专业人士在粤港澳大湾区内地城市开业执业试点管理暂行办法的通知》（粤建规范〔2020〕1号，详见链接：</w:t>
      </w:r>
      <w:r>
        <w:rPr>
          <w:color w:val="auto"/>
        </w:rPr>
        <w:fldChar w:fldCharType="begin"/>
      </w:r>
      <w:r>
        <w:rPr>
          <w:color w:val="auto"/>
        </w:rPr>
        <w:instrText xml:space="preserve"> HYPERLINK "http://zfcxjst.gd.gov.cn/xxgk/wjtz/content/post_3137220.html%EF%BC%89%E7%A1%AE%E5%AE%9A%E3%80%82" </w:instrText>
      </w:r>
      <w:r>
        <w:rPr>
          <w:color w:val="auto"/>
        </w:rPr>
        <w:fldChar w:fldCharType="separate"/>
      </w:r>
      <w:r>
        <w:rPr>
          <w:rFonts w:hint="eastAsia" w:ascii="宋体" w:hAnsi="宋体" w:eastAsia="宋体" w:cs="宋体"/>
          <w:color w:val="auto"/>
          <w:szCs w:val="21"/>
          <w:u w:val="single"/>
        </w:rPr>
        <w:t>http://zfcxjst.gd.gov.cn/xxgk/wjtz/content/post_3137220.html）确定。</w:t>
      </w:r>
      <w:r>
        <w:rPr>
          <w:rFonts w:hint="eastAsia" w:ascii="宋体" w:hAnsi="宋体" w:eastAsia="宋体" w:cs="宋体"/>
          <w:color w:val="auto"/>
          <w:szCs w:val="21"/>
          <w:u w:val="single"/>
        </w:rPr>
        <w:fldChar w:fldCharType="end"/>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③外国或澳门、台湾的设计企业必须选择一家符合上述条件的企业进行合作设计。香港企业如不单独参加投标，也必须选择一家符合上述条件的企业进行合作设计。</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3.4.3施工类资质：</w:t>
      </w:r>
      <w:r>
        <w:rPr>
          <w:rFonts w:hint="eastAsia" w:ascii="宋体" w:hAnsi="宋体" w:eastAsia="宋体" w:cs="宋体"/>
          <w:color w:val="auto"/>
          <w:szCs w:val="21"/>
          <w:u w:val="single"/>
        </w:rPr>
        <w:t>市政公用工程施工总承包壹级或以上资质。</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3.5主要负责人资格要求：</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3.5.1</w:t>
      </w:r>
      <w:r>
        <w:rPr>
          <w:rFonts w:hint="eastAsia" w:ascii="宋体" w:hAnsi="宋体" w:eastAsia="宋体" w:cs="宋体"/>
          <w:b/>
          <w:bCs/>
          <w:color w:val="auto"/>
          <w:szCs w:val="21"/>
        </w:rPr>
        <w:t>项目负责人</w:t>
      </w:r>
      <w:r>
        <w:rPr>
          <w:rFonts w:hint="eastAsia" w:ascii="宋体" w:hAnsi="宋体" w:eastAsia="宋体" w:cs="宋体"/>
          <w:color w:val="auto"/>
          <w:szCs w:val="21"/>
          <w:u w:val="single"/>
        </w:rPr>
        <w:t>（可兼任施工负责人；若联合体投标，由主办方提供）</w:t>
      </w:r>
      <w:r>
        <w:rPr>
          <w:rFonts w:hint="eastAsia" w:ascii="宋体" w:hAnsi="宋体" w:eastAsia="宋体" w:cs="宋体"/>
          <w:color w:val="auto"/>
          <w:szCs w:val="21"/>
        </w:rPr>
        <w:t>为：</w:t>
      </w:r>
      <w:r>
        <w:rPr>
          <w:rFonts w:hint="eastAsia" w:ascii="宋体" w:hAnsi="宋体" w:eastAsia="宋体" w:cs="宋体"/>
          <w:color w:val="auto"/>
          <w:szCs w:val="21"/>
          <w:u w:val="single"/>
        </w:rPr>
        <w:t>具有工程建设类注册执业资格，包括注册建筑师、勘察设计注册工程师、注册建造师或者注册监理工程师等，或在广东省住房和城乡建设主管部门备案的业务范围相当于一级注册建筑师的香港专业人士；未实施注册执业资格的，应取得高级（或以上）专业技术职称。投标人拟委派的项目负责人不具备</w:t>
      </w:r>
      <w:r>
        <w:rPr>
          <w:rFonts w:hint="eastAsia" w:ascii="宋体" w:hAnsi="宋体" w:eastAsia="宋体" w:cs="宋体"/>
          <w:b/>
          <w:bCs/>
          <w:color w:val="auto"/>
          <w:szCs w:val="21"/>
          <w:u w:val="single"/>
        </w:rPr>
        <w:t>市政公用工程专业壹级注册建造师</w:t>
      </w:r>
      <w:r>
        <w:rPr>
          <w:rFonts w:hint="eastAsia" w:ascii="宋体" w:hAnsi="宋体" w:eastAsia="宋体" w:cs="宋体"/>
          <w:color w:val="auto"/>
          <w:szCs w:val="21"/>
          <w:u w:val="single"/>
        </w:rPr>
        <w:t>执业资格的，应委派具备</w:t>
      </w:r>
      <w:r>
        <w:rPr>
          <w:rFonts w:hint="eastAsia" w:ascii="宋体" w:hAnsi="宋体" w:eastAsia="宋体" w:cs="宋体"/>
          <w:b/>
          <w:bCs/>
          <w:color w:val="auto"/>
          <w:szCs w:val="21"/>
          <w:u w:val="single"/>
        </w:rPr>
        <w:t>市政公用工程专业壹级注册建造师</w:t>
      </w:r>
      <w:r>
        <w:rPr>
          <w:rFonts w:hint="eastAsia" w:ascii="宋体" w:hAnsi="宋体" w:eastAsia="宋体" w:cs="宋体"/>
          <w:color w:val="auto"/>
          <w:szCs w:val="21"/>
          <w:u w:val="single"/>
        </w:rPr>
        <w:t>担任施工负责人，施工负责人应持有在有效期内的安全培训考核合格证书（B类）或建筑施工企业项目负责人安全生产考核合格证书，施工负责人应提供有效的建造师执业资格证书。【投标人在投标登记时，由广州交易集团有限公司（广州公共资源交易中心）对项目负责人进行锁定】</w:t>
      </w:r>
    </w:p>
    <w:p>
      <w:pPr>
        <w:spacing w:line="360" w:lineRule="auto"/>
        <w:ind w:firstLine="424" w:firstLineChars="202"/>
        <w:rPr>
          <w:rFonts w:ascii="宋体" w:hAnsi="宋体" w:eastAsia="宋体" w:cs="宋体"/>
          <w:color w:val="auto"/>
          <w:kern w:val="0"/>
          <w:szCs w:val="21"/>
          <w:u w:val="single"/>
        </w:rPr>
      </w:pPr>
      <w:r>
        <w:rPr>
          <w:rFonts w:hint="eastAsia" w:ascii="宋体" w:hAnsi="宋体" w:eastAsia="宋体" w:cs="宋体"/>
          <w:color w:val="auto"/>
          <w:szCs w:val="21"/>
          <w:u w:val="single"/>
        </w:rPr>
        <w:t>注：①</w:t>
      </w:r>
      <w:r>
        <w:rPr>
          <w:rFonts w:hint="eastAsia" w:ascii="宋体" w:hAnsi="宋体" w:eastAsia="宋体" w:cs="宋体"/>
          <w:color w:val="auto"/>
          <w:kern w:val="0"/>
          <w:szCs w:val="21"/>
          <w:u w:val="singl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24" w:firstLineChars="202"/>
        <w:rPr>
          <w:rFonts w:ascii="宋体" w:hAnsi="宋体" w:eastAsia="宋体" w:cs="宋体"/>
          <w:color w:val="auto"/>
          <w:kern w:val="0"/>
          <w:szCs w:val="21"/>
          <w:u w:val="single"/>
        </w:rPr>
      </w:pPr>
      <w:r>
        <w:rPr>
          <w:rFonts w:hint="eastAsia" w:ascii="宋体" w:hAnsi="宋体" w:eastAsia="宋体" w:cs="宋体"/>
          <w:color w:val="auto"/>
          <w:kern w:val="0"/>
          <w:szCs w:val="21"/>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kern w:val="0"/>
          <w:szCs w:val="21"/>
          <w:u w:val="single"/>
        </w:rPr>
        <w:t>②</w:t>
      </w:r>
      <w:r>
        <w:rPr>
          <w:rFonts w:hint="eastAsia" w:ascii="宋体" w:hAnsi="宋体" w:eastAsia="宋体" w:cs="宋体"/>
          <w:color w:val="auto"/>
          <w:szCs w:val="21"/>
          <w:u w:val="single"/>
        </w:rPr>
        <w:t>施工负责人在任职期间不得担任专职安全员，专职安全员在任职期间也不得担任施工负责人，施工负责人和专职安全员不为同一人。</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3.5.2</w:t>
      </w:r>
      <w:r>
        <w:rPr>
          <w:rFonts w:hint="eastAsia" w:ascii="宋体" w:hAnsi="宋体" w:eastAsia="宋体" w:cs="宋体"/>
          <w:b/>
          <w:bCs/>
          <w:color w:val="auto"/>
          <w:szCs w:val="21"/>
        </w:rPr>
        <w:t>设计负责人</w:t>
      </w:r>
      <w:r>
        <w:rPr>
          <w:rFonts w:hint="eastAsia" w:ascii="宋体" w:hAnsi="宋体" w:eastAsia="宋体" w:cs="宋体"/>
          <w:color w:val="auto"/>
          <w:szCs w:val="21"/>
          <w:u w:val="single"/>
        </w:rPr>
        <w:t>（若联合体投标，由设计方提供）</w:t>
      </w:r>
      <w:r>
        <w:rPr>
          <w:rFonts w:hint="eastAsia" w:ascii="宋体" w:hAnsi="宋体" w:eastAsia="宋体" w:cs="宋体"/>
          <w:color w:val="auto"/>
          <w:szCs w:val="21"/>
        </w:rPr>
        <w:t>为：</w:t>
      </w:r>
      <w:r>
        <w:rPr>
          <w:rFonts w:hint="eastAsia" w:ascii="宋体" w:hAnsi="宋体" w:eastAsia="宋体" w:cs="宋体"/>
          <w:color w:val="auto"/>
          <w:szCs w:val="21"/>
          <w:u w:val="single"/>
        </w:rPr>
        <w:t>具有注册土木工程师（道路工程），或市政工程相关专业工作10年以上的中级技术职称，或市政工程相关专业高级或以上技术职称，或在广东省住房和城乡建设主管部门备案且备案的业务范围符合本招标项目对设计负责人要求的香港专业人士。设计负责人与施工负责人不能为同一人。</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注：香港专业人士的备案业务范围依据《广东省住房和城乡建设厅关于印发香港工程建设咨询企业和专业人士在粤港澳大湾区内地城市开业执业试点管理暂行办法的通知》（粤建规范[2020]1号）确定。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3.5.3</w:t>
      </w:r>
      <w:r>
        <w:rPr>
          <w:rFonts w:hint="eastAsia" w:ascii="宋体" w:hAnsi="宋体" w:eastAsia="宋体" w:cs="宋体"/>
          <w:b/>
          <w:bCs/>
          <w:color w:val="auto"/>
          <w:szCs w:val="21"/>
        </w:rPr>
        <w:t>专职安全员</w:t>
      </w:r>
      <w:r>
        <w:rPr>
          <w:rFonts w:hint="eastAsia" w:ascii="宋体" w:hAnsi="宋体" w:eastAsia="宋体" w:cs="宋体"/>
          <w:color w:val="auto"/>
          <w:szCs w:val="21"/>
          <w:u w:val="single"/>
        </w:rPr>
        <w:t>（若联合体投标，由施工方提供）</w:t>
      </w:r>
      <w:r>
        <w:rPr>
          <w:rFonts w:hint="eastAsia" w:ascii="宋体" w:hAnsi="宋体" w:eastAsia="宋体" w:cs="宋体"/>
          <w:color w:val="auto"/>
          <w:szCs w:val="21"/>
        </w:rPr>
        <w:t>要求：</w:t>
      </w:r>
      <w:r>
        <w:rPr>
          <w:rFonts w:hint="eastAsia" w:ascii="宋体" w:hAnsi="宋体" w:eastAsia="宋体" w:cs="宋体"/>
          <w:color w:val="auto"/>
          <w:szCs w:val="21"/>
          <w:u w:val="single"/>
        </w:rPr>
        <w:t>具有在有效期内的安全生产考核合格证书（C类）或建筑施工企业专职安全生产管理人员安全生产考核合格证书（C3类）。施工负责人在任职期间不得担任专职安全员，项目专职安全员在任职期间不得担任施工负责人，施工负责人和专职安全员不为同一人。</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3.5.4</w:t>
      </w:r>
      <w:r>
        <w:rPr>
          <w:rFonts w:hint="eastAsia" w:ascii="宋体" w:hAnsi="宋体" w:eastAsia="宋体" w:cs="宋体"/>
          <w:b/>
          <w:bCs/>
          <w:color w:val="auto"/>
          <w:szCs w:val="21"/>
        </w:rPr>
        <w:t>施工技术负责人</w:t>
      </w:r>
      <w:r>
        <w:rPr>
          <w:rFonts w:hint="eastAsia" w:ascii="宋体" w:hAnsi="宋体" w:eastAsia="宋体" w:cs="宋体"/>
          <w:color w:val="auto"/>
          <w:szCs w:val="21"/>
          <w:u w:val="single"/>
        </w:rPr>
        <w:t>（若联合体投标，由施工方提供）</w:t>
      </w:r>
      <w:r>
        <w:rPr>
          <w:rFonts w:hint="eastAsia" w:ascii="宋体" w:hAnsi="宋体" w:eastAsia="宋体" w:cs="宋体"/>
          <w:color w:val="auto"/>
          <w:szCs w:val="21"/>
        </w:rPr>
        <w:t>要求：</w:t>
      </w:r>
      <w:r>
        <w:rPr>
          <w:rFonts w:hint="eastAsia" w:ascii="宋体" w:hAnsi="宋体" w:eastAsia="宋体" w:cs="宋体"/>
          <w:color w:val="auto"/>
          <w:szCs w:val="21"/>
          <w:u w:val="single"/>
        </w:rPr>
        <w:t>市政工程相关专业高级或以上技术职称。</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3.6投标人已按照附件一的内容签署盖章的《投标人声明》。</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3.7关于联合体投标：</w:t>
      </w:r>
    </w:p>
    <w:p>
      <w:pPr>
        <w:shd w:val="clear" w:color="auto" w:fill="FFFFFF"/>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3.7.1允许联合体投标，若投标人不同时具备3.4所要求的资质可以组成联合体，且应以</w:t>
      </w:r>
      <w:r>
        <w:rPr>
          <w:rFonts w:hint="eastAsia" w:ascii="宋体" w:hAnsi="宋体" w:eastAsia="宋体" w:cs="宋体"/>
          <w:color w:val="auto"/>
          <w:szCs w:val="21"/>
          <w:u w:val="single"/>
        </w:rPr>
        <w:t>承担施工任务的一家</w:t>
      </w:r>
      <w:r>
        <w:rPr>
          <w:rFonts w:hint="eastAsia" w:ascii="宋体" w:hAnsi="宋体" w:eastAsia="宋体" w:cs="宋体"/>
          <w:color w:val="auto"/>
          <w:szCs w:val="21"/>
        </w:rPr>
        <w:t>为主办方，并签定联合体共同投标协议书。联合体共同投标协议书应明确约定各方拟承担的工作和责任。</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3.7.2投标人拟任本工程项目负责人（可兼任施工负责人）、施工负责人、设计负责人、施工技术负责人、专职安全员必须是联合体中对应分工成员的正式员工。</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3.7.3联合体的资格条件按联合体任务分工进行评审（其中施工资质、安全生产许可证、项目负责人、施工负责人、专职安全员、施工技术负责人以承接施工任务的一方为准；工程设计资质以承接所对应设计任务的一方为准，设计负责人以承接设计任务的一方为准；工程勘察资质以承接所对应勘察任务的一方为准）。</w:t>
      </w:r>
    </w:p>
    <w:p>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3.7.4联合体各方不得再以自己名义单独或加入其他联合体参加本项目的投标。</w:t>
      </w:r>
    </w:p>
    <w:p>
      <w:pPr>
        <w:spacing w:line="360" w:lineRule="auto"/>
        <w:ind w:firstLine="424" w:firstLineChars="202"/>
        <w:jc w:val="left"/>
        <w:rPr>
          <w:rFonts w:ascii="宋体" w:hAnsi="宋体" w:eastAsia="宋体" w:cs="宋体"/>
          <w:color w:val="auto"/>
          <w:szCs w:val="21"/>
        </w:rPr>
      </w:pPr>
      <w:r>
        <w:rPr>
          <w:rFonts w:hint="eastAsia" w:ascii="宋体" w:hAnsi="宋体" w:eastAsia="宋体" w:cs="宋体"/>
          <w:color w:val="auto"/>
          <w:szCs w:val="21"/>
        </w:rPr>
        <w:t>3.8投标登记前，投标人</w:t>
      </w:r>
      <w:r>
        <w:rPr>
          <w:rFonts w:hint="eastAsia" w:ascii="宋体" w:hAnsi="宋体" w:eastAsia="宋体" w:cs="宋体"/>
          <w:color w:val="auto"/>
          <w:szCs w:val="21"/>
          <w:u w:val="single"/>
        </w:rPr>
        <w:t>（含联合体各方）</w:t>
      </w:r>
      <w:r>
        <w:rPr>
          <w:rFonts w:hint="eastAsia" w:ascii="宋体" w:hAnsi="宋体" w:eastAsia="宋体" w:cs="宋体"/>
          <w:color w:val="auto"/>
          <w:szCs w:val="21"/>
        </w:rPr>
        <w:t>须在广州交易集团有限公司（广州公共资源交易中心）办理企业信息登记，拟担任本工程项目负责人、施工负责人、设计负责人、专职安全员须是投标人本企业信息登记中的在册人员</w:t>
      </w:r>
      <w:r>
        <w:rPr>
          <w:rFonts w:hint="eastAsia" w:ascii="宋体" w:hAnsi="宋体" w:eastAsia="宋体" w:cs="宋体"/>
          <w:color w:val="auto"/>
          <w:szCs w:val="21"/>
          <w:u w:val="single"/>
        </w:rPr>
        <w:t>（联合体投标的，企业信息登记和人员在册情况为联合体共同投标协议书分工对应企业库内的登记信息）</w:t>
      </w:r>
      <w:r>
        <w:rPr>
          <w:rFonts w:hint="eastAsia" w:ascii="宋体" w:hAnsi="宋体" w:eastAsia="宋体" w:cs="宋体"/>
          <w:color w:val="auto"/>
          <w:szCs w:val="21"/>
        </w:rPr>
        <w:t>。</w:t>
      </w:r>
    </w:p>
    <w:p>
      <w:pPr>
        <w:widowControl/>
        <w:shd w:val="clear" w:color="auto" w:fill="FFFFFF"/>
        <w:tabs>
          <w:tab w:val="center" w:pos="4415"/>
        </w:tabs>
        <w:spacing w:line="360" w:lineRule="auto"/>
        <w:ind w:firstLine="424" w:firstLineChars="202"/>
        <w:jc w:val="left"/>
        <w:rPr>
          <w:rFonts w:ascii="宋体" w:hAnsi="宋体" w:eastAsia="宋体" w:cs="宋体"/>
          <w:color w:val="auto"/>
          <w:szCs w:val="21"/>
        </w:rPr>
      </w:pPr>
      <w:r>
        <w:rPr>
          <w:rFonts w:hint="eastAsia" w:ascii="宋体" w:hAnsi="宋体" w:eastAsia="宋体" w:cs="宋体"/>
          <w:color w:val="auto"/>
          <w:szCs w:val="21"/>
        </w:rPr>
        <w:t>3.9投标人</w:t>
      </w:r>
      <w:r>
        <w:rPr>
          <w:rFonts w:hint="eastAsia" w:ascii="宋体" w:hAnsi="宋体" w:eastAsia="宋体" w:cs="宋体"/>
          <w:color w:val="auto"/>
          <w:szCs w:val="21"/>
          <w:u w:val="single"/>
        </w:rPr>
        <w:t>（含联合体各方）</w:t>
      </w:r>
      <w:r>
        <w:rPr>
          <w:rFonts w:hint="eastAsia" w:ascii="宋体" w:hAnsi="宋体" w:eastAsia="宋体" w:cs="宋体"/>
          <w:color w:val="auto"/>
          <w:szCs w:val="21"/>
        </w:rPr>
        <w:t>不是本项目的代建单位、项目管理单位、监理单位、造价咨询单位、招标代理单位。投标人</w:t>
      </w:r>
      <w:r>
        <w:rPr>
          <w:rFonts w:hint="eastAsia" w:ascii="宋体" w:hAnsi="宋体" w:eastAsia="宋体" w:cs="宋体"/>
          <w:color w:val="auto"/>
          <w:szCs w:val="21"/>
          <w:u w:val="single"/>
        </w:rPr>
        <w:t>（含联合体各方）</w:t>
      </w:r>
      <w:r>
        <w:rPr>
          <w:rFonts w:hint="eastAsia" w:ascii="宋体" w:hAnsi="宋体" w:eastAsia="宋体" w:cs="宋体"/>
          <w:color w:val="auto"/>
          <w:szCs w:val="21"/>
        </w:rPr>
        <w:t>须承诺应当具有相应的项目管理体系和项目管理能力、财务和风险承担能力。（按投标人提供的《投标人声明》内容进行评审）</w:t>
      </w:r>
    </w:p>
    <w:p>
      <w:pPr>
        <w:widowControl/>
        <w:shd w:val="clear" w:color="auto" w:fill="FFFFFF"/>
        <w:tabs>
          <w:tab w:val="center" w:pos="4415"/>
        </w:tabs>
        <w:spacing w:line="360" w:lineRule="auto"/>
        <w:ind w:firstLine="424" w:firstLineChars="202"/>
        <w:jc w:val="left"/>
        <w:rPr>
          <w:rFonts w:ascii="宋体" w:hAnsi="宋体" w:eastAsia="宋体" w:cs="宋体"/>
          <w:color w:val="auto"/>
          <w:szCs w:val="21"/>
        </w:rPr>
      </w:pPr>
      <w:r>
        <w:rPr>
          <w:rFonts w:hint="eastAsia" w:ascii="宋体" w:hAnsi="宋体" w:eastAsia="宋体" w:cs="宋体"/>
          <w:color w:val="auto"/>
          <w:szCs w:val="21"/>
        </w:rPr>
        <w:t>3.10</w:t>
      </w:r>
      <w:r>
        <w:rPr>
          <w:rFonts w:hint="eastAsia" w:ascii="宋体" w:hAnsi="宋体" w:eastAsia="宋体" w:cs="宋体"/>
          <w:color w:val="auto"/>
          <w:kern w:val="0"/>
          <w:szCs w:val="21"/>
        </w:rPr>
        <w:t>投标人</w:t>
      </w:r>
      <w:r>
        <w:rPr>
          <w:rFonts w:hint="eastAsia" w:ascii="宋体" w:hAnsi="宋体" w:eastAsia="宋体" w:cs="宋体"/>
          <w:color w:val="auto"/>
          <w:kern w:val="0"/>
          <w:szCs w:val="21"/>
          <w:u w:val="single"/>
        </w:rPr>
        <w:t>（含联合体各方）</w:t>
      </w:r>
      <w:r>
        <w:rPr>
          <w:rFonts w:hint="eastAsia" w:ascii="宋体" w:hAnsi="宋体" w:eastAsia="宋体" w:cs="宋体"/>
          <w:color w:val="auto"/>
          <w:kern w:val="0"/>
          <w:szCs w:val="21"/>
        </w:rPr>
        <w:t>未出现以下情形：</w:t>
      </w:r>
      <w:r>
        <w:rPr>
          <w:rFonts w:hint="eastAsia" w:ascii="宋体" w:hAnsi="宋体" w:eastAsia="宋体" w:cs="宋体"/>
          <w:color w:val="auto"/>
          <w:kern w:val="0"/>
          <w:szCs w:val="21"/>
          <w:u w:val="single"/>
        </w:rPr>
        <w:t>与其它投标人的单位负责人为同一人或者存在控股、管理关系的（按投标人提供的《投标人声明》内容进行评审）。</w:t>
      </w:r>
      <w:r>
        <w:rPr>
          <w:rFonts w:hint="eastAsia" w:ascii="宋体" w:hAnsi="宋体" w:eastAsia="宋体" w:cs="宋体"/>
          <w:color w:val="auto"/>
          <w:szCs w:val="21"/>
          <w:u w:val="single"/>
        </w:rPr>
        <w:t>如不同投标申请人出现单位负责人为同一人或者存在控股、管理关系的情形，则均为无效投标。</w:t>
      </w:r>
    </w:p>
    <w:p>
      <w:pPr>
        <w:spacing w:line="360" w:lineRule="auto"/>
        <w:ind w:firstLine="424" w:firstLineChars="202"/>
        <w:rPr>
          <w:rFonts w:ascii="宋体" w:hAnsi="宋体" w:eastAsia="宋体" w:cs="宋体"/>
          <w:b/>
          <w:bCs/>
          <w:color w:val="auto"/>
          <w:szCs w:val="21"/>
          <w:u w:val="single"/>
        </w:rPr>
      </w:pPr>
      <w:r>
        <w:rPr>
          <w:rFonts w:hint="eastAsia" w:ascii="宋体" w:hAnsi="宋体" w:eastAsia="宋体" w:cs="宋体"/>
          <w:color w:val="auto"/>
          <w:szCs w:val="21"/>
        </w:rPr>
        <w:t>3.11投标人</w:t>
      </w:r>
      <w:r>
        <w:rPr>
          <w:rFonts w:hint="eastAsia" w:ascii="宋体" w:hAnsi="宋体" w:eastAsia="宋体" w:cs="宋体"/>
          <w:color w:val="auto"/>
          <w:kern w:val="0"/>
          <w:szCs w:val="21"/>
          <w:u w:val="single"/>
        </w:rPr>
        <w:t>（含联合体各方）</w:t>
      </w:r>
      <w:r>
        <w:rPr>
          <w:rFonts w:hint="eastAsia" w:ascii="宋体" w:hAnsi="宋体" w:eastAsia="宋体" w:cs="宋体"/>
          <w:color w:val="auto"/>
          <w:szCs w:val="21"/>
        </w:rPr>
        <w:t>未被列入拖欠农民工工资失信联合惩戒对象名单。</w:t>
      </w:r>
      <w:r>
        <w:rPr>
          <w:rFonts w:hint="eastAsia" w:ascii="宋体" w:hAnsi="宋体" w:eastAsia="宋体" w:cs="宋体"/>
          <w:color w:val="auto"/>
          <w:szCs w:val="21"/>
          <w:u w:val="single"/>
        </w:rPr>
        <w:t>（投标人无须提供资料，按交易系统比对的结果进行评审）</w:t>
      </w:r>
    </w:p>
    <w:p>
      <w:pPr>
        <w:spacing w:line="360" w:lineRule="auto"/>
        <w:ind w:firstLine="426" w:firstLineChars="202"/>
        <w:rPr>
          <w:rFonts w:ascii="宋体" w:hAnsi="宋体" w:eastAsia="宋体" w:cs="宋体"/>
          <w:b/>
          <w:bCs/>
          <w:color w:val="auto"/>
          <w:szCs w:val="21"/>
          <w:u w:val="single"/>
        </w:rPr>
      </w:pPr>
      <w:r>
        <w:rPr>
          <w:rFonts w:hint="eastAsia" w:ascii="宋体" w:hAnsi="宋体" w:eastAsia="宋体" w:cs="宋体"/>
          <w:b/>
          <w:bCs/>
          <w:color w:val="auto"/>
          <w:szCs w:val="21"/>
          <w:u w:val="single"/>
        </w:rPr>
        <w:t>注：未在招标公告“3.投标人资格要求”单列的资审合格条件，不作为资审不合格的依据。</w:t>
      </w:r>
    </w:p>
    <w:p>
      <w:pPr>
        <w:pStyle w:val="3"/>
        <w:spacing w:line="360" w:lineRule="auto"/>
        <w:rPr>
          <w:rFonts w:ascii="宋体" w:hAnsi="宋体" w:eastAsia="宋体" w:cs="宋体"/>
          <w:color w:val="auto"/>
          <w:sz w:val="21"/>
          <w:szCs w:val="21"/>
        </w:rPr>
      </w:pPr>
      <w:bookmarkStart w:id="21" w:name="_Toc152045515"/>
      <w:bookmarkStart w:id="22" w:name="_Toc144974483"/>
      <w:bookmarkStart w:id="23" w:name="_Toc247527538"/>
      <w:bookmarkStart w:id="24" w:name="_Toc152042291"/>
      <w:bookmarkStart w:id="25" w:name="_Toc22868"/>
      <w:bookmarkStart w:id="26" w:name="_Toc247513937"/>
      <w:r>
        <w:rPr>
          <w:rFonts w:hint="eastAsia" w:ascii="宋体" w:hAnsi="宋体" w:eastAsia="宋体" w:cs="宋体"/>
          <w:color w:val="auto"/>
          <w:sz w:val="21"/>
          <w:szCs w:val="21"/>
        </w:rPr>
        <w:t>4. 招标文件的获取</w:t>
      </w:r>
      <w:bookmarkEnd w:id="21"/>
      <w:bookmarkEnd w:id="22"/>
      <w:bookmarkEnd w:id="23"/>
      <w:bookmarkEnd w:id="24"/>
      <w:bookmarkEnd w:id="25"/>
      <w:bookmarkEnd w:id="26"/>
    </w:p>
    <w:p>
      <w:pPr>
        <w:spacing w:line="360" w:lineRule="auto"/>
        <w:ind w:firstLine="426"/>
        <w:rPr>
          <w:rFonts w:ascii="宋体" w:hAnsi="宋体" w:eastAsia="宋体" w:cs="宋体"/>
          <w:color w:val="auto"/>
          <w:szCs w:val="21"/>
        </w:rPr>
      </w:pPr>
      <w:bookmarkStart w:id="27" w:name="_Toc152042292"/>
      <w:bookmarkStart w:id="28" w:name="_Toc247513938"/>
      <w:bookmarkStart w:id="29" w:name="_Toc247527539"/>
      <w:bookmarkStart w:id="30" w:name="_Toc144974484"/>
      <w:bookmarkStart w:id="31" w:name="_Toc25682"/>
      <w:bookmarkStart w:id="32" w:name="_Toc152045516"/>
      <w:r>
        <w:rPr>
          <w:rFonts w:hint="eastAsia" w:ascii="宋体" w:hAnsi="宋体" w:eastAsia="宋体" w:cs="宋体"/>
          <w:color w:val="auto"/>
          <w:szCs w:val="21"/>
        </w:rPr>
        <w:t xml:space="preserve">4.1凡有意参加投标者，请于 </w:t>
      </w:r>
      <w:r>
        <w:rPr>
          <w:rFonts w:hint="eastAsia" w:ascii="宋体" w:hAnsi="宋体" w:eastAsia="宋体" w:cs="宋体"/>
          <w:color w:val="auto"/>
          <w:szCs w:val="21"/>
          <w:u w:val="single"/>
        </w:rPr>
        <w:t>2024年  月  日   时  分至2024年  月  日  时  分</w:t>
      </w:r>
      <w:r>
        <w:rPr>
          <w:rFonts w:hint="eastAsia" w:ascii="宋体" w:hAnsi="宋体" w:eastAsia="宋体" w:cs="宋体"/>
          <w:color w:val="auto"/>
          <w:szCs w:val="21"/>
        </w:rPr>
        <w:t>（北京时间，下同），登录：广州交易集团有限公司（广州公共资源交易中心）网站（网址：http://www.gzggzy.cn/）下载电子招标文件。</w:t>
      </w:r>
    </w:p>
    <w:p>
      <w:pPr>
        <w:spacing w:line="360" w:lineRule="auto"/>
        <w:ind w:firstLine="426"/>
        <w:rPr>
          <w:rFonts w:ascii="宋体" w:hAnsi="宋体" w:eastAsia="宋体" w:cs="宋体"/>
          <w:color w:val="auto"/>
          <w:szCs w:val="21"/>
          <w:u w:val="single"/>
        </w:rPr>
      </w:pPr>
      <w:r>
        <w:rPr>
          <w:rFonts w:hint="eastAsia" w:ascii="宋体" w:hAnsi="宋体" w:eastAsia="宋体" w:cs="宋体"/>
          <w:color w:val="auto"/>
          <w:szCs w:val="21"/>
          <w:u w:val="single"/>
        </w:rPr>
        <w:t>注：本项目招标文件随招标公告一并在广州交易集团有限公司（广州公共资源交易中心）网站发布。招标文件一经在广州公共资源交易中心发布，视为送达给投标人。</w:t>
      </w:r>
    </w:p>
    <w:p>
      <w:pPr>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4.2本项目采用</w:t>
      </w:r>
      <w:r>
        <w:rPr>
          <w:rFonts w:hint="eastAsia" w:ascii="宋体" w:hAnsi="宋体" w:eastAsia="宋体" w:cs="宋体"/>
          <w:color w:val="auto"/>
          <w:szCs w:val="21"/>
          <w:u w:val="single"/>
        </w:rPr>
        <w:t>资格后审</w:t>
      </w:r>
      <w:r>
        <w:rPr>
          <w:rFonts w:hint="eastAsia" w:ascii="宋体" w:hAnsi="宋体" w:eastAsia="宋体" w:cs="宋体"/>
          <w:color w:val="auto"/>
          <w:szCs w:val="21"/>
        </w:rPr>
        <w:t>方式。</w:t>
      </w:r>
    </w:p>
    <w:p>
      <w:pPr>
        <w:tabs>
          <w:tab w:val="left" w:pos="7513"/>
        </w:tabs>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u w:val="single"/>
        </w:rPr>
        <w:t>注：电子招投标操作流程详见广州交易集团有限公司（广州公共资源交易中心）网站发布的最新版操作指引。</w:t>
      </w:r>
    </w:p>
    <w:p>
      <w:pPr>
        <w:pStyle w:val="3"/>
        <w:spacing w:line="360" w:lineRule="auto"/>
        <w:rPr>
          <w:rFonts w:ascii="宋体" w:hAnsi="宋体" w:eastAsia="宋体" w:cs="宋体"/>
          <w:color w:val="auto"/>
          <w:sz w:val="21"/>
          <w:szCs w:val="21"/>
        </w:rPr>
      </w:pPr>
      <w:r>
        <w:rPr>
          <w:rFonts w:hint="eastAsia" w:ascii="宋体" w:hAnsi="宋体" w:eastAsia="宋体" w:cs="宋体"/>
          <w:color w:val="auto"/>
          <w:sz w:val="21"/>
          <w:szCs w:val="21"/>
        </w:rPr>
        <w:t>5. 投标文件的递交</w:t>
      </w:r>
      <w:bookmarkEnd w:id="27"/>
      <w:bookmarkEnd w:id="28"/>
      <w:bookmarkEnd w:id="29"/>
      <w:bookmarkEnd w:id="30"/>
      <w:bookmarkEnd w:id="31"/>
      <w:bookmarkEnd w:id="32"/>
    </w:p>
    <w:p>
      <w:pPr>
        <w:spacing w:line="360" w:lineRule="auto"/>
        <w:ind w:firstLine="426"/>
        <w:rPr>
          <w:rFonts w:ascii="宋体" w:hAnsi="宋体" w:eastAsia="宋体" w:cs="宋体"/>
          <w:color w:val="auto"/>
          <w:szCs w:val="21"/>
          <w:u w:val="single"/>
        </w:rPr>
      </w:pPr>
      <w:bookmarkStart w:id="33" w:name="_Toc247527540"/>
      <w:bookmarkStart w:id="34" w:name="_Toc247513939"/>
      <w:bookmarkStart w:id="35" w:name="_Toc6035"/>
      <w:bookmarkStart w:id="36" w:name="_Toc157499355"/>
      <w:r>
        <w:rPr>
          <w:rFonts w:hint="eastAsia" w:ascii="宋体" w:hAnsi="宋体" w:eastAsia="宋体" w:cs="宋体"/>
          <w:color w:val="auto"/>
          <w:kern w:val="0"/>
          <w:szCs w:val="21"/>
          <w:shd w:val="clear" w:color="auto" w:fill="FFFFFF"/>
          <w:lang w:bidi="ar"/>
        </w:rPr>
        <w:t>5.1</w:t>
      </w:r>
      <w:r>
        <w:rPr>
          <w:rFonts w:hint="eastAsia" w:ascii="宋体" w:hAnsi="宋体" w:eastAsia="宋体" w:cs="宋体"/>
          <w:color w:val="auto"/>
          <w:szCs w:val="21"/>
        </w:rPr>
        <w:t>发布招标公告开始日期（含本日）为：</w:t>
      </w:r>
      <w:r>
        <w:rPr>
          <w:rFonts w:hint="eastAsia" w:ascii="宋体" w:hAnsi="宋体" w:eastAsia="宋体" w:cs="宋体"/>
          <w:color w:val="auto"/>
          <w:szCs w:val="21"/>
          <w:u w:val="single"/>
        </w:rPr>
        <w:t>2024年  月  日  时  分</w:t>
      </w:r>
      <w:r>
        <w:rPr>
          <w:rFonts w:hint="eastAsia" w:ascii="宋体" w:hAnsi="宋体" w:eastAsia="宋体" w:cs="宋体"/>
          <w:color w:val="auto"/>
          <w:szCs w:val="21"/>
        </w:rPr>
        <w:t>。</w:t>
      </w:r>
    </w:p>
    <w:p>
      <w:pPr>
        <w:spacing w:line="360" w:lineRule="auto"/>
        <w:ind w:firstLine="426"/>
        <w:rPr>
          <w:rFonts w:ascii="宋体" w:hAnsi="宋体" w:eastAsia="宋体" w:cs="宋体"/>
          <w:color w:val="auto"/>
          <w:szCs w:val="21"/>
          <w:u w:val="single"/>
        </w:rPr>
      </w:pPr>
      <w:r>
        <w:rPr>
          <w:rFonts w:hint="eastAsia" w:ascii="宋体" w:hAnsi="宋体" w:eastAsia="宋体" w:cs="宋体"/>
          <w:color w:val="auto"/>
          <w:szCs w:val="21"/>
        </w:rPr>
        <w:t xml:space="preserve">    发布招标公告截止日期（含本日）为：</w:t>
      </w:r>
      <w:r>
        <w:rPr>
          <w:rFonts w:hint="eastAsia" w:ascii="宋体" w:hAnsi="宋体" w:eastAsia="宋体" w:cs="宋体"/>
          <w:color w:val="auto"/>
          <w:szCs w:val="21"/>
          <w:u w:val="single"/>
        </w:rPr>
        <w:t>2024年  月  日  时  分</w:t>
      </w:r>
      <w:r>
        <w:rPr>
          <w:rFonts w:hint="eastAsia" w:ascii="宋体" w:hAnsi="宋体" w:eastAsia="宋体" w:cs="宋体"/>
          <w:color w:val="auto"/>
          <w:szCs w:val="21"/>
        </w:rPr>
        <w:t>。</w:t>
      </w:r>
    </w:p>
    <w:p>
      <w:pPr>
        <w:spacing w:line="360" w:lineRule="auto"/>
        <w:ind w:firstLine="426"/>
        <w:rPr>
          <w:rFonts w:ascii="宋体" w:hAnsi="宋体" w:eastAsia="宋体" w:cs="宋体"/>
          <w:color w:val="auto"/>
          <w:kern w:val="0"/>
          <w:szCs w:val="21"/>
          <w:u w:val="single"/>
          <w:shd w:val="clear" w:color="auto" w:fill="FFFFFF"/>
          <w:lang w:bidi="ar"/>
        </w:rPr>
      </w:pPr>
      <w:r>
        <w:rPr>
          <w:rFonts w:hint="eastAsia" w:ascii="宋体" w:hAnsi="宋体" w:eastAsia="宋体" w:cs="宋体"/>
          <w:color w:val="auto"/>
          <w:kern w:val="0"/>
          <w:szCs w:val="21"/>
          <w:u w:val="singl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365" w:firstLineChars="174"/>
        <w:rPr>
          <w:rFonts w:ascii="宋体" w:hAnsi="宋体" w:eastAsia="宋体" w:cs="宋体"/>
          <w:color w:val="auto"/>
          <w:szCs w:val="21"/>
          <w:u w:val="single"/>
          <w:shd w:val="clear" w:color="auto" w:fill="FFFFFF"/>
        </w:rPr>
      </w:pPr>
      <w:r>
        <w:rPr>
          <w:rFonts w:hint="eastAsia" w:ascii="宋体" w:hAnsi="宋体" w:eastAsia="宋体" w:cs="宋体"/>
          <w:color w:val="auto"/>
          <w:kern w:val="0"/>
          <w:szCs w:val="21"/>
          <w:shd w:val="clear" w:color="auto" w:fill="FFFFFF"/>
          <w:lang w:bidi="ar"/>
        </w:rPr>
        <w:t>5.2</w:t>
      </w:r>
      <w:r>
        <w:rPr>
          <w:rFonts w:hint="eastAsia" w:ascii="宋体" w:hAnsi="宋体" w:eastAsia="宋体" w:cs="宋体"/>
          <w:color w:val="auto"/>
          <w:spacing w:val="4"/>
          <w:kern w:val="0"/>
          <w:szCs w:val="21"/>
          <w:shd w:val="clear" w:color="auto" w:fill="FFFFFF"/>
          <w:lang w:bidi="ar"/>
        </w:rPr>
        <w:t>投标人通过</w:t>
      </w:r>
      <w:r>
        <w:rPr>
          <w:rFonts w:hint="eastAsia" w:ascii="宋体" w:hAnsi="宋体" w:eastAsia="宋体" w:cs="宋体"/>
          <w:color w:val="auto"/>
          <w:szCs w:val="21"/>
        </w:rPr>
        <w:t>广州交易集团有限公司（广州公共资源交易中心）</w:t>
      </w:r>
      <w:r>
        <w:rPr>
          <w:rFonts w:hint="eastAsia" w:ascii="宋体" w:hAnsi="宋体" w:eastAsia="宋体" w:cs="宋体"/>
          <w:color w:val="auto"/>
          <w:spacing w:val="4"/>
          <w:kern w:val="0"/>
          <w:szCs w:val="21"/>
          <w:shd w:val="clear" w:color="auto" w:fill="FFFFFF"/>
          <w:lang w:bidi="ar"/>
        </w:rPr>
        <w:t>交易平台递交电子投标文件。投标人应在递交电子投标文件截止时间前，登陆</w:t>
      </w:r>
      <w:r>
        <w:rPr>
          <w:rFonts w:hint="eastAsia" w:ascii="宋体" w:hAnsi="宋体" w:eastAsia="宋体" w:cs="宋体"/>
          <w:color w:val="auto"/>
          <w:szCs w:val="21"/>
        </w:rPr>
        <w:t>广州交易集团有限公司（广州公共资源交易中心）</w:t>
      </w:r>
      <w:r>
        <w:rPr>
          <w:rFonts w:hint="eastAsia" w:ascii="宋体" w:hAnsi="宋体" w:eastAsia="宋体" w:cs="宋体"/>
          <w:color w:val="auto"/>
          <w:spacing w:val="4"/>
          <w:kern w:val="0"/>
          <w:szCs w:val="21"/>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Cs w:val="21"/>
          <w:u w:val="single"/>
          <w:shd w:val="clear" w:color="auto" w:fill="FFFFFF"/>
          <w:lang w:bidi="ar"/>
        </w:rPr>
        <w:t>广州交易集团有限公司（广州公共资源交易中心）网站（网址：http://www.gzggzy.cn/）。</w:t>
      </w:r>
    </w:p>
    <w:p>
      <w:pPr>
        <w:spacing w:line="360" w:lineRule="auto"/>
        <w:ind w:firstLine="367" w:firstLineChars="175"/>
        <w:rPr>
          <w:rFonts w:ascii="宋体" w:hAnsi="宋体" w:eastAsia="宋体" w:cs="宋体"/>
          <w:color w:val="auto"/>
          <w:szCs w:val="21"/>
          <w:shd w:val="clear" w:color="auto" w:fill="FFFFFF"/>
        </w:rPr>
      </w:pPr>
      <w:r>
        <w:rPr>
          <w:rFonts w:hint="eastAsia" w:ascii="宋体" w:hAnsi="宋体" w:eastAsia="宋体" w:cs="宋体"/>
          <w:color w:val="auto"/>
          <w:kern w:val="0"/>
          <w:szCs w:val="21"/>
          <w:shd w:val="clear" w:color="auto" w:fill="FFFFFF"/>
          <w:lang w:bidi="ar"/>
        </w:rPr>
        <w:t>5.3递交电子投标文件备用光盘或u盘时间：</w:t>
      </w:r>
      <w:r>
        <w:rPr>
          <w:rFonts w:hint="eastAsia" w:ascii="宋体" w:hAnsi="宋体" w:eastAsia="宋体" w:cs="宋体"/>
          <w:color w:val="auto"/>
          <w:szCs w:val="21"/>
          <w:u w:val="single"/>
        </w:rPr>
        <w:t xml:space="preserve">2024 </w:t>
      </w:r>
      <w:r>
        <w:rPr>
          <w:rFonts w:hint="eastAsia" w:ascii="宋体" w:hAnsi="宋体" w:eastAsia="宋体" w:cs="宋体"/>
          <w:color w:val="auto"/>
          <w:kern w:val="0"/>
          <w:szCs w:val="21"/>
          <w:shd w:val="clear" w:color="auto" w:fill="FFFFFF"/>
          <w:lang w:bidi="ar"/>
        </w:rPr>
        <w:t>年</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月</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日</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时</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分至</w:t>
      </w:r>
      <w:r>
        <w:rPr>
          <w:rFonts w:hint="eastAsia" w:ascii="宋体" w:hAnsi="宋体" w:eastAsia="宋体" w:cs="宋体"/>
          <w:color w:val="auto"/>
          <w:szCs w:val="21"/>
          <w:u w:val="single"/>
        </w:rPr>
        <w:t xml:space="preserve">2024 </w:t>
      </w:r>
      <w:r>
        <w:rPr>
          <w:rFonts w:hint="eastAsia" w:ascii="宋体" w:hAnsi="宋体" w:eastAsia="宋体" w:cs="宋体"/>
          <w:color w:val="auto"/>
          <w:kern w:val="0"/>
          <w:szCs w:val="21"/>
          <w:shd w:val="clear" w:color="auto" w:fill="FFFFFF"/>
          <w:lang w:bidi="ar"/>
        </w:rPr>
        <w:t>年</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月</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日</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时</w:t>
      </w:r>
      <w:r>
        <w:rPr>
          <w:rFonts w:hint="eastAsia" w:ascii="宋体" w:hAnsi="宋体" w:eastAsia="宋体" w:cs="宋体"/>
          <w:color w:val="auto"/>
          <w:kern w:val="0"/>
          <w:szCs w:val="21"/>
          <w:u w:val="single"/>
          <w:shd w:val="clear" w:color="auto" w:fill="FFFFFF"/>
          <w:lang w:bidi="ar"/>
        </w:rPr>
        <w:t xml:space="preserve">  </w:t>
      </w:r>
      <w:r>
        <w:rPr>
          <w:rFonts w:hint="eastAsia" w:ascii="宋体" w:hAnsi="宋体" w:eastAsia="宋体" w:cs="宋体"/>
          <w:color w:val="auto"/>
          <w:kern w:val="0"/>
          <w:szCs w:val="21"/>
          <w:shd w:val="clear" w:color="auto" w:fill="FFFFFF"/>
          <w:lang w:bidi="ar"/>
        </w:rPr>
        <w:t>分，递交地点：</w:t>
      </w:r>
      <w:r>
        <w:rPr>
          <w:rFonts w:hint="eastAsia" w:ascii="宋体" w:hAnsi="宋体" w:eastAsia="宋体" w:cs="宋体"/>
          <w:color w:val="auto"/>
          <w:kern w:val="0"/>
          <w:szCs w:val="21"/>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shd w:val="clear" w:color="auto" w:fill="FFFFFF"/>
          <w:lang w:bidi="ar"/>
        </w:rPr>
        <w:t>。电子光盘或u盘需按规定封装。投标人在将数据刻录到光盘或u盘之后，投标前自行检查文件是否可以读取。投标人也可不递交。</w:t>
      </w:r>
    </w:p>
    <w:p>
      <w:pPr>
        <w:spacing w:line="360" w:lineRule="auto"/>
        <w:ind w:firstLine="470" w:firstLineChars="224"/>
        <w:rPr>
          <w:rFonts w:ascii="宋体" w:hAnsi="宋体" w:eastAsia="宋体" w:cs="宋体"/>
          <w:color w:val="auto"/>
          <w:szCs w:val="21"/>
          <w:shd w:val="clear" w:color="auto" w:fill="FFFFFF"/>
        </w:rPr>
      </w:pPr>
      <w:r>
        <w:rPr>
          <w:rFonts w:hint="eastAsia" w:ascii="宋体" w:hAnsi="宋体" w:eastAsia="宋体" w:cs="宋体"/>
          <w:color w:val="auto"/>
          <w:kern w:val="0"/>
          <w:szCs w:val="21"/>
          <w:shd w:val="clear" w:color="auto" w:fill="FFFFFF"/>
          <w:lang w:bidi="ar"/>
        </w:rPr>
        <w:t>5.4开标时间：</w:t>
      </w:r>
      <w:r>
        <w:rPr>
          <w:rFonts w:hint="eastAsia" w:ascii="宋体" w:hAnsi="宋体" w:eastAsia="宋体" w:cs="宋体"/>
          <w:color w:val="auto"/>
          <w:szCs w:val="21"/>
          <w:u w:val="single"/>
        </w:rPr>
        <w:t xml:space="preserve">2024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r>
        <w:rPr>
          <w:rFonts w:hint="eastAsia" w:ascii="宋体" w:hAnsi="宋体" w:eastAsia="宋体" w:cs="宋体"/>
          <w:color w:val="auto"/>
          <w:kern w:val="0"/>
          <w:szCs w:val="21"/>
          <w:shd w:val="clear" w:color="auto" w:fill="FFFFFF"/>
          <w:lang w:bidi="ar"/>
        </w:rPr>
        <w:t>，地点：</w:t>
      </w:r>
      <w:r>
        <w:rPr>
          <w:rFonts w:hint="eastAsia" w:ascii="宋体" w:hAnsi="宋体" w:eastAsia="宋体" w:cs="宋体"/>
          <w:color w:val="auto"/>
          <w:kern w:val="0"/>
          <w:szCs w:val="21"/>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shd w:val="clear" w:color="auto" w:fill="FFFFFF"/>
          <w:lang w:bidi="ar"/>
        </w:rPr>
        <w:t>。</w:t>
      </w:r>
    </w:p>
    <w:p>
      <w:pPr>
        <w:spacing w:line="360" w:lineRule="auto"/>
        <w:ind w:firstLine="470" w:firstLineChars="224"/>
        <w:rPr>
          <w:rFonts w:ascii="宋体" w:hAnsi="宋体" w:eastAsia="宋体" w:cs="宋体"/>
          <w:color w:val="auto"/>
          <w:szCs w:val="21"/>
          <w:shd w:val="clear" w:color="auto" w:fill="FFFFFF"/>
        </w:rPr>
      </w:pPr>
      <w:r>
        <w:rPr>
          <w:rFonts w:hint="eastAsia" w:ascii="宋体" w:hAnsi="宋体" w:eastAsia="宋体" w:cs="宋体"/>
          <w:color w:val="auto"/>
          <w:kern w:val="0"/>
          <w:szCs w:val="21"/>
          <w:shd w:val="clear" w:color="auto" w:fill="FFFFFF"/>
          <w:lang w:bidi="ar"/>
        </w:rPr>
        <w:t>5.5 递交投标文件截止时间及开标时间是否有变化，请密切留意广州交易集团有限公司（广州公共资源交易中心）网站的相关信息。</w:t>
      </w:r>
      <w:r>
        <w:rPr>
          <w:rFonts w:hint="eastAsia" w:ascii="宋体" w:hAnsi="宋体" w:eastAsia="宋体" w:cs="宋体"/>
          <w:color w:val="auto"/>
          <w:kern w:val="0"/>
          <w:szCs w:val="21"/>
          <w:u w:val="single"/>
          <w:shd w:val="clear" w:color="auto" w:fill="FFFFFF"/>
          <w:lang w:bidi="ar"/>
        </w:rPr>
        <w:t>本项目具体的招投标活动日程安排及场地安排以</w:t>
      </w:r>
      <w:r>
        <w:rPr>
          <w:rFonts w:hint="eastAsia" w:ascii="宋体" w:hAnsi="宋体" w:eastAsia="宋体" w:cs="宋体"/>
          <w:color w:val="auto"/>
          <w:spacing w:val="4"/>
          <w:kern w:val="0"/>
          <w:szCs w:val="21"/>
          <w:u w:val="single"/>
          <w:shd w:val="clear" w:color="auto" w:fill="FFFFFF"/>
          <w:lang w:bidi="ar"/>
        </w:rPr>
        <w:t>广州交易集团有限公司（广州公共资源交易中心）</w:t>
      </w:r>
      <w:r>
        <w:rPr>
          <w:rFonts w:hint="eastAsia" w:ascii="宋体" w:hAnsi="宋体" w:eastAsia="宋体" w:cs="宋体"/>
          <w:color w:val="auto"/>
          <w:kern w:val="0"/>
          <w:szCs w:val="21"/>
          <w:u w:val="single"/>
          <w:shd w:val="clear" w:color="auto" w:fill="FFFFFF"/>
          <w:lang w:bidi="ar"/>
        </w:rPr>
        <w:t>网站中“建设工程”→“项目查询（日程安排、答疑纪要）”公布的为准。</w:t>
      </w:r>
    </w:p>
    <w:p>
      <w:pPr>
        <w:spacing w:line="360" w:lineRule="auto"/>
        <w:ind w:firstLine="470" w:firstLineChars="224"/>
        <w:rPr>
          <w:rFonts w:ascii="宋体" w:hAnsi="宋体" w:eastAsia="宋体" w:cs="宋体"/>
          <w:color w:val="auto"/>
          <w:szCs w:val="21"/>
        </w:rPr>
      </w:pPr>
      <w:r>
        <w:rPr>
          <w:rFonts w:hint="eastAsia" w:ascii="宋体" w:hAnsi="宋体" w:eastAsia="宋体" w:cs="宋体"/>
          <w:color w:val="auto"/>
          <w:kern w:val="0"/>
          <w:szCs w:val="21"/>
          <w:shd w:val="clear" w:color="auto" w:fill="FFFFFF"/>
          <w:lang w:bidi="ar"/>
        </w:rPr>
        <w:t>5.6逾期送达的投标文件，电子招标投标交易平台将予以拒收。</w:t>
      </w:r>
      <w:bookmarkStart w:id="37" w:name="_Toc515033015"/>
      <w:bookmarkEnd w:id="37"/>
    </w:p>
    <w:p>
      <w:pPr>
        <w:pStyle w:val="3"/>
        <w:spacing w:line="360" w:lineRule="auto"/>
        <w:rPr>
          <w:rFonts w:ascii="宋体" w:hAnsi="宋体" w:eastAsia="宋体" w:cs="宋体"/>
          <w:color w:val="auto"/>
          <w:sz w:val="21"/>
          <w:szCs w:val="21"/>
        </w:rPr>
      </w:pPr>
      <w:r>
        <w:rPr>
          <w:rFonts w:hint="eastAsia" w:ascii="宋体" w:hAnsi="宋体" w:eastAsia="宋体" w:cs="宋体"/>
          <w:color w:val="auto"/>
          <w:sz w:val="21"/>
          <w:szCs w:val="21"/>
        </w:rPr>
        <w:t>6. 发布公告的媒介</w:t>
      </w:r>
      <w:bookmarkEnd w:id="33"/>
      <w:bookmarkEnd w:id="34"/>
      <w:bookmarkEnd w:id="35"/>
      <w:bookmarkEnd w:id="36"/>
    </w:p>
    <w:p>
      <w:pPr>
        <w:widowControl/>
        <w:shd w:val="clear" w:color="auto" w:fill="FFFFFF"/>
        <w:wordWrap w:val="0"/>
        <w:spacing w:line="360" w:lineRule="auto"/>
        <w:ind w:firstLine="470" w:firstLineChars="224"/>
        <w:jc w:val="left"/>
        <w:rPr>
          <w:rFonts w:ascii="宋体" w:hAnsi="宋体" w:eastAsia="宋体" w:cs="宋体"/>
          <w:color w:val="auto"/>
          <w:szCs w:val="21"/>
          <w:u w:val="single"/>
        </w:rPr>
      </w:pPr>
      <w:r>
        <w:rPr>
          <w:rFonts w:hint="eastAsia" w:ascii="宋体" w:hAnsi="宋体" w:eastAsia="宋体" w:cs="宋体"/>
          <w:color w:val="auto"/>
          <w:szCs w:val="21"/>
        </w:rPr>
        <w:t>本次招标公告同时在</w:t>
      </w:r>
      <w:r>
        <w:rPr>
          <w:rFonts w:hint="eastAsia" w:ascii="宋体" w:hAnsi="宋体" w:eastAsia="宋体" w:cs="宋体"/>
          <w:color w:val="auto"/>
          <w:szCs w:val="21"/>
          <w:u w:val="single"/>
        </w:rPr>
        <w:t>广州交易集团有限公司（广州公共资源交易中心）网站（网址：</w:t>
      </w:r>
      <w:r>
        <w:rPr>
          <w:color w:val="auto"/>
        </w:rPr>
        <w:fldChar w:fldCharType="begin"/>
      </w:r>
      <w:r>
        <w:rPr>
          <w:color w:val="auto"/>
        </w:rPr>
        <w:instrText xml:space="preserve"> HYPERLINK "http://www.gzggzy.cn/" </w:instrText>
      </w:r>
      <w:r>
        <w:rPr>
          <w:color w:val="auto"/>
        </w:rPr>
        <w:fldChar w:fldCharType="separate"/>
      </w:r>
      <w:r>
        <w:rPr>
          <w:rStyle w:val="13"/>
          <w:rFonts w:hint="eastAsia" w:ascii="宋体" w:hAnsi="宋体" w:eastAsia="宋体" w:cs="宋体"/>
          <w:color w:val="auto"/>
          <w:spacing w:val="4"/>
          <w:kern w:val="0"/>
          <w:szCs w:val="21"/>
          <w:shd w:val="clear" w:color="auto" w:fill="FFFFFF"/>
          <w:lang w:bidi="ar"/>
        </w:rPr>
        <w:t>http://www.gzggzy.cn/</w:t>
      </w:r>
      <w:r>
        <w:rPr>
          <w:rStyle w:val="13"/>
          <w:rFonts w:hint="eastAsia" w:ascii="宋体" w:hAnsi="宋体" w:eastAsia="宋体" w:cs="宋体"/>
          <w:color w:val="auto"/>
          <w:spacing w:val="4"/>
          <w:kern w:val="0"/>
          <w:szCs w:val="21"/>
          <w:shd w:val="clear" w:color="auto" w:fill="FFFFFF"/>
          <w:lang w:bidi="ar"/>
        </w:rPr>
        <w:fldChar w:fldCharType="end"/>
      </w:r>
      <w:r>
        <w:rPr>
          <w:rFonts w:hint="eastAsia" w:ascii="宋体" w:hAnsi="宋体" w:eastAsia="宋体" w:cs="宋体"/>
          <w:color w:val="auto"/>
          <w:spacing w:val="4"/>
          <w:kern w:val="0"/>
          <w:szCs w:val="21"/>
          <w:u w:val="single"/>
          <w:shd w:val="clear" w:color="auto" w:fill="FFFFFF"/>
          <w:lang w:bidi="ar"/>
        </w:rPr>
        <w:t>）</w:t>
      </w:r>
      <w:r>
        <w:rPr>
          <w:rFonts w:hint="eastAsia" w:ascii="宋体" w:hAnsi="宋体" w:eastAsia="宋体" w:cs="宋体"/>
          <w:color w:val="auto"/>
          <w:szCs w:val="21"/>
          <w:u w:val="single"/>
        </w:rPr>
        <w:t>、广东省招标投标监管网站（网址：https://zbtb.gd.gov.cn/）和中国招标投标公共服务平台（网址：http://www.cebpubservice.com/）等法定媒体上发布，本公告的修改、补充在广州交易集团有限公司（广州公共资源交易中心）网站、广东省招标投标监管网站发布。</w:t>
      </w:r>
    </w:p>
    <w:p>
      <w:pPr>
        <w:pStyle w:val="3"/>
        <w:spacing w:line="360" w:lineRule="auto"/>
        <w:rPr>
          <w:rFonts w:ascii="宋体" w:hAnsi="宋体" w:eastAsia="宋体" w:cs="宋体"/>
          <w:color w:val="auto"/>
          <w:sz w:val="21"/>
          <w:szCs w:val="21"/>
        </w:rPr>
      </w:pPr>
      <w:r>
        <w:rPr>
          <w:rFonts w:hint="eastAsia" w:ascii="宋体" w:hAnsi="宋体" w:eastAsia="宋体" w:cs="宋体"/>
          <w:color w:val="auto"/>
          <w:sz w:val="21"/>
          <w:szCs w:val="21"/>
        </w:rPr>
        <w:t>7. 联系方式</w:t>
      </w:r>
    </w:p>
    <w:p>
      <w:pPr>
        <w:pStyle w:val="19"/>
        <w:widowControl/>
        <w:ind w:firstLine="424" w:firstLineChars="202"/>
        <w:rPr>
          <w:rFonts w:ascii="宋体" w:hAnsi="宋体" w:eastAsia="宋体" w:cs="宋体"/>
          <w:color w:val="auto"/>
          <w:kern w:val="2"/>
          <w:sz w:val="21"/>
          <w:szCs w:val="21"/>
          <w:u w:val="single"/>
        </w:rPr>
      </w:pPr>
      <w:r>
        <w:rPr>
          <w:rFonts w:hint="eastAsia" w:ascii="宋体" w:hAnsi="宋体" w:eastAsia="宋体" w:cs="宋体"/>
          <w:color w:val="auto"/>
          <w:kern w:val="2"/>
          <w:sz w:val="21"/>
          <w:szCs w:val="21"/>
        </w:rPr>
        <w:t>招 标 人：</w:t>
      </w:r>
      <w:r>
        <w:rPr>
          <w:rFonts w:hint="eastAsia" w:ascii="宋体" w:hAnsi="宋体" w:eastAsia="宋体" w:cs="宋体"/>
          <w:color w:val="auto"/>
          <w:kern w:val="2"/>
          <w:sz w:val="21"/>
          <w:szCs w:val="21"/>
          <w:u w:val="single"/>
        </w:rPr>
        <w:t>广州市花都区交通运输局</w:t>
      </w:r>
    </w:p>
    <w:p>
      <w:pPr>
        <w:pStyle w:val="19"/>
        <w:widowControl/>
        <w:ind w:firstLine="424" w:firstLineChars="202"/>
        <w:rPr>
          <w:rFonts w:ascii="宋体" w:hAnsi="宋体" w:eastAsia="宋体" w:cs="宋体"/>
          <w:color w:val="auto"/>
          <w:kern w:val="2"/>
          <w:sz w:val="21"/>
          <w:szCs w:val="21"/>
        </w:rPr>
      </w:pPr>
      <w:r>
        <w:rPr>
          <w:rFonts w:hint="eastAsia" w:ascii="宋体" w:hAnsi="宋体" w:eastAsia="宋体" w:cs="宋体"/>
          <w:color w:val="auto"/>
          <w:kern w:val="2"/>
          <w:sz w:val="21"/>
          <w:szCs w:val="21"/>
        </w:rPr>
        <w:t>地    址：</w:t>
      </w:r>
      <w:r>
        <w:rPr>
          <w:rFonts w:hint="eastAsia" w:ascii="宋体" w:hAnsi="宋体" w:eastAsia="宋体" w:cs="宋体"/>
          <w:color w:val="auto"/>
          <w:kern w:val="2"/>
          <w:sz w:val="21"/>
          <w:szCs w:val="21"/>
          <w:u w:val="single"/>
        </w:rPr>
        <w:t>广州市花都区紫薇路</w:t>
      </w:r>
      <w:r>
        <w:rPr>
          <w:rFonts w:ascii="宋体" w:hAnsi="宋体" w:eastAsia="宋体" w:cs="宋体"/>
          <w:color w:val="auto"/>
          <w:kern w:val="2"/>
          <w:sz w:val="21"/>
          <w:szCs w:val="21"/>
          <w:u w:val="single"/>
        </w:rPr>
        <w:t>23号交通运输局</w:t>
      </w:r>
    </w:p>
    <w:p>
      <w:pPr>
        <w:pStyle w:val="19"/>
        <w:widowControl/>
        <w:ind w:firstLine="424" w:firstLineChars="202"/>
        <w:rPr>
          <w:rFonts w:ascii="宋体" w:hAnsi="宋体" w:eastAsia="宋体" w:cs="宋体"/>
          <w:color w:val="auto"/>
          <w:sz w:val="21"/>
          <w:szCs w:val="21"/>
        </w:rPr>
      </w:pPr>
      <w:r>
        <w:rPr>
          <w:rFonts w:hint="eastAsia" w:ascii="宋体" w:hAnsi="宋体" w:eastAsia="宋体" w:cs="宋体"/>
          <w:color w:val="auto"/>
          <w:kern w:val="2"/>
          <w:sz w:val="21"/>
          <w:szCs w:val="21"/>
        </w:rPr>
        <w:t>联 系 人：</w:t>
      </w:r>
      <w:r>
        <w:rPr>
          <w:rFonts w:hint="eastAsia" w:ascii="宋体" w:hAnsi="宋体" w:eastAsia="宋体" w:cs="宋体"/>
          <w:color w:val="auto"/>
          <w:kern w:val="2"/>
          <w:sz w:val="21"/>
          <w:szCs w:val="21"/>
          <w:u w:val="single"/>
        </w:rPr>
        <w:t>李工</w:t>
      </w:r>
      <w:r>
        <w:rPr>
          <w:rFonts w:hint="eastAsia" w:ascii="宋体" w:hAnsi="宋体" w:eastAsia="宋体" w:cs="宋体"/>
          <w:color w:val="auto"/>
          <w:kern w:val="2"/>
          <w:sz w:val="21"/>
          <w:szCs w:val="21"/>
        </w:rPr>
        <w:t xml:space="preserve">   电话：</w:t>
      </w:r>
      <w:r>
        <w:rPr>
          <w:rFonts w:ascii="宋体" w:hAnsi="宋体" w:eastAsia="宋体" w:cs="宋体"/>
          <w:color w:val="auto"/>
          <w:kern w:val="2"/>
          <w:sz w:val="21"/>
          <w:szCs w:val="21"/>
          <w:u w:val="single"/>
        </w:rPr>
        <w:t>020-86970157</w:t>
      </w:r>
    </w:p>
    <w:p>
      <w:pPr>
        <w:pStyle w:val="19"/>
        <w:widowControl/>
        <w:ind w:firstLine="424" w:firstLineChars="202"/>
        <w:rPr>
          <w:rFonts w:ascii="宋体" w:hAnsi="宋体" w:eastAsia="宋体" w:cs="宋体"/>
          <w:color w:val="auto"/>
          <w:sz w:val="21"/>
          <w:szCs w:val="21"/>
        </w:rPr>
      </w:pPr>
    </w:p>
    <w:p>
      <w:pPr>
        <w:pStyle w:val="19"/>
        <w:widowControl/>
        <w:ind w:firstLine="424" w:firstLineChars="202"/>
        <w:rPr>
          <w:rFonts w:ascii="宋体" w:hAnsi="宋体" w:eastAsia="宋体" w:cs="宋体"/>
          <w:color w:val="auto"/>
          <w:kern w:val="2"/>
          <w:sz w:val="21"/>
          <w:szCs w:val="21"/>
        </w:rPr>
      </w:pPr>
      <w:r>
        <w:rPr>
          <w:rFonts w:hint="eastAsia" w:ascii="宋体" w:hAnsi="宋体" w:eastAsia="宋体" w:cs="宋体"/>
          <w:color w:val="auto"/>
          <w:kern w:val="2"/>
          <w:sz w:val="21"/>
          <w:szCs w:val="21"/>
        </w:rPr>
        <w:t>招标代理机构：</w:t>
      </w:r>
      <w:r>
        <w:rPr>
          <w:rFonts w:hint="eastAsia" w:ascii="宋体" w:hAnsi="宋体" w:eastAsia="宋体" w:cs="宋体"/>
          <w:color w:val="auto"/>
          <w:kern w:val="2"/>
          <w:sz w:val="21"/>
          <w:szCs w:val="21"/>
          <w:u w:val="single"/>
        </w:rPr>
        <w:t>广州市交正工程咨询有限公司</w:t>
      </w:r>
    </w:p>
    <w:p>
      <w:pPr>
        <w:pStyle w:val="19"/>
        <w:widowControl/>
        <w:ind w:firstLine="424" w:firstLineChars="202"/>
        <w:rPr>
          <w:rFonts w:ascii="宋体" w:hAnsi="宋体" w:eastAsia="宋体" w:cs="宋体"/>
          <w:color w:val="auto"/>
          <w:kern w:val="2"/>
          <w:sz w:val="21"/>
          <w:szCs w:val="21"/>
          <w:u w:val="single"/>
        </w:rPr>
      </w:pPr>
      <w:r>
        <w:rPr>
          <w:rFonts w:hint="eastAsia" w:ascii="宋体" w:hAnsi="宋体" w:eastAsia="宋体" w:cs="宋体"/>
          <w:color w:val="auto"/>
          <w:kern w:val="2"/>
          <w:sz w:val="21"/>
          <w:szCs w:val="21"/>
        </w:rPr>
        <w:t>地    址：</w:t>
      </w:r>
      <w:r>
        <w:rPr>
          <w:rFonts w:hint="eastAsia" w:ascii="宋体" w:hAnsi="宋体" w:eastAsia="宋体" w:cs="宋体"/>
          <w:color w:val="auto"/>
          <w:kern w:val="2"/>
          <w:sz w:val="21"/>
          <w:szCs w:val="21"/>
          <w:u w:val="single"/>
        </w:rPr>
        <w:t>广州市番禺区洛溪康宁西路118号2号楼</w:t>
      </w:r>
    </w:p>
    <w:p>
      <w:pPr>
        <w:pStyle w:val="19"/>
        <w:widowControl/>
        <w:ind w:firstLine="424" w:firstLineChars="202"/>
        <w:rPr>
          <w:rFonts w:ascii="宋体" w:hAnsi="宋体" w:eastAsia="宋体" w:cs="宋体"/>
          <w:color w:val="auto"/>
          <w:kern w:val="2"/>
          <w:sz w:val="21"/>
          <w:szCs w:val="21"/>
          <w:u w:val="single"/>
        </w:rPr>
      </w:pPr>
      <w:r>
        <w:rPr>
          <w:rFonts w:hint="eastAsia" w:ascii="宋体" w:hAnsi="宋体" w:eastAsia="宋体" w:cs="宋体"/>
          <w:color w:val="auto"/>
          <w:kern w:val="2"/>
          <w:sz w:val="21"/>
          <w:szCs w:val="21"/>
        </w:rPr>
        <w:t>联 系 人：</w:t>
      </w:r>
      <w:r>
        <w:rPr>
          <w:rFonts w:hint="eastAsia" w:ascii="宋体" w:hAnsi="宋体" w:eastAsia="宋体" w:cs="宋体"/>
          <w:color w:val="auto"/>
          <w:kern w:val="2"/>
          <w:sz w:val="21"/>
          <w:szCs w:val="21"/>
          <w:u w:val="single"/>
        </w:rPr>
        <w:t>余工</w:t>
      </w:r>
      <w:r>
        <w:rPr>
          <w:rFonts w:hint="eastAsia" w:ascii="宋体" w:hAnsi="宋体" w:eastAsia="宋体" w:cs="宋体"/>
          <w:color w:val="auto"/>
          <w:kern w:val="2"/>
          <w:sz w:val="21"/>
          <w:szCs w:val="21"/>
        </w:rPr>
        <w:t xml:space="preserve">   电话：</w:t>
      </w:r>
      <w:r>
        <w:rPr>
          <w:rFonts w:hint="eastAsia" w:ascii="宋体" w:hAnsi="宋体" w:eastAsia="宋体" w:cs="宋体"/>
          <w:color w:val="auto"/>
          <w:kern w:val="2"/>
          <w:sz w:val="21"/>
          <w:szCs w:val="21"/>
          <w:u w:val="single"/>
        </w:rPr>
        <w:t>020-39185654</w:t>
      </w:r>
    </w:p>
    <w:p>
      <w:pPr>
        <w:pStyle w:val="19"/>
        <w:widowControl/>
        <w:ind w:firstLine="424" w:firstLineChars="202"/>
        <w:rPr>
          <w:rFonts w:ascii="宋体" w:hAnsi="宋体" w:eastAsia="宋体" w:cs="宋体"/>
          <w:color w:val="auto"/>
          <w:kern w:val="2"/>
          <w:sz w:val="21"/>
          <w:szCs w:val="21"/>
        </w:rPr>
      </w:pPr>
    </w:p>
    <w:p>
      <w:pPr>
        <w:pStyle w:val="19"/>
        <w:widowControl/>
        <w:ind w:firstLine="424" w:firstLineChars="202"/>
        <w:rPr>
          <w:rFonts w:ascii="宋体" w:hAnsi="宋体" w:eastAsia="宋体" w:cs="宋体"/>
          <w:color w:val="auto"/>
          <w:kern w:val="2"/>
          <w:sz w:val="21"/>
          <w:szCs w:val="21"/>
        </w:rPr>
      </w:pPr>
      <w:r>
        <w:rPr>
          <w:rFonts w:hint="eastAsia" w:ascii="宋体" w:hAnsi="宋体" w:eastAsia="宋体" w:cs="宋体"/>
          <w:color w:val="auto"/>
          <w:kern w:val="2"/>
          <w:sz w:val="21"/>
          <w:szCs w:val="21"/>
        </w:rPr>
        <w:t>招标监督机构：</w:t>
      </w:r>
      <w:r>
        <w:rPr>
          <w:rFonts w:hint="eastAsia" w:ascii="宋体" w:hAnsi="宋体" w:eastAsia="宋体" w:cs="宋体"/>
          <w:color w:val="auto"/>
          <w:kern w:val="2"/>
          <w:sz w:val="21"/>
          <w:szCs w:val="21"/>
          <w:u w:val="single"/>
        </w:rPr>
        <w:t>广州市花都区建设工程招标和造价管理中心</w:t>
      </w:r>
    </w:p>
    <w:p>
      <w:pPr>
        <w:topLinePunct/>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监管电话：</w:t>
      </w:r>
      <w:r>
        <w:rPr>
          <w:rFonts w:hint="eastAsia" w:ascii="宋体" w:hAnsi="宋体" w:eastAsia="宋体" w:cs="宋体"/>
          <w:color w:val="auto"/>
          <w:szCs w:val="21"/>
          <w:u w:val="single"/>
        </w:rPr>
        <w:t>020-36897092</w:t>
      </w:r>
    </w:p>
    <w:p>
      <w:pPr>
        <w:topLinePunct/>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地    址：</w:t>
      </w:r>
      <w:r>
        <w:rPr>
          <w:rFonts w:hint="eastAsia" w:ascii="宋体" w:hAnsi="宋体" w:eastAsia="宋体" w:cs="宋体"/>
          <w:color w:val="auto"/>
          <w:szCs w:val="21"/>
          <w:u w:val="single"/>
        </w:rPr>
        <w:t>广州市花都区公益路39号</w:t>
      </w:r>
    </w:p>
    <w:p>
      <w:pPr>
        <w:pStyle w:val="19"/>
        <w:widowControl/>
        <w:ind w:firstLine="424" w:firstLineChars="202"/>
        <w:rPr>
          <w:rFonts w:ascii="宋体" w:hAnsi="宋体" w:eastAsia="宋体" w:cs="宋体"/>
          <w:color w:val="auto"/>
          <w:kern w:val="2"/>
          <w:sz w:val="21"/>
          <w:szCs w:val="21"/>
        </w:rPr>
      </w:pPr>
    </w:p>
    <w:p>
      <w:pPr>
        <w:pStyle w:val="19"/>
        <w:widowControl/>
        <w:ind w:firstLine="424" w:firstLineChars="202"/>
        <w:rPr>
          <w:rFonts w:ascii="宋体" w:hAnsi="宋体" w:eastAsia="宋体" w:cs="宋体"/>
          <w:color w:val="auto"/>
          <w:kern w:val="2"/>
          <w:sz w:val="21"/>
          <w:szCs w:val="21"/>
        </w:rPr>
      </w:pPr>
      <w:r>
        <w:rPr>
          <w:rFonts w:hint="eastAsia" w:ascii="宋体" w:hAnsi="宋体" w:eastAsia="宋体" w:cs="宋体"/>
          <w:color w:val="auto"/>
          <w:kern w:val="2"/>
          <w:sz w:val="21"/>
          <w:szCs w:val="21"/>
        </w:rPr>
        <w:t>异议受理部门：</w:t>
      </w:r>
      <w:r>
        <w:rPr>
          <w:rFonts w:hint="eastAsia" w:ascii="宋体" w:hAnsi="宋体" w:eastAsia="宋体" w:cs="宋体"/>
          <w:color w:val="auto"/>
          <w:kern w:val="2"/>
          <w:sz w:val="21"/>
          <w:szCs w:val="21"/>
          <w:u w:val="single"/>
        </w:rPr>
        <w:t>广州市花都区交通运输局</w:t>
      </w:r>
    </w:p>
    <w:p>
      <w:pPr>
        <w:pStyle w:val="19"/>
        <w:widowControl/>
        <w:ind w:firstLine="424" w:firstLineChars="202"/>
        <w:rPr>
          <w:rFonts w:ascii="宋体" w:hAnsi="宋体" w:eastAsia="宋体" w:cs="宋体"/>
          <w:color w:val="auto"/>
          <w:kern w:val="2"/>
          <w:sz w:val="21"/>
          <w:szCs w:val="21"/>
        </w:rPr>
      </w:pPr>
      <w:r>
        <w:rPr>
          <w:rFonts w:hint="eastAsia" w:ascii="宋体" w:hAnsi="宋体" w:eastAsia="宋体" w:cs="宋体"/>
          <w:color w:val="auto"/>
          <w:kern w:val="2"/>
          <w:sz w:val="21"/>
          <w:szCs w:val="21"/>
        </w:rPr>
        <w:t>地    址：</w:t>
      </w:r>
      <w:r>
        <w:rPr>
          <w:rFonts w:hint="eastAsia" w:ascii="宋体" w:hAnsi="宋体" w:eastAsia="宋体" w:cs="宋体"/>
          <w:color w:val="auto"/>
          <w:kern w:val="2"/>
          <w:sz w:val="21"/>
          <w:szCs w:val="21"/>
          <w:u w:val="single"/>
        </w:rPr>
        <w:t>广州市花都区紫薇路</w:t>
      </w:r>
      <w:r>
        <w:rPr>
          <w:rFonts w:ascii="宋体" w:hAnsi="宋体" w:eastAsia="宋体" w:cs="宋体"/>
          <w:color w:val="auto"/>
          <w:kern w:val="2"/>
          <w:sz w:val="21"/>
          <w:szCs w:val="21"/>
          <w:u w:val="single"/>
        </w:rPr>
        <w:t>23号交通运输局</w:t>
      </w:r>
    </w:p>
    <w:p>
      <w:pPr>
        <w:pStyle w:val="19"/>
        <w:widowControl/>
        <w:ind w:firstLine="424" w:firstLineChars="202"/>
        <w:rPr>
          <w:rFonts w:ascii="宋体" w:hAnsi="宋体" w:eastAsia="宋体" w:cs="宋体"/>
          <w:color w:val="auto"/>
          <w:sz w:val="21"/>
          <w:szCs w:val="21"/>
        </w:rPr>
      </w:pPr>
      <w:r>
        <w:rPr>
          <w:rFonts w:hint="eastAsia" w:ascii="宋体" w:hAnsi="宋体" w:eastAsia="宋体" w:cs="宋体"/>
          <w:color w:val="auto"/>
          <w:kern w:val="2"/>
          <w:sz w:val="21"/>
          <w:szCs w:val="21"/>
        </w:rPr>
        <w:t>联 系 人：</w:t>
      </w:r>
      <w:r>
        <w:rPr>
          <w:rFonts w:hint="eastAsia" w:ascii="宋体" w:hAnsi="宋体" w:eastAsia="宋体" w:cs="宋体"/>
          <w:color w:val="auto"/>
          <w:kern w:val="2"/>
          <w:sz w:val="21"/>
          <w:szCs w:val="21"/>
          <w:u w:val="single"/>
        </w:rPr>
        <w:t>李工</w:t>
      </w:r>
      <w:r>
        <w:rPr>
          <w:rFonts w:hint="eastAsia" w:ascii="宋体" w:hAnsi="宋体" w:eastAsia="宋体" w:cs="宋体"/>
          <w:color w:val="auto"/>
          <w:kern w:val="2"/>
          <w:sz w:val="21"/>
          <w:szCs w:val="21"/>
        </w:rPr>
        <w:t xml:space="preserve">   电话：</w:t>
      </w:r>
      <w:r>
        <w:rPr>
          <w:rFonts w:ascii="宋体" w:hAnsi="宋体" w:eastAsia="宋体" w:cs="宋体"/>
          <w:color w:val="auto"/>
          <w:kern w:val="2"/>
          <w:sz w:val="21"/>
          <w:szCs w:val="21"/>
          <w:u w:val="single"/>
        </w:rPr>
        <w:t>020-86970157</w:t>
      </w:r>
    </w:p>
    <w:p>
      <w:pPr>
        <w:pStyle w:val="19"/>
        <w:widowControl/>
        <w:ind w:firstLine="424" w:firstLineChars="202"/>
        <w:rPr>
          <w:rFonts w:ascii="宋体" w:hAnsi="宋体" w:eastAsia="宋体" w:cs="宋体"/>
          <w:color w:val="auto"/>
          <w:kern w:val="2"/>
          <w:sz w:val="21"/>
          <w:szCs w:val="21"/>
          <w:u w:val="single"/>
        </w:rPr>
      </w:pPr>
    </w:p>
    <w:p>
      <w:pPr>
        <w:pStyle w:val="19"/>
        <w:widowControl/>
        <w:ind w:firstLine="424" w:firstLineChars="202"/>
        <w:rPr>
          <w:rFonts w:ascii="宋体" w:hAnsi="宋体" w:eastAsia="宋体" w:cs="宋体"/>
          <w:color w:val="auto"/>
          <w:kern w:val="2"/>
          <w:sz w:val="21"/>
          <w:szCs w:val="21"/>
          <w:u w:val="single"/>
        </w:rPr>
      </w:pPr>
      <w:r>
        <w:rPr>
          <w:rFonts w:hint="eastAsia" w:ascii="宋体" w:hAnsi="宋体" w:eastAsia="宋体" w:cs="宋体"/>
          <w:color w:val="auto"/>
          <w:kern w:val="2"/>
          <w:sz w:val="21"/>
          <w:szCs w:val="21"/>
          <w:u w:val="single"/>
        </w:rPr>
        <w:t>注：潜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spacing w:line="360" w:lineRule="auto"/>
        <w:rPr>
          <w:rFonts w:ascii="宋体" w:hAnsi="宋体" w:eastAsia="宋体" w:cs="宋体"/>
          <w:color w:val="auto"/>
          <w:sz w:val="21"/>
          <w:szCs w:val="21"/>
        </w:rPr>
      </w:pPr>
      <w:bookmarkStart w:id="38" w:name="_Toc20885"/>
      <w:r>
        <w:rPr>
          <w:rFonts w:hint="eastAsia" w:ascii="宋体" w:hAnsi="宋体" w:eastAsia="宋体" w:cs="宋体"/>
          <w:color w:val="auto"/>
          <w:sz w:val="21"/>
          <w:szCs w:val="21"/>
        </w:rPr>
        <w:t>8. 其他</w:t>
      </w:r>
      <w:bookmarkEnd w:id="38"/>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8.1递交投标文件投标人不足3名，或通过形式评审、资格评审、响应性评审的有效投标人不足3名时为招标失败。招标人分析招标失败原因，修正招标方案，重新组织招标。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8.2本工程实行限额设计施工，限额投资。本工程结算金额不得超过经有权审核部门审批的相应的概算金额。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8.3投标人须保证其提供的投标登记资料及投标资料的真实性，招标人有权在招标的任何阶段进行调查和核实，一旦发现虚假，将上报建设管理部门及相关部门严肃查处。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8.4特别提示：投标人在本项目招标人的工程项目中存在下列行为的，将被拒绝1年内参与我单位后续工程投标。（注：拒绝投标时限由招标人视严重程度确定，最低三个月起，自招标人发出通知之日起计）：</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8.4.1 将中标工程转包或者违法分包的；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8.4.2 在中标工程中不执行质量、安全生产相关规定的，造成质量或安全事故的；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8.4.3存在围标或串标情形的；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8.4.4在投标文件中提供虚假材料的；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8.4.5存在行贿情形的；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8.4.6拖欠农民工工资的；</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8.4.7未按照国家、省、市有关建筑施工实名制管理和工人工资支付分账管理的规定执行，被行政监管部门处罚的。</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8.5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r>
        <w:rPr>
          <w:rFonts w:hint="eastAsia" w:ascii="宋体" w:hAnsi="宋体" w:eastAsia="宋体" w:cs="宋体"/>
          <w:b/>
          <w:bCs/>
          <w:color w:val="auto"/>
          <w:szCs w:val="21"/>
        </w:rPr>
        <w:t>　　　　　</w:t>
      </w:r>
      <w:r>
        <w:rPr>
          <w:rFonts w:hint="eastAsia" w:ascii="宋体" w:hAnsi="宋体" w:eastAsia="宋体" w:cs="宋体"/>
          <w:color w:val="auto"/>
          <w:szCs w:val="21"/>
        </w:rPr>
        <w:t>　</w:t>
      </w:r>
    </w:p>
    <w:p>
      <w:pPr>
        <w:spacing w:line="400" w:lineRule="exact"/>
        <w:rPr>
          <w:rFonts w:ascii="宋体" w:hAnsi="宋体" w:eastAsia="宋体" w:cs="宋体"/>
          <w:color w:val="auto"/>
          <w:szCs w:val="21"/>
        </w:rPr>
        <w:sectPr>
          <w:pgSz w:w="11906" w:h="16838"/>
          <w:pgMar w:top="1418" w:right="1134" w:bottom="1418" w:left="1134" w:header="851" w:footer="992" w:gutter="0"/>
          <w:pgNumType w:start="1"/>
          <w:cols w:space="720" w:num="1"/>
          <w:docGrid w:type="lines" w:linePitch="312" w:charSpace="0"/>
        </w:sectPr>
      </w:pPr>
    </w:p>
    <w:p>
      <w:pPr>
        <w:spacing w:line="360" w:lineRule="auto"/>
        <w:ind w:right="565" w:rightChars="269"/>
        <w:jc w:val="left"/>
        <w:rPr>
          <w:rFonts w:ascii="宋体" w:hAnsi="宋体" w:eastAsia="宋体" w:cs="宋体"/>
          <w:color w:val="auto"/>
          <w:szCs w:val="21"/>
        </w:rPr>
      </w:pPr>
      <w:r>
        <w:rPr>
          <w:rFonts w:hint="eastAsia" w:ascii="宋体" w:hAnsi="宋体" w:eastAsia="宋体" w:cs="宋体"/>
          <w:color w:val="auto"/>
          <w:szCs w:val="21"/>
        </w:rPr>
        <w:t>附件一：</w:t>
      </w:r>
    </w:p>
    <w:p>
      <w:pPr>
        <w:pStyle w:val="19"/>
        <w:ind w:firstLine="0"/>
        <w:jc w:val="center"/>
        <w:rPr>
          <w:rFonts w:ascii="宋体" w:hAnsi="宋体" w:eastAsia="宋体" w:cs="宋体"/>
          <w:b/>
          <w:bCs/>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声明</w:t>
      </w:r>
    </w:p>
    <w:p>
      <w:pPr>
        <w:pStyle w:val="19"/>
        <w:ind w:firstLine="0"/>
        <w:rPr>
          <w:rFonts w:ascii="宋体" w:hAnsi="宋体" w:eastAsia="宋体" w:cs="宋体"/>
          <w:color w:val="auto"/>
          <w:sz w:val="21"/>
          <w:szCs w:val="21"/>
        </w:rPr>
      </w:pPr>
      <w:r>
        <w:rPr>
          <w:rFonts w:hint="eastAsia" w:ascii="宋体" w:hAnsi="宋体" w:eastAsia="宋体" w:cs="宋体"/>
          <w:color w:val="auto"/>
          <w:sz w:val="21"/>
          <w:szCs w:val="21"/>
          <w:u w:val="single"/>
        </w:rPr>
        <w:t>广州市花都区住房和城乡建设局</w:t>
      </w:r>
      <w:r>
        <w:rPr>
          <w:rFonts w:hint="eastAsia" w:ascii="宋体" w:hAnsi="宋体" w:eastAsia="宋体" w:cs="宋体"/>
          <w:color w:val="auto"/>
          <w:sz w:val="21"/>
          <w:szCs w:val="21"/>
        </w:rPr>
        <w:t>、本招标项目招标人及招标监管机构：</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（二）为本标段监理人或者与本标段监理人存在隶属关系或者其他利害关系；</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（三）为本标段的代建人；</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（四）为本标段提供招标代理服务的；</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（五）与本标段的监理人或代建人或招标代理机构同为一个法定代表人的；</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（六）与本标段的监理人或代建人或招标代理机构互相控股或参股的；</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（七）与本标段的监理人或代建人或招标代理机构相互任职或工作的；</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（八）与本标段的检测机构有隶属关系或者其他利害关系；</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（九）与招标人存在利害关系且可能影响招标公正性； </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（十一）被责令停产停业、暂扣或者吊销许可证、暂扣或者吊销执照的（本项事实应当以根据《中华人民共和国行政处罚法》依法作出并已经生效的行政处罚决定为认定依据。）；</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（十二）进入清算程序，或被宣布破产，或其他丧失履约能力的情形；</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（十四）法律法规规定的其他情形。</w:t>
      </w:r>
    </w:p>
    <w:p>
      <w:pPr>
        <w:pStyle w:val="19"/>
        <w:rPr>
          <w:rFonts w:ascii="宋体" w:hAnsi="宋体" w:eastAsia="宋体" w:cs="宋体"/>
          <w:color w:val="auto"/>
          <w:sz w:val="21"/>
          <w:szCs w:val="21"/>
        </w:rPr>
      </w:pPr>
      <w:r>
        <w:rPr>
          <w:rFonts w:hint="eastAsia" w:ascii="宋体" w:hAnsi="宋体" w:eastAsia="宋体" w:cs="宋体"/>
          <w:color w:val="auto"/>
          <w:sz w:val="21"/>
          <w:szCs w:val="21"/>
        </w:rPr>
        <w:t>四、我方保证：本项目拟派的项目负责人没有在其他在建项目担任工程总承包项目负责人、施工负责人，本项目拟派的专职安全员没有在其他在建项目中任职。</w:t>
      </w:r>
    </w:p>
    <w:p>
      <w:pPr>
        <w:pStyle w:val="19"/>
        <w:rPr>
          <w:rFonts w:ascii="宋体" w:hAnsi="宋体" w:eastAsia="宋体" w:cs="宋体"/>
          <w:color w:val="auto"/>
          <w:sz w:val="21"/>
          <w:szCs w:val="21"/>
        </w:rPr>
      </w:pPr>
      <w:r>
        <w:rPr>
          <w:rFonts w:hint="eastAsia" w:ascii="宋体" w:hAnsi="宋体" w:eastAsia="宋体" w:cs="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9"/>
        <w:rPr>
          <w:rFonts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9"/>
        <w:rPr>
          <w:rFonts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9"/>
        <w:rPr>
          <w:rFonts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。（注：本条由投标人如实填写，如有，应列出全部满足招标公告资质要求的相关单位的名称；如无，则填写“无”</w:t>
      </w:r>
      <w:r>
        <w:rPr>
          <w:rFonts w:hint="eastAsia" w:ascii="宋体" w:hAnsi="宋体" w:eastAsia="宋体" w:cs="宋体"/>
          <w:color w:val="auto"/>
          <w:sz w:val="21"/>
          <w:szCs w:val="21"/>
          <w:u w:val="single"/>
        </w:rPr>
        <w:t>；如联合体投标，联合体各成员需单独列明</w:t>
      </w:r>
      <w:r>
        <w:rPr>
          <w:rFonts w:hint="eastAsia" w:ascii="宋体" w:hAnsi="宋体" w:eastAsia="宋体" w:cs="宋体"/>
          <w:color w:val="auto"/>
          <w:sz w:val="21"/>
          <w:szCs w:val="21"/>
        </w:rPr>
        <w:t>。）</w:t>
      </w:r>
    </w:p>
    <w:p>
      <w:pPr>
        <w:pStyle w:val="19"/>
        <w:jc w:val="left"/>
        <w:rPr>
          <w:rFonts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9"/>
        <w:rPr>
          <w:rFonts w:ascii="宋体" w:hAnsi="宋体" w:eastAsia="宋体" w:cs="宋体"/>
          <w:color w:val="auto"/>
          <w:sz w:val="21"/>
          <w:szCs w:val="21"/>
        </w:rPr>
      </w:pPr>
      <w:r>
        <w:rPr>
          <w:rFonts w:hint="eastAsia" w:ascii="宋体" w:hAnsi="宋体" w:eastAsia="宋体" w:cs="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9"/>
        <w:rPr>
          <w:rFonts w:ascii="宋体" w:hAnsi="宋体" w:eastAsia="宋体" w:cs="宋体"/>
          <w:color w:val="auto"/>
          <w:sz w:val="21"/>
          <w:szCs w:val="21"/>
          <w:u w:val="single"/>
        </w:rPr>
      </w:pPr>
      <w:r>
        <w:rPr>
          <w:rFonts w:hint="eastAsia" w:ascii="宋体" w:hAnsi="宋体" w:eastAsia="宋体" w:cs="宋体"/>
          <w:color w:val="auto"/>
          <w:sz w:val="21"/>
          <w:szCs w:val="21"/>
          <w:u w:val="single"/>
        </w:rPr>
        <w:t>十一、本公司承诺，具有相应的项目管理体系和项目管理能力、财务和风险承担能力。</w:t>
      </w:r>
    </w:p>
    <w:p>
      <w:pPr>
        <w:pStyle w:val="19"/>
        <w:rPr>
          <w:rFonts w:ascii="宋体" w:hAnsi="宋体" w:eastAsia="宋体" w:cs="宋体"/>
          <w:color w:val="auto"/>
          <w:sz w:val="21"/>
          <w:szCs w:val="21"/>
        </w:rPr>
      </w:pPr>
      <w:r>
        <w:rPr>
          <w:rFonts w:hint="eastAsia" w:ascii="宋体" w:hAnsi="宋体" w:eastAsia="宋体" w:cs="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9"/>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9"/>
        <w:rPr>
          <w:rFonts w:ascii="宋体" w:hAnsi="宋体" w:eastAsia="宋体" w:cs="宋体"/>
          <w:color w:val="auto"/>
          <w:sz w:val="21"/>
          <w:szCs w:val="21"/>
        </w:rPr>
      </w:pPr>
    </w:p>
    <w:p>
      <w:pPr>
        <w:pStyle w:val="19"/>
        <w:rPr>
          <w:rFonts w:ascii="宋体" w:hAnsi="宋体" w:eastAsia="宋体" w:cs="宋体"/>
          <w:color w:val="auto"/>
          <w:sz w:val="21"/>
          <w:szCs w:val="21"/>
        </w:rPr>
      </w:pPr>
    </w:p>
    <w:p>
      <w:pPr>
        <w:pStyle w:val="20"/>
        <w:ind w:left="5529" w:right="1449"/>
        <w:jc w:val="both"/>
        <w:rPr>
          <w:rFonts w:ascii="宋体" w:hAnsi="宋体" w:eastAsia="宋体" w:cs="宋体"/>
          <w:color w:val="auto"/>
          <w:sz w:val="21"/>
          <w:szCs w:val="21"/>
        </w:rPr>
      </w:pPr>
      <w:r>
        <w:rPr>
          <w:rFonts w:hint="eastAsia" w:ascii="宋体" w:hAnsi="宋体" w:eastAsia="宋体" w:cs="宋体"/>
          <w:color w:val="auto"/>
          <w:sz w:val="21"/>
          <w:szCs w:val="21"/>
        </w:rPr>
        <w:t>声明企业：</w:t>
      </w:r>
    </w:p>
    <w:p>
      <w:pPr>
        <w:pStyle w:val="19"/>
        <w:ind w:left="5529" w:right="1179" w:firstLine="0"/>
        <w:rPr>
          <w:rFonts w:ascii="宋体" w:hAnsi="宋体" w:eastAsia="宋体" w:cs="宋体"/>
          <w:color w:val="auto"/>
          <w:sz w:val="21"/>
          <w:szCs w:val="21"/>
        </w:rPr>
      </w:pPr>
      <w:r>
        <w:rPr>
          <w:rFonts w:hint="eastAsia" w:ascii="宋体" w:hAnsi="宋体" w:eastAsia="宋体" w:cs="宋体"/>
          <w:color w:val="auto"/>
          <w:sz w:val="21"/>
          <w:szCs w:val="21"/>
        </w:rPr>
        <w:t>法定代表人签字或盖章：</w:t>
      </w:r>
    </w:p>
    <w:p>
      <w:pPr>
        <w:pStyle w:val="19"/>
        <w:ind w:left="5529" w:right="1179" w:firstLine="0"/>
        <w:rPr>
          <w:rFonts w:ascii="宋体" w:hAnsi="宋体" w:eastAsia="宋体" w:cs="宋体"/>
          <w:color w:val="auto"/>
          <w:sz w:val="21"/>
          <w:szCs w:val="21"/>
        </w:rPr>
      </w:pPr>
      <w:r>
        <w:rPr>
          <w:rFonts w:hint="eastAsia" w:ascii="宋体" w:hAnsi="宋体" w:eastAsia="宋体" w:cs="宋体"/>
          <w:color w:val="auto"/>
          <w:sz w:val="21"/>
          <w:szCs w:val="21"/>
        </w:rPr>
        <w:t>项目负责人签字:</w:t>
      </w:r>
    </w:p>
    <w:p>
      <w:pPr>
        <w:pStyle w:val="19"/>
        <w:ind w:left="5529" w:right="1179" w:firstLine="0"/>
        <w:rPr>
          <w:rFonts w:ascii="宋体" w:hAnsi="宋体" w:eastAsia="宋体" w:cs="宋体"/>
          <w:color w:val="auto"/>
          <w:sz w:val="21"/>
          <w:szCs w:val="21"/>
        </w:rPr>
      </w:pPr>
      <w:r>
        <w:rPr>
          <w:rFonts w:hint="eastAsia" w:ascii="宋体" w:hAnsi="宋体" w:eastAsia="宋体" w:cs="宋体"/>
          <w:color w:val="auto"/>
          <w:sz w:val="21"/>
          <w:szCs w:val="21"/>
        </w:rPr>
        <w:t>施工负责人签字：</w:t>
      </w:r>
    </w:p>
    <w:p>
      <w:pPr>
        <w:pStyle w:val="19"/>
        <w:ind w:left="5529" w:right="1179" w:firstLine="0"/>
        <w:rPr>
          <w:rFonts w:ascii="宋体" w:hAnsi="宋体" w:eastAsia="宋体" w:cs="宋体"/>
          <w:color w:val="auto"/>
          <w:sz w:val="21"/>
          <w:szCs w:val="21"/>
        </w:rPr>
      </w:pPr>
      <w:r>
        <w:rPr>
          <w:rFonts w:hint="eastAsia" w:ascii="宋体" w:hAnsi="宋体" w:eastAsia="宋体" w:cs="宋体"/>
          <w:color w:val="auto"/>
          <w:sz w:val="21"/>
          <w:szCs w:val="21"/>
        </w:rPr>
        <w:t>施工技术负责人签字：</w:t>
      </w:r>
    </w:p>
    <w:p>
      <w:pPr>
        <w:pStyle w:val="19"/>
        <w:ind w:right="104" w:firstLine="1890" w:firstLineChars="900"/>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hd w:val="clear" w:color="auto" w:fill="FFFFFF"/>
        <w:spacing w:line="360" w:lineRule="auto"/>
        <w:ind w:right="104" w:firstLine="420" w:firstLineChars="200"/>
        <w:jc w:val="right"/>
        <w:rPr>
          <w:rFonts w:ascii="宋体" w:hAnsi="宋体" w:eastAsia="宋体" w:cs="宋体"/>
          <w:color w:val="auto"/>
          <w:kern w:val="0"/>
          <w:szCs w:val="21"/>
        </w:rPr>
      </w:pPr>
      <w:r>
        <w:rPr>
          <w:rFonts w:hint="eastAsia" w:ascii="宋体" w:hAnsi="宋体" w:eastAsia="宋体" w:cs="宋体"/>
          <w:color w:val="auto"/>
          <w:kern w:val="0"/>
          <w:szCs w:val="21"/>
        </w:rPr>
        <w:t>（企业公章）</w:t>
      </w:r>
    </w:p>
    <w:p>
      <w:pPr>
        <w:pStyle w:val="19"/>
        <w:ind w:right="-52" w:firstLine="0"/>
        <w:rPr>
          <w:rFonts w:ascii="宋体" w:hAnsi="宋体" w:eastAsia="宋体" w:cs="宋体"/>
          <w:color w:val="auto"/>
          <w:sz w:val="21"/>
          <w:szCs w:val="21"/>
          <w:u w:val="single"/>
        </w:rPr>
      </w:pPr>
      <w:r>
        <w:rPr>
          <w:rFonts w:hint="eastAsia" w:ascii="宋体" w:hAnsi="宋体" w:eastAsia="宋体" w:cs="宋体"/>
          <w:color w:val="auto"/>
          <w:sz w:val="21"/>
          <w:szCs w:val="21"/>
          <w:u w:val="single"/>
        </w:rPr>
        <w:t>注：联合体投标的，“声明企业”一栏需填写联合体各方的单位全称，并由联合体主办方按要求签字或盖章即可。</w:t>
      </w:r>
    </w:p>
    <w:p>
      <w:pPr>
        <w:widowControl/>
        <w:spacing w:line="360" w:lineRule="auto"/>
        <w:ind w:right="102"/>
        <w:jc w:val="left"/>
        <w:rPr>
          <w:rFonts w:ascii="宋体" w:hAnsi="宋体" w:eastAsia="宋体"/>
          <w:color w:val="auto"/>
        </w:rPr>
      </w:pPr>
    </w:p>
    <w:sectPr>
      <w:pgSz w:w="11906" w:h="16838"/>
      <w:pgMar w:top="1440" w:right="12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16683"/>
    <w:multiLevelType w:val="singleLevel"/>
    <w:tmpl w:val="8441668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7D3853"/>
    <w:rsid w:val="0000461D"/>
    <w:rsid w:val="000119B3"/>
    <w:rsid w:val="00026B5A"/>
    <w:rsid w:val="000478F8"/>
    <w:rsid w:val="00054BC3"/>
    <w:rsid w:val="0007302D"/>
    <w:rsid w:val="00084F23"/>
    <w:rsid w:val="000B227A"/>
    <w:rsid w:val="000C068B"/>
    <w:rsid w:val="000E7FA6"/>
    <w:rsid w:val="00101258"/>
    <w:rsid w:val="00121EAD"/>
    <w:rsid w:val="00176E49"/>
    <w:rsid w:val="001855FF"/>
    <w:rsid w:val="001C316B"/>
    <w:rsid w:val="001F0E4C"/>
    <w:rsid w:val="0020519F"/>
    <w:rsid w:val="00255C80"/>
    <w:rsid w:val="002C11F1"/>
    <w:rsid w:val="002C501C"/>
    <w:rsid w:val="002C543B"/>
    <w:rsid w:val="002D04DE"/>
    <w:rsid w:val="002D2E62"/>
    <w:rsid w:val="003145C3"/>
    <w:rsid w:val="00397E10"/>
    <w:rsid w:val="003E672F"/>
    <w:rsid w:val="00400618"/>
    <w:rsid w:val="00413344"/>
    <w:rsid w:val="004143FD"/>
    <w:rsid w:val="00414B75"/>
    <w:rsid w:val="004210DB"/>
    <w:rsid w:val="00436E09"/>
    <w:rsid w:val="00454EB8"/>
    <w:rsid w:val="0046525C"/>
    <w:rsid w:val="00466C02"/>
    <w:rsid w:val="004C02A2"/>
    <w:rsid w:val="004E1F0E"/>
    <w:rsid w:val="004E6558"/>
    <w:rsid w:val="004F1FA6"/>
    <w:rsid w:val="00533B23"/>
    <w:rsid w:val="00567175"/>
    <w:rsid w:val="00585B28"/>
    <w:rsid w:val="005A7F3F"/>
    <w:rsid w:val="005B62E7"/>
    <w:rsid w:val="005C7DF9"/>
    <w:rsid w:val="00613C6E"/>
    <w:rsid w:val="00621D06"/>
    <w:rsid w:val="00653B8E"/>
    <w:rsid w:val="0066291F"/>
    <w:rsid w:val="00662B1C"/>
    <w:rsid w:val="00677760"/>
    <w:rsid w:val="006B3F68"/>
    <w:rsid w:val="006B7E97"/>
    <w:rsid w:val="006D37EB"/>
    <w:rsid w:val="006E016C"/>
    <w:rsid w:val="006F2F13"/>
    <w:rsid w:val="00705D6C"/>
    <w:rsid w:val="00776EBC"/>
    <w:rsid w:val="007D3853"/>
    <w:rsid w:val="007D4D22"/>
    <w:rsid w:val="007D6160"/>
    <w:rsid w:val="00825AFD"/>
    <w:rsid w:val="00833FCB"/>
    <w:rsid w:val="008453E6"/>
    <w:rsid w:val="00881C4C"/>
    <w:rsid w:val="008853CD"/>
    <w:rsid w:val="008C68B9"/>
    <w:rsid w:val="008E4F37"/>
    <w:rsid w:val="00933BDC"/>
    <w:rsid w:val="009650C1"/>
    <w:rsid w:val="00965C96"/>
    <w:rsid w:val="00976C9E"/>
    <w:rsid w:val="009D6ED0"/>
    <w:rsid w:val="009E424A"/>
    <w:rsid w:val="00A1753A"/>
    <w:rsid w:val="00A2048D"/>
    <w:rsid w:val="00A22477"/>
    <w:rsid w:val="00A27581"/>
    <w:rsid w:val="00A56284"/>
    <w:rsid w:val="00A74F39"/>
    <w:rsid w:val="00A84927"/>
    <w:rsid w:val="00A94723"/>
    <w:rsid w:val="00A97D0A"/>
    <w:rsid w:val="00AB03FD"/>
    <w:rsid w:val="00AB3F02"/>
    <w:rsid w:val="00AC149B"/>
    <w:rsid w:val="00AF4B41"/>
    <w:rsid w:val="00B24725"/>
    <w:rsid w:val="00B4400F"/>
    <w:rsid w:val="00B61984"/>
    <w:rsid w:val="00BC7903"/>
    <w:rsid w:val="00C4794C"/>
    <w:rsid w:val="00C9367C"/>
    <w:rsid w:val="00CA0346"/>
    <w:rsid w:val="00CB4D48"/>
    <w:rsid w:val="00CC31B0"/>
    <w:rsid w:val="00D54B8D"/>
    <w:rsid w:val="00D775EB"/>
    <w:rsid w:val="00D9050C"/>
    <w:rsid w:val="00D9487E"/>
    <w:rsid w:val="00DB4F20"/>
    <w:rsid w:val="00DE012F"/>
    <w:rsid w:val="00DF64CB"/>
    <w:rsid w:val="00E16385"/>
    <w:rsid w:val="00E46642"/>
    <w:rsid w:val="00E5348C"/>
    <w:rsid w:val="00EF7CAD"/>
    <w:rsid w:val="00F0349D"/>
    <w:rsid w:val="00F12082"/>
    <w:rsid w:val="00F36E57"/>
    <w:rsid w:val="00F40660"/>
    <w:rsid w:val="00F40ED0"/>
    <w:rsid w:val="00FC0E2B"/>
    <w:rsid w:val="00FE740E"/>
    <w:rsid w:val="02E828A9"/>
    <w:rsid w:val="03986975"/>
    <w:rsid w:val="07C327F8"/>
    <w:rsid w:val="0BEA4657"/>
    <w:rsid w:val="0CBF13FA"/>
    <w:rsid w:val="0EF425D6"/>
    <w:rsid w:val="1FD24341"/>
    <w:rsid w:val="242D4168"/>
    <w:rsid w:val="25AC5EFA"/>
    <w:rsid w:val="2B280290"/>
    <w:rsid w:val="2C20642C"/>
    <w:rsid w:val="2CF70832"/>
    <w:rsid w:val="2EA90867"/>
    <w:rsid w:val="2F2C49C3"/>
    <w:rsid w:val="305B5E34"/>
    <w:rsid w:val="325D3E6B"/>
    <w:rsid w:val="352F59B1"/>
    <w:rsid w:val="383C4522"/>
    <w:rsid w:val="3CD918D7"/>
    <w:rsid w:val="3DB67673"/>
    <w:rsid w:val="408D133B"/>
    <w:rsid w:val="40DE5CB0"/>
    <w:rsid w:val="41BD3C70"/>
    <w:rsid w:val="43144A19"/>
    <w:rsid w:val="45D96EB5"/>
    <w:rsid w:val="47324543"/>
    <w:rsid w:val="482A7DE6"/>
    <w:rsid w:val="4A1C41B3"/>
    <w:rsid w:val="50AE38C0"/>
    <w:rsid w:val="55C92429"/>
    <w:rsid w:val="57DA1F20"/>
    <w:rsid w:val="5C6772AD"/>
    <w:rsid w:val="5F0E7624"/>
    <w:rsid w:val="601D1DFA"/>
    <w:rsid w:val="65404B50"/>
    <w:rsid w:val="65A71563"/>
    <w:rsid w:val="6BCF55F4"/>
    <w:rsid w:val="6BF07722"/>
    <w:rsid w:val="6D2F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link w:val="15"/>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4"/>
    <w:autoRedefine/>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5">
    <w:name w:val="annotation text"/>
    <w:basedOn w:val="1"/>
    <w:link w:val="21"/>
    <w:autoRedefine/>
    <w:semiHidden/>
    <w:unhideWhenUsed/>
    <w:qFormat/>
    <w:uiPriority w:val="99"/>
    <w:pPr>
      <w:jc w:val="left"/>
    </w:pPr>
  </w:style>
  <w:style w:type="paragraph" w:styleId="6">
    <w:name w:val="Body Text"/>
    <w:basedOn w:val="1"/>
    <w:link w:val="16"/>
    <w:autoRedefine/>
    <w:unhideWhenUsed/>
    <w:qFormat/>
    <w:uiPriority w:val="1"/>
    <w:pPr>
      <w:ind w:left="520"/>
    </w:pPr>
    <w:rPr>
      <w:rFonts w:hint="eastAsia" w:ascii="宋体" w:hAnsi="宋体"/>
    </w:rPr>
  </w:style>
  <w:style w:type="paragraph" w:styleId="7">
    <w:name w:val="Balloon Text"/>
    <w:basedOn w:val="1"/>
    <w:link w:val="25"/>
    <w:autoRedefine/>
    <w:semiHidden/>
    <w:unhideWhenUsed/>
    <w:qFormat/>
    <w:uiPriority w:val="99"/>
    <w:rPr>
      <w:sz w:val="18"/>
      <w:szCs w:val="18"/>
    </w:rPr>
  </w:style>
  <w:style w:type="paragraph" w:styleId="8">
    <w:name w:val="footer"/>
    <w:basedOn w:val="1"/>
    <w:link w:val="17"/>
    <w:autoRedefine/>
    <w:qFormat/>
    <w:uiPriority w:val="99"/>
    <w:pPr>
      <w:tabs>
        <w:tab w:val="center" w:pos="4153"/>
        <w:tab w:val="right" w:pos="8306"/>
      </w:tabs>
      <w:snapToGrid w:val="0"/>
      <w:jc w:val="left"/>
    </w:pPr>
    <w:rPr>
      <w:rFonts w:eastAsia="宋体"/>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character" w:styleId="13">
    <w:name w:val="Hyperlink"/>
    <w:autoRedefine/>
    <w:unhideWhenUsed/>
    <w:qFormat/>
    <w:uiPriority w:val="99"/>
    <w:rPr>
      <w:color w:val="0000FF"/>
      <w:u w:val="single"/>
    </w:rPr>
  </w:style>
  <w:style w:type="character" w:styleId="14">
    <w:name w:val="annotation reference"/>
    <w:basedOn w:val="12"/>
    <w:autoRedefine/>
    <w:semiHidden/>
    <w:unhideWhenUsed/>
    <w:qFormat/>
    <w:uiPriority w:val="99"/>
    <w:rPr>
      <w:sz w:val="21"/>
      <w:szCs w:val="21"/>
    </w:rPr>
  </w:style>
  <w:style w:type="character" w:customStyle="1" w:styleId="15">
    <w:name w:val="标题 2 字符"/>
    <w:basedOn w:val="12"/>
    <w:link w:val="3"/>
    <w:autoRedefine/>
    <w:qFormat/>
    <w:uiPriority w:val="0"/>
    <w:rPr>
      <w:rFonts w:ascii="Arial" w:hAnsi="Arial" w:eastAsia="黑体" w:cs="Times New Roman"/>
      <w:b/>
      <w:bCs/>
      <w:sz w:val="32"/>
      <w:szCs w:val="32"/>
    </w:rPr>
  </w:style>
  <w:style w:type="character" w:customStyle="1" w:styleId="16">
    <w:name w:val="正文文本 字符"/>
    <w:basedOn w:val="12"/>
    <w:link w:val="6"/>
    <w:autoRedefine/>
    <w:qFormat/>
    <w:uiPriority w:val="1"/>
    <w:rPr>
      <w:rFonts w:ascii="宋体" w:hAnsi="宋体" w:eastAsia="等线" w:cs="Times New Roman"/>
      <w:szCs w:val="24"/>
    </w:rPr>
  </w:style>
  <w:style w:type="character" w:customStyle="1" w:styleId="17">
    <w:name w:val="页脚 字符"/>
    <w:basedOn w:val="12"/>
    <w:link w:val="8"/>
    <w:autoRedefine/>
    <w:qFormat/>
    <w:uiPriority w:val="99"/>
    <w:rPr>
      <w:rFonts w:ascii="等线" w:hAnsi="等线" w:eastAsia="宋体" w:cs="Times New Roman"/>
      <w:sz w:val="18"/>
      <w:szCs w:val="18"/>
    </w:rPr>
  </w:style>
  <w:style w:type="character" w:customStyle="1" w:styleId="18">
    <w:name w:val="页眉 字符"/>
    <w:basedOn w:val="12"/>
    <w:link w:val="9"/>
    <w:autoRedefine/>
    <w:qFormat/>
    <w:uiPriority w:val="99"/>
    <w:rPr>
      <w:rFonts w:ascii="等线" w:hAnsi="等线" w:eastAsia="等线" w:cs="Times New Roman"/>
      <w:sz w:val="18"/>
      <w:szCs w:val="18"/>
    </w:rPr>
  </w:style>
  <w:style w:type="paragraph" w:customStyle="1" w:styleId="1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
    <w:name w:val="发文落款"/>
    <w:basedOn w:val="19"/>
    <w:autoRedefine/>
    <w:qFormat/>
    <w:uiPriority w:val="0"/>
    <w:pPr>
      <w:ind w:left="4094" w:right="607" w:firstLine="0"/>
      <w:jc w:val="center"/>
    </w:pPr>
  </w:style>
  <w:style w:type="character" w:customStyle="1" w:styleId="21">
    <w:name w:val="批注文字 字符"/>
    <w:basedOn w:val="12"/>
    <w:link w:val="5"/>
    <w:autoRedefine/>
    <w:semiHidden/>
    <w:qFormat/>
    <w:uiPriority w:val="99"/>
    <w:rPr>
      <w:rFonts w:ascii="等线" w:hAnsi="等线" w:eastAsia="等线" w:cs="Times New Roman"/>
      <w:szCs w:val="24"/>
    </w:rPr>
  </w:style>
  <w:style w:type="character" w:customStyle="1" w:styleId="22">
    <w:name w:val="批注主题 字符"/>
    <w:basedOn w:val="21"/>
    <w:link w:val="10"/>
    <w:autoRedefine/>
    <w:semiHidden/>
    <w:qFormat/>
    <w:uiPriority w:val="99"/>
    <w:rPr>
      <w:rFonts w:ascii="等线" w:hAnsi="等线" w:eastAsia="等线" w:cs="Times New Roman"/>
      <w:b/>
      <w:bCs/>
      <w:szCs w:val="24"/>
    </w:rPr>
  </w:style>
  <w:style w:type="character" w:customStyle="1" w:styleId="23">
    <w:name w:val="未处理的提及1"/>
    <w:basedOn w:val="12"/>
    <w:autoRedefine/>
    <w:semiHidden/>
    <w:unhideWhenUsed/>
    <w:qFormat/>
    <w:uiPriority w:val="99"/>
    <w:rPr>
      <w:color w:val="605E5C"/>
      <w:shd w:val="clear" w:color="auto" w:fill="E1DFDD"/>
    </w:rPr>
  </w:style>
  <w:style w:type="character" w:customStyle="1" w:styleId="24">
    <w:name w:val="标题 3 字符"/>
    <w:basedOn w:val="12"/>
    <w:link w:val="4"/>
    <w:autoRedefine/>
    <w:semiHidden/>
    <w:qFormat/>
    <w:uiPriority w:val="9"/>
    <w:rPr>
      <w:rFonts w:ascii="等线" w:hAnsi="等线" w:eastAsia="等线" w:cs="Times New Roman"/>
      <w:b/>
      <w:bCs/>
      <w:sz w:val="32"/>
      <w:szCs w:val="32"/>
    </w:rPr>
  </w:style>
  <w:style w:type="character" w:customStyle="1" w:styleId="25">
    <w:name w:val="批注框文本 字符"/>
    <w:basedOn w:val="12"/>
    <w:link w:val="7"/>
    <w:autoRedefine/>
    <w:semiHidden/>
    <w:qFormat/>
    <w:uiPriority w:val="99"/>
    <w:rPr>
      <w:rFonts w:ascii="等线" w:hAnsi="等线" w:eastAsia="等线" w:cs="Times New Roman"/>
      <w:sz w:val="18"/>
      <w:szCs w:val="18"/>
    </w:rPr>
  </w:style>
  <w:style w:type="paragraph" w:customStyle="1" w:styleId="26">
    <w:name w:val="Revision"/>
    <w:autoRedefine/>
    <w:hidden/>
    <w:unhideWhenUsed/>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1631</Words>
  <Characters>9298</Characters>
  <Lines>77</Lines>
  <Paragraphs>21</Paragraphs>
  <TotalTime>30</TotalTime>
  <ScaleCrop>false</ScaleCrop>
  <LinksUpToDate>false</LinksUpToDate>
  <CharactersWithSpaces>10908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2024-10-06T14:38:00Z</dcterms:created>
  <dc:creator>PC</dc:creator>
  <cp:lastModifiedBy>鱼缸灬</cp:lastModifiedBy>
  <cp:lastPrinted>2024-10-21T04:06:00Z</cp:lastPrinted>
  <dcterms:modified xsi:type="dcterms:W3CDTF">2024-10-21T10:39:24Z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ED9B37AE4CF845FD9E7682E622375CC6_13</vt:lpwstr>
  </property>
</Properties>
</file>