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jc w:val="center"/>
        <w:rPr>
          <w:rFonts w:hint="eastAsia" w:ascii="宋体" w:hAnsi="宋体" w:cs="宋体"/>
          <w:color w:val="auto"/>
          <w:kern w:val="1"/>
        </w:rPr>
      </w:pPr>
      <w:r>
        <w:rPr>
          <w:rFonts w:hint="eastAsia" w:ascii="宋体" w:hAnsi="宋体" w:cs="宋体"/>
          <w:color w:val="auto"/>
          <w:kern w:val="1"/>
        </w:rPr>
        <w:t>第五章 发包人要求</w:t>
      </w:r>
    </w:p>
    <w:p>
      <w:pPr>
        <w:spacing w:line="360" w:lineRule="auto"/>
        <w:jc w:val="center"/>
        <w:rPr>
          <w:rFonts w:hint="eastAsia" w:ascii="宋体" w:hAnsi="宋体" w:cs="宋体"/>
          <w:b/>
          <w:color w:val="auto"/>
          <w:sz w:val="30"/>
          <w:szCs w:val="30"/>
        </w:rPr>
      </w:pPr>
      <w:r>
        <w:rPr>
          <w:rFonts w:hint="eastAsia" w:ascii="宋体" w:hAnsi="宋体" w:cs="宋体"/>
          <w:b/>
          <w:color w:val="auto"/>
          <w:sz w:val="30"/>
          <w:szCs w:val="30"/>
        </w:rPr>
        <w:t>广州花都汽车产业基地</w:t>
      </w:r>
      <w:r>
        <w:rPr>
          <w:rFonts w:hint="eastAsia" w:ascii="宋体" w:hAnsi="宋体" w:cs="宋体"/>
          <w:b/>
          <w:color w:val="auto"/>
          <w:sz w:val="30"/>
          <w:szCs w:val="30"/>
          <w:highlight w:val="none"/>
          <w:lang w:eastAsia="zh-CN"/>
        </w:rPr>
        <w:t>东风大道（沿江大道-风神大道）</w:t>
      </w:r>
      <w:r>
        <w:rPr>
          <w:rFonts w:hint="eastAsia" w:ascii="宋体" w:hAnsi="宋体" w:cs="宋体"/>
          <w:b/>
          <w:color w:val="auto"/>
          <w:sz w:val="30"/>
          <w:szCs w:val="30"/>
        </w:rPr>
        <w:t>升级改造工程设计任务书</w:t>
      </w:r>
    </w:p>
    <w:p>
      <w:pPr>
        <w:widowControl/>
        <w:numPr>
          <w:ilvl w:val="0"/>
          <w:numId w:val="1"/>
        </w:numPr>
        <w:adjustRightInd w:val="0"/>
        <w:snapToGrid w:val="0"/>
        <w:spacing w:line="360" w:lineRule="auto"/>
        <w:jc w:val="left"/>
        <w:rPr>
          <w:rFonts w:hint="eastAsia" w:ascii="宋体" w:hAnsi="宋体" w:cs="宋体"/>
          <w:b/>
          <w:color w:val="auto"/>
          <w:sz w:val="24"/>
          <w:szCs w:val="24"/>
        </w:rPr>
      </w:pPr>
      <w:r>
        <w:rPr>
          <w:rFonts w:hint="eastAsia" w:ascii="宋体" w:hAnsi="宋体" w:cs="宋体"/>
          <w:b/>
          <w:color w:val="auto"/>
          <w:sz w:val="24"/>
          <w:szCs w:val="24"/>
        </w:rPr>
        <w:t>项目背景及概况</w:t>
      </w:r>
    </w:p>
    <w:p>
      <w:p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本项目地处广州市花都区汽车产业基地，为了改善出行条件，补齐广州花都汽车产业基地基础设施短板，推动花都区高质量发展，提出</w:t>
      </w:r>
      <w:r>
        <w:rPr>
          <w:rFonts w:hint="eastAsia" w:ascii="宋体" w:hAnsi="宋体" w:cs="宋体"/>
          <w:color w:val="auto"/>
          <w:sz w:val="24"/>
          <w:szCs w:val="24"/>
          <w:highlight w:val="none"/>
        </w:rPr>
        <w:t>东风大道（沿江大道-风神大道）</w:t>
      </w:r>
      <w:r>
        <w:rPr>
          <w:rFonts w:hint="eastAsia" w:ascii="宋体" w:hAnsi="宋体" w:cs="宋体"/>
          <w:color w:val="auto"/>
          <w:sz w:val="24"/>
          <w:szCs w:val="24"/>
        </w:rPr>
        <w:t>升级改造工程。</w:t>
      </w:r>
    </w:p>
    <w:p>
      <w:pPr>
        <w:widowControl/>
        <w:numPr>
          <w:ilvl w:val="0"/>
          <w:numId w:val="1"/>
        </w:numPr>
        <w:adjustRightInd w:val="0"/>
        <w:snapToGrid w:val="0"/>
        <w:spacing w:line="360" w:lineRule="auto"/>
        <w:jc w:val="left"/>
        <w:rPr>
          <w:rFonts w:hint="eastAsia" w:ascii="宋体" w:hAnsi="宋体" w:cs="宋体"/>
          <w:b/>
          <w:color w:val="auto"/>
          <w:sz w:val="24"/>
          <w:szCs w:val="24"/>
        </w:rPr>
      </w:pPr>
      <w:r>
        <w:rPr>
          <w:rFonts w:hint="eastAsia" w:ascii="宋体" w:hAnsi="宋体" w:cs="宋体"/>
          <w:b/>
          <w:color w:val="auto"/>
          <w:sz w:val="24"/>
          <w:szCs w:val="24"/>
        </w:rPr>
        <w:t>项目名称</w:t>
      </w:r>
    </w:p>
    <w:p>
      <w:p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广州花都汽车产业基地</w:t>
      </w:r>
      <w:r>
        <w:rPr>
          <w:rFonts w:hint="eastAsia" w:ascii="宋体" w:hAnsi="宋体" w:eastAsia="宋体" w:cs="宋体"/>
          <w:color w:val="auto"/>
          <w:sz w:val="24"/>
          <w:szCs w:val="24"/>
          <w:highlight w:val="none"/>
          <w:lang w:eastAsia="zh-CN"/>
        </w:rPr>
        <w:t>东风大道（沿江大道-风神大道）</w:t>
      </w:r>
      <w:r>
        <w:rPr>
          <w:rFonts w:hint="eastAsia" w:ascii="宋体" w:hAnsi="宋体" w:cs="宋体"/>
          <w:color w:val="auto"/>
          <w:sz w:val="24"/>
          <w:szCs w:val="24"/>
        </w:rPr>
        <w:t>升级改造工程</w:t>
      </w:r>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项目地点</w:t>
      </w:r>
    </w:p>
    <w:p>
      <w:p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本项目建设地点为广州市花都区汽车产业基地。</w:t>
      </w:r>
    </w:p>
    <w:p>
      <w:pPr>
        <w:pStyle w:val="2"/>
        <w:tabs>
          <w:tab w:val="left" w:pos="398"/>
        </w:tabs>
        <w:ind w:firstLine="0" w:firstLineChars="0"/>
        <w:jc w:val="center"/>
        <w:rPr>
          <w:rFonts w:hint="eastAsia" w:ascii="宋体" w:hAnsi="宋体" w:cs="宋体"/>
          <w:color w:val="auto"/>
          <w:sz w:val="24"/>
        </w:rPr>
      </w:pPr>
      <w:r>
        <w:drawing>
          <wp:inline distT="0" distB="0" distL="114300" distR="114300">
            <wp:extent cx="5229225" cy="3431540"/>
            <wp:effectExtent l="0" t="0" r="952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29225" cy="3431540"/>
                    </a:xfrm>
                    <a:prstGeom prst="rect">
                      <a:avLst/>
                    </a:prstGeom>
                    <a:noFill/>
                    <a:ln>
                      <a:noFill/>
                    </a:ln>
                  </pic:spPr>
                </pic:pic>
              </a:graphicData>
            </a:graphic>
          </wp:inline>
        </w:drawing>
      </w:r>
    </w:p>
    <w:p>
      <w:pPr>
        <w:rPr>
          <w:rFonts w:hint="eastAsia" w:ascii="宋体" w:hAnsi="宋体" w:cs="宋体"/>
          <w:color w:val="auto"/>
          <w:sz w:val="24"/>
          <w:szCs w:val="24"/>
        </w:rPr>
      </w:pPr>
    </w:p>
    <w:p>
      <w:pPr>
        <w:pStyle w:val="2"/>
        <w:ind w:firstLine="480"/>
        <w:rPr>
          <w:rFonts w:hint="eastAsia" w:ascii="宋体" w:hAnsi="宋体" w:cs="宋体"/>
          <w:color w:val="auto"/>
          <w:sz w:val="24"/>
        </w:rPr>
      </w:pPr>
    </w:p>
    <w:p>
      <w:pPr>
        <w:rPr>
          <w:rFonts w:hint="eastAsia"/>
        </w:rPr>
      </w:pPr>
    </w:p>
    <w:p>
      <w:pPr>
        <w:rPr>
          <w:rFonts w:hint="eastAsia" w:ascii="宋体" w:hAnsi="宋体" w:cs="宋体"/>
          <w:color w:val="auto"/>
          <w:sz w:val="24"/>
          <w:szCs w:val="24"/>
        </w:rPr>
      </w:pPr>
    </w:p>
    <w:p>
      <w:pPr>
        <w:pStyle w:val="2"/>
        <w:ind w:firstLine="480"/>
        <w:rPr>
          <w:rFonts w:hint="eastAsia" w:ascii="宋体" w:hAnsi="宋体" w:cs="宋体"/>
          <w:color w:val="auto"/>
          <w:sz w:val="24"/>
        </w:rPr>
      </w:pPr>
    </w:p>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项目概况</w:t>
      </w:r>
    </w:p>
    <w:p>
      <w:pPr>
        <w:spacing w:line="360" w:lineRule="auto"/>
        <w:ind w:firstLine="480" w:firstLineChars="200"/>
        <w:rPr>
          <w:rFonts w:hint="eastAsia" w:ascii="宋体" w:hAnsi="宋体" w:cs="宋体"/>
          <w:color w:val="auto"/>
          <w:sz w:val="24"/>
          <w:szCs w:val="24"/>
          <w:lang w:bidi="ar"/>
        </w:rPr>
      </w:pPr>
      <w:r>
        <w:rPr>
          <w:rFonts w:hint="eastAsia" w:ascii="宋体" w:hAnsi="宋体" w:cs="宋体"/>
          <w:color w:val="auto"/>
          <w:kern w:val="0"/>
          <w:sz w:val="24"/>
          <w:szCs w:val="24"/>
          <w:highlight w:val="none"/>
          <w:lang w:bidi="ar"/>
        </w:rPr>
        <w:t>本项目改造总长约2.788km，路线起点位于东风大道-沿江大道交叉口，由南往北，终点接至现状风神大道。红线宽度</w:t>
      </w:r>
      <w:r>
        <w:rPr>
          <w:rFonts w:hint="eastAsia" w:ascii="宋体" w:hAnsi="宋体" w:cs="宋体"/>
          <w:color w:val="auto"/>
          <w:kern w:val="0"/>
          <w:sz w:val="24"/>
          <w:szCs w:val="24"/>
          <w:highlight w:val="none"/>
          <w:lang w:val="en-US" w:eastAsia="zh-CN" w:bidi="ar"/>
        </w:rPr>
        <w:t>23</w:t>
      </w:r>
      <w:r>
        <w:rPr>
          <w:rFonts w:hint="eastAsia" w:ascii="宋体" w:hAnsi="宋体" w:cs="宋体"/>
          <w:color w:val="auto"/>
          <w:kern w:val="0"/>
          <w:sz w:val="24"/>
          <w:szCs w:val="24"/>
          <w:highlight w:val="none"/>
          <w:lang w:bidi="ar"/>
        </w:rPr>
        <w:t>米，双向</w:t>
      </w:r>
      <w:r>
        <w:rPr>
          <w:rFonts w:hint="eastAsia" w:ascii="宋体" w:hAnsi="宋体" w:cs="宋体"/>
          <w:color w:val="auto"/>
          <w:kern w:val="0"/>
          <w:sz w:val="24"/>
          <w:szCs w:val="24"/>
          <w:highlight w:val="none"/>
          <w:lang w:val="en-US" w:eastAsia="zh-CN" w:bidi="ar"/>
        </w:rPr>
        <w:t>四</w:t>
      </w:r>
      <w:r>
        <w:rPr>
          <w:rFonts w:hint="eastAsia" w:ascii="宋体" w:hAnsi="宋体" w:cs="宋体"/>
          <w:color w:val="auto"/>
          <w:kern w:val="0"/>
          <w:sz w:val="24"/>
          <w:szCs w:val="24"/>
          <w:highlight w:val="none"/>
          <w:lang w:bidi="ar"/>
        </w:rPr>
        <w:t>车道，道路等级为</w:t>
      </w:r>
      <w:r>
        <w:rPr>
          <w:rFonts w:hint="eastAsia" w:ascii="宋体" w:hAnsi="宋体" w:cs="宋体"/>
          <w:color w:val="auto"/>
          <w:kern w:val="0"/>
          <w:sz w:val="24"/>
          <w:szCs w:val="24"/>
          <w:highlight w:val="none"/>
          <w:lang w:val="en-US" w:eastAsia="zh-CN" w:bidi="ar"/>
        </w:rPr>
        <w:t>城市次干路</w:t>
      </w:r>
      <w:r>
        <w:rPr>
          <w:rFonts w:hint="eastAsia" w:ascii="宋体" w:hAnsi="宋体" w:cs="宋体"/>
          <w:color w:val="auto"/>
          <w:kern w:val="0"/>
          <w:sz w:val="24"/>
          <w:szCs w:val="24"/>
          <w:highlight w:val="none"/>
          <w:lang w:bidi="ar"/>
        </w:rPr>
        <w:t>，设计速度为</w:t>
      </w:r>
      <w:r>
        <w:rPr>
          <w:rFonts w:hint="eastAsia" w:ascii="宋体" w:hAnsi="宋体" w:cs="宋体"/>
          <w:color w:val="auto"/>
          <w:kern w:val="0"/>
          <w:sz w:val="24"/>
          <w:szCs w:val="24"/>
          <w:highlight w:val="none"/>
          <w:lang w:val="en-US" w:eastAsia="zh-CN" w:bidi="ar"/>
        </w:rPr>
        <w:t>40</w:t>
      </w:r>
      <w:r>
        <w:rPr>
          <w:rFonts w:hint="eastAsia" w:ascii="宋体" w:hAnsi="宋体" w:cs="宋体"/>
          <w:color w:val="auto"/>
          <w:kern w:val="0"/>
          <w:sz w:val="24"/>
          <w:szCs w:val="24"/>
          <w:highlight w:val="none"/>
          <w:lang w:bidi="ar"/>
        </w:rPr>
        <w:t>km/h</w:t>
      </w:r>
      <w:r>
        <w:rPr>
          <w:rFonts w:hint="eastAsia" w:ascii="宋体" w:hAnsi="宋体" w:cs="宋体"/>
          <w:color w:val="auto"/>
          <w:kern w:val="0"/>
          <w:sz w:val="24"/>
          <w:szCs w:val="24"/>
          <w:highlight w:val="none"/>
          <w:lang w:eastAsia="zh-CN" w:bidi="ar"/>
        </w:rPr>
        <w:t>。改造内容主要为：现状水泥砼</w:t>
      </w:r>
      <w:r>
        <w:rPr>
          <w:rFonts w:hint="eastAsia" w:ascii="宋体" w:hAnsi="宋体" w:cs="宋体"/>
          <w:color w:val="auto"/>
          <w:kern w:val="0"/>
          <w:sz w:val="24"/>
          <w:szCs w:val="24"/>
          <w:highlight w:val="none"/>
          <w:lang w:val="en-US" w:eastAsia="zh-CN" w:bidi="ar"/>
        </w:rPr>
        <w:t>路面</w:t>
      </w:r>
      <w:r>
        <w:rPr>
          <w:rFonts w:hint="eastAsia" w:ascii="宋体" w:hAnsi="宋体" w:cs="宋体"/>
          <w:color w:val="auto"/>
          <w:kern w:val="0"/>
          <w:sz w:val="24"/>
          <w:szCs w:val="24"/>
          <w:highlight w:val="none"/>
          <w:lang w:eastAsia="zh-CN" w:bidi="ar"/>
        </w:rPr>
        <w:t>加铺沥青、</w:t>
      </w:r>
      <w:r>
        <w:rPr>
          <w:rFonts w:hint="eastAsia" w:ascii="宋体" w:hAnsi="宋体" w:cs="宋体"/>
          <w:color w:val="auto"/>
          <w:kern w:val="0"/>
          <w:sz w:val="24"/>
          <w:szCs w:val="24"/>
          <w:highlight w:val="none"/>
          <w:lang w:val="en-US" w:eastAsia="zh-CN" w:bidi="ar"/>
        </w:rPr>
        <w:t>现状</w:t>
      </w:r>
      <w:r>
        <w:rPr>
          <w:rFonts w:hint="eastAsia" w:ascii="宋体" w:hAnsi="宋体" w:cs="宋体"/>
          <w:color w:val="auto"/>
          <w:kern w:val="0"/>
          <w:sz w:val="24"/>
          <w:szCs w:val="24"/>
          <w:highlight w:val="none"/>
          <w:lang w:eastAsia="zh-CN" w:bidi="ar"/>
        </w:rPr>
        <w:t>人行道</w:t>
      </w:r>
      <w:r>
        <w:rPr>
          <w:rFonts w:hint="eastAsia" w:ascii="宋体" w:hAnsi="宋体" w:cs="宋体"/>
          <w:color w:val="auto"/>
          <w:kern w:val="0"/>
          <w:sz w:val="24"/>
          <w:szCs w:val="24"/>
          <w:highlight w:val="none"/>
          <w:lang w:val="en-US" w:eastAsia="zh-CN" w:bidi="ar"/>
        </w:rPr>
        <w:t>改造</w:t>
      </w:r>
      <w:r>
        <w:rPr>
          <w:rFonts w:hint="eastAsia" w:ascii="宋体" w:hAnsi="宋体" w:cs="宋体"/>
          <w:color w:val="auto"/>
          <w:kern w:val="0"/>
          <w:sz w:val="24"/>
          <w:szCs w:val="24"/>
          <w:highlight w:val="none"/>
          <w:lang w:eastAsia="zh-CN" w:bidi="ar"/>
        </w:rPr>
        <w:t>、交通标志标线、井盖提升</w:t>
      </w:r>
      <w:r>
        <w:rPr>
          <w:rFonts w:hint="eastAsia" w:ascii="宋体" w:hAnsi="宋体" w:cs="宋体"/>
          <w:color w:val="auto"/>
          <w:kern w:val="0"/>
          <w:sz w:val="24"/>
          <w:szCs w:val="24"/>
          <w:highlight w:val="none"/>
          <w:lang w:val="en-US" w:eastAsia="zh-CN" w:bidi="ar"/>
        </w:rPr>
        <w:t>等</w:t>
      </w:r>
      <w:r>
        <w:rPr>
          <w:rFonts w:hint="eastAsia" w:ascii="宋体" w:hAnsi="宋体" w:cs="宋体"/>
          <w:color w:val="auto"/>
          <w:sz w:val="24"/>
          <w:szCs w:val="24"/>
          <w:highlight w:val="none"/>
          <w:lang w:bidi="ar"/>
        </w:rPr>
        <w:t>。</w:t>
      </w:r>
      <w:bookmarkStart w:id="0" w:name="_GoBack"/>
      <w:bookmarkEnd w:id="0"/>
      <w:r>
        <w:rPr>
          <w:rFonts w:hint="eastAsia" w:ascii="宋体" w:hAnsi="宋体" w:cs="宋体"/>
          <w:color w:val="auto"/>
          <w:sz w:val="24"/>
          <w:szCs w:val="24"/>
          <w:lang w:bidi="ar"/>
        </w:rPr>
        <w:tab/>
      </w:r>
    </w:p>
    <w:p>
      <w:pPr>
        <w:widowControl/>
        <w:numPr>
          <w:ilvl w:val="0"/>
          <w:numId w:val="1"/>
        </w:numPr>
        <w:adjustRightInd w:val="0"/>
        <w:snapToGrid w:val="0"/>
        <w:spacing w:line="360" w:lineRule="auto"/>
        <w:jc w:val="left"/>
        <w:rPr>
          <w:rFonts w:hint="eastAsia" w:ascii="宋体" w:hAnsi="宋体" w:cs="宋体"/>
          <w:b/>
          <w:color w:val="auto"/>
          <w:sz w:val="24"/>
          <w:szCs w:val="24"/>
        </w:rPr>
      </w:pPr>
      <w:r>
        <w:rPr>
          <w:rFonts w:hint="eastAsia" w:ascii="宋体" w:hAnsi="宋体" w:cs="宋体"/>
          <w:b/>
          <w:color w:val="auto"/>
          <w:sz w:val="24"/>
          <w:szCs w:val="24"/>
        </w:rPr>
        <w:t>设计内容</w:t>
      </w:r>
    </w:p>
    <w:p>
      <w:pPr>
        <w:spacing w:line="360" w:lineRule="auto"/>
        <w:ind w:firstLine="480" w:firstLineChars="200"/>
        <w:jc w:val="left"/>
        <w:rPr>
          <w:rFonts w:hint="eastAsia" w:ascii="宋体" w:hAnsi="宋体" w:cs="宋体"/>
          <w:b/>
          <w:color w:val="auto"/>
          <w:sz w:val="24"/>
          <w:szCs w:val="24"/>
        </w:rPr>
      </w:pPr>
      <w:r>
        <w:rPr>
          <w:rFonts w:hint="eastAsia" w:ascii="宋体" w:hAnsi="宋体" w:cs="宋体"/>
          <w:color w:val="auto"/>
          <w:sz w:val="24"/>
          <w:szCs w:val="24"/>
        </w:rPr>
        <w:t>设计范围及内容（包括但不限于）：</w:t>
      </w:r>
    </w:p>
    <w:p>
      <w:pPr>
        <w:spacing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1）设计范围及内容（包括但不限于）：</w:t>
      </w:r>
      <w:r>
        <w:rPr>
          <w:rFonts w:hint="eastAsia" w:ascii="宋体" w:hAnsi="宋体" w:cs="宋体"/>
          <w:color w:val="auto"/>
          <w:sz w:val="24"/>
          <w:szCs w:val="24"/>
        </w:rPr>
        <w:t>方案设计、施工图设计、编制概算、现场服务、施工及验收过程的配合、施工过程中的方案优化、设计变更及本项目设计时需要的现状道路资料、地形资料等。</w:t>
      </w:r>
    </w:p>
    <w:p>
      <w:pPr>
        <w:spacing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2）设计其他服务</w:t>
      </w:r>
    </w:p>
    <w:p>
      <w:pPr>
        <w:spacing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（1）全过程设计服务及协调工作（含派设计代表驻现场）</w:t>
      </w:r>
    </w:p>
    <w:p>
      <w:pPr>
        <w:spacing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（2）负责根据建设要求组织各项专家评审,并承担相应的专家评审费用；</w:t>
      </w:r>
    </w:p>
    <w:p>
      <w:pPr>
        <w:spacing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（3）协助招标人办理规划报建、各专业报建及初步设计审查、办理建设工程规划许可证等报批报建工作。</w:t>
      </w:r>
    </w:p>
    <w:p>
      <w:pPr>
        <w:spacing w:line="360" w:lineRule="auto"/>
        <w:ind w:firstLine="480" w:firstLineChars="200"/>
        <w:jc w:val="left"/>
        <w:rPr>
          <w:rFonts w:hint="eastAsia" w:ascii="宋体" w:hAnsi="宋体" w:cs="宋体"/>
          <w:color w:val="auto"/>
          <w:sz w:val="24"/>
          <w:szCs w:val="24"/>
        </w:rPr>
      </w:pPr>
      <w:r>
        <w:rPr>
          <w:rFonts w:hint="eastAsia" w:ascii="宋体" w:hAnsi="宋体"/>
          <w:color w:val="auto"/>
          <w:sz w:val="24"/>
          <w:szCs w:val="24"/>
        </w:rPr>
        <w:t>3）</w:t>
      </w:r>
      <w:r>
        <w:rPr>
          <w:rFonts w:ascii="宋体" w:hAnsi="宋体"/>
          <w:color w:val="auto"/>
          <w:sz w:val="24"/>
          <w:szCs w:val="24"/>
        </w:rPr>
        <w:t>设计成果文件要求：按合同要求</w:t>
      </w:r>
      <w:r>
        <w:rPr>
          <w:rFonts w:ascii="宋体" w:hAnsi="宋体" w:cs="宋体"/>
          <w:color w:val="auto"/>
          <w:sz w:val="24"/>
          <w:szCs w:val="24"/>
        </w:rPr>
        <w:t>。</w:t>
      </w:r>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方位图和总图</w:t>
      </w:r>
    </w:p>
    <w:p>
      <w:p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根据设计项目范围自行收集</w:t>
      </w:r>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周边环境现状</w:t>
      </w:r>
    </w:p>
    <w:p>
      <w:p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投标单位现场自行收集</w:t>
      </w:r>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气候与地质条件</w:t>
      </w:r>
    </w:p>
    <w:p>
      <w:pPr>
        <w:widowControl/>
        <w:adjustRightInd w:val="0"/>
        <w:snapToGrid w:val="0"/>
        <w:spacing w:line="360" w:lineRule="auto"/>
        <w:ind w:firstLine="480" w:firstLineChars="200"/>
        <w:jc w:val="left"/>
        <w:rPr>
          <w:rFonts w:hint="eastAsia" w:ascii="宋体" w:hAnsi="宋体" w:cs="黑体"/>
          <w:color w:val="auto"/>
          <w:sz w:val="24"/>
          <w:szCs w:val="24"/>
        </w:rPr>
      </w:pPr>
      <w:r>
        <w:rPr>
          <w:rFonts w:hint="eastAsia" w:ascii="宋体" w:hAnsi="宋体" w:cs="宋体"/>
          <w:color w:val="auto"/>
          <w:sz w:val="24"/>
          <w:szCs w:val="24"/>
        </w:rPr>
        <w:t>投标单位自行收集。</w:t>
      </w:r>
    </w:p>
    <w:p>
      <w:pPr>
        <w:widowControl/>
        <w:numPr>
          <w:ilvl w:val="0"/>
          <w:numId w:val="1"/>
        </w:numPr>
        <w:adjustRightInd w:val="0"/>
        <w:snapToGrid w:val="0"/>
        <w:spacing w:line="360" w:lineRule="auto"/>
        <w:jc w:val="left"/>
        <w:rPr>
          <w:rFonts w:hint="eastAsia" w:ascii="宋体" w:hAnsi="宋体" w:cs="宋体"/>
          <w:b/>
          <w:color w:val="auto"/>
          <w:kern w:val="2"/>
          <w:sz w:val="24"/>
          <w:szCs w:val="24"/>
        </w:rPr>
      </w:pPr>
      <w:r>
        <w:rPr>
          <w:rFonts w:hint="eastAsia" w:ascii="宋体" w:hAnsi="宋体" w:cs="宋体"/>
          <w:b/>
          <w:color w:val="auto"/>
          <w:sz w:val="24"/>
          <w:szCs w:val="24"/>
        </w:rPr>
        <w:t>成果要求</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）设计方案必须满足国家、省和市有关建设方针、政策、规范、规程同时满足技术标准、通行能力的要求，并考虑工程造价、经济效益和社会效益等综合因素。</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）设计方案能正确理解并执行建设意图，与周边路网、管网规划协调一致，交通组织完善合理，总体思路清晰，路线平、纵、横等设计科学合理；道路及管线之间的关系处理得当。</w:t>
      </w:r>
      <w:r>
        <w:rPr>
          <w:rFonts w:ascii="宋体" w:hAnsi="宋体" w:cs="宋体"/>
          <w:color w:val="auto"/>
          <w:sz w:val="24"/>
        </w:rPr>
        <w:t xml:space="preserve"> </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）施工期间交通组织，施工实施方案切合实际，与周边已建道路衔接措施及建议得当。</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（4）工程总投资合理，节约工程总投资的措施及理由合理、可信、可行，投资估算编制依据正确，达到相应的深度要求，编制质量高。</w:t>
      </w:r>
    </w:p>
    <w:p>
      <w:pPr>
        <w:widowControl/>
        <w:numPr>
          <w:ilvl w:val="0"/>
          <w:numId w:val="1"/>
        </w:numPr>
        <w:adjustRightInd w:val="0"/>
        <w:snapToGrid w:val="0"/>
        <w:spacing w:line="360" w:lineRule="auto"/>
        <w:jc w:val="left"/>
        <w:rPr>
          <w:rFonts w:hint="eastAsia" w:ascii="宋体" w:hAnsi="宋体" w:cs="宋体"/>
          <w:b/>
          <w:color w:val="auto"/>
          <w:sz w:val="24"/>
          <w:szCs w:val="24"/>
        </w:rPr>
      </w:pPr>
      <w:r>
        <w:rPr>
          <w:rFonts w:hint="eastAsia" w:ascii="宋体" w:hAnsi="宋体" w:cs="宋体"/>
          <w:b/>
          <w:color w:val="auto"/>
          <w:sz w:val="24"/>
          <w:szCs w:val="24"/>
        </w:rPr>
        <w:t>施工现场建筑垃圾源头减量的具体要求和建筑垃圾综合利用产品的使用要求</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工程施工单位应当编制建筑垃圾处理方案，采取污染防治措施，并在开工前报工程所在地人民政府建筑垃圾主管部门备案。建筑垃圾处理方案内容有调整的，应当及时报告接受备案的部门。建筑垃圾处理方案应当包括下列内容：</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（1）工程概况和施工单位基本信息；</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（2）建筑垃圾产生量与种类；</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（3）建筑垃圾源头减量、分类收集、综合利用、污染防治的措施和目标；</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（4）需要外运的建筑垃圾种类、数量与运输的时间、路线、方式和运输单位；</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（5）建筑垃圾回填、消纳、综合利用场所名称；</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（6）法律、法规规定的其他内容。</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2、建筑垃圾应当按照国家有关规定进行分类，实行分类收集、分类贮存、分类运输、分类处置。</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建设单位应当建立建筑垃圾分类收集、贮存以及台账管理等制度，督促施工单位开展建筑垃圾分类和合法装载，并及时向工程所在地人民政府建筑垃圾主管部门报送建筑垃圾处理方案。施工单位应当建立建筑垃圾管理台账，分类收集、贮存和及时清运施工过程中产生的建筑垃圾，采取有效措施防止混合已分类的建筑垃圾。工程施工单位应当将建筑垃圾的产生量与种类、清运时间、最终去向等信息在施工现场公示，接受社会监督。</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4、运输建筑垃圾应当遵守下列规定：</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（1）建立建筑垃圾运输管理台账；</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（2）不得将工程渣土、工程泥浆与其他建筑垃圾混合运输；</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（3）保持运输车辆、船舶等运输工具的行驶记录、卫星定位等电子装置正常使用；</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（4）运输过程中保持运输工具整洁，采取密闭或者其他有效措施防止遗撒建筑垃圾，不得擅自倾倒、抛撒建筑垃圾；</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（5）按照建筑垃圾处理方案确定的时间、路线、方式、场所进行运输。建筑垃圾运输车辆、船舶应当符合相应的载运技术条件。建筑垃圾处置场所为陆域的，不得采用开底式船舶运输建筑垃圾。</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5、工程泥浆应当在施工现场进行脱水固化处理。施工现场不具备条件的，应当采用罐装器具密闭运输至依法设置的建筑垃圾处置场所进行处置。水上工程中依法无需经脱水处理的除外。</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建筑垃圾应当按照下列方式，优先就地就近利用：（1）工程渣土及脱水后的工程泥浆优先用于土方平衡、矿坑修复、环境治理、烧结制品及回填等；（2）工程垃圾、拆除垃圾和装修垃圾优先用于生产再生骨料、再生砖、再生砌块、再生沥青混合料等建筑垃圾综合利用产品。具备现场综合利用条件的建设工程，应当进行建筑垃圾现场综合利用。</w:t>
      </w:r>
    </w:p>
    <w:p>
      <w:pPr>
        <w:widowControl/>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7、建设单位和施工单位严格遵守并执行《广东省建筑垃圾管理条例》。</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064398"/>
      <w:docPartObj>
        <w:docPartGallery w:val="AutoText"/>
      </w:docPartObj>
    </w:sdtPr>
    <w:sdtContent>
      <w:p>
        <w:pPr>
          <w:pStyle w:val="4"/>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japaneseCounting"/>
      <w:lvlText w:val="%1、"/>
      <w:lvlJc w:val="left"/>
      <w:pPr>
        <w:tabs>
          <w:tab w:val="left" w:pos="0"/>
        </w:tabs>
        <w:ind w:left="720" w:hanging="720"/>
      </w:pPr>
      <w:rPr>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U4MzgzMjkxNTEyYjEzMDBlMDdjMTE5OTM1YjJjZTYifQ=="/>
  </w:docVars>
  <w:rsids>
    <w:rsidRoot w:val="00172A27"/>
    <w:rsid w:val="00147A79"/>
    <w:rsid w:val="00172A27"/>
    <w:rsid w:val="00435CE4"/>
    <w:rsid w:val="00953E41"/>
    <w:rsid w:val="00F51C9D"/>
    <w:rsid w:val="1494403B"/>
    <w:rsid w:val="17A75D93"/>
    <w:rsid w:val="5CF97C76"/>
    <w:rsid w:val="6A8E1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color w:val="000000"/>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sz w:val="44"/>
      <w:szCs w:val="44"/>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ascii="Times New Roman" w:hAnsi="Times New Roman" w:cs="Times New Roman"/>
      <w:szCs w:val="24"/>
    </w:rPr>
  </w:style>
  <w:style w:type="paragraph" w:styleId="4">
    <w:name w:val="footer"/>
    <w:basedOn w:val="1"/>
    <w:link w:val="9"/>
    <w:qFormat/>
    <w:uiPriority w:val="99"/>
    <w:pPr>
      <w:tabs>
        <w:tab w:val="center" w:pos="4153"/>
        <w:tab w:val="right" w:pos="8306"/>
      </w:tabs>
      <w:snapToGrid w:val="0"/>
      <w:jc w:val="left"/>
    </w:pPr>
    <w:rPr>
      <w:sz w:val="18"/>
      <w:szCs w:val="18"/>
    </w:rPr>
  </w:style>
  <w:style w:type="paragraph" w:styleId="5">
    <w:name w:val="header"/>
    <w:basedOn w:val="1"/>
    <w:link w:val="8"/>
    <w:qFormat/>
    <w:uiPriority w:val="0"/>
    <w:pPr>
      <w:tabs>
        <w:tab w:val="center" w:pos="4153"/>
        <w:tab w:val="right" w:pos="8306"/>
      </w:tabs>
      <w:snapToGrid w:val="0"/>
      <w:jc w:val="center"/>
    </w:pPr>
    <w:rPr>
      <w:sz w:val="18"/>
      <w:szCs w:val="18"/>
    </w:rPr>
  </w:style>
  <w:style w:type="character" w:customStyle="1" w:styleId="8">
    <w:name w:val="页眉 字符"/>
    <w:basedOn w:val="7"/>
    <w:link w:val="5"/>
    <w:uiPriority w:val="0"/>
    <w:rPr>
      <w:rFonts w:ascii="Calibri" w:hAnsi="Calibri" w:eastAsia="宋体" w:cs="Calibri"/>
      <w:color w:val="000000"/>
      <w:sz w:val="18"/>
      <w:szCs w:val="18"/>
    </w:rPr>
  </w:style>
  <w:style w:type="character" w:customStyle="1" w:styleId="9">
    <w:name w:val="页脚 字符"/>
    <w:basedOn w:val="7"/>
    <w:link w:val="4"/>
    <w:uiPriority w:val="99"/>
    <w:rPr>
      <w:rFonts w:ascii="Calibri" w:hAnsi="Calibri" w:eastAsia="宋体" w:cs="Calibri"/>
      <w:color w:val="00000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283</Words>
  <Characters>1616</Characters>
  <Lines>13</Lines>
  <Paragraphs>3</Paragraphs>
  <TotalTime>1</TotalTime>
  <ScaleCrop>false</ScaleCrop>
  <LinksUpToDate>false</LinksUpToDate>
  <CharactersWithSpaces>1896</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2024-09-30T08:39:00Z</dcterms:created>
  <dc:creator>Administrator</dc:creator>
  <cp:lastModifiedBy>Administrator</cp:lastModifiedBy>
  <dcterms:modified xsi:type="dcterms:W3CDTF">2024-10-16T01:42:03Z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ED643BC30F5E445FB970677DB48DB3F9</vt:lpwstr>
  </property>
</Properties>
</file>