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BF333">
      <w:pPr>
        <w:spacing w:line="360" w:lineRule="auto"/>
        <w:jc w:val="center"/>
        <w:rPr>
          <w:rFonts w:hint="eastAsia" w:ascii="宋体" w:hAnsi="宋体" w:eastAsia="宋体" w:cs="宋体"/>
          <w:b/>
          <w:bCs/>
          <w:color w:val="auto"/>
          <w:spacing w:val="40"/>
          <w:sz w:val="44"/>
          <w:szCs w:val="48"/>
          <w:lang w:eastAsia="zh-CN"/>
        </w:rPr>
      </w:pPr>
      <w:bookmarkStart w:id="0" w:name="_GoBack"/>
      <w:bookmarkEnd w:id="0"/>
    </w:p>
    <w:p w14:paraId="2CBF5AB6">
      <w:pPr>
        <w:spacing w:line="360" w:lineRule="auto"/>
        <w:jc w:val="center"/>
        <w:rPr>
          <w:rFonts w:ascii="宋体" w:hAnsi="宋体" w:cs="宋体"/>
          <w:color w:val="auto"/>
          <w:sz w:val="44"/>
          <w:u w:val="single"/>
        </w:rPr>
      </w:pPr>
      <w:r>
        <w:rPr>
          <w:rFonts w:hint="eastAsia" w:ascii="宋体" w:hAnsi="宋体" w:cs="宋体"/>
          <w:b/>
          <w:bCs/>
          <w:color w:val="auto"/>
          <w:spacing w:val="40"/>
          <w:sz w:val="48"/>
          <w:szCs w:val="40"/>
        </w:rPr>
        <w:t>市教育局新增专门学校花山校区一期维护维修项目</w:t>
      </w:r>
    </w:p>
    <w:p w14:paraId="65F07049">
      <w:pPr>
        <w:spacing w:line="360" w:lineRule="auto"/>
        <w:rPr>
          <w:rFonts w:ascii="宋体" w:hAnsi="宋体" w:cs="宋体"/>
          <w:b/>
          <w:bCs/>
          <w:color w:val="auto"/>
          <w:spacing w:val="26"/>
          <w:sz w:val="110"/>
          <w:szCs w:val="110"/>
        </w:rPr>
      </w:pPr>
    </w:p>
    <w:p w14:paraId="0C9BE35D">
      <w:pPr>
        <w:pStyle w:val="5"/>
        <w:rPr>
          <w:rFonts w:hAnsi="宋体" w:cs="宋体"/>
          <w:b/>
          <w:bCs/>
          <w:color w:val="auto"/>
          <w:spacing w:val="26"/>
          <w:sz w:val="110"/>
          <w:szCs w:val="110"/>
        </w:rPr>
      </w:pPr>
    </w:p>
    <w:p w14:paraId="08E87ED8">
      <w:pPr>
        <w:rPr>
          <w:color w:val="auto"/>
        </w:rPr>
      </w:pPr>
    </w:p>
    <w:p w14:paraId="6F5FEC2B">
      <w:pPr>
        <w:spacing w:line="360" w:lineRule="auto"/>
        <w:jc w:val="center"/>
        <w:rPr>
          <w:rFonts w:ascii="宋体" w:hAnsi="宋体" w:cs="宋体"/>
          <w:b/>
          <w:bCs/>
          <w:color w:val="auto"/>
          <w:spacing w:val="26"/>
          <w:sz w:val="110"/>
          <w:szCs w:val="110"/>
        </w:rPr>
      </w:pPr>
      <w:r>
        <w:rPr>
          <w:rFonts w:hint="eastAsia" w:ascii="宋体" w:hAnsi="宋体" w:cs="宋体"/>
          <w:b/>
          <w:bCs/>
          <w:color w:val="auto"/>
          <w:spacing w:val="26"/>
          <w:sz w:val="110"/>
          <w:szCs w:val="110"/>
        </w:rPr>
        <w:t>招标公告</w:t>
      </w:r>
    </w:p>
    <w:p w14:paraId="51A48DDB">
      <w:pPr>
        <w:spacing w:line="360" w:lineRule="auto"/>
        <w:jc w:val="center"/>
        <w:rPr>
          <w:rFonts w:ascii="宋体" w:hAnsi="宋体" w:cs="宋体"/>
          <w:color w:val="auto"/>
          <w:sz w:val="32"/>
        </w:rPr>
      </w:pPr>
    </w:p>
    <w:p w14:paraId="386A8D40">
      <w:pPr>
        <w:spacing w:line="360" w:lineRule="auto"/>
        <w:rPr>
          <w:rFonts w:ascii="宋体" w:hAnsi="宋体" w:cs="宋体"/>
          <w:color w:val="auto"/>
          <w:sz w:val="30"/>
          <w:szCs w:val="30"/>
        </w:rPr>
      </w:pPr>
    </w:p>
    <w:p w14:paraId="2A1AC063">
      <w:pPr>
        <w:rPr>
          <w:rFonts w:ascii="宋体" w:hAnsi="宋体" w:cs="宋体"/>
          <w:color w:val="auto"/>
        </w:rPr>
      </w:pPr>
    </w:p>
    <w:p w14:paraId="23DD91EC">
      <w:pPr>
        <w:pStyle w:val="5"/>
        <w:rPr>
          <w:rFonts w:hAnsi="宋体" w:cs="宋体"/>
          <w:color w:val="auto"/>
        </w:rPr>
      </w:pPr>
    </w:p>
    <w:p w14:paraId="50D30232">
      <w:pPr>
        <w:rPr>
          <w:rFonts w:hAnsi="宋体" w:cs="宋体"/>
          <w:color w:val="auto"/>
        </w:rPr>
      </w:pPr>
    </w:p>
    <w:p w14:paraId="066578EE">
      <w:pPr>
        <w:rPr>
          <w:rFonts w:hAnsi="宋体" w:cs="宋体"/>
          <w:color w:val="auto"/>
        </w:rPr>
      </w:pPr>
    </w:p>
    <w:p w14:paraId="62FBD204">
      <w:pPr>
        <w:rPr>
          <w:rFonts w:hAnsi="宋体" w:cs="宋体"/>
          <w:color w:val="auto"/>
        </w:rPr>
      </w:pPr>
    </w:p>
    <w:p w14:paraId="16A160B2">
      <w:pPr>
        <w:pStyle w:val="5"/>
        <w:rPr>
          <w:rFonts w:hAnsi="宋体" w:cs="宋体"/>
          <w:color w:val="auto"/>
        </w:rPr>
      </w:pPr>
    </w:p>
    <w:p w14:paraId="2F579AFE">
      <w:pPr>
        <w:pStyle w:val="5"/>
        <w:rPr>
          <w:rFonts w:hAnsi="宋体" w:cs="宋体"/>
          <w:color w:val="auto"/>
        </w:rPr>
      </w:pPr>
    </w:p>
    <w:p w14:paraId="5DB0A860">
      <w:pPr>
        <w:spacing w:line="360" w:lineRule="auto"/>
        <w:ind w:firstLine="900" w:firstLineChars="300"/>
        <w:rPr>
          <w:rFonts w:ascii="宋体" w:hAnsi="宋体" w:cs="宋体"/>
          <w:color w:val="auto"/>
          <w:sz w:val="30"/>
          <w:szCs w:val="30"/>
          <w:u w:val="single"/>
        </w:rPr>
      </w:pPr>
      <w:r>
        <w:rPr>
          <w:rFonts w:hint="eastAsia" w:ascii="宋体" w:hAnsi="宋体" w:cs="宋体"/>
          <w:color w:val="auto"/>
          <w:sz w:val="30"/>
          <w:szCs w:val="30"/>
        </w:rPr>
        <w:t>招  标 单 位：</w:t>
      </w:r>
      <w:r>
        <w:rPr>
          <w:rFonts w:hint="eastAsia" w:ascii="宋体" w:hAnsi="宋体" w:cs="宋体"/>
          <w:color w:val="auto"/>
          <w:sz w:val="30"/>
          <w:szCs w:val="30"/>
          <w:u w:val="single"/>
        </w:rPr>
        <w:t>广州市教育基建和装备中心</w:t>
      </w:r>
    </w:p>
    <w:p w14:paraId="460676A0">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招标代理单位：</w:t>
      </w:r>
      <w:r>
        <w:rPr>
          <w:rFonts w:hint="eastAsia" w:ascii="宋体" w:hAnsi="宋体" w:cs="宋体"/>
          <w:color w:val="auto"/>
          <w:sz w:val="30"/>
          <w:szCs w:val="30"/>
          <w:u w:val="single"/>
        </w:rPr>
        <w:t>广州建筑工程监理有限公司</w:t>
      </w:r>
    </w:p>
    <w:p w14:paraId="2B961D74">
      <w:pPr>
        <w:spacing w:line="360" w:lineRule="auto"/>
        <w:ind w:firstLine="900" w:firstLineChars="300"/>
        <w:rPr>
          <w:rFonts w:ascii="宋体" w:hAnsi="宋体" w:cs="宋体"/>
          <w:color w:val="auto"/>
          <w:sz w:val="30"/>
          <w:szCs w:val="30"/>
        </w:rPr>
      </w:pPr>
      <w:r>
        <w:rPr>
          <w:rFonts w:hint="eastAsia" w:ascii="宋体" w:hAnsi="宋体" w:cs="宋体"/>
          <w:color w:val="auto"/>
          <w:sz w:val="30"/>
          <w:szCs w:val="30"/>
        </w:rPr>
        <w:t>日        期：</w:t>
      </w:r>
      <w:r>
        <w:rPr>
          <w:rFonts w:hint="eastAsia" w:ascii="宋体" w:hAnsi="宋体" w:cs="宋体"/>
          <w:color w:val="auto"/>
          <w:sz w:val="30"/>
          <w:szCs w:val="30"/>
          <w:u w:val="single"/>
        </w:rPr>
        <w:t>202</w:t>
      </w:r>
      <w:r>
        <w:rPr>
          <w:rFonts w:ascii="宋体" w:hAnsi="宋体" w:cs="宋体"/>
          <w:color w:val="auto"/>
          <w:sz w:val="30"/>
          <w:szCs w:val="30"/>
          <w:u w:val="single"/>
        </w:rPr>
        <w:t>4</w:t>
      </w:r>
      <w:r>
        <w:rPr>
          <w:rFonts w:hint="eastAsia" w:ascii="宋体" w:hAnsi="宋体" w:cs="宋体"/>
          <w:color w:val="auto"/>
          <w:sz w:val="30"/>
          <w:szCs w:val="30"/>
          <w:u w:val="single"/>
        </w:rPr>
        <w:t>年10月</w:t>
      </w:r>
    </w:p>
    <w:p w14:paraId="10750838">
      <w:pPr>
        <w:jc w:val="center"/>
        <w:rPr>
          <w:b/>
          <w:color w:val="auto"/>
          <w:sz w:val="32"/>
        </w:rPr>
      </w:pPr>
      <w:r>
        <w:rPr>
          <w:rFonts w:hint="eastAsia"/>
          <w:b/>
          <w:color w:val="auto"/>
          <w:sz w:val="32"/>
        </w:rPr>
        <w:br w:type="page"/>
      </w:r>
      <w:r>
        <w:rPr>
          <w:rFonts w:hint="eastAsia"/>
          <w:b/>
          <w:color w:val="auto"/>
          <w:sz w:val="32"/>
        </w:rPr>
        <w:t>市教育局新增专门学校花山校区一期维护维修项目</w:t>
      </w:r>
    </w:p>
    <w:p w14:paraId="644ACCE8">
      <w:pPr>
        <w:pStyle w:val="10"/>
        <w:spacing w:line="360" w:lineRule="auto"/>
        <w:jc w:val="center"/>
        <w:rPr>
          <w:b/>
          <w:color w:val="auto"/>
          <w:kern w:val="2"/>
          <w:sz w:val="32"/>
          <w:u w:val="none"/>
          <w:lang w:val="en-US"/>
        </w:rPr>
      </w:pPr>
      <w:r>
        <w:rPr>
          <w:rFonts w:hint="eastAsia"/>
          <w:b/>
          <w:color w:val="auto"/>
          <w:kern w:val="2"/>
          <w:sz w:val="32"/>
          <w:u w:val="none"/>
          <w:lang w:val="en-US"/>
        </w:rPr>
        <w:t>招标公告</w:t>
      </w:r>
    </w:p>
    <w:p w14:paraId="1B4BEF09">
      <w:pPr>
        <w:spacing w:line="360" w:lineRule="auto"/>
        <w:ind w:firstLine="480" w:firstLineChars="200"/>
        <w:rPr>
          <w:rFonts w:ascii="宋体" w:hAnsi="宋体"/>
          <w:color w:val="auto"/>
          <w:sz w:val="24"/>
        </w:rPr>
      </w:pPr>
      <w:r>
        <w:rPr>
          <w:rFonts w:hint="eastAsia" w:ascii="宋体" w:hAnsi="宋体"/>
          <w:color w:val="auto"/>
          <w:sz w:val="24"/>
        </w:rPr>
        <w:t>根据</w:t>
      </w:r>
      <w:r>
        <w:rPr>
          <w:rFonts w:hint="eastAsia" w:ascii="宋体" w:hAnsi="宋体"/>
          <w:color w:val="auto"/>
          <w:sz w:val="24"/>
          <w:u w:val="single"/>
        </w:rPr>
        <w:t xml:space="preserve"> 2408-440114-04-01-774522</w:t>
      </w:r>
      <w:r>
        <w:rPr>
          <w:rFonts w:ascii="宋体" w:hAnsi="宋体"/>
          <w:color w:val="auto"/>
          <w:sz w:val="24"/>
          <w:u w:val="single"/>
        </w:rPr>
        <w:t xml:space="preserve"> </w:t>
      </w:r>
      <w:r>
        <w:rPr>
          <w:rFonts w:hint="eastAsia" w:ascii="宋体" w:hAnsi="宋体"/>
          <w:color w:val="auto"/>
          <w:sz w:val="24"/>
        </w:rPr>
        <w:t>批准，并且图纸和技术资料满足施工需要，</w:t>
      </w:r>
      <w:r>
        <w:rPr>
          <w:rFonts w:hint="eastAsia" w:ascii="宋体" w:hAnsi="宋体"/>
          <w:color w:val="auto"/>
          <w:sz w:val="24"/>
          <w:u w:val="single"/>
        </w:rPr>
        <w:t>广州市教育基建和装备中心</w:t>
      </w:r>
      <w:r>
        <w:rPr>
          <w:rFonts w:hint="eastAsia" w:ascii="宋体" w:hAnsi="宋体"/>
          <w:color w:val="auto"/>
          <w:sz w:val="24"/>
        </w:rPr>
        <w:t>现对</w:t>
      </w:r>
      <w:r>
        <w:rPr>
          <w:rFonts w:hint="eastAsia"/>
          <w:color w:val="auto"/>
          <w:sz w:val="24"/>
          <w:u w:val="single"/>
        </w:rPr>
        <w:t>市教育局新增专门学校花山校区一期维护维修项目</w:t>
      </w:r>
      <w:r>
        <w:rPr>
          <w:rFonts w:hint="eastAsia"/>
          <w:color w:val="auto"/>
          <w:sz w:val="24"/>
        </w:rPr>
        <w:t>进行施工总承包公开招标</w:t>
      </w:r>
      <w:r>
        <w:rPr>
          <w:rFonts w:hint="eastAsia" w:ascii="宋体" w:hAnsi="宋体"/>
          <w:color w:val="auto"/>
          <w:sz w:val="24"/>
        </w:rPr>
        <w:t>，选定承包人。</w:t>
      </w:r>
    </w:p>
    <w:p w14:paraId="069FC92B">
      <w:pPr>
        <w:tabs>
          <w:tab w:val="center" w:pos="4415"/>
        </w:tabs>
        <w:spacing w:line="360" w:lineRule="auto"/>
        <w:ind w:firstLine="537" w:firstLineChars="224"/>
        <w:rPr>
          <w:rFonts w:ascii="宋体" w:hAnsi="宋体"/>
          <w:color w:val="auto"/>
          <w:sz w:val="24"/>
          <w:u w:val="single"/>
        </w:rPr>
      </w:pPr>
      <w:r>
        <w:rPr>
          <w:rFonts w:hint="eastAsia" w:ascii="宋体" w:hAnsi="宋体"/>
          <w:color w:val="auto"/>
          <w:sz w:val="24"/>
        </w:rPr>
        <w:t>一、工程名称：</w:t>
      </w:r>
      <w:r>
        <w:rPr>
          <w:rFonts w:hint="eastAsia" w:ascii="宋体" w:hAnsi="宋体"/>
          <w:color w:val="auto"/>
          <w:sz w:val="24"/>
          <w:u w:val="single"/>
        </w:rPr>
        <w:t>市教育局新增专门学校花山校区一期维护维修项目</w:t>
      </w:r>
    </w:p>
    <w:p w14:paraId="5A68D717">
      <w:pPr>
        <w:tabs>
          <w:tab w:val="center" w:pos="4415"/>
        </w:tabs>
        <w:spacing w:line="360" w:lineRule="auto"/>
        <w:ind w:firstLine="1017" w:firstLineChars="424"/>
        <w:rPr>
          <w:rFonts w:ascii="宋体" w:hAnsi="宋体"/>
          <w:color w:val="auto"/>
          <w:sz w:val="24"/>
          <w:u w:val="single"/>
        </w:rPr>
      </w:pPr>
      <w:r>
        <w:rPr>
          <w:rFonts w:hint="eastAsia" w:ascii="宋体"/>
          <w:color w:val="auto"/>
          <w:sz w:val="24"/>
        </w:rPr>
        <w:t>项目代码：</w:t>
      </w:r>
      <w:r>
        <w:rPr>
          <w:rFonts w:hint="eastAsia" w:ascii="宋体"/>
          <w:color w:val="auto"/>
          <w:sz w:val="24"/>
          <w:u w:val="single"/>
        </w:rPr>
        <w:t>2408-440114-04-01-774522</w:t>
      </w:r>
    </w:p>
    <w:p w14:paraId="3D88710F">
      <w:pPr>
        <w:spacing w:line="360" w:lineRule="auto"/>
        <w:ind w:firstLine="537" w:firstLineChars="224"/>
        <w:rPr>
          <w:rFonts w:ascii="宋体" w:hAnsi="宋体"/>
          <w:color w:val="auto"/>
          <w:sz w:val="24"/>
          <w:u w:val="single"/>
        </w:rPr>
      </w:pPr>
      <w:r>
        <w:rPr>
          <w:rFonts w:hint="eastAsia" w:ascii="宋体" w:hAnsi="宋体"/>
          <w:color w:val="auto"/>
          <w:sz w:val="24"/>
        </w:rPr>
        <w:t>二、招标单位：</w:t>
      </w:r>
      <w:r>
        <w:rPr>
          <w:rFonts w:hint="eastAsia" w:ascii="宋体" w:hAnsi="宋体"/>
          <w:color w:val="auto"/>
          <w:sz w:val="24"/>
          <w:u w:val="single"/>
        </w:rPr>
        <w:t>广州市教育基建和装备中心</w:t>
      </w:r>
    </w:p>
    <w:p w14:paraId="320DA898">
      <w:pPr>
        <w:tabs>
          <w:tab w:val="center" w:pos="4415"/>
        </w:tabs>
        <w:spacing w:line="360" w:lineRule="auto"/>
        <w:ind w:firstLine="1017" w:firstLineChars="424"/>
        <w:rPr>
          <w:rStyle w:val="20"/>
          <w:rFonts w:ascii="宋体" w:hAnsi="宋体"/>
          <w:color w:val="auto"/>
          <w:sz w:val="24"/>
          <w:szCs w:val="24"/>
        </w:rPr>
      </w:pPr>
      <w:r>
        <w:rPr>
          <w:rFonts w:hint="eastAsia" w:ascii="宋体" w:hAnsi="宋体"/>
          <w:color w:val="auto"/>
          <w:sz w:val="24"/>
        </w:rPr>
        <w:t>联系人：</w:t>
      </w:r>
      <w:r>
        <w:rPr>
          <w:rFonts w:hint="eastAsia" w:ascii="宋体" w:cs="宋体"/>
          <w:color w:val="auto"/>
          <w:sz w:val="24"/>
          <w:szCs w:val="24"/>
          <w:u w:val="single"/>
        </w:rPr>
        <w:t>陶</w:t>
      </w:r>
      <w:r>
        <w:rPr>
          <w:rFonts w:hint="eastAsia" w:ascii="宋体" w:cs="宋体"/>
          <w:color w:val="auto"/>
          <w:sz w:val="24"/>
          <w:szCs w:val="24"/>
          <w:u w:val="single"/>
          <w:lang w:val="en-US" w:eastAsia="zh-CN"/>
        </w:rPr>
        <w:t>工</w:t>
      </w:r>
      <w:r>
        <w:rPr>
          <w:rFonts w:ascii="宋体" w:hAnsi="宋体"/>
          <w:color w:val="auto"/>
          <w:sz w:val="24"/>
        </w:rPr>
        <w:t xml:space="preserve">      </w:t>
      </w:r>
      <w:r>
        <w:rPr>
          <w:rFonts w:hint="eastAsia" w:ascii="宋体" w:hAnsi="宋体"/>
          <w:color w:val="auto"/>
          <w:sz w:val="24"/>
        </w:rPr>
        <w:t>联系电话：</w:t>
      </w:r>
      <w:r>
        <w:rPr>
          <w:rFonts w:hint="eastAsia" w:ascii="宋体" w:cs="宋体"/>
          <w:color w:val="auto"/>
          <w:sz w:val="24"/>
          <w:szCs w:val="24"/>
          <w:u w:val="single"/>
        </w:rPr>
        <w:t>020-81739943</w:t>
      </w:r>
    </w:p>
    <w:p w14:paraId="2F9F437F">
      <w:pPr>
        <w:tabs>
          <w:tab w:val="center" w:pos="4415"/>
        </w:tabs>
        <w:spacing w:line="360" w:lineRule="auto"/>
        <w:ind w:firstLine="1017" w:firstLineChars="424"/>
        <w:rPr>
          <w:rStyle w:val="20"/>
          <w:rFonts w:ascii="宋体" w:hAnsi="宋体"/>
          <w:color w:val="auto"/>
          <w:sz w:val="24"/>
          <w:szCs w:val="24"/>
        </w:rPr>
      </w:pPr>
      <w:r>
        <w:rPr>
          <w:rStyle w:val="20"/>
          <w:rFonts w:hint="eastAsia" w:ascii="宋体" w:hAnsi="宋体"/>
          <w:color w:val="auto"/>
          <w:sz w:val="24"/>
          <w:szCs w:val="24"/>
        </w:rPr>
        <w:t>地址：</w:t>
      </w:r>
      <w:r>
        <w:rPr>
          <w:rFonts w:hint="eastAsia" w:ascii="宋体" w:cs="宋体"/>
          <w:color w:val="auto"/>
          <w:sz w:val="24"/>
          <w:szCs w:val="24"/>
          <w:u w:val="single"/>
        </w:rPr>
        <w:t>广州市越秀区人民中路394号</w:t>
      </w:r>
    </w:p>
    <w:p w14:paraId="65A2C714">
      <w:pPr>
        <w:tabs>
          <w:tab w:val="center" w:pos="4415"/>
        </w:tabs>
        <w:spacing w:line="360" w:lineRule="auto"/>
        <w:ind w:firstLine="1017" w:firstLineChars="424"/>
        <w:rPr>
          <w:rStyle w:val="20"/>
          <w:rFonts w:ascii="宋体" w:hAnsi="宋体"/>
          <w:color w:val="auto"/>
          <w:sz w:val="24"/>
          <w:szCs w:val="24"/>
        </w:rPr>
      </w:pPr>
      <w:r>
        <w:rPr>
          <w:rStyle w:val="20"/>
          <w:rFonts w:hint="eastAsia" w:ascii="宋体" w:hAnsi="宋体"/>
          <w:color w:val="auto"/>
          <w:sz w:val="24"/>
          <w:szCs w:val="24"/>
        </w:rPr>
        <w:t>招标代理机构：</w:t>
      </w:r>
      <w:r>
        <w:rPr>
          <w:rStyle w:val="20"/>
          <w:rFonts w:hint="eastAsia" w:ascii="宋体" w:hAnsi="宋体"/>
          <w:color w:val="auto"/>
          <w:sz w:val="24"/>
          <w:szCs w:val="24"/>
          <w:u w:val="single"/>
        </w:rPr>
        <w:t>广州建筑工程监理有限公司</w:t>
      </w:r>
    </w:p>
    <w:p w14:paraId="1108AEDE">
      <w:pPr>
        <w:spacing w:line="360" w:lineRule="auto"/>
        <w:ind w:firstLine="960" w:firstLineChars="400"/>
        <w:rPr>
          <w:rFonts w:ascii="宋体"/>
          <w:color w:val="auto"/>
          <w:sz w:val="24"/>
          <w:szCs w:val="24"/>
        </w:rPr>
      </w:pPr>
      <w:r>
        <w:rPr>
          <w:rFonts w:hint="eastAsia" w:ascii="宋体"/>
          <w:color w:val="auto"/>
          <w:sz w:val="24"/>
          <w:szCs w:val="24"/>
        </w:rPr>
        <w:t>联系人：</w:t>
      </w:r>
      <w:r>
        <w:rPr>
          <w:rFonts w:hint="eastAsia" w:ascii="宋体" w:cs="宋体"/>
          <w:color w:val="auto"/>
          <w:sz w:val="24"/>
          <w:szCs w:val="24"/>
          <w:u w:val="single"/>
        </w:rPr>
        <w:t>李工</w:t>
      </w:r>
      <w:r>
        <w:rPr>
          <w:rFonts w:hint="eastAsia" w:ascii="宋体"/>
          <w:color w:val="auto"/>
          <w:sz w:val="24"/>
          <w:szCs w:val="24"/>
        </w:rPr>
        <w:t xml:space="preserve">      联系电话：</w:t>
      </w:r>
      <w:r>
        <w:rPr>
          <w:rFonts w:hint="eastAsia" w:ascii="宋体" w:cs="宋体"/>
          <w:color w:val="auto"/>
          <w:sz w:val="24"/>
          <w:szCs w:val="24"/>
          <w:u w:val="single"/>
        </w:rPr>
        <w:t>020-61101333-2401</w:t>
      </w:r>
    </w:p>
    <w:p w14:paraId="32D273A8">
      <w:pPr>
        <w:spacing w:line="360" w:lineRule="auto"/>
        <w:ind w:firstLine="960" w:firstLineChars="400"/>
        <w:rPr>
          <w:rFonts w:ascii="宋体"/>
          <w:color w:val="auto"/>
          <w:sz w:val="24"/>
          <w:szCs w:val="24"/>
        </w:rPr>
      </w:pPr>
      <w:r>
        <w:rPr>
          <w:rFonts w:hint="eastAsia" w:ascii="宋体"/>
          <w:color w:val="auto"/>
          <w:sz w:val="24"/>
          <w:szCs w:val="24"/>
        </w:rPr>
        <w:t>地址：</w:t>
      </w:r>
      <w:r>
        <w:rPr>
          <w:rFonts w:hint="eastAsia" w:ascii="宋体" w:cs="宋体"/>
          <w:color w:val="auto"/>
          <w:sz w:val="24"/>
          <w:szCs w:val="24"/>
          <w:u w:val="single"/>
        </w:rPr>
        <w:t>广州市越秀区广卫路4号建工大厦20楼</w:t>
      </w:r>
    </w:p>
    <w:p w14:paraId="236AE022">
      <w:pPr>
        <w:spacing w:line="360" w:lineRule="auto"/>
        <w:ind w:firstLine="1015" w:firstLineChars="423"/>
        <w:jc w:val="left"/>
        <w:rPr>
          <w:rFonts w:ascii="宋体"/>
          <w:color w:val="auto"/>
          <w:sz w:val="24"/>
        </w:rPr>
      </w:pPr>
      <w:r>
        <w:rPr>
          <w:rFonts w:hint="eastAsia" w:ascii="宋体" w:hAnsi="宋体"/>
          <w:color w:val="auto"/>
          <w:sz w:val="24"/>
        </w:rPr>
        <w:t>招标监督机构：</w:t>
      </w:r>
      <w:r>
        <w:rPr>
          <w:rFonts w:hint="eastAsia" w:ascii="宋体" w:hAnsi="宋体"/>
          <w:color w:val="auto"/>
          <w:sz w:val="24"/>
          <w:u w:val="single"/>
        </w:rPr>
        <w:t>广州市建设工程招标管理办公室</w:t>
      </w:r>
    </w:p>
    <w:p w14:paraId="63A14116">
      <w:pPr>
        <w:spacing w:line="360" w:lineRule="auto"/>
        <w:ind w:firstLine="537" w:firstLineChars="224"/>
        <w:rPr>
          <w:rFonts w:ascii="宋体" w:hAnsi="宋体"/>
          <w:color w:val="auto"/>
          <w:sz w:val="24"/>
          <w:u w:val="single"/>
        </w:rPr>
      </w:pPr>
      <w:r>
        <w:rPr>
          <w:rFonts w:hint="eastAsia" w:ascii="宋体" w:hAnsi="宋体"/>
          <w:color w:val="auto"/>
          <w:sz w:val="24"/>
        </w:rPr>
        <w:t xml:space="preserve">    监督电话：</w:t>
      </w:r>
      <w:r>
        <w:rPr>
          <w:rFonts w:hint="eastAsia" w:ascii="宋体" w:hAnsi="宋体"/>
          <w:color w:val="auto"/>
          <w:sz w:val="24"/>
          <w:u w:val="single"/>
        </w:rPr>
        <w:t>020-28866213</w:t>
      </w:r>
    </w:p>
    <w:p w14:paraId="14F9B16C">
      <w:pPr>
        <w:spacing w:line="360" w:lineRule="auto"/>
        <w:ind w:firstLine="537" w:firstLineChars="224"/>
        <w:jc w:val="left"/>
        <w:rPr>
          <w:color w:val="auto"/>
        </w:rPr>
      </w:pPr>
      <w:r>
        <w:rPr>
          <w:rFonts w:hint="eastAsia" w:ascii="宋体" w:hAnsi="宋体"/>
          <w:color w:val="auto"/>
          <w:sz w:val="24"/>
        </w:rPr>
        <w:t xml:space="preserve">    联系地址：</w:t>
      </w:r>
      <w:r>
        <w:rPr>
          <w:rFonts w:hint="eastAsia" w:ascii="宋体" w:hAnsi="宋体"/>
          <w:color w:val="auto"/>
          <w:sz w:val="24"/>
          <w:u w:val="single"/>
        </w:rPr>
        <w:t>广州市天河区天润路333号3楼</w:t>
      </w:r>
    </w:p>
    <w:p w14:paraId="1EE0D635">
      <w:pPr>
        <w:spacing w:line="360" w:lineRule="auto"/>
        <w:ind w:firstLine="537" w:firstLineChars="224"/>
        <w:rPr>
          <w:rFonts w:ascii="宋体"/>
          <w:color w:val="auto"/>
          <w:sz w:val="24"/>
          <w:u w:val="single"/>
        </w:rPr>
      </w:pPr>
      <w:r>
        <w:rPr>
          <w:rFonts w:hint="eastAsia" w:ascii="宋体" w:hAnsi="宋体"/>
          <w:color w:val="auto"/>
          <w:sz w:val="24"/>
        </w:rPr>
        <w:t>三、建设地点：</w:t>
      </w:r>
      <w:r>
        <w:rPr>
          <w:rFonts w:hint="eastAsia" w:ascii="宋体" w:hAnsi="宋体"/>
          <w:color w:val="auto"/>
          <w:sz w:val="24"/>
          <w:u w:val="single"/>
        </w:rPr>
        <w:t>广州市花都区花都大道花山段</w:t>
      </w:r>
    </w:p>
    <w:p w14:paraId="132B5969">
      <w:pPr>
        <w:spacing w:line="360" w:lineRule="auto"/>
        <w:ind w:firstLine="537" w:firstLineChars="224"/>
        <w:rPr>
          <w:rFonts w:ascii="宋体" w:hAnsi="宋体"/>
          <w:color w:val="auto"/>
          <w:sz w:val="24"/>
        </w:rPr>
      </w:pPr>
      <w:r>
        <w:rPr>
          <w:rFonts w:hint="eastAsia" w:ascii="宋体" w:hAnsi="宋体"/>
          <w:color w:val="auto"/>
          <w:sz w:val="24"/>
        </w:rPr>
        <w:t>四、项目概况：</w:t>
      </w:r>
    </w:p>
    <w:p w14:paraId="0F0203A9">
      <w:pPr>
        <w:spacing w:line="360" w:lineRule="auto"/>
        <w:ind w:firstLine="537" w:firstLineChars="224"/>
        <w:rPr>
          <w:rFonts w:ascii="宋体" w:hAnsi="宋体" w:cs="宋体"/>
          <w:color w:val="auto"/>
          <w:sz w:val="24"/>
          <w:u w:val="single"/>
          <w:lang w:val="de-DE"/>
        </w:rPr>
      </w:pPr>
      <w:r>
        <w:rPr>
          <w:rFonts w:hint="eastAsia" w:ascii="宋体" w:hAnsi="宋体" w:cs="宋体"/>
          <w:color w:val="auto"/>
          <w:sz w:val="24"/>
          <w:u w:val="single"/>
          <w:lang w:val="de-DE"/>
        </w:rPr>
        <w:t>原实训楼进行整体装饰装修、外立面翻新、室外场地改造、围墙加建、运动场改造、校门改造等工程。</w:t>
      </w:r>
    </w:p>
    <w:p w14:paraId="5128132F">
      <w:pPr>
        <w:spacing w:line="360" w:lineRule="auto"/>
        <w:ind w:firstLine="537" w:firstLineChars="224"/>
        <w:rPr>
          <w:rFonts w:ascii="宋体" w:hAnsi="宋体"/>
          <w:color w:val="auto"/>
          <w:sz w:val="24"/>
          <w:u w:val="single"/>
        </w:rPr>
      </w:pPr>
      <w:r>
        <w:rPr>
          <w:rFonts w:hint="eastAsia" w:ascii="宋体" w:hAnsi="宋体"/>
          <w:color w:val="auto"/>
          <w:sz w:val="24"/>
        </w:rPr>
        <w:t>五、标段划分及各标段招标内容、规模和最高投标限价：</w:t>
      </w:r>
    </w:p>
    <w:p w14:paraId="4C6A07DA">
      <w:pPr>
        <w:spacing w:line="360" w:lineRule="auto"/>
        <w:ind w:firstLine="537" w:firstLineChars="224"/>
        <w:rPr>
          <w:rFonts w:ascii="宋体" w:hAnsi="宋体"/>
          <w:color w:val="auto"/>
          <w:sz w:val="24"/>
          <w:szCs w:val="24"/>
        </w:rPr>
      </w:pPr>
      <w:r>
        <w:rPr>
          <w:rFonts w:hint="eastAsia" w:ascii="宋体" w:hAnsi="宋体"/>
          <w:color w:val="auto"/>
          <w:sz w:val="24"/>
          <w:szCs w:val="24"/>
        </w:rPr>
        <w:t>1、本工程划分为1个标段。</w:t>
      </w:r>
    </w:p>
    <w:p w14:paraId="5EDA2867">
      <w:pPr>
        <w:spacing w:line="360" w:lineRule="auto"/>
        <w:ind w:firstLine="537" w:firstLineChars="224"/>
        <w:rPr>
          <w:rFonts w:ascii="宋体" w:hAnsi="宋体" w:cs="宋体"/>
          <w:color w:val="auto"/>
          <w:sz w:val="24"/>
          <w:u w:val="single"/>
        </w:rPr>
      </w:pPr>
      <w:r>
        <w:rPr>
          <w:rFonts w:ascii="宋体" w:hAnsi="宋体"/>
          <w:color w:val="auto"/>
          <w:sz w:val="24"/>
          <w:szCs w:val="24"/>
        </w:rPr>
        <w:t>2</w:t>
      </w:r>
      <w:r>
        <w:rPr>
          <w:rFonts w:hint="eastAsia" w:ascii="宋体" w:hAnsi="宋体"/>
          <w:color w:val="auto"/>
          <w:sz w:val="24"/>
          <w:szCs w:val="24"/>
        </w:rPr>
        <w:t>、招标内容、规模：</w:t>
      </w:r>
    </w:p>
    <w:p w14:paraId="259DE926">
      <w:pPr>
        <w:spacing w:line="360" w:lineRule="auto"/>
        <w:ind w:firstLine="537" w:firstLineChars="224"/>
        <w:rPr>
          <w:rFonts w:ascii="宋体" w:hAnsi="宋体" w:cs="宋体"/>
          <w:color w:val="auto"/>
          <w:sz w:val="24"/>
          <w:u w:val="single"/>
          <w:lang w:val="de-DE"/>
        </w:rPr>
      </w:pPr>
      <w:r>
        <w:rPr>
          <w:rFonts w:hint="eastAsia" w:ascii="宋体" w:hAnsi="宋体"/>
          <w:color w:val="auto"/>
          <w:sz w:val="24"/>
          <w:u w:val="single"/>
        </w:rPr>
        <w:t>改造面积约</w:t>
      </w:r>
      <w:r>
        <w:rPr>
          <w:rFonts w:ascii="宋体" w:hAnsi="宋体"/>
          <w:color w:val="auto"/>
          <w:sz w:val="24"/>
          <w:u w:val="single"/>
        </w:rPr>
        <w:t>5042.78</w:t>
      </w:r>
      <w:r>
        <w:rPr>
          <w:rFonts w:hint="eastAsia" w:ascii="宋体" w:hAnsi="宋体"/>
          <w:color w:val="auto"/>
          <w:sz w:val="24"/>
          <w:u w:val="single"/>
        </w:rPr>
        <w:t>平方米，最大单跨跨度</w:t>
      </w:r>
      <w:r>
        <w:rPr>
          <w:rFonts w:ascii="宋体" w:hAnsi="宋体"/>
          <w:color w:val="auto"/>
          <w:sz w:val="24"/>
          <w:u w:val="single"/>
        </w:rPr>
        <w:t>5.5</w:t>
      </w:r>
      <w:r>
        <w:rPr>
          <w:rFonts w:hint="eastAsia" w:ascii="宋体" w:hAnsi="宋体"/>
          <w:color w:val="auto"/>
          <w:sz w:val="24"/>
          <w:u w:val="single"/>
        </w:rPr>
        <w:t>米。主要包括：原实训楼进行整体装饰装修、外立面翻新、室外场地改造、围墙加建、运动场改造、校门改造及施工过程中应拆除的项目及余泥外运等（具体内容以招标文件、工程量清单及招标图纸等资料为准）。</w:t>
      </w:r>
    </w:p>
    <w:p w14:paraId="3F73E27C">
      <w:pPr>
        <w:snapToGrid w:val="0"/>
        <w:spacing w:line="360" w:lineRule="auto"/>
        <w:ind w:left="435"/>
        <w:rPr>
          <w:rFonts w:ascii="宋体" w:hAnsi="宋体"/>
          <w:color w:val="auto"/>
          <w:sz w:val="24"/>
          <w:szCs w:val="24"/>
          <w:u w:val="single"/>
        </w:rPr>
      </w:pPr>
      <w:r>
        <w:rPr>
          <w:rFonts w:hint="eastAsia" w:ascii="宋体" w:hAnsi="宋体"/>
          <w:color w:val="auto"/>
          <w:sz w:val="24"/>
          <w:szCs w:val="24"/>
        </w:rPr>
        <w:t>3、</w:t>
      </w:r>
      <w:r>
        <w:rPr>
          <w:rFonts w:hint="eastAsia" w:ascii="宋体" w:hAnsi="宋体"/>
          <w:color w:val="auto"/>
          <w:sz w:val="24"/>
        </w:rPr>
        <w:t>最高</w:t>
      </w:r>
      <w:r>
        <w:rPr>
          <w:rFonts w:hint="eastAsia" w:ascii="宋体" w:hAnsi="宋体"/>
          <w:color w:val="auto"/>
          <w:sz w:val="24"/>
          <w:szCs w:val="24"/>
        </w:rPr>
        <w:t>投标限价：</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25,639,988.08</w:t>
      </w:r>
      <w:r>
        <w:rPr>
          <w:rFonts w:hint="eastAsia" w:ascii="宋体" w:hAnsi="宋体" w:cs="宋体"/>
          <w:color w:val="auto"/>
          <w:sz w:val="24"/>
          <w:szCs w:val="24"/>
          <w:u w:val="single"/>
        </w:rPr>
        <w:t>元。</w:t>
      </w:r>
    </w:p>
    <w:p w14:paraId="0704BF71">
      <w:pPr>
        <w:snapToGrid w:val="0"/>
        <w:spacing w:line="360" w:lineRule="auto"/>
        <w:ind w:left="435"/>
        <w:rPr>
          <w:rFonts w:ascii="宋体" w:hAnsi="宋体"/>
          <w:color w:val="auto"/>
          <w:sz w:val="24"/>
          <w:u w:val="single"/>
        </w:rPr>
      </w:pPr>
      <w:r>
        <w:rPr>
          <w:rFonts w:hint="eastAsia" w:ascii="宋体" w:hAnsi="宋体"/>
          <w:color w:val="auto"/>
          <w:sz w:val="24"/>
        </w:rPr>
        <w:t>六、资金来源：</w:t>
      </w:r>
      <w:r>
        <w:rPr>
          <w:rFonts w:hint="eastAsia" w:ascii="宋体" w:hAnsi="宋体"/>
          <w:color w:val="auto"/>
          <w:sz w:val="24"/>
          <w:u w:val="single"/>
        </w:rPr>
        <w:t>财政资金。</w:t>
      </w:r>
    </w:p>
    <w:p w14:paraId="324C9D2F">
      <w:pPr>
        <w:snapToGrid w:val="0"/>
        <w:spacing w:line="360" w:lineRule="auto"/>
        <w:ind w:left="435"/>
        <w:rPr>
          <w:rFonts w:ascii="宋体"/>
          <w:color w:val="auto"/>
          <w:sz w:val="24"/>
        </w:rPr>
      </w:pPr>
      <w:r>
        <w:rPr>
          <w:rFonts w:hint="eastAsia" w:ascii="宋体" w:hAnsi="宋体"/>
          <w:color w:val="auto"/>
          <w:sz w:val="24"/>
        </w:rPr>
        <w:t>注：政府投资项目一律不得以建筑业企业带资承包的方式进行建设。</w:t>
      </w:r>
    </w:p>
    <w:p w14:paraId="4B42B570">
      <w:pPr>
        <w:snapToGrid w:val="0"/>
        <w:spacing w:line="360" w:lineRule="auto"/>
        <w:ind w:left="435"/>
        <w:rPr>
          <w:rFonts w:ascii="宋体" w:hAnsi="宋体" w:cs="宋体"/>
          <w:color w:val="auto"/>
          <w:sz w:val="24"/>
          <w:szCs w:val="24"/>
        </w:rPr>
      </w:pPr>
      <w:r>
        <w:rPr>
          <w:rFonts w:hint="eastAsia" w:ascii="宋体" w:hAnsi="宋体" w:cs="宋体"/>
          <w:color w:val="auto"/>
          <w:kern w:val="0"/>
          <w:sz w:val="24"/>
          <w:szCs w:val="24"/>
        </w:rPr>
        <w:t>七、</w:t>
      </w:r>
      <w:r>
        <w:rPr>
          <w:rFonts w:hint="eastAsia" w:ascii="宋体" w:hAnsi="宋体"/>
          <w:color w:val="auto"/>
          <w:sz w:val="24"/>
        </w:rPr>
        <w:t>公告发布日期、</w:t>
      </w:r>
      <w:r>
        <w:rPr>
          <w:rFonts w:hint="eastAsia" w:ascii="宋体" w:hAnsi="宋体" w:cs="宋体"/>
          <w:color w:val="auto"/>
          <w:sz w:val="24"/>
          <w:szCs w:val="24"/>
        </w:rPr>
        <w:t>递交投标文件时间与开标时间：</w:t>
      </w:r>
    </w:p>
    <w:p w14:paraId="27356B8F">
      <w:pPr>
        <w:snapToGrid w:val="0"/>
        <w:spacing w:line="360" w:lineRule="auto"/>
        <w:ind w:left="435"/>
        <w:rPr>
          <w:rFonts w:ascii="宋体" w:hAnsi="宋体"/>
          <w:color w:val="auto"/>
          <w:sz w:val="24"/>
        </w:rPr>
      </w:pPr>
      <w:r>
        <w:rPr>
          <w:rFonts w:hint="eastAsia" w:ascii="宋体" w:hAnsi="宋体" w:cs="宋体"/>
          <w:color w:val="auto"/>
          <w:sz w:val="24"/>
          <w:szCs w:val="24"/>
        </w:rPr>
        <w:t>1、</w:t>
      </w:r>
      <w:r>
        <w:rPr>
          <w:rFonts w:hint="eastAsia" w:ascii="宋体" w:hAnsi="宋体"/>
          <w:color w:val="auto"/>
          <w:sz w:val="24"/>
        </w:rPr>
        <w:t>公告发布日期（含本日）：</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年   月  日至202</w:t>
      </w:r>
      <w:r>
        <w:rPr>
          <w:rFonts w:ascii="宋体" w:hAnsi="宋体"/>
          <w:color w:val="auto"/>
          <w:sz w:val="24"/>
          <w:u w:val="single"/>
        </w:rPr>
        <w:t>4</w:t>
      </w:r>
      <w:r>
        <w:rPr>
          <w:rFonts w:hint="eastAsia" w:ascii="宋体" w:hAnsi="宋体"/>
          <w:color w:val="auto"/>
          <w:sz w:val="24"/>
          <w:u w:val="single"/>
        </w:rPr>
        <w:t>年  月  日</w:t>
      </w:r>
    </w:p>
    <w:p w14:paraId="6A093B48">
      <w:pPr>
        <w:snapToGrid w:val="0"/>
        <w:spacing w:line="360" w:lineRule="auto"/>
        <w:ind w:left="435"/>
        <w:rPr>
          <w:rFonts w:ascii="宋体" w:cs="宋体"/>
          <w:color w:val="auto"/>
          <w:kern w:val="0"/>
          <w:sz w:val="24"/>
          <w:szCs w:val="24"/>
        </w:rPr>
      </w:pPr>
      <w:r>
        <w:rPr>
          <w:rFonts w:hint="eastAsia" w:ascii="宋体" w:hAnsi="宋体"/>
          <w:color w:val="auto"/>
          <w:sz w:val="24"/>
        </w:rPr>
        <w:t>凡有意参加投标者，请登录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网站下载电子招标文件。</w:t>
      </w:r>
    </w:p>
    <w:p w14:paraId="1A4DEA4C">
      <w:pPr>
        <w:widowControl/>
        <w:shd w:val="clear" w:color="auto" w:fill="FFFFFF"/>
        <w:snapToGri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注：发布招标公告的时间为招标公告发出之日起至投标截止时间止。</w:t>
      </w:r>
    </w:p>
    <w:p w14:paraId="2B3BF12E">
      <w:pPr>
        <w:snapToGrid w:val="0"/>
        <w:spacing w:line="360" w:lineRule="auto"/>
        <w:ind w:left="435"/>
        <w:rPr>
          <w:rFonts w:ascii="宋体" w:hAnsi="宋体" w:cs="宋体"/>
          <w:color w:val="auto"/>
          <w:sz w:val="24"/>
          <w:szCs w:val="24"/>
        </w:rPr>
      </w:pPr>
      <w:r>
        <w:rPr>
          <w:rFonts w:hint="eastAsia" w:ascii="宋体" w:hAnsi="宋体" w:cs="宋体"/>
          <w:color w:val="auto"/>
          <w:sz w:val="24"/>
          <w:szCs w:val="24"/>
        </w:rPr>
        <w:t>2、递交投标文件起始时间：</w:t>
      </w:r>
      <w:r>
        <w:rPr>
          <w:rFonts w:hint="eastAsia" w:ascii="宋体" w:hAnsi="宋体"/>
          <w:color w:val="auto"/>
          <w:sz w:val="24"/>
          <w:szCs w:val="24"/>
          <w:u w:val="single"/>
        </w:rPr>
        <w:t>202</w:t>
      </w:r>
      <w:r>
        <w:rPr>
          <w:rFonts w:ascii="宋体" w:hAnsi="宋体"/>
          <w:color w:val="auto"/>
          <w:sz w:val="24"/>
          <w:szCs w:val="24"/>
          <w:u w:val="single"/>
        </w:rPr>
        <w:t>4</w:t>
      </w:r>
      <w:r>
        <w:rPr>
          <w:rFonts w:hint="eastAsia" w:ascii="宋体" w:hAnsi="宋体"/>
          <w:color w:val="auto"/>
          <w:sz w:val="24"/>
          <w:szCs w:val="24"/>
          <w:u w:val="single"/>
        </w:rPr>
        <w:t>年  月  日</w:t>
      </w:r>
      <w:r>
        <w:rPr>
          <w:rFonts w:ascii="宋体" w:hAnsi="宋体"/>
          <w:color w:val="auto"/>
          <w:sz w:val="24"/>
          <w:szCs w:val="24"/>
          <w:u w:val="single"/>
        </w:rPr>
        <w:t xml:space="preserve">  </w:t>
      </w:r>
      <w:r>
        <w:rPr>
          <w:rFonts w:hint="eastAsia" w:ascii="宋体" w:hAnsi="宋体"/>
          <w:color w:val="auto"/>
          <w:sz w:val="24"/>
          <w:szCs w:val="24"/>
          <w:u w:val="single"/>
        </w:rPr>
        <w:t>时</w:t>
      </w:r>
      <w:r>
        <w:rPr>
          <w:rFonts w:ascii="宋体" w:hAnsi="宋体"/>
          <w:color w:val="auto"/>
          <w:sz w:val="24"/>
          <w:szCs w:val="24"/>
          <w:u w:val="single"/>
        </w:rPr>
        <w:t xml:space="preserve">  </w:t>
      </w:r>
      <w:r>
        <w:rPr>
          <w:rFonts w:hint="eastAsia" w:ascii="宋体" w:hAnsi="宋体"/>
          <w:color w:val="auto"/>
          <w:sz w:val="24"/>
          <w:szCs w:val="24"/>
          <w:u w:val="single"/>
        </w:rPr>
        <w:t>分</w:t>
      </w:r>
      <w:r>
        <w:rPr>
          <w:rFonts w:hint="eastAsia" w:ascii="宋体" w:hAnsi="宋体" w:cs="宋体"/>
          <w:color w:val="auto"/>
          <w:sz w:val="24"/>
          <w:szCs w:val="24"/>
        </w:rPr>
        <w:t>；</w:t>
      </w:r>
    </w:p>
    <w:p w14:paraId="7DB35FDC">
      <w:pPr>
        <w:widowControl/>
        <w:shd w:val="clear" w:color="auto" w:fill="FFFFFF"/>
        <w:snapToGrid w:val="0"/>
        <w:spacing w:line="360" w:lineRule="auto"/>
        <w:ind w:left="764" w:leftChars="364" w:firstLine="1440" w:firstLineChars="600"/>
        <w:jc w:val="left"/>
        <w:rPr>
          <w:rFonts w:ascii="宋体" w:hAnsi="宋体" w:cs="宋体"/>
          <w:color w:val="auto"/>
          <w:sz w:val="24"/>
          <w:szCs w:val="24"/>
        </w:rPr>
      </w:pPr>
      <w:r>
        <w:rPr>
          <w:rFonts w:hint="eastAsia" w:ascii="宋体" w:hAnsi="宋体" w:cs="宋体"/>
          <w:color w:val="auto"/>
          <w:sz w:val="24"/>
          <w:szCs w:val="24"/>
        </w:rPr>
        <w:t>截止时间：</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 xml:space="preserve">年  月  日   </w:t>
      </w:r>
      <w:r>
        <w:rPr>
          <w:rFonts w:hint="eastAsia" w:ascii="宋体" w:hAnsi="宋体"/>
          <w:color w:val="auto"/>
          <w:sz w:val="24"/>
          <w:szCs w:val="24"/>
          <w:u w:val="single"/>
        </w:rPr>
        <w:t>时   分</w:t>
      </w:r>
      <w:r>
        <w:rPr>
          <w:rFonts w:hint="eastAsia" w:ascii="宋体" w:hAnsi="宋体" w:cs="宋体"/>
          <w:color w:val="auto"/>
          <w:sz w:val="24"/>
          <w:szCs w:val="24"/>
        </w:rPr>
        <w:t>。</w:t>
      </w:r>
    </w:p>
    <w:p w14:paraId="4E599E31">
      <w:pPr>
        <w:widowControl/>
        <w:shd w:val="clear" w:color="auto" w:fill="FFFFFF"/>
        <w:snapToGrid w:val="0"/>
        <w:spacing w:line="360" w:lineRule="auto"/>
        <w:ind w:firstLine="480"/>
        <w:jc w:val="left"/>
        <w:rPr>
          <w:rFonts w:ascii="宋体" w:hAnsi="宋体" w:cs="宋体"/>
          <w:color w:val="auto"/>
          <w:sz w:val="24"/>
          <w:szCs w:val="24"/>
          <w:u w:val="single"/>
        </w:rPr>
      </w:pPr>
      <w:r>
        <w:rPr>
          <w:rFonts w:hint="eastAsia" w:ascii="宋体" w:hAnsi="宋体" w:cs="宋体"/>
          <w:color w:val="auto"/>
          <w:sz w:val="24"/>
          <w:szCs w:val="24"/>
        </w:rPr>
        <w:t>3、开标开始时间：</w:t>
      </w: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u w:val="single"/>
        </w:rPr>
        <w:t xml:space="preserve">年  月  日  </w:t>
      </w:r>
      <w:r>
        <w:rPr>
          <w:rFonts w:hint="eastAsia" w:ascii="宋体" w:hAnsi="宋体"/>
          <w:color w:val="auto"/>
          <w:sz w:val="24"/>
          <w:szCs w:val="24"/>
          <w:u w:val="single"/>
        </w:rPr>
        <w:t>时  分</w:t>
      </w:r>
      <w:r>
        <w:rPr>
          <w:rFonts w:hint="eastAsia" w:ascii="宋体" w:hAnsi="宋体" w:cs="宋体"/>
          <w:color w:val="auto"/>
          <w:sz w:val="24"/>
          <w:szCs w:val="24"/>
          <w:u w:val="single"/>
        </w:rPr>
        <w:t>。</w:t>
      </w:r>
    </w:p>
    <w:p w14:paraId="00D36ABA">
      <w:pPr>
        <w:widowControl/>
        <w:shd w:val="clear" w:color="auto" w:fill="FFFFFF"/>
        <w:snapToGrid w:val="0"/>
        <w:spacing w:line="360" w:lineRule="auto"/>
        <w:ind w:firstLine="480"/>
        <w:jc w:val="left"/>
        <w:rPr>
          <w:rFonts w:ascii="宋体" w:hAnsi="宋体" w:cs="宋体"/>
          <w:color w:val="auto"/>
          <w:sz w:val="24"/>
          <w:szCs w:val="24"/>
        </w:rPr>
      </w:pPr>
      <w:r>
        <w:rPr>
          <w:rFonts w:hint="eastAsia" w:ascii="宋体" w:hAnsi="宋体" w:cs="宋体"/>
          <w:color w:val="auto"/>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05DC25C3">
      <w:pPr>
        <w:snapToGrid w:val="0"/>
        <w:spacing w:line="360" w:lineRule="auto"/>
        <w:ind w:firstLine="480" w:firstLineChars="200"/>
        <w:rPr>
          <w:rFonts w:ascii="宋体" w:hAnsi="宋体" w:cs="仿宋_GB2312"/>
          <w:color w:val="auto"/>
          <w:sz w:val="24"/>
          <w:szCs w:val="24"/>
        </w:rPr>
      </w:pPr>
      <w:r>
        <w:rPr>
          <w:rFonts w:hint="eastAsia" w:ascii="宋体" w:hAnsi="宋体" w:cs="宋体"/>
          <w:color w:val="auto"/>
          <w:sz w:val="24"/>
          <w:szCs w:val="24"/>
        </w:rPr>
        <w:t>5、</w:t>
      </w:r>
      <w:r>
        <w:rPr>
          <w:rFonts w:hint="eastAsia" w:ascii="宋体" w:hAnsi="宋体"/>
          <w:bCs/>
          <w:color w:val="auto"/>
          <w:sz w:val="24"/>
        </w:rPr>
        <w:t>投标人通过</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r>
        <w:rPr>
          <w:rFonts w:hint="eastAsia" w:ascii="宋体" w:hAnsi="宋体" w:cs="仿宋_GB2312"/>
          <w:color w:val="auto"/>
          <w:sz w:val="24"/>
          <w:szCs w:val="24"/>
        </w:rPr>
        <w:t>投标人应在递交投标文件截止时间前，登录</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网站办理网上投标登记手续。按照交易平台关于全流程电子化项目的相关指南进行操作。详见：</w:t>
      </w:r>
      <w:r>
        <w:rPr>
          <w:rFonts w:hint="eastAsia" w:ascii="宋体" w:hAnsi="宋体" w:cs="仿宋_GB2312"/>
          <w:color w:val="auto"/>
          <w:sz w:val="24"/>
          <w:szCs w:val="24"/>
          <w:u w:val="single"/>
        </w:rPr>
        <w:t>广州交易集团有限公司（广州公共资源交易中心）网站发布的最新版操作指引。</w:t>
      </w:r>
    </w:p>
    <w:p w14:paraId="19E5E16F">
      <w:pPr>
        <w:snapToGrid w:val="0"/>
        <w:spacing w:line="360" w:lineRule="auto"/>
        <w:ind w:left="435"/>
        <w:rPr>
          <w:rFonts w:ascii="宋体" w:cs="宋体"/>
          <w:color w:val="auto"/>
          <w:kern w:val="0"/>
          <w:sz w:val="24"/>
          <w:szCs w:val="24"/>
        </w:rPr>
      </w:pPr>
      <w:r>
        <w:rPr>
          <w:rFonts w:hint="eastAsia" w:ascii="宋体" w:hAnsi="宋体" w:cs="宋体"/>
          <w:color w:val="auto"/>
          <w:kern w:val="0"/>
          <w:sz w:val="24"/>
          <w:szCs w:val="24"/>
        </w:rPr>
        <w:t>八、</w:t>
      </w:r>
      <w:r>
        <w:rPr>
          <w:rFonts w:hint="eastAsia" w:ascii="宋体" w:hAnsi="宋体"/>
          <w:color w:val="auto"/>
          <w:sz w:val="24"/>
        </w:rPr>
        <w:t>招标文件</w:t>
      </w:r>
      <w:r>
        <w:rPr>
          <w:rFonts w:hint="eastAsia" w:ascii="宋体" w:hAnsi="宋体" w:cs="宋体"/>
          <w:color w:val="auto"/>
          <w:kern w:val="0"/>
          <w:sz w:val="24"/>
          <w:szCs w:val="24"/>
        </w:rPr>
        <w:t>获取方式：</w:t>
      </w:r>
    </w:p>
    <w:p w14:paraId="3CF52A2E">
      <w:pPr>
        <w:widowControl/>
        <w:shd w:val="clear" w:color="auto" w:fill="FFFFFF"/>
        <w:snapToGri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网站发布。招标文件</w:t>
      </w:r>
      <w:r>
        <w:rPr>
          <w:rFonts w:hint="eastAsia" w:ascii="宋体" w:hAnsi="宋体" w:cs="宋体"/>
          <w:color w:val="auto"/>
          <w:kern w:val="0"/>
          <w:sz w:val="24"/>
          <w:szCs w:val="24"/>
        </w:rPr>
        <w:t>一经在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网站下载。</w:t>
      </w:r>
    </w:p>
    <w:p w14:paraId="78A3962B">
      <w:pPr>
        <w:spacing w:line="360" w:lineRule="auto"/>
        <w:ind w:firstLine="537" w:firstLineChars="224"/>
        <w:rPr>
          <w:rFonts w:ascii="宋体"/>
          <w:color w:val="auto"/>
          <w:sz w:val="24"/>
        </w:rPr>
      </w:pPr>
      <w:r>
        <w:rPr>
          <w:rFonts w:hint="eastAsia" w:ascii="宋体" w:hAnsi="宋体"/>
          <w:color w:val="auto"/>
          <w:sz w:val="24"/>
        </w:rPr>
        <w:t>九、投标人合格条件：</w:t>
      </w:r>
    </w:p>
    <w:p w14:paraId="35BB899D">
      <w:pPr>
        <w:spacing w:line="360" w:lineRule="auto"/>
        <w:ind w:firstLine="537" w:firstLineChars="224"/>
        <w:rPr>
          <w:rFonts w:ascii="宋体"/>
          <w:color w:val="auto"/>
          <w:sz w:val="24"/>
        </w:rPr>
      </w:pPr>
      <w:r>
        <w:rPr>
          <w:rFonts w:ascii="宋体" w:hAnsi="宋体"/>
          <w:color w:val="auto"/>
          <w:sz w:val="24"/>
        </w:rPr>
        <w:t>1</w:t>
      </w:r>
      <w:r>
        <w:rPr>
          <w:rFonts w:hint="eastAsia" w:ascii="宋体" w:hAnsi="宋体"/>
          <w:color w:val="auto"/>
          <w:sz w:val="24"/>
        </w:rPr>
        <w:t>、投标人参加投标的意思表达清楚，投标人代表被授权有效。</w:t>
      </w:r>
    </w:p>
    <w:p w14:paraId="328A4DC5">
      <w:pPr>
        <w:spacing w:line="360" w:lineRule="auto"/>
        <w:ind w:firstLine="537" w:firstLineChars="224"/>
        <w:rPr>
          <w:rFonts w:ascii="宋体"/>
          <w:color w:val="auto"/>
          <w:sz w:val="24"/>
        </w:rPr>
      </w:pPr>
      <w:r>
        <w:rPr>
          <w:rFonts w:ascii="宋体" w:hAnsi="宋体"/>
          <w:color w:val="auto"/>
          <w:sz w:val="24"/>
        </w:rPr>
        <w:t>2</w:t>
      </w:r>
      <w:r>
        <w:rPr>
          <w:rFonts w:hint="eastAsia" w:ascii="宋体" w:hAnsi="宋体"/>
          <w:color w:val="auto"/>
          <w:sz w:val="24"/>
        </w:rPr>
        <w:t>、投标人均具有独立法人资格，按国家法律经营。</w:t>
      </w:r>
    </w:p>
    <w:p w14:paraId="677AF0F7">
      <w:pPr>
        <w:spacing w:line="360" w:lineRule="auto"/>
        <w:ind w:firstLine="537" w:firstLineChars="224"/>
        <w:rPr>
          <w:rFonts w:ascii="宋体"/>
          <w:color w:val="auto"/>
          <w:sz w:val="24"/>
        </w:rPr>
      </w:pPr>
      <w:r>
        <w:rPr>
          <w:rFonts w:ascii="宋体" w:hAnsi="宋体"/>
          <w:color w:val="auto"/>
          <w:sz w:val="24"/>
        </w:rPr>
        <w:t>3</w:t>
      </w:r>
      <w:r>
        <w:rPr>
          <w:rFonts w:hint="eastAsia" w:ascii="宋体" w:hAnsi="宋体"/>
          <w:color w:val="auto"/>
          <w:sz w:val="24"/>
        </w:rPr>
        <w:t>、投标人均持有建设行政主管部门颁发的有效期内的企业资质证书及安全生产许可证；</w:t>
      </w:r>
    </w:p>
    <w:p w14:paraId="5C29CE6C">
      <w:pPr>
        <w:pStyle w:val="22"/>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14:paraId="7082EE1A">
      <w:pPr>
        <w:pStyle w:val="22"/>
        <w:ind w:firstLine="539"/>
        <w:rPr>
          <w:rFonts w:ascii="宋体" w:hAnsi="宋体" w:eastAsia="宋体"/>
          <w:color w:val="auto"/>
          <w:sz w:val="24"/>
          <w:szCs w:val="24"/>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建筑工程施工总承包叁级或以上资质</w:t>
      </w: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rPr>
        <w:t>建筑工程</w:t>
      </w:r>
      <w:r>
        <w:rPr>
          <w:rFonts w:hint="eastAsia" w:ascii="宋体" w:hAnsi="宋体" w:eastAsia="宋体"/>
          <w:color w:val="auto"/>
          <w:sz w:val="24"/>
          <w:szCs w:val="24"/>
        </w:rPr>
        <w:t>专业二级或以上注册建造师；</w:t>
      </w:r>
    </w:p>
    <w:p w14:paraId="6DA506E1">
      <w:pPr>
        <w:spacing w:line="360" w:lineRule="auto"/>
        <w:ind w:firstLine="537" w:firstLineChars="224"/>
        <w:rPr>
          <w:rFonts w:ascii="宋体" w:hAnsi="宋体" w:cs="宋体"/>
          <w:color w:val="auto"/>
          <w:sz w:val="24"/>
        </w:rPr>
      </w:pPr>
      <w:r>
        <w:rPr>
          <w:rFonts w:hint="eastAsia" w:ascii="宋体" w:hAnsi="宋体" w:cs="宋体"/>
          <w:color w:val="auto"/>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0CF1976">
      <w:pPr>
        <w:spacing w:line="360" w:lineRule="auto"/>
        <w:ind w:firstLine="537" w:firstLineChars="224"/>
        <w:rPr>
          <w:rFonts w:ascii="宋体" w:hAnsi="宋体" w:cs="宋体"/>
          <w:color w:val="auto"/>
          <w:sz w:val="24"/>
        </w:rPr>
      </w:pPr>
      <w:r>
        <w:rPr>
          <w:rFonts w:hint="eastAsia" w:ascii="宋体" w:hAnsi="宋体" w:cs="宋体"/>
          <w:color w:val="auto"/>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7761A18C">
      <w:pPr>
        <w:spacing w:line="360" w:lineRule="auto"/>
        <w:ind w:firstLine="537" w:firstLineChars="224"/>
        <w:rPr>
          <w:rFonts w:ascii="宋体" w:hAnsi="宋体" w:cs="宋体"/>
          <w:color w:val="auto"/>
          <w:sz w:val="24"/>
        </w:rPr>
      </w:pPr>
      <w:r>
        <w:rPr>
          <w:rFonts w:hint="eastAsia" w:ascii="宋体" w:hAnsi="宋体" w:cs="宋体"/>
          <w:color w:val="auto"/>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340066A">
      <w:pPr>
        <w:spacing w:line="360" w:lineRule="auto"/>
        <w:ind w:firstLine="537" w:firstLineChars="224"/>
        <w:rPr>
          <w:rFonts w:ascii="宋体" w:hAnsi="宋体" w:cs="宋体"/>
          <w:color w:val="auto"/>
          <w:sz w:val="24"/>
        </w:rPr>
      </w:pPr>
      <w:r>
        <w:rPr>
          <w:rFonts w:hint="eastAsia" w:ascii="宋体" w:hAnsi="宋体" w:cs="宋体"/>
          <w:color w:val="auto"/>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0288EFF">
      <w:pPr>
        <w:spacing w:line="360" w:lineRule="auto"/>
        <w:ind w:firstLine="537" w:firstLineChars="224"/>
        <w:rPr>
          <w:rFonts w:ascii="宋体" w:hAnsi="宋体" w:cs="宋体"/>
          <w:color w:val="auto"/>
          <w:sz w:val="24"/>
        </w:rPr>
      </w:pPr>
      <w:r>
        <w:rPr>
          <w:rFonts w:hint="eastAsia" w:ascii="宋体" w:hAnsi="宋体" w:cs="宋体"/>
          <w:color w:val="auto"/>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EF16694">
      <w:pPr>
        <w:spacing w:line="360" w:lineRule="auto"/>
        <w:ind w:firstLine="537" w:firstLineChars="224"/>
        <w:rPr>
          <w:rFonts w:ascii="宋体" w:hAnsi="宋体"/>
          <w:color w:val="auto"/>
          <w:sz w:val="24"/>
          <w:szCs w:val="24"/>
        </w:rPr>
      </w:pPr>
      <w:r>
        <w:rPr>
          <w:rFonts w:ascii="宋体" w:hAnsi="宋体"/>
          <w:color w:val="auto"/>
          <w:sz w:val="24"/>
          <w:szCs w:val="24"/>
        </w:rPr>
        <w:t>5</w:t>
      </w:r>
      <w:r>
        <w:rPr>
          <w:rFonts w:hint="eastAsia" w:ascii="宋体" w:hAnsi="宋体"/>
          <w:color w:val="auto"/>
          <w:sz w:val="24"/>
          <w:szCs w:val="24"/>
        </w:rPr>
        <w:t>、项目负责人持有安全生产考核合格证（B类）或建筑施工企业项目负责人安全生产考核合格证书；</w:t>
      </w:r>
    </w:p>
    <w:p w14:paraId="6CED69E5">
      <w:pPr>
        <w:pStyle w:val="22"/>
        <w:ind w:firstLine="480" w:firstLineChars="200"/>
        <w:rPr>
          <w:color w:val="auto"/>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建筑类中级或以上工程师职称。</w:t>
      </w:r>
    </w:p>
    <w:p w14:paraId="3D83D6A6">
      <w:pPr>
        <w:spacing w:line="360" w:lineRule="auto"/>
        <w:ind w:firstLine="537" w:firstLineChars="224"/>
        <w:rPr>
          <w:rFonts w:ascii="宋体"/>
          <w:color w:val="auto"/>
          <w:kern w:val="0"/>
          <w:sz w:val="24"/>
        </w:rPr>
      </w:pPr>
      <w:r>
        <w:rPr>
          <w:rFonts w:hint="eastAsia" w:ascii="宋体" w:hAnsi="宋体"/>
          <w:color w:val="auto"/>
          <w:kern w:val="0"/>
          <w:sz w:val="24"/>
        </w:rPr>
        <w:t>7、专职安全员须具有安全生产考核合格证（C类）或建筑施工企业专职安全生产管理人员安全生产考核合格证书（C3），项目负责人和专职安全员不为同一人。</w:t>
      </w:r>
    </w:p>
    <w:p w14:paraId="2117180B">
      <w:pPr>
        <w:spacing w:line="360" w:lineRule="auto"/>
        <w:ind w:firstLine="537" w:firstLineChars="224"/>
        <w:rPr>
          <w:rFonts w:ascii="宋体"/>
          <w:color w:val="auto"/>
          <w:sz w:val="24"/>
        </w:rPr>
      </w:pPr>
      <w:r>
        <w:rPr>
          <w:rFonts w:hint="eastAsia" w:ascii="宋体" w:hAnsi="宋体"/>
          <w:color w:val="auto"/>
          <w:sz w:val="24"/>
        </w:rPr>
        <w:t>8</w:t>
      </w:r>
      <w:r>
        <w:rPr>
          <w:rFonts w:hint="eastAsia" w:ascii="宋体"/>
          <w:color w:val="auto"/>
          <w:sz w:val="24"/>
        </w:rPr>
        <w:t>、</w:t>
      </w:r>
      <w:r>
        <w:rPr>
          <w:rFonts w:hint="eastAsia" w:ascii="宋体" w:hAnsi="宋体"/>
          <w:color w:val="auto"/>
          <w:sz w:val="24"/>
        </w:rPr>
        <w:t>投标人已按照附件一的内容签署盖章的投标人声明。</w:t>
      </w:r>
    </w:p>
    <w:p w14:paraId="55DF0214">
      <w:pPr>
        <w:spacing w:line="360" w:lineRule="auto"/>
        <w:ind w:firstLine="537" w:firstLineChars="224"/>
        <w:rPr>
          <w:rFonts w:ascii="宋体"/>
          <w:color w:val="auto"/>
          <w:sz w:val="24"/>
        </w:rPr>
      </w:pPr>
      <w:r>
        <w:rPr>
          <w:rFonts w:hint="eastAsia" w:ascii="宋体" w:hAnsi="宋体"/>
          <w:color w:val="auto"/>
          <w:sz w:val="24"/>
          <w:szCs w:val="24"/>
        </w:rPr>
        <w:t>9、关于联合体投标：</w:t>
      </w:r>
      <w:r>
        <w:rPr>
          <w:rFonts w:hint="eastAsia" w:ascii="宋体" w:hAnsi="宋体"/>
          <w:color w:val="auto"/>
          <w:kern w:val="0"/>
          <w:sz w:val="24"/>
          <w:szCs w:val="24"/>
          <w:u w:val="single"/>
        </w:rPr>
        <w:t>本项目不接受联合体投标。</w:t>
      </w:r>
    </w:p>
    <w:p w14:paraId="321DF364">
      <w:pPr>
        <w:spacing w:line="360" w:lineRule="auto"/>
        <w:ind w:firstLine="480" w:firstLineChars="200"/>
        <w:rPr>
          <w:rFonts w:ascii="宋体" w:hAnsi="宋体"/>
          <w:color w:val="auto"/>
          <w:kern w:val="0"/>
          <w:sz w:val="24"/>
          <w:szCs w:val="24"/>
        </w:rPr>
      </w:pPr>
      <w:r>
        <w:rPr>
          <w:rFonts w:ascii="宋体" w:hAnsi="宋体"/>
          <w:color w:val="auto"/>
          <w:sz w:val="24"/>
        </w:rPr>
        <w:t>1</w:t>
      </w:r>
      <w:r>
        <w:rPr>
          <w:rFonts w:hint="eastAsia" w:ascii="宋体" w:hAnsi="宋体"/>
          <w:color w:val="auto"/>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5587C7F2">
      <w:pPr>
        <w:spacing w:line="360" w:lineRule="auto"/>
        <w:ind w:firstLine="537" w:firstLineChars="224"/>
        <w:rPr>
          <w:rFonts w:ascii="宋体" w:hAnsi="宋体"/>
          <w:color w:val="auto"/>
          <w:sz w:val="24"/>
        </w:rPr>
      </w:pPr>
      <w:r>
        <w:rPr>
          <w:rFonts w:hint="eastAsia" w:ascii="宋体" w:hAnsi="宋体"/>
          <w:color w:val="auto"/>
          <w:sz w:val="24"/>
        </w:rPr>
        <w:t>11、</w:t>
      </w:r>
      <w:r>
        <w:rPr>
          <w:rFonts w:hint="eastAsia" w:ascii="宋体" w:hAnsi="宋体"/>
          <w:color w:val="auto"/>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auto"/>
          <w:kern w:val="0"/>
          <w:sz w:val="24"/>
          <w:szCs w:val="24"/>
          <w:u w:val="single"/>
        </w:rPr>
        <w:t>视为无效投标</w:t>
      </w:r>
      <w:r>
        <w:rPr>
          <w:rFonts w:hint="eastAsia" w:ascii="宋体" w:hAnsi="宋体"/>
          <w:color w:val="auto"/>
          <w:kern w:val="0"/>
          <w:sz w:val="24"/>
          <w:szCs w:val="24"/>
        </w:rPr>
        <w:t>。</w:t>
      </w:r>
    </w:p>
    <w:p w14:paraId="5C192EF7">
      <w:pPr>
        <w:pStyle w:val="12"/>
        <w:tabs>
          <w:tab w:val="left" w:pos="7380"/>
        </w:tabs>
        <w:spacing w:after="0" w:line="360" w:lineRule="auto"/>
        <w:ind w:firstLine="523" w:firstLineChars="218"/>
        <w:rPr>
          <w:rFonts w:ascii="宋体" w:hAnsi="宋体"/>
          <w:color w:val="auto"/>
          <w:sz w:val="24"/>
          <w:szCs w:val="24"/>
        </w:rPr>
      </w:pPr>
      <w:r>
        <w:rPr>
          <w:rFonts w:hint="eastAsia" w:ascii="宋体" w:hAnsi="宋体"/>
          <w:color w:val="auto"/>
          <w:sz w:val="24"/>
          <w:szCs w:val="24"/>
        </w:rPr>
        <w:t>12</w:t>
      </w:r>
      <w:r>
        <w:rPr>
          <w:rFonts w:hint="eastAsia" w:ascii="宋体" w:hAnsi="宋体"/>
          <w:color w:val="auto"/>
          <w:sz w:val="24"/>
        </w:rPr>
        <w:t>、</w:t>
      </w:r>
      <w:r>
        <w:rPr>
          <w:rFonts w:hint="eastAsia" w:ascii="宋体" w:hAnsi="宋体"/>
          <w:color w:val="auto"/>
          <w:sz w:val="24"/>
          <w:szCs w:val="24"/>
        </w:rPr>
        <w:t>未被列入拖欠农民工工资失信联合惩戒对象名单。</w:t>
      </w:r>
    </w:p>
    <w:p w14:paraId="47AF1BF2">
      <w:pPr>
        <w:pStyle w:val="12"/>
        <w:tabs>
          <w:tab w:val="left" w:pos="7380"/>
        </w:tabs>
        <w:spacing w:after="0" w:line="360" w:lineRule="auto"/>
        <w:ind w:firstLine="523" w:firstLineChars="218"/>
        <w:rPr>
          <w:rFonts w:ascii="宋体" w:hAnsi="宋体"/>
          <w:color w:val="auto"/>
          <w:sz w:val="24"/>
        </w:rPr>
      </w:pPr>
      <w:r>
        <w:rPr>
          <w:rFonts w:hint="eastAsia" w:ascii="宋体" w:hAnsi="宋体"/>
          <w:color w:val="auto"/>
          <w:sz w:val="24"/>
        </w:rPr>
        <w:t>注：未在招标公告第九条单列的资审合格条件，不作为资审不合格的依据。</w:t>
      </w:r>
    </w:p>
    <w:p w14:paraId="3CFFDAD9">
      <w:pPr>
        <w:snapToGrid w:val="0"/>
        <w:spacing w:line="360" w:lineRule="auto"/>
        <w:ind w:firstLine="480" w:firstLineChars="200"/>
        <w:rPr>
          <w:rFonts w:ascii="宋体" w:cs="宋体"/>
          <w:color w:val="auto"/>
          <w:sz w:val="24"/>
          <w:szCs w:val="24"/>
        </w:rPr>
      </w:pPr>
      <w:r>
        <w:rPr>
          <w:rFonts w:hint="eastAsia" w:ascii="宋体" w:hAnsi="宋体" w:cs="宋体"/>
          <w:color w:val="auto"/>
          <w:sz w:val="24"/>
          <w:szCs w:val="24"/>
        </w:rPr>
        <w:t>十、资格审查方式：</w:t>
      </w:r>
    </w:p>
    <w:p w14:paraId="6550F3B1">
      <w:pPr>
        <w:widowControl/>
        <w:snapToGrid w:val="0"/>
        <w:spacing w:line="360" w:lineRule="auto"/>
        <w:ind w:firstLine="480" w:firstLineChars="200"/>
        <w:rPr>
          <w:rFonts w:ascii="宋体" w:cs="宋体"/>
          <w:color w:val="auto"/>
          <w:sz w:val="24"/>
          <w:szCs w:val="24"/>
        </w:rPr>
      </w:pPr>
      <w:r>
        <w:rPr>
          <w:rFonts w:hint="eastAsia" w:ascii="宋体" w:hAnsi="宋体" w:cs="宋体"/>
          <w:color w:val="auto"/>
          <w:sz w:val="24"/>
          <w:szCs w:val="24"/>
        </w:rPr>
        <w:t>本工程采用资格后审方式，由评标委员会负责资格审查。</w:t>
      </w:r>
    </w:p>
    <w:p w14:paraId="7523DFDD">
      <w:pPr>
        <w:snapToGrid w:val="0"/>
        <w:spacing w:line="360" w:lineRule="auto"/>
        <w:rPr>
          <w:rFonts w:ascii="宋体" w:hAnsi="宋体"/>
          <w:color w:val="auto"/>
          <w:sz w:val="24"/>
        </w:rPr>
      </w:pPr>
      <w:r>
        <w:rPr>
          <w:rFonts w:hint="eastAsia" w:ascii="宋体" w:hAnsi="宋体"/>
          <w:color w:val="auto"/>
          <w:sz w:val="24"/>
        </w:rPr>
        <w:t xml:space="preserve">    十一、资格审查结果将在</w:t>
      </w:r>
      <w:r>
        <w:rPr>
          <w:rFonts w:hint="eastAsia"/>
          <w:color w:val="auto"/>
          <w:sz w:val="24"/>
          <w:szCs w:val="24"/>
          <w:u w:val="single"/>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和广东省招标投标监管网公示，</w:t>
      </w:r>
      <w:r>
        <w:rPr>
          <w:rFonts w:hint="eastAsia" w:ascii="宋体" w:hAnsi="宋体"/>
          <w:bCs/>
          <w:color w:val="auto"/>
          <w:sz w:val="24"/>
        </w:rPr>
        <w:t>公示时间不得少于3日。</w:t>
      </w:r>
    </w:p>
    <w:p w14:paraId="598B789B">
      <w:pPr>
        <w:snapToGrid w:val="0"/>
        <w:spacing w:line="360" w:lineRule="auto"/>
        <w:rPr>
          <w:rFonts w:ascii="宋体" w:hAnsi="宋体"/>
          <w:color w:val="auto"/>
          <w:sz w:val="24"/>
        </w:rPr>
      </w:pPr>
      <w:r>
        <w:rPr>
          <w:rFonts w:hint="eastAsia" w:ascii="宋体" w:hAnsi="宋体"/>
          <w:color w:val="auto"/>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50977271">
      <w:pPr>
        <w:spacing w:line="360" w:lineRule="auto"/>
        <w:ind w:firstLine="537" w:firstLineChars="224"/>
        <w:rPr>
          <w:rFonts w:ascii="宋体"/>
          <w:color w:val="auto"/>
          <w:sz w:val="24"/>
        </w:rPr>
      </w:pPr>
      <w:r>
        <w:rPr>
          <w:rFonts w:hint="eastAsia" w:ascii="宋体" w:hAnsi="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DE6A4E2">
      <w:pPr>
        <w:spacing w:line="360" w:lineRule="auto"/>
        <w:ind w:firstLine="537" w:firstLineChars="224"/>
        <w:rPr>
          <w:rFonts w:ascii="宋体" w:hAnsi="宋体"/>
          <w:color w:val="auto"/>
          <w:sz w:val="24"/>
        </w:rPr>
      </w:pPr>
      <w:r>
        <w:rPr>
          <w:rFonts w:hint="eastAsia" w:ascii="宋体" w:hAnsi="宋体"/>
          <w:color w:val="auto"/>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31C05468">
      <w:pPr>
        <w:spacing w:line="360" w:lineRule="auto"/>
        <w:ind w:left="538" w:leftChars="256"/>
        <w:rPr>
          <w:rStyle w:val="20"/>
          <w:rFonts w:ascii="宋体" w:hAnsi="宋体"/>
          <w:color w:val="auto"/>
          <w:sz w:val="24"/>
          <w:szCs w:val="24"/>
        </w:rPr>
      </w:pPr>
      <w:r>
        <w:rPr>
          <w:rFonts w:hint="eastAsia" w:ascii="宋体" w:hAnsi="宋体"/>
          <w:color w:val="auto"/>
          <w:sz w:val="24"/>
        </w:rPr>
        <w:t>十五、潜在投标人或利害关系人对本招标公告及招标文件有异议的，向招标人书面提出。</w:t>
      </w:r>
      <w:r>
        <w:rPr>
          <w:rStyle w:val="20"/>
          <w:rFonts w:hint="eastAsia" w:ascii="宋体" w:hAnsi="宋体"/>
          <w:color w:val="auto"/>
          <w:sz w:val="24"/>
          <w:szCs w:val="24"/>
        </w:rPr>
        <w:t>异议受理部门：</w:t>
      </w:r>
      <w:r>
        <w:rPr>
          <w:rStyle w:val="20"/>
          <w:rFonts w:hint="eastAsia" w:ascii="宋体" w:hAnsi="宋体"/>
          <w:color w:val="auto"/>
          <w:sz w:val="24"/>
          <w:szCs w:val="24"/>
          <w:u w:val="single"/>
        </w:rPr>
        <w:t>广州市教育基建和装备中心</w:t>
      </w:r>
    </w:p>
    <w:p w14:paraId="7BD28E3E">
      <w:pPr>
        <w:spacing w:line="360" w:lineRule="auto"/>
        <w:ind w:left="538" w:leftChars="256"/>
        <w:rPr>
          <w:rStyle w:val="20"/>
          <w:rFonts w:ascii="宋体" w:hAnsi="宋体"/>
          <w:color w:val="auto"/>
          <w:sz w:val="24"/>
          <w:szCs w:val="24"/>
        </w:rPr>
      </w:pPr>
      <w:r>
        <w:rPr>
          <w:rStyle w:val="20"/>
          <w:rFonts w:hint="eastAsia" w:ascii="宋体" w:hAnsi="宋体"/>
          <w:color w:val="auto"/>
          <w:sz w:val="24"/>
          <w:szCs w:val="24"/>
        </w:rPr>
        <w:t>异议受理电话：</w:t>
      </w:r>
      <w:r>
        <w:rPr>
          <w:rFonts w:ascii="宋体" w:hAnsi="宋体"/>
          <w:color w:val="auto"/>
          <w:sz w:val="24"/>
          <w:u w:val="single"/>
        </w:rPr>
        <w:t>020-81739936</w:t>
      </w:r>
    </w:p>
    <w:p w14:paraId="6C38D3C0">
      <w:pPr>
        <w:spacing w:line="360" w:lineRule="auto"/>
        <w:ind w:left="538" w:leftChars="256"/>
        <w:rPr>
          <w:rStyle w:val="20"/>
          <w:rFonts w:ascii="宋体" w:hAnsi="宋体"/>
          <w:color w:val="auto"/>
          <w:sz w:val="24"/>
          <w:szCs w:val="24"/>
        </w:rPr>
      </w:pPr>
      <w:r>
        <w:rPr>
          <w:rStyle w:val="20"/>
          <w:rFonts w:hint="eastAsia" w:ascii="宋体" w:hAnsi="宋体"/>
          <w:color w:val="auto"/>
          <w:sz w:val="24"/>
          <w:szCs w:val="24"/>
        </w:rPr>
        <w:t>地址：</w:t>
      </w:r>
      <w:r>
        <w:rPr>
          <w:rFonts w:hint="eastAsia" w:ascii="宋体" w:hAnsi="宋体"/>
          <w:color w:val="auto"/>
          <w:sz w:val="24"/>
          <w:u w:val="single"/>
        </w:rPr>
        <w:t>广州市越秀区人民中路394号</w:t>
      </w:r>
    </w:p>
    <w:p w14:paraId="67A8B332">
      <w:pPr>
        <w:spacing w:line="360" w:lineRule="auto"/>
        <w:ind w:firstLine="537" w:firstLineChars="224"/>
        <w:rPr>
          <w:rFonts w:ascii="宋体"/>
          <w:color w:val="auto"/>
          <w:sz w:val="24"/>
          <w:u w:val="single"/>
        </w:rPr>
      </w:pPr>
      <w:r>
        <w:rPr>
          <w:rFonts w:hint="eastAsia" w:ascii="宋体"/>
          <w:bCs/>
          <w:color w:val="auto"/>
          <w:sz w:val="24"/>
        </w:rPr>
        <w:t>注</w:t>
      </w:r>
      <w:r>
        <w:rPr>
          <w:rFonts w:ascii="宋体"/>
          <w:bCs/>
          <w:color w:val="auto"/>
          <w:sz w:val="24"/>
        </w:rPr>
        <w:t>：</w:t>
      </w:r>
      <w:r>
        <w:rPr>
          <w:rFonts w:hint="eastAsia" w:ascii="宋体"/>
          <w:bCs/>
          <w:color w:val="auto"/>
          <w:sz w:val="24"/>
        </w:rPr>
        <w:t>潜在投标人或利害关系人可以通过线下或线上的形式提出异议。线上提出异议的，通过交易平台提交，招标人也应通过交易平台答复线上提出的异议。具体按照交易平台相关指南进行操作。作出答复前，应当暂停招标投标活动。</w:t>
      </w:r>
    </w:p>
    <w:p w14:paraId="3FA08644">
      <w:pPr>
        <w:spacing w:line="360" w:lineRule="auto"/>
        <w:ind w:firstLine="537" w:firstLineChars="224"/>
        <w:rPr>
          <w:rFonts w:ascii="宋体"/>
          <w:color w:val="auto"/>
          <w:sz w:val="24"/>
        </w:rPr>
      </w:pPr>
      <w:r>
        <w:rPr>
          <w:rFonts w:hint="eastAsia" w:ascii="宋体" w:hAnsi="宋体"/>
          <w:color w:val="auto"/>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14:paraId="5DA596B4">
      <w:pPr>
        <w:spacing w:line="360" w:lineRule="auto"/>
        <w:ind w:firstLine="537" w:firstLineChars="224"/>
        <w:rPr>
          <w:rFonts w:ascii="宋体"/>
          <w:color w:val="auto"/>
          <w:sz w:val="24"/>
        </w:rPr>
      </w:pPr>
      <w:r>
        <w:rPr>
          <w:rFonts w:hint="eastAsia" w:ascii="宋体" w:hAnsi="宋体"/>
          <w:color w:val="auto"/>
          <w:sz w:val="24"/>
        </w:rPr>
        <w:t>十七、本招标公告及招标文件使用GZZB2018-3招标文件范本。本公告与范本内容不同之处均以下划线标明，所有标明下划线部分属于本公告的组成部分，同其他部分具有同样的效力。</w:t>
      </w:r>
    </w:p>
    <w:p w14:paraId="18A7D4F2">
      <w:pPr>
        <w:spacing w:line="360" w:lineRule="auto"/>
        <w:ind w:firstLine="537" w:firstLineChars="224"/>
        <w:rPr>
          <w:rFonts w:ascii="宋体" w:hAnsi="宋体"/>
          <w:color w:val="auto"/>
          <w:sz w:val="24"/>
        </w:rPr>
      </w:pPr>
      <w:r>
        <w:rPr>
          <w:rFonts w:hint="eastAsia" w:ascii="宋体" w:hAnsi="宋体"/>
          <w:color w:val="auto"/>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2ABB81B8">
      <w:pPr>
        <w:spacing w:line="360" w:lineRule="auto"/>
        <w:ind w:firstLine="537" w:firstLineChars="224"/>
        <w:rPr>
          <w:rFonts w:ascii="宋体"/>
          <w:color w:val="auto"/>
          <w:sz w:val="24"/>
        </w:rPr>
      </w:pPr>
      <w:r>
        <w:rPr>
          <w:rFonts w:hint="eastAsia" w:ascii="宋体"/>
          <w:color w:val="auto"/>
          <w:sz w:val="24"/>
        </w:rPr>
        <w:t>十九、《投诉处理决定书》和《行政处理决定书》在</w:t>
      </w:r>
      <w:r>
        <w:rPr>
          <w:rFonts w:hint="eastAsia" w:ascii="宋体" w:hAnsi="宋体"/>
          <w:color w:val="auto"/>
          <w:sz w:val="24"/>
        </w:rPr>
        <w:t>广州市住房和城乡建设局</w:t>
      </w:r>
      <w:r>
        <w:rPr>
          <w:rFonts w:hint="eastAsia" w:ascii="宋体"/>
          <w:color w:val="auto"/>
          <w:sz w:val="24"/>
        </w:rPr>
        <w:t>网站上公布的，视为送达其他与决定书有关的当事人。</w:t>
      </w:r>
    </w:p>
    <w:p w14:paraId="1114AC93">
      <w:pPr>
        <w:spacing w:line="360" w:lineRule="auto"/>
        <w:ind w:firstLine="537" w:firstLineChars="224"/>
        <w:rPr>
          <w:rFonts w:ascii="宋体"/>
          <w:color w:val="auto"/>
          <w:sz w:val="24"/>
        </w:rPr>
      </w:pPr>
      <w:r>
        <w:rPr>
          <w:rFonts w:hint="eastAsia" w:ascii="宋体"/>
          <w:color w:val="auto"/>
          <w:sz w:val="24"/>
        </w:rPr>
        <w:t>特别提示：投标人在本项目招标人的工程项目中存在下列行为的，将被拒绝一定时期内参与招标人后续工程投标。（拒绝投标时限为1年）：</w:t>
      </w:r>
    </w:p>
    <w:p w14:paraId="30C6737C">
      <w:pPr>
        <w:spacing w:line="360" w:lineRule="auto"/>
        <w:ind w:firstLine="537" w:firstLineChars="224"/>
        <w:rPr>
          <w:rFonts w:ascii="宋体"/>
          <w:color w:val="auto"/>
          <w:sz w:val="24"/>
        </w:rPr>
      </w:pPr>
      <w:r>
        <w:rPr>
          <w:rFonts w:hint="eastAsia" w:ascii="宋体"/>
          <w:color w:val="auto"/>
          <w:sz w:val="24"/>
        </w:rPr>
        <w:t>1.将中标工程转包或者违法分包的；</w:t>
      </w:r>
    </w:p>
    <w:p w14:paraId="4A899361">
      <w:pPr>
        <w:spacing w:line="360" w:lineRule="auto"/>
        <w:ind w:firstLine="537" w:firstLineChars="224"/>
        <w:rPr>
          <w:rFonts w:ascii="宋体"/>
          <w:color w:val="auto"/>
          <w:sz w:val="24"/>
        </w:rPr>
      </w:pPr>
      <w:r>
        <w:rPr>
          <w:rFonts w:hint="eastAsia" w:ascii="宋体"/>
          <w:color w:val="auto"/>
          <w:sz w:val="24"/>
        </w:rPr>
        <w:t>2.在中标工程中不执行质量、安全生产相关规定的，造成质量或安全事故的；</w:t>
      </w:r>
    </w:p>
    <w:p w14:paraId="27B34B61">
      <w:pPr>
        <w:spacing w:line="360" w:lineRule="auto"/>
        <w:ind w:firstLine="537" w:firstLineChars="224"/>
        <w:rPr>
          <w:rFonts w:ascii="宋体"/>
          <w:color w:val="auto"/>
          <w:sz w:val="24"/>
        </w:rPr>
      </w:pPr>
      <w:r>
        <w:rPr>
          <w:rFonts w:hint="eastAsia" w:ascii="宋体"/>
          <w:color w:val="auto"/>
          <w:sz w:val="24"/>
        </w:rPr>
        <w:t>3.存在围标或串标情形的；</w:t>
      </w:r>
    </w:p>
    <w:p w14:paraId="04916846">
      <w:pPr>
        <w:spacing w:line="360" w:lineRule="auto"/>
        <w:ind w:firstLine="537" w:firstLineChars="224"/>
        <w:rPr>
          <w:rFonts w:ascii="宋体"/>
          <w:color w:val="auto"/>
          <w:sz w:val="24"/>
        </w:rPr>
      </w:pPr>
      <w:r>
        <w:rPr>
          <w:rFonts w:hint="eastAsia" w:ascii="宋体"/>
          <w:color w:val="auto"/>
          <w:sz w:val="24"/>
        </w:rPr>
        <w:t>4. 在投标文件中提供虚假材料的；</w:t>
      </w:r>
    </w:p>
    <w:p w14:paraId="7BC5DAAC">
      <w:pPr>
        <w:spacing w:line="360" w:lineRule="auto"/>
        <w:ind w:firstLine="537" w:firstLineChars="224"/>
        <w:rPr>
          <w:rFonts w:ascii="宋体"/>
          <w:color w:val="auto"/>
          <w:sz w:val="24"/>
        </w:rPr>
      </w:pPr>
      <w:r>
        <w:rPr>
          <w:rFonts w:hint="eastAsia" w:ascii="宋体"/>
          <w:color w:val="auto"/>
          <w:sz w:val="24"/>
        </w:rPr>
        <w:t>5. 存在行贿情形的；</w:t>
      </w:r>
    </w:p>
    <w:p w14:paraId="1D8E99A1">
      <w:pPr>
        <w:spacing w:line="360" w:lineRule="auto"/>
        <w:ind w:firstLine="537" w:firstLineChars="224"/>
        <w:rPr>
          <w:rFonts w:ascii="宋体"/>
          <w:color w:val="auto"/>
          <w:sz w:val="24"/>
        </w:rPr>
      </w:pPr>
      <w:r>
        <w:rPr>
          <w:rFonts w:hint="eastAsia" w:ascii="宋体"/>
          <w:color w:val="auto"/>
          <w:sz w:val="24"/>
        </w:rPr>
        <w:t>6.拖欠农民工工资的；</w:t>
      </w:r>
    </w:p>
    <w:p w14:paraId="5135795B">
      <w:pPr>
        <w:spacing w:line="360" w:lineRule="auto"/>
        <w:ind w:firstLine="537" w:firstLineChars="224"/>
        <w:rPr>
          <w:rFonts w:ascii="宋体"/>
          <w:color w:val="auto"/>
          <w:sz w:val="24"/>
        </w:rPr>
      </w:pPr>
      <w:r>
        <w:rPr>
          <w:rFonts w:hint="eastAsia" w:ascii="宋体"/>
          <w:color w:val="auto"/>
          <w:sz w:val="24"/>
        </w:rPr>
        <w:t>7.未按照国家、省、市有关建筑施工实名制管理和工人工资支付分账管理的规定执行，被行政监管部门处罚的；</w:t>
      </w:r>
    </w:p>
    <w:p w14:paraId="42AFFE00">
      <w:pPr>
        <w:spacing w:line="360" w:lineRule="auto"/>
        <w:ind w:firstLine="537" w:firstLineChars="224"/>
        <w:rPr>
          <w:rFonts w:ascii="宋体"/>
          <w:color w:val="auto"/>
          <w:sz w:val="24"/>
        </w:rPr>
      </w:pPr>
      <w:r>
        <w:rPr>
          <w:rFonts w:hint="eastAsia" w:ascii="宋体"/>
          <w:color w:val="auto"/>
          <w:sz w:val="24"/>
        </w:rPr>
        <w:t>8.中标人在项目实施过程中选取的专业分包单位或劳务企业或劳务班组长与投标时不一致的（如有）。</w:t>
      </w:r>
    </w:p>
    <w:p w14:paraId="014F1F60">
      <w:pPr>
        <w:pStyle w:val="4"/>
        <w:spacing w:line="360" w:lineRule="auto"/>
        <w:rPr>
          <w:color w:val="auto"/>
        </w:rPr>
      </w:pPr>
    </w:p>
    <w:p w14:paraId="2DA1873F">
      <w:pPr>
        <w:spacing w:line="360" w:lineRule="auto"/>
        <w:ind w:right="-21" w:rightChars="-10"/>
        <w:jc w:val="right"/>
        <w:rPr>
          <w:rFonts w:ascii="宋体" w:hAnsi="宋体"/>
          <w:color w:val="auto"/>
          <w:sz w:val="24"/>
        </w:rPr>
      </w:pPr>
      <w:r>
        <w:rPr>
          <w:rFonts w:hint="eastAsia" w:ascii="宋体" w:hAnsi="宋体"/>
          <w:color w:val="auto"/>
          <w:sz w:val="24"/>
        </w:rPr>
        <w:t>广州市教育基建和装备中心</w:t>
      </w:r>
    </w:p>
    <w:p w14:paraId="42754554">
      <w:pPr>
        <w:spacing w:line="360" w:lineRule="auto"/>
        <w:ind w:right="-21" w:rightChars="-10"/>
        <w:jc w:val="right"/>
        <w:rPr>
          <w:rFonts w:ascii="宋体" w:hAnsi="宋体"/>
          <w:color w:val="auto"/>
          <w:sz w:val="24"/>
        </w:rPr>
      </w:pPr>
      <w:r>
        <w:rPr>
          <w:rFonts w:hint="eastAsia" w:ascii="宋体" w:hAnsi="宋体"/>
          <w:color w:val="auto"/>
          <w:sz w:val="24"/>
        </w:rPr>
        <w:t>广州建筑工程监理有限公司</w:t>
      </w:r>
    </w:p>
    <w:p w14:paraId="19D20B92">
      <w:pPr>
        <w:spacing w:line="360" w:lineRule="auto"/>
        <w:ind w:right="-21" w:rightChars="-10" w:firstLine="4860" w:firstLineChars="2025"/>
        <w:jc w:val="right"/>
        <w:rPr>
          <w:rFonts w:ascii="宋体" w:hAnsi="宋体"/>
          <w:color w:val="auto"/>
          <w:sz w:val="24"/>
          <w:u w:val="single"/>
        </w:rPr>
      </w:pPr>
      <w:r>
        <w:rPr>
          <w:rFonts w:hint="eastAsia" w:ascii="宋体" w:hAnsi="宋体"/>
          <w:color w:val="auto"/>
          <w:sz w:val="24"/>
          <w:u w:val="single"/>
        </w:rPr>
        <w:t>202</w:t>
      </w:r>
      <w:r>
        <w:rPr>
          <w:rFonts w:ascii="宋体" w:hAnsi="宋体"/>
          <w:color w:val="auto"/>
          <w:sz w:val="24"/>
          <w:u w:val="single"/>
        </w:rPr>
        <w:t>4</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28491F1F">
      <w:pPr>
        <w:spacing w:line="360" w:lineRule="auto"/>
        <w:ind w:right="1348" w:rightChars="642"/>
        <w:rPr>
          <w:rFonts w:ascii="宋体"/>
          <w:color w:val="auto"/>
          <w:sz w:val="24"/>
        </w:rPr>
        <w:sectPr>
          <w:footerReference r:id="rId3" w:type="default"/>
          <w:footerReference r:id="rId4" w:type="even"/>
          <w:endnotePr>
            <w:numFmt w:val="decimal"/>
          </w:endnotePr>
          <w:pgSz w:w="11906" w:h="16838"/>
          <w:pgMar w:top="1440" w:right="1134" w:bottom="1440" w:left="1134" w:header="851" w:footer="992" w:gutter="0"/>
          <w:pgNumType w:start="0"/>
          <w:cols w:space="720" w:num="1"/>
          <w:titlePg/>
          <w:docGrid w:type="lines" w:linePitch="312" w:charSpace="0"/>
        </w:sectPr>
      </w:pPr>
    </w:p>
    <w:p w14:paraId="5D3B94F6">
      <w:pPr>
        <w:spacing w:line="360" w:lineRule="auto"/>
        <w:rPr>
          <w:b/>
          <w:color w:val="auto"/>
          <w:sz w:val="44"/>
        </w:rPr>
      </w:pPr>
      <w:r>
        <w:rPr>
          <w:rFonts w:hint="eastAsia" w:ascii="宋体" w:hAnsi="宋体"/>
          <w:color w:val="auto"/>
          <w:sz w:val="24"/>
        </w:rPr>
        <w:t>附件1：</w:t>
      </w:r>
    </w:p>
    <w:p w14:paraId="77FEBAF4">
      <w:pPr>
        <w:jc w:val="center"/>
        <w:rPr>
          <w:b/>
          <w:color w:val="auto"/>
          <w:kern w:val="0"/>
          <w:sz w:val="32"/>
          <w:szCs w:val="32"/>
        </w:rPr>
      </w:pPr>
      <w:r>
        <w:rPr>
          <w:rFonts w:hint="eastAsia"/>
          <w:b/>
          <w:color w:val="auto"/>
          <w:kern w:val="0"/>
          <w:sz w:val="32"/>
          <w:szCs w:val="32"/>
        </w:rPr>
        <w:t>投标人声明</w:t>
      </w:r>
    </w:p>
    <w:p w14:paraId="6A61C1FC">
      <w:pPr>
        <w:pStyle w:val="22"/>
        <w:ind w:firstLine="0"/>
        <w:rPr>
          <w:rFonts w:ascii="宋体" w:hAnsi="宋体" w:eastAsia="宋体"/>
          <w:color w:val="auto"/>
          <w:sz w:val="21"/>
          <w:szCs w:val="21"/>
        </w:rPr>
      </w:pPr>
    </w:p>
    <w:p w14:paraId="70CF9AD1">
      <w:pPr>
        <w:pStyle w:val="22"/>
        <w:ind w:firstLine="0"/>
        <w:rPr>
          <w:rFonts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14:paraId="290B4445">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（项目名称）     </w:t>
      </w:r>
      <w:r>
        <w:rPr>
          <w:rFonts w:hint="eastAsia" w:ascii="宋体" w:hAnsi="宋体" w:eastAsia="宋体"/>
          <w:color w:val="auto"/>
          <w:sz w:val="24"/>
          <w:szCs w:val="24"/>
        </w:rPr>
        <w:t>投标工作，作出郑重声明：</w:t>
      </w:r>
    </w:p>
    <w:p w14:paraId="02529071">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14:paraId="6DFBF569">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14:paraId="5BDF27C2">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304B67AD">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4EEC6C53">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331E0AC7">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7050A9EB">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14:paraId="3BA0F6D9">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14:paraId="45AD960C">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20D5C198">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2842653D">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098BD2AC">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55EB7E24">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24D0EF42">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5473EEDF">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6C1CB23B">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084DFF88">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E7DEB54">
      <w:pPr>
        <w:pStyle w:val="22"/>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（十五）法律法规规定的其他情形。</w:t>
      </w:r>
    </w:p>
    <w:p w14:paraId="2A6A55D0">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33851A1F">
      <w:pPr>
        <w:widowControl/>
        <w:spacing w:line="360" w:lineRule="auto"/>
        <w:ind w:firstLine="480" w:firstLineChars="200"/>
        <w:jc w:val="left"/>
        <w:rPr>
          <w:rFonts w:ascii="宋体" w:hAnsi="宋体"/>
          <w:bCs/>
          <w:color w:val="auto"/>
          <w:kern w:val="0"/>
          <w:sz w:val="24"/>
          <w:szCs w:val="24"/>
        </w:rPr>
      </w:pPr>
      <w:r>
        <w:rPr>
          <w:rFonts w:hint="eastAsia" w:ascii="宋体" w:hAnsi="宋体"/>
          <w:bCs/>
          <w:color w:val="auto"/>
          <w:kern w:val="0"/>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442C7B4">
      <w:pPr>
        <w:widowControl/>
        <w:spacing w:line="360" w:lineRule="auto"/>
        <w:ind w:firstLine="480" w:firstLineChars="200"/>
        <w:jc w:val="left"/>
        <w:rPr>
          <w:rFonts w:ascii="宋体" w:hAnsi="宋体"/>
          <w:color w:val="auto"/>
          <w:kern w:val="0"/>
          <w:sz w:val="24"/>
          <w:szCs w:val="24"/>
        </w:rPr>
      </w:pPr>
      <w:r>
        <w:rPr>
          <w:rFonts w:hint="eastAsia" w:ascii="宋体" w:hAnsi="宋体"/>
          <w:color w:val="auto"/>
          <w:kern w:val="0"/>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A1E09CF">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3EF5A20C">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。（注：本条由投标人如实填写，如有，应列出全部满足招标公告资质要求的相关单位的名称；如无，则填写“无”。）</w:t>
      </w:r>
    </w:p>
    <w:p w14:paraId="5EA3D334">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139437AD">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7EECDD9">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5F743A95">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特此声明。</w:t>
      </w:r>
    </w:p>
    <w:p w14:paraId="6D01E283">
      <w:pPr>
        <w:pStyle w:val="23"/>
        <w:ind w:left="629" w:right="1449"/>
        <w:jc w:val="both"/>
        <w:rPr>
          <w:rFonts w:ascii="宋体" w:hAnsi="宋体" w:eastAsia="宋体"/>
          <w:color w:val="auto"/>
          <w:sz w:val="24"/>
          <w:szCs w:val="24"/>
        </w:rPr>
      </w:pPr>
      <w:r>
        <w:rPr>
          <w:rFonts w:hint="eastAsia" w:ascii="宋体" w:hAnsi="宋体" w:eastAsia="宋体"/>
          <w:color w:val="auto"/>
          <w:sz w:val="24"/>
          <w:szCs w:val="24"/>
        </w:rPr>
        <w:t xml:space="preserve">                         声明企业：</w:t>
      </w:r>
    </w:p>
    <w:p w14:paraId="1C4D6DBD">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法定代表人签字：</w:t>
      </w:r>
    </w:p>
    <w:p w14:paraId="3FC3AF00">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14:paraId="4F49BF23">
      <w:pPr>
        <w:pStyle w:val="22"/>
        <w:ind w:right="879" w:firstLine="0"/>
        <w:jc w:val="left"/>
        <w:rPr>
          <w:rFonts w:ascii="宋体" w:hAnsi="宋体" w:eastAsia="宋体"/>
          <w:color w:val="auto"/>
          <w:sz w:val="24"/>
          <w:szCs w:val="24"/>
        </w:rPr>
      </w:pPr>
      <w:r>
        <w:rPr>
          <w:rFonts w:hint="eastAsia" w:ascii="宋体" w:hAnsi="宋体" w:eastAsia="宋体"/>
          <w:color w:val="auto"/>
          <w:sz w:val="24"/>
          <w:szCs w:val="24"/>
        </w:rPr>
        <w:t xml:space="preserve">                             技术负责人签字：</w:t>
      </w:r>
    </w:p>
    <w:p w14:paraId="73CC3458">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年   月   日                 </w:t>
      </w:r>
    </w:p>
    <w:p w14:paraId="27CB72E3">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 （企业公章）</w:t>
      </w:r>
    </w:p>
    <w:p w14:paraId="0A670F7B">
      <w:pPr>
        <w:widowControl/>
        <w:snapToGrid w:val="0"/>
        <w:spacing w:line="360" w:lineRule="auto"/>
        <w:ind w:right="102"/>
        <w:jc w:val="left"/>
        <w:rPr>
          <w:rFonts w:ascii="宋体" w:hAnsi="宋体"/>
          <w:color w:val="auto"/>
          <w:kern w:val="0"/>
          <w:sz w:val="24"/>
          <w:szCs w:val="24"/>
        </w:rPr>
      </w:pPr>
      <w:r>
        <w:rPr>
          <w:rFonts w:hint="eastAsia" w:ascii="宋体" w:hAnsi="宋体"/>
          <w:color w:val="auto"/>
          <w:kern w:val="0"/>
          <w:sz w:val="24"/>
          <w:szCs w:val="24"/>
        </w:rPr>
        <w:t xml:space="preserve">注：招标人应当要求投标人的项目负责人和技术负责人签字。 </w:t>
      </w:r>
    </w:p>
    <w:p w14:paraId="6654AD09">
      <w:pPr>
        <w:widowControl/>
        <w:spacing w:line="360" w:lineRule="auto"/>
        <w:jc w:val="left"/>
        <w:rPr>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1378">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14:paraId="67AF2EC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CC176">
    <w:pPr>
      <w:pStyle w:val="7"/>
      <w:framePr w:wrap="around" w:vAnchor="text" w:hAnchor="margin" w:xAlign="center" w:y="1"/>
      <w:rPr>
        <w:rStyle w:val="15"/>
      </w:rPr>
    </w:pPr>
    <w:r>
      <w:fldChar w:fldCharType="begin"/>
    </w:r>
    <w:r>
      <w:rPr>
        <w:rStyle w:val="15"/>
      </w:rPr>
      <w:instrText xml:space="preserve">PAGE  </w:instrText>
    </w:r>
    <w:r>
      <w:fldChar w:fldCharType="end"/>
    </w:r>
  </w:p>
  <w:p w14:paraId="1B8B6D9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1E5F">
    <w:pPr>
      <w:pStyle w:val="7"/>
      <w:jc w:val="center"/>
    </w:pPr>
    <w:r>
      <w:fldChar w:fldCharType="begin"/>
    </w:r>
    <w:r>
      <w:instrText xml:space="preserve">PAGE   \* MERGEFORMAT</w:instrText>
    </w:r>
    <w:r>
      <w:fldChar w:fldCharType="separate"/>
    </w:r>
    <w:r>
      <w:rPr>
        <w:lang w:val="zh-CN"/>
      </w:rPr>
      <w:t>9</w:t>
    </w:r>
    <w:r>
      <w:fldChar w:fldCharType="end"/>
    </w:r>
  </w:p>
  <w:p w14:paraId="12BFBBA3">
    <w:pPr>
      <w:pStyle w:val="7"/>
      <w:ind w:firstLine="392"/>
      <w:jc w:val="right"/>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F4A58">
    <w:pPr>
      <w:pStyle w:val="7"/>
      <w:ind w:firstLine="392"/>
      <w:rPr>
        <w:rStyle w:val="15"/>
      </w:rPr>
    </w:pPr>
    <w:r>
      <w:fldChar w:fldCharType="begin"/>
    </w:r>
    <w:r>
      <w:rPr>
        <w:rStyle w:val="15"/>
      </w:rPr>
      <w:instrText xml:space="preserve">PAGE  </w:instrText>
    </w:r>
    <w:r>
      <w:fldChar w:fldCharType="separate"/>
    </w:r>
    <w:r>
      <w:rPr>
        <w:rStyle w:val="15"/>
        <w:rFonts w:hint="eastAsia"/>
      </w:rPr>
      <w:t>一</w:t>
    </w:r>
    <w:r>
      <w:rPr>
        <w:rStyle w:val="15"/>
      </w:rPr>
      <w:t>–2</w:t>
    </w:r>
    <w:r>
      <w:fldChar w:fldCharType="end"/>
    </w:r>
  </w:p>
  <w:p w14:paraId="411EC360">
    <w:pPr>
      <w:pStyle w:val="7"/>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C10D3">
    <w:pPr>
      <w:pStyle w:val="7"/>
      <w:ind w:firstLine="392"/>
    </w:pPr>
    <w:r>
      <w:fldChar w:fldCharType="begin"/>
    </w:r>
    <w:r>
      <w:rPr>
        <w:rStyle w:val="15"/>
      </w:rPr>
      <w:instrText xml:space="preserve"> PAGE </w:instrText>
    </w:r>
    <w:r>
      <w:fldChar w:fldCharType="separate"/>
    </w:r>
    <w:r>
      <w:rPr>
        <w:rStyle w:val="15"/>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DB048">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A6A3B">
    <w:pPr>
      <w:pStyle w:val="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9D85">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xYjdlNGQ1YjU1NDJkMzMyZmIxMzc0MmZmMzAxYTQifQ=="/>
  </w:docVars>
  <w:rsids>
    <w:rsidRoot w:val="0019306A"/>
    <w:rsid w:val="00055B3E"/>
    <w:rsid w:val="000A018F"/>
    <w:rsid w:val="000E1768"/>
    <w:rsid w:val="00102CBF"/>
    <w:rsid w:val="001527BD"/>
    <w:rsid w:val="0019306A"/>
    <w:rsid w:val="001F0185"/>
    <w:rsid w:val="00201FFC"/>
    <w:rsid w:val="00212572"/>
    <w:rsid w:val="002772FF"/>
    <w:rsid w:val="0028258C"/>
    <w:rsid w:val="002B6357"/>
    <w:rsid w:val="002D7F0A"/>
    <w:rsid w:val="002F0654"/>
    <w:rsid w:val="00331ADB"/>
    <w:rsid w:val="00335990"/>
    <w:rsid w:val="00342B81"/>
    <w:rsid w:val="0036290F"/>
    <w:rsid w:val="0038236C"/>
    <w:rsid w:val="003C5E2B"/>
    <w:rsid w:val="00403F82"/>
    <w:rsid w:val="004218D2"/>
    <w:rsid w:val="00421BB9"/>
    <w:rsid w:val="00433A41"/>
    <w:rsid w:val="004A596E"/>
    <w:rsid w:val="004C10C9"/>
    <w:rsid w:val="004C796F"/>
    <w:rsid w:val="004E6CA7"/>
    <w:rsid w:val="004E75B0"/>
    <w:rsid w:val="004F076F"/>
    <w:rsid w:val="00577C9F"/>
    <w:rsid w:val="005A1EF4"/>
    <w:rsid w:val="005D78A1"/>
    <w:rsid w:val="005E48C5"/>
    <w:rsid w:val="00612BF9"/>
    <w:rsid w:val="0068129F"/>
    <w:rsid w:val="0068465B"/>
    <w:rsid w:val="006E24AA"/>
    <w:rsid w:val="0070150D"/>
    <w:rsid w:val="007111BC"/>
    <w:rsid w:val="007537BE"/>
    <w:rsid w:val="007567E6"/>
    <w:rsid w:val="00851A41"/>
    <w:rsid w:val="0085214E"/>
    <w:rsid w:val="008933CD"/>
    <w:rsid w:val="008B44A7"/>
    <w:rsid w:val="008C548A"/>
    <w:rsid w:val="008D425E"/>
    <w:rsid w:val="008F5C72"/>
    <w:rsid w:val="0091797F"/>
    <w:rsid w:val="0094460C"/>
    <w:rsid w:val="00946517"/>
    <w:rsid w:val="009E4D28"/>
    <w:rsid w:val="00A22732"/>
    <w:rsid w:val="00A26FBB"/>
    <w:rsid w:val="00A34B94"/>
    <w:rsid w:val="00A572D8"/>
    <w:rsid w:val="00AB42E5"/>
    <w:rsid w:val="00AC795C"/>
    <w:rsid w:val="00AE00A3"/>
    <w:rsid w:val="00B43299"/>
    <w:rsid w:val="00BB3D77"/>
    <w:rsid w:val="00C01036"/>
    <w:rsid w:val="00C05EB4"/>
    <w:rsid w:val="00C3285F"/>
    <w:rsid w:val="00C6374C"/>
    <w:rsid w:val="00C956CB"/>
    <w:rsid w:val="00CB454F"/>
    <w:rsid w:val="00CB7E82"/>
    <w:rsid w:val="00D13578"/>
    <w:rsid w:val="00D14686"/>
    <w:rsid w:val="00DB1F57"/>
    <w:rsid w:val="00E4115D"/>
    <w:rsid w:val="00E442D8"/>
    <w:rsid w:val="00EE1CC0"/>
    <w:rsid w:val="00F4789C"/>
    <w:rsid w:val="00FD1727"/>
    <w:rsid w:val="02E522BC"/>
    <w:rsid w:val="030F390C"/>
    <w:rsid w:val="05973A88"/>
    <w:rsid w:val="05F640E4"/>
    <w:rsid w:val="0F741BDF"/>
    <w:rsid w:val="112F52F2"/>
    <w:rsid w:val="113D76A8"/>
    <w:rsid w:val="11B06C88"/>
    <w:rsid w:val="146124BC"/>
    <w:rsid w:val="19D755A6"/>
    <w:rsid w:val="1BC90FA3"/>
    <w:rsid w:val="1E4A0402"/>
    <w:rsid w:val="226D4ACD"/>
    <w:rsid w:val="22DC4256"/>
    <w:rsid w:val="2B7C05BA"/>
    <w:rsid w:val="2C1B72FB"/>
    <w:rsid w:val="2E3859E0"/>
    <w:rsid w:val="2EFE08FD"/>
    <w:rsid w:val="2FA3486F"/>
    <w:rsid w:val="303E7648"/>
    <w:rsid w:val="30AB0F91"/>
    <w:rsid w:val="30C84E58"/>
    <w:rsid w:val="327F2033"/>
    <w:rsid w:val="3385520B"/>
    <w:rsid w:val="34012F1B"/>
    <w:rsid w:val="34CF5563"/>
    <w:rsid w:val="35F9005E"/>
    <w:rsid w:val="38B8629F"/>
    <w:rsid w:val="3B3162A8"/>
    <w:rsid w:val="3CC72F54"/>
    <w:rsid w:val="3E7B46BB"/>
    <w:rsid w:val="405B10A3"/>
    <w:rsid w:val="40684871"/>
    <w:rsid w:val="40E05C22"/>
    <w:rsid w:val="430157C6"/>
    <w:rsid w:val="44D0671E"/>
    <w:rsid w:val="467B557B"/>
    <w:rsid w:val="484108A0"/>
    <w:rsid w:val="4A0B110B"/>
    <w:rsid w:val="4D151EE8"/>
    <w:rsid w:val="4F846A83"/>
    <w:rsid w:val="503C735D"/>
    <w:rsid w:val="523B4C2A"/>
    <w:rsid w:val="53B01CF2"/>
    <w:rsid w:val="575F6BD4"/>
    <w:rsid w:val="57C55569"/>
    <w:rsid w:val="5A0A1C6C"/>
    <w:rsid w:val="5AA626FB"/>
    <w:rsid w:val="5ADB494A"/>
    <w:rsid w:val="5C0A3E27"/>
    <w:rsid w:val="5CCC229B"/>
    <w:rsid w:val="5FB8274A"/>
    <w:rsid w:val="62643CF8"/>
    <w:rsid w:val="676B2ADA"/>
    <w:rsid w:val="69C97595"/>
    <w:rsid w:val="6A1E7079"/>
    <w:rsid w:val="6AFD7920"/>
    <w:rsid w:val="6C0E62BE"/>
    <w:rsid w:val="6C4D33EC"/>
    <w:rsid w:val="6DD74209"/>
    <w:rsid w:val="6EB83127"/>
    <w:rsid w:val="6EFA0837"/>
    <w:rsid w:val="7112160F"/>
    <w:rsid w:val="748C6750"/>
    <w:rsid w:val="76D3117F"/>
    <w:rsid w:val="77FFC570"/>
    <w:rsid w:val="78650950"/>
    <w:rsid w:val="79881958"/>
    <w:rsid w:val="7A7B3859"/>
    <w:rsid w:val="7B1E170A"/>
    <w:rsid w:val="7E1F2163"/>
    <w:rsid w:val="7E6F0773"/>
    <w:rsid w:val="7FDB128B"/>
    <w:rsid w:val="7FF32CE5"/>
    <w:rsid w:val="BC4D385D"/>
    <w:rsid w:val="D7ED8765"/>
    <w:rsid w:val="FC9F94B3"/>
    <w:rsid w:val="FDDFAF46"/>
    <w:rsid w:val="FF77E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3">
    <w:name w:val="annotation text"/>
    <w:basedOn w:val="1"/>
    <w:link w:val="21"/>
    <w:qFormat/>
    <w:uiPriority w:val="0"/>
    <w:pPr>
      <w:jc w:val="left"/>
    </w:pPr>
  </w:style>
  <w:style w:type="paragraph" w:styleId="4">
    <w:name w:val="Body Text"/>
    <w:basedOn w:val="1"/>
    <w:next w:val="1"/>
    <w:unhideWhenUsed/>
    <w:qFormat/>
    <w:uiPriority w:val="99"/>
    <w:pPr>
      <w:spacing w:after="120"/>
    </w:pPr>
  </w:style>
  <w:style w:type="paragraph" w:styleId="5">
    <w:name w:val="Plain Text"/>
    <w:basedOn w:val="1"/>
    <w:next w:val="1"/>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0">
    <w:name w:val="Body Text 2"/>
    <w:basedOn w:val="1"/>
    <w:qFormat/>
    <w:uiPriority w:val="0"/>
    <w:rPr>
      <w:rFonts w:ascii="宋体" w:hAnsi="宋体"/>
      <w:kern w:val="0"/>
      <w:sz w:val="20"/>
      <w:szCs w:val="24"/>
      <w:u w:val="single"/>
      <w:lang w:val="zh-CN"/>
    </w:rPr>
  </w:style>
  <w:style w:type="paragraph" w:styleId="11">
    <w:name w:val="annotation subject"/>
    <w:basedOn w:val="3"/>
    <w:next w:val="3"/>
    <w:link w:val="18"/>
    <w:qFormat/>
    <w:uiPriority w:val="0"/>
    <w:rPr>
      <w:b/>
      <w:bCs/>
    </w:rPr>
  </w:style>
  <w:style w:type="paragraph" w:styleId="12">
    <w:name w:val="Body Text First Indent"/>
    <w:basedOn w:val="4"/>
    <w:qFormat/>
    <w:uiPriority w:val="0"/>
    <w:pPr>
      <w:ind w:firstLine="420"/>
    </w:pPr>
    <w:rPr>
      <w:rFonts w:ascii="Times New Roman" w:hAnsi="Times New Roman"/>
      <w:kern w:val="0"/>
      <w:sz w:val="20"/>
      <w:szCs w:val="20"/>
      <w:lang w:val="zh-CN"/>
    </w:rPr>
  </w:style>
  <w:style w:type="character" w:styleId="15">
    <w:name w:val="page number"/>
    <w:qFormat/>
    <w:uiPriority w:val="0"/>
    <w:rPr>
      <w:rFonts w:cs="Times New Roman"/>
    </w:rPr>
  </w:style>
  <w:style w:type="character" w:styleId="16">
    <w:name w:val="Hyperlink"/>
    <w:qFormat/>
    <w:uiPriority w:val="0"/>
    <w:rPr>
      <w:color w:val="0563C1"/>
      <w:u w:val="single"/>
    </w:rPr>
  </w:style>
  <w:style w:type="character" w:styleId="17">
    <w:name w:val="annotation reference"/>
    <w:qFormat/>
    <w:uiPriority w:val="0"/>
    <w:rPr>
      <w:sz w:val="21"/>
      <w:szCs w:val="21"/>
    </w:rPr>
  </w:style>
  <w:style w:type="character" w:customStyle="1" w:styleId="18">
    <w:name w:val="批注主题 字符"/>
    <w:link w:val="11"/>
    <w:qFormat/>
    <w:uiPriority w:val="0"/>
    <w:rPr>
      <w:b/>
      <w:bCs/>
      <w:kern w:val="2"/>
      <w:sz w:val="21"/>
      <w:szCs w:val="22"/>
    </w:rPr>
  </w:style>
  <w:style w:type="character" w:customStyle="1" w:styleId="19">
    <w:name w:val="页脚 字符"/>
    <w:link w:val="7"/>
    <w:qFormat/>
    <w:uiPriority w:val="99"/>
    <w:rPr>
      <w:kern w:val="2"/>
      <w:sz w:val="18"/>
      <w:szCs w:val="18"/>
    </w:rPr>
  </w:style>
  <w:style w:type="character" w:customStyle="1" w:styleId="20">
    <w:name w:val="NormalCharacter"/>
    <w:qFormat/>
    <w:uiPriority w:val="0"/>
  </w:style>
  <w:style w:type="character" w:customStyle="1" w:styleId="21">
    <w:name w:val="批注文字 字符"/>
    <w:link w:val="3"/>
    <w:qFormat/>
    <w:uiPriority w:val="0"/>
    <w:rPr>
      <w:kern w:val="2"/>
      <w:sz w:val="21"/>
      <w:szCs w:val="22"/>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10</Pages>
  <Words>6532</Words>
  <Characters>6931</Characters>
  <Lines>52</Lines>
  <Paragraphs>14</Paragraphs>
  <TotalTime>9</TotalTime>
  <ScaleCrop>false</ScaleCrop>
  <LinksUpToDate>false</LinksUpToDate>
  <CharactersWithSpaces>7205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2024-10-17T02:07:00Z</dcterms:created>
  <dc:creator>Administrator</dc:creator>
  <cp:lastModifiedBy>利记</cp:lastModifiedBy>
  <cp:lastPrinted>2024-02-26T08:02:00Z</cp:lastPrinted>
  <dcterms:modified xsi:type="dcterms:W3CDTF">2024-10-18T08:19:36Z</dcterms:modified>
  <dc:title>广州市民政局房屋管理所2024-2026年房屋零星维修工程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0E0E937BD2034CDEBE502A4DCD2C115E_13</vt:lpwstr>
  </property>
</Properties>
</file>