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440101-2024-20950</w:t>
      </w:r>
    </w:p>
    <w:p>
      <w:pPr>
        <w:pStyle w:val="null3"/>
        <w:jc w:val="center"/>
        <w:outlineLvl w:val="3"/>
      </w:pPr>
      <w:r>
        <w:rPr>
          <w:sz w:val="24"/>
          <w:b/>
        </w:rPr>
        <w:t>采购项目编号：</w:t>
      </w:r>
      <w:r>
        <w:rPr>
          <w:sz w:val="24"/>
          <w:b/>
        </w:rPr>
        <w:t>CZ2024-0806</w:t>
      </w:r>
    </w:p>
    <w:p>
      <w:pPr>
        <w:pStyle w:val="null3"/>
        <w:jc w:val="center"/>
        <w:outlineLvl w:val="3"/>
      </w:pPr>
      <w:r>
        <w:rPr>
          <w:sz w:val="24"/>
          <w:b/>
        </w:rPr>
        <w:t>项目名称：</w:t>
      </w:r>
      <w:r>
        <w:rPr>
          <w:sz w:val="24"/>
          <w:b/>
        </w:rPr>
        <w:t>2025年广州市东升医院物业管理服务项目</w:t>
      </w:r>
    </w:p>
    <w:p>
      <w:pPr>
        <w:pStyle w:val="null3"/>
        <w:jc w:val="center"/>
        <w:outlineLvl w:val="3"/>
      </w:pPr>
      <w:r>
        <w:rPr>
          <w:sz w:val="24"/>
          <w:b/>
        </w:rPr>
        <w:t>采购人：</w:t>
      </w:r>
      <w:r>
        <w:rPr>
          <w:sz w:val="24"/>
          <w:b/>
        </w:rPr>
        <w:t>广州市东升医院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广州市东升医院</w:t>
      </w:r>
      <w:r>
        <w:rPr/>
        <w:t>的委托，采用</w:t>
      </w:r>
      <w:r>
        <w:rPr/>
        <w:t>公开招标</w:t>
      </w:r>
      <w:r>
        <w:rPr/>
        <w:t>方式组织采购</w:t>
      </w:r>
      <w:r>
        <w:rPr/>
        <w:t>2025年广州市东升医院物业管理服务项目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2025年广州市东升医院物业管理服务项目</w:t>
      </w:r>
    </w:p>
    <w:p>
      <w:pPr>
        <w:pStyle w:val="null3"/>
        <w:ind w:firstLine="480"/>
      </w:pPr>
      <w:r>
        <w:rPr/>
        <w:t>采购计划编号：</w:t>
      </w:r>
      <w:r>
        <w:rPr/>
        <w:t>440101-2024-20950</w:t>
      </w:r>
    </w:p>
    <w:p>
      <w:pPr>
        <w:pStyle w:val="null3"/>
        <w:ind w:firstLine="480"/>
      </w:pPr>
      <w:r>
        <w:rPr/>
        <w:t>采购项目编号：</w:t>
      </w:r>
      <w:r>
        <w:rPr/>
        <w:t>CZ2024-0806</w:t>
      </w:r>
    </w:p>
    <w:p>
      <w:pPr>
        <w:pStyle w:val="null3"/>
        <w:ind w:firstLine="480"/>
      </w:pPr>
      <w:r>
        <w:rPr/>
        <w:t>采购方式：</w:t>
      </w:r>
      <w:r>
        <w:rPr/>
        <w:t>公开招标</w:t>
      </w:r>
    </w:p>
    <w:p>
      <w:pPr>
        <w:pStyle w:val="null3"/>
        <w:ind w:firstLine="480"/>
      </w:pPr>
      <w:r>
        <w:rPr/>
        <w:t>预算金额：</w:t>
      </w:r>
      <w:r>
        <w:rPr/>
        <w:t>5,576,600.00</w:t>
      </w:r>
      <w:r>
        <w:rPr/>
        <w:t>元</w:t>
      </w:r>
    </w:p>
    <w:p>
      <w:pPr>
        <w:pStyle w:val="null3"/>
        <w:outlineLvl w:val="3"/>
      </w:pPr>
      <w:r>
        <w:rPr>
          <w:sz w:val="24"/>
          <w:b/>
        </w:rPr>
        <w:t>2.项目内容及需求情况（采购项目技术规格、参数及要求）</w:t>
      </w:r>
    </w:p>
    <w:p>
      <w:pPr>
        <w:pStyle w:val="null3"/>
      </w:pPr>
      <w:r>
        <w:rPr/>
        <w:t>采购包1(2025年广州市东升医院物业管理服务项目):</w:t>
      </w:r>
    </w:p>
    <w:p>
      <w:pPr>
        <w:pStyle w:val="null3"/>
      </w:pPr>
      <w:r>
        <w:rPr/>
        <w:t>采购包预算金额：5,576,600.00元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2025年广州市东升医院物业管理服务项目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5,576,600.00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合同履行期限：自2025年2月20日起壹年。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采购包1（2025年广州市东升医院物业管理服务项目）：</w:t>
      </w:r>
      <w:r>
        <w:rPr/>
        <w:t>本项目不属于专门面向中小微企业采购的项目。</w:t>
      </w:r>
    </w:p>
    <w:p>
      <w:pPr>
        <w:pStyle w:val="null3"/>
        <w:outlineLvl w:val="3"/>
      </w:pPr>
      <w:r>
        <w:rPr>
          <w:sz w:val="24"/>
          <w:b/>
        </w:rPr>
        <w:t>3.本项目特定的资格要求：</w:t>
      </w:r>
    </w:p>
    <w:p>
      <w:pPr>
        <w:pStyle w:val="null3"/>
      </w:pPr>
      <w:r>
        <w:rPr/>
        <w:t>采购包1（2025年广州市东升医院物业管理服务项目）：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广州市东升医院</w:t>
      </w:r>
    </w:p>
    <w:p>
      <w:pPr>
        <w:pStyle w:val="null3"/>
        <w:ind w:firstLine="480"/>
      </w:pPr>
      <w:r>
        <w:rPr/>
        <w:t xml:space="preserve"> 地址：</w:t>
      </w:r>
      <w:r>
        <w:rPr/>
        <w:t>广州市黄埔区开创大道3016号</w:t>
      </w:r>
    </w:p>
    <w:p>
      <w:pPr>
        <w:pStyle w:val="null3"/>
        <w:ind w:firstLine="480"/>
      </w:pPr>
      <w:r>
        <w:rPr/>
        <w:t xml:space="preserve"> 联系方式：</w:t>
      </w:r>
      <w:r>
        <w:rPr/>
        <w:t>31702127</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采购包1（2025年广州市东升医院物业管理服务项目）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自2025年2月20日起壹年。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2025年广州市东升医院物业管理服务项目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5,576,600.00</w:t>
            </w:r>
          </w:p>
        </w:tc>
        <w:tc>
          <w:tcPr>
            <w:tcW w:type="dxa" w:w="933"/>
          </w:tcPr>
          <w:p>
            <w:pPr>
              <w:pStyle w:val="null3"/>
              <w:jc w:val="right"/>
            </w:pPr>
            <w:r>
              <w:rPr/>
              <w:t>5,576,600.00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2025年广州市东升医院物业管理服务项目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广州市东升医院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 xml:space="preserve"> 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 xml:space="preserve"> 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广州市东升医院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采购包1（2025年广州市东升医院物业管理服务项目）：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采购包1（2025年广州市东升医院物业管理服务项目）：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不属于专门面向</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采购包1（2025年广州市东升医院物业管理服务项目）：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采购包1(2025年广州市东升医院物业管理服务项目):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技术部分53.0分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总体服务方案（一） (2.0分)</w:t>
            </w:r>
          </w:p>
        </w:tc>
        <w:tc>
          <w:tcPr>
            <w:tcW w:type="dxa" w:w="5076"/>
          </w:tcPr>
          <w:p>
            <w:pPr>
              <w:pStyle w:val="null3"/>
              <w:jc w:val="left"/>
            </w:pPr>
            <w:r>
              <w:rPr/>
              <w:t>根据第二章采购需求，投标人须按其拟定总体服务实施方案（内容包括项目管理重难点分析、服务优势与亮点、管理模式等）得2分。如未能提供的，“总体服务方案（二）”评分项不得分。</w:t>
            </w:r>
          </w:p>
        </w:tc>
      </w:tr>
      <w:tr>
        <w:tc>
          <w:tcPr>
            <w:tcW w:type="dxa" w:w="922"/>
            <w:gridSpan w:val="2"/>
            <w:vMerge/>
          </w:tcPr>
          <w:p/>
        </w:tc>
        <w:tc>
          <w:tcPr>
            <w:tcW w:type="dxa" w:w="2307"/>
          </w:tcPr>
          <w:p>
            <w:pPr>
              <w:pStyle w:val="null3"/>
              <w:jc w:val="left"/>
            </w:pPr>
            <w:r>
              <w:rPr/>
              <w:t>总体服务方案（二） (5.0分)</w:t>
            </w:r>
          </w:p>
        </w:tc>
        <w:tc>
          <w:tcPr>
            <w:tcW w:type="dxa" w:w="5076"/>
          </w:tcPr>
          <w:p>
            <w:pPr>
              <w:pStyle w:val="null3"/>
              <w:jc w:val="left"/>
            </w:pPr>
            <w:r>
              <w:rPr/>
              <w:t>（1）总体服务方案优于项目需求的,得5分； （2）总体服务方案完全满足项目需求的，得3分； （3）总体服务方案部分满足项目需求的，得1分； 总体服务方案不满足项目需求的，或未提供相关内容的，得0分。</w:t>
            </w:r>
          </w:p>
        </w:tc>
      </w:tr>
      <w:tr>
        <w:tc>
          <w:tcPr>
            <w:tcW w:type="dxa" w:w="922"/>
            <w:gridSpan w:val="2"/>
            <w:vMerge/>
          </w:tcPr>
          <w:p/>
        </w:tc>
        <w:tc>
          <w:tcPr>
            <w:tcW w:type="dxa" w:w="2307"/>
          </w:tcPr>
          <w:p>
            <w:pPr>
              <w:pStyle w:val="null3"/>
              <w:jc w:val="left"/>
            </w:pPr>
            <w:r>
              <w:rPr/>
              <w:t>机构设立、运作流程、管理计划（一） (2.0分)</w:t>
            </w:r>
          </w:p>
        </w:tc>
        <w:tc>
          <w:tcPr>
            <w:tcW w:type="dxa" w:w="5076"/>
          </w:tcPr>
          <w:p>
            <w:pPr>
              <w:pStyle w:val="null3"/>
              <w:jc w:val="left"/>
            </w:pPr>
            <w:r>
              <w:rPr/>
              <w:t>投标人针对本项目提供①机构设立介绍（内容包括服务组织机构图、人员岗位工作职责及分工）；②运作流程介绍（内容包括促进项目开展的事前、事中及事后管理）；③管理计划介绍（内容包括管理目标、管理方式、所使用的管理方法、管理人员、管理流程及管理节点），得2分；未完整提供或未提供，此项及“机构设立、运作流程、管理计划（二）”均不得分。</w:t>
            </w:r>
          </w:p>
        </w:tc>
      </w:tr>
      <w:tr>
        <w:tc>
          <w:tcPr>
            <w:tcW w:type="dxa" w:w="922"/>
            <w:gridSpan w:val="2"/>
            <w:vMerge/>
          </w:tcPr>
          <w:p/>
        </w:tc>
        <w:tc>
          <w:tcPr>
            <w:tcW w:type="dxa" w:w="2307"/>
          </w:tcPr>
          <w:p>
            <w:pPr>
              <w:pStyle w:val="null3"/>
              <w:jc w:val="left"/>
            </w:pPr>
            <w:r>
              <w:rPr/>
              <w:t>机构设立、运作流程、管理计划（二） (4.0分)</w:t>
            </w:r>
          </w:p>
        </w:tc>
        <w:tc>
          <w:tcPr>
            <w:tcW w:type="dxa" w:w="5076"/>
          </w:tcPr>
          <w:p>
            <w:pPr>
              <w:pStyle w:val="null3"/>
              <w:jc w:val="left"/>
            </w:pPr>
            <w:r>
              <w:rPr/>
              <w:t>（1）投标人所提供的机构设立、运作流程、管理计划优于采购要求，得4分； （2）投标人所提供的机构设立、运作流程、管理计划完全满足采购要求，得2分； （3）投标人所提供的机构设立、运作流程、管理计划部分采购要求，得1分； 投标人所提供的机构设立、运作流程、管理计划不满足项目需求的，或未提供相关内容的，得0分。</w:t>
            </w:r>
          </w:p>
        </w:tc>
      </w:tr>
      <w:tr>
        <w:tc>
          <w:tcPr>
            <w:tcW w:type="dxa" w:w="922"/>
            <w:gridSpan w:val="2"/>
            <w:vMerge/>
          </w:tcPr>
          <w:p/>
        </w:tc>
        <w:tc>
          <w:tcPr>
            <w:tcW w:type="dxa" w:w="2307"/>
          </w:tcPr>
          <w:p>
            <w:pPr>
              <w:pStyle w:val="null3"/>
              <w:jc w:val="left"/>
            </w:pPr>
            <w:r>
              <w:rPr/>
              <w:t>质量保证体系及措施（一） (2.0分)</w:t>
            </w:r>
          </w:p>
        </w:tc>
        <w:tc>
          <w:tcPr>
            <w:tcW w:type="dxa" w:w="5076"/>
          </w:tcPr>
          <w:p>
            <w:pPr>
              <w:pStyle w:val="null3"/>
              <w:jc w:val="left"/>
            </w:pPr>
            <w:r>
              <w:rPr/>
              <w:t>投标人有提供针对本项目的质量管理措施（包含但不限于质量管理目标、质量控制过程所使用的方法、质量管理的纠偏措施、风险预防和应对措施；人员福利待遇、健康保障措施等）得2分；未完整提供或未提供，此项以及“质量保证体系及措施（二）”均不得分。</w:t>
            </w:r>
          </w:p>
        </w:tc>
      </w:tr>
      <w:tr>
        <w:tc>
          <w:tcPr>
            <w:tcW w:type="dxa" w:w="922"/>
            <w:gridSpan w:val="2"/>
            <w:vMerge/>
          </w:tcPr>
          <w:p/>
        </w:tc>
        <w:tc>
          <w:tcPr>
            <w:tcW w:type="dxa" w:w="2307"/>
          </w:tcPr>
          <w:p>
            <w:pPr>
              <w:pStyle w:val="null3"/>
              <w:jc w:val="left"/>
            </w:pPr>
            <w:r>
              <w:rPr/>
              <w:t>质量保证体系及措施（二） (4.0分)</w:t>
            </w:r>
          </w:p>
        </w:tc>
        <w:tc>
          <w:tcPr>
            <w:tcW w:type="dxa" w:w="5076"/>
          </w:tcPr>
          <w:p>
            <w:pPr>
              <w:pStyle w:val="null3"/>
              <w:jc w:val="left"/>
            </w:pPr>
            <w:r>
              <w:rPr/>
              <w:t>根据投标人针对本项目提供的质量管理措施进行综合评审： （1）投标人所提供的质量保证体系及措施优于采购需求，得4分； （2）投标人所提供的质量保证体系及措施完全满足采购需求，得2分； （3）投标人所提供的质量保证体系及措施部分满足采购需求，得1分。 投标人所提供的质量保证体系及措施不满足项目需求的，或未提供相关内容的，得0分。</w:t>
            </w:r>
          </w:p>
        </w:tc>
      </w:tr>
      <w:tr>
        <w:tc>
          <w:tcPr>
            <w:tcW w:type="dxa" w:w="922"/>
            <w:gridSpan w:val="2"/>
            <w:vMerge/>
          </w:tcPr>
          <w:p/>
        </w:tc>
        <w:tc>
          <w:tcPr>
            <w:tcW w:type="dxa" w:w="2307"/>
          </w:tcPr>
          <w:p>
            <w:pPr>
              <w:pStyle w:val="null3"/>
              <w:jc w:val="left"/>
            </w:pPr>
            <w:r>
              <w:rPr/>
              <w:t>工作人员培训及考核管理（一） (1.0分)</w:t>
            </w:r>
          </w:p>
        </w:tc>
        <w:tc>
          <w:tcPr>
            <w:tcW w:type="dxa" w:w="5076"/>
          </w:tcPr>
          <w:p>
            <w:pPr>
              <w:pStyle w:val="null3"/>
              <w:jc w:val="left"/>
            </w:pPr>
            <w:r>
              <w:rPr/>
              <w:t>能提供工作人员培训及考核管理方案内容（包含新员工岗前培训、特殊岗位培训、管理人员培训、安全培训、考核管理）得1分，其他或未提交或不能同时涵盖的，不得分。如不能同时涵盖以上内容或未提交的，以下工作人员培训及管理（二）评分项均不得分。</w:t>
            </w:r>
          </w:p>
        </w:tc>
      </w:tr>
      <w:tr>
        <w:tc>
          <w:tcPr>
            <w:tcW w:type="dxa" w:w="922"/>
            <w:gridSpan w:val="2"/>
            <w:vMerge/>
          </w:tcPr>
          <w:p/>
        </w:tc>
        <w:tc>
          <w:tcPr>
            <w:tcW w:type="dxa" w:w="2307"/>
          </w:tcPr>
          <w:p>
            <w:pPr>
              <w:pStyle w:val="null3"/>
              <w:jc w:val="left"/>
            </w:pPr>
            <w:r>
              <w:rPr/>
              <w:t>工作人员培训及考核管理（二） (4.0分)</w:t>
            </w:r>
          </w:p>
        </w:tc>
        <w:tc>
          <w:tcPr>
            <w:tcW w:type="dxa" w:w="5076"/>
          </w:tcPr>
          <w:p>
            <w:pPr>
              <w:pStyle w:val="null3"/>
              <w:jc w:val="left"/>
            </w:pPr>
            <w:r>
              <w:rPr/>
              <w:t>根据工作人员培训及管理1的内容进行评审： （1）工作人员培训及考核管理方案优于采购需求的，得4分； （2）工作人员培训及考核管理方案满足采购需求的，得2分； （3）工作人员培训及考核管理方案部分满足采购需求的，得1分； 工作人员培训及考核管理方案不满足采购需求的，或未提供相关内容的，得0分。</w:t>
            </w:r>
          </w:p>
        </w:tc>
      </w:tr>
      <w:tr>
        <w:tc>
          <w:tcPr>
            <w:tcW w:type="dxa" w:w="922"/>
            <w:gridSpan w:val="2"/>
            <w:vMerge/>
          </w:tcPr>
          <w:p/>
        </w:tc>
        <w:tc>
          <w:tcPr>
            <w:tcW w:type="dxa" w:w="2307"/>
          </w:tcPr>
          <w:p>
            <w:pPr>
              <w:pStyle w:val="null3"/>
              <w:jc w:val="left"/>
            </w:pPr>
            <w:r>
              <w:rPr/>
              <w:t>医院感染方案（一） (2.0分)</w:t>
            </w:r>
          </w:p>
        </w:tc>
        <w:tc>
          <w:tcPr>
            <w:tcW w:type="dxa" w:w="5076"/>
          </w:tcPr>
          <w:p>
            <w:pPr>
              <w:pStyle w:val="null3"/>
              <w:jc w:val="left"/>
            </w:pPr>
            <w:r>
              <w:rPr/>
              <w:t>根据投标人针对本项目提供的医院感染服务方案（包括但不限于人员培训、防交叉感染方案、消毒剂配制方案、消毒方案、医疗垃圾处理方案）得2分；无完整提供此项及医院感染方案（二）不得分。</w:t>
            </w:r>
          </w:p>
        </w:tc>
      </w:tr>
      <w:tr>
        <w:tc>
          <w:tcPr>
            <w:tcW w:type="dxa" w:w="922"/>
            <w:gridSpan w:val="2"/>
            <w:vMerge/>
          </w:tcPr>
          <w:p/>
        </w:tc>
        <w:tc>
          <w:tcPr>
            <w:tcW w:type="dxa" w:w="2307"/>
          </w:tcPr>
          <w:p>
            <w:pPr>
              <w:pStyle w:val="null3"/>
              <w:jc w:val="left"/>
            </w:pPr>
            <w:r>
              <w:rPr/>
              <w:t>医院感染方案（二） (6.0分)</w:t>
            </w:r>
          </w:p>
        </w:tc>
        <w:tc>
          <w:tcPr>
            <w:tcW w:type="dxa" w:w="5076"/>
          </w:tcPr>
          <w:p>
            <w:pPr>
              <w:pStyle w:val="null3"/>
              <w:jc w:val="left"/>
            </w:pPr>
            <w:r>
              <w:rPr/>
              <w:t>（1）投标人提供的医院感染服务方案优于采购需求，得6分； （2）投标人提供的医院感染服务方案完全满足采购需求，得3分； （3）投标人提供的医院感染服务方案部分满足采购需求，得1分； 投标人提供的医院感染服务方案不满足采购需求的，或未提供相关内容的，得0分。</w:t>
            </w:r>
          </w:p>
        </w:tc>
      </w:tr>
      <w:tr>
        <w:tc>
          <w:tcPr>
            <w:tcW w:type="dxa" w:w="922"/>
            <w:gridSpan w:val="2"/>
            <w:vMerge/>
          </w:tcPr>
          <w:p/>
        </w:tc>
        <w:tc>
          <w:tcPr>
            <w:tcW w:type="dxa" w:w="2307"/>
          </w:tcPr>
          <w:p>
            <w:pPr>
              <w:pStyle w:val="null3"/>
              <w:jc w:val="left"/>
            </w:pPr>
            <w:r>
              <w:rPr/>
              <w:t>医院物业管理智能化系统 (5.0分)</w:t>
            </w:r>
          </w:p>
        </w:tc>
        <w:tc>
          <w:tcPr>
            <w:tcW w:type="dxa" w:w="5076"/>
          </w:tcPr>
          <w:p>
            <w:pPr>
              <w:pStyle w:val="null3"/>
              <w:jc w:val="left"/>
            </w:pPr>
            <w:r>
              <w:rPr/>
              <w:t>投标人使用移动互联网技术进行医院物业管理，有与项目相关的应用软件（如：医疗废物物管理信息系统的相关软件；人员培训打卡等相关软件），每具有一个得1分，最高得5分，其他情况不得分。 须提供系统软件平台或界面截图或著作权等作为证明资料或提供承诺合同签订后在本项目应用上述系统的承诺书。</w:t>
            </w:r>
          </w:p>
        </w:tc>
      </w:tr>
      <w:tr>
        <w:tc>
          <w:tcPr>
            <w:tcW w:type="dxa" w:w="922"/>
            <w:gridSpan w:val="2"/>
            <w:vMerge/>
          </w:tcPr>
          <w:p/>
        </w:tc>
        <w:tc>
          <w:tcPr>
            <w:tcW w:type="dxa" w:w="2307"/>
          </w:tcPr>
          <w:p>
            <w:pPr>
              <w:pStyle w:val="null3"/>
              <w:jc w:val="left"/>
            </w:pPr>
            <w:r>
              <w:rPr/>
              <w:t>项目安全管理方案 （一） (2.0分)</w:t>
            </w:r>
          </w:p>
        </w:tc>
        <w:tc>
          <w:tcPr>
            <w:tcW w:type="dxa" w:w="5076"/>
          </w:tcPr>
          <w:p>
            <w:pPr>
              <w:pStyle w:val="null3"/>
              <w:jc w:val="left"/>
            </w:pPr>
            <w:r>
              <w:rPr/>
              <w:t>根据投标人针对本项目的项目安全管理方案（包括但不限于安全生产、水电维修安全管理等安全管理工作），得2分； 无完整提供此项及项目安全管理方案（二）不得分。</w:t>
            </w:r>
          </w:p>
        </w:tc>
      </w:tr>
      <w:tr>
        <w:tc>
          <w:tcPr>
            <w:tcW w:type="dxa" w:w="922"/>
            <w:gridSpan w:val="2"/>
            <w:vMerge/>
          </w:tcPr>
          <w:p/>
        </w:tc>
        <w:tc>
          <w:tcPr>
            <w:tcW w:type="dxa" w:w="2307"/>
          </w:tcPr>
          <w:p>
            <w:pPr>
              <w:pStyle w:val="null3"/>
              <w:jc w:val="left"/>
            </w:pPr>
            <w:r>
              <w:rPr/>
              <w:t>项目安全管理方案 （二） (6.0分)</w:t>
            </w:r>
          </w:p>
        </w:tc>
        <w:tc>
          <w:tcPr>
            <w:tcW w:type="dxa" w:w="5076"/>
          </w:tcPr>
          <w:p>
            <w:pPr>
              <w:pStyle w:val="null3"/>
              <w:jc w:val="left"/>
            </w:pPr>
            <w:r>
              <w:rPr/>
              <w:t>（1）投标人提供的项目安全管理方案优于采购需求，得6分； （2）投标人提供的项目安全管理方案完全满足采购需求，得3分； （3）投标人提供的项目安全管理方案部分满足采购需求，得1分； 投标人提供的项目安全管理方案不满足采购需求的，或未提供相关内容的，得0分。</w:t>
            </w:r>
          </w:p>
        </w:tc>
      </w:tr>
      <w:tr>
        <w:tc>
          <w:tcPr>
            <w:tcW w:type="dxa" w:w="922"/>
            <w:gridSpan w:val="2"/>
            <w:vMerge/>
          </w:tcPr>
          <w:p/>
        </w:tc>
        <w:tc>
          <w:tcPr>
            <w:tcW w:type="dxa" w:w="2307"/>
          </w:tcPr>
          <w:p>
            <w:pPr>
              <w:pStyle w:val="null3"/>
              <w:jc w:val="left"/>
            </w:pPr>
            <w:r>
              <w:rPr/>
              <w:t>对突发事件的应急服务预案（一） (2.0分)</w:t>
            </w:r>
          </w:p>
        </w:tc>
        <w:tc>
          <w:tcPr>
            <w:tcW w:type="dxa" w:w="5076"/>
          </w:tcPr>
          <w:p>
            <w:pPr>
              <w:pStyle w:val="null3"/>
              <w:jc w:val="left"/>
            </w:pPr>
            <w:r>
              <w:rPr/>
              <w:t>投标人提供突发事件应急响应方案（包括但不限于治安、消防、自然灾害突发事件（停水、停电等）、传染病等各类突发事件的处理预案）的，得2分，无完整提供此项及对突发事件的应急服务预案（二）不得分。</w:t>
            </w:r>
          </w:p>
        </w:tc>
      </w:tr>
      <w:tr>
        <w:tc>
          <w:tcPr>
            <w:tcW w:type="dxa" w:w="922"/>
            <w:gridSpan w:val="2"/>
            <w:vMerge/>
          </w:tcPr>
          <w:p/>
        </w:tc>
        <w:tc>
          <w:tcPr>
            <w:tcW w:type="dxa" w:w="2307"/>
          </w:tcPr>
          <w:p>
            <w:pPr>
              <w:pStyle w:val="null3"/>
              <w:jc w:val="left"/>
            </w:pPr>
            <w:r>
              <w:rPr/>
              <w:t>对突发事件的应急服务预案（二） (6.0分)</w:t>
            </w:r>
          </w:p>
        </w:tc>
        <w:tc>
          <w:tcPr>
            <w:tcW w:type="dxa" w:w="5076"/>
          </w:tcPr>
          <w:p>
            <w:pPr>
              <w:pStyle w:val="null3"/>
              <w:jc w:val="left"/>
            </w:pPr>
            <w:r>
              <w:rPr/>
              <w:t>（1）投标人提供的对突发事件的应急服务预案优于采购需求，得6分； （2）投标人提供的对突发事件的应急服务预案完全满足采购需求，得3分； （3）投标人提供的对突发事件的应急服务预案部分满足采购需求，得1分； 投标人提供的对突发事件的应急服务预案不满足采购需求的，或未提供相关内容的，得0分。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 2021年以来的同类项目合同情况进行评审【以合同签订时间为准。分支机构投标的，总公司（总所）业绩可纳入评审】 (4.0分)</w:t>
            </w:r>
          </w:p>
        </w:tc>
        <w:tc>
          <w:tcPr>
            <w:tcW w:type="dxa" w:w="5076"/>
          </w:tcPr>
          <w:p>
            <w:pPr>
              <w:pStyle w:val="null3"/>
              <w:jc w:val="left"/>
            </w:pPr>
            <w:r>
              <w:rPr/>
              <w:t>每提供一个同类物业服务项目经验得0.5分，最高得4分。 注：提供合同扫描件。</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2021年1月1日至今的项目（须提供评价单位的联系人及联系方式）。获得项目用户考核评价或感谢信为正面评价（优秀、优良、良好、满意或相当于类似评价）。每份得1分，同一项目按一份评价计算，不重复计算分数，此项最高得4分。注：提供合同文件扫描件，不提供不得分。</w:t>
            </w:r>
          </w:p>
        </w:tc>
      </w:tr>
      <w:tr>
        <w:tc>
          <w:tcPr>
            <w:tcW w:type="dxa" w:w="922"/>
            <w:gridSpan w:val="2"/>
            <w:vMerge/>
          </w:tcPr>
          <w:p/>
        </w:tc>
        <w:tc>
          <w:tcPr>
            <w:tcW w:type="dxa" w:w="2307"/>
          </w:tcPr>
          <w:p>
            <w:pPr>
              <w:pStyle w:val="null3"/>
              <w:jc w:val="left"/>
            </w:pPr>
            <w:r>
              <w:rPr/>
              <w:t>投入本项目的项目负责人资质情况 (4.0分)</w:t>
            </w:r>
          </w:p>
        </w:tc>
        <w:tc>
          <w:tcPr>
            <w:tcW w:type="dxa" w:w="5076"/>
          </w:tcPr>
          <w:p>
            <w:pPr>
              <w:pStyle w:val="null3"/>
              <w:jc w:val="left"/>
            </w:pPr>
            <w:r>
              <w:rPr/>
              <w:t>投标人拟投入本项目的项目负责人具有： 本科或以上学历的，得2分； 具备三年或以上的物业管理经验（不同任职单位可累计），得2分。 注：须提供项目经理的学历证书及工作经验（相关工作经验提供由供应商出具的声明文件（声明内容应包含该人员从事对应工作内容的起止时间及所负责的工作内容）证明材料，以及在投标人服务的外部证明材料扫描件（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投入本项目服务人员的资质情况（投入本项目负责人除外） (8.0分)</w:t>
            </w:r>
          </w:p>
        </w:tc>
        <w:tc>
          <w:tcPr>
            <w:tcW w:type="dxa" w:w="5076"/>
          </w:tcPr>
          <w:p>
            <w:pPr>
              <w:pStyle w:val="null3"/>
              <w:jc w:val="left"/>
            </w:pPr>
            <w:r>
              <w:rPr/>
              <w:t>一、拟投入本项目的设备维护人员具有大专或以上学历且具备三年或以上设备维护经验（不同任职单位可累计）的，每提供1人得3分，最高得6分。注：须提供上述人员的学历证书及工作经验（相关工作经验提供由供应商出具的声明文件（声明内容应包含该人员从事对应工作内容的起止时间及所负责的工作内容）证明材料，以及在投标人服务的外部证明材料扫描件（如投标截止日之前六个月以内任意月份的代缴个税税单或参加社会保险的《投保单》或《社会保险参保人员证明》等）。无提供的不得分。 二、投标人承诺投入本项目的保洁员及绿化工年龄符合18周岁至60周岁范围（含本数），且40周岁（含本数）以下的占比不低于30%的，得2分。 承诺函格式由投标人自拟但内容中必须体现投入本项目的保洁员及绿化工人员年龄比例，承诺的内容完全满足上述内容，方可得分，否则该项得0分。</w:t>
            </w:r>
          </w:p>
        </w:tc>
      </w:tr>
      <w:tr>
        <w:tc>
          <w:tcPr>
            <w:tcW w:type="dxa" w:w="922"/>
            <w:gridSpan w:val="2"/>
            <w:vMerge/>
          </w:tcPr>
          <w:p/>
        </w:tc>
        <w:tc>
          <w:tcPr>
            <w:tcW w:type="dxa" w:w="2307"/>
          </w:tcPr>
          <w:p>
            <w:pPr>
              <w:pStyle w:val="null3"/>
              <w:jc w:val="left"/>
            </w:pPr>
            <w:r>
              <w:rPr/>
              <w:t>在有效期内的体系认证情况 (6.0分)</w:t>
            </w:r>
          </w:p>
        </w:tc>
        <w:tc>
          <w:tcPr>
            <w:tcW w:type="dxa" w:w="5076"/>
          </w:tcPr>
          <w:p>
            <w:pPr>
              <w:pStyle w:val="null3"/>
              <w:jc w:val="left"/>
            </w:pPr>
            <w:r>
              <w:rPr/>
              <w:t>投标人具有有效期内的质量管理体系认证、环境管理体系认证、职业健康安全管理体系认证。每具有一项得2分，最高得6分。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spacing w:before="150" w:after="150"/>
        <w:jc w:val="both"/>
      </w:pPr>
      <w:r>
        <w:rPr>
          <w:shd w:fill="FFFFFF" w:val="clear"/>
        </w:rPr>
        <w:t xml:space="preserve"> </w:t>
      </w:r>
    </w:p>
    <w:p>
      <w:pPr>
        <w:pStyle w:val="null3"/>
        <w:jc w:val="center"/>
      </w:pPr>
      <w:r>
        <w:rPr>
          <w:sz w:val="48"/>
          <w:b/>
          <w:shd w:fill="FFFFFF" w:val="clear"/>
        </w:rPr>
        <w:t>合　同　书</w:t>
      </w:r>
    </w:p>
    <w:p>
      <w:pPr>
        <w:pStyle w:val="null3"/>
        <w:jc w:val="center"/>
      </w:pPr>
      <w:r>
        <w:rPr>
          <w:shd w:fill="FFFFFF" w:val="clear"/>
        </w:rPr>
        <w:t xml:space="preserve"> </w:t>
      </w:r>
    </w:p>
    <w:p>
      <w:pPr>
        <w:pStyle w:val="null3"/>
        <w:jc w:val="center"/>
      </w:pPr>
      <w:r>
        <w:rPr>
          <w:sz w:val="21"/>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1"/>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1"/>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z w:val="21"/>
          <w:b/>
          <w:shd w:fill="FFFFFF" w:val="clear"/>
        </w:rPr>
        <w:t>甲方：</w:t>
      </w:r>
      <w:r>
        <w:rPr>
          <w:b/>
          <w:u w:val="single"/>
          <w:shd w:fill="FFFFFF" w:val="clear"/>
        </w:rPr>
        <w:t xml:space="preserve">  </w:t>
      </w:r>
    </w:p>
    <w:p>
      <w:pPr>
        <w:pStyle w:val="null3"/>
        <w:jc w:val="both"/>
      </w:pPr>
      <w:r>
        <w:rPr>
          <w:sz w:val="21"/>
          <w:shd w:fill="FFFFFF" w:val="clear"/>
        </w:rPr>
        <w:t>电话：</w:t>
      </w:r>
      <w:r>
        <w:rPr>
          <w:b/>
          <w:u w:val="single"/>
          <w:shd w:fill="FFFFFF" w:val="clear"/>
        </w:rPr>
        <w:t xml:space="preserve">  </w:t>
      </w:r>
      <w:r>
        <w:rPr>
          <w:sz w:val="21"/>
          <w:shd w:fill="FFFFFF" w:val="clear"/>
        </w:rPr>
        <w:t>传真</w:t>
      </w:r>
      <w:r>
        <w:rPr>
          <w:sz w:val="21"/>
          <w:shd w:fill="FFFFFF" w:val="clear"/>
        </w:rPr>
        <w:t>：</w:t>
      </w:r>
      <w:r>
        <w:rPr>
          <w:b/>
          <w:u w:val="single"/>
          <w:shd w:fill="FFFFFF" w:val="clear"/>
        </w:rPr>
        <w:t xml:space="preserve">  </w:t>
      </w:r>
      <w:r>
        <w:rPr>
          <w:sz w:val="21"/>
          <w:shd w:fill="FFFFFF" w:val="clear"/>
        </w:rPr>
        <w:t>地址：</w:t>
      </w:r>
      <w:r>
        <w:rPr>
          <w:b/>
          <w:u w:val="single"/>
          <w:shd w:fill="FFFFFF" w:val="clear"/>
        </w:rPr>
        <w:t xml:space="preserve">   </w:t>
      </w:r>
    </w:p>
    <w:p>
      <w:pPr>
        <w:pStyle w:val="null3"/>
        <w:jc w:val="both"/>
      </w:pPr>
      <w:r>
        <w:rPr>
          <w:sz w:val="21"/>
          <w:b/>
          <w:shd w:fill="FFFFFF" w:val="clear"/>
        </w:rPr>
        <w:t>乙方：</w:t>
      </w:r>
      <w:r>
        <w:rPr>
          <w:b/>
          <w:u w:val="single"/>
          <w:shd w:fill="FFFFFF" w:val="clear"/>
        </w:rPr>
        <w:t xml:space="preserve">  </w:t>
      </w:r>
    </w:p>
    <w:p>
      <w:pPr>
        <w:pStyle w:val="null3"/>
        <w:jc w:val="both"/>
      </w:pPr>
      <w:r>
        <w:rPr>
          <w:sz w:val="21"/>
          <w:shd w:fill="FFFFFF" w:val="clear"/>
        </w:rPr>
        <w:t>电话：</w:t>
      </w:r>
      <w:r>
        <w:rPr>
          <w:b/>
          <w:u w:val="single"/>
          <w:shd w:fill="FFFFFF" w:val="clear"/>
        </w:rPr>
        <w:t xml:space="preserve">   </w:t>
      </w:r>
      <w:r>
        <w:rPr>
          <w:sz w:val="21"/>
          <w:shd w:fill="FFFFFF" w:val="clear"/>
        </w:rPr>
        <w:t>传真：</w:t>
      </w:r>
      <w:r>
        <w:rPr>
          <w:b/>
          <w:u w:val="single"/>
          <w:shd w:fill="FFFFFF" w:val="clear"/>
        </w:rPr>
        <w:t xml:space="preserve">   </w:t>
      </w:r>
      <w:r>
        <w:rPr>
          <w:sz w:val="21"/>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1"/>
          <w:shd w:fill="FFFFFF" w:val="clear"/>
        </w:rPr>
        <w:t xml:space="preserve">    </w:t>
      </w:r>
      <w:r>
        <w:rPr>
          <w:sz w:val="21"/>
          <w:shd w:fill="FFFFFF" w:val="clear"/>
        </w:rPr>
        <w:t>根据</w:t>
      </w:r>
      <w:r>
        <w:rPr>
          <w:sz w:val="21"/>
          <w:u w:val="single"/>
          <w:shd w:fill="FFFFFF" w:val="clear"/>
        </w:rPr>
        <w:t xml:space="preserve">          </w:t>
      </w:r>
      <w:r>
        <w:rPr>
          <w:sz w:val="21"/>
          <w:shd w:fill="FFFFFF" w:val="clear"/>
        </w:rPr>
        <w:t>项目的采购结果，按照《中华人民共和国政府采购法》，《中华人民共和国民法典》</w:t>
      </w:r>
      <w:r>
        <w:rPr>
          <w:sz w:val="21"/>
          <w:shd w:fill="FFFFFF" w:val="clear"/>
        </w:rPr>
        <w:t>等</w:t>
      </w:r>
      <w:r>
        <w:rPr>
          <w:sz w:val="21"/>
          <w:shd w:fill="FFFFFF" w:val="clear"/>
        </w:rPr>
        <w:t>相关</w:t>
      </w:r>
      <w:r>
        <w:rPr>
          <w:sz w:val="21"/>
          <w:shd w:fill="FFFFFF" w:val="clear"/>
        </w:rPr>
        <w:t>法律法规</w:t>
      </w:r>
      <w:r>
        <w:rPr>
          <w:sz w:val="21"/>
          <w:shd w:fill="FFFFFF" w:val="clear"/>
        </w:rPr>
        <w:t>的规定，经双方协商，本着平等互利和诚实信用的原则，一致同意遵守本合同如下。</w:t>
      </w:r>
    </w:p>
    <w:p>
      <w:pPr>
        <w:pStyle w:val="null3"/>
        <w:jc w:val="both"/>
      </w:pPr>
      <w:r>
        <w:rPr>
          <w:sz w:val="21"/>
          <w:b/>
          <w:shd w:fill="FFFFFF" w:val="clear"/>
        </w:rPr>
        <w:t>一、合同金额</w:t>
      </w:r>
    </w:p>
    <w:p>
      <w:pPr>
        <w:pStyle w:val="null3"/>
        <w:jc w:val="both"/>
      </w:pPr>
      <w:r>
        <w:rPr>
          <w:sz w:val="21"/>
          <w:shd w:fill="FFFFFF" w:val="clear"/>
        </w:rPr>
        <w:t>　　合同金额为（大写）：</w:t>
      </w:r>
      <w:r>
        <w:rPr>
          <w:sz w:val="21"/>
          <w:shd w:fill="FFFFFF" w:val="clear"/>
        </w:rPr>
        <w:t>_____________元（￥_________元）人民币。</w:t>
      </w:r>
    </w:p>
    <w:p>
      <w:pPr>
        <w:pStyle w:val="null3"/>
        <w:jc w:val="both"/>
      </w:pPr>
      <w:r>
        <w:rPr>
          <w:sz w:val="21"/>
          <w:b/>
          <w:shd w:fill="FFFFFF" w:val="clear"/>
        </w:rPr>
        <w:t>二、服务范围</w:t>
      </w:r>
    </w:p>
    <w:p>
      <w:pPr>
        <w:pStyle w:val="null3"/>
        <w:ind w:firstLine="420"/>
        <w:jc w:val="both"/>
      </w:pPr>
      <w:r>
        <w:rPr>
          <w:sz w:val="21"/>
          <w:shd w:fill="FFFFFF" w:val="clear"/>
        </w:rPr>
        <w:t>具体委托管理事项见本项目采购文件第二章采购需求。</w:t>
      </w:r>
    </w:p>
    <w:p>
      <w:pPr>
        <w:pStyle w:val="null3"/>
        <w:jc w:val="both"/>
      </w:pPr>
      <w:r>
        <w:rPr>
          <w:sz w:val="21"/>
          <w:b/>
          <w:shd w:fill="FFFFFF" w:val="clear"/>
        </w:rPr>
        <w:t>三、甲方乙方的权利和义务</w:t>
      </w:r>
    </w:p>
    <w:p>
      <w:pPr>
        <w:pStyle w:val="null3"/>
        <w:ind w:firstLine="540"/>
        <w:jc w:val="both"/>
      </w:pPr>
      <w:r>
        <w:rPr>
          <w:sz w:val="21"/>
          <w:b/>
          <w:shd w:fill="FFFFFF" w:val="clear"/>
        </w:rPr>
        <w:t>1.甲方的权利和义务</w:t>
      </w:r>
    </w:p>
    <w:p>
      <w:pPr>
        <w:pStyle w:val="null3"/>
        <w:ind w:firstLine="420"/>
        <w:jc w:val="left"/>
      </w:pPr>
      <w:r>
        <w:rPr>
          <w:sz w:val="21"/>
        </w:rPr>
        <w:t>（一）代表和维护产权人、使用人的合法权益。</w:t>
      </w:r>
    </w:p>
    <w:p>
      <w:pPr>
        <w:pStyle w:val="null3"/>
        <w:ind w:firstLine="420"/>
        <w:jc w:val="left"/>
      </w:pPr>
      <w:r>
        <w:rPr>
          <w:sz w:val="21"/>
        </w:rPr>
        <w:t>（二）审定乙方拟定的管理制度和管理服务年度计划，并提出合理化建议，督促乙方健全应有的制度规程、工作规范等。</w:t>
      </w:r>
    </w:p>
    <w:p>
      <w:pPr>
        <w:pStyle w:val="null3"/>
        <w:ind w:firstLine="420"/>
        <w:jc w:val="left"/>
      </w:pPr>
      <w:r>
        <w:rPr>
          <w:sz w:val="21"/>
        </w:rPr>
        <w:t>（三）检查监督乙方管理工作的实施及制度的执行情况。</w:t>
      </w:r>
    </w:p>
    <w:p>
      <w:pPr>
        <w:pStyle w:val="null3"/>
        <w:ind w:firstLine="420"/>
        <w:jc w:val="left"/>
      </w:pPr>
      <w:r>
        <w:rPr>
          <w:sz w:val="21"/>
        </w:rPr>
        <w:t>（四）负责收集、整理管理所需全部图纸、档案、资料，适时提供给乙方。</w:t>
      </w:r>
    </w:p>
    <w:p>
      <w:pPr>
        <w:pStyle w:val="null3"/>
        <w:ind w:firstLine="420"/>
        <w:jc w:val="left"/>
      </w:pPr>
      <w:r>
        <w:rPr>
          <w:sz w:val="21"/>
        </w:rPr>
        <w:t>（五）对乙方不称职的工作人员，甲方有权要求乙方限期更换。</w:t>
      </w:r>
    </w:p>
    <w:p>
      <w:pPr>
        <w:pStyle w:val="null3"/>
        <w:ind w:firstLine="420"/>
        <w:jc w:val="left"/>
      </w:pPr>
      <w:r>
        <w:rPr>
          <w:sz w:val="21"/>
        </w:rPr>
        <w:t>（六）协助乙方做好管理工作。</w:t>
      </w:r>
    </w:p>
    <w:p>
      <w:pPr>
        <w:pStyle w:val="null3"/>
        <w:ind w:firstLine="420"/>
        <w:jc w:val="left"/>
      </w:pPr>
      <w:r>
        <w:rPr>
          <w:sz w:val="21"/>
        </w:rPr>
        <w:t>（七）按时支付管理费给乙方。</w:t>
      </w:r>
    </w:p>
    <w:p>
      <w:pPr>
        <w:pStyle w:val="null3"/>
        <w:ind w:firstLine="420"/>
        <w:jc w:val="left"/>
      </w:pPr>
      <w:r>
        <w:rPr>
          <w:sz w:val="21"/>
        </w:rPr>
        <w:t>（八）招标文件、投标文件、承诺书及合同附件中约定的甲方其它权利义务。</w:t>
      </w:r>
    </w:p>
    <w:p>
      <w:pPr>
        <w:pStyle w:val="null3"/>
        <w:ind w:firstLine="420"/>
        <w:jc w:val="both"/>
      </w:pPr>
      <w:r>
        <w:rPr>
          <w:sz w:val="21"/>
          <w:shd w:fill="FFFFFF" w:val="clear"/>
        </w:rPr>
        <w:t>（</w:t>
      </w:r>
      <w:r>
        <w:rPr>
          <w:sz w:val="21"/>
          <w:shd w:fill="FFFFFF" w:val="clear"/>
        </w:rPr>
        <w:t>九</w:t>
      </w:r>
      <w:r>
        <w:rPr>
          <w:sz w:val="21"/>
          <w:shd w:fill="FFFFFF" w:val="clear"/>
        </w:rPr>
        <w:t>）岗位数计划</w:t>
      </w:r>
      <w:r>
        <w:rPr>
          <w:sz w:val="21"/>
          <w:shd w:fill="FFFFFF" w:val="clear"/>
        </w:rPr>
        <w:t>配置</w:t>
      </w:r>
      <w:r>
        <w:rPr>
          <w:sz w:val="21"/>
          <w:shd w:fill="FFFFFF" w:val="clear"/>
        </w:rPr>
        <w:t>56.5</w:t>
      </w:r>
      <w:r>
        <w:rPr>
          <w:sz w:val="21"/>
          <w:shd w:fill="FFFFFF" w:val="clear"/>
        </w:rPr>
        <w:t>个，</w:t>
      </w:r>
      <w:r>
        <w:rPr>
          <w:sz w:val="21"/>
          <w:shd w:fill="FFFFFF" w:val="clear"/>
        </w:rPr>
        <w:t>详见</w:t>
      </w:r>
      <w:r>
        <w:rPr>
          <w:sz w:val="21"/>
          <w:shd w:fill="FFFFFF" w:val="clear"/>
        </w:rPr>
        <w:t>物业服务岗位人员配置表</w:t>
      </w:r>
      <w:r>
        <w:rPr>
          <w:sz w:val="21"/>
          <w:shd w:fill="FFFFFF" w:val="clear"/>
        </w:rPr>
        <w:t>,具体岗位属于按采购人要求配置，服务费按月结算，医院大楼外墙清洗费用单独结算，除四害防白蚁服务费用每月单独结算。人员</w:t>
      </w:r>
      <w:r>
        <w:rPr>
          <w:sz w:val="21"/>
          <w:shd w:fill="FFFFFF" w:val="clear"/>
        </w:rPr>
        <w:t>及时</w:t>
      </w:r>
      <w:r>
        <w:rPr>
          <w:sz w:val="21"/>
          <w:shd w:fill="FFFFFF" w:val="clear"/>
        </w:rPr>
        <w:t>配置到位，如果低于采购人要求的最低</w:t>
      </w:r>
      <w:r>
        <w:rPr>
          <w:sz w:val="21"/>
          <w:shd w:fill="FFFFFF" w:val="clear"/>
        </w:rPr>
        <w:t>岗位数</w:t>
      </w:r>
      <w:r>
        <w:rPr>
          <w:sz w:val="21"/>
          <w:shd w:fill="FFFFFF" w:val="clear"/>
        </w:rPr>
        <w:t>，采购人有权扣除不足人员的相关费用。中标后，中标人需按采购人最终要求的岗位配置到位人员。采购人有权要求中标人在合同签订后</w:t>
      </w:r>
      <w:r>
        <w:rPr>
          <w:sz w:val="21"/>
          <w:shd w:fill="FFFFFF" w:val="clear"/>
        </w:rPr>
        <w:t>5个工作日内补充人员，如中标人在规定期限内不能</w:t>
      </w:r>
      <w:r>
        <w:rPr>
          <w:sz w:val="21"/>
          <w:shd w:fill="FFFFFF" w:val="clear"/>
        </w:rPr>
        <w:t>按约</w:t>
      </w:r>
      <w:r>
        <w:rPr>
          <w:sz w:val="21"/>
          <w:shd w:fill="FFFFFF" w:val="clear"/>
        </w:rPr>
        <w:t>补充服务人员到位，采购人有权扣除不足人员费用或终止本项目合同，如因此给采购人造成直接损失和间接损失的，中标人</w:t>
      </w:r>
      <w:r>
        <w:rPr>
          <w:sz w:val="21"/>
          <w:shd w:fill="FFFFFF" w:val="clear"/>
        </w:rPr>
        <w:t>还</w:t>
      </w:r>
      <w:r>
        <w:rPr>
          <w:sz w:val="21"/>
          <w:shd w:fill="FFFFFF" w:val="clear"/>
        </w:rPr>
        <w:t>应当承担赔偿责任。</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41"/>
        <w:gridCol w:w="838"/>
        <w:gridCol w:w="911"/>
        <w:gridCol w:w="911"/>
        <w:gridCol w:w="1073"/>
        <w:gridCol w:w="1058"/>
        <w:gridCol w:w="3072"/>
      </w:tblGrid>
      <w:tr>
        <w:tc>
          <w:tcPr>
            <w:tcW w:type="dxa" w:w="830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2025年广州市东升医院物业管理服务项目岗位配置表</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岗位名称</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工作天数</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工作时长</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2025年岗位数量</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2025年总费用</w:t>
            </w:r>
            <w:r>
              <w:rPr>
                <w:sz w:val="22"/>
              </w:rPr>
              <w:t>（元）</w:t>
            </w:r>
          </w:p>
        </w:tc>
        <w:tc>
          <w:tcPr>
            <w:tcW w:type="dxa" w:w="3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岗位说明及证件要求</w:t>
            </w:r>
          </w:p>
        </w:tc>
      </w:tr>
      <w:tr>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8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电工</w:t>
            </w:r>
            <w:r>
              <w:rPr>
                <w:sz w:val="22"/>
              </w:rPr>
              <w:t>（含设备维护员）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655200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1.值班看守中央空调机房、手术室层流系统设备，每班配置不少于一名持证工作人员运行值班看守工作；（制冷与空调作业证）</w:t>
            </w:r>
          </w:p>
          <w:p>
            <w:pPr>
              <w:pStyle w:val="null3"/>
              <w:jc w:val="left"/>
            </w:pPr>
            <w:r>
              <w:rPr>
                <w:sz w:val="22"/>
              </w:rPr>
              <w:t>2.值班看守院内所有电梯设备，每班配置不少于一名持证工作人员运行值班看守工作；（电梯作业证）</w:t>
            </w:r>
          </w:p>
          <w:p>
            <w:pPr>
              <w:pStyle w:val="null3"/>
              <w:jc w:val="left"/>
            </w:pPr>
            <w:r>
              <w:rPr>
                <w:sz w:val="22"/>
              </w:rPr>
              <w:t>3.负责全院各类临时性机电维修及木工、焊工、泥瓦工、油漆工、水工、电工、勤杂工等综合维修；负责医院所有机电设备巡查</w:t>
            </w:r>
          </w:p>
          <w:p>
            <w:pPr>
              <w:pStyle w:val="null3"/>
              <w:jc w:val="left"/>
            </w:pPr>
            <w:r>
              <w:rPr>
                <w:sz w:val="22"/>
              </w:rPr>
              <w:t>4.负责供应室器械的技术操作；（压力容器作业证）</w:t>
            </w:r>
          </w:p>
        </w:tc>
      </w:tr>
      <w:tr>
        <w:tc>
          <w:tcPr>
            <w:tcW w:type="dxa" w:w="441"/>
            <w:vMerge/>
            <w:tcBorders>
              <w:top w:val="none" w:color="000000" w:sz="4"/>
              <w:left w:val="single" w:color="000000" w:sz="4"/>
              <w:bottom w:val="single" w:color="000000" w:sz="4"/>
              <w:right w:val="single" w:color="000000" w:sz="4"/>
            </w:tcBorders>
          </w:tcPr>
          <w:p/>
        </w:tc>
        <w:tc>
          <w:tcPr>
            <w:tcW w:type="dxa" w:w="838"/>
            <w:vMerge/>
            <w:tcBorders>
              <w:top w:val="none" w:color="000000" w:sz="4"/>
              <w:left w:val="none" w:color="000000" w:sz="4"/>
              <w:bottom w:val="single" w:color="000000" w:sz="4"/>
              <w:right w:val="single" w:color="000000" w:sz="4"/>
            </w:tcBorders>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655200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1.总院、人民中门诊部运行值班、巡查操作、记录汇报；院区电房24小时值班；（高压进网证；高压值班证；低压电工作业证）；</w:t>
            </w:r>
          </w:p>
          <w:p>
            <w:pPr>
              <w:pStyle w:val="null3"/>
              <w:jc w:val="left"/>
            </w:pPr>
            <w:r>
              <w:rPr>
                <w:sz w:val="22"/>
              </w:rPr>
              <w:t>2.值班看守院内氧气供应站设备安全及全院瓶装气管理工作；（压力容器作业证）</w:t>
            </w:r>
          </w:p>
          <w:p>
            <w:pPr>
              <w:pStyle w:val="null3"/>
              <w:jc w:val="left"/>
            </w:pPr>
            <w:r>
              <w:rPr>
                <w:sz w:val="22"/>
              </w:rPr>
              <w:t>3.负责中、夜班维修；负责接听各类临时性报障电话服务。</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保洁人员日班</w:t>
            </w:r>
          </w:p>
          <w:p>
            <w:pPr>
              <w:pStyle w:val="null3"/>
              <w:jc w:val="center"/>
            </w:pPr>
            <w:r>
              <w:rPr>
                <w:sz w:val="22"/>
              </w:rPr>
              <w:t>（</w:t>
            </w:r>
            <w:r>
              <w:rPr>
                <w:sz w:val="22"/>
              </w:rPr>
              <w:t>8小时*7天）</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2872800</w:t>
            </w:r>
          </w:p>
        </w:tc>
        <w:tc>
          <w:tcPr>
            <w:tcW w:type="dxa" w:w="30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负责各区域拖抹消毒，临床科室附设各类治疗车、器械、机械、消毒灯具及医疗设备及工具每天全面清理消毒，临床使用的医用毛巾、拖鞋、便盆、医用毛巾、拖鞋等按医务人员的要求及时清洗及按规范消毒，临床区域内的台、椅、凳、病床、床头柜每天全面清抹及消毒，临床区域的洗手盆、治疗盘等、临床区域的卫生间每天全面清清理消毒。</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保洁人员夜班</w:t>
            </w:r>
          </w:p>
          <w:p>
            <w:pPr>
              <w:pStyle w:val="null3"/>
              <w:jc w:val="center"/>
            </w:pPr>
            <w:r>
              <w:rPr>
                <w:sz w:val="22"/>
              </w:rPr>
              <w:t>（</w:t>
            </w:r>
            <w:r>
              <w:rPr>
                <w:sz w:val="22"/>
              </w:rPr>
              <w:t>8小时）</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151200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会务室维护保洁员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54000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检验室、供应室、血库、保洁人员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75600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供应室器械清洁人员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75600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内镜中心、手术室保洁人员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75600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内科病房保洁人员</w:t>
            </w:r>
            <w:r>
              <w:rPr>
                <w:sz w:val="24"/>
              </w:rPr>
              <w:t>（重症）</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75600</w:t>
            </w:r>
          </w:p>
        </w:tc>
        <w:tc>
          <w:tcPr>
            <w:tcW w:type="dxa" w:w="3072"/>
            <w:vMerge/>
            <w:tcBorders>
              <w:top w:val="none" w:color="000000" w:sz="4"/>
              <w:left w:val="none" w:color="000000" w:sz="4"/>
              <w:bottom w:val="single" w:color="000000" w:sz="4"/>
              <w:right w:val="single" w:color="000000" w:sz="4"/>
            </w:tcBorders>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绿化人员</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163800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制定绿化养护计划，并按计划组织落实有关养护管理工作，包括院区花草树木的松土、浇水、施肥工作，检查树木花草</w:t>
            </w:r>
            <w:r>
              <w:rPr>
                <w:sz w:val="22"/>
              </w:rPr>
              <w:t>及</w:t>
            </w:r>
            <w:r>
              <w:rPr>
                <w:sz w:val="22"/>
              </w:rPr>
              <w:t>各种病虫害的</w:t>
            </w:r>
            <w:r>
              <w:rPr>
                <w:sz w:val="22"/>
              </w:rPr>
              <w:t>防治</w:t>
            </w:r>
            <w:r>
              <w:rPr>
                <w:sz w:val="22"/>
              </w:rPr>
              <w:t>。</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医院保洁消毒服务人员合计：</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rPr>
              <w:t>3544200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项目负责人</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96000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项目负责人协助采购人做好员工的培训、激励、日常检查及工作整改等工作，</w:t>
            </w:r>
            <w:r>
              <w:rPr>
                <w:sz w:val="22"/>
              </w:rPr>
              <w:t>根据采购人实际情况，设计并拟定详细方案，监督主管领班对方案落实，按各管辖区的实际情况，定期对工作人员开展培训、激励、统筹及检查、验收工作。</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主管领班</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84000</w:t>
            </w: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主管领班是对全院范围内的物业管理工作进行落实和监督作用，每天须到各个科室巡视，根据采购人需求的岗位配置表合理调整安排岗位，每天定时定点做到全面检查、指导、督促在岗人员按要求开展工作，发现问题要立即组织人员及时处理。</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总岗位数</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一期大楼外墙清洗</w:t>
            </w:r>
          </w:p>
        </w:tc>
        <w:tc>
          <w:tcPr>
            <w:tcW w:type="dxa" w:w="70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9元/平方*15555</w:t>
            </w:r>
            <w:r>
              <w:rPr>
                <w:sz w:val="22"/>
              </w:rPr>
              <w:t>.56</w:t>
            </w:r>
            <w:r>
              <w:rPr>
                <w:sz w:val="22"/>
              </w:rPr>
              <w:t>平方</w:t>
            </w:r>
            <w:r>
              <w:rPr>
                <w:sz w:val="22"/>
              </w:rPr>
              <w:t>=14</w:t>
            </w:r>
            <w:r>
              <w:rPr>
                <w:sz w:val="22"/>
              </w:rPr>
              <w:t>0000</w:t>
            </w:r>
            <w:r>
              <w:rPr>
                <w:sz w:val="22"/>
              </w:rPr>
              <w:t>元</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二期大楼外墙清洗</w:t>
            </w:r>
          </w:p>
        </w:tc>
        <w:tc>
          <w:tcPr>
            <w:tcW w:type="dxa" w:w="70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9元/平方*18000平方米=162</w:t>
            </w:r>
            <w:r>
              <w:rPr>
                <w:sz w:val="22"/>
              </w:rPr>
              <w:t>000</w:t>
            </w:r>
            <w:r>
              <w:rPr>
                <w:sz w:val="22"/>
              </w:rPr>
              <w:t>元</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除四害防白蚁服务</w:t>
            </w:r>
          </w:p>
        </w:tc>
        <w:tc>
          <w:tcPr>
            <w:tcW w:type="dxa" w:w="70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2万元/月*12个月=24</w:t>
            </w:r>
            <w:r>
              <w:rPr>
                <w:sz w:val="22"/>
              </w:rPr>
              <w:t>0000</w:t>
            </w:r>
            <w:r>
              <w:rPr>
                <w:sz w:val="22"/>
              </w:rPr>
              <w:t>元；</w:t>
            </w:r>
          </w:p>
          <w:p>
            <w:pPr>
              <w:pStyle w:val="null3"/>
              <w:spacing w:after="120"/>
              <w:jc w:val="both"/>
            </w:pPr>
          </w:p>
        </w:tc>
      </w:tr>
      <w:tr>
        <w:tc>
          <w:tcPr>
            <w:tcW w:type="dxa" w:w="21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项目总费用</w:t>
            </w:r>
          </w:p>
        </w:tc>
        <w:tc>
          <w:tcPr>
            <w:tcW w:type="dxa" w:w="61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5576600</w:t>
            </w: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注：</w:t>
            </w:r>
            <w:r>
              <w:rPr>
                <w:sz w:val="22"/>
              </w:rPr>
              <w:t>（</w:t>
            </w:r>
            <w:r>
              <w:rPr>
                <w:sz w:val="21"/>
              </w:rPr>
              <w:t>1</w:t>
            </w:r>
            <w:r>
              <w:rPr>
                <w:sz w:val="21"/>
              </w:rPr>
              <w:t>）</w:t>
            </w:r>
            <w:r>
              <w:rPr>
                <w:sz w:val="21"/>
              </w:rPr>
              <w:t>岗位配置（</w:t>
            </w:r>
            <w:r>
              <w:rPr>
                <w:sz w:val="21"/>
              </w:rPr>
              <w:t>1-11</w:t>
            </w:r>
            <w:r>
              <w:rPr>
                <w:sz w:val="21"/>
              </w:rPr>
              <w:t>项）基本如上，实际情况以采购人最终要求为准，并据实结算。</w:t>
            </w:r>
          </w:p>
          <w:p>
            <w:pPr>
              <w:pStyle w:val="null3"/>
              <w:jc w:val="left"/>
            </w:pPr>
            <w:r>
              <w:rPr>
                <w:sz w:val="21"/>
              </w:rPr>
              <w:t>（</w:t>
            </w:r>
            <w:r>
              <w:rPr>
                <w:sz w:val="21"/>
              </w:rPr>
              <w:t>2</w:t>
            </w:r>
            <w:r>
              <w:rPr>
                <w:sz w:val="21"/>
              </w:rPr>
              <w:t>）</w:t>
            </w:r>
            <w:r>
              <w:rPr>
                <w:sz w:val="21"/>
              </w:rPr>
              <w:t>服务人员岗位及配置要求（各楼层科室以实际投入规模为准，所配置人员涉及节假日休息或年假，需要增加替班人员工时，各科室全年</w:t>
            </w:r>
            <w:r>
              <w:rPr>
                <w:sz w:val="21"/>
              </w:rPr>
              <w:t>24</w:t>
            </w:r>
            <w:r>
              <w:rPr>
                <w:sz w:val="21"/>
              </w:rPr>
              <w:t>小时运作，均需要人员运作</w:t>
            </w:r>
            <w:r>
              <w:rPr>
                <w:sz w:val="21"/>
              </w:rPr>
              <w:t>,</w:t>
            </w:r>
            <w:r>
              <w:rPr>
                <w:sz w:val="21"/>
              </w:rPr>
              <w:t>关于以上岗位配置人数不是整数的说明：由于岗位三班倒，小数点的人数等于补充给周末休假、法定节假日、员工年假等。</w:t>
            </w:r>
          </w:p>
          <w:p>
            <w:pPr>
              <w:pStyle w:val="null3"/>
              <w:jc w:val="both"/>
            </w:pPr>
            <w:r>
              <w:rPr>
                <w:sz w:val="19"/>
              </w:rPr>
              <w:t>（3）</w:t>
            </w:r>
            <w:r>
              <w:rPr>
                <w:sz w:val="21"/>
              </w:rPr>
              <w:t>在提供服务开始时国家或地方部门届时征收的与提供管理服务有关的所有税收和费用以及所有须由投标人承担和发放</w:t>
            </w:r>
            <w:r>
              <w:rPr>
                <w:sz w:val="21"/>
              </w:rPr>
              <w:t xml:space="preserve"> </w:t>
            </w:r>
            <w:r>
              <w:rPr>
                <w:sz w:val="21"/>
              </w:rPr>
              <w:t>的一切费用。</w:t>
            </w:r>
          </w:p>
          <w:p>
            <w:pPr>
              <w:pStyle w:val="null3"/>
              <w:jc w:val="both"/>
            </w:pPr>
            <w:r>
              <w:rPr>
                <w:sz w:val="21"/>
              </w:rPr>
              <w:t>（</w:t>
            </w:r>
            <w:r>
              <w:rPr>
                <w:sz w:val="21"/>
              </w:rPr>
              <w:t>4</w:t>
            </w:r>
            <w:r>
              <w:rPr>
                <w:sz w:val="21"/>
              </w:rPr>
              <w:t>）投标人应根据项目实际情况， 自行增加项目正常、合法运行所必需但招标文件没有列明或包含的内容及费用，并在投标文件中加以详细说明（上述费用如涉及到多次需求，所有费用都包含在内），投标人在中标并签署合同后，在提供招标范围内的服务工作中出现的任何遗漏，均由中标人免费提供，采购将不再支付任何费用。同时提供各区域、工种的人员配置方案，进场人员与配置方案需一致，但具体可根据实际情况进行调整。</w:t>
            </w:r>
          </w:p>
          <w:p>
            <w:pPr>
              <w:pStyle w:val="null3"/>
              <w:spacing w:after="120"/>
              <w:jc w:val="both"/>
            </w:pPr>
            <w:r>
              <w:br/>
            </w:r>
          </w:p>
        </w:tc>
      </w:tr>
    </w:tbl>
    <w:p>
      <w:pPr>
        <w:pStyle w:val="null3"/>
        <w:jc w:val="both"/>
      </w:pPr>
      <w:r>
        <w:rPr>
          <w:sz w:val="21"/>
          <w:b/>
          <w:shd w:fill="FFFFFF" w:val="clear"/>
        </w:rPr>
        <w:t>2.乙方的权利和义务</w:t>
      </w:r>
    </w:p>
    <w:p>
      <w:pPr>
        <w:pStyle w:val="null3"/>
        <w:ind w:firstLine="425"/>
        <w:jc w:val="left"/>
      </w:pPr>
      <w:r>
        <w:rPr>
          <w:sz w:val="21"/>
        </w:rPr>
        <w:t>（一）根据有关法律法规及本合同的约定，制订管理制度，编制管理年度计划，并经甲方审定后实施。</w:t>
      </w:r>
    </w:p>
    <w:p>
      <w:pPr>
        <w:pStyle w:val="null3"/>
        <w:ind w:firstLine="425"/>
        <w:jc w:val="left"/>
      </w:pPr>
      <w:r>
        <w:rPr>
          <w:sz w:val="21"/>
        </w:rPr>
        <w:t>（二）乙方不得转包或分包项目内容，乙方转包或分包项目内容的，甲方有权解除合同</w:t>
      </w:r>
      <w:r>
        <w:rPr>
          <w:sz w:val="21"/>
        </w:rPr>
        <w:t>，</w:t>
      </w:r>
      <w:r>
        <w:rPr>
          <w:sz w:val="21"/>
        </w:rPr>
        <w:t>并限期乙方在规定的时间内移交物业、物业管理用房及有关档案资料，造成损失的，一切损失由乙方承担。</w:t>
      </w:r>
    </w:p>
    <w:p>
      <w:pPr>
        <w:pStyle w:val="null3"/>
        <w:ind w:firstLine="425"/>
        <w:jc w:val="left"/>
      </w:pPr>
      <w:r>
        <w:rPr>
          <w:sz w:val="21"/>
        </w:rPr>
        <w:t>（三）负责编制管理年度计划。</w:t>
      </w:r>
    </w:p>
    <w:p>
      <w:pPr>
        <w:pStyle w:val="null3"/>
        <w:ind w:firstLine="425"/>
        <w:jc w:val="left"/>
      </w:pPr>
      <w:r>
        <w:rPr>
          <w:sz w:val="21"/>
        </w:rPr>
        <w:t>（四）对物业使用人违反法规、规章的行为，有责任告知甲方处理。</w:t>
      </w:r>
    </w:p>
    <w:p>
      <w:pPr>
        <w:pStyle w:val="null3"/>
        <w:ind w:firstLine="425"/>
        <w:jc w:val="left"/>
      </w:pPr>
      <w:r>
        <w:rPr>
          <w:sz w:val="21"/>
        </w:rPr>
        <w:t>（五）在物业日常管理过程中发生的事故应及时告知甲方；物业设施需要维修、保养的，应事先告知甲方。承担服务过程中所需的操作工具、消耗品等，本项目采购需求中明确由甲方提供的除外。</w:t>
      </w:r>
    </w:p>
    <w:p>
      <w:pPr>
        <w:pStyle w:val="null3"/>
        <w:ind w:firstLine="425"/>
        <w:jc w:val="left"/>
      </w:pPr>
      <w:r>
        <w:rPr>
          <w:sz w:val="21"/>
        </w:rPr>
        <w:t>（六）对本物业的公用设施不得擅自占用和改变使用功能。</w:t>
      </w:r>
    </w:p>
    <w:p>
      <w:pPr>
        <w:pStyle w:val="null3"/>
        <w:ind w:firstLine="425"/>
        <w:jc w:val="left"/>
      </w:pPr>
      <w:r>
        <w:rPr>
          <w:sz w:val="21"/>
        </w:rPr>
        <w:t>（七）在物业日常管理过程中对无法解决的事项或物业设施需要维修、保养的，要及时向甲方反映。</w:t>
      </w:r>
    </w:p>
    <w:p>
      <w:pPr>
        <w:pStyle w:val="null3"/>
        <w:ind w:firstLine="425"/>
        <w:jc w:val="left"/>
      </w:pPr>
      <w:r>
        <w:rPr>
          <w:sz w:val="21"/>
        </w:rPr>
        <w:t>（八）在服务期内，乙方必须做好工作人员所需要的安全教育及安全措施，保证工作人员的安全，乙方工作人员在甲方工作范围内发生事故的一切责任由乙方负责。</w:t>
      </w:r>
    </w:p>
    <w:p>
      <w:pPr>
        <w:pStyle w:val="null3"/>
        <w:ind w:firstLine="425"/>
        <w:jc w:val="left"/>
      </w:pPr>
      <w:r>
        <w:rPr>
          <w:sz w:val="21"/>
        </w:rPr>
        <w:t>（九）乙方的服务人员要有符合国家规定的上岗证，要严格审查，没有刑事犯罪记录，重要岗位人员聘用要经甲方审定。同时，乙方的服务人员须听从甲方调动指挥。</w:t>
      </w:r>
    </w:p>
    <w:p>
      <w:pPr>
        <w:pStyle w:val="null3"/>
        <w:ind w:firstLine="425"/>
        <w:jc w:val="left"/>
      </w:pPr>
      <w:r>
        <w:rPr>
          <w:sz w:val="21"/>
        </w:rPr>
        <w:t>（十）乙方员工的工资、社会保险等福利</w:t>
      </w:r>
      <w:r>
        <w:rPr>
          <w:sz w:val="21"/>
        </w:rPr>
        <w:t>,必须符合国家相关规定。</w:t>
      </w:r>
    </w:p>
    <w:p>
      <w:pPr>
        <w:pStyle w:val="null3"/>
        <w:ind w:firstLine="425"/>
        <w:jc w:val="left"/>
      </w:pPr>
      <w:r>
        <w:rPr>
          <w:sz w:val="21"/>
        </w:rPr>
        <w:t>（十一）本合同终止时，乙方必须在甲方要求的时间内及时移交本物业，并向甲方移交全部管理用房及有关档案资料</w:t>
      </w:r>
      <w:r>
        <w:rPr>
          <w:sz w:val="21"/>
        </w:rPr>
        <w:t>，</w:t>
      </w:r>
      <w:r>
        <w:rPr>
          <w:sz w:val="21"/>
        </w:rPr>
        <w:t>并如实告知甲方物业现状</w:t>
      </w:r>
      <w:r>
        <w:rPr>
          <w:sz w:val="21"/>
        </w:rPr>
        <w:t>。</w:t>
      </w:r>
    </w:p>
    <w:p>
      <w:pPr>
        <w:pStyle w:val="null3"/>
        <w:ind w:firstLine="425"/>
        <w:jc w:val="left"/>
      </w:pPr>
      <w:r>
        <w:rPr>
          <w:sz w:val="21"/>
        </w:rPr>
        <w:t>（十二）乙方对医院内有可能发生的突发性事件和突发性公共卫生事件必须制订应急预案并定期演练，相关费用包含在本项目服务费中。</w:t>
      </w:r>
    </w:p>
    <w:p>
      <w:pPr>
        <w:pStyle w:val="null3"/>
        <w:ind w:firstLine="425"/>
        <w:jc w:val="left"/>
      </w:pPr>
      <w:r>
        <w:rPr>
          <w:sz w:val="21"/>
        </w:rPr>
        <w:t>（十三）服务期内，乙方聘用员工在医院内上班工作时间出现相关伤害或因公死亡情况的，怃恤金等由乙方支付，事故处理由乙方负责。乙方不得对医院内设施及布置作任意更改，乙方的工作人员在医院内发生违法、违规行为及所造成一切后果及损失，由乙方承担全部责任和负责赔偿。</w:t>
      </w:r>
    </w:p>
    <w:p>
      <w:pPr>
        <w:pStyle w:val="null3"/>
        <w:ind w:firstLine="425"/>
        <w:jc w:val="left"/>
      </w:pPr>
      <w:r>
        <w:rPr>
          <w:sz w:val="21"/>
        </w:rPr>
        <w:t>（十四）乙方自行承担拟投入本项目的设备、设施的维修、保养费用，含一期项目及人民中门诊新增设科室和新开发楼层投入前的开荒费</w:t>
      </w:r>
      <w:r>
        <w:rPr>
          <w:sz w:val="21"/>
        </w:rPr>
        <w:t>(包括PVC地板、建筑工程完工后收尾清洁工作等)。自行承担派驻本项目所有服务人员的劳务费、相关保险费、税费及相关管理等费用。如发生事故或劳资纠纷，由乙方解决，甲方不承担任何责任。乙方因</w:t>
      </w:r>
      <w:r>
        <w:rPr>
          <w:sz w:val="21"/>
        </w:rPr>
        <w:t>传染病</w:t>
      </w:r>
      <w:r>
        <w:rPr>
          <w:sz w:val="21"/>
        </w:rPr>
        <w:t>防控工作没有按甲方规定落实到位的，有违反国家的法律、法规的，均由乙方承担一切责任和法律，与甲方无关。甲方不接受乙方任何因遗漏报价而发生的费用追加，因乙方违反《中华人民共和国劳动法》等法律法规而造成甲方的连带责任和损失全部由</w:t>
      </w:r>
      <w:r>
        <w:rPr>
          <w:sz w:val="21"/>
        </w:rPr>
        <w:t>乙方</w:t>
      </w:r>
      <w:r>
        <w:rPr>
          <w:sz w:val="21"/>
        </w:rPr>
        <w:t>承担。</w:t>
      </w:r>
    </w:p>
    <w:p>
      <w:pPr>
        <w:pStyle w:val="null3"/>
        <w:ind w:firstLine="425"/>
        <w:jc w:val="left"/>
      </w:pPr>
      <w:r>
        <w:rPr>
          <w:sz w:val="21"/>
        </w:rPr>
        <w:t>（十五）乙方提供全院</w:t>
      </w:r>
      <w:r>
        <w:rPr>
          <w:sz w:val="21"/>
        </w:rPr>
        <w:t>垃圾袋</w:t>
      </w:r>
      <w:r>
        <w:rPr>
          <w:sz w:val="21"/>
        </w:rPr>
        <w:t>的购置和派发工作，要求包括但不限于以下内容：</w:t>
      </w:r>
      <w:r>
        <w:rPr>
          <w:sz w:val="21"/>
        </w:rPr>
        <w:t>1.生活垃圾袋类，颜色：黑、红、蓝、绿；厚度：≥2.5丝；大小：按</w:t>
      </w:r>
      <w:r>
        <w:rPr>
          <w:sz w:val="21"/>
        </w:rPr>
        <w:t>甲方</w:t>
      </w:r>
      <w:r>
        <w:rPr>
          <w:sz w:val="21"/>
        </w:rPr>
        <w:t>垃圾收集容器的实际规格配置；数量：</w:t>
      </w:r>
      <w:r>
        <w:rPr>
          <w:sz w:val="21"/>
        </w:rPr>
        <w:t>1年不小于50万个；2.医疗垃圾袋，颜色：黄；标识：医疗废物垃圾袋印医疗废物警示标识，多重耐药菌垃圾袋不印标识；厚度：≥2.5丝；大小：按</w:t>
      </w:r>
      <w:r>
        <w:rPr>
          <w:sz w:val="21"/>
        </w:rPr>
        <w:t>甲方</w:t>
      </w:r>
      <w:r>
        <w:rPr>
          <w:sz w:val="21"/>
        </w:rPr>
        <w:t>垃圾收集容器的实际规格配置</w:t>
      </w:r>
      <w:r>
        <w:rPr>
          <w:sz w:val="21"/>
        </w:rPr>
        <w:t>；符合检验科实际使用要求</w:t>
      </w:r>
      <w:r>
        <w:rPr>
          <w:sz w:val="21"/>
        </w:rPr>
        <w:t>；数量：</w:t>
      </w:r>
      <w:r>
        <w:rPr>
          <w:sz w:val="21"/>
        </w:rPr>
        <w:t>1年不小于50万个；3.患者床边垃圾袋（透明），厚度：≥2丝；大小：按</w:t>
      </w:r>
      <w:r>
        <w:rPr>
          <w:sz w:val="21"/>
        </w:rPr>
        <w:t>甲方</w:t>
      </w:r>
      <w:r>
        <w:rPr>
          <w:sz w:val="21"/>
        </w:rPr>
        <w:t>实际需求配置；数量：</w:t>
      </w:r>
      <w:r>
        <w:rPr>
          <w:sz w:val="21"/>
        </w:rPr>
        <w:t>1年不小于50万个。超出部分由甲方负责购置，乙方完成派发及分类工作。</w:t>
      </w:r>
    </w:p>
    <w:p>
      <w:pPr>
        <w:pStyle w:val="null3"/>
        <w:ind w:firstLine="425"/>
        <w:jc w:val="left"/>
      </w:pPr>
      <w:r>
        <w:rPr>
          <w:sz w:val="21"/>
        </w:rPr>
        <w:t>（十六）如发生事故或劳资纠纷，由乙方解决，甲方不承担任何责任；有违反国家的法律、法规的，均由乙方承担所有责任，与甲方无关。甲方不接受投标人任何因遗漏报价而发生的费用追加，因乙方违反《中华人民共和国劳动法》等法律法规而造成甲方的连带责任和损失全部由乙方承担。（提供承诺函，格式自拟）。</w:t>
      </w:r>
    </w:p>
    <w:p>
      <w:pPr>
        <w:pStyle w:val="null3"/>
        <w:ind w:firstLine="425"/>
        <w:jc w:val="left"/>
      </w:pPr>
      <w:r>
        <w:rPr>
          <w:sz w:val="21"/>
        </w:rPr>
        <w:t>（十七）乙方自备清运设备及清运工具：垃圾运输车、铁铲、水管、垃圾袋、消毒药水等。按甲方要求放置垃圾桶，并做好垃圾袋装化处理。</w:t>
      </w:r>
    </w:p>
    <w:p>
      <w:pPr>
        <w:pStyle w:val="null3"/>
        <w:ind w:firstLine="425"/>
        <w:jc w:val="left"/>
      </w:pPr>
      <w:r>
        <w:rPr>
          <w:sz w:val="21"/>
        </w:rPr>
        <w:t>（十</w:t>
      </w:r>
      <w:r>
        <w:rPr>
          <w:sz w:val="21"/>
        </w:rPr>
        <w:t>八</w:t>
      </w:r>
      <w:r>
        <w:rPr>
          <w:sz w:val="21"/>
        </w:rPr>
        <w:t>）乙方无条件响应上级政策、以及无条件服从甲方为落实上级政策而制定的单位管理要求（比如：在院感防控时期，配合甲方的封闭式管理及轮班制度，安排配备足够服务人员在一段时期内在甲方工作地点封闭工作，落实各项院感防控工作要求等）。</w:t>
      </w:r>
    </w:p>
    <w:p>
      <w:pPr>
        <w:pStyle w:val="null3"/>
        <w:ind w:firstLine="425"/>
        <w:jc w:val="left"/>
      </w:pPr>
      <w:r>
        <w:rPr>
          <w:sz w:val="21"/>
        </w:rPr>
        <w:t>（</w:t>
      </w:r>
      <w:r>
        <w:rPr>
          <w:sz w:val="21"/>
        </w:rPr>
        <w:t>十九</w:t>
      </w:r>
      <w:r>
        <w:rPr>
          <w:sz w:val="21"/>
        </w:rPr>
        <w:t>）招标文件、书面承诺书及合同附件中约定的乙方其它权利义务。</w:t>
      </w:r>
    </w:p>
    <w:p>
      <w:pPr>
        <w:pStyle w:val="null3"/>
        <w:jc w:val="both"/>
      </w:pPr>
      <w:r>
        <w:rPr>
          <w:sz w:val="21"/>
          <w:b/>
          <w:shd w:fill="FFFFFF" w:val="clear"/>
        </w:rPr>
        <w:t>四、服务期间（项目完成期限）</w:t>
      </w:r>
    </w:p>
    <w:p>
      <w:pPr>
        <w:pStyle w:val="null3"/>
        <w:ind w:firstLine="540"/>
        <w:jc w:val="both"/>
      </w:pPr>
      <w:r>
        <w:rPr>
          <w:sz w:val="21"/>
          <w:shd w:fill="FFFFFF" w:val="clear"/>
        </w:rPr>
        <w:t>1.委托服务期间自______年______月至______年______月止。</w:t>
      </w:r>
    </w:p>
    <w:p>
      <w:pPr>
        <w:pStyle w:val="null3"/>
        <w:jc w:val="both"/>
      </w:pPr>
      <w:r>
        <w:rPr>
          <w:sz w:val="21"/>
          <w:b/>
          <w:shd w:fill="FFFFFF" w:val="clear"/>
        </w:rPr>
        <w:t>五</w:t>
      </w:r>
      <w:r>
        <w:rPr>
          <w:sz w:val="21"/>
          <w:b/>
          <w:shd w:fill="FFFFFF" w:val="clear"/>
        </w:rPr>
        <w:t>、违约责任与赔偿损失</w:t>
      </w:r>
    </w:p>
    <w:p>
      <w:pPr>
        <w:pStyle w:val="null3"/>
        <w:ind w:firstLine="420"/>
        <w:jc w:val="both"/>
      </w:pPr>
      <w:r>
        <w:rPr>
          <w:sz w:val="21"/>
        </w:rPr>
        <w:t>1.乙方提供发票</w:t>
      </w:r>
      <w:r>
        <w:rPr>
          <w:sz w:val="21"/>
        </w:rPr>
        <w:t>和相关资料并经甲方审核确认</w:t>
      </w:r>
      <w:r>
        <w:rPr>
          <w:sz w:val="21"/>
        </w:rPr>
        <w:t>后，甲方应在收齐发票</w:t>
      </w:r>
      <w:r>
        <w:rPr>
          <w:sz w:val="21"/>
        </w:rPr>
        <w:t>（</w:t>
      </w:r>
      <w:r>
        <w:rPr>
          <w:sz w:val="21"/>
        </w:rPr>
        <w:t>发票项目名称须符合采购需求</w:t>
      </w:r>
      <w:r>
        <w:rPr>
          <w:sz w:val="21"/>
        </w:rPr>
        <w:t>）</w:t>
      </w:r>
      <w:r>
        <w:rPr>
          <w:sz w:val="21"/>
        </w:rPr>
        <w:t>和甲方要求的相关资料</w:t>
      </w:r>
      <w:r>
        <w:rPr>
          <w:sz w:val="21"/>
        </w:rPr>
        <w:t>后</w:t>
      </w:r>
      <w:r>
        <w:rPr>
          <w:sz w:val="21"/>
        </w:rPr>
        <w:t>5个工作日内支付服务费，每逾期一天，支付欠款总额3‰的违约金；累计违约金不超过服务费总额的5%。乙方应按其响应项目提供服务，凡未提供或未达到标准的限期整改，逾期未改的，每逾期一天，由甲方扣除当月服务费的3‰作为违约金，累积违约金不超过服务费总额的5%。</w:t>
      </w:r>
    </w:p>
    <w:p>
      <w:pPr>
        <w:pStyle w:val="null3"/>
        <w:ind w:firstLine="420"/>
        <w:jc w:val="both"/>
      </w:pPr>
      <w:r>
        <w:rPr>
          <w:sz w:val="21"/>
        </w:rPr>
        <w:t>2.乙方违反本合同规定，所提供的服务未达到合同要求，甲方书面提出整改通知，累计提出达三次，乙方未按要求及时整改的，甲方有权终止合同，由此造成甲方经济损失的，乙方应给予赔偿。因甲方原因导致变更、中止或者终止本合同的，甲方应当对乙方受到的损失予以赔偿或补偿。</w:t>
      </w:r>
    </w:p>
    <w:p>
      <w:pPr>
        <w:pStyle w:val="null3"/>
        <w:spacing w:after="120"/>
        <w:ind w:firstLine="420"/>
        <w:jc w:val="both"/>
      </w:pPr>
      <w:r>
        <w:rPr>
          <w:sz w:val="21"/>
        </w:rPr>
        <w:t>3.本合同中所提需要由乙方承担的所有损失赔偿、违约责任，均包括但不限于甲方遭受的实际经济损失，甲方为维护自身权益而支出的律师费、诉讼费、保全费、保全担保费、差旅费等。</w:t>
      </w:r>
    </w:p>
    <w:p>
      <w:pPr>
        <w:pStyle w:val="null3"/>
        <w:ind w:firstLine="420"/>
        <w:jc w:val="both"/>
      </w:pPr>
      <w:r>
        <w:rPr>
          <w:sz w:val="21"/>
          <w:shd w:fill="FFFFFF" w:val="clear"/>
        </w:rPr>
        <w:t>4</w:t>
      </w:r>
      <w:r>
        <w:rPr>
          <w:sz w:val="21"/>
          <w:shd w:fill="FFFFFF" w:val="clear"/>
        </w:rPr>
        <w:t>.其它违约责任按《中华人民共和国民法典》处理。</w:t>
      </w:r>
    </w:p>
    <w:p>
      <w:pPr>
        <w:pStyle w:val="null3"/>
        <w:jc w:val="both"/>
      </w:pPr>
      <w:r>
        <w:rPr>
          <w:sz w:val="21"/>
          <w:b/>
          <w:shd w:fill="FFFFFF" w:val="clear"/>
        </w:rPr>
        <w:t>六</w:t>
      </w:r>
      <w:r>
        <w:rPr>
          <w:sz w:val="21"/>
          <w:b/>
          <w:shd w:fill="FFFFFF" w:val="clear"/>
        </w:rPr>
        <w:t>、争议的解决</w:t>
      </w:r>
    </w:p>
    <w:p>
      <w:pPr>
        <w:pStyle w:val="null3"/>
        <w:ind w:firstLine="400"/>
        <w:jc w:val="both"/>
      </w:pPr>
      <w:r>
        <w:rPr>
          <w:sz w:val="21"/>
          <w:shd w:fill="FFFFFF" w:val="clear"/>
        </w:rPr>
        <w:t>合同执行过程中发生的任何争议，如双方不能通过友好协商解决，</w:t>
      </w:r>
      <w:r>
        <w:rPr>
          <w:sz w:val="21"/>
          <w:shd w:fill="FFFFFF" w:val="clear"/>
        </w:rPr>
        <w:t>可向甲方所在地人民法院起诉</w:t>
      </w:r>
      <w:r>
        <w:rPr>
          <w:sz w:val="21"/>
          <w:shd w:fill="FFFFFF" w:val="clear"/>
        </w:rPr>
        <w:t>。</w:t>
      </w:r>
      <w:r>
        <w:rPr>
          <w:sz w:val="21"/>
          <w:shd w:fill="FFFFFF" w:val="clear"/>
        </w:rPr>
        <w:t xml:space="preserve">    </w:t>
      </w:r>
    </w:p>
    <w:p>
      <w:pPr>
        <w:pStyle w:val="null3"/>
        <w:jc w:val="both"/>
      </w:pPr>
      <w:r>
        <w:rPr>
          <w:sz w:val="21"/>
          <w:b/>
          <w:shd w:fill="FFFFFF" w:val="clear"/>
        </w:rPr>
        <w:t>七</w:t>
      </w:r>
      <w:r>
        <w:rPr>
          <w:sz w:val="21"/>
          <w:b/>
          <w:shd w:fill="FFFFFF" w:val="clear"/>
        </w:rPr>
        <w:t>、不可抗力</w:t>
      </w:r>
    </w:p>
    <w:p>
      <w:pPr>
        <w:pStyle w:val="null3"/>
        <w:ind w:firstLine="540"/>
        <w:jc w:val="both"/>
      </w:pPr>
      <w:r>
        <w:rPr>
          <w:sz w:val="21"/>
          <w:shd w:fill="FFFFFF" w:val="clear"/>
        </w:rPr>
        <w:t>任何一方由于不可抗力原因不能履行合同时，应在不可抗力事件结束后</w:t>
      </w:r>
      <w:r>
        <w:rPr>
          <w:sz w:val="21"/>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八、服务验收和服务费支付</w:t>
      </w:r>
    </w:p>
    <w:p>
      <w:pPr>
        <w:pStyle w:val="null3"/>
        <w:ind w:firstLine="540"/>
        <w:jc w:val="both"/>
      </w:pPr>
      <w:r>
        <w:rPr>
          <w:sz w:val="21"/>
        </w:rPr>
        <w:t>1.甲方每月对乙方服务质量实施考评验收，并按采购文件第二章采购需求相关规定进行量化评分。</w:t>
      </w:r>
    </w:p>
    <w:p>
      <w:pPr>
        <w:pStyle w:val="null3"/>
        <w:ind w:firstLine="547"/>
        <w:jc w:val="both"/>
      </w:pPr>
      <w:r>
        <w:rPr>
          <w:sz w:val="21"/>
        </w:rPr>
        <w:t>2.上述物业管理服务费扣罚涉及的投诉类型、过错大小、事故性质、有效性的确定由甲、乙双方另行协商予以明确，个别投诉事项可以具体个案具体明确，有分歧异议的，以甲方的意见为准。具体的扣罚标准按采购文件第二章采购需求</w:t>
      </w:r>
      <w:r>
        <w:rPr>
          <w:sz w:val="21"/>
        </w:rPr>
        <w:t>的</w:t>
      </w:r>
      <w:r>
        <w:rPr>
          <w:sz w:val="21"/>
        </w:rPr>
        <w:t>第</w:t>
      </w:r>
      <w:r>
        <w:rPr>
          <w:sz w:val="21"/>
        </w:rPr>
        <w:t>五点</w:t>
      </w:r>
      <w:r>
        <w:rPr>
          <w:sz w:val="21"/>
        </w:rPr>
        <w:t>“</w:t>
      </w:r>
      <w:r>
        <w:rPr>
          <w:sz w:val="21"/>
        </w:rPr>
        <w:t>本项目的质量指标要求</w:t>
      </w:r>
      <w:r>
        <w:rPr>
          <w:sz w:val="21"/>
        </w:rPr>
        <w:t>”</w:t>
      </w:r>
      <w:r>
        <w:rPr>
          <w:sz w:val="21"/>
        </w:rPr>
        <w:t>的相关规定执行。</w:t>
      </w:r>
    </w:p>
    <w:p>
      <w:pPr>
        <w:pStyle w:val="null3"/>
        <w:ind w:firstLine="420"/>
        <w:jc w:val="both"/>
      </w:pPr>
      <w:r>
        <w:rPr>
          <w:sz w:val="21"/>
          <w:shd w:fill="FFFFFF" w:val="clear"/>
        </w:rPr>
        <w:t>3.</w:t>
      </w:r>
      <w:r>
        <w:rPr>
          <w:sz w:val="21"/>
          <w:shd w:fill="FFFFFF" w:val="clear"/>
        </w:rPr>
        <w:t>服务费按月结算，</w:t>
      </w:r>
      <w:r>
        <w:rPr>
          <w:sz w:val="21"/>
          <w:shd w:fill="FFFFFF" w:val="clear"/>
        </w:rPr>
        <w:t>(各岗位实际岗数*各岗位报价）之和*考核评分比例结算；医院大楼外墙清洗费用单独结算（结算金额=投标报价）；除四害防白蚁服务费用每月单独结算（结算金额=投标报价）。中标人于次月初</w:t>
      </w:r>
      <w:r>
        <w:rPr>
          <w:sz w:val="21"/>
          <w:shd w:fill="FFFFFF" w:val="clear"/>
        </w:rPr>
        <w:t>5个工作</w:t>
      </w:r>
      <w:r>
        <w:rPr>
          <w:sz w:val="21"/>
          <w:shd w:fill="FFFFFF" w:val="clear"/>
        </w:rPr>
        <w:t>日内将上个月的详细费用情况及采购人要求提交的资料交采购人确认后。费用情况及其他资料确认无误后，中标人向采购人开具税务部门认可的正规发票。采购人于收到发票之日起</w:t>
      </w:r>
      <w:r>
        <w:rPr>
          <w:sz w:val="21"/>
          <w:shd w:fill="FFFFFF" w:val="clear"/>
        </w:rPr>
        <w:t>5个工作日内向中标人支付服务费（如遇节假日或特殊情况，付款时间则顺延）。</w:t>
      </w:r>
    </w:p>
    <w:p>
      <w:pPr>
        <w:pStyle w:val="null3"/>
        <w:ind w:firstLine="420"/>
        <w:jc w:val="both"/>
      </w:pPr>
      <w:r>
        <w:rPr>
          <w:sz w:val="21"/>
          <w:shd w:fill="FFFFFF" w:val="clear"/>
        </w:rPr>
        <w:t>4.由于甲方使用的是财政资金，前款所规定的、甲方的付款时间为向相关政府采购支付部门提出办理财政支付申请手续的时间（不包含相关财政支付部门审核的时间），甲方在前款约定的时间内提出支付申请手续后即视为甲方已经按期支付项目经费。拨款因财政资金未及时到位的，甲方可将剩余未支付款项延后至财政资金到位后予以支付，乙方不得因此影响物业管理服务或提出索赔要求。</w:t>
      </w:r>
    </w:p>
    <w:p>
      <w:pPr>
        <w:pStyle w:val="null3"/>
        <w:jc w:val="both"/>
      </w:pPr>
      <w:r>
        <w:rPr>
          <w:sz w:val="21"/>
          <w:b/>
          <w:shd w:fill="FFFFFF" w:val="clear"/>
        </w:rPr>
        <w:t>九</w:t>
      </w:r>
      <w:r>
        <w:rPr>
          <w:sz w:val="21"/>
          <w:b/>
          <w:shd w:fill="FFFFFF" w:val="clear"/>
        </w:rPr>
        <w:t>、税费</w:t>
      </w:r>
    </w:p>
    <w:p>
      <w:pPr>
        <w:pStyle w:val="null3"/>
        <w:jc w:val="both"/>
      </w:pPr>
      <w:r>
        <w:rPr>
          <w:sz w:val="21"/>
          <w:shd w:fill="FFFFFF" w:val="clear"/>
        </w:rPr>
        <w:t>　　在中国境内、外发生的与本合同执行有关的一切税费均由乙方负担。</w:t>
      </w:r>
    </w:p>
    <w:p>
      <w:pPr>
        <w:pStyle w:val="null3"/>
        <w:jc w:val="both"/>
      </w:pPr>
      <w:r>
        <w:rPr>
          <w:sz w:val="21"/>
          <w:b/>
          <w:shd w:fill="FFFFFF" w:val="clear"/>
        </w:rPr>
        <w:t>十、其它</w:t>
      </w:r>
    </w:p>
    <w:p>
      <w:pPr>
        <w:pStyle w:val="null3"/>
        <w:jc w:val="both"/>
      </w:pPr>
      <w:r>
        <w:rPr>
          <w:sz w:val="21"/>
          <w:shd w:fill="FFFFFF" w:val="clear"/>
        </w:rPr>
        <w:t xml:space="preserve"> 1.本合同所有附件、招标文件、投标文件、中标通知书均为合同的有效组成部分，与本合同具有同等法律效力</w:t>
      </w:r>
      <w:r>
        <w:rPr>
          <w:sz w:val="21"/>
          <w:shd w:fill="FFFFFF" w:val="clear"/>
        </w:rPr>
        <w:t>，</w:t>
      </w:r>
      <w:r>
        <w:rPr>
          <w:sz w:val="21"/>
          <w:shd w:fill="FFFFFF" w:val="clear"/>
        </w:rPr>
        <w:t>如有与本合同约定不同的，以本合同</w:t>
      </w:r>
      <w:r>
        <w:rPr>
          <w:sz w:val="21"/>
          <w:shd w:fill="FFFFFF" w:val="clear"/>
        </w:rPr>
        <w:t>约定</w:t>
      </w:r>
      <w:r>
        <w:rPr>
          <w:sz w:val="21"/>
          <w:shd w:fill="FFFFFF" w:val="clear"/>
        </w:rPr>
        <w:t>为准</w:t>
      </w:r>
      <w:r>
        <w:rPr>
          <w:sz w:val="21"/>
          <w:shd w:fill="FFFFFF" w:val="clear"/>
        </w:rPr>
        <w:t>。</w:t>
      </w:r>
    </w:p>
    <w:p>
      <w:pPr>
        <w:pStyle w:val="null3"/>
        <w:jc w:val="both"/>
      </w:pPr>
      <w:r>
        <w:rPr>
          <w:sz w:val="21"/>
          <w:shd w:fill="FFFFFF" w:val="clear"/>
        </w:rPr>
        <w:t xml:space="preserve"> 2.在执行本合同的过程中，所有经双方签署确认的文件（包括会议纪要、补充协议、往来信函）即成为本合同的有效组成部分。</w:t>
      </w:r>
    </w:p>
    <w:p>
      <w:pPr>
        <w:pStyle w:val="null3"/>
        <w:jc w:val="both"/>
      </w:pPr>
      <w:r>
        <w:rPr>
          <w:sz w:val="21"/>
          <w:shd w:fill="FFFFFF" w:val="clear"/>
        </w:rPr>
        <w:t xml:space="preserve"> 3.如一方地址、电话、传真号码有变更，应在变更当日内书面通知对方，否则，应承担相应责任。</w:t>
      </w:r>
    </w:p>
    <w:p>
      <w:pPr>
        <w:pStyle w:val="null3"/>
        <w:jc w:val="both"/>
      </w:pPr>
      <w:r>
        <w:rPr>
          <w:sz w:val="21"/>
          <w:shd w:fill="FFFFFF" w:val="clear"/>
        </w:rPr>
        <w:t xml:space="preserve"> 4.除甲方事先书面同意外，乙方不得部分或全部转让其应履行的合同项下的义务。</w:t>
      </w:r>
    </w:p>
    <w:p>
      <w:pPr>
        <w:pStyle w:val="null3"/>
        <w:jc w:val="both"/>
      </w:pPr>
      <w:r>
        <w:rPr>
          <w:sz w:val="21"/>
          <w:b/>
          <w:shd w:fill="FFFFFF" w:val="clear"/>
        </w:rPr>
        <w:t>十</w:t>
      </w:r>
      <w:r>
        <w:rPr>
          <w:sz w:val="21"/>
          <w:b/>
          <w:shd w:fill="FFFFFF" w:val="clear"/>
        </w:rPr>
        <w:t>一</w:t>
      </w:r>
      <w:r>
        <w:rPr>
          <w:sz w:val="21"/>
          <w:b/>
          <w:shd w:fill="FFFFFF" w:val="clear"/>
        </w:rPr>
        <w:t>、合同生效</w:t>
      </w:r>
    </w:p>
    <w:p>
      <w:pPr>
        <w:pStyle w:val="null3"/>
        <w:jc w:val="both"/>
      </w:pPr>
      <w:r>
        <w:rPr>
          <w:sz w:val="21"/>
          <w:shd w:fill="FFFFFF" w:val="clear"/>
        </w:rPr>
        <w:t xml:space="preserve"> 1.本合同在甲乙双方法人代表或其授权代表签字盖章后生效。</w:t>
      </w:r>
    </w:p>
    <w:p>
      <w:pPr>
        <w:pStyle w:val="null3"/>
        <w:jc w:val="both"/>
      </w:pPr>
      <w:r>
        <w:rPr>
          <w:sz w:val="21"/>
          <w:shd w:fill="FFFFFF" w:val="clear"/>
        </w:rPr>
        <w:t xml:space="preserve"> 2.合同一式    份。</w:t>
      </w:r>
    </w:p>
    <w:p>
      <w:pPr>
        <w:pStyle w:val="null3"/>
        <w:jc w:val="both"/>
      </w:pPr>
      <w:r>
        <w:rPr>
          <w:sz w:val="21"/>
          <w:shd w:fill="FFFFFF" w:val="clear"/>
        </w:rPr>
        <w:t xml:space="preserve"> </w:t>
      </w:r>
    </w:p>
    <w:p>
      <w:pPr>
        <w:pStyle w:val="null3"/>
        <w:jc w:val="both"/>
      </w:pPr>
      <w:r>
        <w:rPr>
          <w:sz w:val="21"/>
          <w:b/>
          <w:shd w:fill="FFFFFF" w:val="clear"/>
        </w:rPr>
        <w:t>甲方（盖章）：</w:t>
      </w:r>
      <w:r>
        <w:rPr>
          <w:sz w:val="21"/>
          <w:b/>
          <w:shd w:fill="FFFFFF" w:val="clear"/>
        </w:rPr>
        <w:t xml:space="preserve">               </w:t>
      </w:r>
      <w:r>
        <w:rPr>
          <w:sz w:val="21"/>
          <w:b/>
          <w:shd w:fill="FFFFFF" w:val="clear"/>
        </w:rPr>
        <w:t>乙方（盖章）：</w:t>
      </w:r>
    </w:p>
    <w:p>
      <w:pPr>
        <w:pStyle w:val="null3"/>
        <w:jc w:val="both"/>
      </w:pPr>
      <w:r>
        <w:rPr>
          <w:sz w:val="21"/>
          <w:b/>
          <w:shd w:fill="FFFFFF" w:val="clear"/>
        </w:rPr>
        <w:t>代表：</w:t>
      </w:r>
      <w:r>
        <w:rPr>
          <w:sz w:val="21"/>
          <w:b/>
          <w:shd w:fill="FFFFFF" w:val="clear"/>
        </w:rPr>
        <w:t xml:space="preserve">                      </w:t>
      </w:r>
      <w:r>
        <w:rPr>
          <w:sz w:val="21"/>
          <w:b/>
          <w:shd w:fill="FFFFFF" w:val="clear"/>
        </w:rPr>
        <w:t>代表：</w:t>
      </w:r>
    </w:p>
    <w:p>
      <w:pPr>
        <w:pStyle w:val="null3"/>
        <w:jc w:val="both"/>
      </w:pPr>
      <w:r>
        <w:rPr>
          <w:sz w:val="21"/>
          <w:shd w:fill="FFFFFF" w:val="clear"/>
        </w:rPr>
        <w:t>签订地点：</w:t>
      </w:r>
    </w:p>
    <w:p>
      <w:pPr>
        <w:pStyle w:val="null3"/>
        <w:jc w:val="both"/>
      </w:pPr>
      <w:r>
        <w:rPr>
          <w:sz w:val="21"/>
          <w:shd w:fill="FFFFFF" w:val="clear"/>
        </w:rPr>
        <w:t>签订日期：　　　年　　月　　日</w:t>
      </w:r>
      <w:r>
        <w:rPr>
          <w:sz w:val="21"/>
          <w:shd w:fill="FFFFFF" w:val="clear"/>
        </w:rPr>
        <w:t>签订日期：　　　年　　月　　日</w:t>
      </w:r>
    </w:p>
    <w:p>
      <w:pPr>
        <w:pStyle w:val="null3"/>
        <w:jc w:val="both"/>
      </w:pPr>
      <w:r>
        <w:rPr>
          <w:sz w:val="21"/>
          <w:shd w:fill="FFFFFF" w:val="clear"/>
        </w:rPr>
        <w:t>开户名称：</w:t>
      </w:r>
    </w:p>
    <w:p>
      <w:pPr>
        <w:pStyle w:val="null3"/>
        <w:jc w:val="both"/>
      </w:pPr>
      <w:r>
        <w:rPr>
          <w:sz w:val="21"/>
          <w:shd w:fill="FFFFFF" w:val="clear"/>
        </w:rPr>
        <w:t>银行帐号：</w:t>
      </w:r>
    </w:p>
    <w:p>
      <w:pPr>
        <w:pStyle w:val="null3"/>
        <w:jc w:val="both"/>
      </w:pPr>
      <w:r>
        <w:rPr>
          <w:sz w:val="21"/>
          <w:shd w:fill="FFFFFF" w:val="clear"/>
        </w:rPr>
        <w:t>开户行：</w:t>
      </w:r>
    </w:p>
    <w:p>
      <w:pPr>
        <w:pStyle w:val="null3"/>
        <w:ind w:firstLine="420"/>
        <w:jc w:val="both"/>
      </w:pPr>
      <w:r>
        <w:br/>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440101-2024-20950</w:t>
      </w:r>
    </w:p>
    <w:p>
      <w:pPr>
        <w:pStyle w:val="null3"/>
        <w:jc w:val="center"/>
        <w:outlineLvl w:val="3"/>
      </w:pPr>
      <w:r>
        <w:rPr>
          <w:sz w:val="24"/>
          <w:b/>
        </w:rPr>
        <w:t>采购项目编号：</w:t>
      </w:r>
      <w:r>
        <w:rPr>
          <w:sz w:val="24"/>
          <w:b/>
        </w:rPr>
        <w:t>CZ2024-0806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2025年广州市东升医院物业管理服务项目</w:t>
      </w:r>
      <w:r>
        <w:rPr>
          <w:u w:val="single"/>
        </w:rPr>
        <w:t>”</w:t>
      </w:r>
      <w:r>
        <w:rPr/>
        <w:t>项目的招标[采购项目编号为：</w:t>
      </w:r>
      <w:r>
        <w:rPr>
          <w:u w:val="single"/>
        </w:rPr>
        <w:t>CZ2024-0806</w:t>
      </w:r>
      <w:r>
        <w:rPr/>
        <w:t>]，我方愿参与投标。</w:t>
      </w:r>
    </w:p>
    <w:p>
      <w:pPr>
        <w:pStyle w:val="null3"/>
        <w:ind w:firstLine="480"/>
      </w:pPr>
      <w:r>
        <w:rPr/>
        <w:t>我方确认收到贵方提供的</w:t>
      </w:r>
      <w:r>
        <w:rPr>
          <w:u w:val="single"/>
        </w:rPr>
        <w:t>“</w:t>
      </w:r>
      <w:r>
        <w:rPr>
          <w:u w:val="single"/>
        </w:rPr>
        <w:t>2025年广州市东升医院物业管理服务项目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2025年广州市东升医院物业管理服务项目</w:t>
      </w:r>
      <w:r>
        <w:rPr/>
        <w:t>”项目采购[采购项目编号为</w:t>
      </w:r>
      <w:r>
        <w:rPr/>
        <w:t>CZ2024-0806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广州市东升医院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2025年广州市东升医院物业管理服务项目</w:t>
      </w:r>
      <w:r>
        <w:rPr/>
        <w:t>招标中获中标（采购项目编号：</w:t>
      </w:r>
      <w:r>
        <w:rPr/>
        <w:t>CZ2024-0806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