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52"/>
          <w:szCs w:val="36"/>
        </w:rPr>
      </w:pPr>
    </w:p>
    <w:p>
      <w:pPr>
        <w:spacing w:line="360" w:lineRule="auto"/>
        <w:jc w:val="center"/>
        <w:rPr>
          <w:sz w:val="52"/>
          <w:szCs w:val="36"/>
        </w:rPr>
      </w:pPr>
    </w:p>
    <w:p>
      <w:pPr>
        <w:spacing w:line="360" w:lineRule="auto"/>
        <w:jc w:val="center"/>
        <w:rPr>
          <w:sz w:val="52"/>
          <w:szCs w:val="36"/>
        </w:rPr>
      </w:pPr>
      <w:r>
        <w:rPr>
          <w:rFonts w:hint="eastAsia"/>
          <w:sz w:val="52"/>
          <w:szCs w:val="36"/>
        </w:rPr>
        <w:t>广州王老吉药业股份有限公司</w:t>
      </w:r>
    </w:p>
    <w:p>
      <w:pPr>
        <w:spacing w:line="360" w:lineRule="auto"/>
        <w:jc w:val="center"/>
        <w:rPr>
          <w:sz w:val="48"/>
          <w:szCs w:val="48"/>
          <w:u w:val="single"/>
        </w:rPr>
      </w:pPr>
      <w:r>
        <w:rPr>
          <w:rFonts w:hint="eastAsia"/>
          <w:sz w:val="48"/>
          <w:szCs w:val="48"/>
        </w:rPr>
        <w:t>保济丸、小儿七星茶等名优中成药包装生产线智能制造项目场地改造及设备安装工程</w:t>
      </w:r>
    </w:p>
    <w:p>
      <w:pPr>
        <w:spacing w:line="360" w:lineRule="auto"/>
        <w:jc w:val="center"/>
        <w:rPr>
          <w:rFonts w:eastAsia="楷体_GB2312"/>
          <w:b/>
          <w:bCs/>
          <w:spacing w:val="26"/>
          <w:sz w:val="110"/>
          <w:szCs w:val="110"/>
        </w:rPr>
      </w:pPr>
      <w:r>
        <w:rPr>
          <w:rFonts w:hint="eastAsia" w:eastAsia="楷体_GB2312"/>
          <w:b/>
          <w:bCs/>
          <w:spacing w:val="26"/>
          <w:sz w:val="110"/>
          <w:szCs w:val="110"/>
        </w:rPr>
        <w:t>招标文件</w:t>
      </w:r>
    </w:p>
    <w:p>
      <w:pPr>
        <w:spacing w:line="360" w:lineRule="auto"/>
        <w:jc w:val="center"/>
        <w:rPr>
          <w:sz w:val="32"/>
        </w:rPr>
      </w:pPr>
    </w:p>
    <w:p>
      <w:pPr>
        <w:spacing w:line="360" w:lineRule="auto"/>
        <w:ind w:firstLine="2560" w:firstLineChars="800"/>
        <w:rPr>
          <w:sz w:val="32"/>
        </w:rPr>
      </w:pPr>
    </w:p>
    <w:p>
      <w:pPr>
        <w:spacing w:line="360" w:lineRule="auto"/>
        <w:rPr>
          <w:sz w:val="52"/>
        </w:rPr>
      </w:pPr>
    </w:p>
    <w:p>
      <w:pPr>
        <w:spacing w:line="360" w:lineRule="auto"/>
        <w:rPr>
          <w:sz w:val="52"/>
        </w:rPr>
      </w:pPr>
    </w:p>
    <w:p>
      <w:pPr>
        <w:spacing w:line="360" w:lineRule="auto"/>
        <w:ind w:firstLine="900" w:firstLineChars="300"/>
        <w:rPr>
          <w:sz w:val="30"/>
          <w:szCs w:val="30"/>
          <w:u w:val="single"/>
        </w:rPr>
      </w:pPr>
      <w:r>
        <w:rPr>
          <w:rFonts w:hint="eastAsia"/>
          <w:sz w:val="30"/>
          <w:szCs w:val="30"/>
        </w:rPr>
        <w:t>招标单位：</w:t>
      </w:r>
      <w:r>
        <w:rPr>
          <w:rFonts w:hint="eastAsia"/>
          <w:sz w:val="30"/>
          <w:szCs w:val="30"/>
          <w:u w:val="single"/>
        </w:rPr>
        <w:t>广州王老吉药业股份有限公司</w:t>
      </w:r>
    </w:p>
    <w:p>
      <w:pPr>
        <w:spacing w:line="360" w:lineRule="auto"/>
        <w:ind w:firstLine="945"/>
        <w:rPr>
          <w:sz w:val="30"/>
          <w:szCs w:val="30"/>
          <w:u w:val="single"/>
        </w:rPr>
      </w:pPr>
      <w:r>
        <w:rPr>
          <w:rFonts w:hint="eastAsia"/>
          <w:sz w:val="30"/>
          <w:szCs w:val="30"/>
        </w:rPr>
        <w:t>招标代理单位：</w:t>
      </w:r>
      <w:r>
        <w:rPr>
          <w:rFonts w:hint="eastAsia"/>
          <w:sz w:val="30"/>
          <w:szCs w:val="30"/>
          <w:u w:val="single"/>
        </w:rPr>
        <w:t>广东省机电设备招标中心有限公司</w:t>
      </w:r>
    </w:p>
    <w:p>
      <w:pPr>
        <w:spacing w:line="360" w:lineRule="auto"/>
        <w:ind w:firstLine="945"/>
        <w:rPr>
          <w:sz w:val="32"/>
        </w:rPr>
      </w:pPr>
      <w:r>
        <w:rPr>
          <w:rFonts w:hint="eastAsia"/>
          <w:sz w:val="32"/>
        </w:rPr>
        <w:t>日期：2022年 月 日</w:t>
      </w:r>
    </w:p>
    <w:p>
      <w:pPr>
        <w:jc w:val="center"/>
        <w:rPr>
          <w:rStyle w:val="43"/>
          <w:b/>
          <w:bCs/>
          <w:sz w:val="28"/>
          <w:szCs w:val="28"/>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134" w:right="1418" w:bottom="1247" w:left="1418" w:header="851" w:footer="907" w:gutter="0"/>
          <w:cols w:space="720" w:num="1"/>
          <w:titlePg/>
          <w:docGrid w:type="lines" w:linePitch="312" w:charSpace="0"/>
        </w:sectPr>
      </w:pPr>
    </w:p>
    <w:p>
      <w:pPr>
        <w:jc w:val="center"/>
        <w:rPr>
          <w:rStyle w:val="43"/>
          <w:b/>
          <w:bCs/>
          <w:sz w:val="28"/>
          <w:szCs w:val="28"/>
        </w:rPr>
      </w:pPr>
    </w:p>
    <w:p>
      <w:pPr>
        <w:jc w:val="center"/>
        <w:rPr>
          <w:rFonts w:ascii="宋体" w:hAnsi="宋体"/>
          <w:b/>
          <w:caps/>
          <w:kern w:val="0"/>
        </w:rPr>
      </w:pPr>
      <w:r>
        <w:rPr>
          <w:rStyle w:val="43"/>
          <w:rFonts w:hint="eastAsia"/>
          <w:b/>
          <w:bCs/>
          <w:sz w:val="28"/>
          <w:szCs w:val="28"/>
        </w:rPr>
        <w:t>目录</w:t>
      </w:r>
    </w:p>
    <w:p>
      <w:pPr>
        <w:pStyle w:val="27"/>
        <w:tabs>
          <w:tab w:val="right" w:leader="dot" w:pos="9070"/>
          <w:tab w:val="clear" w:pos="9060"/>
        </w:tabs>
      </w:pPr>
      <w:r>
        <w:fldChar w:fldCharType="begin"/>
      </w:r>
      <w:r>
        <w:instrText xml:space="preserve"> TOC \o "1-3" \h \z \u </w:instrText>
      </w:r>
      <w:r>
        <w:fldChar w:fldCharType="separate"/>
      </w:r>
      <w:r>
        <w:fldChar w:fldCharType="begin"/>
      </w:r>
      <w:r>
        <w:instrText xml:space="preserve"> HYPERLINK \l "_Toc16497" </w:instrText>
      </w:r>
      <w:r>
        <w:fldChar w:fldCharType="separate"/>
      </w:r>
      <w:r>
        <w:rPr>
          <w:rFonts w:hint="eastAsia"/>
        </w:rPr>
        <w:t>第一章投标须知</w:t>
      </w:r>
      <w:r>
        <w:tab/>
      </w:r>
      <w:r>
        <w:fldChar w:fldCharType="end"/>
      </w:r>
    </w:p>
    <w:p>
      <w:pPr>
        <w:pStyle w:val="30"/>
        <w:tabs>
          <w:tab w:val="right" w:leader="dot" w:pos="9070"/>
          <w:tab w:val="clear" w:pos="9060"/>
        </w:tabs>
      </w:pPr>
      <w:r>
        <w:fldChar w:fldCharType="begin"/>
      </w:r>
      <w:r>
        <w:instrText xml:space="preserve"> HYPERLINK \l "_Toc9088" </w:instrText>
      </w:r>
      <w:r>
        <w:fldChar w:fldCharType="separate"/>
      </w:r>
      <w:r>
        <w:rPr>
          <w:rFonts w:hint="eastAsia"/>
        </w:rPr>
        <w:t>一、投标须知前附表</w:t>
      </w:r>
      <w:r>
        <w:tab/>
      </w:r>
      <w:r>
        <w:fldChar w:fldCharType="end"/>
      </w:r>
    </w:p>
    <w:p>
      <w:pPr>
        <w:pStyle w:val="30"/>
        <w:tabs>
          <w:tab w:val="right" w:leader="dot" w:pos="9070"/>
          <w:tab w:val="clear" w:pos="9060"/>
        </w:tabs>
      </w:pPr>
      <w:r>
        <w:fldChar w:fldCharType="begin"/>
      </w:r>
      <w:r>
        <w:instrText xml:space="preserve"> HYPERLINK \l "_Toc29922" </w:instrText>
      </w:r>
      <w:r>
        <w:fldChar w:fldCharType="separate"/>
      </w:r>
      <w:r>
        <w:rPr>
          <w:rFonts w:hint="eastAsia"/>
        </w:rPr>
        <w:t>二、投标须知修改表</w:t>
      </w:r>
      <w:r>
        <w:tab/>
      </w:r>
      <w:r>
        <w:fldChar w:fldCharType="end"/>
      </w:r>
    </w:p>
    <w:p>
      <w:pPr>
        <w:pStyle w:val="30"/>
        <w:tabs>
          <w:tab w:val="right" w:leader="dot" w:pos="9070"/>
          <w:tab w:val="clear" w:pos="9060"/>
        </w:tabs>
      </w:pPr>
      <w:r>
        <w:fldChar w:fldCharType="begin"/>
      </w:r>
      <w:r>
        <w:instrText xml:space="preserve"> HYPERLINK \l "_Toc32767" </w:instrText>
      </w:r>
      <w:r>
        <w:fldChar w:fldCharType="separate"/>
      </w:r>
      <w:r>
        <w:rPr>
          <w:rFonts w:hint="eastAsia"/>
        </w:rPr>
        <w:t>三、投标须知通用条款</w:t>
      </w:r>
      <w:r>
        <w:tab/>
      </w:r>
      <w:r>
        <w:fldChar w:fldCharType="end"/>
      </w:r>
    </w:p>
    <w:p>
      <w:pPr>
        <w:pStyle w:val="19"/>
        <w:tabs>
          <w:tab w:val="right" w:leader="dot" w:pos="9070"/>
        </w:tabs>
        <w:ind w:left="840"/>
      </w:pPr>
      <w:r>
        <w:fldChar w:fldCharType="begin"/>
      </w:r>
      <w:r>
        <w:instrText xml:space="preserve"> HYPERLINK \l "_Toc21518" </w:instrText>
      </w:r>
      <w:r>
        <w:fldChar w:fldCharType="separate"/>
      </w:r>
      <w:r>
        <w:rPr>
          <w:rFonts w:hint="eastAsia"/>
        </w:rPr>
        <w:t>（一）总则</w:t>
      </w:r>
      <w:r>
        <w:tab/>
      </w:r>
      <w:r>
        <w:fldChar w:fldCharType="end"/>
      </w:r>
    </w:p>
    <w:p>
      <w:pPr>
        <w:pStyle w:val="19"/>
        <w:tabs>
          <w:tab w:val="right" w:leader="dot" w:pos="9070"/>
        </w:tabs>
        <w:ind w:left="840"/>
      </w:pPr>
      <w:r>
        <w:fldChar w:fldCharType="begin"/>
      </w:r>
      <w:r>
        <w:instrText xml:space="preserve"> HYPERLINK \l "_Toc24091" </w:instrText>
      </w:r>
      <w:r>
        <w:fldChar w:fldCharType="separate"/>
      </w:r>
      <w:r>
        <w:rPr>
          <w:rFonts w:hint="eastAsia"/>
        </w:rPr>
        <w:t>（二）招标文件</w:t>
      </w:r>
      <w:r>
        <w:tab/>
      </w:r>
      <w:r>
        <w:fldChar w:fldCharType="end"/>
      </w:r>
    </w:p>
    <w:p>
      <w:pPr>
        <w:pStyle w:val="19"/>
        <w:tabs>
          <w:tab w:val="right" w:leader="dot" w:pos="9070"/>
        </w:tabs>
        <w:ind w:left="840"/>
      </w:pPr>
      <w:r>
        <w:fldChar w:fldCharType="begin"/>
      </w:r>
      <w:r>
        <w:instrText xml:space="preserve"> HYPERLINK \l "_Toc14835" </w:instrText>
      </w:r>
      <w:r>
        <w:fldChar w:fldCharType="separate"/>
      </w:r>
      <w:r>
        <w:rPr>
          <w:rFonts w:hint="eastAsia"/>
        </w:rPr>
        <w:t>（三）投标文件的编制</w:t>
      </w:r>
      <w:r>
        <w:tab/>
      </w:r>
      <w:r>
        <w:fldChar w:fldCharType="end"/>
      </w:r>
    </w:p>
    <w:p>
      <w:pPr>
        <w:pStyle w:val="19"/>
        <w:tabs>
          <w:tab w:val="right" w:leader="dot" w:pos="9070"/>
        </w:tabs>
        <w:ind w:left="840"/>
      </w:pPr>
      <w:r>
        <w:fldChar w:fldCharType="begin"/>
      </w:r>
      <w:r>
        <w:instrText xml:space="preserve"> HYPERLINK \l "_Toc21090" </w:instrText>
      </w:r>
      <w:r>
        <w:fldChar w:fldCharType="separate"/>
      </w:r>
      <w:r>
        <w:rPr>
          <w:rFonts w:hint="eastAsia"/>
        </w:rPr>
        <w:t>（四）投标文件的提交</w:t>
      </w:r>
      <w:r>
        <w:tab/>
      </w:r>
      <w:r>
        <w:fldChar w:fldCharType="end"/>
      </w:r>
    </w:p>
    <w:p>
      <w:pPr>
        <w:pStyle w:val="19"/>
        <w:tabs>
          <w:tab w:val="right" w:leader="dot" w:pos="9070"/>
        </w:tabs>
        <w:ind w:left="840"/>
      </w:pPr>
      <w:r>
        <w:fldChar w:fldCharType="begin"/>
      </w:r>
      <w:r>
        <w:instrText xml:space="preserve"> HYPERLINK \l "_Toc30562" </w:instrText>
      </w:r>
      <w:r>
        <w:fldChar w:fldCharType="separate"/>
      </w:r>
      <w:r>
        <w:rPr>
          <w:rFonts w:hint="eastAsia"/>
        </w:rPr>
        <w:t>（五）开标、评标、定标及合同签定</w:t>
      </w:r>
      <w:r>
        <w:tab/>
      </w:r>
      <w:r>
        <w:fldChar w:fldCharType="end"/>
      </w:r>
    </w:p>
    <w:p>
      <w:pPr>
        <w:pStyle w:val="27"/>
        <w:tabs>
          <w:tab w:val="right" w:leader="dot" w:pos="9070"/>
          <w:tab w:val="clear" w:pos="9060"/>
        </w:tabs>
      </w:pPr>
      <w:r>
        <w:fldChar w:fldCharType="begin"/>
      </w:r>
      <w:r>
        <w:instrText xml:space="preserve"> HYPERLINK \l "_Toc9967" </w:instrText>
      </w:r>
      <w:r>
        <w:fldChar w:fldCharType="separate"/>
      </w:r>
      <w:r>
        <w:rPr>
          <w:rFonts w:hint="eastAsia"/>
        </w:rPr>
        <w:t>第二章开标、评标及定标办法</w:t>
      </w:r>
      <w:r>
        <w:tab/>
      </w:r>
      <w:r>
        <w:fldChar w:fldCharType="end"/>
      </w:r>
    </w:p>
    <w:p>
      <w:pPr>
        <w:pStyle w:val="30"/>
        <w:tabs>
          <w:tab w:val="right" w:leader="dot" w:pos="9070"/>
          <w:tab w:val="clear" w:pos="9060"/>
        </w:tabs>
      </w:pPr>
      <w:r>
        <w:fldChar w:fldCharType="begin"/>
      </w:r>
      <w:r>
        <w:instrText xml:space="preserve"> HYPERLINK \l "_Toc16464" </w:instrText>
      </w:r>
      <w:r>
        <w:fldChar w:fldCharType="separate"/>
      </w:r>
      <w:r>
        <w:rPr>
          <w:rFonts w:hint="eastAsia"/>
          <w:szCs w:val="28"/>
        </w:rPr>
        <w:t>一、</w:t>
      </w:r>
      <w:r>
        <w:rPr>
          <w:rFonts w:hint="eastAsia"/>
        </w:rPr>
        <w:t>开标、评标及定标办法修改表</w:t>
      </w:r>
      <w:r>
        <w:tab/>
      </w:r>
      <w:r>
        <w:fldChar w:fldCharType="end"/>
      </w:r>
    </w:p>
    <w:p>
      <w:pPr>
        <w:pStyle w:val="30"/>
        <w:tabs>
          <w:tab w:val="right" w:leader="dot" w:pos="9070"/>
          <w:tab w:val="clear" w:pos="9060"/>
        </w:tabs>
      </w:pPr>
      <w:r>
        <w:fldChar w:fldCharType="begin"/>
      </w:r>
      <w:r>
        <w:instrText xml:space="preserve"> HYPERLINK \l "_Toc12547" </w:instrText>
      </w:r>
      <w:r>
        <w:fldChar w:fldCharType="separate"/>
      </w:r>
      <w:r>
        <w:rPr>
          <w:rFonts w:hint="eastAsia"/>
        </w:rPr>
        <w:t>二、开标、评标及定标办法</w:t>
      </w:r>
      <w:r>
        <w:rPr>
          <w:rFonts w:hint="eastAsia"/>
          <w:szCs w:val="30"/>
        </w:rPr>
        <w:t>通用条款</w:t>
      </w:r>
      <w:r>
        <w:tab/>
      </w:r>
      <w:r>
        <w:fldChar w:fldCharType="end"/>
      </w:r>
    </w:p>
    <w:p>
      <w:pPr>
        <w:pStyle w:val="19"/>
        <w:tabs>
          <w:tab w:val="right" w:leader="dot" w:pos="9070"/>
        </w:tabs>
        <w:ind w:left="840"/>
      </w:pPr>
      <w:r>
        <w:fldChar w:fldCharType="begin"/>
      </w:r>
      <w:r>
        <w:instrText xml:space="preserve"> HYPERLINK \l "_Toc18839" </w:instrText>
      </w:r>
      <w:r>
        <w:fldChar w:fldCharType="separate"/>
      </w:r>
      <w:r>
        <w:rPr>
          <w:rFonts w:hint="eastAsia"/>
        </w:rPr>
        <w:t>（一）总则</w:t>
      </w:r>
      <w:r>
        <w:tab/>
      </w:r>
      <w:r>
        <w:fldChar w:fldCharType="end"/>
      </w:r>
    </w:p>
    <w:p>
      <w:pPr>
        <w:pStyle w:val="19"/>
        <w:tabs>
          <w:tab w:val="right" w:leader="dot" w:pos="9070"/>
        </w:tabs>
        <w:ind w:left="840"/>
      </w:pPr>
      <w:r>
        <w:fldChar w:fldCharType="begin"/>
      </w:r>
      <w:r>
        <w:instrText xml:space="preserve"> HYPERLINK \l "_Toc7237" </w:instrText>
      </w:r>
      <w:r>
        <w:fldChar w:fldCharType="separate"/>
      </w:r>
      <w:r>
        <w:rPr>
          <w:rFonts w:hint="eastAsia"/>
        </w:rPr>
        <w:t>（二）开标评标办法程序和细则</w:t>
      </w:r>
      <w:r>
        <w:tab/>
      </w:r>
      <w:r>
        <w:fldChar w:fldCharType="end"/>
      </w:r>
    </w:p>
    <w:p>
      <w:pPr>
        <w:pStyle w:val="19"/>
        <w:tabs>
          <w:tab w:val="right" w:leader="dot" w:pos="9070"/>
        </w:tabs>
        <w:ind w:left="840"/>
      </w:pPr>
      <w:r>
        <w:fldChar w:fldCharType="begin"/>
      </w:r>
      <w:r>
        <w:instrText xml:space="preserve"> HYPERLINK \l "_Toc31147" </w:instrText>
      </w:r>
      <w:r>
        <w:fldChar w:fldCharType="separate"/>
      </w:r>
      <w:r>
        <w:rPr>
          <w:rFonts w:hint="eastAsia"/>
        </w:rPr>
        <w:t>可选办法七（适合综合评分法四，技术标与经济标同时开启）</w:t>
      </w:r>
      <w:r>
        <w:tab/>
      </w:r>
      <w:r>
        <w:fldChar w:fldCharType="end"/>
      </w:r>
    </w:p>
    <w:p>
      <w:pPr>
        <w:pStyle w:val="27"/>
        <w:tabs>
          <w:tab w:val="right" w:leader="dot" w:pos="9070"/>
          <w:tab w:val="clear" w:pos="9060"/>
        </w:tabs>
      </w:pPr>
      <w:r>
        <w:fldChar w:fldCharType="begin"/>
      </w:r>
      <w:r>
        <w:instrText xml:space="preserve"> HYPERLINK \l "_Toc8475" </w:instrText>
      </w:r>
      <w:r>
        <w:fldChar w:fldCharType="separate"/>
      </w:r>
      <w:r>
        <w:rPr>
          <w:rFonts w:hint="eastAsia"/>
        </w:rPr>
        <w:t>第三章合同条款</w:t>
      </w:r>
      <w:r>
        <w:tab/>
      </w:r>
      <w:r>
        <w:fldChar w:fldCharType="end"/>
      </w:r>
    </w:p>
    <w:p>
      <w:pPr>
        <w:pStyle w:val="27"/>
        <w:tabs>
          <w:tab w:val="right" w:leader="dot" w:pos="9070"/>
          <w:tab w:val="clear" w:pos="9060"/>
        </w:tabs>
      </w:pPr>
      <w:r>
        <w:fldChar w:fldCharType="begin"/>
      </w:r>
      <w:r>
        <w:instrText xml:space="preserve"> HYPERLINK \l "_Toc27668" </w:instrText>
      </w:r>
      <w:r>
        <w:fldChar w:fldCharType="separate"/>
      </w:r>
      <w:r>
        <w:rPr>
          <w:rFonts w:hint="eastAsia"/>
        </w:rPr>
        <w:t>第四章投标文件格式</w:t>
      </w:r>
      <w:r>
        <w:tab/>
      </w:r>
      <w:r>
        <w:fldChar w:fldCharType="end"/>
      </w:r>
    </w:p>
    <w:p>
      <w:pPr>
        <w:pStyle w:val="19"/>
        <w:tabs>
          <w:tab w:val="right" w:leader="dot" w:pos="9070"/>
        </w:tabs>
        <w:ind w:left="840"/>
      </w:pPr>
      <w:r>
        <w:fldChar w:fldCharType="begin"/>
      </w:r>
      <w:r>
        <w:instrText xml:space="preserve"> HYPERLINK \l "_Toc1726" </w:instrText>
      </w:r>
      <w:r>
        <w:fldChar w:fldCharType="separate"/>
      </w:r>
      <w:r>
        <w:rPr>
          <w:rFonts w:hint="eastAsia" w:cs="宋体"/>
          <w:spacing w:val="4"/>
        </w:rPr>
        <w:t>附件四：法定代表人证明书、授权委托书</w:t>
      </w:r>
      <w:r>
        <w:tab/>
      </w:r>
      <w:r>
        <w:fldChar w:fldCharType="end"/>
      </w:r>
    </w:p>
    <w:p>
      <w:pPr>
        <w:pStyle w:val="27"/>
        <w:tabs>
          <w:tab w:val="right" w:leader="dot" w:pos="9070"/>
          <w:tab w:val="clear" w:pos="9060"/>
        </w:tabs>
      </w:pPr>
      <w:r>
        <w:fldChar w:fldCharType="begin"/>
      </w:r>
      <w:r>
        <w:instrText xml:space="preserve"> HYPERLINK \l "_Toc17840" </w:instrText>
      </w:r>
      <w:r>
        <w:fldChar w:fldCharType="separate"/>
      </w:r>
      <w:r>
        <w:rPr>
          <w:rFonts w:hint="eastAsia"/>
        </w:rPr>
        <w:t>第五章技术条件（工程建设标准）</w:t>
      </w:r>
      <w:r>
        <w:tab/>
      </w:r>
      <w:r>
        <w:fldChar w:fldCharType="end"/>
      </w:r>
    </w:p>
    <w:p>
      <w:pPr>
        <w:pStyle w:val="27"/>
        <w:tabs>
          <w:tab w:val="right" w:leader="dot" w:pos="9070"/>
          <w:tab w:val="clear" w:pos="9060"/>
        </w:tabs>
      </w:pPr>
      <w:r>
        <w:fldChar w:fldCharType="begin"/>
      </w:r>
      <w:r>
        <w:instrText xml:space="preserve"> HYPERLINK \l "_Toc5877" </w:instrText>
      </w:r>
      <w:r>
        <w:fldChar w:fldCharType="separate"/>
      </w:r>
      <w:r>
        <w:rPr>
          <w:rFonts w:hint="eastAsia"/>
        </w:rPr>
        <w:t>第六章图纸及勘察资料</w:t>
      </w:r>
      <w:r>
        <w:tab/>
      </w:r>
      <w:r>
        <w:fldChar w:fldCharType="end"/>
      </w:r>
    </w:p>
    <w:p>
      <w:pPr>
        <w:pStyle w:val="27"/>
        <w:tabs>
          <w:tab w:val="right" w:leader="dot" w:pos="9070"/>
          <w:tab w:val="clear" w:pos="9060"/>
        </w:tabs>
      </w:pPr>
      <w:r>
        <w:fldChar w:fldCharType="begin"/>
      </w:r>
      <w:r>
        <w:instrText xml:space="preserve"> HYPERLINK \l "_Toc2057" </w:instrText>
      </w:r>
      <w:r>
        <w:fldChar w:fldCharType="separate"/>
      </w:r>
      <w:r>
        <w:rPr>
          <w:rFonts w:hint="eastAsia"/>
        </w:rPr>
        <w:t>第七章工程量清单</w:t>
      </w:r>
      <w:r>
        <w:tab/>
      </w:r>
      <w:r>
        <w:fldChar w:fldCharType="end"/>
      </w:r>
    </w:p>
    <w:p>
      <w:pPr>
        <w:pStyle w:val="27"/>
        <w:tabs>
          <w:tab w:val="right" w:leader="dot" w:pos="9070"/>
          <w:tab w:val="clear" w:pos="9060"/>
        </w:tabs>
      </w:pPr>
      <w:r>
        <w:fldChar w:fldCharType="begin"/>
      </w:r>
      <w:r>
        <w:instrText xml:space="preserve"> HYPERLINK \l "_Toc6296" </w:instrText>
      </w:r>
      <w:r>
        <w:fldChar w:fldCharType="separate"/>
      </w:r>
      <w:r>
        <w:rPr>
          <w:rFonts w:hint="eastAsia"/>
        </w:rPr>
        <w:t>第八章最高投标限价</w:t>
      </w:r>
      <w:r>
        <w:tab/>
      </w:r>
      <w:r>
        <w:fldChar w:fldCharType="end"/>
      </w:r>
    </w:p>
    <w:p>
      <w:pPr>
        <w:pStyle w:val="2"/>
      </w:pPr>
      <w:r>
        <w:fldChar w:fldCharType="end"/>
      </w:r>
    </w:p>
    <w:p>
      <w:pPr>
        <w:pStyle w:val="2"/>
      </w:pPr>
      <w:r>
        <w:br w:type="page"/>
      </w:r>
      <w:bookmarkStart w:id="0" w:name="_Toc16497"/>
      <w:r>
        <w:rPr>
          <w:rFonts w:hint="eastAsia"/>
        </w:rPr>
        <w:t>第一章投标须知</w:t>
      </w:r>
      <w:bookmarkEnd w:id="0"/>
    </w:p>
    <w:p>
      <w:pPr>
        <w:pStyle w:val="6"/>
        <w:rPr>
          <w:color w:val="auto"/>
        </w:rPr>
      </w:pPr>
      <w:bookmarkStart w:id="1" w:name="_Toc9088"/>
      <w:r>
        <w:rPr>
          <w:rFonts w:hint="eastAsia"/>
          <w:color w:val="auto"/>
        </w:rPr>
        <w:t>一、投标须知前附表</w:t>
      </w:r>
      <w:bookmarkEnd w:id="1"/>
    </w:p>
    <w:p>
      <w:pPr>
        <w:pStyle w:val="7"/>
        <w:spacing w:line="360" w:lineRule="auto"/>
        <w:ind w:firstLine="0"/>
        <w:rPr>
          <w:rFonts w:ascii="宋体" w:hAnsi="宋体"/>
          <w:b/>
          <w:sz w:val="24"/>
          <w:szCs w:val="24"/>
        </w:rPr>
      </w:pPr>
      <w:r>
        <w:rPr>
          <w:rFonts w:hint="eastAsia" w:ascii="宋体" w:hAnsi="宋体"/>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6"/>
        <w:tblW w:w="0" w:type="auto"/>
        <w:tblInd w:w="12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项目</w:t>
            </w:r>
          </w:p>
        </w:tc>
        <w:tc>
          <w:tcPr>
            <w:tcW w:w="981" w:type="dxa"/>
            <w:tcBorders>
              <w:top w:val="doub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条款号</w:t>
            </w:r>
          </w:p>
        </w:tc>
        <w:tc>
          <w:tcPr>
            <w:tcW w:w="1810" w:type="dxa"/>
            <w:tcBorders>
              <w:top w:val="double" w:color="auto" w:sz="4" w:space="0"/>
              <w:left w:val="single" w:color="auto" w:sz="4" w:space="0"/>
              <w:bottom w:val="single" w:color="auto" w:sz="4" w:space="0"/>
              <w:right w:val="single" w:color="auto" w:sz="4" w:space="0"/>
            </w:tcBorders>
            <w:vAlign w:val="center"/>
          </w:tcPr>
          <w:p>
            <w:pPr>
              <w:ind w:firstLine="458"/>
              <w:rPr>
                <w:rFonts w:ascii="宋体" w:hAnsi="宋体"/>
                <w:szCs w:val="21"/>
              </w:rPr>
            </w:pPr>
            <w:r>
              <w:rPr>
                <w:rFonts w:hint="eastAsia" w:ascii="宋体" w:hAnsi="宋体"/>
                <w:szCs w:val="21"/>
              </w:rPr>
              <w:t>内容</w:t>
            </w:r>
          </w:p>
        </w:tc>
        <w:tc>
          <w:tcPr>
            <w:tcW w:w="5857" w:type="dxa"/>
            <w:tcBorders>
              <w:top w:val="double" w:color="auto" w:sz="4" w:space="0"/>
              <w:left w:val="single" w:color="auto" w:sz="4" w:space="0"/>
              <w:bottom w:val="single" w:color="auto" w:sz="4" w:space="0"/>
              <w:right w:val="double" w:color="auto" w:sz="4" w:space="0"/>
            </w:tcBorders>
            <w:vAlign w:val="center"/>
          </w:tcPr>
          <w:p>
            <w:pPr>
              <w:pStyle w:val="21"/>
              <w:jc w:val="center"/>
              <w:rPr>
                <w:rFonts w:ascii="宋体" w:hAnsi="宋体"/>
                <w:kern w:val="2"/>
                <w:sz w:val="21"/>
                <w:szCs w:val="21"/>
              </w:rPr>
            </w:pPr>
            <w:r>
              <w:rPr>
                <w:rFonts w:hint="eastAsia" w:ascii="宋体" w:hAnsi="宋体"/>
                <w:kern w:val="2"/>
                <w:sz w:val="21"/>
                <w:szCs w:val="21"/>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定义</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rPr>
            </w:pPr>
            <w:r>
              <w:rPr>
                <w:rFonts w:hint="eastAsia" w:ascii="宋体" w:hAnsi="宋体"/>
                <w:color w:val="000000"/>
                <w:szCs w:val="21"/>
              </w:rPr>
              <w:t>招标人（即发包人）：广州王老吉药业股份有限公司</w:t>
            </w:r>
          </w:p>
          <w:p>
            <w:pPr>
              <w:rPr>
                <w:rFonts w:ascii="宋体" w:hAnsi="宋体"/>
                <w:color w:val="000000"/>
                <w:szCs w:val="21"/>
              </w:rPr>
            </w:pPr>
            <w:r>
              <w:rPr>
                <w:rFonts w:hint="eastAsia" w:ascii="宋体" w:hAnsi="宋体"/>
                <w:color w:val="000000"/>
                <w:szCs w:val="21"/>
              </w:rPr>
              <w:t>招标代理：广东省机电设备招标中心有限公司</w:t>
            </w:r>
          </w:p>
          <w:p>
            <w:pPr>
              <w:rPr>
                <w:rFonts w:ascii="宋体" w:hAnsi="宋体"/>
                <w:color w:val="000000"/>
                <w:szCs w:val="21"/>
                <w:highlight w:val="yellow"/>
              </w:rPr>
            </w:pPr>
            <w:r>
              <w:rPr>
                <w:rFonts w:hint="eastAsia" w:ascii="宋体" w:hAnsi="宋体"/>
                <w:color w:val="000000"/>
                <w:szCs w:val="21"/>
              </w:rPr>
              <w:t>设计单位：</w:t>
            </w:r>
            <w:r>
              <w:rPr>
                <w:rFonts w:hint="eastAsia" w:ascii="宋体" w:hAnsi="宋体"/>
                <w:szCs w:val="21"/>
              </w:rPr>
              <w:t>广东星燃石化设计院有限公司</w:t>
            </w:r>
          </w:p>
          <w:p>
            <w:pPr>
              <w:rPr>
                <w:rFonts w:ascii="宋体" w:hAnsi="宋体"/>
                <w:color w:val="000000"/>
                <w:szCs w:val="21"/>
              </w:rPr>
            </w:pPr>
            <w:r>
              <w:rPr>
                <w:rFonts w:hint="eastAsia" w:ascii="宋体" w:hAnsi="宋体"/>
                <w:color w:val="000000"/>
                <w:szCs w:val="21"/>
              </w:rPr>
              <w:t>监理单位：/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广州王老吉药业股份有限公司保济丸、小儿七星茶等名优中成药包装生产线智能制造项目场地改造及设备安装工程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广东省广州市白云区江高镇江村广花二路831号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pPr>
              <w:ind w:left="-27" w:leftChars="-13" w:right="-59" w:rightChars="-28"/>
              <w:rPr>
                <w:rFonts w:ascii="宋体" w:hAnsi="宋体"/>
                <w:szCs w:val="21"/>
              </w:rPr>
            </w:pPr>
            <w:r>
              <w:rPr>
                <w:rFonts w:hint="eastAsia" w:ascii="宋体" w:hAnsi="宋体" w:cs="宋体"/>
                <w:bCs/>
                <w:szCs w:val="21"/>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lang w:val="zh-CN"/>
              </w:rPr>
              <w:t>本工程以</w:t>
            </w:r>
            <w:r>
              <w:rPr>
                <w:rFonts w:hint="eastAsia" w:ascii="宋体" w:hAnsi="宋体"/>
              </w:rPr>
              <w:t>工程量清单项目综合单价包干，按实际工程量进行结算，措施费、其他项目费（含</w:t>
            </w:r>
            <w:r>
              <w:rPr>
                <w:rFonts w:hint="eastAsia" w:ascii="宋体" w:hAnsi="宋体" w:cs="宋体"/>
                <w:szCs w:val="21"/>
              </w:rPr>
              <w:t>绿色施工安全防护措施费）</w:t>
            </w:r>
            <w:r>
              <w:rPr>
                <w:rFonts w:hint="eastAsia" w:ascii="宋体" w:hAnsi="宋体"/>
              </w:rPr>
              <w:t>总价包干的形式承包</w:t>
            </w:r>
            <w:r>
              <w:rPr>
                <w:rFonts w:hint="eastAsia" w:ascii="宋体" w:hAnsi="宋体"/>
                <w:szCs w:val="21"/>
                <w:lang w:val="zh-CN"/>
              </w:rPr>
              <w:t>，由承包人</w:t>
            </w:r>
            <w:r>
              <w:rPr>
                <w:rFonts w:hint="eastAsia"/>
                <w:szCs w:val="21"/>
                <w:lang w:val="zh-CN"/>
              </w:rPr>
              <w:t>包图纸及工程量清单、包深化设计、包设备材料采购、包升级、包安装、包工期、包质量、包安全（含防疫安全）、包文明施工（含</w:t>
            </w:r>
            <w:r>
              <w:rPr>
                <w:rFonts w:hint="eastAsia" w:ascii="宋体" w:hAnsi="宋体"/>
                <w:bCs/>
                <w:szCs w:val="21"/>
              </w:rPr>
              <w:t>施工区域根据实际情况多次围蔽的措施等</w:t>
            </w:r>
            <w:r>
              <w:rPr>
                <w:rFonts w:hint="eastAsia"/>
                <w:szCs w:val="21"/>
                <w:lang w:val="zh-CN"/>
              </w:rPr>
              <w:t>）、包测试、包调试及各系统联合调试、包一次性验收通过、包培训及售后服务等相关工作内容。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竣工验收合格。场地改造、设备安装等各项施工内容符合国家、地方或行业相关规范、标准质量检验评定的合格标准，且洁净区及一般区符合《药品生产和质量管理规范》（GMP，2010版）对D级洁净区及一般生产区的要求，竣工验收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cs="宋体"/>
                <w:bCs/>
                <w:szCs w:val="21"/>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施工总期：</w:t>
            </w:r>
            <w:r>
              <w:rPr>
                <w:rFonts w:hint="eastAsia" w:ascii="宋体" w:hAnsi="宋体" w:cs="宋体"/>
                <w:szCs w:val="21"/>
              </w:rPr>
              <w:t>本项目总工期为100个日历日+35个日历日，其中第一阶段主施工区域100个日历日，第二阶段丸剂车间-1一层局部施工区域35个日历日（此区域需在丸剂车间-1</w:t>
            </w:r>
            <w:r>
              <w:rPr>
                <w:rFonts w:hint="eastAsia" w:ascii="宋体" w:hAnsi="宋体"/>
                <w:szCs w:val="21"/>
              </w:rPr>
              <w:t>二层改造区域完工后约6个月左右才能交场施工</w:t>
            </w:r>
            <w:r>
              <w:rPr>
                <w:rFonts w:hint="eastAsia" w:ascii="宋体" w:hAnsi="宋体" w:cs="宋体"/>
                <w:szCs w:val="21"/>
              </w:rPr>
              <w:t>）。且因生产需要，主施工区域是分区域、分时段、分批次交场，同步施工的。</w:t>
            </w:r>
            <w:r>
              <w:rPr>
                <w:rFonts w:hint="eastAsia" w:asciiTheme="minorEastAsia" w:hAnsiTheme="minorEastAsia" w:cstheme="minorEastAsia"/>
                <w:szCs w:val="21"/>
              </w:rPr>
              <w:t>制剂车间与丸剂车间-1两个区域同时施工，</w:t>
            </w:r>
            <w:r>
              <w:rPr>
                <w:rFonts w:hint="eastAsia" w:ascii="宋体" w:hAnsi="宋体"/>
                <w:szCs w:val="21"/>
              </w:rPr>
              <w:t>详见工程建设标准。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u w:val="single"/>
              </w:rPr>
            </w:pPr>
            <w:r>
              <w:rPr>
                <w:rFonts w:hint="eastAsia" w:ascii="宋体" w:hAnsi="宋体" w:cs="宋体"/>
                <w:szCs w:val="21"/>
              </w:rPr>
              <w:t>自筹资金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4.1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cs="宋体"/>
                <w:szCs w:val="21"/>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cs="宋体"/>
                <w:szCs w:val="21"/>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工程量清单计价。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15.1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u w:val="single"/>
              </w:rPr>
            </w:pPr>
            <w:r>
              <w:rPr>
                <w:rFonts w:hint="eastAsia" w:ascii="宋体" w:hAnsi="宋体"/>
                <w:szCs w:val="21"/>
                <w:u w:val="single"/>
              </w:rPr>
              <w:t>90</w:t>
            </w:r>
            <w:r>
              <w:rPr>
                <w:rFonts w:hint="eastAsia" w:ascii="宋体" w:hAnsi="宋体"/>
                <w:szCs w:val="21"/>
              </w:rPr>
              <w:t>日历天。（从投标截止之日计起）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16.1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zCs w:val="21"/>
              </w:rPr>
            </w:pPr>
            <w:r>
              <w:rPr>
                <w:rFonts w:hint="eastAsia" w:ascii="宋体" w:hAnsi="宋体" w:cs="宋体"/>
                <w:szCs w:val="21"/>
                <w:u w:val="single"/>
              </w:rPr>
              <w:t>10</w:t>
            </w:r>
            <w:r>
              <w:rPr>
                <w:rFonts w:hint="eastAsia" w:ascii="宋体" w:hAnsi="宋体" w:cs="宋体"/>
                <w:szCs w:val="21"/>
              </w:rPr>
              <w:t>万元人民币，缴纳时间在投标截止时间之前。</w:t>
            </w:r>
          </w:p>
          <w:p>
            <w:pPr>
              <w:rPr>
                <w:rFonts w:ascii="宋体" w:hAnsi="宋体" w:cs="宋体"/>
                <w:szCs w:val="21"/>
              </w:rPr>
            </w:pPr>
            <w:r>
              <w:rPr>
                <w:rFonts w:hint="eastAsia" w:ascii="宋体" w:hAnsi="宋体" w:cs="宋体"/>
                <w:szCs w:val="21"/>
              </w:rPr>
              <w:t>投标保证金可采用现金、支票、投标保函、投标保证保险的形式，须在递交投标文件截止时间前完成缴纳。</w:t>
            </w:r>
          </w:p>
          <w:p>
            <w:pPr>
              <w:rPr>
                <w:rFonts w:ascii="宋体" w:hAnsi="宋体" w:cs="宋体"/>
                <w:szCs w:val="21"/>
              </w:rPr>
            </w:pPr>
            <w:r>
              <w:rPr>
                <w:rFonts w:hint="eastAsia" w:ascii="宋体" w:hAnsi="宋体" w:cs="宋体"/>
                <w:szCs w:val="21"/>
              </w:rPr>
              <w:t>1、如采用现金或者支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pPr>
              <w:rPr>
                <w:rFonts w:ascii="宋体" w:hAnsi="宋体" w:cs="宋体"/>
                <w:szCs w:val="21"/>
              </w:rPr>
            </w:pPr>
            <w:r>
              <w:rPr>
                <w:rFonts w:hint="eastAsia" w:ascii="宋体" w:hAnsi="宋体" w:cs="宋体"/>
                <w:szCs w:val="21"/>
              </w:rPr>
              <w:t>2、采用非电子形式的投标保函或投标保证保险提交投标保证金的，在开标前不强制要求投标人提交纸质原件，由合格的中标候选人在中标候选人公示前提交并在网上公示，投标人应在投标文件中提交投标保函或投标保证保险扫描件并加盖投标人电子印章。</w:t>
            </w:r>
          </w:p>
          <w:p>
            <w:pPr>
              <w:widowControl/>
              <w:jc w:val="left"/>
              <w:rPr>
                <w:rFonts w:ascii="宋体" w:hAnsi="宋体"/>
                <w:szCs w:val="21"/>
                <w:u w:val="single"/>
              </w:rPr>
            </w:pPr>
            <w:r>
              <w:rPr>
                <w:rFonts w:hint="eastAsia" w:ascii="宋体" w:hAnsi="宋体"/>
                <w:szCs w:val="21"/>
              </w:rPr>
              <w:t>3、如采用电子投标保函方式提交投标保证金，具体操作详见广州公共资源交易中心电子保函操作指引（http://ggzy.gz.gov.cn/fwznxtbzczsc/699986.jhtml）。</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5</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pPr>
              <w:pStyle w:val="21"/>
              <w:rPr>
                <w:rFonts w:ascii="宋体" w:hAnsi="宋体"/>
                <w:kern w:val="2"/>
                <w:sz w:val="21"/>
                <w:szCs w:val="21"/>
              </w:rPr>
            </w:pPr>
            <w:r>
              <w:rPr>
                <w:rFonts w:hint="eastAsia" w:ascii="宋体" w:hAnsi="宋体"/>
                <w:bCs/>
                <w:sz w:val="21"/>
                <w:szCs w:val="21"/>
              </w:rPr>
              <w:t>本项目不组织现场勘查</w:t>
            </w:r>
            <w:r>
              <w:rPr>
                <w:rFonts w:hint="eastAsia" w:ascii="宋体" w:hAnsi="宋体"/>
                <w:kern w:val="2"/>
                <w:sz w:val="21"/>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8</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zCs w:val="21"/>
              </w:rPr>
            </w:pPr>
            <w:r>
              <w:rPr>
                <w:rFonts w:hint="eastAsia" w:ascii="宋体" w:hAnsi="宋体" w:cs="宋体"/>
                <w:szCs w:val="21"/>
              </w:rPr>
              <w:t>1.疑问提交时间：</w:t>
            </w:r>
            <w:r>
              <w:rPr>
                <w:rFonts w:hint="eastAsia" w:ascii="宋体" w:hAnsi="宋体" w:cs="宋体"/>
                <w:szCs w:val="21"/>
                <w:u w:val="single"/>
              </w:rPr>
              <w:t>投标人在</w:t>
            </w:r>
            <w:r>
              <w:rPr>
                <w:rFonts w:hint="eastAsia"/>
              </w:rPr>
              <w:t>投标截止时间</w:t>
            </w:r>
            <w:r>
              <w:rPr>
                <w:rFonts w:hint="eastAsia" w:ascii="宋体" w:hAnsi="宋体" w:cs="宋体"/>
                <w:szCs w:val="21"/>
                <w:u w:val="single"/>
              </w:rPr>
              <w:t>18天前提出</w:t>
            </w:r>
            <w:r>
              <w:rPr>
                <w:rFonts w:hint="eastAsia" w:ascii="宋体" w:hAnsi="宋体" w:cs="宋体"/>
                <w:szCs w:val="21"/>
              </w:rPr>
              <w:t>；</w:t>
            </w:r>
          </w:p>
          <w:p>
            <w:pPr>
              <w:rPr>
                <w:rFonts w:ascii="宋体" w:hAnsi="宋体" w:cs="宋体"/>
                <w:szCs w:val="21"/>
              </w:rPr>
            </w:pPr>
            <w:r>
              <w:rPr>
                <w:rFonts w:hint="eastAsia" w:ascii="宋体" w:hAnsi="宋体" w:cs="宋体"/>
                <w:szCs w:val="21"/>
              </w:rPr>
              <w:t>2.形式：投标人的疑问通过</w:t>
            </w:r>
            <w:r>
              <w:rPr>
                <w:rFonts w:hint="eastAsia" w:ascii="宋体" w:hAnsi="宋体" w:cs="宋体"/>
                <w:szCs w:val="21"/>
                <w:u w:val="single"/>
              </w:rPr>
              <w:t>广州公共资源交易中心（网址：http://www.gzggzy.cn）</w:t>
            </w:r>
            <w:r>
              <w:rPr>
                <w:rFonts w:hint="eastAsia" w:ascii="宋体" w:hAnsi="宋体" w:cs="宋体"/>
                <w:szCs w:val="21"/>
              </w:rPr>
              <w:t>交易平台提交。</w:t>
            </w:r>
          </w:p>
          <w:p>
            <w:pPr>
              <w:rPr>
                <w:rFonts w:ascii="宋体" w:hAnsi="宋体" w:cs="宋体"/>
                <w:szCs w:val="21"/>
                <w:u w:val="single"/>
              </w:rPr>
            </w:pPr>
            <w:r>
              <w:rPr>
                <w:rFonts w:hint="eastAsia" w:ascii="宋体" w:hAnsi="宋体" w:cs="宋体"/>
                <w:szCs w:val="21"/>
                <w:u w:val="single"/>
              </w:rPr>
              <w:t>3.招标人澄清、修补或答疑期限：在</w:t>
            </w:r>
            <w:r>
              <w:rPr>
                <w:rFonts w:hint="eastAsia"/>
              </w:rPr>
              <w:t>投标截止时间</w:t>
            </w:r>
            <w:r>
              <w:rPr>
                <w:rFonts w:hint="eastAsia" w:ascii="宋体" w:hAnsi="宋体" w:cs="宋体"/>
                <w:szCs w:val="21"/>
                <w:u w:val="single"/>
              </w:rPr>
              <w:t>前15 日</w:t>
            </w:r>
          </w:p>
          <w:p>
            <w:pPr>
              <w:rPr>
                <w:rFonts w:ascii="宋体" w:hAnsi="宋体" w:cs="宋体"/>
                <w:szCs w:val="21"/>
                <w:u w:val="single"/>
              </w:rPr>
            </w:pPr>
            <w:r>
              <w:rPr>
                <w:rFonts w:hint="eastAsia" w:ascii="宋体" w:hAnsi="宋体" w:cs="宋体"/>
                <w:szCs w:val="21"/>
                <w:u w:val="single"/>
              </w:rPr>
              <w:t>4.网上答疑的相关事项详见招标文件8.1、8.2款。</w:t>
            </w:r>
          </w:p>
          <w:p>
            <w:pPr>
              <w:widowControl/>
              <w:jc w:val="left"/>
              <w:rPr>
                <w:rFonts w:ascii="宋体" w:hAnsi="宋体"/>
                <w:color w:val="000000"/>
                <w:szCs w:val="21"/>
              </w:rPr>
            </w:pPr>
            <w:r>
              <w:rPr>
                <w:rFonts w:hint="eastAsia" w:ascii="宋体" w:hAnsi="宋体"/>
                <w:szCs w:val="21"/>
              </w:rPr>
              <w:t>具体要求：按照交易平台关于全流程电子化项目的相关指南进行操作，详见：</w:t>
            </w:r>
            <w:r>
              <w:rPr>
                <w:rFonts w:hint="eastAsia" w:ascii="宋体" w:hAnsi="宋体"/>
                <w:szCs w:val="21"/>
                <w:u w:val="single"/>
              </w:rPr>
              <w:t>广州公共资源交易中心（网址：http://www.gzggzy.cn）关于发布广州市《房屋建筑和市政基础设施工程全流程电子化项目专章》</w:t>
            </w:r>
            <w:r>
              <w:rPr>
                <w:rFonts w:hint="eastAsia" w:ascii="宋体" w:hAnsi="宋体"/>
                <w:szCs w:val="21"/>
              </w:rPr>
              <w:t>。提问一律不得署名。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w:t>
            </w:r>
            <w:r>
              <w:rPr>
                <w:rFonts w:hint="eastAsia" w:ascii="宋体" w:hAnsi="宋体"/>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20</w:t>
            </w:r>
            <w:r>
              <w:rPr>
                <w:rFonts w:ascii="宋体" w:hAnsi="宋体"/>
                <w:szCs w:val="21"/>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zCs w:val="21"/>
              </w:rPr>
            </w:pPr>
            <w:r>
              <w:rPr>
                <w:rFonts w:hint="eastAsia" w:ascii="宋体" w:hAnsi="宋体" w:cs="宋体"/>
                <w:szCs w:val="21"/>
              </w:rPr>
              <w:t>年月日时（北京时间）。</w:t>
            </w:r>
          </w:p>
          <w:p>
            <w:pPr>
              <w:widowControl/>
              <w:jc w:val="left"/>
              <w:rPr>
                <w:rFonts w:ascii="宋体" w:hAnsi="宋体"/>
                <w:strike/>
                <w:color w:val="000000"/>
                <w:szCs w:val="21"/>
              </w:rPr>
            </w:pPr>
            <w:r>
              <w:rPr>
                <w:rFonts w:hint="eastAsia" w:ascii="宋体" w:hAnsi="宋体"/>
                <w:szCs w:val="21"/>
                <w:u w:val="single"/>
              </w:rPr>
              <w:t>注：具体时间详见广州公共资源交易中心网（网址：</w:t>
            </w:r>
            <w:r>
              <w:fldChar w:fldCharType="begin"/>
            </w:r>
            <w:r>
              <w:instrText xml:space="preserve"> HYPERLINK "http://www.gzggzy.cn" </w:instrText>
            </w:r>
            <w:r>
              <w:fldChar w:fldCharType="separate"/>
            </w:r>
            <w:r>
              <w:rPr>
                <w:rStyle w:val="43"/>
                <w:rFonts w:hint="eastAsia" w:ascii="宋体" w:hAnsi="宋体"/>
                <w:szCs w:val="21"/>
              </w:rPr>
              <w:t>http://www.gzggzy.cn</w:t>
            </w:r>
            <w:r>
              <w:rPr>
                <w:rStyle w:val="43"/>
                <w:rFonts w:hint="eastAsia" w:ascii="宋体" w:hAnsi="宋体"/>
                <w:szCs w:val="21"/>
              </w:rPr>
              <w:fldChar w:fldCharType="end"/>
            </w:r>
            <w:r>
              <w:rPr>
                <w:rFonts w:hint="eastAsia" w:ascii="宋体" w:hAnsi="宋体"/>
                <w:szCs w:val="21"/>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20.1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zCs w:val="21"/>
              </w:rPr>
            </w:pPr>
            <w:r>
              <w:rPr>
                <w:rFonts w:hint="eastAsia" w:ascii="宋体" w:hAnsi="宋体" w:cs="宋体"/>
                <w:szCs w:val="21"/>
              </w:rPr>
              <w:t>（技术标和经济标同时开标）</w:t>
            </w:r>
          </w:p>
          <w:p>
            <w:pPr>
              <w:rPr>
                <w:rFonts w:ascii="宋体" w:hAnsi="宋体" w:cs="宋体"/>
                <w:szCs w:val="21"/>
              </w:rPr>
            </w:pPr>
            <w:r>
              <w:rPr>
                <w:rFonts w:hint="eastAsia" w:ascii="宋体" w:hAnsi="宋体" w:cs="宋体"/>
                <w:szCs w:val="21"/>
              </w:rPr>
              <w:t xml:space="preserve">1、开标开始时间：     年   月   日   时   分（与投标截止时间为同一时间），地点：  </w:t>
            </w:r>
          </w:p>
          <w:p>
            <w:pPr>
              <w:rPr>
                <w:rFonts w:ascii="宋体" w:hAnsi="宋体" w:cs="宋体"/>
                <w:szCs w:val="21"/>
              </w:rPr>
            </w:pPr>
            <w:r>
              <w:rPr>
                <w:rFonts w:hint="eastAsia" w:ascii="宋体" w:hAnsi="宋体" w:cs="宋体"/>
                <w:szCs w:val="21"/>
              </w:rPr>
              <w:t>注：投标文件解密问题。投标人只用执行一次解密，招标人执行解密次数根据招标文件开标次数确定。</w:t>
            </w:r>
          </w:p>
          <w:p>
            <w:pPr>
              <w:rPr>
                <w:rFonts w:ascii="宋体" w:hAnsi="宋体" w:cs="宋体"/>
              </w:rPr>
            </w:pPr>
            <w:r>
              <w:rPr>
                <w:rFonts w:hint="eastAsia" w:ascii="宋体" w:hAnsi="宋体" w:cs="宋体"/>
                <w:szCs w:val="21"/>
              </w:rPr>
              <w:t>2、递交投标文件备用光盘时间：     年   月   日   时   分至     年   月   日   时   分；递交地点：</w:t>
            </w:r>
            <w:r>
              <w:rPr>
                <w:rFonts w:hint="eastAsia" w:ascii="宋体" w:hAnsi="宋体" w:cs="宋体"/>
              </w:rPr>
              <w:t xml:space="preserve">      。(在投标文件截止时间前15分钟至投标文件截止时间）</w:t>
            </w:r>
          </w:p>
          <w:p>
            <w:pPr>
              <w:rPr>
                <w:rFonts w:ascii="宋体" w:hAnsi="宋体" w:cs="仿宋_GB2312"/>
              </w:rPr>
            </w:pPr>
            <w:r>
              <w:rPr>
                <w:rFonts w:hint="eastAsia" w:ascii="宋体" w:hAnsi="宋体" w:cs="仿宋_GB2312"/>
              </w:rPr>
              <w:t>上述时间及地点是否有改变，请密切留意招标答疑纪要的相关信息。</w:t>
            </w:r>
          </w:p>
          <w:p>
            <w:pPr>
              <w:widowControl/>
              <w:jc w:val="left"/>
              <w:rPr>
                <w:rFonts w:ascii="宋体" w:hAnsi="宋体"/>
                <w:color w:val="000000"/>
                <w:szCs w:val="21"/>
              </w:rPr>
            </w:pPr>
            <w:r>
              <w:rPr>
                <w:rFonts w:hint="eastAsia" w:ascii="宋体" w:hAnsi="宋体" w:cs="仿宋_GB2312"/>
              </w:rPr>
              <w:t>具体时间地点详见</w:t>
            </w:r>
            <w:r>
              <w:rPr>
                <w:rFonts w:hint="eastAsia" w:ascii="宋体" w:hAnsi="宋体"/>
                <w:szCs w:val="21"/>
              </w:rPr>
              <w:t>广州公共资源交易中心网（网址：http://www.gzggzy.cn）。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26</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pPr>
              <w:pStyle w:val="4"/>
              <w:ind w:firstLine="0"/>
              <w:rPr>
                <w:rFonts w:ascii="宋体" w:hAnsi="宋体"/>
                <w:color w:val="000000"/>
                <w:kern w:val="2"/>
                <w:sz w:val="21"/>
                <w:szCs w:val="21"/>
              </w:rPr>
            </w:pPr>
            <w:r>
              <w:rPr>
                <w:rFonts w:hint="eastAsia" w:ascii="宋体" w:hAnsi="宋体" w:cs="宋体"/>
                <w:kern w:val="2"/>
                <w:sz w:val="21"/>
                <w:szCs w:val="22"/>
              </w:rPr>
              <w:t>方式一：选取方法办法七（适合综合评分法四，技术标与经济标同时开启）；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w:t>
            </w:r>
            <w:r>
              <w:rPr>
                <w:rFonts w:hint="eastAsia" w:ascii="宋体" w:hAnsi="宋体"/>
                <w:szCs w:val="21"/>
              </w:rPr>
              <w:t>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29.1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pPr>
              <w:pStyle w:val="4"/>
              <w:spacing w:after="0"/>
              <w:ind w:firstLine="0"/>
              <w:rPr>
                <w:rFonts w:ascii="宋体" w:hAnsi="宋体"/>
                <w:color w:val="000000"/>
                <w:kern w:val="2"/>
                <w:sz w:val="21"/>
                <w:highlight w:val="yellow"/>
              </w:rPr>
            </w:pPr>
            <w:r>
              <w:rPr>
                <w:rFonts w:hint="eastAsia" w:ascii="宋体" w:hAnsi="宋体" w:cs="宋体" w:eastAsiaTheme="minorEastAsia"/>
                <w:kern w:val="2"/>
                <w:sz w:val="21"/>
                <w:szCs w:val="21"/>
              </w:rPr>
              <w:t>方式一：中标人提供的履约保证金为中标价款的10%,以银行保函形式提供，保函有效期至工程竣工验收结束后28天止，且该银行保函应由在中国注册且营业地点在广州行政辖区内的银行开具。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w:t>
            </w:r>
            <w:r>
              <w:rPr>
                <w:rFonts w:hint="eastAsia" w:ascii="宋体" w:hAnsi="宋体"/>
                <w:szCs w:val="21"/>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Cs w:val="21"/>
              </w:rPr>
            </w:pPr>
            <w:r>
              <w:rPr>
                <w:rFonts w:hint="eastAsia" w:ascii="宋体" w:hAnsi="宋体" w:cs="宋体"/>
                <w:szCs w:val="21"/>
              </w:rPr>
              <w:t>本项目最高投标限价为人民币</w:t>
            </w:r>
            <w:r>
              <w:rPr>
                <w:rFonts w:hint="eastAsia" w:ascii="宋体" w:hAnsi="宋体" w:cs="宋体"/>
                <w:szCs w:val="21"/>
                <w:u w:val="single"/>
              </w:rPr>
              <w:t>7722983.04</w:t>
            </w:r>
            <w:r>
              <w:rPr>
                <w:rFonts w:hint="eastAsia" w:ascii="宋体" w:hAnsi="宋体" w:cs="宋体"/>
                <w:szCs w:val="21"/>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w:t>
            </w:r>
            <w:r>
              <w:rPr>
                <w:rFonts w:hint="eastAsia" w:ascii="宋体" w:hAnsi="宋体"/>
                <w:szCs w:val="21"/>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Cs w:val="21"/>
              </w:rPr>
            </w:pPr>
            <w:r>
              <w:rPr>
                <w:rFonts w:hint="eastAsia" w:ascii="宋体" w:hAnsi="宋体" w:cs="宋体"/>
                <w:szCs w:val="21"/>
              </w:rPr>
              <w:t>本项目绿色施工安全防护措施费为</w:t>
            </w:r>
            <w:r>
              <w:rPr>
                <w:rFonts w:hint="eastAsia" w:ascii="宋体" w:hAnsi="宋体" w:cs="宋体"/>
                <w:szCs w:val="21"/>
                <w:u w:val="single"/>
              </w:rPr>
              <w:t>329981.23</w:t>
            </w:r>
            <w:r>
              <w:rPr>
                <w:rFonts w:hint="eastAsia" w:ascii="宋体" w:hAnsi="宋体" w:cs="宋体"/>
                <w:szCs w:val="21"/>
              </w:rPr>
              <w:t>元，暂列金额为</w:t>
            </w:r>
            <w:r>
              <w:rPr>
                <w:rFonts w:hint="eastAsia" w:ascii="宋体" w:hAnsi="宋体" w:cs="宋体"/>
                <w:szCs w:val="21"/>
                <w:u w:val="single"/>
              </w:rPr>
              <w:t>861754.71</w:t>
            </w:r>
            <w:r>
              <w:rPr>
                <w:rFonts w:hint="eastAsia" w:ascii="宋体" w:hAnsi="宋体" w:cs="宋体"/>
                <w:szCs w:val="21"/>
              </w:rPr>
              <w:t>元，暂估价为/ 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pStyle w:val="4"/>
              <w:ind w:firstLine="0"/>
              <w:rPr>
                <w:rFonts w:ascii="宋体" w:hAnsi="宋体"/>
                <w:kern w:val="2"/>
                <w:sz w:val="21"/>
                <w:szCs w:val="21"/>
              </w:rPr>
            </w:pPr>
            <w:r>
              <w:rPr>
                <w:rFonts w:hint="eastAsia" w:ascii="宋体" w:hAnsi="宋体"/>
                <w:kern w:val="2"/>
                <w:sz w:val="21"/>
                <w:szCs w:val="21"/>
              </w:rPr>
              <w:t>保修期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rPr>
            </w:pPr>
            <w:r>
              <w:rPr>
                <w:rFonts w:hint="eastAsia" w:ascii="宋体" w:hAnsi="宋体"/>
                <w:color w:val="000000"/>
                <w:szCs w:val="21"/>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w:t>
            </w:r>
            <w:r>
              <w:rPr>
                <w:rFonts w:hint="eastAsia" w:ascii="宋体" w:hAnsi="宋体"/>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rPr>
            </w:pPr>
            <w:r>
              <w:rPr>
                <w:rFonts w:hint="eastAsia" w:ascii="宋体" w:hAnsi="宋体"/>
                <w:szCs w:val="21"/>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25</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rPr>
            </w:pPr>
            <w:r>
              <w:rPr>
                <w:rFonts w:hint="eastAsia" w:ascii="宋体" w:hAnsi="宋体"/>
                <w:szCs w:val="21"/>
              </w:rPr>
              <w:t>本项目不适用</w:t>
            </w:r>
            <w:r>
              <w:rPr>
                <w:rFonts w:hint="eastAsia" w:ascii="宋体" w:hAnsi="宋体" w:cs="仿宋_GB2312"/>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u w:val="single"/>
              </w:rPr>
            </w:pPr>
            <w:r>
              <w:rPr>
                <w:rFonts w:hint="eastAsia" w:ascii="宋体" w:hAnsi="宋体"/>
                <w:szCs w:val="21"/>
              </w:rPr>
              <w:t>本项目不采用工程成本警戒价</w:t>
            </w:r>
            <w:r>
              <w:rPr>
                <w:rFonts w:hint="eastAsia" w:ascii="宋体" w:hAnsi="宋体" w:cs="仿宋_GB2312"/>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rPr>
            </w:pPr>
            <w:r>
              <w:rPr>
                <w:rFonts w:hint="eastAsia" w:ascii="宋体" w:hAnsi="宋体"/>
                <w:szCs w:val="21"/>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rPr>
            </w:pPr>
            <w:r>
              <w:rPr>
                <w:rFonts w:hint="eastAsia" w:ascii="宋体" w:hAnsi="宋体"/>
                <w:color w:val="000000"/>
                <w:szCs w:val="21"/>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本项目的企业综合诚信评价分数，以施工企业房建诚信评价排名为准。</w:t>
            </w:r>
          </w:p>
          <w:p>
            <w:pPr>
              <w:rPr>
                <w:rFonts w:ascii="宋体" w:hAnsi="宋体"/>
                <w:szCs w:val="21"/>
              </w:rPr>
            </w:pPr>
            <w:r>
              <w:rPr>
                <w:rFonts w:hint="eastAsia" w:ascii="宋体" w:hAnsi="宋体"/>
                <w:b/>
                <w:bCs/>
                <w:szCs w:val="21"/>
              </w:rPr>
              <w:t>注：企业的诚信综合评价排名得分以投标截止当日广州市工程招标代理行业协会网站上公布的企业综合诚信评价60日诚信分。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30</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rPr>
            </w:pPr>
            <w:r>
              <w:rPr>
                <w:rFonts w:hint="eastAsia" w:ascii="宋体" w:hAnsi="宋体"/>
                <w:szCs w:val="21"/>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32</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13.4</w:t>
            </w:r>
            <w:r>
              <w:rPr>
                <w:rFonts w:hint="eastAsia" w:ascii="宋体" w:hAnsi="宋体"/>
                <w:szCs w:val="21"/>
              </w:rPr>
              <w:t>、</w:t>
            </w:r>
            <w:r>
              <w:rPr>
                <w:rFonts w:ascii="宋体" w:hAnsi="宋体"/>
                <w:szCs w:val="21"/>
              </w:rPr>
              <w:t>13.5.2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u w:val="single"/>
              </w:rPr>
            </w:pPr>
            <w:r>
              <w:rPr>
                <w:rFonts w:hint="eastAsia" w:ascii="宋体" w:hAnsi="宋体" w:cs="宋体"/>
                <w:bCs/>
                <w:szCs w:val="21"/>
                <w:u w:val="single"/>
              </w:rPr>
              <w:t xml:space="preserve">按合同条款相关约定调整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3</w:t>
            </w:r>
            <w:r>
              <w:rPr>
                <w:rFonts w:hint="eastAsia" w:ascii="宋体" w:hAnsi="宋体"/>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kern w:val="0"/>
                <w:szCs w:val="21"/>
                <w:lang w:val="zh-CN"/>
              </w:rPr>
              <w:t>建设工程质量检测管理办法</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kern w:val="0"/>
                <w:szCs w:val="21"/>
                <w:lang w:val="zh-CN"/>
              </w:rPr>
            </w:pPr>
            <w:r>
              <w:rPr>
                <w:rFonts w:hint="eastAsia" w:ascii="宋体" w:hAnsi="宋体"/>
                <w:color w:val="000000"/>
                <w:szCs w:val="21"/>
              </w:rPr>
              <w:t>根据《建设工程质量检测管理办法》（建设部令第141号）第十二条规定，建设工程质量、安全检测业务应由建设单位依法委托，不列入本次招标范围。招标文件中与此条不一致的，以此条为准。</w:t>
            </w:r>
            <w:r>
              <w:rPr>
                <w:rFonts w:hint="eastAsia" w:ascii="宋体" w:hAnsi="宋体"/>
                <w:b/>
                <w:color w:val="000000"/>
                <w:szCs w:val="21"/>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lang w:val="zh-CN"/>
              </w:rPr>
            </w:pPr>
            <w:r>
              <w:rPr>
                <w:rFonts w:hint="eastAsia" w:ascii="宋体" w:hAnsi="宋体"/>
                <w:kern w:val="0"/>
                <w:szCs w:val="21"/>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kern w:val="0"/>
                <w:szCs w:val="21"/>
                <w:lang w:val="zh-CN"/>
              </w:rPr>
            </w:pPr>
            <w:bookmarkStart w:id="2" w:name="_Hlk22113411"/>
            <w:r>
              <w:rPr>
                <w:rFonts w:hint="eastAsia" w:ascii="宋体" w:hAnsi="宋体"/>
                <w:kern w:val="0"/>
                <w:szCs w:val="21"/>
                <w:lang w:val="zh-CN"/>
              </w:rPr>
              <w:sym w:font="Wingdings 2" w:char="0052"/>
            </w:r>
            <w:r>
              <w:rPr>
                <w:rFonts w:hint="eastAsia" w:ascii="宋体" w:hAnsi="宋体"/>
                <w:kern w:val="0"/>
                <w:szCs w:val="21"/>
                <w:lang w:val="zh-CN"/>
              </w:rPr>
              <w:t>不允许；</w:t>
            </w:r>
          </w:p>
          <w:bookmarkEnd w:id="2"/>
          <w:p>
            <w:pPr>
              <w:rPr>
                <w:rFonts w:ascii="宋体" w:hAnsi="宋体"/>
                <w:kern w:val="0"/>
                <w:szCs w:val="21"/>
                <w:lang w:val="zh-CN"/>
              </w:rPr>
            </w:pPr>
            <w:r>
              <w:rPr>
                <w:rFonts w:hint="eastAsia" w:ascii="宋体" w:hAnsi="宋体"/>
                <w:kern w:val="0"/>
                <w:szCs w:val="21"/>
                <w:lang w:val="zh-CN"/>
              </w:rPr>
              <w:t>□允许：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36</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Courier New"/>
                <w:color w:val="000000"/>
                <w:szCs w:val="21"/>
              </w:rPr>
            </w:pPr>
            <w:r>
              <w:rPr>
                <w:rFonts w:hint="eastAsia" w:ascii="宋体" w:hAnsi="宋体" w:cs="Courier New"/>
                <w:color w:val="000000"/>
                <w:szCs w:val="21"/>
              </w:rPr>
              <w:t>1、按照交易平台关于全流程电子化项目的相关指南进行操作。详见：</w:t>
            </w:r>
            <w:r>
              <w:rPr>
                <w:rFonts w:hint="eastAsia" w:ascii="宋体" w:hAnsi="宋体" w:cs="Courier New"/>
                <w:szCs w:val="21"/>
                <w:u w:val="single"/>
              </w:rPr>
              <w:t>广州公共资源交易中心（网址：http://www.gzggzy.cn）。</w:t>
            </w:r>
          </w:p>
          <w:p>
            <w:pPr>
              <w:rPr>
                <w:rFonts w:ascii="宋体" w:hAnsi="宋体" w:cs="Courier New"/>
                <w:color w:val="000000"/>
                <w:szCs w:val="21"/>
              </w:rPr>
            </w:pPr>
            <w:r>
              <w:rPr>
                <w:rFonts w:hint="eastAsia" w:ascii="宋体" w:hAnsi="宋体" w:cs="Courier New"/>
                <w:color w:val="000000"/>
                <w:szCs w:val="21"/>
              </w:rPr>
              <w:t>2、提交投标文件光盘备用</w:t>
            </w:r>
          </w:p>
          <w:p>
            <w:pPr>
              <w:rPr>
                <w:rFonts w:ascii="宋体" w:hAnsi="宋体" w:cs="Courier New"/>
                <w:color w:val="000000"/>
                <w:szCs w:val="21"/>
              </w:rPr>
            </w:pPr>
            <w:r>
              <w:rPr>
                <w:rFonts w:hint="eastAsia" w:ascii="宋体" w:hAnsi="宋体" w:cs="Courier New"/>
                <w:color w:val="000000"/>
                <w:szCs w:val="21"/>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ascii="宋体" w:hAnsi="宋体" w:cs="Courier New"/>
                <w:color w:val="000000"/>
                <w:szCs w:val="21"/>
              </w:rPr>
            </w:pPr>
            <w:r>
              <w:rPr>
                <w:rFonts w:hint="eastAsia" w:ascii="宋体" w:hAnsi="宋体" w:cs="Courier New"/>
                <w:color w:val="000000"/>
                <w:szCs w:val="21"/>
              </w:rPr>
              <w:t xml:space="preserve"> 3、补救方案</w:t>
            </w:r>
          </w:p>
          <w:p>
            <w:pPr>
              <w:rPr>
                <w:rFonts w:ascii="宋体" w:hAnsi="宋体" w:cs="Courier New"/>
                <w:color w:val="000000"/>
                <w:szCs w:val="21"/>
              </w:rPr>
            </w:pPr>
            <w:r>
              <w:rPr>
                <w:rFonts w:hint="eastAsia" w:ascii="宋体" w:hAnsi="宋体" w:cs="Courier New"/>
                <w:color w:val="000000"/>
                <w:szCs w:val="21"/>
              </w:rPr>
              <w:t>（1）投标文件解密失败的补救方案：</w:t>
            </w:r>
          </w:p>
          <w:p>
            <w:pPr>
              <w:rPr>
                <w:rFonts w:ascii="宋体" w:hAnsi="宋体" w:cs="Courier New"/>
                <w:color w:val="000000"/>
                <w:szCs w:val="21"/>
              </w:rPr>
            </w:pPr>
            <w:r>
              <w:rPr>
                <w:rFonts w:hint="eastAsia" w:ascii="宋体" w:hAnsi="宋体" w:cs="Courier New"/>
                <w:color w:val="000000"/>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ascii="宋体" w:hAnsi="宋体" w:cs="Courier New"/>
                <w:color w:val="000000"/>
                <w:szCs w:val="21"/>
              </w:rPr>
            </w:pPr>
            <w:r>
              <w:rPr>
                <w:rFonts w:hint="eastAsia" w:ascii="宋体" w:hAnsi="宋体" w:cs="Courier New"/>
                <w:color w:val="000000"/>
                <w:szCs w:val="21"/>
              </w:rPr>
              <w:t>（2）评标时突发情况的补救方案</w:t>
            </w:r>
          </w:p>
          <w:p>
            <w:pPr>
              <w:rPr>
                <w:rFonts w:ascii="宋体" w:hAnsi="宋体" w:cs="Courier New"/>
                <w:color w:val="000000"/>
                <w:szCs w:val="21"/>
              </w:rPr>
            </w:pPr>
            <w:r>
              <w:rPr>
                <w:rFonts w:hint="eastAsia" w:ascii="宋体" w:hAnsi="宋体" w:cs="Courier New"/>
                <w:color w:val="000000"/>
                <w:szCs w:val="21"/>
              </w:rPr>
              <w:t>若遇不可抗力发生（指网络瘫痪、服务器损坏、交易系统故障短期无法恢复等因素），由评标委员会开启投标人递交的全部投标文件光盘，并按光盘内容进行评审。</w:t>
            </w:r>
          </w:p>
          <w:p>
            <w:pPr>
              <w:rPr>
                <w:rFonts w:ascii="宋体" w:hAnsi="宋体" w:cs="Courier New"/>
                <w:color w:val="000000"/>
                <w:szCs w:val="21"/>
              </w:rPr>
            </w:pPr>
            <w:r>
              <w:rPr>
                <w:rFonts w:hint="eastAsia" w:ascii="宋体" w:hAnsi="宋体" w:cs="Courier New"/>
                <w:color w:val="000000"/>
                <w:szCs w:val="21"/>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702" w:type="dxa"/>
            <w:tcBorders>
              <w:top w:val="single" w:color="auto" w:sz="4" w:space="0"/>
              <w:left w:val="double" w:color="auto" w:sz="4" w:space="0"/>
              <w:bottom w:val="doub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37</w:t>
            </w:r>
          </w:p>
        </w:tc>
        <w:tc>
          <w:tcPr>
            <w:tcW w:w="981" w:type="dxa"/>
            <w:tcBorders>
              <w:top w:val="single" w:color="auto" w:sz="4" w:space="0"/>
              <w:left w:val="single" w:color="auto" w:sz="4" w:space="0"/>
              <w:bottom w:val="double" w:color="auto" w:sz="4" w:space="0"/>
              <w:right w:val="single" w:color="auto" w:sz="4" w:space="0"/>
            </w:tcBorders>
            <w:vAlign w:val="center"/>
          </w:tcPr>
          <w:p>
            <w:pPr>
              <w:jc w:val="center"/>
              <w:rPr>
                <w:rFonts w:ascii="宋体" w:hAnsi="宋体"/>
                <w:color w:val="000000"/>
              </w:rPr>
            </w:pPr>
          </w:p>
        </w:tc>
        <w:tc>
          <w:tcPr>
            <w:tcW w:w="1810" w:type="dxa"/>
            <w:tcBorders>
              <w:top w:val="single" w:color="auto" w:sz="4" w:space="0"/>
              <w:left w:val="single" w:color="auto" w:sz="4" w:space="0"/>
              <w:bottom w:val="double" w:color="auto" w:sz="4" w:space="0"/>
              <w:right w:val="single" w:color="auto" w:sz="4" w:space="0"/>
            </w:tcBorders>
            <w:vAlign w:val="center"/>
          </w:tcPr>
          <w:p>
            <w:pPr>
              <w:jc w:val="center"/>
              <w:rPr>
                <w:rFonts w:ascii="宋体" w:hAnsi="宋体"/>
                <w:color w:val="000000"/>
              </w:rPr>
            </w:pPr>
          </w:p>
        </w:tc>
        <w:tc>
          <w:tcPr>
            <w:tcW w:w="5857" w:type="dxa"/>
            <w:tcBorders>
              <w:top w:val="single" w:color="auto" w:sz="4" w:space="0"/>
              <w:left w:val="single" w:color="auto" w:sz="4" w:space="0"/>
              <w:bottom w:val="double" w:color="auto" w:sz="4" w:space="0"/>
              <w:right w:val="double" w:color="auto" w:sz="4" w:space="0"/>
            </w:tcBorders>
            <w:vAlign w:val="center"/>
          </w:tcPr>
          <w:p>
            <w:pPr>
              <w:rPr>
                <w:rFonts w:ascii="宋体" w:hAnsi="宋体" w:cs="Courier New"/>
                <w:color w:val="000000"/>
                <w:szCs w:val="21"/>
              </w:rPr>
            </w:pPr>
            <w:r>
              <w:rPr>
                <w:rFonts w:hint="eastAsia" w:ascii="宋体" w:hAnsi="宋体" w:cs="Courier New"/>
                <w:color w:val="000000"/>
                <w:szCs w:val="21"/>
              </w:rPr>
              <w:t>按招标代理委托合同的规定由中标人支付招标代理费。</w:t>
            </w:r>
          </w:p>
        </w:tc>
      </w:tr>
    </w:tbl>
    <w:p>
      <w:pPr>
        <w:spacing w:line="480" w:lineRule="auto"/>
        <w:rPr>
          <w:rFonts w:ascii="宋体"/>
          <w:sz w:val="24"/>
        </w:rPr>
      </w:pPr>
      <w:r>
        <w:rPr>
          <w:rFonts w:hint="eastAsia" w:ascii="宋体" w:hAnsi="宋体"/>
          <w:sz w:val="24"/>
        </w:rPr>
        <w:t>注：企业</w:t>
      </w:r>
      <w:r>
        <w:rPr>
          <w:rFonts w:hint="eastAsia" w:ascii="宋体" w:hAnsi="宋体" w:cs="宋体"/>
          <w:kern w:val="0"/>
          <w:sz w:val="24"/>
        </w:rPr>
        <w:t>综合诚信评价得分即</w:t>
      </w:r>
      <w:r>
        <w:rPr>
          <w:rFonts w:hint="eastAsia" w:ascii="宋体" w:hAnsi="宋体"/>
          <w:sz w:val="24"/>
        </w:rPr>
        <w:t>企业</w:t>
      </w:r>
      <w:r>
        <w:rPr>
          <w:rFonts w:hint="eastAsia" w:ascii="宋体" w:hAnsi="宋体" w:cs="宋体"/>
          <w:kern w:val="0"/>
          <w:sz w:val="24"/>
        </w:rPr>
        <w:t>综合诚信评价</w:t>
      </w:r>
      <w:r>
        <w:rPr>
          <w:rFonts w:ascii="宋体" w:hAnsi="宋体" w:cs="宋体"/>
          <w:kern w:val="0"/>
          <w:sz w:val="24"/>
        </w:rPr>
        <w:t>60</w:t>
      </w:r>
      <w:r>
        <w:rPr>
          <w:rFonts w:hint="eastAsia" w:ascii="宋体" w:hAnsi="宋体" w:cs="宋体"/>
          <w:kern w:val="0"/>
          <w:sz w:val="24"/>
        </w:rPr>
        <w:t>日诚信分，以下同。</w:t>
      </w:r>
    </w:p>
    <w:p>
      <w:pPr>
        <w:pStyle w:val="6"/>
        <w:rPr>
          <w:color w:val="auto"/>
        </w:rPr>
      </w:pPr>
      <w:r>
        <w:rPr>
          <w:color w:val="auto"/>
        </w:rPr>
        <w:br w:type="page"/>
      </w:r>
      <w:bookmarkStart w:id="3" w:name="_Toc29922"/>
      <w:r>
        <w:rPr>
          <w:rFonts w:hint="eastAsia"/>
          <w:color w:val="auto"/>
        </w:rPr>
        <w:t>二、投标须知修改表</w:t>
      </w:r>
      <w:bookmarkEnd w:id="3"/>
    </w:p>
    <w:p>
      <w:pPr>
        <w:pStyle w:val="4"/>
        <w:spacing w:line="360" w:lineRule="auto"/>
        <w:rPr>
          <w:b/>
          <w:szCs w:val="21"/>
        </w:rPr>
      </w:pPr>
      <w:r>
        <w:rPr>
          <w:rFonts w:hint="eastAsia"/>
          <w:b/>
          <w:szCs w:val="21"/>
        </w:rPr>
        <w:t>声明：本投标须知使用GZZB2018-3招标文件范本的投标须知通用条款，与该通用条款不同之处，均在本表中列明，并以现文为准，原文不再有效。本招标文件中不再转录投标须知通用条款，请投标人自行到</w:t>
      </w:r>
      <w:r>
        <w:rPr>
          <w:rFonts w:hint="eastAsia"/>
          <w:b/>
          <w:color w:val="000000"/>
          <w:szCs w:val="21"/>
        </w:rPr>
        <w:t>广州市住房和城乡建设局网站（网址：http://zfcj.gz.gov.cn</w:t>
      </w:r>
      <w:r>
        <w:rPr>
          <w:b/>
          <w:color w:val="000000"/>
          <w:szCs w:val="21"/>
        </w:rPr>
        <w:t>/</w:t>
      </w:r>
      <w:r>
        <w:rPr>
          <w:rFonts w:hint="eastAsia"/>
          <w:b/>
          <w:color w:val="000000"/>
          <w:szCs w:val="21"/>
        </w:rPr>
        <w:t>）下载查</w:t>
      </w:r>
      <w:r>
        <w:rPr>
          <w:rFonts w:hint="eastAsia"/>
          <w:b/>
          <w:szCs w:val="21"/>
        </w:rPr>
        <w:t>阅。</w:t>
      </w:r>
    </w:p>
    <w:p>
      <w:pPr>
        <w:spacing w:line="360" w:lineRule="auto"/>
        <w:ind w:firstLine="472" w:firstLineChars="224"/>
        <w:rPr>
          <w:rFonts w:ascii="宋体" w:hAnsi="宋体" w:cs="宋体"/>
          <w:b/>
          <w:szCs w:val="21"/>
        </w:rPr>
      </w:pPr>
      <w:r>
        <w:rPr>
          <w:rFonts w:hint="eastAsia" w:ascii="宋体" w:hAnsi="宋体" w:cs="宋体"/>
          <w:b/>
          <w:szCs w:val="21"/>
        </w:rPr>
        <w:t>条款号： 5.1            修改类型：修改</w:t>
      </w:r>
    </w:p>
    <w:p>
      <w:pP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bCs/>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pBdr>
          <w:bottom w:val="single" w:color="auto" w:sz="6" w:space="1"/>
        </w:pBdr>
        <w:spacing w:line="360" w:lineRule="auto"/>
        <w:ind w:firstLine="527" w:firstLineChars="250"/>
        <w:rPr>
          <w:rFonts w:ascii="宋体" w:hAnsi="宋体" w:cs="宋体"/>
          <w:szCs w:val="21"/>
          <w:highlight w:val="cyan"/>
        </w:rPr>
      </w:pPr>
      <w:r>
        <w:rPr>
          <w:rFonts w:hint="eastAsia" w:ascii="宋体" w:hAnsi="宋体" w:cs="宋体"/>
          <w:b/>
          <w:szCs w:val="21"/>
        </w:rPr>
        <w:t>现文：</w:t>
      </w:r>
      <w:r>
        <w:rPr>
          <w:rFonts w:hint="eastAsia" w:ascii="宋体" w:hAnsi="宋体" w:cs="宋体"/>
          <w:bCs/>
          <w:szCs w:val="21"/>
        </w:rPr>
        <w:t>5.1</w:t>
      </w:r>
      <w:r>
        <w:rPr>
          <w:rFonts w:hint="eastAsia" w:ascii="宋体" w:hAnsi="宋体" w:cs="宋体"/>
          <w:bCs/>
          <w:szCs w:val="21"/>
          <w:u w:val="single"/>
        </w:rPr>
        <w:t>按本投标须知前附表第15项所述，本项目不组织现场踏勘。</w:t>
      </w:r>
    </w:p>
    <w:p>
      <w:pPr>
        <w:spacing w:line="360" w:lineRule="auto"/>
        <w:ind w:firstLine="472" w:firstLineChars="224"/>
        <w:rPr>
          <w:rFonts w:ascii="宋体" w:hAnsi="宋体" w:cs="宋体"/>
          <w:b/>
          <w:szCs w:val="21"/>
        </w:rPr>
      </w:pPr>
      <w:r>
        <w:rPr>
          <w:rFonts w:hint="eastAsia" w:ascii="宋体" w:hAnsi="宋体" w:cs="宋体"/>
          <w:b/>
          <w:szCs w:val="21"/>
        </w:rPr>
        <w:t>条款号： 8.1            修改类型：修改</w:t>
      </w:r>
    </w:p>
    <w:p>
      <w:pPr>
        <w:pStyle w:val="32"/>
        <w:spacing w:after="120" w:line="360" w:lineRule="auto"/>
        <w:ind w:firstLine="422" w:firstLineChars="200"/>
        <w:rPr>
          <w:rFonts w:ascii="宋体" w:hAnsi="宋体" w:cs="宋体"/>
          <w:szCs w:val="21"/>
        </w:rPr>
      </w:pPr>
      <w:r>
        <w:rPr>
          <w:rFonts w:hint="eastAsia" w:ascii="宋体" w:hAnsi="宋体" w:cs="宋体"/>
          <w:b/>
          <w:kern w:val="0"/>
          <w:sz w:val="21"/>
          <w:szCs w:val="21"/>
        </w:rPr>
        <w:t>原文：</w:t>
      </w:r>
      <w:r>
        <w:rPr>
          <w:rFonts w:hint="eastAsia" w:ascii="宋体" w:hAnsi="宋体" w:cs="宋体"/>
          <w:bCs/>
          <w:sz w:val="21"/>
          <w:szCs w:val="21"/>
        </w:rPr>
        <w:t>8.1 投标人若对招标文件（包括招标图纸）中有疑问，可以书面形式通过        交易平台提交给招标人或招标代理人，提交形式见本须知前附表第16项。</w:t>
      </w:r>
    </w:p>
    <w:p>
      <w:pPr>
        <w:pBdr>
          <w:bottom w:val="single" w:color="auto" w:sz="6" w:space="1"/>
        </w:pBdr>
        <w:spacing w:line="360" w:lineRule="auto"/>
        <w:ind w:firstLine="422" w:firstLineChars="200"/>
        <w:rPr>
          <w:rFonts w:ascii="宋体" w:hAnsi="宋体" w:cs="宋体"/>
          <w:szCs w:val="21"/>
        </w:rPr>
      </w:pPr>
      <w:r>
        <w:rPr>
          <w:rFonts w:hint="eastAsia" w:ascii="宋体" w:hAnsi="宋体" w:cs="宋体"/>
          <w:b/>
          <w:szCs w:val="21"/>
        </w:rPr>
        <w:t>现文：</w:t>
      </w:r>
      <w:r>
        <w:rPr>
          <w:rFonts w:hint="eastAsia" w:ascii="宋体" w:hAnsi="宋体" w:cs="宋体"/>
          <w:szCs w:val="21"/>
        </w:rPr>
        <w:t>8.1 投标人若对招标文件（包括招标图纸）中有疑问，可以书面形式通过</w:t>
      </w:r>
      <w:r>
        <w:rPr>
          <w:rFonts w:hint="eastAsia" w:ascii="宋体" w:hAnsi="宋体" w:cs="宋体"/>
          <w:szCs w:val="21"/>
          <w:u w:val="single"/>
        </w:rPr>
        <w:t>广州公共资源交易中心（网址：http://www.gzggzy.cn）</w:t>
      </w:r>
      <w:r>
        <w:rPr>
          <w:rFonts w:hint="eastAsia" w:ascii="宋体" w:hAnsi="宋体" w:cs="宋体"/>
          <w:szCs w:val="21"/>
        </w:rPr>
        <w:t>交易平台提交给招标人或招标代理人，提交形式见本须知前附表第16项。</w:t>
      </w:r>
    </w:p>
    <w:p>
      <w:pPr>
        <w:spacing w:line="360" w:lineRule="auto"/>
        <w:ind w:firstLine="472" w:firstLineChars="224"/>
        <w:rPr>
          <w:rFonts w:ascii="宋体" w:hAnsi="宋体" w:cs="宋体"/>
          <w:b/>
          <w:szCs w:val="21"/>
        </w:rPr>
      </w:pPr>
      <w:r>
        <w:rPr>
          <w:rFonts w:hint="eastAsia" w:ascii="宋体" w:hAnsi="宋体" w:cs="宋体"/>
          <w:b/>
          <w:szCs w:val="21"/>
        </w:rPr>
        <w:t>条款号： 8.2            修改类型：修改</w:t>
      </w:r>
    </w:p>
    <w:p>
      <w:pPr>
        <w:pStyle w:val="32"/>
        <w:spacing w:after="120" w:line="360" w:lineRule="auto"/>
        <w:ind w:firstLine="422" w:firstLineChars="200"/>
        <w:rPr>
          <w:rFonts w:ascii="宋体" w:hAnsi="宋体" w:cs="宋体"/>
          <w:szCs w:val="21"/>
        </w:rPr>
      </w:pPr>
      <w:r>
        <w:rPr>
          <w:rFonts w:hint="eastAsia" w:ascii="宋体" w:hAnsi="宋体" w:cs="宋体"/>
          <w:b/>
          <w:kern w:val="0"/>
          <w:sz w:val="21"/>
          <w:szCs w:val="21"/>
        </w:rPr>
        <w:t>原文：</w:t>
      </w:r>
      <w:r>
        <w:rPr>
          <w:rFonts w:hint="eastAsia" w:ascii="宋体" w:hAnsi="宋体" w:cs="宋体"/>
          <w:bCs/>
          <w:sz w:val="21"/>
          <w:szCs w:val="21"/>
        </w:rPr>
        <w:t>8.2招标答疑会会议纪要将在提交投标文件截止时间15日前在        交易平台“项目答疑纪要”专区公开发布。答疑纪要一经在        交易平台发布，视作已发放给所有投标人。</w:t>
      </w:r>
    </w:p>
    <w:p>
      <w:pPr>
        <w:pBdr>
          <w:bottom w:val="single" w:color="auto" w:sz="6" w:space="1"/>
        </w:pBdr>
        <w:spacing w:line="360" w:lineRule="auto"/>
        <w:ind w:firstLine="422" w:firstLineChars="200"/>
        <w:rPr>
          <w:rFonts w:ascii="宋体" w:hAnsi="宋体" w:cs="宋体"/>
          <w:szCs w:val="21"/>
        </w:rPr>
      </w:pPr>
      <w:r>
        <w:rPr>
          <w:rFonts w:hint="eastAsia" w:ascii="宋体" w:hAnsi="宋体" w:cs="宋体"/>
          <w:b/>
          <w:szCs w:val="21"/>
        </w:rPr>
        <w:t>现文：</w:t>
      </w:r>
      <w:r>
        <w:rPr>
          <w:rFonts w:hint="eastAsia" w:ascii="宋体" w:hAnsi="宋体" w:cs="宋体"/>
          <w:szCs w:val="21"/>
        </w:rPr>
        <w:t xml:space="preserve"> 8.2招标答疑会会议纪要将在提交投标文件截止时间15日前在</w:t>
      </w:r>
      <w:r>
        <w:rPr>
          <w:rFonts w:hint="eastAsia" w:ascii="宋体" w:hAnsi="宋体" w:cs="宋体"/>
          <w:szCs w:val="21"/>
          <w:u w:val="single"/>
        </w:rPr>
        <w:t>广州公共资源交易中心（网址：http://www.gzggzy.cn）</w:t>
      </w:r>
      <w:r>
        <w:rPr>
          <w:rFonts w:hint="eastAsia" w:ascii="宋体" w:hAnsi="宋体" w:cs="宋体"/>
          <w:szCs w:val="21"/>
        </w:rPr>
        <w:t>交易平台 “项目查询-答疑纪要”专区公开发布。答疑纪要一经在</w:t>
      </w:r>
      <w:r>
        <w:rPr>
          <w:rFonts w:hint="eastAsia" w:ascii="宋体" w:hAnsi="宋体" w:cs="宋体"/>
          <w:szCs w:val="21"/>
          <w:u w:val="single"/>
        </w:rPr>
        <w:t>广州公共资源交易中心（网址：http://www.gzggzy.cn）</w:t>
      </w:r>
      <w:r>
        <w:rPr>
          <w:rFonts w:hint="eastAsia" w:ascii="宋体" w:hAnsi="宋体" w:cs="宋体"/>
          <w:szCs w:val="21"/>
        </w:rPr>
        <w:t>交易平台发布，视作已发放给所有投标人。</w:t>
      </w:r>
    </w:p>
    <w:p>
      <w:pPr>
        <w:spacing w:line="360" w:lineRule="auto"/>
        <w:ind w:firstLine="472" w:firstLineChars="224"/>
        <w:rPr>
          <w:rFonts w:ascii="宋体" w:hAnsi="宋体" w:cs="宋体"/>
          <w:b/>
          <w:szCs w:val="21"/>
        </w:rPr>
      </w:pPr>
      <w:r>
        <w:rPr>
          <w:rFonts w:hint="eastAsia" w:ascii="宋体" w:hAnsi="宋体" w:cs="宋体"/>
          <w:b/>
          <w:szCs w:val="21"/>
        </w:rPr>
        <w:t>条款号： 8.4            修改类型：修改</w:t>
      </w:r>
    </w:p>
    <w:p>
      <w:pPr>
        <w:pStyle w:val="32"/>
        <w:spacing w:after="120" w:line="360" w:lineRule="auto"/>
        <w:ind w:firstLine="402" w:firstLineChars="200"/>
        <w:rPr>
          <w:rFonts w:ascii="宋体" w:hAnsi="宋体" w:cs="宋体"/>
          <w:szCs w:val="21"/>
        </w:rPr>
      </w:pPr>
      <w:r>
        <w:rPr>
          <w:rFonts w:hint="eastAsia" w:ascii="宋体" w:hAnsi="宋体" w:cs="宋体"/>
          <w:b/>
          <w:kern w:val="0"/>
          <w:sz w:val="20"/>
          <w:szCs w:val="21"/>
        </w:rPr>
        <w:t>原文：</w:t>
      </w:r>
      <w:r>
        <w:rPr>
          <w:rFonts w:hint="eastAsia" w:ascii="宋体" w:hAnsi="宋体" w:cs="宋体"/>
          <w:bCs/>
          <w:sz w:val="21"/>
          <w:szCs w:val="21"/>
        </w:rPr>
        <w:t>8.4若招标答疑会会议纪要与招标文件有矛盾，以答疑会议纪要最后发出的书面形式的文件为准。</w:t>
      </w:r>
    </w:p>
    <w:p>
      <w:pPr>
        <w:pBdr>
          <w:bottom w:val="single" w:color="auto" w:sz="6" w:space="1"/>
        </w:pBdr>
        <w:spacing w:line="360" w:lineRule="auto"/>
        <w:ind w:firstLine="422" w:firstLineChars="200"/>
        <w:rPr>
          <w:rFonts w:ascii="宋体" w:hAnsi="宋体" w:cs="宋体"/>
          <w:szCs w:val="21"/>
        </w:rPr>
      </w:pPr>
      <w:r>
        <w:rPr>
          <w:rFonts w:hint="eastAsia" w:ascii="宋体" w:hAnsi="宋体" w:cs="宋体"/>
          <w:b/>
          <w:szCs w:val="21"/>
        </w:rPr>
        <w:t>现文：</w:t>
      </w:r>
      <w:r>
        <w:rPr>
          <w:rFonts w:hint="eastAsia" w:ascii="宋体" w:hAnsi="宋体" w:cs="宋体"/>
          <w:szCs w:val="21"/>
        </w:rPr>
        <w:t xml:space="preserve"> 8.4若招标答疑会会议纪要与招标文件有矛盾，以答疑会议纪要最后在</w:t>
      </w:r>
      <w:r>
        <w:rPr>
          <w:rFonts w:hint="eastAsia" w:ascii="宋体" w:hAnsi="宋体" w:cs="宋体"/>
          <w:szCs w:val="21"/>
          <w:u w:val="single"/>
        </w:rPr>
        <w:t>广州公共资源交易中心（网址：http://www.gzggzy.cn）</w:t>
      </w:r>
      <w:r>
        <w:rPr>
          <w:rFonts w:hint="eastAsia" w:ascii="宋体" w:hAnsi="宋体" w:cs="宋体"/>
          <w:szCs w:val="21"/>
        </w:rPr>
        <w:t>交易平台 “项目查询-答疑纪要”发出的文件为准。</w:t>
      </w:r>
    </w:p>
    <w:p>
      <w:pPr>
        <w:spacing w:line="360" w:lineRule="auto"/>
        <w:ind w:firstLine="472" w:firstLineChars="224"/>
        <w:rPr>
          <w:rFonts w:ascii="宋体" w:hAnsi="宋体" w:cs="宋体"/>
          <w:b/>
          <w:szCs w:val="21"/>
        </w:rPr>
      </w:pPr>
      <w:r>
        <w:rPr>
          <w:rFonts w:hint="eastAsia" w:ascii="宋体" w:hAnsi="宋体" w:cs="宋体"/>
          <w:b/>
          <w:szCs w:val="21"/>
        </w:rPr>
        <w:t>条款号：9.2          修改类型：修改</w:t>
      </w:r>
    </w:p>
    <w:p>
      <w:pPr>
        <w:pStyle w:val="32"/>
        <w:spacing w:after="120" w:line="360" w:lineRule="auto"/>
        <w:ind w:firstLine="422" w:firstLineChars="200"/>
        <w:rPr>
          <w:rFonts w:ascii="宋体" w:hAnsi="宋体" w:cs="宋体"/>
          <w:sz w:val="21"/>
          <w:szCs w:val="21"/>
        </w:rPr>
      </w:pPr>
      <w:r>
        <w:rPr>
          <w:rFonts w:hint="eastAsia" w:ascii="宋体" w:hAnsi="宋体" w:cs="宋体"/>
          <w:b/>
          <w:kern w:val="0"/>
          <w:sz w:val="21"/>
          <w:szCs w:val="21"/>
        </w:rPr>
        <w:t>原文：</w:t>
      </w:r>
      <w:r>
        <w:rPr>
          <w:rFonts w:hint="eastAsia" w:ascii="宋体" w:hAnsi="宋体" w:cs="宋体"/>
          <w:kern w:val="0"/>
          <w:sz w:val="21"/>
          <w:szCs w:val="21"/>
        </w:rPr>
        <w:t>9.2招标文件的澄清或修改将在交易平台“项目答疑纪要”专区公开发布。答疑纪要一经在交易平台发布，视作已发放给所有投标人，以交易平台上网发布时间作为送达时间。</w:t>
      </w:r>
    </w:p>
    <w:p>
      <w:pPr>
        <w:pBdr>
          <w:bottom w:val="single" w:color="auto" w:sz="6" w:space="1"/>
        </w:pBdr>
        <w:spacing w:line="360" w:lineRule="auto"/>
        <w:ind w:firstLine="422" w:firstLineChars="200"/>
        <w:rPr>
          <w:rFonts w:ascii="宋体" w:hAnsi="宋体" w:cs="宋体"/>
          <w:szCs w:val="21"/>
        </w:rPr>
      </w:pPr>
      <w:r>
        <w:rPr>
          <w:rFonts w:hint="eastAsia" w:ascii="宋体" w:hAnsi="宋体" w:cs="宋体"/>
          <w:b/>
          <w:szCs w:val="21"/>
        </w:rPr>
        <w:t>现文：</w:t>
      </w:r>
      <w:r>
        <w:rPr>
          <w:rFonts w:hint="eastAsia" w:ascii="宋体" w:hAnsi="宋体" w:cs="宋体"/>
          <w:szCs w:val="21"/>
        </w:rPr>
        <w:t>9.2招标文件的澄清或修改将在</w:t>
      </w:r>
      <w:r>
        <w:rPr>
          <w:rFonts w:hint="eastAsia" w:ascii="宋体" w:hAnsi="宋体" w:cs="宋体"/>
          <w:szCs w:val="21"/>
          <w:u w:val="single"/>
        </w:rPr>
        <w:t>广州公共资源交易中心（网址：http://www.gzggzy.cn）</w:t>
      </w:r>
      <w:r>
        <w:rPr>
          <w:rFonts w:hint="eastAsia" w:ascii="宋体" w:hAnsi="宋体" w:cs="宋体"/>
          <w:szCs w:val="21"/>
        </w:rPr>
        <w:t>交易平台“项目答疑纪要”专区公开发布。答疑纪要一经在</w:t>
      </w:r>
      <w:r>
        <w:rPr>
          <w:rFonts w:hint="eastAsia" w:ascii="宋体" w:hAnsi="宋体" w:cs="宋体"/>
          <w:szCs w:val="21"/>
          <w:u w:val="single"/>
        </w:rPr>
        <w:t>广州公共资源交易中心（网址：http://www.gzggzy.cn）</w:t>
      </w:r>
      <w:r>
        <w:rPr>
          <w:rFonts w:hint="eastAsia" w:ascii="宋体" w:hAnsi="宋体" w:cs="宋体"/>
          <w:szCs w:val="21"/>
        </w:rPr>
        <w:t>交易平台发布，视作已发放给所有投标人，以</w:t>
      </w:r>
      <w:r>
        <w:rPr>
          <w:rFonts w:hint="eastAsia" w:ascii="宋体" w:hAnsi="宋体" w:cs="宋体"/>
          <w:szCs w:val="21"/>
          <w:u w:val="single"/>
        </w:rPr>
        <w:t>广州公共资源交易中心（网址：http://www.gzggzy.cn）</w:t>
      </w:r>
      <w:r>
        <w:rPr>
          <w:rFonts w:hint="eastAsia" w:ascii="宋体" w:hAnsi="宋体" w:cs="宋体"/>
          <w:szCs w:val="21"/>
        </w:rPr>
        <w:t xml:space="preserve">交易平台上网发布时间作为送达时间。 </w:t>
      </w:r>
    </w:p>
    <w:p>
      <w:pPr>
        <w:spacing w:line="360" w:lineRule="auto"/>
        <w:ind w:firstLine="472" w:firstLineChars="224"/>
        <w:rPr>
          <w:rFonts w:ascii="宋体" w:hAnsi="宋体" w:cs="宋体"/>
          <w:b/>
          <w:szCs w:val="21"/>
        </w:rPr>
      </w:pPr>
      <w:r>
        <w:rPr>
          <w:rFonts w:hint="eastAsia" w:ascii="宋体" w:hAnsi="宋体" w:cs="宋体"/>
          <w:b/>
          <w:szCs w:val="21"/>
        </w:rPr>
        <w:t>条款号：9.4             修改类型：修改</w:t>
      </w:r>
    </w:p>
    <w:p>
      <w:pPr>
        <w:pStyle w:val="32"/>
        <w:spacing w:after="120" w:line="360" w:lineRule="auto"/>
        <w:ind w:firstLine="422" w:firstLineChars="200"/>
        <w:rPr>
          <w:rFonts w:ascii="宋体" w:hAnsi="宋体" w:cs="宋体"/>
          <w:sz w:val="21"/>
          <w:szCs w:val="21"/>
        </w:rPr>
      </w:pPr>
      <w:r>
        <w:rPr>
          <w:rFonts w:hint="eastAsia" w:ascii="宋体" w:hAnsi="宋体" w:cs="宋体"/>
          <w:b/>
          <w:kern w:val="0"/>
          <w:sz w:val="21"/>
          <w:szCs w:val="21"/>
        </w:rPr>
        <w:t>原文：</w:t>
      </w:r>
      <w:r>
        <w:rPr>
          <w:rFonts w:hint="eastAsia" w:ascii="宋体" w:hAnsi="宋体" w:cs="宋体"/>
          <w:kern w:val="0"/>
          <w:sz w:val="21"/>
          <w:szCs w:val="21"/>
        </w:rPr>
        <w:t>9.4招标文件的澄清或修改均以书面形式明确的内容为准。当招标文件的澄清、修改、补充等在同一内容的表述不一致时，以最后发出的书面形式的文件为准。</w:t>
      </w:r>
    </w:p>
    <w:p>
      <w:pPr>
        <w:pBdr>
          <w:bottom w:val="single" w:color="auto" w:sz="6" w:space="1"/>
        </w:pBdr>
        <w:spacing w:line="360" w:lineRule="auto"/>
        <w:ind w:firstLine="422" w:firstLineChars="200"/>
        <w:rPr>
          <w:rFonts w:ascii="宋体" w:hAnsi="宋体" w:cs="宋体"/>
          <w:szCs w:val="21"/>
        </w:rPr>
      </w:pPr>
      <w:r>
        <w:rPr>
          <w:rFonts w:hint="eastAsia" w:ascii="宋体" w:hAnsi="宋体" w:cs="宋体"/>
          <w:b/>
          <w:szCs w:val="21"/>
        </w:rPr>
        <w:t>现文：</w:t>
      </w:r>
      <w:r>
        <w:rPr>
          <w:rFonts w:hint="eastAsia" w:ascii="宋体" w:hAnsi="宋体" w:cs="宋体"/>
          <w:szCs w:val="21"/>
        </w:rPr>
        <w:t>9.4招标文件的澄清或修改均</w:t>
      </w:r>
      <w:r>
        <w:rPr>
          <w:rFonts w:hint="eastAsia" w:ascii="宋体" w:hAnsi="宋体" w:cs="宋体"/>
          <w:szCs w:val="21"/>
          <w:u w:val="single"/>
        </w:rPr>
        <w:t>在广州公共资源交易中心网站“项目查询-答疑纪要”专区公开发布。</w:t>
      </w:r>
      <w:r>
        <w:rPr>
          <w:rFonts w:hint="eastAsia" w:ascii="宋体" w:hAnsi="宋体" w:cs="宋体"/>
          <w:szCs w:val="21"/>
        </w:rPr>
        <w:t>当招标文件的澄清、修改、补充等在同一内容的表述不一致时，以最后发出的文件为准。</w:t>
      </w:r>
    </w:p>
    <w:p>
      <w:pPr>
        <w:spacing w:line="360" w:lineRule="auto"/>
        <w:ind w:firstLine="422" w:firstLineChars="200"/>
        <w:rPr>
          <w:rFonts w:ascii="宋体" w:hAnsi="宋体" w:cs="宋体"/>
          <w:b/>
          <w:szCs w:val="21"/>
        </w:rPr>
      </w:pPr>
      <w:r>
        <w:rPr>
          <w:rFonts w:hint="eastAsia" w:ascii="宋体" w:hAnsi="宋体" w:cs="宋体"/>
          <w:b/>
          <w:szCs w:val="21"/>
        </w:rPr>
        <w:t>条款号：11.2             修改类型：修改</w:t>
      </w:r>
    </w:p>
    <w:p>
      <w:pPr>
        <w:spacing w:line="360" w:lineRule="auto"/>
        <w:ind w:firstLine="422" w:firstLineChars="200"/>
        <w:rPr>
          <w:rFonts w:ascii="宋体" w:hAnsi="宋体" w:cs="宋体"/>
          <w:bCs/>
          <w:szCs w:val="21"/>
        </w:rPr>
      </w:pPr>
      <w:r>
        <w:rPr>
          <w:rFonts w:hint="eastAsia" w:ascii="宋体" w:hAnsi="宋体" w:cs="宋体"/>
          <w:b/>
          <w:szCs w:val="21"/>
        </w:rPr>
        <w:t>原文：</w:t>
      </w:r>
    </w:p>
    <w:p>
      <w:pPr>
        <w:spacing w:line="360" w:lineRule="auto"/>
        <w:ind w:firstLine="420" w:firstLineChars="200"/>
        <w:rPr>
          <w:rFonts w:ascii="宋体" w:hAnsi="宋体" w:cs="宋体"/>
          <w:bCs/>
          <w:szCs w:val="21"/>
        </w:rPr>
      </w:pPr>
      <w:r>
        <w:rPr>
          <w:rFonts w:hint="eastAsia" w:ascii="宋体" w:hAnsi="宋体" w:cs="宋体"/>
          <w:bCs/>
          <w:szCs w:val="21"/>
        </w:rPr>
        <w:t>11.2投标文件技术标部分主要包括下列内容:</w:t>
      </w:r>
    </w:p>
    <w:p>
      <w:pPr>
        <w:spacing w:line="360" w:lineRule="auto"/>
        <w:ind w:firstLine="420" w:firstLineChars="200"/>
        <w:rPr>
          <w:rFonts w:ascii="宋体" w:hAnsi="宋体" w:cs="宋体"/>
          <w:bCs/>
          <w:szCs w:val="21"/>
        </w:rPr>
      </w:pPr>
      <w:r>
        <w:rPr>
          <w:rFonts w:hint="eastAsia" w:ascii="宋体" w:hAnsi="宋体" w:cs="宋体"/>
          <w:bCs/>
          <w:szCs w:val="21"/>
        </w:rPr>
        <w:t>11.2.1 技术投标文件(按招标文件的要求填写)；</w:t>
      </w:r>
    </w:p>
    <w:p>
      <w:pPr>
        <w:spacing w:line="360" w:lineRule="auto"/>
        <w:ind w:firstLine="420" w:firstLineChars="200"/>
        <w:rPr>
          <w:rFonts w:ascii="宋体" w:hAnsi="宋体" w:cs="宋体"/>
          <w:bCs/>
          <w:szCs w:val="21"/>
        </w:rPr>
      </w:pPr>
      <w:r>
        <w:rPr>
          <w:rFonts w:hint="eastAsia" w:ascii="宋体" w:hAnsi="宋体" w:cs="宋体"/>
          <w:bCs/>
          <w:szCs w:val="21"/>
        </w:rPr>
        <w:t>11.2.2 资格审查文件：</w:t>
      </w:r>
    </w:p>
    <w:p>
      <w:pPr>
        <w:spacing w:line="360" w:lineRule="auto"/>
        <w:ind w:firstLine="420" w:firstLineChars="200"/>
        <w:rPr>
          <w:rFonts w:ascii="宋体" w:hAnsi="宋体" w:cs="宋体"/>
          <w:bCs/>
          <w:szCs w:val="21"/>
        </w:rPr>
      </w:pPr>
      <w:r>
        <w:rPr>
          <w:rFonts w:hint="eastAsia" w:ascii="宋体" w:hAnsi="宋体" w:cs="宋体"/>
          <w:bCs/>
          <w:szCs w:val="21"/>
        </w:rPr>
        <w:t xml:space="preserve">（1）投标人声明； </w:t>
      </w:r>
    </w:p>
    <w:p>
      <w:pPr>
        <w:spacing w:line="360" w:lineRule="auto"/>
        <w:ind w:firstLine="420" w:firstLineChars="200"/>
        <w:rPr>
          <w:rFonts w:ascii="宋体" w:hAnsi="宋体" w:cs="宋体"/>
          <w:bCs/>
          <w:szCs w:val="21"/>
        </w:rPr>
      </w:pPr>
      <w:r>
        <w:rPr>
          <w:rFonts w:hint="eastAsia" w:ascii="宋体" w:hAnsi="宋体" w:cs="宋体"/>
          <w:bCs/>
          <w:szCs w:val="21"/>
        </w:rPr>
        <w:t>（2）法定代表人证明书、法定代表人签字或盖章的本投标文件授权委托证明书；</w:t>
      </w:r>
    </w:p>
    <w:p>
      <w:pPr>
        <w:spacing w:line="360" w:lineRule="auto"/>
        <w:ind w:firstLine="420" w:firstLineChars="200"/>
        <w:rPr>
          <w:rFonts w:ascii="宋体" w:hAnsi="宋体" w:cs="宋体"/>
          <w:bCs/>
          <w:szCs w:val="21"/>
        </w:rPr>
      </w:pPr>
      <w:r>
        <w:rPr>
          <w:rFonts w:hint="eastAsia" w:ascii="宋体" w:hAnsi="宋体" w:cs="宋体"/>
          <w:bCs/>
          <w:szCs w:val="21"/>
        </w:rPr>
        <w:t>（3）企业营业执照（取自库内上传件）；</w:t>
      </w:r>
    </w:p>
    <w:p>
      <w:pPr>
        <w:spacing w:line="360" w:lineRule="auto"/>
        <w:ind w:firstLine="420" w:firstLineChars="200"/>
        <w:rPr>
          <w:rFonts w:ascii="宋体" w:hAnsi="宋体" w:cs="宋体"/>
          <w:bCs/>
          <w:szCs w:val="21"/>
        </w:rPr>
      </w:pPr>
      <w:r>
        <w:rPr>
          <w:rFonts w:hint="eastAsia" w:ascii="宋体" w:hAnsi="宋体" w:cs="宋体"/>
          <w:bCs/>
          <w:szCs w:val="21"/>
        </w:rPr>
        <w:t>（4）企业资质证书（取自库内上传件）；</w:t>
      </w:r>
    </w:p>
    <w:p>
      <w:pPr>
        <w:spacing w:line="360" w:lineRule="auto"/>
        <w:ind w:firstLine="420" w:firstLineChars="200"/>
        <w:rPr>
          <w:rFonts w:ascii="宋体" w:hAnsi="宋体" w:cs="宋体"/>
          <w:bCs/>
          <w:szCs w:val="21"/>
        </w:rPr>
      </w:pPr>
      <w:r>
        <w:rPr>
          <w:rFonts w:hint="eastAsia" w:ascii="宋体" w:hAnsi="宋体" w:cs="宋体"/>
          <w:bCs/>
          <w:szCs w:val="21"/>
        </w:rPr>
        <w:t>（5）建筑施工企业安全生产许可证（取自库内上传件）；</w:t>
      </w:r>
    </w:p>
    <w:p>
      <w:pPr>
        <w:spacing w:line="360" w:lineRule="auto"/>
        <w:ind w:firstLine="420" w:firstLineChars="200"/>
        <w:rPr>
          <w:rFonts w:ascii="宋体" w:hAnsi="宋体" w:cs="宋体"/>
          <w:bCs/>
          <w:szCs w:val="21"/>
        </w:rPr>
      </w:pPr>
      <w:r>
        <w:rPr>
          <w:rFonts w:hint="eastAsia" w:ascii="宋体" w:hAnsi="宋体" w:cs="宋体"/>
          <w:bCs/>
          <w:szCs w:val="21"/>
        </w:rPr>
        <w:t>（6）项目负责人（按网上投标登记时选择拟投标的项目负责人）</w:t>
      </w:r>
    </w:p>
    <w:p>
      <w:pPr>
        <w:spacing w:line="360" w:lineRule="auto"/>
        <w:ind w:firstLine="420" w:firstLineChars="200"/>
        <w:rPr>
          <w:rFonts w:ascii="宋体" w:hAnsi="宋体" w:cs="宋体"/>
          <w:bCs/>
          <w:szCs w:val="21"/>
        </w:rPr>
      </w:pPr>
      <w:r>
        <w:rPr>
          <w:rFonts w:hint="eastAsia" w:ascii="宋体" w:hAnsi="宋体" w:cs="宋体"/>
          <w:bCs/>
          <w:szCs w:val="21"/>
        </w:rPr>
        <w:t>（7）专职安全员（按网上投标登记时选择拟投标的专职安全员）</w:t>
      </w:r>
    </w:p>
    <w:p>
      <w:pPr>
        <w:spacing w:line="360" w:lineRule="auto"/>
        <w:ind w:firstLine="420" w:firstLineChars="200"/>
        <w:rPr>
          <w:rFonts w:ascii="宋体" w:hAnsi="宋体" w:cs="宋体"/>
          <w:bCs/>
          <w:szCs w:val="21"/>
        </w:rPr>
      </w:pPr>
      <w:r>
        <w:rPr>
          <w:rFonts w:hint="eastAsia" w:ascii="宋体" w:hAnsi="宋体" w:cs="宋体"/>
          <w:bCs/>
          <w:szCs w:val="21"/>
        </w:rPr>
        <w:t>（8）拟委托技术负责人的相关证书、资料（具体要求由招标人明确）</w:t>
      </w:r>
    </w:p>
    <w:p>
      <w:pPr>
        <w:spacing w:line="360" w:lineRule="auto"/>
        <w:ind w:firstLine="420" w:firstLineChars="200"/>
        <w:rPr>
          <w:rFonts w:ascii="宋体" w:hAnsi="宋体" w:cs="宋体"/>
          <w:bCs/>
          <w:szCs w:val="21"/>
        </w:rPr>
      </w:pPr>
      <w:r>
        <w:rPr>
          <w:rFonts w:hint="eastAsia" w:ascii="宋体" w:hAnsi="宋体" w:cs="宋体"/>
          <w:bCs/>
          <w:szCs w:val="21"/>
        </w:rPr>
        <w:t xml:space="preserve">（9）拟委派项目负责人的建造师或临时建造师证书或一级注册建造师电子注册证书或中大型项目负责人相关证明（取自库内上传件）； </w:t>
      </w:r>
    </w:p>
    <w:p>
      <w:pPr>
        <w:spacing w:line="360" w:lineRule="auto"/>
        <w:ind w:firstLine="420" w:firstLineChars="200"/>
        <w:rPr>
          <w:rFonts w:ascii="宋体" w:hAnsi="宋体" w:cs="宋体"/>
          <w:bCs/>
          <w:szCs w:val="21"/>
        </w:rPr>
      </w:pPr>
      <w:r>
        <w:rPr>
          <w:rFonts w:hint="eastAsia" w:ascii="宋体" w:hAnsi="宋体" w:cs="宋体"/>
          <w:bCs/>
          <w:szCs w:val="21"/>
        </w:rPr>
        <w:t>（10）项目负责人安全培训考核合格证明或在有效期内的安全考核合格证书（B类）（取自库内上传件），或提供广东省建筑施工企业管理人员安全生产考核信息系统安全生产管理人员证书信息的网页截图；</w:t>
      </w:r>
    </w:p>
    <w:p>
      <w:pPr>
        <w:spacing w:line="360" w:lineRule="auto"/>
        <w:ind w:firstLine="420" w:firstLineChars="200"/>
        <w:rPr>
          <w:rFonts w:ascii="宋体" w:hAnsi="宋体" w:cs="宋体"/>
          <w:bCs/>
          <w:szCs w:val="21"/>
        </w:rPr>
      </w:pPr>
      <w:r>
        <w:rPr>
          <w:rFonts w:hint="eastAsia" w:ascii="宋体" w:hAnsi="宋体" w:cs="宋体"/>
          <w:bCs/>
          <w:szCs w:val="21"/>
        </w:rPr>
        <w:t>（11）专职安全员须具有在有效期内的安全考核合格证书（C类）（取自库内上传件），或提供广东省建筑施工企业管理人员安全生产考核信息系统安全生产管理人员证书信息的网页截图；</w:t>
      </w:r>
    </w:p>
    <w:p>
      <w:pPr>
        <w:spacing w:line="360" w:lineRule="auto"/>
        <w:ind w:firstLine="420" w:firstLineChars="200"/>
        <w:rPr>
          <w:rFonts w:ascii="宋体" w:hAnsi="宋体" w:cs="宋体"/>
          <w:bCs/>
          <w:szCs w:val="21"/>
        </w:rPr>
      </w:pPr>
      <w:r>
        <w:rPr>
          <w:rFonts w:hint="eastAsia" w:ascii="宋体" w:hAnsi="宋体" w:cs="宋体"/>
          <w:bCs/>
          <w:szCs w:val="21"/>
        </w:rPr>
        <w:t>（12）用于资格审查的业绩（设置业绩要求时选择此项，投标人须提供类似工程业绩的项目名称及项目编号，具体格式由招标人自定）；</w:t>
      </w:r>
    </w:p>
    <w:p>
      <w:pPr>
        <w:spacing w:line="360" w:lineRule="auto"/>
        <w:ind w:firstLine="420" w:firstLineChars="200"/>
        <w:rPr>
          <w:rFonts w:ascii="宋体" w:hAnsi="宋体" w:cs="宋体"/>
          <w:bCs/>
          <w:szCs w:val="21"/>
        </w:rPr>
      </w:pPr>
      <w:r>
        <w:rPr>
          <w:rFonts w:hint="eastAsia" w:ascii="宋体" w:hAnsi="宋体" w:cs="宋体"/>
          <w:bCs/>
          <w:szCs w:val="21"/>
        </w:rPr>
        <w:t>（13）资格审查前，投标人须在广州市住房和城乡建设局建立企业诚信档案，拟担任本工程项目负责人须是本企业诚信档案中的在册人员。</w:t>
      </w:r>
    </w:p>
    <w:p>
      <w:pPr>
        <w:spacing w:line="360" w:lineRule="auto"/>
        <w:ind w:firstLine="420" w:firstLineChars="200"/>
        <w:rPr>
          <w:rFonts w:ascii="宋体" w:hAnsi="宋体" w:cs="宋体"/>
          <w:bCs/>
          <w:szCs w:val="21"/>
        </w:rPr>
      </w:pPr>
      <w:r>
        <w:rPr>
          <w:rFonts w:hint="eastAsia" w:ascii="宋体" w:hAnsi="宋体" w:cs="宋体"/>
          <w:bCs/>
          <w:szCs w:val="21"/>
        </w:rPr>
        <w:t xml:space="preserve">（14）列明主办单位的联合体工作协议（采用联合体投标时需递交，投标人拟任本工程项目负责人应为联合体主办方诚信档案中的在册人员，联合体工作协议应明确约定各方拟承担的工作和责任）； </w:t>
      </w:r>
    </w:p>
    <w:p>
      <w:pPr>
        <w:spacing w:line="360" w:lineRule="auto"/>
        <w:ind w:firstLine="420" w:firstLineChars="200"/>
        <w:rPr>
          <w:rFonts w:ascii="宋体" w:hAnsi="宋体" w:cs="宋体"/>
          <w:bCs/>
          <w:szCs w:val="21"/>
        </w:rPr>
      </w:pPr>
      <w:r>
        <w:rPr>
          <w:rFonts w:hint="eastAsia" w:ascii="宋体" w:hAnsi="宋体" w:cs="宋体"/>
          <w:bCs/>
          <w:szCs w:val="21"/>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360" w:lineRule="auto"/>
        <w:ind w:firstLine="420" w:firstLineChars="200"/>
        <w:rPr>
          <w:rFonts w:ascii="宋体" w:hAnsi="宋体" w:cs="宋体"/>
          <w:bCs/>
          <w:szCs w:val="21"/>
        </w:rPr>
      </w:pPr>
      <w:r>
        <w:rPr>
          <w:rFonts w:hint="eastAsia" w:ascii="宋体" w:hAnsi="宋体" w:cs="宋体"/>
          <w:bCs/>
          <w:szCs w:val="21"/>
        </w:rPr>
        <w:t>11.2.3项目管理机构配备。</w:t>
      </w:r>
    </w:p>
    <w:p>
      <w:pPr>
        <w:spacing w:line="360" w:lineRule="auto"/>
        <w:ind w:firstLine="420" w:firstLineChars="200"/>
        <w:rPr>
          <w:rFonts w:ascii="宋体" w:hAnsi="宋体" w:cs="宋体"/>
          <w:bCs/>
          <w:szCs w:val="21"/>
        </w:rPr>
      </w:pPr>
      <w:r>
        <w:rPr>
          <w:rFonts w:hint="eastAsia" w:ascii="宋体" w:hAnsi="宋体" w:cs="宋体"/>
          <w:bCs/>
          <w:szCs w:val="21"/>
        </w:rPr>
        <w:t>（1）投标人应列出该项目工程的施工组织机构构成和画出机构框架图及其负责人；</w:t>
      </w:r>
    </w:p>
    <w:p>
      <w:pPr>
        <w:spacing w:line="360" w:lineRule="auto"/>
        <w:ind w:firstLine="420" w:firstLineChars="200"/>
        <w:rPr>
          <w:rFonts w:ascii="宋体" w:hAnsi="宋体" w:cs="宋体"/>
          <w:bCs/>
          <w:szCs w:val="21"/>
        </w:rPr>
      </w:pPr>
      <w:r>
        <w:rPr>
          <w:rFonts w:hint="eastAsia" w:ascii="宋体" w:hAnsi="宋体" w:cs="宋体"/>
          <w:bCs/>
          <w:szCs w:val="21"/>
        </w:rPr>
        <w:t>（2）投标人应详细列出该施工组织机构中主要成员的名单、简历资料、职务职称和在本项目中拟担任的职务等资料，并附上有关证明材料扫描件；</w:t>
      </w:r>
    </w:p>
    <w:p>
      <w:pPr>
        <w:spacing w:line="360" w:lineRule="auto"/>
        <w:ind w:firstLine="420" w:firstLineChars="200"/>
        <w:rPr>
          <w:rFonts w:ascii="宋体" w:hAnsi="宋体" w:cs="宋体"/>
          <w:bCs/>
          <w:szCs w:val="21"/>
        </w:rPr>
      </w:pPr>
      <w:r>
        <w:rPr>
          <w:rFonts w:hint="eastAsia" w:ascii="宋体" w:hAnsi="宋体" w:cs="宋体"/>
          <w:bCs/>
          <w:szCs w:val="21"/>
        </w:rPr>
        <w:t>（3）其他辅助说明资料。</w:t>
      </w:r>
    </w:p>
    <w:p>
      <w:pPr>
        <w:spacing w:line="360" w:lineRule="auto"/>
        <w:ind w:firstLine="420" w:firstLineChars="200"/>
        <w:rPr>
          <w:rFonts w:ascii="宋体" w:hAnsi="宋体" w:cs="宋体"/>
          <w:bCs/>
          <w:szCs w:val="21"/>
        </w:rPr>
      </w:pPr>
      <w:r>
        <w:rPr>
          <w:rFonts w:hint="eastAsia" w:ascii="宋体" w:hAnsi="宋体" w:cs="宋体"/>
          <w:bCs/>
          <w:szCs w:val="21"/>
        </w:rPr>
        <w:t>11.2.4投标人在广州市可使用适合本工程的机械设备（附：机械设备为自有或租赁的说明；及承诺机械设备如属于租赁的，其租赁是不属于重复租赁）。</w:t>
      </w:r>
    </w:p>
    <w:p>
      <w:pPr>
        <w:spacing w:line="360" w:lineRule="auto"/>
        <w:ind w:firstLine="420" w:firstLineChars="200"/>
        <w:rPr>
          <w:rFonts w:ascii="宋体" w:hAnsi="宋体" w:cs="宋体"/>
          <w:bCs/>
          <w:szCs w:val="21"/>
        </w:rPr>
      </w:pPr>
      <w:r>
        <w:rPr>
          <w:rFonts w:hint="eastAsia" w:ascii="宋体" w:hAnsi="宋体" w:cs="宋体"/>
          <w:bCs/>
          <w:szCs w:val="21"/>
        </w:rPr>
        <w:t>11.2.5施工组织设计或施工方案。</w:t>
      </w:r>
    </w:p>
    <w:p>
      <w:pPr>
        <w:spacing w:line="360" w:lineRule="auto"/>
        <w:ind w:firstLine="420" w:firstLineChars="200"/>
        <w:rPr>
          <w:rFonts w:ascii="宋体" w:hAnsi="宋体" w:cs="宋体"/>
          <w:bCs/>
          <w:szCs w:val="21"/>
        </w:rPr>
      </w:pPr>
      <w:r>
        <w:rPr>
          <w:rFonts w:hint="eastAsia" w:ascii="宋体" w:hAnsi="宋体" w:cs="宋体"/>
          <w:bCs/>
          <w:szCs w:val="21"/>
        </w:rPr>
        <w:t>11.2.6按照招标文件要求填写的《参与编制技术标投标文件人员名单》。</w:t>
      </w:r>
    </w:p>
    <w:p>
      <w:pPr>
        <w:spacing w:line="360" w:lineRule="auto"/>
        <w:ind w:firstLine="422" w:firstLineChars="200"/>
        <w:rPr>
          <w:rFonts w:ascii="宋体" w:hAnsi="宋体" w:cs="宋体"/>
          <w:bCs/>
          <w:szCs w:val="21"/>
        </w:rPr>
      </w:pPr>
      <w:r>
        <w:rPr>
          <w:rFonts w:hint="eastAsia" w:ascii="宋体" w:hAnsi="宋体" w:cs="宋体"/>
          <w:b/>
          <w:szCs w:val="21"/>
        </w:rPr>
        <w:t>现文：</w:t>
      </w:r>
    </w:p>
    <w:p>
      <w:pPr>
        <w:spacing w:line="360" w:lineRule="auto"/>
        <w:ind w:firstLine="420" w:firstLineChars="200"/>
        <w:rPr>
          <w:rFonts w:ascii="宋体" w:hAnsi="宋体" w:cs="宋体"/>
          <w:bCs/>
          <w:szCs w:val="21"/>
        </w:rPr>
      </w:pPr>
      <w:r>
        <w:rPr>
          <w:rFonts w:hint="eastAsia" w:ascii="宋体" w:hAnsi="宋体" w:cs="宋体"/>
          <w:bCs/>
          <w:szCs w:val="21"/>
        </w:rPr>
        <w:t>11.2投标文件技术标部分主要包括下列内容:</w:t>
      </w:r>
    </w:p>
    <w:p>
      <w:pPr>
        <w:spacing w:line="360" w:lineRule="auto"/>
        <w:ind w:firstLine="420" w:firstLineChars="200"/>
        <w:rPr>
          <w:rFonts w:ascii="宋体" w:hAnsi="宋体" w:cs="宋体"/>
          <w:bCs/>
          <w:szCs w:val="21"/>
        </w:rPr>
      </w:pPr>
      <w:r>
        <w:rPr>
          <w:rFonts w:hint="eastAsia" w:ascii="宋体" w:hAnsi="宋体" w:cs="宋体"/>
          <w:bCs/>
          <w:szCs w:val="21"/>
        </w:rPr>
        <w:t>11.2.1 资格审查文件：</w:t>
      </w:r>
    </w:p>
    <w:p>
      <w:pPr>
        <w:spacing w:line="360" w:lineRule="auto"/>
        <w:ind w:firstLine="420" w:firstLineChars="200"/>
        <w:rPr>
          <w:rFonts w:ascii="宋体" w:hAnsi="宋体" w:cs="宋体"/>
          <w:bCs/>
          <w:szCs w:val="21"/>
        </w:rPr>
      </w:pPr>
      <w:r>
        <w:rPr>
          <w:rFonts w:hint="eastAsia" w:ascii="宋体" w:hAnsi="宋体" w:cs="宋体"/>
          <w:bCs/>
          <w:szCs w:val="21"/>
        </w:rPr>
        <w:t xml:space="preserve">（1）投标人声明； </w:t>
      </w:r>
    </w:p>
    <w:p>
      <w:pPr>
        <w:spacing w:line="360" w:lineRule="auto"/>
        <w:ind w:firstLine="420" w:firstLineChars="200"/>
        <w:rPr>
          <w:rFonts w:ascii="宋体" w:hAnsi="宋体" w:cs="宋体"/>
          <w:bCs/>
          <w:szCs w:val="21"/>
        </w:rPr>
      </w:pPr>
      <w:r>
        <w:rPr>
          <w:rFonts w:hint="eastAsia" w:ascii="宋体" w:hAnsi="宋体" w:cs="宋体"/>
          <w:bCs/>
          <w:szCs w:val="21"/>
        </w:rPr>
        <w:t>（2）法定代表人证明书、法定代表人签字或盖章的本投标文件授权委托证明书；</w:t>
      </w:r>
    </w:p>
    <w:p>
      <w:pPr>
        <w:spacing w:line="360" w:lineRule="auto"/>
        <w:ind w:firstLine="420" w:firstLineChars="200"/>
        <w:rPr>
          <w:rFonts w:ascii="宋体" w:hAnsi="宋体" w:cs="宋体"/>
          <w:bCs/>
          <w:szCs w:val="21"/>
        </w:rPr>
      </w:pPr>
      <w:r>
        <w:rPr>
          <w:rFonts w:hint="eastAsia" w:ascii="宋体" w:hAnsi="宋体" w:cs="宋体"/>
          <w:bCs/>
          <w:szCs w:val="21"/>
        </w:rPr>
        <w:t>（3）企业营业执照（</w:t>
      </w:r>
      <w:r>
        <w:rPr>
          <w:rFonts w:hint="eastAsia" w:ascii="宋体" w:hAnsi="宋体" w:cs="宋体"/>
          <w:bCs/>
          <w:szCs w:val="21"/>
          <w:lang w:eastAsia="zh-CN"/>
        </w:rPr>
        <w:t>提交原件扫描件</w:t>
      </w:r>
      <w:r>
        <w:rPr>
          <w:rFonts w:hint="eastAsia" w:ascii="宋体" w:hAnsi="宋体" w:cs="宋体"/>
          <w:bCs/>
          <w:szCs w:val="21"/>
        </w:rPr>
        <w:t>）；</w:t>
      </w:r>
    </w:p>
    <w:p>
      <w:pPr>
        <w:spacing w:line="360" w:lineRule="auto"/>
        <w:ind w:firstLine="420" w:firstLineChars="200"/>
        <w:rPr>
          <w:rFonts w:ascii="宋体" w:hAnsi="宋体" w:cs="宋体"/>
          <w:bCs/>
          <w:szCs w:val="21"/>
        </w:rPr>
      </w:pPr>
      <w:r>
        <w:rPr>
          <w:rFonts w:hint="eastAsia" w:ascii="宋体" w:hAnsi="宋体" w:cs="宋体"/>
          <w:bCs/>
          <w:szCs w:val="21"/>
        </w:rPr>
        <w:t>（4）企业资质证书（</w:t>
      </w:r>
      <w:r>
        <w:rPr>
          <w:rFonts w:hint="eastAsia" w:ascii="宋体" w:hAnsi="宋体" w:cs="宋体"/>
          <w:bCs/>
          <w:szCs w:val="21"/>
          <w:lang w:eastAsia="zh-CN"/>
        </w:rPr>
        <w:t>提交原件扫描件</w:t>
      </w:r>
      <w:r>
        <w:rPr>
          <w:rFonts w:hint="eastAsia" w:ascii="宋体" w:hAnsi="宋体" w:cs="宋体"/>
          <w:bCs/>
          <w:szCs w:val="21"/>
        </w:rPr>
        <w:t>）；</w:t>
      </w:r>
    </w:p>
    <w:p>
      <w:pPr>
        <w:spacing w:line="360" w:lineRule="auto"/>
        <w:ind w:firstLine="420" w:firstLineChars="200"/>
        <w:rPr>
          <w:rFonts w:ascii="宋体" w:hAnsi="宋体" w:cs="宋体"/>
          <w:bCs/>
          <w:szCs w:val="21"/>
        </w:rPr>
      </w:pPr>
      <w:r>
        <w:rPr>
          <w:rFonts w:hint="eastAsia" w:ascii="宋体" w:hAnsi="宋体" w:cs="宋体"/>
          <w:bCs/>
          <w:szCs w:val="21"/>
        </w:rPr>
        <w:t>（5）建筑施工企业安全生产许可证（</w:t>
      </w:r>
      <w:r>
        <w:rPr>
          <w:rFonts w:hint="eastAsia" w:ascii="宋体" w:hAnsi="宋体" w:cs="宋体"/>
          <w:bCs/>
          <w:szCs w:val="21"/>
          <w:lang w:eastAsia="zh-CN"/>
        </w:rPr>
        <w:t>提交原件扫描件</w:t>
      </w:r>
      <w:r>
        <w:rPr>
          <w:rFonts w:hint="eastAsia" w:ascii="宋体" w:hAnsi="宋体" w:cs="宋体"/>
          <w:bCs/>
          <w:szCs w:val="21"/>
        </w:rPr>
        <w:t>）；</w:t>
      </w:r>
    </w:p>
    <w:p>
      <w:pPr>
        <w:spacing w:line="360" w:lineRule="auto"/>
        <w:ind w:firstLine="420" w:firstLineChars="200"/>
        <w:rPr>
          <w:rFonts w:ascii="宋体" w:hAnsi="宋体" w:cs="宋体"/>
          <w:bCs/>
          <w:szCs w:val="21"/>
        </w:rPr>
      </w:pPr>
      <w:r>
        <w:rPr>
          <w:rFonts w:hint="eastAsia" w:ascii="宋体" w:hAnsi="宋体" w:cs="宋体"/>
          <w:bCs/>
          <w:szCs w:val="21"/>
        </w:rPr>
        <w:t>（6）项目负责人（按网上投标登记时选择拟投标的项目负责人）</w:t>
      </w:r>
    </w:p>
    <w:p>
      <w:pPr>
        <w:spacing w:line="360" w:lineRule="auto"/>
        <w:ind w:firstLine="420" w:firstLineChars="200"/>
        <w:rPr>
          <w:rFonts w:ascii="宋体" w:hAnsi="宋体" w:cs="宋体"/>
          <w:bCs/>
          <w:szCs w:val="21"/>
        </w:rPr>
      </w:pPr>
      <w:r>
        <w:rPr>
          <w:rFonts w:hint="eastAsia" w:ascii="宋体" w:hAnsi="宋体" w:cs="宋体"/>
          <w:bCs/>
          <w:szCs w:val="21"/>
        </w:rPr>
        <w:t>（7）专职安全员（按网上投标登记时选择拟投标的专职安全员）</w:t>
      </w:r>
    </w:p>
    <w:p>
      <w:pPr>
        <w:spacing w:line="360" w:lineRule="auto"/>
        <w:ind w:firstLine="420" w:firstLineChars="200"/>
        <w:rPr>
          <w:rFonts w:ascii="宋体" w:hAnsi="宋体" w:cs="宋体"/>
          <w:bCs/>
          <w:szCs w:val="21"/>
        </w:rPr>
      </w:pPr>
      <w:r>
        <w:rPr>
          <w:rFonts w:hint="eastAsia" w:ascii="宋体" w:hAnsi="宋体" w:cs="宋体"/>
          <w:bCs/>
          <w:szCs w:val="21"/>
        </w:rPr>
        <w:t>（8）拟委托技术负责人的</w:t>
      </w:r>
      <w:r>
        <w:rPr>
          <w:rFonts w:hint="eastAsia" w:ascii="宋体" w:hAnsi="宋体" w:cs="宋体"/>
          <w:bCs/>
          <w:szCs w:val="21"/>
          <w:u w:val="single"/>
        </w:rPr>
        <w:t>机电安装类专业工程师或以上技术职称证书（提交原件扫描件）</w:t>
      </w:r>
      <w:r>
        <w:rPr>
          <w:rFonts w:hint="eastAsia" w:ascii="宋体" w:hAnsi="宋体" w:cs="宋体"/>
          <w:bCs/>
          <w:szCs w:val="21"/>
        </w:rPr>
        <w:t>；</w:t>
      </w:r>
    </w:p>
    <w:p>
      <w:pPr>
        <w:spacing w:line="360" w:lineRule="auto"/>
        <w:ind w:firstLine="420" w:firstLineChars="200"/>
        <w:rPr>
          <w:rFonts w:ascii="宋体" w:hAnsi="宋体" w:cs="宋体"/>
          <w:bCs/>
          <w:szCs w:val="21"/>
        </w:rPr>
      </w:pPr>
      <w:r>
        <w:rPr>
          <w:rFonts w:hint="eastAsia" w:ascii="宋体" w:hAnsi="宋体" w:cs="宋体"/>
          <w:bCs/>
          <w:szCs w:val="21"/>
        </w:rPr>
        <w:t>（9）</w:t>
      </w:r>
      <w:r>
        <w:rPr>
          <w:rFonts w:hint="eastAsia" w:ascii="宋体" w:hAnsi="宋体" w:cs="宋体"/>
          <w:bCs/>
          <w:szCs w:val="21"/>
          <w:u w:val="single"/>
        </w:rPr>
        <w:t>拟委派项目负责人的建造师证书相关证明（</w:t>
      </w:r>
      <w:r>
        <w:rPr>
          <w:rFonts w:hint="eastAsia" w:ascii="宋体" w:hAnsi="宋体" w:cs="宋体"/>
          <w:bCs/>
          <w:szCs w:val="21"/>
          <w:u w:val="single"/>
          <w:lang w:eastAsia="zh-CN"/>
        </w:rPr>
        <w:t>提交原件扫描件</w:t>
      </w:r>
      <w:r>
        <w:rPr>
          <w:rFonts w:hint="eastAsia" w:ascii="宋体" w:hAnsi="宋体" w:cs="宋体"/>
          <w:bCs/>
          <w:szCs w:val="21"/>
          <w:u w:val="single"/>
        </w:rPr>
        <w:t>）</w:t>
      </w:r>
      <w:r>
        <w:rPr>
          <w:rFonts w:hint="eastAsia" w:ascii="宋体" w:hAnsi="宋体" w:cs="宋体"/>
          <w:bCs/>
          <w:szCs w:val="21"/>
        </w:rPr>
        <w:t xml:space="preserve">； </w:t>
      </w:r>
    </w:p>
    <w:p>
      <w:pPr>
        <w:spacing w:line="360" w:lineRule="auto"/>
        <w:ind w:firstLine="420" w:firstLineChars="200"/>
        <w:rPr>
          <w:rFonts w:ascii="宋体" w:hAnsi="宋体" w:cs="宋体"/>
          <w:bCs/>
          <w:szCs w:val="21"/>
        </w:rPr>
      </w:pPr>
      <w:r>
        <w:rPr>
          <w:rFonts w:hint="eastAsia" w:ascii="宋体" w:hAnsi="宋体" w:cs="宋体"/>
          <w:bCs/>
          <w:szCs w:val="21"/>
        </w:rPr>
        <w:t>（10）项目负责人安全培训考核合格证明或在有效期内的安全考核合格证书（B类）（</w:t>
      </w:r>
      <w:r>
        <w:rPr>
          <w:rFonts w:hint="eastAsia" w:ascii="宋体" w:hAnsi="宋体" w:cs="宋体"/>
          <w:bCs/>
          <w:szCs w:val="21"/>
          <w:u w:val="single"/>
        </w:rPr>
        <w:t>提交原件扫描件</w:t>
      </w:r>
      <w:r>
        <w:rPr>
          <w:rFonts w:hint="eastAsia" w:ascii="宋体" w:hAnsi="宋体" w:cs="宋体"/>
          <w:bCs/>
          <w:szCs w:val="21"/>
        </w:rPr>
        <w:t>），或提供广东省建筑施工企业管理人员安全生产考核信息系统安全生产管理人员证书信息的网页截图；</w:t>
      </w:r>
    </w:p>
    <w:p>
      <w:pPr>
        <w:spacing w:line="360" w:lineRule="auto"/>
        <w:ind w:firstLine="420" w:firstLineChars="200"/>
        <w:rPr>
          <w:rFonts w:ascii="宋体" w:hAnsi="宋体" w:cs="宋体"/>
          <w:bCs/>
          <w:szCs w:val="21"/>
        </w:rPr>
      </w:pPr>
      <w:r>
        <w:rPr>
          <w:rFonts w:hint="eastAsia" w:ascii="宋体" w:hAnsi="宋体" w:cs="宋体"/>
          <w:bCs/>
          <w:szCs w:val="21"/>
        </w:rPr>
        <w:t>（11）专职安全员须具有在有效期内的安全</w:t>
      </w:r>
      <w:r>
        <w:rPr>
          <w:rFonts w:hint="eastAsia" w:ascii="宋体" w:hAnsi="宋体"/>
          <w:bCs/>
          <w:szCs w:val="21"/>
          <w:u w:val="single"/>
        </w:rPr>
        <w:t>生产</w:t>
      </w:r>
      <w:r>
        <w:rPr>
          <w:rFonts w:hint="eastAsia" w:ascii="宋体" w:hAnsi="宋体" w:cs="宋体"/>
          <w:bCs/>
          <w:szCs w:val="21"/>
        </w:rPr>
        <w:t>考核合格证书（C类）（</w:t>
      </w:r>
      <w:r>
        <w:rPr>
          <w:rFonts w:hint="eastAsia" w:ascii="宋体" w:hAnsi="宋体" w:cs="宋体"/>
          <w:bCs/>
          <w:szCs w:val="21"/>
          <w:u w:val="single"/>
        </w:rPr>
        <w:t>提交原件扫描件</w:t>
      </w:r>
      <w:r>
        <w:rPr>
          <w:rFonts w:hint="eastAsia" w:ascii="宋体" w:hAnsi="宋体" w:cs="宋体"/>
          <w:bCs/>
          <w:szCs w:val="21"/>
        </w:rPr>
        <w:t>），或提供广东省建筑施工企业管理人员安全生产考核信息系统安全生产管理人员证书信息的网页截图；</w:t>
      </w:r>
    </w:p>
    <w:p>
      <w:pPr>
        <w:spacing w:line="360" w:lineRule="auto"/>
        <w:ind w:firstLine="420" w:firstLineChars="200"/>
        <w:rPr>
          <w:rFonts w:ascii="宋体" w:hAnsi="宋体" w:cs="宋体"/>
          <w:bCs/>
          <w:szCs w:val="21"/>
        </w:rPr>
      </w:pPr>
      <w:r>
        <w:rPr>
          <w:rFonts w:hint="eastAsia" w:ascii="宋体" w:hAnsi="宋体" w:cs="宋体"/>
          <w:bCs/>
          <w:szCs w:val="21"/>
        </w:rPr>
        <w:t>（12）资格审查前，投标人须在</w:t>
      </w:r>
      <w:r>
        <w:rPr>
          <w:rFonts w:hint="eastAsia" w:ascii="宋体" w:hAnsi="宋体" w:cs="宋体" w:eastAsiaTheme="minorEastAsia"/>
          <w:bCs/>
          <w:kern w:val="2"/>
          <w:sz w:val="21"/>
          <w:szCs w:val="21"/>
          <w:lang w:val="en-US" w:eastAsia="zh-CN" w:bidi="ar-SA"/>
        </w:rPr>
        <w:t>广州公共资源交易中心企业库</w:t>
      </w:r>
      <w:r>
        <w:rPr>
          <w:rFonts w:hint="eastAsia" w:ascii="宋体" w:hAnsi="宋体" w:cs="宋体"/>
          <w:bCs/>
          <w:szCs w:val="21"/>
        </w:rPr>
        <w:t>，拟担任本工程项目负责人</w:t>
      </w:r>
      <w:r>
        <w:rPr>
          <w:rFonts w:hint="eastAsia" w:ascii="宋体" w:hAnsi="宋体"/>
          <w:sz w:val="24"/>
        </w:rPr>
        <w:t>、</w:t>
      </w:r>
      <w:r>
        <w:rPr>
          <w:rFonts w:hint="eastAsia" w:ascii="宋体" w:hAnsi="宋体" w:cs="宋体"/>
          <w:bCs/>
          <w:szCs w:val="21"/>
        </w:rPr>
        <w:t>专职安全员须是本企业诚信档案中的在册人员。</w:t>
      </w:r>
    </w:p>
    <w:p>
      <w:pPr>
        <w:spacing w:line="360" w:lineRule="auto"/>
        <w:ind w:firstLine="420" w:firstLineChars="200"/>
        <w:rPr>
          <w:rFonts w:ascii="宋体" w:hAnsi="宋体" w:cs="宋体"/>
          <w:bCs/>
          <w:szCs w:val="21"/>
        </w:rPr>
      </w:pPr>
      <w:r>
        <w:rPr>
          <w:rFonts w:hint="eastAsia" w:ascii="宋体" w:hAnsi="宋体" w:cs="宋体"/>
          <w:bCs/>
          <w:szCs w:val="21"/>
        </w:rPr>
        <w:t>11.2.2广州建设工程施工技术标招标投标书。</w:t>
      </w:r>
    </w:p>
    <w:p>
      <w:pPr>
        <w:spacing w:line="360" w:lineRule="auto"/>
        <w:ind w:firstLine="420" w:firstLineChars="200"/>
        <w:rPr>
          <w:rFonts w:ascii="宋体" w:hAnsi="宋体" w:cs="宋体"/>
          <w:bCs/>
          <w:szCs w:val="21"/>
        </w:rPr>
      </w:pPr>
      <w:r>
        <w:rPr>
          <w:rFonts w:hint="eastAsia" w:ascii="宋体" w:hAnsi="宋体" w:cs="宋体"/>
          <w:bCs/>
          <w:szCs w:val="21"/>
        </w:rPr>
        <w:t>11.2.3项目管理机构配备。</w:t>
      </w:r>
    </w:p>
    <w:p>
      <w:pPr>
        <w:spacing w:line="360" w:lineRule="auto"/>
        <w:ind w:firstLine="420" w:firstLineChars="200"/>
        <w:rPr>
          <w:rFonts w:ascii="宋体" w:hAnsi="宋体" w:cs="宋体"/>
          <w:bCs/>
          <w:szCs w:val="21"/>
        </w:rPr>
      </w:pPr>
      <w:r>
        <w:rPr>
          <w:rFonts w:hint="eastAsia" w:ascii="宋体" w:hAnsi="宋体" w:cs="宋体"/>
          <w:bCs/>
          <w:szCs w:val="21"/>
        </w:rPr>
        <w:t>（1）</w:t>
      </w:r>
      <w:r>
        <w:rPr>
          <w:rFonts w:ascii="宋体" w:hAnsi="宋体" w:cs="宋体"/>
          <w:bCs/>
          <w:szCs w:val="21"/>
        </w:rPr>
        <w:t>施工项目管理团队人员信息表</w:t>
      </w:r>
      <w:r>
        <w:rPr>
          <w:rFonts w:hint="eastAsia" w:ascii="宋体" w:hAnsi="宋体" w:cs="宋体"/>
          <w:bCs/>
          <w:szCs w:val="21"/>
        </w:rPr>
        <w:t>并附上有关证明材料扫描件；</w:t>
      </w:r>
    </w:p>
    <w:p>
      <w:pPr>
        <w:spacing w:line="360" w:lineRule="auto"/>
        <w:ind w:firstLine="420" w:firstLineChars="200"/>
        <w:rPr>
          <w:rFonts w:ascii="宋体" w:hAnsi="宋体" w:cs="宋体"/>
          <w:bCs/>
          <w:szCs w:val="21"/>
        </w:rPr>
      </w:pPr>
      <w:r>
        <w:rPr>
          <w:rFonts w:hint="eastAsia" w:ascii="宋体" w:hAnsi="宋体" w:cs="宋体"/>
          <w:bCs/>
          <w:szCs w:val="21"/>
        </w:rPr>
        <w:t>（2）其他辅助说明资料。</w:t>
      </w:r>
    </w:p>
    <w:p>
      <w:pPr>
        <w:spacing w:line="360" w:lineRule="auto"/>
        <w:ind w:firstLine="420" w:firstLineChars="200"/>
        <w:rPr>
          <w:rFonts w:ascii="宋体" w:hAnsi="宋体" w:cs="宋体"/>
          <w:bCs/>
          <w:szCs w:val="21"/>
        </w:rPr>
      </w:pPr>
      <w:r>
        <w:rPr>
          <w:rFonts w:hint="eastAsia" w:ascii="宋体" w:hAnsi="宋体" w:cs="宋体"/>
          <w:bCs/>
          <w:szCs w:val="21"/>
        </w:rPr>
        <w:t>11.2.</w:t>
      </w:r>
      <w:r>
        <w:rPr>
          <w:rFonts w:ascii="宋体" w:hAnsi="宋体" w:cs="宋体"/>
          <w:bCs/>
          <w:szCs w:val="21"/>
        </w:rPr>
        <w:t>4</w:t>
      </w:r>
      <w:r>
        <w:rPr>
          <w:rFonts w:hint="eastAsia" w:ascii="宋体" w:hAnsi="宋体" w:cs="宋体"/>
          <w:bCs/>
          <w:szCs w:val="21"/>
        </w:rPr>
        <w:t>企业技术标得分证明材料（参考《技术标详细审查评分表》要求提交）。</w:t>
      </w:r>
    </w:p>
    <w:p>
      <w:pPr>
        <w:pBdr>
          <w:bottom w:val="single" w:color="auto" w:sz="6" w:space="1"/>
        </w:pBdr>
        <w:spacing w:line="360" w:lineRule="auto"/>
        <w:ind w:firstLine="420" w:firstLineChars="200"/>
        <w:rPr>
          <w:rFonts w:ascii="宋体" w:hAnsi="宋体" w:cs="宋体"/>
          <w:bCs/>
          <w:szCs w:val="21"/>
        </w:rPr>
      </w:pPr>
      <w:r>
        <w:rPr>
          <w:rFonts w:hint="eastAsia" w:ascii="宋体" w:hAnsi="宋体" w:cs="宋体"/>
          <w:bCs/>
          <w:szCs w:val="21"/>
        </w:rPr>
        <w:t>11.2.</w:t>
      </w:r>
      <w:r>
        <w:rPr>
          <w:rFonts w:ascii="宋体" w:hAnsi="宋体" w:cs="宋体"/>
          <w:bCs/>
          <w:szCs w:val="21"/>
        </w:rPr>
        <w:t>5</w:t>
      </w:r>
      <w:r>
        <w:rPr>
          <w:rFonts w:hint="eastAsia" w:ascii="宋体" w:hAnsi="宋体" w:cs="宋体"/>
          <w:bCs/>
          <w:szCs w:val="21"/>
        </w:rPr>
        <w:t>按照招标文件要求填写的《参与编制技术标投标文件人员名单》。</w:t>
      </w:r>
    </w:p>
    <w:p>
      <w:pPr>
        <w:pBdr>
          <w:bottom w:val="single" w:color="auto" w:sz="6" w:space="1"/>
        </w:pBdr>
        <w:spacing w:line="360" w:lineRule="auto"/>
        <w:ind w:firstLine="420" w:firstLineChars="200"/>
        <w:rPr>
          <w:rFonts w:ascii="宋体" w:hAnsi="宋体" w:cs="宋体"/>
          <w:bCs/>
          <w:szCs w:val="21"/>
        </w:rPr>
      </w:pPr>
    </w:p>
    <w:p>
      <w:pPr>
        <w:spacing w:line="360" w:lineRule="auto"/>
        <w:ind w:firstLine="422" w:firstLineChars="200"/>
        <w:rPr>
          <w:rFonts w:ascii="宋体" w:hAnsi="宋体" w:cs="宋体"/>
          <w:b/>
          <w:szCs w:val="21"/>
        </w:rPr>
      </w:pPr>
      <w:r>
        <w:rPr>
          <w:rFonts w:hint="eastAsia" w:ascii="宋体" w:hAnsi="宋体" w:cs="宋体"/>
          <w:b/>
          <w:szCs w:val="21"/>
        </w:rPr>
        <w:t>条款号：11.3.4             修改类型：删除</w:t>
      </w:r>
    </w:p>
    <w:p>
      <w:pPr>
        <w:pBdr>
          <w:bottom w:val="single" w:color="auto" w:sz="6" w:space="1"/>
        </w:pBdr>
        <w:spacing w:line="360" w:lineRule="auto"/>
        <w:ind w:firstLine="422" w:firstLineChars="200"/>
        <w:rPr>
          <w:rFonts w:ascii="宋体" w:hAnsi="宋体" w:cs="宋体"/>
          <w:bCs/>
          <w:szCs w:val="21"/>
        </w:rPr>
      </w:pPr>
      <w:r>
        <w:rPr>
          <w:rFonts w:hint="eastAsia" w:ascii="宋体" w:hAnsi="宋体" w:cs="宋体"/>
          <w:b/>
          <w:szCs w:val="21"/>
        </w:rPr>
        <w:t>原文：</w:t>
      </w:r>
      <w:r>
        <w:rPr>
          <w:rFonts w:hint="eastAsia" w:ascii="宋体" w:hAnsi="宋体" w:cs="宋体"/>
          <w:bCs/>
          <w:szCs w:val="21"/>
        </w:rPr>
        <w:t>11.3.4若投标人的投标报价低于工程成本警戒价的，投标人还须提供详细的施工组织设计、单价、措施性费用、单价分析表、主要材料价格表、投标人成本分析供评标委员会评审。</w:t>
      </w:r>
    </w:p>
    <w:p>
      <w:pPr>
        <w:spacing w:line="360" w:lineRule="auto"/>
        <w:ind w:firstLine="422" w:firstLineChars="200"/>
        <w:rPr>
          <w:rFonts w:ascii="宋体" w:hAnsi="宋体" w:cs="宋体"/>
          <w:b/>
          <w:szCs w:val="21"/>
        </w:rPr>
      </w:pPr>
      <w:r>
        <w:rPr>
          <w:rFonts w:hint="eastAsia" w:ascii="宋体" w:hAnsi="宋体" w:cs="宋体"/>
          <w:b/>
          <w:szCs w:val="21"/>
        </w:rPr>
        <w:t>条款号：11.3.5             修改类型：增加</w:t>
      </w:r>
    </w:p>
    <w:p>
      <w:pPr>
        <w:pBdr>
          <w:bottom w:val="single" w:color="auto" w:sz="6" w:space="1"/>
        </w:pBdr>
        <w:spacing w:line="360" w:lineRule="auto"/>
        <w:ind w:firstLine="422" w:firstLineChars="200"/>
        <w:rPr>
          <w:rFonts w:ascii="宋体" w:hAnsi="宋体" w:cs="宋体"/>
          <w:bCs/>
          <w:szCs w:val="21"/>
        </w:rPr>
      </w:pPr>
      <w:r>
        <w:rPr>
          <w:rFonts w:hint="eastAsia" w:ascii="宋体" w:hAnsi="宋体" w:cs="宋体"/>
          <w:b/>
          <w:szCs w:val="21"/>
        </w:rPr>
        <w:t>现文：</w:t>
      </w:r>
      <w:r>
        <w:rPr>
          <w:rFonts w:hint="eastAsia" w:ascii="宋体" w:hAnsi="宋体" w:cs="宋体"/>
          <w:bCs/>
          <w:szCs w:val="21"/>
        </w:rPr>
        <w:t>11.3.5对投标文件编制的承诺、投标人认为应该提供的其他资料。</w:t>
      </w:r>
    </w:p>
    <w:p>
      <w:pPr>
        <w:spacing w:line="360" w:lineRule="auto"/>
        <w:ind w:firstLine="472" w:firstLineChars="224"/>
        <w:rPr>
          <w:rFonts w:ascii="宋体" w:hAnsi="宋体" w:cs="宋体"/>
          <w:b/>
          <w:szCs w:val="21"/>
        </w:rPr>
      </w:pPr>
      <w:r>
        <w:rPr>
          <w:rFonts w:hint="eastAsia" w:ascii="宋体" w:hAnsi="宋体" w:cs="宋体"/>
          <w:b/>
          <w:szCs w:val="21"/>
        </w:rPr>
        <w:t>条款号：12.2           修改类型：修改</w:t>
      </w:r>
    </w:p>
    <w:p>
      <w:pPr>
        <w:pStyle w:val="32"/>
        <w:spacing w:after="120" w:line="360" w:lineRule="auto"/>
        <w:ind w:firstLine="422" w:firstLineChars="200"/>
        <w:rPr>
          <w:rFonts w:ascii="宋体" w:hAnsi="宋体" w:cs="宋体"/>
          <w:sz w:val="21"/>
          <w:szCs w:val="21"/>
        </w:rPr>
      </w:pPr>
      <w:r>
        <w:rPr>
          <w:rFonts w:hint="eastAsia" w:ascii="宋体" w:hAnsi="宋体" w:cs="宋体"/>
          <w:b/>
          <w:kern w:val="0"/>
          <w:sz w:val="21"/>
          <w:szCs w:val="21"/>
        </w:rPr>
        <w:t>原文：</w:t>
      </w:r>
      <w:r>
        <w:rPr>
          <w:rFonts w:hint="eastAsia" w:ascii="宋体" w:hAnsi="宋体" w:cs="宋体"/>
          <w:kern w:val="0"/>
          <w:sz w:val="21"/>
          <w:szCs w:val="21"/>
        </w:rPr>
        <w:t>12.2 投标文件全部采用电子文档，投标文件所附证书证件均为原件扫描件，并采用单位数字证书，按招标文件要求在相应位置加盖电子印章。投标文件中需个人签字或盖章的，应在线下完成后扫描上传。按照交易平台关于全流程电子化项目的相关指南进行操作。详见：。</w:t>
      </w:r>
    </w:p>
    <w:p>
      <w:pPr>
        <w:pBdr>
          <w:bottom w:val="single" w:color="auto" w:sz="6" w:space="1"/>
        </w:pBdr>
        <w:spacing w:line="360" w:lineRule="auto"/>
        <w:ind w:firstLine="422" w:firstLineChars="200"/>
        <w:rPr>
          <w:rFonts w:ascii="宋体" w:hAnsi="宋体" w:cs="宋体"/>
          <w:szCs w:val="21"/>
        </w:rPr>
      </w:pPr>
      <w:r>
        <w:rPr>
          <w:rFonts w:hint="eastAsia" w:ascii="宋体" w:hAnsi="宋体" w:cs="宋体"/>
          <w:b/>
          <w:szCs w:val="21"/>
        </w:rPr>
        <w:t>现文：</w:t>
      </w:r>
      <w:r>
        <w:rPr>
          <w:rFonts w:hint="eastAsia" w:ascii="宋体" w:hAnsi="宋体" w:cs="宋体"/>
          <w:szCs w:val="21"/>
        </w:rPr>
        <w:t xml:space="preserve"> 12.2 投标文件全部采用电子文档，投标文件所附证书证件均为原件扫描件，并采用单位数字证书，按招标文件要求在相应位置加盖电子印章。投标文件中需个人签字或盖章的，应在线下完成后扫描上传。按照交易平台关于全流程电子化项目的相关指南进行操作。详见：</w:t>
      </w:r>
      <w:r>
        <w:rPr>
          <w:rFonts w:hint="eastAsia" w:ascii="宋体" w:hAnsi="宋体" w:cs="宋体"/>
          <w:szCs w:val="21"/>
          <w:u w:val="single"/>
        </w:rPr>
        <w:t>广州公共资源交易中心网站-&gt;服务指南-&gt;系统帮助-&gt;【全流程电子化项目】电子招投标操作手册（无纸化）</w:t>
      </w:r>
      <w:r>
        <w:rPr>
          <w:rFonts w:hint="eastAsia" w:ascii="宋体" w:hAnsi="宋体" w:cs="宋体"/>
          <w:szCs w:val="21"/>
        </w:rPr>
        <w:t>。</w:t>
      </w:r>
    </w:p>
    <w:p>
      <w:pPr>
        <w:spacing w:line="360" w:lineRule="auto"/>
        <w:ind w:firstLine="472" w:firstLineChars="224"/>
        <w:rPr>
          <w:rFonts w:ascii="宋体" w:hAnsi="宋体" w:cs="宋体"/>
          <w:b/>
          <w:szCs w:val="21"/>
        </w:rPr>
      </w:pPr>
      <w:r>
        <w:rPr>
          <w:rFonts w:hint="eastAsia" w:ascii="宋体" w:hAnsi="宋体" w:cs="宋体"/>
          <w:b/>
          <w:szCs w:val="21"/>
        </w:rPr>
        <w:t>条款号：12.3            修改类型：修改</w:t>
      </w:r>
    </w:p>
    <w:p>
      <w:pPr>
        <w:pStyle w:val="32"/>
        <w:spacing w:after="120" w:line="360" w:lineRule="auto"/>
        <w:ind w:firstLine="422" w:firstLineChars="200"/>
        <w:rPr>
          <w:rFonts w:ascii="宋体" w:hAnsi="宋体" w:cs="宋体"/>
          <w:sz w:val="21"/>
          <w:szCs w:val="21"/>
        </w:rPr>
      </w:pPr>
      <w:r>
        <w:rPr>
          <w:rFonts w:hint="eastAsia" w:ascii="宋体" w:hAnsi="宋体" w:cs="宋体"/>
          <w:b/>
          <w:kern w:val="0"/>
          <w:sz w:val="21"/>
          <w:szCs w:val="21"/>
        </w:rPr>
        <w:t>原文：</w:t>
      </w:r>
      <w:r>
        <w:rPr>
          <w:rFonts w:hint="eastAsia" w:ascii="宋体" w:hAnsi="宋体" w:cs="宋体"/>
          <w:kern w:val="0"/>
          <w:sz w:val="21"/>
          <w:szCs w:val="21"/>
        </w:rPr>
        <w:t xml:space="preserve">12.3 </w:t>
      </w:r>
      <w:r>
        <w:rPr>
          <w:rFonts w:hint="eastAsia" w:ascii="宋体" w:hAnsi="宋体" w:cs="宋体"/>
          <w:bCs/>
          <w:kern w:val="0"/>
          <w:sz w:val="21"/>
          <w:szCs w:val="21"/>
        </w:rPr>
        <w:t>投标文件应按照交易平台的相关要求进行编制。如不按要求编制引起系统无法检索、读取相关信息的，其后果由投标人承担。</w:t>
      </w:r>
    </w:p>
    <w:p>
      <w:pPr>
        <w:pBdr>
          <w:bottom w:val="single" w:color="auto" w:sz="6" w:space="1"/>
        </w:pBdr>
        <w:spacing w:line="360" w:lineRule="auto"/>
        <w:ind w:firstLine="422" w:firstLineChars="200"/>
        <w:rPr>
          <w:rFonts w:ascii="宋体" w:hAnsi="宋体" w:cs="宋体"/>
          <w:szCs w:val="21"/>
        </w:rPr>
      </w:pPr>
      <w:r>
        <w:rPr>
          <w:rFonts w:hint="eastAsia" w:ascii="宋体" w:hAnsi="宋体" w:cs="宋体"/>
          <w:b/>
          <w:szCs w:val="21"/>
        </w:rPr>
        <w:t>现文：</w:t>
      </w:r>
      <w:r>
        <w:rPr>
          <w:rFonts w:hint="eastAsia" w:ascii="宋体" w:hAnsi="宋体" w:cs="宋体"/>
          <w:szCs w:val="21"/>
        </w:rPr>
        <w:t xml:space="preserve"> 12.3 </w:t>
      </w:r>
      <w:r>
        <w:rPr>
          <w:rFonts w:hint="eastAsia" w:ascii="宋体" w:hAnsi="宋体" w:cs="宋体"/>
          <w:bCs/>
          <w:szCs w:val="21"/>
        </w:rPr>
        <w:t>投标文件应按</w:t>
      </w:r>
      <w:r>
        <w:rPr>
          <w:rFonts w:hint="eastAsia" w:ascii="宋体" w:hAnsi="宋体" w:cs="宋体"/>
          <w:szCs w:val="21"/>
        </w:rPr>
        <w:t>照交易平台关于全流程电子化项目的相关指南进行编制，详见：</w:t>
      </w:r>
      <w:r>
        <w:rPr>
          <w:rFonts w:hint="eastAsia" w:ascii="宋体" w:hAnsi="宋体" w:cs="宋体"/>
          <w:szCs w:val="21"/>
          <w:u w:val="single"/>
        </w:rPr>
        <w:t>广州公共资源交易中心网站-&gt;服务指南-&gt;系统帮助-&gt;【全流程电子化项目】电子招投标操作手册（无纸化）</w:t>
      </w:r>
      <w:r>
        <w:rPr>
          <w:rFonts w:hint="eastAsia" w:ascii="宋体" w:hAnsi="宋体" w:cs="宋体"/>
          <w:szCs w:val="21"/>
        </w:rPr>
        <w:t>。如不按上述要求编制引起系统无法检索、读取相关信息的，其后果由投标人承担。</w:t>
      </w:r>
    </w:p>
    <w:p>
      <w:pPr>
        <w:spacing w:line="360" w:lineRule="auto"/>
        <w:ind w:firstLine="472" w:firstLineChars="224"/>
        <w:rPr>
          <w:rFonts w:ascii="宋体" w:hAnsi="宋体" w:cs="宋体"/>
          <w:b/>
          <w:szCs w:val="21"/>
        </w:rPr>
      </w:pPr>
      <w:r>
        <w:rPr>
          <w:rFonts w:hint="eastAsia" w:ascii="宋体" w:hAnsi="宋体" w:cs="宋体"/>
          <w:b/>
          <w:szCs w:val="21"/>
        </w:rPr>
        <w:t>条款号：13.1              修改类型：修改</w:t>
      </w:r>
    </w:p>
    <w:p>
      <w:pPr>
        <w:pBdr>
          <w:bottom w:val="single" w:color="auto" w:sz="6" w:space="1"/>
        </w:pBdr>
        <w:spacing w:line="360" w:lineRule="auto"/>
        <w:ind w:firstLine="527" w:firstLineChars="250"/>
        <w:rPr>
          <w:rFonts w:ascii="宋体" w:hAnsi="宋体"/>
          <w:szCs w:val="21"/>
        </w:rPr>
      </w:pPr>
      <w:r>
        <w:rPr>
          <w:rFonts w:hint="eastAsia" w:ascii="宋体" w:hAnsi="宋体" w:cs="宋体"/>
          <w:b/>
          <w:szCs w:val="21"/>
        </w:rPr>
        <w:t>原文：</w:t>
      </w:r>
      <w:r>
        <w:rPr>
          <w:rFonts w:ascii="宋体" w:hAnsi="宋体"/>
          <w:szCs w:val="21"/>
        </w:rPr>
        <w:t xml:space="preserve">13.1 </w:t>
      </w:r>
      <w:r>
        <w:rPr>
          <w:rFonts w:hint="eastAsia" w:ascii="宋体" w:hAnsi="宋体"/>
          <w:szCs w:val="21"/>
        </w:rPr>
        <w:t>本工程的投标报价采用投标须知前附表第</w:t>
      </w:r>
      <w:r>
        <w:rPr>
          <w:rFonts w:ascii="宋体" w:hAnsi="宋体"/>
          <w:szCs w:val="21"/>
        </w:rPr>
        <w:t>12</w:t>
      </w:r>
      <w:r>
        <w:rPr>
          <w:rFonts w:hint="eastAsia" w:ascii="宋体" w:hAnsi="宋体"/>
          <w:szCs w:val="21"/>
        </w:rPr>
        <w:t>项所规定的方式。投标报价（含单价及总价）精确到“分”。</w:t>
      </w:r>
    </w:p>
    <w:p>
      <w:pPr>
        <w:pBdr>
          <w:bottom w:val="single" w:color="auto" w:sz="6" w:space="1"/>
        </w:pBdr>
        <w:spacing w:line="360" w:lineRule="auto"/>
        <w:ind w:firstLine="527" w:firstLineChars="250"/>
        <w:rPr>
          <w:rFonts w:ascii="宋体" w:hAnsi="宋体"/>
          <w:szCs w:val="21"/>
        </w:rPr>
      </w:pPr>
      <w:r>
        <w:rPr>
          <w:rFonts w:hint="eastAsia"/>
          <w:b/>
          <w:szCs w:val="21"/>
        </w:rPr>
        <w:t>现文：</w:t>
      </w:r>
      <w:r>
        <w:rPr>
          <w:rFonts w:hint="eastAsia" w:ascii="宋体" w:hAnsi="宋体"/>
          <w:szCs w:val="21"/>
        </w:rPr>
        <w:t>本工程的投标报价采用投标须知前附表第</w:t>
      </w:r>
      <w:r>
        <w:rPr>
          <w:rFonts w:ascii="宋体" w:hAnsi="宋体"/>
          <w:szCs w:val="21"/>
        </w:rPr>
        <w:t>12</w:t>
      </w:r>
      <w:r>
        <w:rPr>
          <w:rFonts w:hint="eastAsia" w:ascii="宋体" w:hAnsi="宋体"/>
          <w:szCs w:val="21"/>
        </w:rPr>
        <w:t>项所规定的方式。</w:t>
      </w:r>
      <w:r>
        <w:rPr>
          <w:rFonts w:hint="eastAsia" w:ascii="宋体" w:hAnsi="宋体" w:cs="宋体"/>
          <w:szCs w:val="21"/>
          <w:u w:val="single"/>
        </w:rPr>
        <w:t>投标文件中的大写金额和小写金额不一致的，以大写金额为准，</w:t>
      </w:r>
      <w:r>
        <w:rPr>
          <w:rFonts w:hint="eastAsia" w:ascii="宋体" w:hAnsi="宋体"/>
          <w:szCs w:val="21"/>
        </w:rPr>
        <w:t>投标报价（含单价及总价）精确到“分”。</w:t>
      </w:r>
    </w:p>
    <w:p>
      <w:pPr>
        <w:pStyle w:val="32"/>
        <w:spacing w:line="360" w:lineRule="auto"/>
        <w:ind w:firstLine="422" w:firstLineChars="200"/>
        <w:rPr>
          <w:rFonts w:ascii="宋体" w:hAnsi="宋体" w:cs="宋体"/>
          <w:sz w:val="21"/>
          <w:szCs w:val="21"/>
        </w:rPr>
      </w:pPr>
      <w:r>
        <w:rPr>
          <w:rFonts w:hint="eastAsia" w:ascii="宋体" w:hAnsi="宋体" w:cs="宋体"/>
          <w:b/>
          <w:sz w:val="21"/>
          <w:szCs w:val="21"/>
        </w:rPr>
        <w:t>条款号：</w:t>
      </w:r>
      <w:r>
        <w:rPr>
          <w:rFonts w:hint="eastAsia" w:ascii="宋体" w:hAnsi="宋体" w:cs="宋体"/>
          <w:sz w:val="21"/>
          <w:szCs w:val="21"/>
        </w:rPr>
        <w:t xml:space="preserve">13.4           </w:t>
      </w:r>
      <w:r>
        <w:rPr>
          <w:rFonts w:hint="eastAsia" w:ascii="宋体" w:hAnsi="宋体" w:cs="宋体"/>
          <w:b/>
          <w:sz w:val="21"/>
          <w:szCs w:val="21"/>
        </w:rPr>
        <w:t>修改类型：修改</w:t>
      </w:r>
    </w:p>
    <w:p>
      <w:pPr>
        <w:pStyle w:val="32"/>
        <w:spacing w:line="360" w:lineRule="auto"/>
        <w:rPr>
          <w:sz w:val="21"/>
          <w:szCs w:val="21"/>
        </w:rPr>
      </w:pPr>
      <w:r>
        <w:rPr>
          <w:rFonts w:hint="eastAsia" w:ascii="宋体" w:hAnsi="宋体" w:cs="宋体"/>
          <w:b/>
          <w:sz w:val="21"/>
          <w:szCs w:val="21"/>
        </w:rPr>
        <w:t xml:space="preserve">    原文：</w:t>
      </w:r>
      <w:r>
        <w:rPr>
          <w:rFonts w:hint="eastAsia" w:ascii="宋体" w:hAnsi="宋体" w:cs="宋体"/>
          <w:bCs/>
          <w:sz w:val="21"/>
          <w:szCs w:val="21"/>
        </w:rPr>
        <w:t>13.4投标人一旦中标，投标人对招标人提供的招标工程量清单中列出的工程项目所报出的综合单价，在工</w:t>
      </w:r>
      <w:r>
        <w:rPr>
          <w:rFonts w:hint="eastAsia"/>
          <w:bCs/>
          <w:sz w:val="21"/>
          <w:szCs w:val="21"/>
        </w:rPr>
        <w:t>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spacing w:line="360" w:lineRule="auto"/>
        <w:rPr>
          <w:rFonts w:ascii="宋体" w:hAnsi="宋体"/>
          <w:b/>
          <w:szCs w:val="21"/>
        </w:rPr>
      </w:pPr>
      <w:r>
        <w:rPr>
          <w:rFonts w:hint="eastAsia" w:ascii="宋体" w:hAnsi="宋体" w:cs="宋体"/>
          <w:b/>
          <w:szCs w:val="21"/>
        </w:rPr>
        <w:t xml:space="preserve">    现文：</w:t>
      </w:r>
      <w:r>
        <w:rPr>
          <w:rFonts w:hint="eastAsia" w:ascii="宋体" w:hAnsi="宋体" w:cs="宋体"/>
          <w:bCs/>
          <w:szCs w:val="21"/>
        </w:rPr>
        <w:t>13.4</w:t>
      </w:r>
      <w:r>
        <w:rPr>
          <w:rFonts w:hint="eastAsia" w:ascii="宋体" w:hAnsi="宋体"/>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szCs w:val="21"/>
          <w:u w:val="single"/>
        </w:rPr>
        <w:t>按合同条款相关约定调整。</w:t>
      </w:r>
    </w:p>
    <w:p>
      <w:pPr>
        <w:spacing w:line="360" w:lineRule="auto"/>
        <w:ind w:firstLine="472" w:firstLineChars="224"/>
        <w:rPr>
          <w:rFonts w:ascii="宋体" w:hAnsi="宋体" w:cs="宋体"/>
          <w:b/>
          <w:szCs w:val="21"/>
        </w:rPr>
      </w:pPr>
      <w:r>
        <w:rPr>
          <w:rFonts w:hint="eastAsia" w:ascii="宋体" w:hAnsi="宋体" w:cs="宋体"/>
          <w:b/>
          <w:szCs w:val="21"/>
        </w:rPr>
        <w:t>条款号：13.5  13.5.1  13.5.2  13.5.3  13.5.4        修改类型：修改</w:t>
      </w:r>
    </w:p>
    <w:p>
      <w:pPr>
        <w:pStyle w:val="32"/>
        <w:pBdr>
          <w:bottom w:val="single" w:color="auto" w:sz="6" w:space="1"/>
        </w:pBdr>
        <w:spacing w:after="120" w:line="360" w:lineRule="auto"/>
        <w:ind w:firstLine="422" w:firstLineChars="200"/>
        <w:rPr>
          <w:rFonts w:ascii="宋体" w:hAnsi="宋体" w:cs="宋体"/>
          <w:sz w:val="21"/>
          <w:szCs w:val="21"/>
        </w:rPr>
      </w:pPr>
      <w:r>
        <w:rPr>
          <w:rFonts w:hint="eastAsia" w:ascii="宋体" w:hAnsi="宋体" w:cs="宋体"/>
          <w:b/>
          <w:kern w:val="0"/>
          <w:sz w:val="21"/>
          <w:szCs w:val="21"/>
        </w:rPr>
        <w:t>原文：</w:t>
      </w:r>
      <w:r>
        <w:rPr>
          <w:rFonts w:hint="eastAsia" w:ascii="宋体" w:hAnsi="宋体" w:cs="宋体"/>
          <w:kern w:val="0"/>
          <w:sz w:val="21"/>
          <w:szCs w:val="21"/>
        </w:rPr>
        <w:t>13.5工程项目实施期间……………，中标后双方协商约定。</w:t>
      </w:r>
    </w:p>
    <w:p>
      <w:pPr>
        <w:pStyle w:val="32"/>
        <w:pBdr>
          <w:bottom w:val="single" w:color="auto" w:sz="6" w:space="1"/>
        </w:pBdr>
        <w:spacing w:after="120" w:line="360" w:lineRule="auto"/>
        <w:ind w:firstLine="422" w:firstLineChars="200"/>
        <w:rPr>
          <w:rFonts w:ascii="宋体" w:hAnsi="宋体" w:cs="宋体"/>
          <w:sz w:val="21"/>
          <w:szCs w:val="21"/>
          <w:u w:val="single"/>
        </w:rPr>
      </w:pPr>
      <w:r>
        <w:rPr>
          <w:rFonts w:hint="eastAsia" w:ascii="宋体" w:hAnsi="宋体" w:cs="宋体"/>
          <w:b/>
          <w:kern w:val="0"/>
          <w:sz w:val="21"/>
          <w:szCs w:val="21"/>
        </w:rPr>
        <w:t>现文：</w:t>
      </w:r>
      <w:r>
        <w:rPr>
          <w:rFonts w:hint="eastAsia" w:ascii="宋体" w:hAnsi="宋体" w:cs="宋体"/>
          <w:kern w:val="0"/>
          <w:sz w:val="21"/>
          <w:szCs w:val="21"/>
        </w:rPr>
        <w:t>13.5</w:t>
      </w:r>
      <w:r>
        <w:rPr>
          <w:rFonts w:hint="eastAsia" w:ascii="宋体" w:hAnsi="宋体" w:cs="宋体"/>
          <w:kern w:val="0"/>
          <w:sz w:val="21"/>
          <w:szCs w:val="21"/>
          <w:u w:val="single"/>
        </w:rPr>
        <w:t>变更结算方式按招标文件及施工合同相关规定执行。</w:t>
      </w:r>
    </w:p>
    <w:p>
      <w:pPr>
        <w:spacing w:line="360" w:lineRule="auto"/>
        <w:ind w:firstLine="422" w:firstLineChars="200"/>
        <w:rPr>
          <w:rFonts w:ascii="宋体" w:hAnsi="宋体" w:cs="宋体"/>
          <w:b/>
          <w:szCs w:val="21"/>
        </w:rPr>
      </w:pPr>
      <w:r>
        <w:rPr>
          <w:rFonts w:hint="eastAsia" w:ascii="宋体" w:hAnsi="宋体" w:cs="宋体"/>
          <w:b/>
          <w:szCs w:val="21"/>
        </w:rPr>
        <w:t>条款号： 16.7.1修改类型：删除</w:t>
      </w:r>
    </w:p>
    <w:p>
      <w:pPr>
        <w:pBdr>
          <w:bottom w:val="single" w:color="auto" w:sz="6" w:space="1"/>
        </w:pBdr>
        <w:spacing w:line="360" w:lineRule="auto"/>
        <w:ind w:firstLine="527" w:firstLineChars="250"/>
        <w:rPr>
          <w:rFonts w:ascii="宋体" w:hAnsi="宋体"/>
          <w:szCs w:val="21"/>
        </w:rPr>
      </w:pPr>
      <w:r>
        <w:rPr>
          <w:rFonts w:hint="eastAsia" w:ascii="宋体" w:hAnsi="宋体" w:cs="宋体"/>
          <w:b/>
          <w:szCs w:val="21"/>
        </w:rPr>
        <w:t>原文：</w:t>
      </w:r>
      <w:r>
        <w:rPr>
          <w:rFonts w:hint="eastAsia" w:ascii="宋体" w:hAnsi="宋体"/>
          <w:szCs w:val="21"/>
        </w:rPr>
        <w:t>16.7.1因投标人原因造成投标文件未解密的；</w:t>
      </w:r>
    </w:p>
    <w:p>
      <w:pPr>
        <w:spacing w:line="360" w:lineRule="auto"/>
        <w:ind w:firstLine="472" w:firstLineChars="224"/>
        <w:rPr>
          <w:rFonts w:ascii="宋体" w:hAnsi="宋体" w:cs="宋体"/>
          <w:b/>
          <w:szCs w:val="21"/>
        </w:rPr>
      </w:pPr>
      <w:r>
        <w:rPr>
          <w:rFonts w:hint="eastAsia" w:ascii="宋体" w:hAnsi="宋体" w:cs="宋体"/>
          <w:b/>
          <w:szCs w:val="21"/>
        </w:rPr>
        <w:t>条款号：17.1             修改类型：修改</w:t>
      </w:r>
    </w:p>
    <w:p>
      <w:pPr>
        <w:spacing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17.1投标人应采用单位数字证书，按招标文件要求在相应位置加盖电子印章。投标文件中需个人签字或盖章的，应手签后扫描上传。按照交易平台关于全流程电子化项目的相关指南进行操作。详见：             。</w:t>
      </w:r>
    </w:p>
    <w:p>
      <w:pPr>
        <w:pBdr>
          <w:bottom w:val="single" w:color="auto" w:sz="6" w:space="1"/>
        </w:pBdr>
        <w:spacing w:line="360" w:lineRule="auto"/>
        <w:ind w:firstLine="527" w:firstLineChars="250"/>
        <w:rPr>
          <w:rFonts w:ascii="宋体" w:hAnsi="宋体" w:cs="宋体"/>
          <w:szCs w:val="21"/>
        </w:rPr>
      </w:pPr>
      <w:r>
        <w:rPr>
          <w:rFonts w:hint="eastAsia" w:ascii="宋体" w:hAnsi="宋体" w:cs="宋体"/>
          <w:b/>
          <w:szCs w:val="21"/>
        </w:rPr>
        <w:t>现文：</w:t>
      </w:r>
      <w:r>
        <w:rPr>
          <w:rFonts w:hint="eastAsia" w:ascii="宋体" w:hAnsi="宋体" w:cs="宋体"/>
          <w:szCs w:val="21"/>
        </w:rPr>
        <w:t>17.1投标人应采用单位数字证书，按招标文件要求在相应位置加盖电子印章。投标文件中需个人签字或盖章的，应在线下完成后扫描上传。按照交易平台关于全流程电子化项目的相关指南进行操作。详见：</w:t>
      </w:r>
      <w:r>
        <w:rPr>
          <w:rFonts w:hint="eastAsia" w:ascii="宋体" w:hAnsi="宋体" w:cs="宋体"/>
          <w:szCs w:val="21"/>
          <w:u w:val="single"/>
        </w:rPr>
        <w:t>广州公共资源交易中心网站-&gt;服务指南-&gt;系统帮助-&gt;【全流程电子化项目】电子招投标操作手册（无纸化）</w:t>
      </w:r>
      <w:r>
        <w:rPr>
          <w:rFonts w:hint="eastAsia" w:ascii="宋体" w:hAnsi="宋体" w:cs="宋体"/>
          <w:szCs w:val="21"/>
        </w:rPr>
        <w:t>。</w:t>
      </w:r>
    </w:p>
    <w:p>
      <w:pPr>
        <w:spacing w:line="360" w:lineRule="auto"/>
        <w:ind w:firstLine="472" w:firstLineChars="224"/>
        <w:rPr>
          <w:rFonts w:ascii="宋体" w:hAnsi="宋体" w:cs="宋体"/>
          <w:b/>
          <w:szCs w:val="21"/>
        </w:rPr>
      </w:pPr>
      <w:r>
        <w:rPr>
          <w:rFonts w:hint="eastAsia" w:ascii="宋体" w:hAnsi="宋体" w:cs="宋体"/>
          <w:b/>
          <w:szCs w:val="21"/>
        </w:rPr>
        <w:t>条款号：18.1   18.2            修改类型：修改</w:t>
      </w:r>
    </w:p>
    <w:p>
      <w:pPr>
        <w:spacing w:line="360" w:lineRule="auto"/>
        <w:ind w:firstLine="422" w:firstLineChars="200"/>
        <w:rPr>
          <w:rFonts w:ascii="宋体" w:hAnsi="宋体" w:cs="宋体"/>
          <w:bCs/>
          <w:szCs w:val="21"/>
        </w:rPr>
      </w:pPr>
      <w:r>
        <w:rPr>
          <w:rFonts w:hint="eastAsia" w:ascii="宋体" w:hAnsi="宋体" w:cs="宋体"/>
          <w:b/>
          <w:szCs w:val="21"/>
        </w:rPr>
        <w:t>原文：</w:t>
      </w:r>
      <w:r>
        <w:rPr>
          <w:rFonts w:hint="eastAsia" w:ascii="宋体" w:hAnsi="宋体" w:cs="宋体"/>
          <w:bCs/>
          <w:szCs w:val="21"/>
        </w:rPr>
        <w:t>18.1递交的电子投标文件（不含备用光盘）必须进行加密。按照交易平台关于</w:t>
      </w:r>
      <w:r>
        <w:rPr>
          <w:rFonts w:hint="eastAsia" w:ascii="宋体" w:hAnsi="宋体" w:cs="宋体"/>
          <w:szCs w:val="21"/>
        </w:rPr>
        <w:t>全流程电子化项目的相关指南进行操作。详见： 。</w:t>
      </w:r>
    </w:p>
    <w:p>
      <w:pPr>
        <w:spacing w:line="360" w:lineRule="auto"/>
        <w:ind w:firstLine="420" w:firstLineChars="200"/>
        <w:rPr>
          <w:rFonts w:ascii="宋体" w:hAnsi="宋体" w:cs="宋体"/>
          <w:bCs/>
          <w:szCs w:val="21"/>
        </w:rPr>
      </w:pPr>
      <w:r>
        <w:rPr>
          <w:rFonts w:hint="eastAsia" w:ascii="宋体" w:hAnsi="宋体" w:cs="宋体"/>
          <w:bCs/>
          <w:szCs w:val="21"/>
        </w:rPr>
        <w:t>18.2 未按要求加密的投标文件，</w:t>
      </w:r>
      <w:r>
        <w:rPr>
          <w:rFonts w:hint="eastAsia" w:ascii="宋体" w:hAnsi="宋体" w:cs="宋体"/>
          <w:szCs w:val="21"/>
        </w:rPr>
        <w:t>交易平台</w:t>
      </w:r>
      <w:r>
        <w:rPr>
          <w:rFonts w:hint="eastAsia" w:ascii="宋体" w:hAnsi="宋体" w:cs="宋体"/>
          <w:bCs/>
          <w:szCs w:val="21"/>
        </w:rPr>
        <w:t>将予以拒收。</w:t>
      </w:r>
    </w:p>
    <w:p>
      <w:pPr>
        <w:spacing w:line="360" w:lineRule="auto"/>
        <w:ind w:firstLine="422" w:firstLineChars="200"/>
        <w:rPr>
          <w:rFonts w:ascii="宋体" w:hAnsi="宋体" w:cs="宋体"/>
          <w:bCs/>
          <w:szCs w:val="21"/>
        </w:rPr>
      </w:pPr>
      <w:r>
        <w:rPr>
          <w:rFonts w:hint="eastAsia" w:ascii="宋体" w:hAnsi="宋体" w:cs="宋体"/>
          <w:b/>
          <w:szCs w:val="21"/>
        </w:rPr>
        <w:t>现文：</w:t>
      </w:r>
      <w:r>
        <w:rPr>
          <w:rFonts w:hint="eastAsia" w:ascii="宋体" w:hAnsi="宋体" w:cs="宋体"/>
          <w:bCs/>
          <w:szCs w:val="21"/>
        </w:rPr>
        <w:t>18.1递交的电子投标文件（不含备用光盘）必须进行加密。按照交易平台关于</w:t>
      </w:r>
      <w:r>
        <w:rPr>
          <w:rFonts w:hint="eastAsia" w:ascii="宋体" w:hAnsi="宋体" w:cs="宋体"/>
          <w:szCs w:val="21"/>
        </w:rPr>
        <w:t>全流程电子化项目的相关指南进行操作。详见：</w:t>
      </w:r>
      <w:r>
        <w:rPr>
          <w:rFonts w:hint="eastAsia" w:ascii="宋体" w:hAnsi="宋体" w:cs="宋体"/>
          <w:szCs w:val="21"/>
          <w:u w:val="single"/>
        </w:rPr>
        <w:t>广州公共资源交易中心网站-&gt;服务指南-&gt;系统帮助-&gt;【全流程电子化项目】电子招投标操作手册（无纸化）</w:t>
      </w:r>
      <w:r>
        <w:rPr>
          <w:rFonts w:hint="eastAsia" w:ascii="宋体" w:hAnsi="宋体" w:cs="宋体"/>
          <w:szCs w:val="21"/>
        </w:rPr>
        <w:t>。</w:t>
      </w:r>
    </w:p>
    <w:p>
      <w:pPr>
        <w:pBdr>
          <w:bottom w:val="single" w:color="auto" w:sz="6" w:space="1"/>
        </w:pBdr>
        <w:spacing w:line="360" w:lineRule="auto"/>
        <w:ind w:firstLine="525" w:firstLineChars="250"/>
        <w:rPr>
          <w:rFonts w:ascii="宋体" w:hAnsi="宋体" w:cs="宋体"/>
          <w:szCs w:val="21"/>
        </w:rPr>
      </w:pPr>
      <w:r>
        <w:rPr>
          <w:rFonts w:hint="eastAsia" w:ascii="宋体" w:hAnsi="宋体" w:cs="宋体"/>
          <w:bCs/>
          <w:szCs w:val="21"/>
        </w:rPr>
        <w:t>18.2 未按要求加密的投标文件，</w:t>
      </w:r>
      <w:r>
        <w:rPr>
          <w:rFonts w:hint="eastAsia" w:ascii="宋体" w:hAnsi="宋体" w:cs="宋体"/>
          <w:szCs w:val="21"/>
          <w:u w:val="single"/>
        </w:rPr>
        <w:t>广州公共资源交易中心</w:t>
      </w:r>
      <w:r>
        <w:rPr>
          <w:rFonts w:hint="eastAsia" w:ascii="宋体" w:hAnsi="宋体" w:cs="宋体"/>
          <w:szCs w:val="21"/>
        </w:rPr>
        <w:t>交易平台</w:t>
      </w:r>
      <w:r>
        <w:rPr>
          <w:rFonts w:hint="eastAsia" w:ascii="宋体" w:hAnsi="宋体" w:cs="宋体"/>
          <w:bCs/>
          <w:szCs w:val="21"/>
        </w:rPr>
        <w:t>将予以拒收。</w:t>
      </w:r>
    </w:p>
    <w:p>
      <w:pPr>
        <w:spacing w:line="360" w:lineRule="auto"/>
        <w:ind w:firstLine="472" w:firstLineChars="224"/>
        <w:rPr>
          <w:rFonts w:ascii="宋体" w:hAnsi="宋体" w:cs="宋体"/>
          <w:b/>
          <w:szCs w:val="21"/>
        </w:rPr>
      </w:pPr>
      <w:r>
        <w:rPr>
          <w:rFonts w:hint="eastAsia" w:ascii="宋体" w:hAnsi="宋体" w:cs="宋体"/>
          <w:b/>
          <w:szCs w:val="21"/>
        </w:rPr>
        <w:t>条款号：19.1  19.2  19.3                  修改类型：修改</w:t>
      </w:r>
    </w:p>
    <w:p>
      <w:pPr>
        <w:spacing w:line="360" w:lineRule="auto"/>
        <w:ind w:firstLine="422" w:firstLineChars="200"/>
        <w:rPr>
          <w:rFonts w:ascii="宋体" w:hAnsi="宋体" w:cs="宋体"/>
          <w:bCs/>
          <w:szCs w:val="21"/>
        </w:rPr>
      </w:pPr>
      <w:r>
        <w:rPr>
          <w:rFonts w:hint="eastAsia" w:ascii="宋体" w:hAnsi="宋体" w:cs="宋体"/>
          <w:b/>
          <w:szCs w:val="21"/>
        </w:rPr>
        <w:t>原文：</w:t>
      </w:r>
      <w:r>
        <w:rPr>
          <w:rFonts w:hint="eastAsia" w:ascii="宋体" w:hAnsi="宋体" w:cs="宋体"/>
          <w:bCs/>
          <w:szCs w:val="21"/>
        </w:rPr>
        <w:t>19.1投标人通过</w:t>
      </w:r>
      <w:r>
        <w:rPr>
          <w:rFonts w:hint="eastAsia" w:ascii="宋体" w:hAnsi="宋体" w:cs="宋体"/>
          <w:szCs w:val="21"/>
        </w:rPr>
        <w:t>交易平台递交电子投标文件。</w:t>
      </w:r>
    </w:p>
    <w:p>
      <w:pPr>
        <w:spacing w:line="360" w:lineRule="auto"/>
        <w:ind w:firstLine="420" w:firstLineChars="200"/>
        <w:rPr>
          <w:rFonts w:ascii="宋体" w:hAnsi="宋体" w:cs="宋体"/>
          <w:bCs/>
          <w:szCs w:val="21"/>
        </w:rPr>
      </w:pPr>
      <w:r>
        <w:rPr>
          <w:rFonts w:hint="eastAsia" w:ascii="宋体" w:hAnsi="宋体" w:cs="宋体"/>
          <w:bCs/>
          <w:szCs w:val="21"/>
        </w:rPr>
        <w:t>19.2投标人完成电子</w:t>
      </w:r>
      <w:r>
        <w:rPr>
          <w:rFonts w:hint="eastAsia" w:ascii="宋体" w:hAnsi="宋体" w:cs="宋体"/>
          <w:szCs w:val="21"/>
        </w:rPr>
        <w:t>投标文件</w:t>
      </w:r>
      <w:r>
        <w:rPr>
          <w:rFonts w:hint="eastAsia" w:ascii="宋体" w:hAnsi="宋体" w:cs="宋体"/>
          <w:bCs/>
          <w:szCs w:val="21"/>
        </w:rPr>
        <w:t>上传后，</w:t>
      </w:r>
      <w:r>
        <w:rPr>
          <w:rFonts w:hint="eastAsia" w:ascii="宋体" w:hAnsi="宋体" w:cs="宋体"/>
          <w:szCs w:val="21"/>
        </w:rPr>
        <w:t>交易平台即时向投标人发出递交回执通知。递交时间以递交回执通知载明的传输完成时间为准。</w:t>
      </w:r>
    </w:p>
    <w:p>
      <w:pPr>
        <w:spacing w:line="360" w:lineRule="auto"/>
        <w:ind w:firstLine="420" w:firstLineChars="200"/>
        <w:rPr>
          <w:rFonts w:ascii="宋体" w:hAnsi="宋体" w:cs="宋体"/>
          <w:szCs w:val="21"/>
        </w:rPr>
      </w:pPr>
      <w:r>
        <w:rPr>
          <w:rFonts w:hint="eastAsia" w:ascii="宋体" w:hAnsi="宋体" w:cs="宋体"/>
          <w:bCs/>
          <w:szCs w:val="21"/>
        </w:rPr>
        <w:t>19.3逾期送达的电子投标文件，</w:t>
      </w:r>
      <w:r>
        <w:rPr>
          <w:rFonts w:hint="eastAsia" w:ascii="宋体" w:hAnsi="宋体" w:cs="宋体"/>
          <w:szCs w:val="21"/>
        </w:rPr>
        <w:t>交易平台将予以拒收。</w:t>
      </w:r>
    </w:p>
    <w:p>
      <w:pPr>
        <w:spacing w:line="360" w:lineRule="auto"/>
        <w:ind w:firstLine="422" w:firstLineChars="200"/>
        <w:rPr>
          <w:rFonts w:ascii="宋体" w:hAnsi="宋体" w:cs="宋体"/>
          <w:bCs/>
          <w:szCs w:val="21"/>
        </w:rPr>
      </w:pPr>
      <w:r>
        <w:rPr>
          <w:rFonts w:hint="eastAsia" w:ascii="宋体" w:hAnsi="宋体" w:cs="宋体"/>
          <w:b/>
          <w:szCs w:val="21"/>
        </w:rPr>
        <w:t>现文：</w:t>
      </w:r>
      <w:r>
        <w:rPr>
          <w:rFonts w:hint="eastAsia" w:ascii="宋体" w:hAnsi="宋体" w:cs="宋体"/>
          <w:bCs/>
          <w:szCs w:val="21"/>
        </w:rPr>
        <w:t>19.1投标人通过</w:t>
      </w:r>
      <w:r>
        <w:rPr>
          <w:rFonts w:hint="eastAsia" w:ascii="宋体" w:hAnsi="宋体" w:cs="宋体"/>
          <w:szCs w:val="21"/>
          <w:u w:val="single"/>
        </w:rPr>
        <w:t>广州公共资源交易中心</w:t>
      </w:r>
      <w:r>
        <w:rPr>
          <w:rFonts w:hint="eastAsia" w:ascii="宋体" w:hAnsi="宋体" w:cs="宋体"/>
          <w:szCs w:val="21"/>
        </w:rPr>
        <w:t>交易平台递交电子投标文件。</w:t>
      </w:r>
    </w:p>
    <w:p>
      <w:pPr>
        <w:spacing w:line="360" w:lineRule="auto"/>
        <w:ind w:firstLine="420" w:firstLineChars="200"/>
        <w:rPr>
          <w:rFonts w:ascii="宋体" w:hAnsi="宋体" w:cs="宋体"/>
          <w:bCs/>
          <w:szCs w:val="21"/>
        </w:rPr>
      </w:pPr>
      <w:r>
        <w:rPr>
          <w:rFonts w:hint="eastAsia" w:ascii="宋体" w:hAnsi="宋体" w:cs="宋体"/>
          <w:bCs/>
          <w:szCs w:val="21"/>
        </w:rPr>
        <w:t>19.2投标人完成电子</w:t>
      </w:r>
      <w:r>
        <w:rPr>
          <w:rFonts w:hint="eastAsia" w:ascii="宋体" w:hAnsi="宋体" w:cs="宋体"/>
          <w:szCs w:val="21"/>
        </w:rPr>
        <w:t>投标文件</w:t>
      </w:r>
      <w:r>
        <w:rPr>
          <w:rFonts w:hint="eastAsia" w:ascii="宋体" w:hAnsi="宋体" w:cs="宋体"/>
          <w:bCs/>
          <w:szCs w:val="21"/>
        </w:rPr>
        <w:t>上传后，</w:t>
      </w:r>
      <w:r>
        <w:rPr>
          <w:rFonts w:hint="eastAsia" w:ascii="宋体" w:hAnsi="宋体" w:cs="宋体"/>
          <w:szCs w:val="21"/>
          <w:u w:val="single"/>
        </w:rPr>
        <w:t>广州公共资源交易中心</w:t>
      </w:r>
      <w:r>
        <w:rPr>
          <w:rFonts w:hint="eastAsia" w:ascii="宋体" w:hAnsi="宋体" w:cs="宋体"/>
          <w:szCs w:val="21"/>
        </w:rPr>
        <w:t>交易平台即时向投标人发出递交回执通知。递交时间以递交回执通知载明的传输完成时间为准。</w:t>
      </w:r>
    </w:p>
    <w:p>
      <w:pPr>
        <w:pBdr>
          <w:bottom w:val="single" w:color="auto" w:sz="6" w:space="1"/>
        </w:pBdr>
        <w:spacing w:line="360" w:lineRule="auto"/>
        <w:ind w:firstLine="420" w:firstLineChars="200"/>
        <w:rPr>
          <w:rFonts w:ascii="宋体" w:hAnsi="宋体" w:cs="宋体"/>
          <w:b/>
          <w:szCs w:val="21"/>
        </w:rPr>
      </w:pPr>
      <w:r>
        <w:rPr>
          <w:rFonts w:hint="eastAsia" w:ascii="宋体" w:hAnsi="宋体" w:cs="宋体"/>
          <w:szCs w:val="21"/>
        </w:rPr>
        <w:t>19.3</w:t>
      </w:r>
      <w:r>
        <w:rPr>
          <w:rFonts w:hint="eastAsia" w:ascii="宋体" w:hAnsi="宋体" w:cs="宋体"/>
          <w:bCs/>
          <w:szCs w:val="21"/>
        </w:rPr>
        <w:t>逾期送达的电子投标文件，</w:t>
      </w:r>
      <w:r>
        <w:rPr>
          <w:rFonts w:hint="eastAsia" w:ascii="宋体" w:hAnsi="宋体" w:cs="宋体"/>
          <w:szCs w:val="21"/>
          <w:u w:val="single"/>
        </w:rPr>
        <w:t>广州公共资源交易中心</w:t>
      </w:r>
      <w:r>
        <w:rPr>
          <w:rFonts w:hint="eastAsia" w:ascii="宋体" w:hAnsi="宋体" w:cs="宋体"/>
          <w:szCs w:val="21"/>
        </w:rPr>
        <w:t>交易平台将予以拒收。</w:t>
      </w:r>
    </w:p>
    <w:p>
      <w:pPr>
        <w:spacing w:line="360" w:lineRule="auto"/>
        <w:ind w:firstLine="472" w:firstLineChars="224"/>
        <w:rPr>
          <w:rFonts w:ascii="宋体" w:hAnsi="宋体" w:cs="宋体"/>
          <w:b/>
          <w:szCs w:val="21"/>
        </w:rPr>
      </w:pPr>
      <w:r>
        <w:rPr>
          <w:rFonts w:hint="eastAsia" w:ascii="宋体" w:hAnsi="宋体" w:cs="宋体"/>
          <w:b/>
          <w:szCs w:val="21"/>
        </w:rPr>
        <w:t>条款号：19.5       修改类型：修改</w:t>
      </w:r>
    </w:p>
    <w:p>
      <w:pPr>
        <w:pStyle w:val="32"/>
        <w:pBdr>
          <w:bottom w:val="single" w:color="auto" w:sz="6" w:space="1"/>
        </w:pBdr>
        <w:spacing w:after="120" w:line="360" w:lineRule="auto"/>
        <w:ind w:firstLine="422" w:firstLineChars="200"/>
        <w:rPr>
          <w:rFonts w:ascii="宋体" w:hAnsi="宋体" w:cs="宋体"/>
          <w:sz w:val="21"/>
          <w:szCs w:val="21"/>
        </w:rPr>
      </w:pPr>
      <w:r>
        <w:rPr>
          <w:rFonts w:hint="eastAsia" w:ascii="宋体" w:hAnsi="宋体" w:cs="宋体"/>
          <w:b/>
          <w:kern w:val="0"/>
          <w:sz w:val="21"/>
          <w:szCs w:val="21"/>
        </w:rPr>
        <w:t>原文：</w:t>
      </w:r>
      <w:r>
        <w:rPr>
          <w:rFonts w:hint="eastAsia" w:ascii="宋体" w:hAnsi="宋体" w:cs="宋体"/>
          <w:kern w:val="0"/>
          <w:sz w:val="21"/>
          <w:szCs w:val="21"/>
        </w:rPr>
        <w:t>19.5如技术标和经济标先后分别开启，交易平台将按招标文件规定的时间分别开启技术标和经济标。</w:t>
      </w:r>
    </w:p>
    <w:p>
      <w:pPr>
        <w:pStyle w:val="32"/>
        <w:pBdr>
          <w:bottom w:val="single" w:color="auto" w:sz="6" w:space="1"/>
        </w:pBdr>
        <w:spacing w:after="120" w:line="360" w:lineRule="auto"/>
        <w:ind w:firstLine="422" w:firstLineChars="200"/>
        <w:rPr>
          <w:rFonts w:ascii="宋体" w:hAnsi="宋体" w:cs="宋体"/>
          <w:sz w:val="21"/>
          <w:szCs w:val="21"/>
          <w:u w:val="single"/>
        </w:rPr>
      </w:pPr>
      <w:r>
        <w:rPr>
          <w:rFonts w:hint="eastAsia" w:ascii="宋体" w:hAnsi="宋体" w:cs="宋体"/>
          <w:b/>
          <w:kern w:val="0"/>
          <w:sz w:val="21"/>
          <w:szCs w:val="21"/>
        </w:rPr>
        <w:t>现文：</w:t>
      </w:r>
      <w:r>
        <w:rPr>
          <w:rFonts w:hint="eastAsia" w:ascii="宋体" w:hAnsi="宋体" w:cs="宋体"/>
          <w:kern w:val="0"/>
          <w:sz w:val="21"/>
          <w:szCs w:val="21"/>
        </w:rPr>
        <w:t>19.5技术标和经济标同时开启，</w:t>
      </w:r>
      <w:r>
        <w:rPr>
          <w:rFonts w:hint="eastAsia" w:ascii="宋体" w:hAnsi="宋体" w:cs="宋体"/>
          <w:kern w:val="0"/>
          <w:sz w:val="21"/>
          <w:szCs w:val="21"/>
          <w:u w:val="single"/>
        </w:rPr>
        <w:t>广州公共资源交易中心</w:t>
      </w:r>
      <w:r>
        <w:rPr>
          <w:rFonts w:hint="eastAsia" w:ascii="宋体" w:hAnsi="宋体" w:cs="宋体"/>
          <w:kern w:val="0"/>
          <w:sz w:val="21"/>
          <w:szCs w:val="21"/>
        </w:rPr>
        <w:t>交易平台将按招标文件规定的时间同时开启技术标和经济标。</w:t>
      </w:r>
    </w:p>
    <w:p>
      <w:pPr>
        <w:spacing w:line="360" w:lineRule="auto"/>
        <w:ind w:firstLine="472" w:firstLineChars="224"/>
        <w:rPr>
          <w:rFonts w:ascii="宋体" w:hAnsi="宋体" w:cs="宋体"/>
          <w:b/>
          <w:szCs w:val="21"/>
        </w:rPr>
      </w:pPr>
      <w:r>
        <w:rPr>
          <w:rFonts w:hint="eastAsia" w:ascii="宋体" w:hAnsi="宋体" w:cs="宋体"/>
          <w:b/>
          <w:szCs w:val="21"/>
        </w:rPr>
        <w:t>条款号：19.6             修改类型：删除</w:t>
      </w:r>
    </w:p>
    <w:p>
      <w:pPr>
        <w:pBdr>
          <w:bottom w:val="single" w:color="auto" w:sz="6" w:space="1"/>
        </w:pBd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19.6在规定的时间内，项目负责人须到自助签到。按照交易平台有关项目负责人自助签到流程进行操作。项目负责人凡未凭身份证按时到达指定地点签到的，该投标文件将不能参与资格审查和评标（选择性条款）。</w:t>
      </w:r>
    </w:p>
    <w:p>
      <w:pPr>
        <w:spacing w:line="360" w:lineRule="auto"/>
        <w:ind w:firstLine="472" w:firstLineChars="224"/>
        <w:rPr>
          <w:rFonts w:ascii="宋体" w:hAnsi="宋体" w:cs="宋体"/>
          <w:b/>
          <w:szCs w:val="21"/>
        </w:rPr>
      </w:pPr>
      <w:r>
        <w:rPr>
          <w:rFonts w:hint="eastAsia" w:ascii="宋体" w:hAnsi="宋体" w:cs="宋体"/>
          <w:b/>
          <w:szCs w:val="21"/>
        </w:rPr>
        <w:t>条款号：  21.1           修改类型：修改</w:t>
      </w:r>
    </w:p>
    <w:p>
      <w:pP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21.1 本须知前附表第17项规定的投标截止时间</w:t>
      </w:r>
      <w:r>
        <w:rPr>
          <w:rFonts w:hint="eastAsia" w:ascii="宋体" w:hAnsi="宋体" w:cs="宋体"/>
          <w:bCs/>
          <w:szCs w:val="21"/>
        </w:rPr>
        <w:t>后送达的电子投标文件，</w:t>
      </w:r>
      <w:r>
        <w:rPr>
          <w:rFonts w:hint="eastAsia" w:ascii="宋体" w:hAnsi="宋体" w:cs="宋体"/>
          <w:szCs w:val="21"/>
        </w:rPr>
        <w:t>交易平台将予以拒收。</w:t>
      </w:r>
    </w:p>
    <w:p>
      <w:pPr>
        <w:pBdr>
          <w:bottom w:val="single" w:color="auto" w:sz="6" w:space="1"/>
        </w:pBdr>
        <w:spacing w:line="360" w:lineRule="auto"/>
        <w:ind w:firstLine="527" w:firstLineChars="250"/>
        <w:rPr>
          <w:rFonts w:ascii="宋体" w:hAnsi="宋体" w:cs="宋体"/>
          <w:szCs w:val="21"/>
        </w:rPr>
      </w:pPr>
      <w:r>
        <w:rPr>
          <w:rFonts w:hint="eastAsia" w:ascii="宋体" w:hAnsi="宋体" w:cs="宋体"/>
          <w:b/>
          <w:szCs w:val="21"/>
        </w:rPr>
        <w:t>现文：</w:t>
      </w:r>
      <w:r>
        <w:rPr>
          <w:rFonts w:hint="eastAsia" w:ascii="宋体" w:hAnsi="宋体" w:cs="宋体"/>
          <w:szCs w:val="21"/>
        </w:rPr>
        <w:t>21.1 本须知前附表第17项规定的投标截止时间</w:t>
      </w:r>
      <w:r>
        <w:rPr>
          <w:rFonts w:hint="eastAsia" w:ascii="宋体" w:hAnsi="宋体" w:cs="宋体"/>
          <w:bCs/>
          <w:szCs w:val="21"/>
        </w:rPr>
        <w:t>后送达的电子投标文件，</w:t>
      </w:r>
      <w:r>
        <w:rPr>
          <w:rFonts w:hint="eastAsia" w:ascii="宋体" w:hAnsi="宋体" w:cs="宋体"/>
          <w:szCs w:val="21"/>
          <w:u w:val="single"/>
        </w:rPr>
        <w:t>广州公共资源交易中心</w:t>
      </w:r>
      <w:r>
        <w:rPr>
          <w:rFonts w:hint="eastAsia" w:ascii="宋体" w:hAnsi="宋体" w:cs="宋体"/>
          <w:szCs w:val="21"/>
        </w:rPr>
        <w:t>交易平台将予以拒收。</w:t>
      </w:r>
    </w:p>
    <w:p>
      <w:pPr>
        <w:spacing w:line="360" w:lineRule="auto"/>
        <w:ind w:firstLine="422" w:firstLineChars="200"/>
        <w:rPr>
          <w:rFonts w:ascii="宋体" w:hAnsi="宋体" w:cs="宋体"/>
          <w:b/>
          <w:szCs w:val="21"/>
        </w:rPr>
      </w:pPr>
      <w:r>
        <w:rPr>
          <w:rFonts w:hint="eastAsia" w:ascii="宋体" w:hAnsi="宋体" w:cs="宋体"/>
          <w:b/>
          <w:szCs w:val="21"/>
        </w:rPr>
        <w:t>条款号：</w:t>
      </w:r>
      <w:r>
        <w:rPr>
          <w:rFonts w:ascii="宋体" w:hAnsi="宋体" w:cs="宋体"/>
          <w:b/>
          <w:szCs w:val="21"/>
        </w:rPr>
        <w:t>27.1</w:t>
      </w:r>
      <w:r>
        <w:rPr>
          <w:rFonts w:hint="eastAsia" w:ascii="宋体" w:hAnsi="宋体" w:cs="宋体"/>
          <w:b/>
          <w:szCs w:val="21"/>
        </w:rPr>
        <w:t xml:space="preserve">          修改类型：修改</w:t>
      </w:r>
    </w:p>
    <w:p>
      <w:pPr>
        <w:pBdr>
          <w:bottom w:val="single" w:color="auto" w:sz="6" w:space="1"/>
        </w:pBdr>
        <w:spacing w:line="360" w:lineRule="auto"/>
        <w:ind w:firstLine="527" w:firstLineChars="250"/>
        <w:rPr>
          <w:rFonts w:ascii="宋体" w:hAnsi="宋体" w:cs="宋体"/>
          <w:b/>
          <w:szCs w:val="21"/>
        </w:rPr>
      </w:pPr>
      <w:r>
        <w:rPr>
          <w:rFonts w:hint="eastAsia" w:ascii="宋体" w:hAnsi="宋体" w:cs="宋体"/>
          <w:b/>
          <w:szCs w:val="21"/>
        </w:rPr>
        <w:t>原文：</w:t>
      </w:r>
      <w:r>
        <w:rPr>
          <w:rFonts w:ascii="宋体" w:hAnsi="宋体"/>
          <w:szCs w:val="21"/>
        </w:rPr>
        <w:t>27.1</w:t>
      </w:r>
      <w:r>
        <w:rPr>
          <w:rFonts w:hint="eastAsia" w:ascii="宋体" w:hAnsi="宋体"/>
          <w:szCs w:val="21"/>
        </w:rPr>
        <w:t>招标人将在交易平台、广东省招标投标监管网和中国招标投标公共服务平台公示中标候选人，公示期为三天。</w:t>
      </w:r>
    </w:p>
    <w:p>
      <w:pPr>
        <w:pBdr>
          <w:bottom w:val="single" w:color="auto" w:sz="6" w:space="1"/>
        </w:pBdr>
        <w:spacing w:line="400" w:lineRule="exact"/>
        <w:ind w:firstLine="527" w:firstLineChars="250"/>
        <w:rPr>
          <w:b/>
          <w:szCs w:val="21"/>
        </w:rPr>
      </w:pPr>
      <w:r>
        <w:rPr>
          <w:rFonts w:hint="eastAsia"/>
          <w:b/>
          <w:szCs w:val="21"/>
        </w:rPr>
        <w:t>现文：</w:t>
      </w:r>
      <w:r>
        <w:rPr>
          <w:rFonts w:hint="eastAsia" w:ascii="宋体" w:hAnsi="宋体"/>
          <w:szCs w:val="21"/>
        </w:rPr>
        <w:t>招标人将在</w:t>
      </w:r>
      <w:r>
        <w:rPr>
          <w:rFonts w:hint="eastAsia"/>
          <w:szCs w:val="21"/>
          <w:u w:val="single"/>
        </w:rPr>
        <w:t>广州公共资源交易中心</w:t>
      </w:r>
      <w:r>
        <w:rPr>
          <w:rFonts w:hint="eastAsia" w:ascii="宋体" w:hAnsi="宋体"/>
          <w:szCs w:val="21"/>
        </w:rPr>
        <w:t>交易平台、广东省招标投标监管网和中国招标投标公共服务平台公示中标候选人，公示期为三天。</w:t>
      </w:r>
      <w:r>
        <w:rPr>
          <w:rFonts w:hint="eastAsia" w:ascii="宋体" w:hAnsi="宋体"/>
          <w:b/>
          <w:bCs/>
          <w:szCs w:val="21"/>
          <w:u w:val="single"/>
        </w:rPr>
        <w:t>在公示前若发现第一中标候选人委派的项目负责人在其他在建项目中任职已被锁定的，其中标候选人资格将会被取消，招标人可以确定排名第二的中标候选人为中标人，以此类推；若全部中标候选人出现上述情形的，本次招标失败，招标人依法重新招标。</w:t>
      </w:r>
    </w:p>
    <w:p>
      <w:pPr>
        <w:pStyle w:val="4"/>
        <w:spacing w:after="0" w:line="360" w:lineRule="auto"/>
        <w:ind w:firstLine="402" w:firstLineChars="200"/>
        <w:rPr>
          <w:rFonts w:ascii="宋体"/>
          <w:szCs w:val="21"/>
        </w:rPr>
      </w:pPr>
      <w:r>
        <w:rPr>
          <w:rFonts w:hint="eastAsia"/>
          <w:b/>
          <w:szCs w:val="21"/>
        </w:rPr>
        <w:t>条款号：</w:t>
      </w:r>
      <w:r>
        <w:rPr>
          <w:rFonts w:hint="eastAsia" w:ascii="宋体" w:hAnsi="宋体"/>
          <w:szCs w:val="21"/>
        </w:rPr>
        <w:t xml:space="preserve">27.4           </w:t>
      </w:r>
      <w:r>
        <w:rPr>
          <w:rFonts w:hint="eastAsia"/>
          <w:b/>
          <w:szCs w:val="21"/>
        </w:rPr>
        <w:t>修改类型：修改</w:t>
      </w:r>
    </w:p>
    <w:p>
      <w:pPr>
        <w:spacing w:line="360" w:lineRule="auto"/>
        <w:ind w:firstLine="413" w:firstLineChars="196"/>
        <w:rPr>
          <w:rFonts w:ascii="宋体" w:hAnsi="宋体"/>
          <w:sz w:val="24"/>
        </w:rPr>
      </w:pPr>
      <w:r>
        <w:rPr>
          <w:rFonts w:hint="eastAsia"/>
          <w:b/>
          <w:szCs w:val="21"/>
        </w:rPr>
        <w:t>原文：</w:t>
      </w:r>
      <w:r>
        <w:rPr>
          <w:rFonts w:hint="eastAsia" w:ascii="宋体" w:hAnsi="宋体"/>
          <w:szCs w:val="21"/>
        </w:rPr>
        <w:t>27.4在产生中标候选人后，招标人将中标候选人的投标文件商务部分文件的所有内容（包括报价清单、人员、业绩、奖项等资料）在交易平台和广东省招标投标监管网公开。</w:t>
      </w:r>
    </w:p>
    <w:p>
      <w:pPr>
        <w:pBdr>
          <w:bottom w:val="single" w:color="auto" w:sz="6" w:space="1"/>
        </w:pBdr>
        <w:spacing w:line="360" w:lineRule="auto"/>
        <w:ind w:firstLine="413" w:firstLineChars="196"/>
        <w:rPr>
          <w:b/>
          <w:szCs w:val="21"/>
        </w:rPr>
      </w:pPr>
      <w:r>
        <w:rPr>
          <w:rFonts w:hint="eastAsia"/>
          <w:b/>
          <w:szCs w:val="21"/>
        </w:rPr>
        <w:t>现文：</w:t>
      </w:r>
      <w:r>
        <w:rPr>
          <w:rFonts w:hint="eastAsia" w:ascii="宋体" w:hAnsi="宋体"/>
          <w:szCs w:val="21"/>
        </w:rPr>
        <w:t>27.4在产生中标候选人后，招标人将中标候选人的投标文件商务部分文件的所有内容（包括报价清单、人员、业绩、奖项等资料）在</w:t>
      </w:r>
      <w:r>
        <w:rPr>
          <w:rFonts w:hint="eastAsia" w:ascii="宋体"/>
          <w:szCs w:val="21"/>
          <w:u w:val="single"/>
        </w:rPr>
        <w:t>广州公共资源交易中心</w:t>
      </w:r>
      <w:r>
        <w:rPr>
          <w:rFonts w:hint="eastAsia" w:ascii="宋体" w:hAnsi="宋体"/>
          <w:szCs w:val="21"/>
        </w:rPr>
        <w:t>交易平台和广东省招标投标监管网公开。</w:t>
      </w:r>
    </w:p>
    <w:p>
      <w:pPr>
        <w:spacing w:line="360" w:lineRule="auto"/>
        <w:ind w:firstLine="472" w:firstLineChars="224"/>
        <w:rPr>
          <w:b/>
          <w:szCs w:val="21"/>
        </w:rPr>
      </w:pPr>
      <w:r>
        <w:rPr>
          <w:rFonts w:hint="eastAsia"/>
          <w:b/>
          <w:szCs w:val="21"/>
        </w:rPr>
        <w:t>条款号：28.4修改类型：修改</w:t>
      </w:r>
    </w:p>
    <w:p>
      <w:pPr>
        <w:spacing w:line="400" w:lineRule="exact"/>
        <w:ind w:firstLine="472" w:firstLineChars="224"/>
        <w:rPr>
          <w:b/>
          <w:szCs w:val="21"/>
        </w:rPr>
      </w:pPr>
      <w:r>
        <w:rPr>
          <w:rFonts w:hint="eastAsia"/>
          <w:b/>
          <w:szCs w:val="21"/>
        </w:rPr>
        <w:t>原文：</w:t>
      </w:r>
      <w:r>
        <w:rPr>
          <w:rFonts w:hint="eastAsia" w:ascii="宋体" w:hAnsi="宋体" w:cs="宋体"/>
          <w:kern w:val="0"/>
          <w:szCs w:val="21"/>
        </w:rPr>
        <w:t>28.4 招标人支付工程款时，中标人应提供工程所在地发票。</w:t>
      </w:r>
    </w:p>
    <w:p>
      <w:pPr>
        <w:pBdr>
          <w:bottom w:val="single" w:color="auto" w:sz="6" w:space="1"/>
        </w:pBdr>
        <w:spacing w:line="400" w:lineRule="exact"/>
        <w:ind w:firstLine="422" w:firstLineChars="200"/>
        <w:rPr>
          <w:b/>
          <w:bCs/>
          <w:szCs w:val="21"/>
        </w:rPr>
      </w:pPr>
      <w:r>
        <w:rPr>
          <w:rFonts w:hint="eastAsia"/>
          <w:b/>
          <w:szCs w:val="21"/>
        </w:rPr>
        <w:t>现文：</w:t>
      </w:r>
      <w:r>
        <w:rPr>
          <w:rFonts w:hint="eastAsia" w:ascii="宋体" w:hAnsi="宋体" w:cs="宋体"/>
          <w:kern w:val="0"/>
          <w:szCs w:val="21"/>
        </w:rPr>
        <w:t>28.4 招标人支付工程款时，中标人应</w:t>
      </w:r>
      <w:r>
        <w:rPr>
          <w:rFonts w:hint="eastAsia" w:ascii="宋体" w:hAnsi="宋体" w:cs="宋体"/>
          <w:kern w:val="0"/>
          <w:szCs w:val="21"/>
          <w:u w:val="single"/>
        </w:rPr>
        <w:t>按规定开具</w:t>
      </w:r>
      <w:r>
        <w:rPr>
          <w:rFonts w:hint="eastAsia" w:ascii="宋体" w:hAnsi="宋体" w:cs="宋体"/>
          <w:kern w:val="0"/>
          <w:szCs w:val="21"/>
        </w:rPr>
        <w:t>发票。</w:t>
      </w:r>
    </w:p>
    <w:p>
      <w:pPr>
        <w:spacing w:line="360" w:lineRule="auto"/>
        <w:ind w:firstLine="422" w:firstLineChars="200"/>
        <w:rPr>
          <w:rFonts w:ascii="宋体" w:hAnsi="宋体" w:cs="宋体"/>
          <w:b/>
          <w:szCs w:val="21"/>
        </w:rPr>
      </w:pPr>
      <w:r>
        <w:rPr>
          <w:rFonts w:hint="eastAsia" w:ascii="宋体" w:hAnsi="宋体" w:cs="宋体"/>
          <w:b/>
          <w:szCs w:val="21"/>
        </w:rPr>
        <w:t>条款号：</w:t>
      </w:r>
      <w:r>
        <w:rPr>
          <w:rFonts w:ascii="宋体" w:hAnsi="宋体" w:cs="宋体"/>
          <w:b/>
          <w:szCs w:val="21"/>
        </w:rPr>
        <w:t>29.1</w:t>
      </w:r>
      <w:r>
        <w:rPr>
          <w:rFonts w:hint="eastAsia" w:ascii="宋体" w:hAnsi="宋体" w:cs="宋体"/>
          <w:b/>
          <w:szCs w:val="21"/>
        </w:rPr>
        <w:t xml:space="preserve">         修改类型：修改</w:t>
      </w:r>
    </w:p>
    <w:p>
      <w:pPr>
        <w:pBdr>
          <w:bottom w:val="single" w:color="auto" w:sz="6" w:space="1"/>
        </w:pBdr>
        <w:spacing w:line="360" w:lineRule="auto"/>
        <w:ind w:firstLine="527" w:firstLineChars="250"/>
        <w:rPr>
          <w:rFonts w:ascii="宋体" w:hAnsi="宋体" w:cs="宋体"/>
          <w:b/>
          <w:szCs w:val="21"/>
        </w:rPr>
      </w:pPr>
      <w:r>
        <w:rPr>
          <w:rFonts w:hint="eastAsia" w:ascii="宋体" w:hAnsi="宋体" w:cs="宋体"/>
          <w:b/>
          <w:szCs w:val="21"/>
        </w:rPr>
        <w:t>原文：</w:t>
      </w:r>
      <w:r>
        <w:rPr>
          <w:rFonts w:ascii="宋体" w:hAnsi="宋体"/>
          <w:szCs w:val="21"/>
        </w:rPr>
        <w:t xml:space="preserve">29.1 </w:t>
      </w:r>
      <w:r>
        <w:rPr>
          <w:rFonts w:hint="eastAsia" w:ascii="宋体" w:hAnsi="宋体"/>
          <w:szCs w:val="21"/>
        </w:rPr>
        <w:t>在收到中标通知书后的</w:t>
      </w:r>
      <w:r>
        <w:rPr>
          <w:rFonts w:ascii="宋体" w:hAnsi="宋体"/>
          <w:szCs w:val="21"/>
        </w:rPr>
        <w:t>15</w:t>
      </w:r>
      <w:r>
        <w:rPr>
          <w:rFonts w:hint="eastAsia" w:ascii="宋体" w:hAnsi="宋体"/>
          <w:szCs w:val="21"/>
        </w:rPr>
        <w:t>日内，中标人应按本须知前附表第</w:t>
      </w:r>
      <w:r>
        <w:rPr>
          <w:rFonts w:ascii="宋体" w:hAnsi="宋体"/>
          <w:szCs w:val="21"/>
        </w:rPr>
        <w:t>2</w:t>
      </w:r>
      <w:r>
        <w:rPr>
          <w:rFonts w:hint="eastAsia" w:ascii="宋体" w:hAnsi="宋体"/>
          <w:szCs w:val="21"/>
        </w:rPr>
        <w:t>0项的规定向招标人提交履约担保；如果中标人的履约担保是以银行保函的形式提供，则该银行保函应由在中国注册且营业地点在广州行政辖区内的银行开具。</w:t>
      </w:r>
    </w:p>
    <w:p>
      <w:pPr>
        <w:pBdr>
          <w:bottom w:val="single" w:color="auto" w:sz="6" w:space="1"/>
        </w:pBdr>
        <w:spacing w:line="360" w:lineRule="auto"/>
        <w:ind w:firstLine="527" w:firstLineChars="250"/>
        <w:rPr>
          <w:b/>
          <w:szCs w:val="21"/>
        </w:rPr>
      </w:pPr>
      <w:r>
        <w:rPr>
          <w:rFonts w:hint="eastAsia"/>
          <w:b/>
          <w:szCs w:val="21"/>
        </w:rPr>
        <w:t>现文：</w:t>
      </w:r>
      <w:r>
        <w:rPr>
          <w:rFonts w:ascii="宋体" w:hAnsi="宋体"/>
          <w:szCs w:val="21"/>
        </w:rPr>
        <w:t>29.1</w:t>
      </w:r>
      <w:r>
        <w:rPr>
          <w:rFonts w:hint="eastAsia" w:ascii="宋体" w:hAnsi="宋体"/>
          <w:szCs w:val="21"/>
          <w:u w:val="single"/>
        </w:rPr>
        <w:t>在签订合同后的15个日历天内，</w:t>
      </w:r>
      <w:r>
        <w:rPr>
          <w:rFonts w:hint="eastAsia" w:ascii="宋体" w:hAnsi="宋体"/>
          <w:szCs w:val="21"/>
        </w:rPr>
        <w:t>中标人应按本须知前附表第20项的规定向招标人提交履约担保。履约担保以银行保函的形式提供，保函有效期至竣工验收结束后28天止，且该银行保函应由在中国注册且营业地点在广州行政辖区内的银行开具。</w:t>
      </w:r>
    </w:p>
    <w:p>
      <w:pPr>
        <w:spacing w:line="360" w:lineRule="auto"/>
        <w:ind w:firstLine="422" w:firstLineChars="200"/>
        <w:rPr>
          <w:rFonts w:ascii="宋体" w:hAnsi="宋体" w:cs="宋体"/>
          <w:b/>
          <w:szCs w:val="21"/>
        </w:rPr>
      </w:pPr>
      <w:r>
        <w:rPr>
          <w:rFonts w:hint="eastAsia" w:ascii="宋体" w:hAnsi="宋体" w:cs="宋体"/>
          <w:b/>
          <w:szCs w:val="21"/>
        </w:rPr>
        <w:t>条款号：</w:t>
      </w:r>
      <w:r>
        <w:rPr>
          <w:rFonts w:ascii="宋体" w:hAnsi="宋体" w:cs="宋体"/>
          <w:b/>
          <w:szCs w:val="21"/>
        </w:rPr>
        <w:t>29.2</w:t>
      </w:r>
      <w:r>
        <w:rPr>
          <w:rFonts w:hint="eastAsia" w:ascii="宋体" w:hAnsi="宋体" w:cs="宋体"/>
          <w:b/>
          <w:szCs w:val="21"/>
        </w:rPr>
        <w:t xml:space="preserve">         修改类型：修改</w:t>
      </w:r>
    </w:p>
    <w:p>
      <w:pPr>
        <w:pBdr>
          <w:bottom w:val="single" w:color="auto" w:sz="6" w:space="1"/>
        </w:pBdr>
        <w:spacing w:line="360" w:lineRule="auto"/>
        <w:ind w:firstLine="527" w:firstLineChars="250"/>
        <w:rPr>
          <w:rFonts w:ascii="宋体" w:hAnsi="宋体"/>
          <w:szCs w:val="21"/>
        </w:rPr>
      </w:pPr>
      <w:r>
        <w:rPr>
          <w:rFonts w:hint="eastAsia" w:ascii="宋体" w:hAnsi="宋体" w:cs="宋体"/>
          <w:b/>
          <w:szCs w:val="21"/>
        </w:rPr>
        <w:t>原文：</w:t>
      </w:r>
      <w:r>
        <w:rPr>
          <w:rFonts w:ascii="宋体" w:hAnsi="宋体"/>
          <w:szCs w:val="21"/>
        </w:rPr>
        <w:t>29.2</w:t>
      </w:r>
      <w:r>
        <w:rPr>
          <w:rFonts w:hint="eastAsia" w:ascii="宋体" w:hAnsi="宋体"/>
          <w:szCs w:val="21"/>
        </w:rPr>
        <w:t>中标通知书发出之日起</w:t>
      </w:r>
      <w:r>
        <w:rPr>
          <w:rFonts w:ascii="宋体" w:hAnsi="宋体"/>
          <w:szCs w:val="21"/>
        </w:rPr>
        <w:t>15</w:t>
      </w:r>
      <w:r>
        <w:rPr>
          <w:rFonts w:hint="eastAsia" w:ascii="宋体" w:hAnsi="宋体"/>
          <w:szCs w:val="21"/>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spacing w:line="360" w:lineRule="auto"/>
        <w:ind w:firstLine="527" w:firstLineChars="250"/>
        <w:rPr>
          <w:b/>
          <w:szCs w:val="21"/>
        </w:rPr>
      </w:pPr>
      <w:r>
        <w:rPr>
          <w:rFonts w:hint="eastAsia"/>
          <w:b/>
          <w:szCs w:val="21"/>
        </w:rPr>
        <w:t>现文：</w:t>
      </w:r>
      <w:r>
        <w:rPr>
          <w:rFonts w:ascii="宋体" w:hAnsi="宋体"/>
          <w:szCs w:val="21"/>
        </w:rPr>
        <w:t>29.2</w:t>
      </w:r>
      <w:r>
        <w:rPr>
          <w:rFonts w:hint="eastAsia" w:ascii="宋体" w:hAnsi="宋体"/>
          <w:szCs w:val="21"/>
          <w:u w:val="single"/>
        </w:rPr>
        <w:t>在签订合同后的15个日历天后，</w:t>
      </w:r>
      <w:r>
        <w:rPr>
          <w:rFonts w:hint="eastAsia" w:ascii="宋体" w:hAnsi="宋体"/>
          <w:szCs w:val="21"/>
        </w:rPr>
        <w:t>中标人未按上款的规定提交履约担保，招标人将解除合同，中标通知书无效，原中标人的投标保证金不予退还，且依法承担相应法律责任。原中标人给招标人造成的损失超过投标保证金数额的，还应当对超过部分予以赔偿。原中标人有异议的，可以向人民法院起诉。</w:t>
      </w:r>
    </w:p>
    <w:p>
      <w:pPr>
        <w:pStyle w:val="4"/>
        <w:spacing w:after="0" w:line="460" w:lineRule="exact"/>
        <w:ind w:firstLine="402" w:firstLineChars="200"/>
        <w:rPr>
          <w:rFonts w:ascii="宋体" w:hAnsi="宋体"/>
          <w:szCs w:val="21"/>
        </w:rPr>
      </w:pPr>
      <w:r>
        <w:rPr>
          <w:rFonts w:hint="eastAsia" w:ascii="宋体" w:hAnsi="宋体"/>
          <w:b/>
          <w:szCs w:val="21"/>
        </w:rPr>
        <w:t>条款号：31修改类型：修改</w:t>
      </w:r>
    </w:p>
    <w:p>
      <w:pPr>
        <w:pStyle w:val="4"/>
        <w:spacing w:after="0" w:line="460" w:lineRule="exact"/>
        <w:ind w:firstLine="394" w:firstLineChars="196"/>
        <w:rPr>
          <w:rFonts w:ascii="宋体" w:hAnsi="宋体"/>
          <w:szCs w:val="21"/>
        </w:rPr>
      </w:pPr>
      <w:r>
        <w:rPr>
          <w:rFonts w:hint="eastAsia" w:ascii="宋体" w:hAnsi="宋体"/>
          <w:b/>
          <w:szCs w:val="21"/>
        </w:rPr>
        <w:t>原文：31.其他费用</w:t>
      </w:r>
    </w:p>
    <w:p>
      <w:pPr>
        <w:pBdr>
          <w:bottom w:val="single" w:color="auto" w:sz="6" w:space="1"/>
        </w:pBdr>
        <w:spacing w:line="460" w:lineRule="exact"/>
        <w:ind w:firstLine="413" w:firstLineChars="196"/>
        <w:rPr>
          <w:rFonts w:ascii="宋体" w:hAnsi="宋体"/>
          <w:b/>
          <w:szCs w:val="21"/>
        </w:rPr>
      </w:pPr>
      <w:r>
        <w:rPr>
          <w:rFonts w:hint="eastAsia" w:ascii="宋体" w:hAnsi="宋体"/>
          <w:b/>
          <w:szCs w:val="21"/>
        </w:rPr>
        <w:t>现文：31.其他费用</w:t>
      </w:r>
    </w:p>
    <w:p>
      <w:pPr>
        <w:pBdr>
          <w:bottom w:val="single" w:color="auto" w:sz="6" w:space="1"/>
        </w:pBdr>
        <w:spacing w:line="460" w:lineRule="exact"/>
        <w:ind w:firstLine="411" w:firstLineChars="196"/>
        <w:rPr>
          <w:rFonts w:ascii="宋体" w:hAnsi="宋体"/>
          <w:bCs/>
          <w:szCs w:val="21"/>
        </w:rPr>
      </w:pPr>
      <w:r>
        <w:rPr>
          <w:rFonts w:hint="eastAsia" w:ascii="宋体" w:hAnsi="宋体"/>
          <w:bCs/>
          <w:szCs w:val="21"/>
        </w:rPr>
        <w:t>31.1中标人应在中标结果公示结束后按相关规定向广州公共资料交易中心交纳本项目的交易服务费。</w:t>
      </w:r>
    </w:p>
    <w:p>
      <w:pPr>
        <w:pBdr>
          <w:bottom w:val="single" w:color="auto" w:sz="6" w:space="1"/>
        </w:pBdr>
        <w:spacing w:line="460" w:lineRule="exact"/>
        <w:ind w:firstLine="411" w:firstLineChars="196"/>
        <w:rPr>
          <w:rFonts w:ascii="宋体" w:hAnsi="宋体"/>
          <w:bCs/>
          <w:szCs w:val="21"/>
        </w:rPr>
      </w:pPr>
      <w:r>
        <w:rPr>
          <w:rFonts w:hint="eastAsia" w:ascii="宋体" w:hAnsi="宋体"/>
          <w:bCs/>
          <w:szCs w:val="21"/>
        </w:rPr>
        <w:t>31.2中标人应向招标代理机构支付本项目的招标代理服务费，收费标准参照国家计委颁发的“计价格[2002]1980号”《招标代理服务收费管理暂行办法》文件规定</w:t>
      </w:r>
      <w:r>
        <w:rPr>
          <w:rFonts w:hint="eastAsia" w:ascii="宋体"/>
          <w:sz w:val="24"/>
        </w:rPr>
        <w:t>，</w:t>
      </w:r>
      <w:r>
        <w:rPr>
          <w:rFonts w:hint="eastAsia" w:ascii="宋体"/>
          <w:szCs w:val="21"/>
        </w:rPr>
        <w:t>按照工程招标收费标准以差额定率累进法下浮</w:t>
      </w:r>
      <w:r>
        <w:rPr>
          <w:rFonts w:ascii="宋体" w:hAnsi="宋体"/>
          <w:bCs/>
          <w:szCs w:val="21"/>
        </w:rPr>
        <w:t>5</w:t>
      </w:r>
      <w:r>
        <w:rPr>
          <w:rFonts w:hint="eastAsia" w:ascii="宋体" w:hAnsi="宋体"/>
          <w:bCs/>
          <w:szCs w:val="21"/>
        </w:rPr>
        <w:t>%计算，即95折优惠，该费用包括广州交易所集团有限公司（广州国企阳光采购服务平台）支付万分之九的服务费，若招标人选择其他平台（例如广州公共资源交易中心），则在前款收费的基础上剔除阳光采购平台收取的万分之九的交易服务费，由中标人按其他平台的要求支付。</w:t>
      </w:r>
    </w:p>
    <w:p>
      <w:pPr>
        <w:spacing w:line="360" w:lineRule="auto"/>
        <w:ind w:firstLine="211" w:firstLineChars="100"/>
        <w:rPr>
          <w:b/>
          <w:szCs w:val="21"/>
        </w:rPr>
      </w:pPr>
      <w:r>
        <w:rPr>
          <w:rFonts w:hint="eastAsia"/>
          <w:b/>
          <w:szCs w:val="21"/>
        </w:rPr>
        <w:t>注：以上修改，仅限于本范本中有可供选择条款的情形。</w:t>
      </w:r>
    </w:p>
    <w:p>
      <w:pPr>
        <w:spacing w:line="360" w:lineRule="auto"/>
      </w:pPr>
      <w:r>
        <w:rPr>
          <w:rFonts w:hint="eastAsia"/>
          <w:b/>
          <w:szCs w:val="21"/>
        </w:rPr>
        <w:t>（以下无正文）</w:t>
      </w:r>
    </w:p>
    <w:p>
      <w:pPr>
        <w:pStyle w:val="6"/>
        <w:rPr>
          <w:color w:val="auto"/>
        </w:rPr>
      </w:pPr>
      <w:r>
        <w:rPr>
          <w:color w:val="auto"/>
        </w:rPr>
        <w:br w:type="page"/>
      </w:r>
      <w:bookmarkStart w:id="4" w:name="_Toc32767"/>
      <w:r>
        <w:rPr>
          <w:rFonts w:hint="eastAsia"/>
          <w:color w:val="auto"/>
        </w:rPr>
        <w:t>三、投标须知通用条款</w:t>
      </w:r>
      <w:bookmarkEnd w:id="4"/>
    </w:p>
    <w:p>
      <w:pPr>
        <w:pStyle w:val="8"/>
        <w:spacing w:before="156" w:after="156"/>
      </w:pPr>
      <w:bookmarkStart w:id="5" w:name="_Toc21518"/>
      <w:r>
        <w:rPr>
          <w:rFonts w:hint="eastAsia"/>
        </w:rPr>
        <w:t>（一）总则</w:t>
      </w:r>
      <w:bookmarkEnd w:id="5"/>
    </w:p>
    <w:p>
      <w:pPr>
        <w:pStyle w:val="4"/>
        <w:spacing w:after="0" w:line="360" w:lineRule="auto"/>
        <w:ind w:firstLine="482" w:firstLineChars="200"/>
        <w:rPr>
          <w:rFonts w:ascii="宋体"/>
          <w:b/>
          <w:bCs/>
          <w:sz w:val="24"/>
        </w:rPr>
      </w:pPr>
      <w:r>
        <w:rPr>
          <w:rFonts w:ascii="宋体" w:hAnsi="宋体"/>
          <w:b/>
          <w:bCs/>
          <w:sz w:val="24"/>
        </w:rPr>
        <w:t>1</w:t>
      </w:r>
      <w:r>
        <w:rPr>
          <w:rFonts w:hint="eastAsia" w:ascii="宋体" w:hAnsi="宋体"/>
          <w:b/>
          <w:bCs/>
          <w:sz w:val="24"/>
        </w:rPr>
        <w:t>、定义</w:t>
      </w:r>
    </w:p>
    <w:p>
      <w:pPr>
        <w:pStyle w:val="4"/>
        <w:spacing w:after="0" w:line="360" w:lineRule="auto"/>
        <w:ind w:firstLine="480" w:firstLineChars="200"/>
        <w:rPr>
          <w:rFonts w:ascii="宋体"/>
          <w:b/>
          <w:bCs/>
          <w:sz w:val="24"/>
        </w:rPr>
      </w:pPr>
      <w:r>
        <w:rPr>
          <w:rFonts w:hint="eastAsia" w:ascii="宋体" w:hAnsi="宋体"/>
          <w:sz w:val="24"/>
        </w:rPr>
        <w:t>本招标文件使用的下列词语具有如下规定的意义：</w:t>
      </w:r>
    </w:p>
    <w:p>
      <w:pPr>
        <w:pStyle w:val="4"/>
        <w:spacing w:after="0" w:line="360" w:lineRule="auto"/>
        <w:ind w:firstLine="480" w:firstLineChars="200"/>
        <w:rPr>
          <w:rFonts w:ascii="宋体"/>
          <w:b/>
          <w:bCs/>
          <w:sz w:val="24"/>
          <w:u w:val="single"/>
        </w:rPr>
      </w:pPr>
      <w:r>
        <w:rPr>
          <w:rFonts w:hint="eastAsia" w:ascii="宋体" w:hAnsi="宋体"/>
          <w:sz w:val="24"/>
        </w:rPr>
        <w:t>（</w:t>
      </w:r>
      <w:r>
        <w:rPr>
          <w:rFonts w:ascii="宋体" w:hAnsi="宋体"/>
          <w:sz w:val="24"/>
        </w:rPr>
        <w:t>1</w:t>
      </w:r>
      <w:r>
        <w:rPr>
          <w:rFonts w:hint="eastAsia" w:ascii="宋体" w:hAnsi="宋体"/>
          <w:sz w:val="24"/>
        </w:rPr>
        <w:t>）“招标人”（即发包人）、“项目建设管理单位</w:t>
      </w:r>
      <w:r>
        <w:rPr>
          <w:rFonts w:hint="eastAsia" w:ascii="宋体"/>
          <w:sz w:val="24"/>
        </w:rPr>
        <w:t>”</w:t>
      </w:r>
      <w:r>
        <w:rPr>
          <w:rFonts w:hint="eastAsia" w:ascii="宋体" w:hAnsi="宋体"/>
          <w:sz w:val="24"/>
        </w:rPr>
        <w:t>（或称“项目代建单位”）、“招标代理”、“设计单位”、“监理单位”均已在投标须知前附表中列明。</w:t>
      </w:r>
    </w:p>
    <w:p>
      <w:pPr>
        <w:pStyle w:val="4"/>
        <w:spacing w:after="0" w:line="360" w:lineRule="auto"/>
        <w:ind w:firstLine="480" w:firstLineChars="200"/>
        <w:rPr>
          <w:rFonts w:ascii="宋体"/>
          <w:sz w:val="24"/>
          <w:u w:val="single"/>
        </w:rPr>
      </w:pPr>
      <w:r>
        <w:rPr>
          <w:rFonts w:hint="eastAsia" w:ascii="宋体" w:hAnsi="宋体"/>
          <w:sz w:val="24"/>
        </w:rPr>
        <w:t>（</w:t>
      </w:r>
      <w:r>
        <w:rPr>
          <w:rFonts w:ascii="宋体" w:hAnsi="宋体"/>
          <w:sz w:val="24"/>
        </w:rPr>
        <w:t>2</w:t>
      </w:r>
      <w:r>
        <w:rPr>
          <w:rFonts w:hint="eastAsia" w:ascii="宋体" w:hAnsi="宋体"/>
          <w:sz w:val="24"/>
        </w:rPr>
        <w:t>）“投标人”指向招标人提交投标文件的当事人。</w:t>
      </w:r>
    </w:p>
    <w:p>
      <w:pPr>
        <w:pStyle w:val="4"/>
        <w:spacing w:after="0"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）“承包人”指其投标被招标人接受并与其签订承包合同的当事人。</w:t>
      </w:r>
    </w:p>
    <w:p>
      <w:pPr>
        <w:pStyle w:val="4"/>
        <w:spacing w:after="0" w:line="360" w:lineRule="auto"/>
        <w:ind w:firstLine="480" w:firstLineChars="200"/>
        <w:rPr>
          <w:rFonts w:ascii="宋体"/>
          <w:sz w:val="24"/>
          <w:u w:val="single"/>
        </w:rPr>
      </w:pPr>
      <w:r>
        <w:rPr>
          <w:rFonts w:hint="eastAsia" w:ascii="宋体" w:hAnsi="宋体"/>
          <w:sz w:val="24"/>
        </w:rPr>
        <w:t>（</w:t>
      </w:r>
      <w:r>
        <w:rPr>
          <w:rFonts w:ascii="宋体" w:hAnsi="宋体"/>
          <w:sz w:val="24"/>
        </w:rPr>
        <w:t>4</w:t>
      </w:r>
      <w:r>
        <w:rPr>
          <w:rFonts w:hint="eastAsia" w:ascii="宋体" w:hAnsi="宋体"/>
          <w:sz w:val="24"/>
        </w:rPr>
        <w:t>）“招标文件”指由招标代理发出的本文件（包括全部章节、附件）及招标答疑会会议纪要和</w:t>
      </w:r>
      <w:r>
        <w:rPr>
          <w:rFonts w:hint="eastAsia" w:ascii="宋体" w:hAnsi="宋体"/>
          <w:bCs/>
          <w:sz w:val="24"/>
        </w:rPr>
        <w:t>招标文件的澄清与修改</w:t>
      </w:r>
      <w:r>
        <w:rPr>
          <w:rFonts w:hint="eastAsia" w:ascii="宋体" w:hAnsi="宋体"/>
          <w:sz w:val="24"/>
        </w:rPr>
        <w:t>文件。</w:t>
      </w:r>
    </w:p>
    <w:p>
      <w:pPr>
        <w:pStyle w:val="4"/>
        <w:spacing w:after="0" w:line="360" w:lineRule="auto"/>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）“投标文件”指投标人根据本项目招标文件向招标人提交的全部文件。</w:t>
      </w:r>
    </w:p>
    <w:p>
      <w:pPr>
        <w:pStyle w:val="4"/>
        <w:spacing w:after="0"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6</w:t>
      </w:r>
      <w:r>
        <w:rPr>
          <w:rFonts w:hint="eastAsia" w:ascii="宋体" w:hAnsi="宋体"/>
          <w:color w:val="000000"/>
          <w:sz w:val="24"/>
        </w:rPr>
        <w:t>）“书面形式”指打字或印刷的文件和数据电文（包括电报、电传、传真、电子数据交换和电子邮件）。</w:t>
      </w:r>
    </w:p>
    <w:p>
      <w:pPr>
        <w:spacing w:line="360" w:lineRule="auto"/>
        <w:ind w:firstLine="482" w:firstLineChars="200"/>
        <w:rPr>
          <w:rFonts w:ascii="宋体"/>
          <w:b/>
          <w:color w:val="000000"/>
          <w:sz w:val="24"/>
        </w:rPr>
      </w:pPr>
      <w:r>
        <w:rPr>
          <w:rFonts w:ascii="宋体" w:hAnsi="宋体"/>
          <w:b/>
          <w:color w:val="000000"/>
          <w:sz w:val="24"/>
        </w:rPr>
        <w:t>2</w:t>
      </w:r>
      <w:r>
        <w:rPr>
          <w:rFonts w:hint="eastAsia" w:ascii="宋体" w:hAnsi="宋体"/>
          <w:b/>
          <w:color w:val="000000"/>
          <w:sz w:val="24"/>
        </w:rPr>
        <w:t>、招标说明</w:t>
      </w:r>
    </w:p>
    <w:p>
      <w:pPr>
        <w:spacing w:line="360" w:lineRule="auto"/>
        <w:ind w:firstLine="480" w:firstLineChars="200"/>
        <w:rPr>
          <w:rFonts w:ascii="宋体"/>
          <w:bCs/>
          <w:sz w:val="24"/>
        </w:rPr>
      </w:pPr>
      <w:r>
        <w:rPr>
          <w:rFonts w:ascii="宋体" w:hAnsi="宋体"/>
          <w:bCs/>
          <w:sz w:val="24"/>
        </w:rPr>
        <w:t>2.1</w:t>
      </w:r>
      <w:r>
        <w:rPr>
          <w:rFonts w:hint="eastAsia" w:ascii="宋体" w:hAnsi="宋体"/>
          <w:bCs/>
          <w:sz w:val="24"/>
        </w:rPr>
        <w:t>本招标工程项目按照《中华人民共和国招标投标法》等有关法律、行政法规、规章和规范性文件，通过招标方式选定承包人。</w:t>
      </w:r>
    </w:p>
    <w:p>
      <w:pPr>
        <w:spacing w:line="360" w:lineRule="auto"/>
        <w:ind w:firstLine="480" w:firstLineChars="200"/>
        <w:rPr>
          <w:rFonts w:ascii="宋体"/>
          <w:bCs/>
          <w:sz w:val="24"/>
        </w:rPr>
      </w:pPr>
      <w:r>
        <w:rPr>
          <w:rFonts w:ascii="宋体" w:hAnsi="宋体"/>
          <w:bCs/>
          <w:sz w:val="24"/>
        </w:rPr>
        <w:t>2.2</w:t>
      </w:r>
      <w:r>
        <w:rPr>
          <w:rFonts w:hint="eastAsia" w:ascii="宋体" w:hAnsi="宋体"/>
          <w:bCs/>
          <w:sz w:val="24"/>
        </w:rPr>
        <w:t>工程名称、建设地点、建设规模、承包方式、质量标准、招标范围、工期要求等均在投标须知前附表中列明。</w:t>
      </w:r>
    </w:p>
    <w:p>
      <w:pPr>
        <w:spacing w:line="360" w:lineRule="auto"/>
        <w:ind w:firstLine="480" w:firstLineChars="200"/>
        <w:rPr>
          <w:rFonts w:ascii="宋体"/>
          <w:bCs/>
          <w:sz w:val="24"/>
        </w:rPr>
      </w:pPr>
      <w:r>
        <w:rPr>
          <w:rFonts w:ascii="宋体" w:hAnsi="宋体"/>
          <w:bCs/>
          <w:sz w:val="24"/>
        </w:rPr>
        <w:t>2.3</w:t>
      </w:r>
      <w:r>
        <w:rPr>
          <w:rFonts w:hint="eastAsia" w:ascii="宋体" w:hAnsi="宋体"/>
          <w:bCs/>
          <w:sz w:val="24"/>
        </w:rPr>
        <w:t>设计说明：详见招标图纸。</w:t>
      </w:r>
    </w:p>
    <w:p>
      <w:pPr>
        <w:spacing w:line="360" w:lineRule="auto"/>
        <w:ind w:firstLine="480" w:firstLineChars="200"/>
        <w:rPr>
          <w:rFonts w:ascii="宋体"/>
          <w:bCs/>
          <w:sz w:val="24"/>
        </w:rPr>
      </w:pPr>
      <w:r>
        <w:rPr>
          <w:rFonts w:ascii="宋体" w:hAnsi="宋体"/>
          <w:bCs/>
          <w:sz w:val="24"/>
        </w:rPr>
        <w:t>2.4</w:t>
      </w:r>
      <w:r>
        <w:rPr>
          <w:rFonts w:hint="eastAsia" w:ascii="宋体" w:hAnsi="宋体"/>
          <w:bCs/>
          <w:sz w:val="24"/>
        </w:rPr>
        <w:t>工程施工特点：详见招标图纸。</w:t>
      </w:r>
    </w:p>
    <w:p>
      <w:pPr>
        <w:tabs>
          <w:tab w:val="left" w:pos="105"/>
        </w:tabs>
        <w:spacing w:line="360" w:lineRule="auto"/>
        <w:ind w:firstLine="482" w:firstLineChars="200"/>
        <w:rPr>
          <w:rFonts w:ascii="宋体"/>
          <w:b/>
          <w:sz w:val="24"/>
        </w:rPr>
      </w:pPr>
      <w:r>
        <w:rPr>
          <w:rFonts w:ascii="宋体" w:hAnsi="宋体"/>
          <w:b/>
          <w:sz w:val="24"/>
        </w:rPr>
        <w:t>3</w:t>
      </w:r>
      <w:r>
        <w:rPr>
          <w:rFonts w:hint="eastAsia" w:ascii="宋体" w:hAnsi="宋体"/>
          <w:b/>
          <w:sz w:val="24"/>
        </w:rPr>
        <w:t>．资金来源</w:t>
      </w:r>
    </w:p>
    <w:p>
      <w:pPr>
        <w:spacing w:line="360" w:lineRule="auto"/>
        <w:ind w:firstLine="480" w:firstLineChars="200"/>
        <w:rPr>
          <w:rFonts w:ascii="宋体"/>
          <w:bCs/>
          <w:sz w:val="24"/>
        </w:rPr>
      </w:pPr>
      <w:r>
        <w:rPr>
          <w:rFonts w:ascii="宋体" w:hAnsi="宋体"/>
          <w:bCs/>
          <w:sz w:val="24"/>
        </w:rPr>
        <w:t>3.1</w:t>
      </w:r>
      <w:r>
        <w:rPr>
          <w:rFonts w:hint="eastAsia" w:ascii="宋体" w:hAnsi="宋体"/>
          <w:bCs/>
          <w:sz w:val="24"/>
        </w:rPr>
        <w:t>本招标工程项目资金来源见投标须知前附表第</w:t>
      </w:r>
      <w:r>
        <w:rPr>
          <w:rFonts w:ascii="宋体" w:hAnsi="宋体"/>
          <w:bCs/>
          <w:sz w:val="24"/>
        </w:rPr>
        <w:t>9</w:t>
      </w:r>
      <w:r>
        <w:rPr>
          <w:rFonts w:hint="eastAsia" w:ascii="宋体" w:hAnsi="宋体"/>
          <w:bCs/>
          <w:sz w:val="24"/>
        </w:rPr>
        <w:t>项</w:t>
      </w:r>
    </w:p>
    <w:p>
      <w:pPr>
        <w:tabs>
          <w:tab w:val="left" w:pos="105"/>
        </w:tabs>
        <w:spacing w:line="360" w:lineRule="auto"/>
        <w:ind w:firstLine="482" w:firstLineChars="200"/>
        <w:rPr>
          <w:rFonts w:ascii="宋体"/>
          <w:b/>
          <w:sz w:val="24"/>
        </w:rPr>
      </w:pPr>
      <w:r>
        <w:rPr>
          <w:rFonts w:ascii="宋体" w:hAnsi="宋体"/>
          <w:b/>
          <w:sz w:val="24"/>
        </w:rPr>
        <w:t>4</w:t>
      </w:r>
      <w:r>
        <w:rPr>
          <w:rFonts w:hint="eastAsia" w:ascii="宋体" w:hAnsi="宋体"/>
          <w:b/>
          <w:sz w:val="24"/>
        </w:rPr>
        <w:t>．合格投标人的条件</w:t>
      </w:r>
    </w:p>
    <w:p>
      <w:pPr>
        <w:spacing w:line="360" w:lineRule="auto"/>
        <w:ind w:firstLine="480" w:firstLineChars="200"/>
        <w:rPr>
          <w:rFonts w:ascii="宋体"/>
          <w:bCs/>
          <w:sz w:val="24"/>
        </w:rPr>
      </w:pPr>
      <w:r>
        <w:rPr>
          <w:rFonts w:ascii="宋体" w:hAnsi="宋体"/>
          <w:bCs/>
          <w:sz w:val="24"/>
        </w:rPr>
        <w:t>4.1</w:t>
      </w:r>
      <w:r>
        <w:rPr>
          <w:rFonts w:hint="eastAsia" w:ascii="宋体" w:hAnsi="宋体"/>
          <w:bCs/>
          <w:sz w:val="24"/>
        </w:rPr>
        <w:t>详见本项目招标公告</w:t>
      </w:r>
    </w:p>
    <w:p>
      <w:pPr>
        <w:tabs>
          <w:tab w:val="left" w:pos="105"/>
        </w:tabs>
        <w:spacing w:line="360" w:lineRule="auto"/>
        <w:ind w:firstLine="482" w:firstLineChars="200"/>
        <w:rPr>
          <w:rFonts w:ascii="宋体"/>
          <w:b/>
          <w:sz w:val="24"/>
        </w:rPr>
      </w:pPr>
      <w:r>
        <w:rPr>
          <w:rFonts w:ascii="宋体" w:hAnsi="宋体"/>
          <w:b/>
          <w:sz w:val="24"/>
        </w:rPr>
        <w:t>5</w:t>
      </w:r>
      <w:r>
        <w:rPr>
          <w:rFonts w:hint="eastAsia" w:ascii="宋体" w:hAnsi="宋体"/>
          <w:b/>
          <w:sz w:val="24"/>
        </w:rPr>
        <w:t>．踏勘现场</w:t>
      </w:r>
    </w:p>
    <w:p>
      <w:pPr>
        <w:spacing w:line="360" w:lineRule="auto"/>
        <w:ind w:firstLine="480" w:firstLineChars="200"/>
        <w:rPr>
          <w:rFonts w:ascii="宋体"/>
          <w:bCs/>
          <w:sz w:val="24"/>
          <w:u w:val="single"/>
        </w:rPr>
      </w:pPr>
      <w:r>
        <w:rPr>
          <w:rFonts w:ascii="宋体" w:hAnsi="宋体"/>
          <w:bCs/>
          <w:sz w:val="24"/>
        </w:rPr>
        <w:t xml:space="preserve">5.1 </w:t>
      </w:r>
      <w:r>
        <w:rPr>
          <w:rFonts w:hint="eastAsia" w:ascii="宋体" w:hAnsi="宋体"/>
          <w:bCs/>
          <w:sz w:val="24"/>
        </w:rPr>
        <w:t>投标人应按本投标须知前附表第</w:t>
      </w:r>
      <w:r>
        <w:rPr>
          <w:rFonts w:ascii="宋体" w:hAnsi="宋体"/>
          <w:bCs/>
          <w:sz w:val="24"/>
        </w:rPr>
        <w:t>15</w:t>
      </w:r>
      <w:r>
        <w:rPr>
          <w:rFonts w:hint="eastAsia" w:ascii="宋体" w:hAnsi="宋体"/>
          <w:bCs/>
          <w:sz w:val="24"/>
        </w:rPr>
        <w:t>项所述时间和要求对工程现场及周围环境进行踏勘，</w:t>
      </w:r>
      <w:r>
        <w:rPr>
          <w:rFonts w:hint="eastAsia" w:ascii="宋体" w:hAnsi="宋体"/>
          <w:sz w:val="24"/>
        </w:rPr>
        <w:t>投标人应充分重视和仔细地进行这种考察，</w:t>
      </w:r>
      <w:r>
        <w:rPr>
          <w:rFonts w:hint="eastAsia" w:ascii="宋体" w:hAnsi="宋体"/>
          <w:bCs/>
          <w:sz w:val="24"/>
        </w:rPr>
        <w:t>以便投标人获取</w:t>
      </w:r>
      <w:r>
        <w:rPr>
          <w:rFonts w:hint="eastAsia" w:ascii="宋体" w:hAnsi="宋体"/>
          <w:sz w:val="24"/>
        </w:rPr>
        <w:t>那些须投标人自己负责的</w:t>
      </w:r>
      <w:r>
        <w:rPr>
          <w:rFonts w:hint="eastAsia" w:ascii="宋体" w:hAnsi="宋体"/>
          <w:bCs/>
          <w:sz w:val="24"/>
        </w:rPr>
        <w:t>有关编制投标文件和签署合同所涉及现场所有的资料。</w:t>
      </w:r>
      <w:r>
        <w:rPr>
          <w:rFonts w:hint="eastAsia" w:ascii="宋体" w:hAnsi="宋体"/>
          <w:sz w:val="24"/>
        </w:rPr>
        <w:t>一旦中标，这种考察即被认为其结果已在中标文件中得到充分反映。考察现场的费用由投标人自己承担。</w:t>
      </w:r>
    </w:p>
    <w:p>
      <w:pPr>
        <w:tabs>
          <w:tab w:val="left" w:pos="105"/>
        </w:tabs>
        <w:spacing w:line="360" w:lineRule="auto"/>
        <w:ind w:firstLine="480" w:firstLineChars="200"/>
        <w:rPr>
          <w:rFonts w:ascii="宋体"/>
          <w:bCs/>
          <w:sz w:val="24"/>
        </w:rPr>
      </w:pPr>
      <w:r>
        <w:rPr>
          <w:rFonts w:ascii="宋体" w:hAnsi="宋体"/>
          <w:bCs/>
          <w:sz w:val="24"/>
        </w:rPr>
        <w:t xml:space="preserve">5.2 </w:t>
      </w:r>
      <w:r>
        <w:rPr>
          <w:rFonts w:hint="eastAsia" w:ascii="宋体" w:hAnsi="宋体"/>
          <w:bCs/>
          <w:sz w:val="24"/>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bCs/>
          <w:sz w:val="24"/>
        </w:rPr>
      </w:pPr>
      <w:r>
        <w:rPr>
          <w:rFonts w:ascii="宋体" w:hAnsi="宋体"/>
          <w:bCs/>
          <w:sz w:val="24"/>
        </w:rPr>
        <w:t xml:space="preserve">5.3 </w:t>
      </w:r>
      <w:r>
        <w:rPr>
          <w:rFonts w:hint="eastAsia" w:ascii="宋体" w:hAnsi="宋体"/>
          <w:bCs/>
          <w:sz w:val="24"/>
        </w:rPr>
        <w:t>经招标人允许，投标人可为踏勘目的进入招标人的项目现场。</w:t>
      </w:r>
      <w:r>
        <w:rPr>
          <w:rFonts w:hint="eastAsia" w:ascii="宋体" w:hAnsi="宋体"/>
          <w:sz w:val="24"/>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sz w:val="24"/>
        </w:rPr>
        <w:t>投标人不得因此使招标人承担有关的责任和蒙受损失。</w:t>
      </w:r>
    </w:p>
    <w:p>
      <w:pPr>
        <w:tabs>
          <w:tab w:val="left" w:pos="105"/>
        </w:tabs>
        <w:spacing w:line="360" w:lineRule="auto"/>
        <w:ind w:firstLine="482" w:firstLineChars="200"/>
        <w:rPr>
          <w:rFonts w:ascii="宋体"/>
          <w:b/>
          <w:sz w:val="24"/>
        </w:rPr>
      </w:pPr>
      <w:r>
        <w:rPr>
          <w:rFonts w:ascii="宋体" w:hAnsi="宋体"/>
          <w:b/>
          <w:sz w:val="24"/>
        </w:rPr>
        <w:t>6</w:t>
      </w:r>
      <w:r>
        <w:rPr>
          <w:rFonts w:hint="eastAsia" w:ascii="宋体" w:hAnsi="宋体"/>
          <w:b/>
          <w:sz w:val="24"/>
        </w:rPr>
        <w:t>．投标费用</w:t>
      </w:r>
    </w:p>
    <w:p>
      <w:pPr>
        <w:tabs>
          <w:tab w:val="left" w:pos="105"/>
        </w:tabs>
        <w:spacing w:line="360" w:lineRule="auto"/>
        <w:ind w:firstLine="480" w:firstLineChars="200"/>
        <w:rPr>
          <w:rFonts w:ascii="宋体"/>
          <w:bCs/>
          <w:sz w:val="24"/>
        </w:rPr>
      </w:pPr>
      <w:r>
        <w:rPr>
          <w:rFonts w:ascii="宋体" w:hAnsi="宋体"/>
          <w:bCs/>
          <w:sz w:val="24"/>
        </w:rPr>
        <w:t>6.1</w:t>
      </w:r>
      <w:r>
        <w:rPr>
          <w:rFonts w:hint="eastAsia" w:ascii="宋体" w:hAnsi="宋体"/>
          <w:sz w:val="24"/>
        </w:rPr>
        <w:t>不论投标结果如何，投标人应承担</w:t>
      </w:r>
      <w:r>
        <w:rPr>
          <w:rFonts w:hint="eastAsia" w:ascii="宋体" w:hAnsi="宋体"/>
          <w:bCs/>
          <w:sz w:val="24"/>
        </w:rPr>
        <w:t>自身</w:t>
      </w:r>
      <w:r>
        <w:rPr>
          <w:rFonts w:hint="eastAsia" w:ascii="宋体" w:hAnsi="宋体"/>
          <w:sz w:val="24"/>
        </w:rPr>
        <w:t>因投标文件编制、递交及其他</w:t>
      </w:r>
      <w:r>
        <w:rPr>
          <w:rFonts w:hint="eastAsia" w:ascii="宋体" w:hAnsi="宋体"/>
          <w:bCs/>
          <w:sz w:val="24"/>
        </w:rPr>
        <w:t>参加本招标活动</w:t>
      </w:r>
      <w:r>
        <w:rPr>
          <w:rFonts w:hint="eastAsia" w:ascii="宋体" w:hAnsi="宋体"/>
          <w:sz w:val="24"/>
        </w:rPr>
        <w:t>所涉及的一切费用，招标人对上述费用不负任何责任。</w:t>
      </w:r>
    </w:p>
    <w:p>
      <w:pPr>
        <w:pStyle w:val="8"/>
        <w:spacing w:before="156" w:after="156"/>
      </w:pPr>
      <w:bookmarkStart w:id="6" w:name="_Toc24091"/>
      <w:r>
        <w:rPr>
          <w:rFonts w:hint="eastAsia"/>
        </w:rPr>
        <w:t>（二）招标文件</w:t>
      </w:r>
      <w:bookmarkEnd w:id="6"/>
    </w:p>
    <w:p>
      <w:pPr>
        <w:tabs>
          <w:tab w:val="left" w:pos="105"/>
        </w:tabs>
        <w:spacing w:line="360" w:lineRule="auto"/>
        <w:ind w:firstLine="482" w:firstLineChars="200"/>
        <w:rPr>
          <w:rFonts w:ascii="宋体"/>
          <w:b/>
          <w:sz w:val="24"/>
        </w:rPr>
      </w:pPr>
      <w:r>
        <w:rPr>
          <w:rFonts w:ascii="宋体" w:hAnsi="宋体"/>
          <w:b/>
          <w:sz w:val="24"/>
        </w:rPr>
        <w:t>7.</w:t>
      </w:r>
      <w:r>
        <w:rPr>
          <w:rFonts w:hint="eastAsia" w:ascii="宋体" w:hAnsi="宋体"/>
          <w:b/>
          <w:sz w:val="24"/>
        </w:rPr>
        <w:t>招标文件的组成</w:t>
      </w:r>
    </w:p>
    <w:p>
      <w:pPr>
        <w:spacing w:line="360" w:lineRule="auto"/>
        <w:ind w:firstLine="480" w:firstLineChars="200"/>
        <w:rPr>
          <w:rFonts w:ascii="宋体"/>
          <w:sz w:val="24"/>
        </w:rPr>
      </w:pPr>
      <w:r>
        <w:rPr>
          <w:rFonts w:ascii="宋体" w:hAnsi="宋体"/>
          <w:bCs/>
          <w:sz w:val="24"/>
        </w:rPr>
        <w:t>7.1</w:t>
      </w:r>
      <w:r>
        <w:rPr>
          <w:rFonts w:hint="eastAsia" w:ascii="宋体" w:hAnsi="宋体"/>
          <w:sz w:val="24"/>
        </w:rPr>
        <w:t>本招标文件包括下列文件，以及所有按本须知第</w:t>
      </w:r>
      <w:r>
        <w:rPr>
          <w:rFonts w:ascii="宋体" w:hAnsi="宋体"/>
          <w:sz w:val="24"/>
        </w:rPr>
        <w:t>8</w:t>
      </w:r>
      <w:r>
        <w:rPr>
          <w:rFonts w:hint="eastAsia" w:ascii="宋体" w:hAnsi="宋体"/>
          <w:sz w:val="24"/>
        </w:rPr>
        <w:t>条发出的招标答疑会会议纪要和按本须知第</w:t>
      </w:r>
      <w:r>
        <w:rPr>
          <w:rFonts w:ascii="宋体" w:hAnsi="宋体"/>
          <w:sz w:val="24"/>
        </w:rPr>
        <w:t>9</w:t>
      </w:r>
      <w:r>
        <w:rPr>
          <w:rFonts w:hint="eastAsia" w:ascii="宋体" w:hAnsi="宋体"/>
          <w:sz w:val="24"/>
        </w:rPr>
        <w:t>条发出的澄清或修改：</w:t>
      </w:r>
    </w:p>
    <w:p>
      <w:pPr>
        <w:pStyle w:val="4"/>
        <w:spacing w:after="0" w:line="360" w:lineRule="auto"/>
        <w:ind w:left="-2" w:firstLine="480" w:firstLineChars="200"/>
        <w:rPr>
          <w:rFonts w:ascii="宋体"/>
          <w:sz w:val="24"/>
        </w:rPr>
      </w:pPr>
      <w:r>
        <w:rPr>
          <w:rFonts w:hint="eastAsia" w:ascii="宋体" w:hAnsi="宋体"/>
          <w:bCs/>
          <w:sz w:val="24"/>
        </w:rPr>
        <w:t>第一章</w:t>
      </w:r>
      <w:r>
        <w:rPr>
          <w:rFonts w:hint="eastAsia" w:ascii="宋体" w:hAnsi="宋体"/>
          <w:sz w:val="24"/>
        </w:rPr>
        <w:t>投标须知</w:t>
      </w:r>
    </w:p>
    <w:p>
      <w:pPr>
        <w:pStyle w:val="4"/>
        <w:spacing w:after="0" w:line="360" w:lineRule="auto"/>
        <w:ind w:left="-2" w:firstLine="480" w:firstLineChars="200"/>
        <w:rPr>
          <w:rFonts w:ascii="宋体"/>
          <w:sz w:val="24"/>
        </w:rPr>
      </w:pPr>
      <w:r>
        <w:rPr>
          <w:rFonts w:hint="eastAsia" w:ascii="宋体" w:hAnsi="宋体"/>
          <w:bCs/>
          <w:sz w:val="24"/>
        </w:rPr>
        <w:t>第二章</w:t>
      </w:r>
      <w:r>
        <w:rPr>
          <w:rFonts w:hint="eastAsia" w:ascii="宋体" w:hAnsi="宋体"/>
          <w:sz w:val="24"/>
        </w:rPr>
        <w:t>开标、评标及定标办法</w:t>
      </w:r>
    </w:p>
    <w:p>
      <w:pPr>
        <w:pStyle w:val="4"/>
        <w:spacing w:after="0" w:line="360" w:lineRule="auto"/>
        <w:ind w:firstLine="480" w:firstLineChars="200"/>
        <w:rPr>
          <w:rFonts w:ascii="宋体"/>
          <w:sz w:val="24"/>
        </w:rPr>
      </w:pPr>
      <w:r>
        <w:rPr>
          <w:rFonts w:hint="eastAsia" w:ascii="宋体" w:hAnsi="宋体"/>
          <w:sz w:val="24"/>
        </w:rPr>
        <w:t>第三章合同条款</w:t>
      </w:r>
    </w:p>
    <w:p>
      <w:pPr>
        <w:pStyle w:val="4"/>
        <w:spacing w:after="0" w:line="360" w:lineRule="auto"/>
        <w:ind w:firstLine="480" w:firstLineChars="200"/>
        <w:rPr>
          <w:rFonts w:ascii="宋体"/>
          <w:sz w:val="24"/>
        </w:rPr>
      </w:pPr>
      <w:r>
        <w:rPr>
          <w:rFonts w:hint="eastAsia" w:ascii="宋体" w:hAnsi="宋体"/>
          <w:bCs/>
          <w:sz w:val="24"/>
        </w:rPr>
        <w:t>第四章</w:t>
      </w:r>
      <w:r>
        <w:rPr>
          <w:rFonts w:hint="eastAsia" w:ascii="宋体" w:hAnsi="宋体"/>
          <w:sz w:val="24"/>
        </w:rPr>
        <w:t>投标文件格式</w:t>
      </w:r>
    </w:p>
    <w:p>
      <w:pPr>
        <w:pStyle w:val="4"/>
        <w:spacing w:after="0" w:line="360" w:lineRule="auto"/>
        <w:ind w:left="-2" w:firstLine="480" w:firstLineChars="200"/>
        <w:rPr>
          <w:rFonts w:ascii="宋体"/>
          <w:sz w:val="24"/>
        </w:rPr>
      </w:pPr>
      <w:r>
        <w:rPr>
          <w:rFonts w:hint="eastAsia" w:ascii="宋体" w:hAnsi="宋体"/>
          <w:bCs/>
          <w:sz w:val="24"/>
        </w:rPr>
        <w:t>第五章</w:t>
      </w:r>
      <w:r>
        <w:rPr>
          <w:rFonts w:hint="eastAsia" w:ascii="宋体" w:hAnsi="宋体"/>
          <w:sz w:val="24"/>
        </w:rPr>
        <w:t>技术条件（工程建设标准）（另册）</w:t>
      </w:r>
    </w:p>
    <w:p>
      <w:pPr>
        <w:pStyle w:val="4"/>
        <w:spacing w:after="0" w:line="360" w:lineRule="auto"/>
        <w:ind w:left="-2" w:firstLine="480" w:firstLineChars="200"/>
        <w:rPr>
          <w:rFonts w:ascii="宋体"/>
          <w:sz w:val="24"/>
        </w:rPr>
      </w:pPr>
      <w:r>
        <w:rPr>
          <w:rFonts w:hint="eastAsia" w:ascii="宋体" w:hAnsi="宋体"/>
          <w:bCs/>
          <w:sz w:val="24"/>
        </w:rPr>
        <w:t>第六章</w:t>
      </w:r>
      <w:r>
        <w:rPr>
          <w:rFonts w:hint="eastAsia" w:ascii="宋体" w:hAnsi="宋体"/>
          <w:sz w:val="24"/>
        </w:rPr>
        <w:t>图纸及勘察资料（另册）</w:t>
      </w:r>
    </w:p>
    <w:p>
      <w:pPr>
        <w:pStyle w:val="4"/>
        <w:spacing w:after="0" w:line="360" w:lineRule="auto"/>
        <w:ind w:left="-2" w:firstLine="480" w:firstLineChars="200"/>
        <w:rPr>
          <w:rFonts w:ascii="宋体"/>
          <w:sz w:val="24"/>
        </w:rPr>
      </w:pPr>
      <w:r>
        <w:rPr>
          <w:rFonts w:hint="eastAsia" w:ascii="宋体" w:hAnsi="宋体"/>
          <w:bCs/>
          <w:sz w:val="24"/>
        </w:rPr>
        <w:t>第七章招标</w:t>
      </w:r>
      <w:r>
        <w:rPr>
          <w:rFonts w:hint="eastAsia" w:ascii="宋体" w:hAnsi="宋体"/>
          <w:sz w:val="24"/>
        </w:rPr>
        <w:t>工程量清单（另册）</w:t>
      </w:r>
    </w:p>
    <w:p>
      <w:pPr>
        <w:pStyle w:val="4"/>
        <w:spacing w:after="0" w:line="360" w:lineRule="auto"/>
        <w:ind w:left="-2" w:firstLine="480" w:firstLineChars="200"/>
        <w:rPr>
          <w:rFonts w:ascii="宋体"/>
          <w:sz w:val="24"/>
        </w:rPr>
      </w:pPr>
      <w:r>
        <w:rPr>
          <w:rFonts w:hint="eastAsia" w:ascii="宋体" w:hAnsi="宋体"/>
          <w:sz w:val="24"/>
        </w:rPr>
        <w:t>第八章最高投标限价</w:t>
      </w:r>
    </w:p>
    <w:p>
      <w:pPr>
        <w:pStyle w:val="4"/>
        <w:spacing w:after="0" w:line="360" w:lineRule="auto"/>
        <w:ind w:firstLine="480" w:firstLineChars="200"/>
        <w:rPr>
          <w:rFonts w:ascii="宋体"/>
          <w:sz w:val="24"/>
        </w:rPr>
      </w:pPr>
      <w:r>
        <w:rPr>
          <w:rFonts w:ascii="宋体" w:hAnsi="宋体"/>
          <w:sz w:val="24"/>
        </w:rPr>
        <w:t xml:space="preserve">7.2 </w:t>
      </w:r>
      <w:r>
        <w:rPr>
          <w:rFonts w:hint="eastAsia" w:ascii="宋体" w:hAnsi="宋体"/>
          <w:sz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4"/>
        <w:spacing w:after="0" w:line="360" w:lineRule="auto"/>
        <w:ind w:firstLine="480" w:firstLineChars="200"/>
        <w:rPr>
          <w:rFonts w:ascii="宋体"/>
          <w:sz w:val="24"/>
        </w:rPr>
      </w:pPr>
      <w:r>
        <w:rPr>
          <w:rFonts w:ascii="宋体" w:hAnsi="宋体"/>
          <w:sz w:val="24"/>
        </w:rPr>
        <w:t xml:space="preserve">7.3 </w:t>
      </w:r>
      <w:r>
        <w:rPr>
          <w:rFonts w:hint="eastAsia" w:ascii="宋体" w:hAnsi="宋体"/>
          <w:sz w:val="24"/>
        </w:rPr>
        <w:t>投标人一旦中标，招标文件的内容对招标人和中标人双方均有约束力。</w:t>
      </w:r>
    </w:p>
    <w:p>
      <w:pPr>
        <w:pStyle w:val="4"/>
        <w:spacing w:after="0" w:line="360" w:lineRule="auto"/>
        <w:ind w:firstLine="482" w:firstLineChars="200"/>
        <w:rPr>
          <w:rFonts w:ascii="宋体"/>
          <w:b/>
          <w:bCs/>
          <w:color w:val="000000"/>
          <w:sz w:val="24"/>
        </w:rPr>
      </w:pPr>
      <w:r>
        <w:rPr>
          <w:rFonts w:ascii="宋体" w:hAnsi="宋体"/>
          <w:b/>
          <w:bCs/>
          <w:color w:val="000000"/>
          <w:sz w:val="24"/>
        </w:rPr>
        <w:t>8</w:t>
      </w:r>
      <w:r>
        <w:rPr>
          <w:rFonts w:hint="eastAsia" w:ascii="宋体" w:hAnsi="宋体"/>
          <w:b/>
          <w:bCs/>
          <w:color w:val="000000"/>
          <w:sz w:val="24"/>
        </w:rPr>
        <w:t>．招标答疑</w:t>
      </w:r>
    </w:p>
    <w:p>
      <w:pPr>
        <w:pStyle w:val="4"/>
        <w:spacing w:after="0" w:line="360" w:lineRule="auto"/>
        <w:ind w:firstLine="480" w:firstLineChars="200"/>
        <w:rPr>
          <w:rFonts w:ascii="宋体"/>
          <w:color w:val="000000"/>
          <w:sz w:val="24"/>
        </w:rPr>
      </w:pPr>
      <w:r>
        <w:rPr>
          <w:rFonts w:ascii="宋体" w:hAnsi="宋体"/>
          <w:color w:val="000000"/>
          <w:sz w:val="24"/>
        </w:rPr>
        <w:t xml:space="preserve">8.1 </w:t>
      </w:r>
      <w:r>
        <w:rPr>
          <w:rFonts w:hint="eastAsia" w:ascii="宋体" w:hAnsi="宋体"/>
          <w:color w:val="000000"/>
          <w:sz w:val="24"/>
        </w:rPr>
        <w:t>投标人若对招标文件（包括招标图纸）中有疑问，可以书面形式</w:t>
      </w:r>
      <w:r>
        <w:rPr>
          <w:rFonts w:hint="eastAsia"/>
          <w:color w:val="000000"/>
          <w:sz w:val="24"/>
          <w:szCs w:val="24"/>
        </w:rPr>
        <w:t>通过</w:t>
      </w:r>
      <w:r>
        <w:rPr>
          <w:rFonts w:hint="eastAsia" w:ascii="宋体" w:hAnsi="宋体"/>
          <w:color w:val="000000"/>
          <w:sz w:val="24"/>
          <w:szCs w:val="24"/>
        </w:rPr>
        <w:t>交易平台</w:t>
      </w:r>
      <w:r>
        <w:rPr>
          <w:rFonts w:hint="eastAsia"/>
          <w:color w:val="000000"/>
          <w:sz w:val="24"/>
          <w:szCs w:val="24"/>
        </w:rPr>
        <w:t>提交</w:t>
      </w:r>
      <w:r>
        <w:rPr>
          <w:rFonts w:hint="eastAsia" w:ascii="宋体" w:hAnsi="宋体"/>
          <w:color w:val="000000"/>
          <w:sz w:val="24"/>
        </w:rPr>
        <w:t>给招标人或招标代理人，提交形式见本须知前附表第</w:t>
      </w:r>
      <w:r>
        <w:rPr>
          <w:rFonts w:ascii="宋体" w:hAnsi="宋体"/>
          <w:color w:val="000000"/>
          <w:sz w:val="24"/>
        </w:rPr>
        <w:t>16</w:t>
      </w:r>
      <w:r>
        <w:rPr>
          <w:rFonts w:hint="eastAsia" w:ascii="宋体" w:hAnsi="宋体"/>
          <w:color w:val="000000"/>
          <w:sz w:val="24"/>
        </w:rPr>
        <w:t>项。</w:t>
      </w:r>
    </w:p>
    <w:p>
      <w:pPr>
        <w:pStyle w:val="4"/>
        <w:spacing w:after="0" w:line="360" w:lineRule="auto"/>
        <w:ind w:firstLine="480" w:firstLineChars="200"/>
        <w:rPr>
          <w:rFonts w:ascii="宋体"/>
          <w:color w:val="000000"/>
          <w:sz w:val="24"/>
        </w:rPr>
      </w:pPr>
      <w:r>
        <w:rPr>
          <w:rFonts w:ascii="宋体" w:hAnsi="宋体"/>
          <w:color w:val="000000"/>
          <w:sz w:val="24"/>
        </w:rPr>
        <w:t>8.2</w:t>
      </w:r>
      <w:r>
        <w:rPr>
          <w:rFonts w:hint="eastAsia" w:ascii="宋体"/>
          <w:color w:val="000000"/>
          <w:sz w:val="24"/>
        </w:rPr>
        <w:t>招标答疑会会议纪要将在提交投标文件截止时间15日前在</w:t>
      </w:r>
      <w:r>
        <w:rPr>
          <w:rFonts w:hint="eastAsia" w:ascii="宋体" w:hAnsi="宋体"/>
          <w:color w:val="000000"/>
          <w:sz w:val="24"/>
          <w:szCs w:val="24"/>
        </w:rPr>
        <w:t>交易平台</w:t>
      </w:r>
      <w:r>
        <w:rPr>
          <w:rFonts w:hint="eastAsia" w:ascii="宋体"/>
          <w:color w:val="000000"/>
          <w:sz w:val="24"/>
        </w:rPr>
        <w:t xml:space="preserve"> “项目答疑纪要”专区公开发布。答疑纪要一经在</w:t>
      </w:r>
      <w:r>
        <w:rPr>
          <w:rFonts w:hint="eastAsia" w:ascii="宋体" w:hAnsi="宋体"/>
          <w:color w:val="000000"/>
          <w:sz w:val="24"/>
          <w:szCs w:val="24"/>
        </w:rPr>
        <w:t>交易平台</w:t>
      </w:r>
      <w:r>
        <w:rPr>
          <w:rFonts w:hint="eastAsia" w:ascii="宋体"/>
          <w:color w:val="000000"/>
          <w:sz w:val="24"/>
        </w:rPr>
        <w:t>发布，视作已发放给所有投标人。</w:t>
      </w:r>
    </w:p>
    <w:p>
      <w:pPr>
        <w:pStyle w:val="4"/>
        <w:spacing w:after="0" w:line="360" w:lineRule="auto"/>
        <w:ind w:firstLine="480" w:firstLineChars="200"/>
        <w:rPr>
          <w:rFonts w:ascii="宋体"/>
          <w:color w:val="000000"/>
          <w:sz w:val="24"/>
        </w:rPr>
      </w:pPr>
      <w:r>
        <w:rPr>
          <w:rFonts w:ascii="宋体" w:hAnsi="宋体"/>
          <w:color w:val="000000"/>
          <w:sz w:val="24"/>
        </w:rPr>
        <w:t>8.3</w:t>
      </w:r>
      <w:r>
        <w:rPr>
          <w:rFonts w:hint="eastAsia" w:ascii="宋体" w:hAnsi="宋体"/>
          <w:color w:val="000000"/>
          <w:sz w:val="24"/>
        </w:rPr>
        <w:t>答疑会会议纪要为招标文件的一部分。</w:t>
      </w:r>
    </w:p>
    <w:p>
      <w:pPr>
        <w:pStyle w:val="4"/>
        <w:spacing w:after="0" w:line="360" w:lineRule="auto"/>
        <w:ind w:firstLine="480" w:firstLineChars="200"/>
        <w:rPr>
          <w:rFonts w:ascii="宋体"/>
          <w:color w:val="000000"/>
          <w:sz w:val="24"/>
        </w:rPr>
      </w:pPr>
      <w:r>
        <w:rPr>
          <w:rFonts w:ascii="宋体" w:hAnsi="宋体"/>
          <w:color w:val="000000"/>
          <w:sz w:val="24"/>
        </w:rPr>
        <w:t>8.4</w:t>
      </w:r>
      <w:r>
        <w:rPr>
          <w:rFonts w:hint="eastAsia" w:ascii="宋体" w:hAnsi="宋体"/>
          <w:color w:val="000000"/>
          <w:sz w:val="24"/>
        </w:rPr>
        <w:t>若招标答疑会会议纪要与招标文件有矛盾，以答疑会议纪要最后发出的书面形式的文件为准。</w:t>
      </w:r>
    </w:p>
    <w:p>
      <w:pPr>
        <w:pStyle w:val="4"/>
        <w:spacing w:after="0" w:line="360" w:lineRule="auto"/>
        <w:ind w:firstLine="482" w:firstLineChars="200"/>
        <w:rPr>
          <w:rFonts w:ascii="宋体"/>
          <w:b/>
          <w:bCs/>
          <w:color w:val="000000"/>
          <w:sz w:val="24"/>
        </w:rPr>
      </w:pPr>
      <w:r>
        <w:rPr>
          <w:rFonts w:ascii="宋体" w:hAnsi="宋体"/>
          <w:b/>
          <w:bCs/>
          <w:color w:val="000000"/>
          <w:sz w:val="24"/>
        </w:rPr>
        <w:t>9.</w:t>
      </w:r>
      <w:r>
        <w:rPr>
          <w:rFonts w:hint="eastAsia" w:ascii="宋体" w:hAnsi="宋体"/>
          <w:b/>
          <w:bCs/>
          <w:color w:val="000000"/>
          <w:sz w:val="24"/>
        </w:rPr>
        <w:t>招标文件的澄清与修改</w:t>
      </w:r>
    </w:p>
    <w:p>
      <w:pPr>
        <w:pStyle w:val="4"/>
        <w:spacing w:after="0" w:line="360" w:lineRule="auto"/>
        <w:ind w:firstLine="480" w:firstLineChars="200"/>
        <w:rPr>
          <w:rFonts w:ascii="宋体"/>
          <w:color w:val="000000"/>
          <w:sz w:val="24"/>
        </w:rPr>
      </w:pPr>
      <w:r>
        <w:rPr>
          <w:rFonts w:ascii="宋体" w:hAnsi="宋体"/>
          <w:color w:val="000000"/>
          <w:sz w:val="24"/>
        </w:rPr>
        <w:t>9.1</w:t>
      </w:r>
      <w:r>
        <w:rPr>
          <w:rFonts w:hint="eastAsia" w:ascii="宋体" w:hAnsi="宋体"/>
          <w:color w:val="000000"/>
          <w:sz w:val="24"/>
        </w:rPr>
        <w:t>招标文件发出后</w:t>
      </w:r>
      <w:r>
        <w:rPr>
          <w:rFonts w:ascii="宋体"/>
          <w:color w:val="000000"/>
          <w:sz w:val="24"/>
        </w:rPr>
        <w:t>,</w:t>
      </w:r>
      <w:r>
        <w:rPr>
          <w:rFonts w:hint="eastAsia" w:ascii="宋体" w:hAnsi="宋体"/>
          <w:color w:val="000000"/>
          <w:sz w:val="24"/>
        </w:rPr>
        <w:t>在提交投标文件截止时间15日前，招标人可对招标文件进行必要的澄清或修改。</w:t>
      </w:r>
    </w:p>
    <w:p>
      <w:pPr>
        <w:pStyle w:val="4"/>
        <w:spacing w:after="0" w:line="360" w:lineRule="auto"/>
        <w:ind w:firstLine="480" w:firstLineChars="200"/>
        <w:rPr>
          <w:rFonts w:ascii="宋体"/>
          <w:color w:val="000000"/>
          <w:sz w:val="24"/>
        </w:rPr>
      </w:pPr>
      <w:r>
        <w:rPr>
          <w:rFonts w:ascii="宋体" w:hAnsi="宋体"/>
          <w:color w:val="000000"/>
          <w:sz w:val="24"/>
        </w:rPr>
        <w:t>9.2</w:t>
      </w:r>
      <w:r>
        <w:rPr>
          <w:rFonts w:hint="eastAsia" w:ascii="宋体"/>
          <w:color w:val="000000"/>
          <w:sz w:val="24"/>
        </w:rPr>
        <w:t>招标文件的澄清或修改将在</w:t>
      </w:r>
      <w:r>
        <w:rPr>
          <w:rFonts w:hint="eastAsia" w:ascii="宋体" w:hAnsi="宋体"/>
          <w:color w:val="000000"/>
          <w:sz w:val="24"/>
          <w:szCs w:val="24"/>
        </w:rPr>
        <w:t>交易平台</w:t>
      </w:r>
      <w:r>
        <w:rPr>
          <w:rFonts w:hint="eastAsia" w:ascii="宋体"/>
          <w:color w:val="000000"/>
          <w:sz w:val="24"/>
        </w:rPr>
        <w:t>“项目答疑纪要”专区公开发布。答疑纪要一经在</w:t>
      </w:r>
      <w:r>
        <w:rPr>
          <w:rFonts w:hint="eastAsia" w:ascii="宋体" w:hAnsi="宋体"/>
          <w:color w:val="000000"/>
          <w:sz w:val="24"/>
          <w:szCs w:val="24"/>
        </w:rPr>
        <w:t>交易平台</w:t>
      </w:r>
      <w:r>
        <w:rPr>
          <w:rFonts w:hint="eastAsia" w:ascii="宋体"/>
          <w:color w:val="000000"/>
          <w:sz w:val="24"/>
        </w:rPr>
        <w:t>发布，视作已发放给所有投标人，以</w:t>
      </w:r>
      <w:r>
        <w:rPr>
          <w:rFonts w:hint="eastAsia" w:ascii="宋体" w:hAnsi="宋体"/>
          <w:color w:val="000000"/>
          <w:sz w:val="24"/>
          <w:szCs w:val="24"/>
        </w:rPr>
        <w:t>交易平台</w:t>
      </w:r>
      <w:r>
        <w:rPr>
          <w:rFonts w:hint="eastAsia" w:ascii="宋体"/>
          <w:color w:val="000000"/>
          <w:sz w:val="24"/>
        </w:rPr>
        <w:t>上网发布时间作为送达时间。</w:t>
      </w:r>
    </w:p>
    <w:p>
      <w:pPr>
        <w:pStyle w:val="4"/>
        <w:spacing w:after="0" w:line="360" w:lineRule="auto"/>
        <w:ind w:firstLine="480" w:firstLineChars="200"/>
        <w:rPr>
          <w:rFonts w:ascii="宋体"/>
          <w:color w:val="000000"/>
          <w:sz w:val="24"/>
        </w:rPr>
      </w:pPr>
      <w:r>
        <w:rPr>
          <w:rFonts w:ascii="宋体" w:hAnsi="宋体"/>
          <w:color w:val="000000"/>
          <w:sz w:val="24"/>
        </w:rPr>
        <w:t>9.3</w:t>
      </w:r>
      <w:r>
        <w:rPr>
          <w:rFonts w:hint="eastAsia" w:ascii="宋体" w:hAnsi="宋体"/>
          <w:color w:val="000000"/>
          <w:sz w:val="24"/>
        </w:rPr>
        <w:t>招标文件的修改内容为招标文件的组成部分。</w:t>
      </w:r>
    </w:p>
    <w:p>
      <w:pPr>
        <w:pStyle w:val="4"/>
        <w:spacing w:after="0" w:line="360" w:lineRule="auto"/>
        <w:ind w:firstLine="480" w:firstLineChars="200"/>
        <w:rPr>
          <w:rFonts w:ascii="宋体"/>
          <w:color w:val="000000"/>
          <w:sz w:val="24"/>
        </w:rPr>
      </w:pPr>
      <w:r>
        <w:rPr>
          <w:rFonts w:ascii="宋体" w:hAnsi="宋体"/>
          <w:color w:val="000000"/>
          <w:sz w:val="24"/>
        </w:rPr>
        <w:t>9.4</w:t>
      </w:r>
      <w:r>
        <w:rPr>
          <w:rFonts w:hint="eastAsia" w:ascii="宋体" w:hAnsi="宋体"/>
          <w:color w:val="000000"/>
          <w:sz w:val="24"/>
        </w:rPr>
        <w:t>招标文件的澄清或修改均以书面形式明确的内容为准。当招标文件的澄清、修改、补充等在同一内容的表述不一致时，以最后发出的书面形式的文件为准。</w:t>
      </w:r>
    </w:p>
    <w:p>
      <w:pPr>
        <w:pStyle w:val="4"/>
        <w:spacing w:after="0" w:line="360" w:lineRule="auto"/>
        <w:ind w:firstLine="480" w:firstLineChars="200"/>
        <w:rPr>
          <w:rFonts w:ascii="宋体"/>
          <w:color w:val="000000"/>
          <w:sz w:val="24"/>
        </w:rPr>
      </w:pPr>
      <w:r>
        <w:rPr>
          <w:rFonts w:ascii="宋体" w:hAnsi="宋体"/>
          <w:color w:val="000000"/>
          <w:sz w:val="24"/>
        </w:rPr>
        <w:t>9.5</w:t>
      </w:r>
      <w:r>
        <w:rPr>
          <w:rFonts w:hint="eastAsia" w:ascii="宋体" w:hAnsi="宋体"/>
          <w:color w:val="000000"/>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8"/>
        <w:spacing w:before="156" w:after="156"/>
        <w:rPr>
          <w:color w:val="000000"/>
        </w:rPr>
      </w:pPr>
      <w:bookmarkStart w:id="7" w:name="_Toc14835"/>
      <w:r>
        <w:rPr>
          <w:rFonts w:hint="eastAsia"/>
          <w:color w:val="000000"/>
        </w:rPr>
        <w:t>（三）投标文件的编制</w:t>
      </w:r>
      <w:bookmarkEnd w:id="7"/>
    </w:p>
    <w:p>
      <w:pPr>
        <w:pStyle w:val="4"/>
        <w:spacing w:after="0" w:line="360" w:lineRule="auto"/>
        <w:ind w:firstLine="482" w:firstLineChars="200"/>
        <w:rPr>
          <w:rFonts w:ascii="宋体"/>
          <w:b/>
          <w:bCs/>
          <w:color w:val="000000"/>
          <w:sz w:val="24"/>
        </w:rPr>
      </w:pPr>
      <w:r>
        <w:rPr>
          <w:rFonts w:ascii="宋体" w:hAnsi="宋体"/>
          <w:b/>
          <w:bCs/>
          <w:color w:val="000000"/>
          <w:sz w:val="24"/>
        </w:rPr>
        <w:t>10</w:t>
      </w:r>
      <w:r>
        <w:rPr>
          <w:rFonts w:hint="eastAsia" w:ascii="宋体" w:hAnsi="宋体"/>
          <w:b/>
          <w:bCs/>
          <w:color w:val="000000"/>
          <w:sz w:val="24"/>
        </w:rPr>
        <w:t>．投标文件的语言及度量衡单位</w:t>
      </w:r>
    </w:p>
    <w:p>
      <w:pPr>
        <w:pStyle w:val="4"/>
        <w:spacing w:after="0" w:line="360" w:lineRule="auto"/>
        <w:ind w:firstLine="480" w:firstLineChars="200"/>
        <w:rPr>
          <w:rFonts w:ascii="宋体"/>
          <w:color w:val="000000"/>
          <w:sz w:val="24"/>
        </w:rPr>
      </w:pPr>
      <w:r>
        <w:rPr>
          <w:rFonts w:ascii="宋体" w:hAnsi="宋体"/>
          <w:color w:val="000000"/>
          <w:sz w:val="24"/>
        </w:rPr>
        <w:t xml:space="preserve">10.1 </w:t>
      </w:r>
      <w:r>
        <w:rPr>
          <w:rFonts w:hint="eastAsia" w:ascii="宋体" w:hAnsi="宋体"/>
          <w:color w:val="000000"/>
          <w:sz w:val="24"/>
        </w:rPr>
        <w:t>投标文件和与投标有关的所有文件均应使用中文。</w:t>
      </w:r>
    </w:p>
    <w:p>
      <w:pPr>
        <w:pStyle w:val="4"/>
        <w:spacing w:after="0" w:line="360" w:lineRule="auto"/>
        <w:ind w:firstLine="480" w:firstLineChars="200"/>
        <w:rPr>
          <w:rFonts w:ascii="宋体"/>
          <w:color w:val="000000"/>
          <w:sz w:val="24"/>
        </w:rPr>
      </w:pPr>
      <w:r>
        <w:rPr>
          <w:rFonts w:ascii="宋体" w:hAnsi="宋体"/>
          <w:color w:val="000000"/>
          <w:sz w:val="24"/>
        </w:rPr>
        <w:t xml:space="preserve">10.2 </w:t>
      </w:r>
      <w:r>
        <w:rPr>
          <w:rFonts w:hint="eastAsia" w:ascii="宋体" w:hAnsi="宋体"/>
          <w:color w:val="000000"/>
          <w:sz w:val="24"/>
        </w:rPr>
        <w:t>除工程规范另有规定外，投标文件使用的度量衡单位，均采用中华人民共和国法定计量单位。</w:t>
      </w:r>
    </w:p>
    <w:p>
      <w:pPr>
        <w:pStyle w:val="4"/>
        <w:spacing w:after="0" w:line="360" w:lineRule="auto"/>
        <w:ind w:firstLine="482" w:firstLineChars="200"/>
        <w:rPr>
          <w:rFonts w:ascii="宋体"/>
          <w:b/>
          <w:bCs/>
          <w:color w:val="000000"/>
          <w:sz w:val="24"/>
        </w:rPr>
      </w:pPr>
      <w:r>
        <w:rPr>
          <w:rFonts w:ascii="宋体" w:hAnsi="宋体"/>
          <w:b/>
          <w:bCs/>
          <w:color w:val="000000"/>
          <w:sz w:val="24"/>
        </w:rPr>
        <w:t>11</w:t>
      </w:r>
      <w:r>
        <w:rPr>
          <w:rFonts w:hint="eastAsia" w:ascii="宋体" w:hAnsi="宋体"/>
          <w:b/>
          <w:bCs/>
          <w:color w:val="000000"/>
          <w:sz w:val="24"/>
        </w:rPr>
        <w:t>．投标文件的组成</w:t>
      </w:r>
    </w:p>
    <w:p>
      <w:pPr>
        <w:pStyle w:val="4"/>
        <w:spacing w:after="0" w:line="360" w:lineRule="auto"/>
        <w:ind w:firstLine="480" w:firstLineChars="200"/>
        <w:rPr>
          <w:rFonts w:ascii="宋体"/>
          <w:b/>
          <w:color w:val="000000"/>
          <w:sz w:val="24"/>
        </w:rPr>
      </w:pPr>
      <w:r>
        <w:rPr>
          <w:rFonts w:ascii="宋体" w:hAnsi="宋体"/>
          <w:color w:val="000000"/>
          <w:sz w:val="24"/>
        </w:rPr>
        <w:t xml:space="preserve">11.1 </w:t>
      </w:r>
      <w:r>
        <w:rPr>
          <w:rFonts w:hint="eastAsia" w:ascii="宋体" w:hAnsi="宋体"/>
          <w:color w:val="000000"/>
          <w:sz w:val="24"/>
        </w:rPr>
        <w:t>投标文件由技术部分（含资格审查文件）和经济部分二部分投标文件组成</w:t>
      </w:r>
      <w:r>
        <w:rPr>
          <w:rFonts w:hint="eastAsia" w:ascii="宋体" w:hAnsi="宋体"/>
          <w:b/>
          <w:color w:val="000000"/>
          <w:sz w:val="24"/>
        </w:rPr>
        <w:t>。</w:t>
      </w:r>
    </w:p>
    <w:p>
      <w:pPr>
        <w:spacing w:line="360" w:lineRule="auto"/>
        <w:ind w:firstLine="480" w:firstLineChars="200"/>
        <w:rPr>
          <w:rFonts w:ascii="宋体" w:hAnsi="宋体"/>
          <w:bCs/>
          <w:color w:val="000000"/>
          <w:sz w:val="24"/>
        </w:rPr>
      </w:pPr>
      <w:r>
        <w:rPr>
          <w:rFonts w:ascii="宋体" w:hAnsi="宋体"/>
          <w:bCs/>
          <w:color w:val="000000"/>
          <w:sz w:val="24"/>
        </w:rPr>
        <w:t>11.2</w:t>
      </w:r>
      <w:r>
        <w:rPr>
          <w:rFonts w:hint="eastAsia" w:ascii="宋体" w:hAnsi="宋体"/>
          <w:bCs/>
          <w:color w:val="000000"/>
          <w:sz w:val="24"/>
        </w:rPr>
        <w:t>投标文件技术标部分主要包括下列内容</w:t>
      </w:r>
      <w:r>
        <w:rPr>
          <w:rFonts w:ascii="宋体" w:hAnsi="宋体"/>
          <w:bCs/>
          <w:color w:val="000000"/>
          <w:sz w:val="24"/>
        </w:rPr>
        <w:t>:</w:t>
      </w:r>
    </w:p>
    <w:p>
      <w:pPr>
        <w:spacing w:line="360" w:lineRule="auto"/>
        <w:ind w:firstLine="480" w:firstLineChars="200"/>
        <w:rPr>
          <w:rFonts w:ascii="宋体"/>
          <w:bCs/>
          <w:color w:val="000000"/>
          <w:sz w:val="24"/>
        </w:rPr>
      </w:pPr>
      <w:r>
        <w:rPr>
          <w:rFonts w:hint="eastAsia" w:ascii="宋体"/>
          <w:bCs/>
          <w:color w:val="000000"/>
          <w:sz w:val="24"/>
        </w:rPr>
        <w:t>11.2.1 技术投标文件</w:t>
      </w:r>
      <w:r>
        <w:rPr>
          <w:rFonts w:ascii="宋体" w:hAnsi="宋体"/>
          <w:color w:val="000000"/>
          <w:sz w:val="24"/>
        </w:rPr>
        <w:t>(</w:t>
      </w:r>
      <w:r>
        <w:rPr>
          <w:rFonts w:hint="eastAsia" w:ascii="宋体" w:hAnsi="宋体"/>
          <w:color w:val="000000"/>
          <w:sz w:val="24"/>
        </w:rPr>
        <w:t>按招标文件的要求填写</w:t>
      </w:r>
      <w:r>
        <w:rPr>
          <w:rFonts w:ascii="宋体" w:hAnsi="宋体"/>
          <w:color w:val="000000"/>
          <w:sz w:val="24"/>
        </w:rPr>
        <w:t>)</w:t>
      </w:r>
      <w:r>
        <w:rPr>
          <w:rFonts w:hint="eastAsia" w:ascii="宋体"/>
          <w:bCs/>
          <w:color w:val="000000"/>
          <w:sz w:val="24"/>
        </w:rPr>
        <w:t>；</w:t>
      </w:r>
    </w:p>
    <w:p>
      <w:pPr>
        <w:spacing w:line="360" w:lineRule="auto"/>
        <w:ind w:firstLine="480" w:firstLineChars="200"/>
        <w:rPr>
          <w:rFonts w:ascii="宋体"/>
          <w:bCs/>
          <w:color w:val="000000"/>
          <w:sz w:val="24"/>
        </w:rPr>
      </w:pPr>
      <w:r>
        <w:rPr>
          <w:rFonts w:hint="eastAsia" w:ascii="宋体"/>
          <w:bCs/>
          <w:color w:val="000000"/>
          <w:sz w:val="24"/>
        </w:rPr>
        <w:t>11.2.2 资格审查文件：</w:t>
      </w:r>
    </w:p>
    <w:p>
      <w:pPr>
        <w:spacing w:line="360" w:lineRule="auto"/>
        <w:ind w:firstLine="480" w:firstLineChars="200"/>
        <w:rPr>
          <w:rFonts w:ascii="宋体"/>
          <w:bCs/>
          <w:color w:val="000000"/>
          <w:sz w:val="24"/>
        </w:rPr>
      </w:pPr>
      <w:r>
        <w:rPr>
          <w:rFonts w:hint="eastAsia" w:ascii="宋体"/>
          <w:bCs/>
          <w:color w:val="000000"/>
          <w:sz w:val="24"/>
        </w:rPr>
        <w:t xml:space="preserve">（1）投标人声明； </w:t>
      </w:r>
    </w:p>
    <w:p>
      <w:pPr>
        <w:spacing w:line="360" w:lineRule="auto"/>
        <w:ind w:firstLine="480" w:firstLineChars="200"/>
        <w:rPr>
          <w:rFonts w:ascii="宋体"/>
          <w:bCs/>
          <w:color w:val="000000"/>
          <w:sz w:val="24"/>
        </w:rPr>
      </w:pPr>
      <w:r>
        <w:rPr>
          <w:rFonts w:hint="eastAsia" w:ascii="宋体"/>
          <w:bCs/>
          <w:color w:val="000000"/>
          <w:sz w:val="24"/>
        </w:rPr>
        <w:t>（2）法定代表人证明书、法定代表人签字或盖章的本投标文件授权委托证明书；</w:t>
      </w:r>
    </w:p>
    <w:p>
      <w:pPr>
        <w:spacing w:line="360" w:lineRule="auto"/>
        <w:ind w:firstLine="480" w:firstLineChars="200"/>
        <w:rPr>
          <w:rFonts w:ascii="宋体"/>
          <w:bCs/>
          <w:color w:val="000000"/>
          <w:sz w:val="24"/>
        </w:rPr>
      </w:pPr>
      <w:r>
        <w:rPr>
          <w:rFonts w:hint="eastAsia" w:ascii="宋体"/>
          <w:bCs/>
          <w:color w:val="000000"/>
          <w:sz w:val="24"/>
        </w:rPr>
        <w:t>（3）企业营业执照（取自库内上传件）；</w:t>
      </w:r>
    </w:p>
    <w:p>
      <w:pPr>
        <w:spacing w:line="360" w:lineRule="auto"/>
        <w:ind w:firstLine="480" w:firstLineChars="200"/>
        <w:rPr>
          <w:rFonts w:ascii="宋体"/>
          <w:bCs/>
          <w:color w:val="000000"/>
          <w:sz w:val="24"/>
        </w:rPr>
      </w:pPr>
      <w:r>
        <w:rPr>
          <w:rFonts w:hint="eastAsia" w:ascii="宋体"/>
          <w:bCs/>
          <w:color w:val="000000"/>
          <w:sz w:val="24"/>
        </w:rPr>
        <w:t>（4）企业资质证书（取自库内上传件）；</w:t>
      </w:r>
    </w:p>
    <w:p>
      <w:pPr>
        <w:spacing w:line="360" w:lineRule="auto"/>
        <w:ind w:firstLine="480" w:firstLineChars="200"/>
        <w:rPr>
          <w:rFonts w:ascii="宋体"/>
          <w:bCs/>
          <w:color w:val="000000"/>
          <w:sz w:val="24"/>
        </w:rPr>
      </w:pPr>
      <w:r>
        <w:rPr>
          <w:rFonts w:hint="eastAsia" w:ascii="宋体"/>
          <w:bCs/>
          <w:color w:val="000000"/>
          <w:sz w:val="24"/>
        </w:rPr>
        <w:t>（5）建筑施工企业安全生产许可证（取自库内上传件）；</w:t>
      </w:r>
    </w:p>
    <w:p>
      <w:pPr>
        <w:spacing w:line="360" w:lineRule="auto"/>
        <w:ind w:firstLine="480" w:firstLineChars="200"/>
        <w:rPr>
          <w:rFonts w:ascii="宋体" w:hAnsi="宋体"/>
          <w:bCs/>
          <w:color w:val="000000"/>
          <w:sz w:val="24"/>
          <w:szCs w:val="24"/>
        </w:rPr>
      </w:pPr>
      <w:r>
        <w:rPr>
          <w:rFonts w:hint="eastAsia" w:ascii="宋体"/>
          <w:bCs/>
          <w:color w:val="000000"/>
          <w:sz w:val="24"/>
        </w:rPr>
        <w:t>（6）</w:t>
      </w:r>
      <w:r>
        <w:rPr>
          <w:rFonts w:hint="eastAsia" w:ascii="宋体" w:hAnsi="宋体"/>
          <w:bCs/>
          <w:color w:val="000000"/>
          <w:sz w:val="24"/>
          <w:szCs w:val="24"/>
        </w:rPr>
        <w:t>项目负责人（按网上投标登记时选择拟投标的项目负责人）</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（7）专职安全员（按网上投标登记时选择拟投标的专职安全员）</w:t>
      </w:r>
    </w:p>
    <w:p>
      <w:pPr>
        <w:spacing w:line="360" w:lineRule="auto"/>
        <w:ind w:firstLine="480" w:firstLineChars="200"/>
        <w:rPr>
          <w:rFonts w:ascii="宋体"/>
          <w:bCs/>
          <w:color w:val="000000"/>
          <w:sz w:val="24"/>
        </w:rPr>
      </w:pPr>
      <w:r>
        <w:rPr>
          <w:rFonts w:hint="eastAsia" w:ascii="宋体"/>
          <w:bCs/>
          <w:color w:val="000000"/>
          <w:sz w:val="24"/>
        </w:rPr>
        <w:t>（8）拟委托技术负责人的相关证书、资料（具体要求由招标人明确）</w:t>
      </w:r>
    </w:p>
    <w:p>
      <w:pPr>
        <w:spacing w:line="360" w:lineRule="auto"/>
        <w:ind w:firstLine="480" w:firstLineChars="200"/>
        <w:rPr>
          <w:rFonts w:ascii="宋体"/>
          <w:bCs/>
          <w:color w:val="000000"/>
          <w:sz w:val="24"/>
        </w:rPr>
      </w:pPr>
      <w:r>
        <w:rPr>
          <w:rFonts w:hint="eastAsia" w:ascii="宋体"/>
          <w:bCs/>
          <w:color w:val="000000"/>
          <w:sz w:val="24"/>
        </w:rPr>
        <w:t xml:space="preserve">（9）拟委派项目负责人的建造师或二级注册建造师电子注册证书或小型项目负责人相关证明（取自库内上传件）； </w:t>
      </w:r>
    </w:p>
    <w:p>
      <w:pPr>
        <w:spacing w:line="360" w:lineRule="auto"/>
        <w:ind w:firstLine="480" w:firstLineChars="200"/>
        <w:rPr>
          <w:rFonts w:ascii="宋体"/>
          <w:bCs/>
          <w:color w:val="000000"/>
          <w:sz w:val="24"/>
        </w:rPr>
      </w:pPr>
      <w:r>
        <w:rPr>
          <w:rFonts w:hint="eastAsia" w:ascii="宋体"/>
          <w:bCs/>
          <w:color w:val="000000"/>
          <w:sz w:val="24"/>
        </w:rPr>
        <w:t>（10）项目负责人安全培训考核合格证明或在有效期内的安全考核合格证书（B类）（取自库内上传件），</w:t>
      </w:r>
      <w:r>
        <w:rPr>
          <w:rFonts w:hint="eastAsia" w:ascii="宋体" w:hAnsi="宋体"/>
          <w:color w:val="000000"/>
          <w:sz w:val="24"/>
          <w:szCs w:val="24"/>
        </w:rPr>
        <w:t>或提供广东省建筑施工企业管理人员安全生产考核信息系统安全生产管理人员证书信息的网页截图</w:t>
      </w:r>
      <w:r>
        <w:rPr>
          <w:rFonts w:hint="eastAsia" w:ascii="宋体"/>
          <w:bCs/>
          <w:color w:val="000000"/>
          <w:sz w:val="24"/>
          <w:szCs w:val="24"/>
        </w:rPr>
        <w:t>；</w:t>
      </w:r>
    </w:p>
    <w:p>
      <w:pPr>
        <w:spacing w:line="360" w:lineRule="auto"/>
        <w:ind w:firstLine="480" w:firstLineChars="200"/>
        <w:rPr>
          <w:rFonts w:ascii="宋体"/>
          <w:bCs/>
          <w:color w:val="000000"/>
          <w:sz w:val="24"/>
          <w:szCs w:val="24"/>
        </w:rPr>
      </w:pPr>
      <w:r>
        <w:rPr>
          <w:rFonts w:hint="eastAsia" w:ascii="宋体"/>
          <w:bCs/>
          <w:color w:val="000000"/>
          <w:sz w:val="24"/>
        </w:rPr>
        <w:t>（11）专职安全员须具有在有效期内的安全考核合格证书（C类）</w:t>
      </w:r>
      <w:r>
        <w:rPr>
          <w:rFonts w:hint="eastAsia" w:ascii="宋体"/>
          <w:bCs/>
          <w:color w:val="000000"/>
          <w:sz w:val="24"/>
          <w:szCs w:val="24"/>
        </w:rPr>
        <w:t>（取自库内上传件），</w:t>
      </w:r>
      <w:r>
        <w:rPr>
          <w:rFonts w:hint="eastAsia" w:ascii="宋体" w:hAnsi="宋体"/>
          <w:color w:val="000000"/>
          <w:sz w:val="24"/>
          <w:szCs w:val="24"/>
        </w:rPr>
        <w:t>或提供广东省建筑施工企业管理人员安全生产考核信息系统安全生产管理人员证书信息的网页截图</w:t>
      </w:r>
      <w:r>
        <w:rPr>
          <w:rFonts w:hint="eastAsia" w:ascii="宋体"/>
          <w:bCs/>
          <w:color w:val="000000"/>
          <w:sz w:val="24"/>
          <w:szCs w:val="24"/>
        </w:rPr>
        <w:t>；</w:t>
      </w:r>
    </w:p>
    <w:p>
      <w:pPr>
        <w:spacing w:line="360" w:lineRule="auto"/>
        <w:ind w:firstLine="480" w:firstLineChars="200"/>
        <w:rPr>
          <w:rFonts w:ascii="宋体"/>
          <w:bCs/>
          <w:color w:val="000000"/>
          <w:sz w:val="24"/>
          <w:szCs w:val="24"/>
        </w:rPr>
      </w:pPr>
      <w:r>
        <w:rPr>
          <w:rFonts w:hint="eastAsia" w:ascii="宋体"/>
          <w:bCs/>
          <w:color w:val="000000"/>
          <w:sz w:val="24"/>
          <w:szCs w:val="24"/>
        </w:rPr>
        <w:t>（12）</w:t>
      </w:r>
      <w:r>
        <w:rPr>
          <w:rFonts w:hint="eastAsia" w:ascii="宋体" w:hAnsi="宋体"/>
          <w:bCs/>
          <w:color w:val="000000"/>
          <w:sz w:val="24"/>
          <w:szCs w:val="24"/>
        </w:rPr>
        <w:t>用于资格审查的业绩（设置业绩要求时选择此项，投标人</w:t>
      </w:r>
      <w:r>
        <w:rPr>
          <w:rFonts w:hint="eastAsia" w:ascii="宋体" w:hAnsi="宋体"/>
          <w:color w:val="000000"/>
          <w:sz w:val="24"/>
        </w:rPr>
        <w:t>须提供类似工程业绩的项目名称及项目编号，具体格式由招标人自定</w:t>
      </w:r>
      <w:r>
        <w:rPr>
          <w:rFonts w:hint="eastAsia" w:ascii="宋体" w:hAnsi="宋体"/>
          <w:bCs/>
          <w:color w:val="000000"/>
          <w:sz w:val="24"/>
          <w:szCs w:val="24"/>
        </w:rPr>
        <w:t>）；</w:t>
      </w:r>
    </w:p>
    <w:p>
      <w:pPr>
        <w:spacing w:line="360" w:lineRule="auto"/>
        <w:ind w:firstLine="480" w:firstLineChars="200"/>
        <w:rPr>
          <w:rFonts w:ascii="宋体"/>
          <w:bCs/>
          <w:color w:val="000000"/>
          <w:sz w:val="24"/>
        </w:rPr>
      </w:pPr>
      <w:r>
        <w:rPr>
          <w:rFonts w:hint="eastAsia" w:ascii="宋体"/>
          <w:bCs/>
          <w:color w:val="000000"/>
          <w:sz w:val="24"/>
        </w:rPr>
        <w:t>（13）资格审查前，投标人须在广州市住房和城乡建设局建立企业诚信档案，拟担任本工程项目负责人须是本企业诚信档案中的在册人员。</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（14）列明主办单位的联合体工作协议（采用联合体投标时需递交，投标人拟任本工程项目负责人应为联合体主办方诚信档案中的在册人员，</w:t>
      </w:r>
      <w:r>
        <w:rPr>
          <w:rFonts w:hint="eastAsia" w:ascii="宋体" w:hAnsi="宋体"/>
          <w:color w:val="000000"/>
          <w:sz w:val="24"/>
          <w:szCs w:val="24"/>
        </w:rPr>
        <w:t>联合体工作协议应明确约定各方拟承担的工作和责任</w:t>
      </w:r>
      <w:r>
        <w:rPr>
          <w:rFonts w:hint="eastAsia" w:ascii="宋体" w:hAnsi="宋体"/>
          <w:bCs/>
          <w:color w:val="000000"/>
          <w:sz w:val="24"/>
          <w:szCs w:val="24"/>
        </w:rPr>
        <w:t xml:space="preserve">）； </w:t>
      </w:r>
    </w:p>
    <w:p>
      <w:pPr>
        <w:spacing w:line="360" w:lineRule="auto"/>
        <w:ind w:firstLine="480" w:firstLineChars="200"/>
        <w:rPr>
          <w:rFonts w:ascii="宋体"/>
          <w:bCs/>
          <w:color w:val="000000"/>
          <w:sz w:val="24"/>
        </w:rPr>
      </w:pPr>
      <w:r>
        <w:rPr>
          <w:rFonts w:hint="eastAsia" w:ascii="宋体" w:hAnsi="宋体"/>
          <w:bCs/>
          <w:color w:val="000000"/>
          <w:sz w:val="24"/>
          <w:szCs w:val="24"/>
        </w:rPr>
        <w:t>（15）</w:t>
      </w:r>
      <w:r>
        <w:rPr>
          <w:rFonts w:hint="eastAsia" w:ascii="宋体" w:hAnsi="宋体"/>
          <w:color w:val="000000"/>
          <w:sz w:val="24"/>
          <w:szCs w:val="24"/>
        </w:rPr>
        <w:t>投标人具有在广州地区可使用适合本工程的机械设备的证明文件（</w:t>
      </w:r>
      <w:r>
        <w:rPr>
          <w:rFonts w:hint="eastAsia" w:ascii="宋体" w:hAnsi="宋体"/>
          <w:color w:val="000000"/>
          <w:sz w:val="24"/>
        </w:rPr>
        <w:t>提供沥青摊铺机自有发票或权属证明及设备现场全貌彩照（彩照须能反映其规格型号）</w:t>
      </w:r>
      <w:r>
        <w:rPr>
          <w:rFonts w:hint="eastAsia" w:ascii="宋体" w:hAnsi="宋体"/>
          <w:color w:val="000000"/>
          <w:sz w:val="24"/>
          <w:szCs w:val="24"/>
        </w:rPr>
        <w:t>）。（含有市政道路面层沥青摊铺且沥青摊铺占预计发包价50%或以上的大、中修市政公用工程需提供该项内容的证明文件）。</w:t>
      </w:r>
    </w:p>
    <w:p>
      <w:pPr>
        <w:spacing w:line="360" w:lineRule="auto"/>
        <w:ind w:firstLine="480" w:firstLineChars="200"/>
        <w:rPr>
          <w:rFonts w:ascii="宋体"/>
          <w:color w:val="000000"/>
          <w:sz w:val="24"/>
        </w:rPr>
      </w:pPr>
      <w:r>
        <w:rPr>
          <w:rFonts w:ascii="宋体" w:hAnsi="宋体"/>
          <w:color w:val="000000"/>
          <w:sz w:val="24"/>
        </w:rPr>
        <w:t>11.2.3</w:t>
      </w:r>
      <w:r>
        <w:rPr>
          <w:rFonts w:hint="eastAsia" w:ascii="宋体" w:hAnsi="宋体"/>
          <w:color w:val="000000"/>
          <w:sz w:val="24"/>
        </w:rPr>
        <w:t>项目管理机构配备。</w:t>
      </w:r>
    </w:p>
    <w:p>
      <w:pPr>
        <w:spacing w:line="360" w:lineRule="auto"/>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）投标人应列出该项目工程的施工组织机构构成和画出机构框架图及其负责人；</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）其他辅助说明资料。</w:t>
      </w:r>
    </w:p>
    <w:p>
      <w:pPr>
        <w:spacing w:line="360" w:lineRule="auto"/>
        <w:ind w:firstLine="480" w:firstLineChars="200"/>
        <w:rPr>
          <w:rFonts w:ascii="宋体"/>
          <w:color w:val="000000"/>
          <w:sz w:val="24"/>
        </w:rPr>
      </w:pPr>
      <w:r>
        <w:rPr>
          <w:rFonts w:ascii="宋体" w:hAnsi="宋体"/>
          <w:color w:val="000000"/>
          <w:sz w:val="24"/>
        </w:rPr>
        <w:t>11.2.4</w:t>
      </w:r>
      <w:r>
        <w:rPr>
          <w:rFonts w:hint="eastAsia" w:ascii="宋体" w:hAnsi="宋体"/>
          <w:color w:val="000000"/>
          <w:sz w:val="24"/>
        </w:rPr>
        <w:t>投标人在广州市可使用适合本工程的机械设备（附：机械设备为自有或租赁的说明；及承诺机械设备如属于租赁的，其租赁是不属于重复租赁）。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rFonts w:ascii="宋体"/>
          <w:color w:val="000000"/>
          <w:sz w:val="24"/>
        </w:rPr>
      </w:pPr>
      <w:r>
        <w:rPr>
          <w:rFonts w:ascii="宋体" w:hAnsi="宋体"/>
          <w:color w:val="000000"/>
          <w:sz w:val="24"/>
        </w:rPr>
        <w:t>11.2.5</w:t>
      </w:r>
      <w:r>
        <w:rPr>
          <w:rFonts w:hint="eastAsia" w:ascii="宋体" w:hAnsi="宋体"/>
          <w:color w:val="000000"/>
          <w:sz w:val="24"/>
        </w:rPr>
        <w:t>施工组织设计或施工方案。</w:t>
      </w:r>
    </w:p>
    <w:p>
      <w:pPr>
        <w:tabs>
          <w:tab w:val="left" w:pos="1125"/>
        </w:tabs>
        <w:spacing w:line="360" w:lineRule="auto"/>
        <w:ind w:firstLine="480" w:firstLineChars="200"/>
        <w:rPr>
          <w:rFonts w:ascii="宋体"/>
          <w:color w:val="000000"/>
          <w:sz w:val="24"/>
        </w:rPr>
      </w:pPr>
      <w:r>
        <w:rPr>
          <w:rFonts w:ascii="宋体" w:hAnsi="宋体"/>
          <w:color w:val="000000"/>
          <w:sz w:val="24"/>
        </w:rPr>
        <w:t>11.2.</w:t>
      </w:r>
      <w:r>
        <w:rPr>
          <w:rFonts w:hint="eastAsia" w:ascii="宋体" w:hAnsi="宋体"/>
          <w:color w:val="000000"/>
          <w:sz w:val="24"/>
        </w:rPr>
        <w:t>6按照</w:t>
      </w:r>
      <w:r>
        <w:rPr>
          <w:rFonts w:hint="eastAsia" w:ascii="宋体" w:hAnsi="宋体"/>
          <w:bCs/>
          <w:color w:val="000000"/>
          <w:sz w:val="24"/>
        </w:rPr>
        <w:t>招标文件要求</w:t>
      </w:r>
      <w:r>
        <w:rPr>
          <w:rFonts w:hint="eastAsia" w:ascii="宋体" w:hAnsi="宋体"/>
          <w:color w:val="000000"/>
          <w:sz w:val="24"/>
        </w:rPr>
        <w:t>填写的《参与编制技术标投标文件人员名单》。</w:t>
      </w:r>
    </w:p>
    <w:p>
      <w:pPr>
        <w:spacing w:line="360" w:lineRule="auto"/>
        <w:ind w:firstLine="480" w:firstLineChars="200"/>
        <w:rPr>
          <w:rFonts w:ascii="宋体"/>
          <w:bCs/>
          <w:color w:val="000000"/>
          <w:sz w:val="24"/>
        </w:rPr>
      </w:pPr>
      <w:r>
        <w:rPr>
          <w:rFonts w:ascii="宋体" w:hAnsi="宋体"/>
          <w:bCs/>
          <w:color w:val="000000"/>
          <w:sz w:val="24"/>
        </w:rPr>
        <w:t xml:space="preserve">11.3 </w:t>
      </w:r>
      <w:r>
        <w:rPr>
          <w:rFonts w:hint="eastAsia" w:ascii="宋体" w:hAnsi="宋体"/>
          <w:bCs/>
          <w:color w:val="000000"/>
          <w:sz w:val="24"/>
        </w:rPr>
        <w:t>经济部分投标文件主要包括下列内容：</w:t>
      </w:r>
    </w:p>
    <w:p>
      <w:pPr>
        <w:spacing w:line="360" w:lineRule="auto"/>
        <w:ind w:firstLine="480" w:firstLineChars="200"/>
        <w:rPr>
          <w:rFonts w:ascii="宋体"/>
          <w:color w:val="000000"/>
          <w:sz w:val="24"/>
        </w:rPr>
      </w:pPr>
      <w:r>
        <w:rPr>
          <w:rFonts w:ascii="宋体" w:hAnsi="宋体"/>
          <w:color w:val="000000"/>
          <w:sz w:val="24"/>
        </w:rPr>
        <w:t xml:space="preserve">11.3.1 </w:t>
      </w:r>
      <w:r>
        <w:rPr>
          <w:rFonts w:hint="eastAsia" w:ascii="宋体" w:hAnsi="宋体"/>
          <w:color w:val="000000"/>
          <w:sz w:val="24"/>
        </w:rPr>
        <w:t>经济投标文件</w:t>
      </w:r>
      <w:r>
        <w:rPr>
          <w:rFonts w:ascii="宋体" w:hAnsi="宋体"/>
          <w:color w:val="000000"/>
          <w:sz w:val="24"/>
        </w:rPr>
        <w:t>(</w:t>
      </w:r>
      <w:r>
        <w:rPr>
          <w:rFonts w:hint="eastAsia" w:ascii="宋体" w:hAnsi="宋体"/>
          <w:color w:val="000000"/>
          <w:sz w:val="24"/>
        </w:rPr>
        <w:t>按招标文件的要求填写</w:t>
      </w:r>
      <w:r>
        <w:rPr>
          <w:rFonts w:ascii="宋体" w:hAnsi="宋体"/>
          <w:color w:val="000000"/>
          <w:sz w:val="24"/>
        </w:rPr>
        <w:t>)</w:t>
      </w:r>
      <w:r>
        <w:rPr>
          <w:rFonts w:hint="eastAsia" w:ascii="宋体" w:hAnsi="宋体"/>
          <w:color w:val="000000"/>
          <w:sz w:val="24"/>
        </w:rPr>
        <w:t>。</w:t>
      </w:r>
    </w:p>
    <w:p>
      <w:pPr>
        <w:spacing w:line="360" w:lineRule="auto"/>
        <w:ind w:firstLine="480" w:firstLineChars="200"/>
        <w:rPr>
          <w:rFonts w:ascii="宋体"/>
          <w:color w:val="000000"/>
          <w:sz w:val="24"/>
        </w:rPr>
      </w:pPr>
      <w:r>
        <w:rPr>
          <w:rFonts w:ascii="宋体" w:hAnsi="宋体"/>
          <w:color w:val="000000"/>
          <w:sz w:val="24"/>
        </w:rPr>
        <w:t>11.3.2</w:t>
      </w:r>
      <w:r>
        <w:rPr>
          <w:rFonts w:hint="eastAsia" w:ascii="宋体" w:hAnsi="宋体"/>
          <w:color w:val="000000"/>
          <w:sz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000000"/>
          <w:sz w:val="24"/>
          <w:szCs w:val="24"/>
        </w:rPr>
        <w:t>其中包括如下：</w:t>
      </w:r>
    </w:p>
    <w:p>
      <w:pPr>
        <w:spacing w:line="360" w:lineRule="auto"/>
        <w:ind w:firstLine="566" w:firstLineChars="236"/>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）投标总价封面、扉页；</w:t>
      </w:r>
    </w:p>
    <w:p>
      <w:pPr>
        <w:spacing w:line="360" w:lineRule="auto"/>
        <w:ind w:firstLine="566" w:firstLineChars="236"/>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）总说明</w:t>
      </w:r>
    </w:p>
    <w:p>
      <w:pPr>
        <w:spacing w:line="360" w:lineRule="auto"/>
        <w:ind w:firstLine="566" w:firstLineChars="236"/>
        <w:rPr>
          <w:rFonts w:ascii="宋体"/>
          <w:color w:val="000000"/>
          <w:sz w:val="24"/>
          <w:szCs w:val="24"/>
        </w:rPr>
      </w:pPr>
      <w:r>
        <w:rPr>
          <w:rFonts w:hint="eastAsia" w:ascii="宋体" w:hAnsi="宋体"/>
          <w:color w:val="000000"/>
          <w:sz w:val="24"/>
          <w:szCs w:val="24"/>
        </w:rPr>
        <w:t>（3）工程项目投标报价汇总表；</w:t>
      </w:r>
    </w:p>
    <w:p>
      <w:pPr>
        <w:spacing w:line="360" w:lineRule="auto"/>
        <w:ind w:firstLine="566" w:firstLineChars="236"/>
        <w:rPr>
          <w:rFonts w:ascii="宋体" w:hAnsi="宋体"/>
          <w:color w:val="000000"/>
          <w:sz w:val="24"/>
          <w:szCs w:val="24"/>
        </w:rPr>
      </w:pPr>
      <w:r>
        <w:rPr>
          <w:rFonts w:hint="eastAsia" w:ascii="宋体" w:hAnsi="宋体"/>
          <w:color w:val="000000"/>
          <w:sz w:val="24"/>
          <w:szCs w:val="24"/>
        </w:rPr>
        <w:t>（4）单项工程投标报价汇总表；</w:t>
      </w:r>
    </w:p>
    <w:p>
      <w:pPr>
        <w:spacing w:line="360" w:lineRule="auto"/>
        <w:ind w:firstLine="566" w:firstLineChars="236"/>
        <w:rPr>
          <w:rFonts w:ascii="宋体"/>
          <w:color w:val="000000"/>
          <w:sz w:val="24"/>
          <w:szCs w:val="24"/>
        </w:rPr>
      </w:pPr>
      <w:r>
        <w:rPr>
          <w:rFonts w:hint="eastAsia" w:ascii="宋体" w:hAnsi="宋体"/>
          <w:color w:val="000000"/>
          <w:sz w:val="24"/>
          <w:szCs w:val="24"/>
        </w:rPr>
        <w:t>（5）单位工程投标报价汇总表；</w:t>
      </w:r>
    </w:p>
    <w:p>
      <w:pPr>
        <w:spacing w:line="360" w:lineRule="auto"/>
        <w:ind w:firstLine="566" w:firstLineChars="236"/>
        <w:rPr>
          <w:rFonts w:ascii="宋体"/>
          <w:color w:val="000000"/>
          <w:sz w:val="24"/>
          <w:szCs w:val="24"/>
        </w:rPr>
      </w:pPr>
      <w:r>
        <w:rPr>
          <w:rFonts w:hint="eastAsia" w:ascii="宋体" w:hAnsi="宋体"/>
          <w:color w:val="000000"/>
          <w:sz w:val="24"/>
          <w:szCs w:val="24"/>
        </w:rPr>
        <w:t>（6）分部分项工程清单与计价表；</w:t>
      </w:r>
    </w:p>
    <w:p>
      <w:pPr>
        <w:spacing w:line="360" w:lineRule="auto"/>
        <w:ind w:firstLine="566" w:firstLineChars="236"/>
        <w:rPr>
          <w:rFonts w:ascii="宋体"/>
          <w:color w:val="000000"/>
          <w:sz w:val="24"/>
          <w:szCs w:val="24"/>
        </w:rPr>
      </w:pPr>
      <w:r>
        <w:rPr>
          <w:rFonts w:hint="eastAsia" w:ascii="宋体" w:hAnsi="宋体"/>
          <w:color w:val="000000"/>
          <w:sz w:val="24"/>
          <w:szCs w:val="24"/>
        </w:rPr>
        <w:t>（7）单价措施项目清单与计价表；</w:t>
      </w:r>
    </w:p>
    <w:p>
      <w:pPr>
        <w:spacing w:line="360" w:lineRule="auto"/>
        <w:ind w:firstLine="566" w:firstLineChars="236"/>
        <w:rPr>
          <w:rFonts w:ascii="宋体"/>
          <w:color w:val="000000"/>
          <w:sz w:val="24"/>
          <w:szCs w:val="24"/>
        </w:rPr>
      </w:pPr>
      <w:r>
        <w:rPr>
          <w:rFonts w:hint="eastAsia" w:ascii="宋体" w:hAnsi="宋体"/>
          <w:color w:val="000000"/>
          <w:sz w:val="24"/>
          <w:szCs w:val="24"/>
        </w:rPr>
        <w:t>（8）总价措施项目清单与计价表；</w:t>
      </w:r>
    </w:p>
    <w:p>
      <w:pPr>
        <w:spacing w:line="360" w:lineRule="auto"/>
        <w:ind w:firstLine="566" w:firstLineChars="236"/>
        <w:rPr>
          <w:rFonts w:ascii="宋体"/>
          <w:color w:val="000000"/>
          <w:sz w:val="24"/>
          <w:szCs w:val="24"/>
        </w:rPr>
      </w:pPr>
      <w:r>
        <w:rPr>
          <w:rFonts w:hint="eastAsia" w:ascii="宋体" w:hAnsi="宋体"/>
          <w:color w:val="000000"/>
          <w:sz w:val="24"/>
          <w:szCs w:val="24"/>
        </w:rPr>
        <w:t>（9）综合单价分析表；</w:t>
      </w:r>
    </w:p>
    <w:p>
      <w:pPr>
        <w:spacing w:line="360" w:lineRule="auto"/>
        <w:ind w:firstLine="566" w:firstLineChars="236"/>
        <w:rPr>
          <w:rFonts w:ascii="宋体"/>
          <w:color w:val="000000"/>
          <w:sz w:val="24"/>
          <w:szCs w:val="24"/>
        </w:rPr>
      </w:pPr>
      <w:r>
        <w:rPr>
          <w:rFonts w:hint="eastAsia" w:ascii="宋体" w:hAnsi="宋体"/>
          <w:color w:val="000000"/>
          <w:sz w:val="24"/>
          <w:szCs w:val="24"/>
        </w:rPr>
        <w:t>（10）其他项目清单与计价汇总表；</w:t>
      </w:r>
    </w:p>
    <w:p>
      <w:pPr>
        <w:spacing w:line="360" w:lineRule="auto"/>
        <w:ind w:firstLine="566" w:firstLineChars="236"/>
        <w:rPr>
          <w:rFonts w:ascii="宋体"/>
          <w:color w:val="000000"/>
          <w:sz w:val="24"/>
          <w:szCs w:val="24"/>
        </w:rPr>
      </w:pPr>
      <w:r>
        <w:rPr>
          <w:rFonts w:hint="eastAsia" w:ascii="宋体" w:hAnsi="宋体"/>
          <w:color w:val="000000"/>
          <w:sz w:val="24"/>
          <w:szCs w:val="24"/>
        </w:rPr>
        <w:t>（11）暂列金额明细表；</w:t>
      </w:r>
    </w:p>
    <w:p>
      <w:pPr>
        <w:spacing w:line="360" w:lineRule="auto"/>
        <w:ind w:firstLine="566" w:firstLineChars="236"/>
        <w:rPr>
          <w:rFonts w:ascii="宋体"/>
          <w:color w:val="000000"/>
          <w:sz w:val="24"/>
          <w:szCs w:val="24"/>
        </w:rPr>
      </w:pPr>
      <w:r>
        <w:rPr>
          <w:rFonts w:hint="eastAsia" w:ascii="宋体" w:hAnsi="宋体"/>
          <w:color w:val="000000"/>
          <w:sz w:val="24"/>
          <w:szCs w:val="24"/>
        </w:rPr>
        <w:t>（12）材料（工程设备）暂估价明细表；</w:t>
      </w:r>
    </w:p>
    <w:p>
      <w:pPr>
        <w:spacing w:line="360" w:lineRule="auto"/>
        <w:ind w:firstLine="566" w:firstLineChars="236"/>
        <w:rPr>
          <w:rFonts w:ascii="宋体"/>
          <w:color w:val="000000"/>
          <w:sz w:val="24"/>
          <w:szCs w:val="24"/>
        </w:rPr>
      </w:pPr>
      <w:r>
        <w:rPr>
          <w:rFonts w:hint="eastAsia" w:ascii="宋体" w:hAnsi="宋体"/>
          <w:color w:val="000000"/>
          <w:sz w:val="24"/>
          <w:szCs w:val="24"/>
        </w:rPr>
        <w:t>（13）专业工程暂估价明细表；</w:t>
      </w:r>
    </w:p>
    <w:p>
      <w:pPr>
        <w:spacing w:line="360" w:lineRule="auto"/>
        <w:ind w:firstLine="566" w:firstLineChars="236"/>
        <w:rPr>
          <w:rFonts w:ascii="宋体"/>
          <w:color w:val="000000"/>
          <w:sz w:val="24"/>
          <w:szCs w:val="24"/>
        </w:rPr>
      </w:pPr>
      <w:r>
        <w:rPr>
          <w:rFonts w:hint="eastAsia" w:ascii="宋体" w:hAnsi="宋体"/>
          <w:color w:val="000000"/>
          <w:sz w:val="24"/>
          <w:szCs w:val="24"/>
        </w:rPr>
        <w:t>（14）计日工表；</w:t>
      </w:r>
    </w:p>
    <w:p>
      <w:pPr>
        <w:spacing w:line="360" w:lineRule="auto"/>
        <w:ind w:firstLine="566" w:firstLineChars="236"/>
        <w:rPr>
          <w:rFonts w:ascii="宋体"/>
          <w:color w:val="000000"/>
          <w:sz w:val="24"/>
          <w:szCs w:val="24"/>
        </w:rPr>
      </w:pPr>
      <w:r>
        <w:rPr>
          <w:rFonts w:hint="eastAsia" w:ascii="宋体" w:hAnsi="宋体"/>
          <w:color w:val="000000"/>
          <w:sz w:val="24"/>
          <w:szCs w:val="24"/>
        </w:rPr>
        <w:t>（15）总承包服务计价表；</w:t>
      </w:r>
    </w:p>
    <w:p>
      <w:pPr>
        <w:spacing w:line="360" w:lineRule="auto"/>
        <w:ind w:firstLine="566" w:firstLineChars="236"/>
        <w:rPr>
          <w:rFonts w:ascii="宋体"/>
          <w:color w:val="000000"/>
          <w:sz w:val="24"/>
          <w:szCs w:val="24"/>
        </w:rPr>
      </w:pPr>
      <w:r>
        <w:rPr>
          <w:rFonts w:hint="eastAsia" w:ascii="宋体" w:hAnsi="宋体"/>
          <w:color w:val="000000"/>
          <w:sz w:val="24"/>
          <w:szCs w:val="24"/>
        </w:rPr>
        <w:t>（16）规费和税金项目计价表；</w:t>
      </w:r>
    </w:p>
    <w:p>
      <w:pPr>
        <w:spacing w:line="360" w:lineRule="auto"/>
        <w:ind w:firstLine="480" w:firstLineChars="200"/>
        <w:rPr>
          <w:rFonts w:ascii="宋体"/>
          <w:color w:val="000000"/>
          <w:sz w:val="24"/>
        </w:rPr>
      </w:pPr>
      <w:r>
        <w:rPr>
          <w:rFonts w:hint="eastAsia" w:ascii="宋体" w:hAnsi="宋体"/>
          <w:color w:val="000000"/>
          <w:sz w:val="24"/>
          <w:szCs w:val="24"/>
        </w:rPr>
        <w:t xml:space="preserve"> （17）人工、主要材料和设备一览表</w:t>
      </w:r>
    </w:p>
    <w:p>
      <w:pPr>
        <w:tabs>
          <w:tab w:val="left" w:pos="1125"/>
        </w:tabs>
        <w:spacing w:line="360" w:lineRule="auto"/>
        <w:ind w:firstLine="480" w:firstLineChars="200"/>
        <w:rPr>
          <w:rFonts w:ascii="宋体" w:hAnsi="宋体"/>
          <w:color w:val="000000"/>
          <w:sz w:val="24"/>
        </w:rPr>
      </w:pPr>
      <w:r>
        <w:rPr>
          <w:rFonts w:ascii="宋体" w:hAnsi="宋体"/>
          <w:color w:val="000000"/>
          <w:sz w:val="24"/>
        </w:rPr>
        <w:t>11.3.</w:t>
      </w:r>
      <w:r>
        <w:rPr>
          <w:rFonts w:hint="eastAsia" w:ascii="宋体" w:hAnsi="宋体"/>
          <w:color w:val="000000"/>
          <w:sz w:val="24"/>
        </w:rPr>
        <w:t>3按照</w:t>
      </w:r>
      <w:r>
        <w:rPr>
          <w:rFonts w:hint="eastAsia" w:ascii="宋体" w:hAnsi="宋体"/>
          <w:bCs/>
          <w:color w:val="000000"/>
          <w:sz w:val="24"/>
        </w:rPr>
        <w:t>招标文件要求</w:t>
      </w:r>
      <w:r>
        <w:rPr>
          <w:rFonts w:hint="eastAsia" w:ascii="宋体" w:hAnsi="宋体"/>
          <w:color w:val="000000"/>
          <w:sz w:val="24"/>
        </w:rPr>
        <w:t>填写的《参与编制经济标投标文件人员名单》。</w:t>
      </w:r>
    </w:p>
    <w:p>
      <w:pPr>
        <w:tabs>
          <w:tab w:val="left" w:pos="1125"/>
        </w:tabs>
        <w:spacing w:line="360" w:lineRule="auto"/>
        <w:ind w:firstLine="480" w:firstLineChars="200"/>
        <w:rPr>
          <w:rFonts w:ascii="宋体" w:hAnsi="宋体"/>
          <w:color w:val="000000"/>
          <w:sz w:val="24"/>
        </w:rPr>
      </w:pPr>
      <w:r>
        <w:rPr>
          <w:rFonts w:hint="eastAsia" w:ascii="宋体" w:hAnsi="宋体"/>
          <w:color w:val="000000"/>
          <w:sz w:val="24"/>
        </w:rPr>
        <w:t>11.3.4若投标人的投标报价低于工程成本警戒价的，投标人还须提供详细的施工组织设计、单价、措施性费用、单价分析表、主要材料价格表、投标人成本分析供评标委员会评审。</w:t>
      </w:r>
    </w:p>
    <w:p>
      <w:pPr>
        <w:pStyle w:val="4"/>
        <w:spacing w:after="0" w:line="360" w:lineRule="auto"/>
        <w:ind w:firstLine="482" w:firstLineChars="200"/>
        <w:rPr>
          <w:rFonts w:ascii="宋体"/>
          <w:b/>
          <w:bCs/>
          <w:color w:val="000000"/>
          <w:sz w:val="24"/>
        </w:rPr>
      </w:pPr>
      <w:r>
        <w:rPr>
          <w:rFonts w:ascii="宋体" w:hAnsi="宋体"/>
          <w:b/>
          <w:bCs/>
          <w:color w:val="000000"/>
          <w:sz w:val="24"/>
        </w:rPr>
        <w:t>12</w:t>
      </w:r>
      <w:r>
        <w:rPr>
          <w:rFonts w:hint="eastAsia" w:ascii="宋体" w:hAnsi="宋体"/>
          <w:b/>
          <w:bCs/>
          <w:color w:val="000000"/>
          <w:sz w:val="24"/>
        </w:rPr>
        <w:t>．投标文件格式</w:t>
      </w:r>
    </w:p>
    <w:p>
      <w:pPr>
        <w:pStyle w:val="4"/>
        <w:spacing w:after="0" w:line="360" w:lineRule="auto"/>
        <w:ind w:firstLine="480" w:firstLineChars="200"/>
        <w:rPr>
          <w:rFonts w:ascii="宋体" w:hAnsi="宋体"/>
          <w:color w:val="000000"/>
          <w:sz w:val="24"/>
        </w:rPr>
      </w:pPr>
      <w:r>
        <w:rPr>
          <w:rFonts w:ascii="宋体" w:hAnsi="宋体"/>
          <w:color w:val="000000"/>
          <w:sz w:val="24"/>
        </w:rPr>
        <w:t xml:space="preserve">12.1 </w:t>
      </w:r>
      <w:r>
        <w:rPr>
          <w:rFonts w:hint="eastAsia" w:ascii="宋体" w:hAnsi="宋体"/>
          <w:color w:val="000000"/>
          <w:sz w:val="24"/>
        </w:rPr>
        <w:t>投标文件包括本须知第</w:t>
      </w:r>
      <w:r>
        <w:rPr>
          <w:rFonts w:ascii="宋体" w:hAnsi="宋体"/>
          <w:color w:val="000000"/>
          <w:sz w:val="24"/>
        </w:rPr>
        <w:t>11</w:t>
      </w:r>
      <w:r>
        <w:rPr>
          <w:rFonts w:hint="eastAsia" w:ascii="宋体" w:hAnsi="宋体"/>
          <w:color w:val="000000"/>
          <w:sz w:val="24"/>
        </w:rPr>
        <w:t>条中规定的内容，投标人提交的投标文件应当使用招标文件所提供的投标文件全部格式（表格可以按同样格式扩展）。</w:t>
      </w:r>
    </w:p>
    <w:p>
      <w:pPr>
        <w:pStyle w:val="4"/>
        <w:spacing w:after="0" w:line="360" w:lineRule="auto"/>
        <w:ind w:firstLine="480" w:firstLineChars="200"/>
        <w:rPr>
          <w:rFonts w:ascii="宋体" w:hAnsi="宋体"/>
          <w:color w:val="000000"/>
          <w:sz w:val="24"/>
        </w:rPr>
      </w:pPr>
      <w:r>
        <w:rPr>
          <w:rFonts w:hint="eastAsia" w:ascii="宋体" w:hAnsi="宋体"/>
          <w:color w:val="000000"/>
          <w:sz w:val="24"/>
        </w:rPr>
        <w:t>12.2 投标文件全部采用电子文档，投标文件所附证书证件均为原件扫描件，并采用单位数字证书，按招标文件要求在相应位置加盖电子印章。投标文件中需个人签字或盖章的，应在线下完成后扫描上传。按照交易平台关于</w:t>
      </w:r>
      <w:r>
        <w:rPr>
          <w:rFonts w:hint="eastAsia"/>
          <w:color w:val="000000"/>
          <w:sz w:val="24"/>
          <w:szCs w:val="24"/>
        </w:rPr>
        <w:t>全流程电子化项目的相关指南进行操作。详见： 。</w:t>
      </w:r>
    </w:p>
    <w:p>
      <w:pPr>
        <w:pStyle w:val="4"/>
        <w:spacing w:after="0" w:line="360" w:lineRule="auto"/>
        <w:ind w:firstLine="480" w:firstLineChars="200"/>
        <w:rPr>
          <w:rFonts w:ascii="宋体" w:hAnsi="宋体"/>
          <w:color w:val="000000"/>
          <w:sz w:val="24"/>
        </w:rPr>
      </w:pPr>
      <w:r>
        <w:rPr>
          <w:rFonts w:hint="eastAsia" w:ascii="宋体" w:hAnsi="宋体"/>
          <w:color w:val="000000"/>
          <w:sz w:val="24"/>
        </w:rPr>
        <w:t xml:space="preserve">12.3 </w:t>
      </w:r>
      <w:r>
        <w:rPr>
          <w:rFonts w:hint="eastAsia" w:ascii="宋体" w:hAnsi="宋体"/>
          <w:bCs/>
          <w:color w:val="000000"/>
          <w:sz w:val="24"/>
          <w:szCs w:val="24"/>
        </w:rPr>
        <w:t>投标文件应按</w:t>
      </w:r>
      <w:r>
        <w:rPr>
          <w:rFonts w:hint="eastAsia" w:ascii="宋体" w:hAnsi="宋体"/>
          <w:color w:val="000000"/>
          <w:sz w:val="24"/>
        </w:rPr>
        <w:t xml:space="preserve">照交易平台关于全流程电子化项目的相关指南进行编制，详见：。               </w:t>
      </w:r>
    </w:p>
    <w:p>
      <w:pPr>
        <w:pStyle w:val="4"/>
        <w:spacing w:after="0" w:line="360" w:lineRule="auto"/>
        <w:ind w:firstLine="0"/>
        <w:rPr>
          <w:rFonts w:ascii="宋体" w:hAnsi="宋体"/>
          <w:color w:val="000000"/>
          <w:sz w:val="24"/>
        </w:rPr>
      </w:pPr>
      <w:r>
        <w:rPr>
          <w:rFonts w:hint="eastAsia" w:ascii="宋体" w:hAnsi="宋体"/>
          <w:bCs/>
          <w:color w:val="000000"/>
          <w:sz w:val="24"/>
          <w:szCs w:val="24"/>
        </w:rPr>
        <w:t>如不按上述要求编制引起系统无法检索、读取相关信息的，其后果由投标人承担。</w:t>
      </w:r>
    </w:p>
    <w:p>
      <w:pPr>
        <w:pStyle w:val="4"/>
        <w:spacing w:after="0" w:line="360" w:lineRule="auto"/>
        <w:ind w:firstLine="482" w:firstLineChars="200"/>
        <w:rPr>
          <w:rFonts w:ascii="宋体"/>
          <w:b/>
          <w:bCs/>
          <w:color w:val="000000"/>
          <w:sz w:val="24"/>
        </w:rPr>
      </w:pPr>
      <w:r>
        <w:rPr>
          <w:rFonts w:ascii="宋体" w:hAnsi="宋体"/>
          <w:b/>
          <w:bCs/>
          <w:color w:val="000000"/>
          <w:sz w:val="24"/>
        </w:rPr>
        <w:t>13</w:t>
      </w:r>
      <w:r>
        <w:rPr>
          <w:rFonts w:hint="eastAsia" w:ascii="宋体" w:hAnsi="宋体"/>
          <w:b/>
          <w:bCs/>
          <w:color w:val="000000"/>
          <w:sz w:val="24"/>
        </w:rPr>
        <w:t>．投标报价及造价承包和变更结算方式</w:t>
      </w:r>
    </w:p>
    <w:p>
      <w:pPr>
        <w:pStyle w:val="4"/>
        <w:spacing w:after="0" w:line="360" w:lineRule="auto"/>
        <w:ind w:firstLine="480" w:firstLineChars="200"/>
        <w:rPr>
          <w:rFonts w:ascii="宋体"/>
          <w:color w:val="000000"/>
          <w:sz w:val="24"/>
        </w:rPr>
      </w:pPr>
      <w:r>
        <w:rPr>
          <w:rFonts w:ascii="宋体" w:hAnsi="宋体"/>
          <w:color w:val="000000"/>
          <w:sz w:val="24"/>
        </w:rPr>
        <w:t xml:space="preserve">13.1 </w:t>
      </w:r>
      <w:r>
        <w:rPr>
          <w:rFonts w:hint="eastAsia" w:ascii="宋体" w:hAnsi="宋体"/>
          <w:color w:val="000000"/>
          <w:sz w:val="24"/>
        </w:rPr>
        <w:t>本工程的投标报价采用投标须知前附表第</w:t>
      </w:r>
      <w:r>
        <w:rPr>
          <w:rFonts w:ascii="宋体" w:hAnsi="宋体"/>
          <w:color w:val="000000"/>
          <w:sz w:val="24"/>
        </w:rPr>
        <w:t>12</w:t>
      </w:r>
      <w:r>
        <w:rPr>
          <w:rFonts w:hint="eastAsia" w:ascii="宋体" w:hAnsi="宋体"/>
          <w:color w:val="000000"/>
          <w:sz w:val="24"/>
        </w:rPr>
        <w:t>项所规定的方式。投标报价（含单价及总价）精确到“分”。</w:t>
      </w:r>
    </w:p>
    <w:p>
      <w:pPr>
        <w:pStyle w:val="4"/>
        <w:spacing w:after="0" w:line="360" w:lineRule="auto"/>
        <w:ind w:firstLine="480" w:firstLineChars="200"/>
        <w:rPr>
          <w:rFonts w:ascii="宋体"/>
          <w:color w:val="000000"/>
          <w:sz w:val="24"/>
        </w:rPr>
      </w:pPr>
      <w:r>
        <w:rPr>
          <w:rFonts w:ascii="宋体" w:hAnsi="宋体"/>
          <w:color w:val="000000"/>
          <w:sz w:val="24"/>
        </w:rPr>
        <w:t>13.2</w:t>
      </w:r>
      <w:r>
        <w:rPr>
          <w:rFonts w:hint="eastAsia" w:ascii="宋体" w:hAnsi="宋体"/>
          <w:color w:val="000000"/>
          <w:sz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4"/>
        <w:spacing w:after="0" w:line="360" w:lineRule="auto"/>
        <w:ind w:firstLine="480" w:firstLineChars="200"/>
        <w:rPr>
          <w:rFonts w:ascii="宋体"/>
          <w:color w:val="000000"/>
          <w:sz w:val="24"/>
        </w:rPr>
      </w:pPr>
      <w:r>
        <w:rPr>
          <w:rFonts w:ascii="宋体" w:hAnsi="宋体"/>
          <w:color w:val="000000"/>
          <w:sz w:val="24"/>
        </w:rPr>
        <w:t>13.3</w:t>
      </w:r>
      <w:r>
        <w:rPr>
          <w:rFonts w:hint="eastAsia" w:ascii="宋体" w:hAnsi="宋体"/>
          <w:color w:val="000000"/>
          <w:sz w:val="24"/>
        </w:rPr>
        <w:t>投标人的投标报价，应是按照投标须知前附表第</w:t>
      </w:r>
      <w:r>
        <w:rPr>
          <w:rFonts w:ascii="宋体" w:hAnsi="宋体"/>
          <w:color w:val="000000"/>
          <w:sz w:val="24"/>
        </w:rPr>
        <w:t>8</w:t>
      </w:r>
      <w:r>
        <w:rPr>
          <w:rFonts w:hint="eastAsia" w:ascii="宋体" w:hAnsi="宋体"/>
          <w:color w:val="000000"/>
          <w:sz w:val="24"/>
        </w:rPr>
        <w:t>项的工期要求，在投标须知前附表第</w:t>
      </w:r>
      <w:r>
        <w:rPr>
          <w:rFonts w:ascii="宋体" w:hAnsi="宋体"/>
          <w:color w:val="000000"/>
          <w:sz w:val="24"/>
        </w:rPr>
        <w:t>3</w:t>
      </w:r>
      <w:r>
        <w:rPr>
          <w:rFonts w:hint="eastAsia" w:ascii="宋体" w:hAnsi="宋体"/>
          <w:color w:val="000000"/>
          <w:sz w:val="24"/>
        </w:rPr>
        <w:t>项的建设地点，完成投标须知前附表第</w:t>
      </w:r>
      <w:r>
        <w:rPr>
          <w:rFonts w:ascii="宋体" w:hAnsi="宋体"/>
          <w:color w:val="000000"/>
          <w:sz w:val="24"/>
        </w:rPr>
        <w:t>7</w:t>
      </w:r>
      <w:r>
        <w:rPr>
          <w:rFonts w:hint="eastAsia" w:ascii="宋体" w:hAnsi="宋体"/>
          <w:color w:val="000000"/>
          <w:sz w:val="24"/>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000000"/>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4"/>
        <w:spacing w:after="0" w:line="360" w:lineRule="auto"/>
        <w:ind w:firstLine="480" w:firstLineChars="200"/>
        <w:rPr>
          <w:rFonts w:ascii="宋体"/>
          <w:sz w:val="24"/>
        </w:rPr>
      </w:pPr>
      <w:r>
        <w:rPr>
          <w:rFonts w:ascii="宋体" w:hAnsi="宋体"/>
          <w:color w:val="000000"/>
          <w:sz w:val="24"/>
        </w:rPr>
        <w:t>13.4</w:t>
      </w:r>
      <w:r>
        <w:rPr>
          <w:rFonts w:hint="eastAsia" w:ascii="宋体" w:hAnsi="宋体"/>
          <w:color w:val="000000"/>
          <w:sz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w:t>
      </w:r>
      <w:r>
        <w:rPr>
          <w:rFonts w:hint="eastAsia" w:ascii="宋体" w:hAnsi="宋体"/>
          <w:sz w:val="24"/>
        </w:rPr>
        <w:t>关措施项目相应发生变化时，按系数或单一总价方式计价的措施项目费，工程量增加的措施项目费调增，工程量减少的措施项目费调减。</w:t>
      </w:r>
    </w:p>
    <w:p>
      <w:pPr>
        <w:pStyle w:val="4"/>
        <w:spacing w:after="0" w:line="360" w:lineRule="auto"/>
        <w:ind w:firstLine="480" w:firstLineChars="200"/>
        <w:rPr>
          <w:rFonts w:ascii="宋体"/>
          <w:sz w:val="24"/>
        </w:rPr>
      </w:pPr>
      <w:r>
        <w:rPr>
          <w:rFonts w:ascii="宋体" w:hAnsi="宋体"/>
          <w:sz w:val="24"/>
        </w:rPr>
        <w:t>13.5</w:t>
      </w:r>
      <w:r>
        <w:rPr>
          <w:rFonts w:hint="eastAsia" w:ascii="宋体" w:hAnsi="宋体"/>
          <w:sz w:val="24"/>
        </w:rPr>
        <w:t>工程项目实施期间和结算时，招标文件工程量清单中漏列而由监理单位和招标人现场签证确认的工程项目、原设计没有而由招标人批准设计变更产生的工程项目，视为新增项目，按以下顺序确定价格：</w:t>
      </w:r>
    </w:p>
    <w:p>
      <w:pPr>
        <w:pStyle w:val="4"/>
        <w:spacing w:after="0" w:line="360" w:lineRule="auto"/>
        <w:ind w:firstLine="480" w:firstLineChars="200"/>
        <w:rPr>
          <w:rFonts w:ascii="宋体"/>
          <w:sz w:val="24"/>
        </w:rPr>
      </w:pPr>
      <w:r>
        <w:rPr>
          <w:rFonts w:ascii="宋体" w:hAnsi="宋体"/>
          <w:sz w:val="24"/>
        </w:rPr>
        <w:t>13.5.1</w:t>
      </w:r>
      <w:r>
        <w:rPr>
          <w:rFonts w:hint="eastAsia" w:ascii="宋体" w:hAnsi="宋体"/>
          <w:sz w:val="24"/>
        </w:rPr>
        <w:t>中标的投标文件工程量清单中已有相同项目的适用综合单价，则沿用；</w:t>
      </w:r>
    </w:p>
    <w:p>
      <w:pPr>
        <w:pStyle w:val="4"/>
        <w:spacing w:after="0" w:line="360" w:lineRule="auto"/>
        <w:ind w:firstLine="480" w:firstLineChars="200"/>
        <w:rPr>
          <w:rFonts w:ascii="宋体"/>
          <w:sz w:val="24"/>
        </w:rPr>
      </w:pPr>
      <w:r>
        <w:rPr>
          <w:rFonts w:ascii="宋体" w:hAnsi="宋体"/>
          <w:sz w:val="24"/>
        </w:rPr>
        <w:t>13.5.2</w:t>
      </w:r>
      <w:r>
        <w:rPr>
          <w:rFonts w:hint="eastAsia" w:ascii="宋体" w:hAnsi="宋体"/>
          <w:sz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4"/>
        <w:spacing w:after="0" w:line="360" w:lineRule="auto"/>
        <w:ind w:firstLine="480" w:firstLineChars="200"/>
        <w:rPr>
          <w:rFonts w:ascii="宋体"/>
          <w:sz w:val="24"/>
        </w:rPr>
      </w:pPr>
      <w:r>
        <w:rPr>
          <w:rFonts w:ascii="宋体" w:hAnsi="宋体"/>
          <w:sz w:val="24"/>
        </w:rPr>
        <w:t xml:space="preserve">13.5.3 </w:t>
      </w:r>
      <w:r>
        <w:rPr>
          <w:rFonts w:hint="eastAsia" w:ascii="宋体" w:hAnsi="宋体"/>
          <w:sz w:val="24"/>
        </w:rPr>
        <w:t>中标的投标文件工程量清单中没有相同项目或类似项目的，如可套取相关定额，则以相关定额为基数下浮计算单价</w:t>
      </w:r>
      <w:r>
        <w:rPr>
          <w:rFonts w:ascii="宋体"/>
          <w:sz w:val="24"/>
        </w:rPr>
        <w:t>,</w:t>
      </w:r>
      <w:r>
        <w:rPr>
          <w:rFonts w:hint="eastAsia" w:ascii="宋体" w:hAnsi="宋体"/>
          <w:sz w:val="24"/>
        </w:rPr>
        <w:t>下浮率为中标价</w:t>
      </w:r>
      <w:r>
        <w:rPr>
          <w:rFonts w:hint="eastAsia" w:ascii="宋体" w:hAnsi="宋体"/>
          <w:sz w:val="24"/>
          <w:szCs w:val="24"/>
        </w:rPr>
        <w:t>相对于最高投标限价的下</w:t>
      </w:r>
      <w:r>
        <w:rPr>
          <w:rFonts w:hint="eastAsia" w:ascii="宋体" w:hAnsi="宋体"/>
          <w:sz w:val="24"/>
        </w:rPr>
        <w:t>浮率（下浮率</w:t>
      </w:r>
      <w:r>
        <w:rPr>
          <w:rFonts w:ascii="宋体" w:hAnsi="宋体"/>
          <w:sz w:val="24"/>
        </w:rPr>
        <w:t>=(</w:t>
      </w:r>
      <w:r>
        <w:rPr>
          <w:rFonts w:hint="eastAsia" w:ascii="宋体" w:hAnsi="宋体"/>
          <w:sz w:val="24"/>
          <w:szCs w:val="24"/>
        </w:rPr>
        <w:t>最高投标限价</w:t>
      </w:r>
      <w:r>
        <w:rPr>
          <w:rFonts w:ascii="宋体"/>
          <w:sz w:val="24"/>
        </w:rPr>
        <w:t>-</w:t>
      </w:r>
      <w:r>
        <w:rPr>
          <w:rFonts w:hint="eastAsia" w:ascii="宋体" w:hAnsi="宋体"/>
          <w:sz w:val="24"/>
        </w:rPr>
        <w:t>中标价</w:t>
      </w:r>
      <w:r>
        <w:rPr>
          <w:rFonts w:ascii="宋体" w:hAnsi="宋体"/>
          <w:sz w:val="24"/>
        </w:rPr>
        <w:t>)/</w:t>
      </w:r>
      <w:r>
        <w:rPr>
          <w:rFonts w:hint="eastAsia" w:ascii="宋体" w:hAnsi="宋体"/>
          <w:sz w:val="24"/>
          <w:szCs w:val="24"/>
        </w:rPr>
        <w:t>最高投标限价</w:t>
      </w:r>
      <w:r>
        <w:rPr>
          <w:rFonts w:hint="eastAsia" w:ascii="宋体" w:hAnsi="宋体"/>
          <w:sz w:val="24"/>
        </w:rPr>
        <w:t>）。</w:t>
      </w:r>
    </w:p>
    <w:p>
      <w:pPr>
        <w:pStyle w:val="4"/>
        <w:spacing w:after="0" w:line="360" w:lineRule="auto"/>
        <w:ind w:firstLine="480" w:firstLineChars="200"/>
        <w:rPr>
          <w:rFonts w:ascii="宋体"/>
          <w:sz w:val="24"/>
        </w:rPr>
      </w:pPr>
      <w:r>
        <w:rPr>
          <w:rFonts w:ascii="宋体" w:hAnsi="宋体"/>
          <w:sz w:val="24"/>
        </w:rPr>
        <w:t xml:space="preserve">13.5.4 </w:t>
      </w:r>
      <w:r>
        <w:rPr>
          <w:rFonts w:hint="eastAsia" w:ascii="宋体" w:hAnsi="宋体"/>
          <w:sz w:val="24"/>
        </w:rPr>
        <w:t>如相关定额没有相应子目的，其计价方式由招标人在本招标文件第三章中另行规定。未规定的，中标后双方协商约定。</w:t>
      </w:r>
    </w:p>
    <w:p>
      <w:pPr>
        <w:pStyle w:val="4"/>
        <w:spacing w:after="0" w:line="360" w:lineRule="auto"/>
        <w:ind w:firstLine="480" w:firstLineChars="200"/>
        <w:rPr>
          <w:rFonts w:ascii="宋体"/>
          <w:sz w:val="24"/>
        </w:rPr>
      </w:pPr>
      <w:r>
        <w:rPr>
          <w:rFonts w:ascii="宋体" w:hAnsi="宋体"/>
          <w:sz w:val="24"/>
        </w:rPr>
        <w:t>13.6</w:t>
      </w:r>
      <w:r>
        <w:rPr>
          <w:rFonts w:hint="eastAsia" w:ascii="宋体" w:hAnsi="宋体"/>
          <w:sz w:val="24"/>
        </w:rPr>
        <w:t>暂列金额、暂估价</w:t>
      </w:r>
    </w:p>
    <w:p>
      <w:pPr>
        <w:pStyle w:val="4"/>
        <w:spacing w:after="0" w:line="360" w:lineRule="auto"/>
        <w:ind w:firstLine="480" w:firstLineChars="200"/>
        <w:rPr>
          <w:rFonts w:ascii="宋体"/>
          <w:sz w:val="24"/>
        </w:rPr>
      </w:pPr>
      <w:r>
        <w:rPr>
          <w:rFonts w:ascii="宋体" w:hAnsi="宋体"/>
          <w:sz w:val="24"/>
        </w:rPr>
        <w:t>13.6.1</w:t>
      </w:r>
      <w:r>
        <w:rPr>
          <w:rFonts w:hint="eastAsia" w:ascii="宋体" w:hAnsi="宋体"/>
          <w:sz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4"/>
        <w:spacing w:after="0" w:line="360" w:lineRule="auto"/>
        <w:ind w:firstLine="480" w:firstLineChars="200"/>
        <w:rPr>
          <w:rFonts w:ascii="宋体"/>
          <w:sz w:val="24"/>
        </w:rPr>
      </w:pPr>
      <w:r>
        <w:rPr>
          <w:rFonts w:hint="eastAsia" w:ascii="宋体" w:hAnsi="宋体"/>
          <w:sz w:val="24"/>
        </w:rPr>
        <w:t>暂估价是指招标人在工程量清单中提供的用于支付必然发生但暂时不能确定价格的材料的单价以及专业工程的金额。</w:t>
      </w:r>
    </w:p>
    <w:p>
      <w:pPr>
        <w:pStyle w:val="4"/>
        <w:spacing w:after="0" w:line="360" w:lineRule="auto"/>
        <w:ind w:firstLine="480" w:firstLineChars="200"/>
        <w:rPr>
          <w:rFonts w:ascii="宋体"/>
          <w:sz w:val="24"/>
        </w:rPr>
      </w:pPr>
      <w:r>
        <w:rPr>
          <w:rFonts w:ascii="宋体" w:hAnsi="宋体"/>
          <w:sz w:val="24"/>
        </w:rPr>
        <w:t>13.6.2</w:t>
      </w:r>
      <w:r>
        <w:rPr>
          <w:rFonts w:hint="eastAsia" w:ascii="宋体" w:hAnsi="宋体"/>
          <w:sz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4"/>
        <w:spacing w:after="0" w:line="360" w:lineRule="auto"/>
        <w:ind w:firstLine="480" w:firstLineChars="200"/>
        <w:rPr>
          <w:rFonts w:ascii="宋体"/>
          <w:sz w:val="24"/>
        </w:rPr>
      </w:pPr>
      <w:r>
        <w:rPr>
          <w:rFonts w:ascii="宋体" w:hAnsi="宋体"/>
          <w:sz w:val="24"/>
        </w:rPr>
        <w:t>13.6.3</w:t>
      </w:r>
      <w:r>
        <w:rPr>
          <w:rFonts w:hint="eastAsia" w:ascii="宋体" w:hAnsi="宋体"/>
          <w:sz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4"/>
        <w:spacing w:after="0" w:line="360" w:lineRule="auto"/>
        <w:ind w:firstLine="480" w:firstLineChars="200"/>
        <w:rPr>
          <w:rFonts w:ascii="宋体"/>
          <w:sz w:val="24"/>
        </w:rPr>
      </w:pPr>
      <w:r>
        <w:rPr>
          <w:rFonts w:ascii="宋体" w:hAnsi="宋体"/>
          <w:sz w:val="24"/>
        </w:rPr>
        <w:t>13.6.4</w:t>
      </w:r>
      <w:r>
        <w:rPr>
          <w:rFonts w:hint="eastAsia" w:ascii="宋体" w:hAnsi="宋体"/>
          <w:sz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sz w:val="24"/>
        </w:rPr>
        <w:t>13.5</w:t>
      </w:r>
      <w:r>
        <w:rPr>
          <w:rFonts w:hint="eastAsia" w:ascii="宋体" w:hAnsi="宋体"/>
          <w:sz w:val="24"/>
        </w:rPr>
        <w:t>款规定确定。</w:t>
      </w:r>
    </w:p>
    <w:p>
      <w:pPr>
        <w:pStyle w:val="4"/>
        <w:spacing w:after="0" w:line="360" w:lineRule="auto"/>
        <w:ind w:firstLine="480" w:firstLineChars="200"/>
        <w:rPr>
          <w:rFonts w:ascii="宋体"/>
          <w:sz w:val="24"/>
        </w:rPr>
      </w:pPr>
      <w:r>
        <w:rPr>
          <w:rFonts w:ascii="宋体" w:hAnsi="宋体"/>
          <w:sz w:val="24"/>
        </w:rPr>
        <w:t>13.6.5</w:t>
      </w:r>
      <w:r>
        <w:rPr>
          <w:rFonts w:hint="eastAsia" w:ascii="宋体" w:hAnsi="宋体"/>
          <w:sz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4"/>
        <w:spacing w:after="0" w:line="360" w:lineRule="auto"/>
        <w:ind w:firstLine="480" w:firstLineChars="200"/>
        <w:rPr>
          <w:rFonts w:ascii="宋体"/>
          <w:sz w:val="24"/>
        </w:rPr>
      </w:pPr>
      <w:r>
        <w:rPr>
          <w:rFonts w:ascii="宋体" w:hAnsi="宋体"/>
          <w:sz w:val="24"/>
        </w:rPr>
        <w:t xml:space="preserve">13.6.6 </w:t>
      </w:r>
      <w:r>
        <w:rPr>
          <w:rFonts w:hint="eastAsia" w:ascii="宋体" w:hAnsi="宋体"/>
          <w:sz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4"/>
        <w:spacing w:after="0" w:line="360" w:lineRule="auto"/>
        <w:ind w:firstLine="480" w:firstLineChars="200"/>
        <w:rPr>
          <w:rFonts w:ascii="宋体"/>
          <w:sz w:val="24"/>
        </w:rPr>
      </w:pPr>
      <w:r>
        <w:rPr>
          <w:rFonts w:ascii="宋体" w:hAnsi="宋体"/>
          <w:sz w:val="24"/>
        </w:rPr>
        <w:t>13.7</w:t>
      </w:r>
      <w:r>
        <w:rPr>
          <w:rFonts w:hint="eastAsia" w:ascii="宋体" w:hAnsi="宋体"/>
          <w:sz w:val="24"/>
        </w:rPr>
        <w:t>投标人可先到工地踏勘以充分了解工地位置、情况、道路、储存空间、装卸限制及任何其他足以影响承包价的情况，任何因忽视或误解工地情况而导致的索赔或工期延长申请将不被批准。</w:t>
      </w:r>
    </w:p>
    <w:p>
      <w:pPr>
        <w:pStyle w:val="4"/>
        <w:spacing w:after="0" w:line="360" w:lineRule="auto"/>
        <w:ind w:firstLine="480" w:firstLineChars="200"/>
        <w:rPr>
          <w:rFonts w:ascii="宋体"/>
          <w:sz w:val="24"/>
        </w:rPr>
      </w:pPr>
      <w:r>
        <w:rPr>
          <w:rFonts w:ascii="宋体" w:hAnsi="宋体"/>
          <w:sz w:val="24"/>
        </w:rPr>
        <w:t>13.8</w:t>
      </w:r>
      <w:r>
        <w:rPr>
          <w:rFonts w:hint="eastAsia" w:ascii="宋体" w:hAnsi="宋体"/>
          <w:sz w:val="24"/>
        </w:rPr>
        <w:t>属于承包人自行采购的主要材料、设备，招标人应当在招标文件中提出材料、设备的技术标准或者质量要求，或者提出不少于</w:t>
      </w:r>
      <w:r>
        <w:rPr>
          <w:rFonts w:ascii="宋体" w:hAnsi="宋体"/>
          <w:sz w:val="24"/>
        </w:rPr>
        <w:t>3</w:t>
      </w:r>
      <w:r>
        <w:rPr>
          <w:rFonts w:hint="eastAsia" w:ascii="宋体" w:hAnsi="宋体"/>
          <w:sz w:val="24"/>
        </w:rPr>
        <w:t>个同等档次品牌或分包商供投标人报价时选择</w:t>
      </w:r>
      <w:r>
        <w:rPr>
          <w:rFonts w:ascii="宋体"/>
          <w:sz w:val="24"/>
        </w:rPr>
        <w:t>,</w:t>
      </w:r>
      <w:r>
        <w:rPr>
          <w:rFonts w:hint="eastAsia" w:ascii="宋体" w:hAnsi="宋体"/>
          <w:sz w:val="24"/>
        </w:rPr>
        <w:t>凡招标人在招标文件中提出参考品牌的，必须在参考品牌后面加上“或相当于”字样。投标人在投标文件中应明确所选用主要材料、设备的品牌、厂家以及质量等级，并且应当符合招标文件的要求。</w:t>
      </w:r>
    </w:p>
    <w:p>
      <w:pPr>
        <w:pStyle w:val="4"/>
        <w:spacing w:after="0" w:line="360" w:lineRule="auto"/>
        <w:ind w:firstLine="480" w:firstLineChars="200"/>
        <w:rPr>
          <w:rFonts w:ascii="宋体"/>
          <w:color w:val="000000"/>
          <w:sz w:val="24"/>
          <w:szCs w:val="24"/>
        </w:rPr>
      </w:pPr>
      <w:r>
        <w:rPr>
          <w:rFonts w:ascii="宋体" w:hAnsi="宋体"/>
          <w:color w:val="000000"/>
          <w:sz w:val="24"/>
        </w:rPr>
        <w:t>13.9</w:t>
      </w:r>
      <w:r>
        <w:rPr>
          <w:rFonts w:hint="eastAsia" w:ascii="宋体"/>
          <w:color w:val="000000"/>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4"/>
        <w:spacing w:after="0" w:line="360" w:lineRule="auto"/>
        <w:ind w:firstLine="482" w:firstLineChars="200"/>
        <w:rPr>
          <w:rFonts w:ascii="宋体"/>
          <w:b/>
          <w:bCs/>
          <w:sz w:val="24"/>
        </w:rPr>
      </w:pPr>
      <w:r>
        <w:rPr>
          <w:rFonts w:ascii="宋体" w:hAnsi="宋体"/>
          <w:b/>
          <w:bCs/>
          <w:sz w:val="24"/>
        </w:rPr>
        <w:t>14</w:t>
      </w:r>
      <w:r>
        <w:rPr>
          <w:rFonts w:hint="eastAsia" w:ascii="宋体" w:hAnsi="宋体"/>
          <w:b/>
          <w:bCs/>
          <w:sz w:val="24"/>
        </w:rPr>
        <w:t>．投标货币</w:t>
      </w:r>
    </w:p>
    <w:p>
      <w:pPr>
        <w:pStyle w:val="4"/>
        <w:spacing w:after="0" w:line="360" w:lineRule="auto"/>
        <w:ind w:firstLine="480" w:firstLineChars="200"/>
        <w:rPr>
          <w:rFonts w:ascii="宋体"/>
          <w:sz w:val="24"/>
        </w:rPr>
      </w:pPr>
      <w:r>
        <w:rPr>
          <w:rFonts w:ascii="宋体" w:hAnsi="宋体"/>
          <w:sz w:val="24"/>
        </w:rPr>
        <w:t xml:space="preserve">14.1 </w:t>
      </w:r>
      <w:r>
        <w:rPr>
          <w:rFonts w:hint="eastAsia" w:ascii="宋体" w:hAnsi="宋体"/>
          <w:sz w:val="24"/>
        </w:rPr>
        <w:t>本工程投标报价采用的币种为人民币。</w:t>
      </w:r>
    </w:p>
    <w:p>
      <w:pPr>
        <w:pStyle w:val="4"/>
        <w:spacing w:after="0" w:line="360" w:lineRule="auto"/>
        <w:ind w:firstLine="482" w:firstLineChars="200"/>
        <w:rPr>
          <w:rFonts w:ascii="宋体"/>
          <w:sz w:val="24"/>
        </w:rPr>
      </w:pPr>
      <w:r>
        <w:rPr>
          <w:rFonts w:ascii="宋体" w:hAnsi="宋体"/>
          <w:b/>
          <w:bCs/>
          <w:sz w:val="24"/>
        </w:rPr>
        <w:t>15</w:t>
      </w:r>
      <w:r>
        <w:rPr>
          <w:rFonts w:hint="eastAsia" w:ascii="宋体" w:hAnsi="宋体"/>
          <w:b/>
          <w:bCs/>
          <w:sz w:val="24"/>
        </w:rPr>
        <w:t>．投标有效期</w:t>
      </w:r>
    </w:p>
    <w:p>
      <w:pPr>
        <w:pStyle w:val="4"/>
        <w:spacing w:after="0" w:line="360" w:lineRule="auto"/>
        <w:ind w:firstLine="480" w:firstLineChars="200"/>
        <w:rPr>
          <w:rFonts w:ascii="宋体"/>
          <w:sz w:val="24"/>
        </w:rPr>
      </w:pPr>
      <w:r>
        <w:rPr>
          <w:rFonts w:ascii="宋体" w:hAnsi="宋体"/>
          <w:sz w:val="24"/>
        </w:rPr>
        <w:t xml:space="preserve">15.1 </w:t>
      </w:r>
      <w:r>
        <w:rPr>
          <w:rFonts w:hint="eastAsia" w:ascii="宋体" w:hAnsi="宋体"/>
          <w:sz w:val="24"/>
        </w:rPr>
        <w:t>投标有效期见投标须知前附表第</w:t>
      </w:r>
      <w:r>
        <w:rPr>
          <w:rFonts w:ascii="宋体" w:hAnsi="宋体"/>
          <w:sz w:val="24"/>
        </w:rPr>
        <w:t>13</w:t>
      </w:r>
      <w:r>
        <w:rPr>
          <w:rFonts w:hint="eastAsia" w:ascii="宋体" w:hAnsi="宋体"/>
          <w:sz w:val="24"/>
        </w:rPr>
        <w:t>项所规定的期限，在此期限内，凡符合本招标文件要求的投标文件均保持有效。</w:t>
      </w:r>
    </w:p>
    <w:p>
      <w:pPr>
        <w:pStyle w:val="4"/>
        <w:spacing w:after="0" w:line="360" w:lineRule="auto"/>
        <w:ind w:firstLine="480" w:firstLineChars="200"/>
        <w:rPr>
          <w:rFonts w:ascii="宋体"/>
          <w:color w:val="000000"/>
          <w:sz w:val="24"/>
        </w:rPr>
      </w:pPr>
      <w:r>
        <w:rPr>
          <w:rFonts w:ascii="宋体" w:hAnsi="宋体"/>
          <w:color w:val="000000"/>
          <w:sz w:val="24"/>
        </w:rPr>
        <w:t xml:space="preserve">15.2 </w:t>
      </w:r>
      <w:r>
        <w:rPr>
          <w:rFonts w:hint="eastAsia" w:ascii="宋体" w:hAnsi="宋体"/>
          <w:color w:val="000000"/>
          <w:sz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000000"/>
          <w:sz w:val="24"/>
        </w:rPr>
        <w:t>16</w:t>
      </w:r>
      <w:r>
        <w:rPr>
          <w:rFonts w:hint="eastAsia" w:ascii="宋体" w:hAnsi="宋体"/>
          <w:color w:val="000000"/>
          <w:sz w:val="24"/>
        </w:rPr>
        <w:t>条关于投标保证金的退还与不予退还的规定仍然适用。</w:t>
      </w:r>
    </w:p>
    <w:p>
      <w:pPr>
        <w:pStyle w:val="4"/>
        <w:spacing w:after="0" w:line="360" w:lineRule="auto"/>
        <w:ind w:firstLine="482" w:firstLineChars="200"/>
        <w:rPr>
          <w:rFonts w:ascii="宋体"/>
          <w:b/>
          <w:bCs/>
          <w:color w:val="000000"/>
          <w:sz w:val="24"/>
        </w:rPr>
      </w:pPr>
      <w:r>
        <w:rPr>
          <w:rFonts w:ascii="宋体" w:hAnsi="宋体"/>
          <w:b/>
          <w:bCs/>
          <w:color w:val="000000"/>
          <w:sz w:val="24"/>
        </w:rPr>
        <w:t>16</w:t>
      </w:r>
      <w:r>
        <w:rPr>
          <w:rFonts w:hint="eastAsia" w:ascii="宋体" w:hAnsi="宋体"/>
          <w:b/>
          <w:bCs/>
          <w:color w:val="000000"/>
          <w:sz w:val="24"/>
        </w:rPr>
        <w:t>．投标保证金</w:t>
      </w:r>
    </w:p>
    <w:p>
      <w:pPr>
        <w:spacing w:line="360" w:lineRule="auto"/>
        <w:ind w:firstLine="480" w:firstLineChars="200"/>
        <w:rPr>
          <w:rFonts w:ascii="宋体" w:hAnsi="宋体"/>
          <w:color w:val="000000"/>
          <w:sz w:val="24"/>
        </w:rPr>
      </w:pPr>
      <w:r>
        <w:rPr>
          <w:rFonts w:hint="eastAsia" w:ascii="宋体" w:hAnsi="宋体"/>
          <w:color w:val="000000"/>
          <w:sz w:val="24"/>
        </w:rPr>
        <w:t>16.1投标人应按投标须知前附表第14项所述金额和时间递交投标保证金。招标人应当允许投标人自主选择现金、银行保函、保证保险、专业工程担保公司担保等方式缴纳投标保证金。</w:t>
      </w:r>
    </w:p>
    <w:p>
      <w:pPr>
        <w:spacing w:line="360" w:lineRule="auto"/>
        <w:ind w:firstLine="480" w:firstLineChars="200"/>
        <w:rPr>
          <w:rFonts w:ascii="宋体" w:hAnsi="宋体"/>
          <w:color w:val="000000"/>
          <w:sz w:val="24"/>
        </w:rPr>
      </w:pPr>
      <w:r>
        <w:rPr>
          <w:rFonts w:hint="eastAsia" w:ascii="宋体" w:hAnsi="宋体"/>
          <w:color w:val="000000"/>
          <w:sz w:val="24"/>
        </w:rPr>
        <w:t>16.1.1 采用现金或者支票形式提交的，投标保证金须从投标人的银行基本账户转出。</w:t>
      </w:r>
    </w:p>
    <w:p>
      <w:pPr>
        <w:spacing w:line="360" w:lineRule="auto"/>
        <w:ind w:firstLine="480" w:firstLineChars="200"/>
        <w:rPr>
          <w:rFonts w:ascii="宋体" w:hAnsi="宋体"/>
          <w:color w:val="000000"/>
          <w:sz w:val="24"/>
        </w:rPr>
      </w:pPr>
      <w:r>
        <w:rPr>
          <w:rFonts w:hint="eastAsia" w:ascii="宋体" w:hAnsi="宋体"/>
          <w:color w:val="000000"/>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ascii="宋体" w:hAnsi="宋体"/>
          <w:color w:val="000000"/>
          <w:sz w:val="24"/>
        </w:rPr>
      </w:pPr>
      <w:r>
        <w:rPr>
          <w:rFonts w:hint="eastAsia" w:ascii="宋体" w:hAnsi="宋体"/>
          <w:color w:val="000000"/>
          <w:sz w:val="24"/>
        </w:rPr>
        <w:t>16.1.3 采用电子形式的保函、担保或保证保险提交投标保证金的，应在招标文件中明确电子递交途径。</w:t>
      </w:r>
    </w:p>
    <w:p>
      <w:pPr>
        <w:spacing w:line="360" w:lineRule="auto"/>
        <w:ind w:firstLine="480" w:firstLineChars="200"/>
        <w:rPr>
          <w:rFonts w:ascii="宋体" w:hAnsi="宋体"/>
          <w:color w:val="000000"/>
          <w:sz w:val="24"/>
        </w:rPr>
      </w:pPr>
      <w:r>
        <w:rPr>
          <w:rFonts w:hint="eastAsia" w:ascii="宋体" w:hAnsi="宋体"/>
          <w:color w:val="000000"/>
          <w:sz w:val="24"/>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ascii="宋体" w:hAnsi="宋体"/>
          <w:color w:val="000000"/>
          <w:sz w:val="24"/>
        </w:rPr>
      </w:pPr>
      <w:r>
        <w:rPr>
          <w:rFonts w:hint="eastAsia" w:ascii="宋体" w:hAnsi="宋体"/>
          <w:color w:val="000000"/>
          <w:sz w:val="24"/>
        </w:rPr>
        <w:t>16.3投标保证金应依据法律法规的相关规定退还。</w:t>
      </w:r>
    </w:p>
    <w:p>
      <w:pPr>
        <w:spacing w:line="360" w:lineRule="auto"/>
        <w:ind w:firstLine="480" w:firstLineChars="200"/>
        <w:rPr>
          <w:rFonts w:ascii="宋体" w:hAnsi="宋体"/>
          <w:color w:val="000000"/>
          <w:sz w:val="24"/>
        </w:rPr>
      </w:pPr>
      <w:r>
        <w:rPr>
          <w:rFonts w:hint="eastAsia" w:ascii="宋体" w:hAnsi="宋体"/>
          <w:color w:val="000000"/>
          <w:sz w:val="24"/>
        </w:rPr>
        <w:t>16.4如有下列情况之一的，招标人可以不予退还投标保证金（是否退还投标保证金由招标人在招标文件中规定）：</w:t>
      </w:r>
    </w:p>
    <w:p>
      <w:pPr>
        <w:spacing w:line="360" w:lineRule="auto"/>
        <w:ind w:firstLine="480" w:firstLineChars="200"/>
        <w:rPr>
          <w:rFonts w:ascii="宋体" w:hAnsi="宋体"/>
          <w:color w:val="000000"/>
          <w:sz w:val="24"/>
        </w:rPr>
      </w:pPr>
      <w:r>
        <w:rPr>
          <w:rFonts w:hint="eastAsia" w:ascii="宋体" w:hAnsi="宋体"/>
          <w:color w:val="000000"/>
          <w:sz w:val="24"/>
        </w:rPr>
        <w:t>16.4.1因投标人原因造成投标文件未解密的；</w:t>
      </w:r>
    </w:p>
    <w:p>
      <w:pPr>
        <w:spacing w:line="360" w:lineRule="auto"/>
        <w:ind w:firstLine="480" w:firstLineChars="200"/>
        <w:rPr>
          <w:rFonts w:ascii="宋体" w:hAnsi="宋体"/>
          <w:color w:val="000000"/>
          <w:sz w:val="24"/>
        </w:rPr>
      </w:pPr>
      <w:r>
        <w:rPr>
          <w:rFonts w:hint="eastAsia" w:ascii="宋体" w:hAnsi="宋体"/>
          <w:color w:val="000000"/>
          <w:sz w:val="24"/>
        </w:rPr>
        <w:t>16.4.2投标人在投标有效期内撤销投标文件；</w:t>
      </w:r>
    </w:p>
    <w:p>
      <w:pPr>
        <w:spacing w:line="360" w:lineRule="auto"/>
        <w:ind w:firstLine="480" w:firstLineChars="200"/>
        <w:rPr>
          <w:rFonts w:ascii="宋体" w:hAnsi="宋体"/>
          <w:color w:val="000000"/>
          <w:sz w:val="24"/>
        </w:rPr>
      </w:pPr>
      <w:r>
        <w:rPr>
          <w:rFonts w:hint="eastAsia" w:ascii="宋体" w:hAnsi="宋体"/>
          <w:color w:val="000000"/>
          <w:sz w:val="24"/>
        </w:rPr>
        <w:t>16.4.3中标人未能在规定期限内按要求提交履约担保；</w:t>
      </w:r>
    </w:p>
    <w:p>
      <w:pPr>
        <w:spacing w:line="360" w:lineRule="auto"/>
        <w:ind w:firstLine="480" w:firstLineChars="200"/>
        <w:rPr>
          <w:rFonts w:ascii="宋体" w:hAnsi="宋体"/>
          <w:color w:val="000000"/>
          <w:sz w:val="24"/>
        </w:rPr>
      </w:pPr>
      <w:r>
        <w:rPr>
          <w:rFonts w:hint="eastAsia" w:ascii="宋体" w:hAnsi="宋体"/>
          <w:color w:val="000000"/>
          <w:sz w:val="24"/>
        </w:rPr>
        <w:t>16.4.4中标人未能在规定期限内签署合同协议。</w:t>
      </w:r>
    </w:p>
    <w:p>
      <w:pPr>
        <w:spacing w:line="360" w:lineRule="auto"/>
        <w:ind w:firstLine="480" w:firstLineChars="200"/>
        <w:rPr>
          <w:rFonts w:ascii="宋体" w:hAnsi="宋体"/>
          <w:color w:val="000000"/>
          <w:sz w:val="24"/>
        </w:rPr>
      </w:pPr>
      <w:r>
        <w:rPr>
          <w:rFonts w:hint="eastAsia" w:ascii="宋体" w:hAnsi="宋体"/>
          <w:color w:val="000000"/>
          <w:sz w:val="24"/>
        </w:rPr>
        <w:t>16.5投标人如存在下列情况之一的，将被拒绝在一定时期内参与招标人后续工程投标（拒绝时限需在招标文件中明确）：</w:t>
      </w:r>
    </w:p>
    <w:p>
      <w:pPr>
        <w:spacing w:line="360" w:lineRule="auto"/>
        <w:ind w:firstLine="480" w:firstLineChars="200"/>
        <w:rPr>
          <w:rFonts w:ascii="宋体" w:hAnsi="宋体"/>
          <w:color w:val="000000"/>
          <w:sz w:val="24"/>
        </w:rPr>
      </w:pPr>
      <w:r>
        <w:rPr>
          <w:rFonts w:hint="eastAsia" w:ascii="宋体" w:hAnsi="宋体"/>
          <w:color w:val="000000"/>
          <w:sz w:val="24"/>
        </w:rPr>
        <w:t>16.5.1投标人存在16.4条款所列情形且投标人提交的保函、担保或保证保险无法兑付的；</w:t>
      </w:r>
    </w:p>
    <w:p>
      <w:pPr>
        <w:spacing w:line="360" w:lineRule="auto"/>
        <w:ind w:firstLine="480" w:firstLineChars="200"/>
        <w:rPr>
          <w:rFonts w:ascii="宋体" w:hAnsi="宋体"/>
          <w:color w:val="000000"/>
          <w:sz w:val="24"/>
        </w:rPr>
      </w:pPr>
      <w:r>
        <w:rPr>
          <w:rFonts w:hint="eastAsia" w:ascii="宋体" w:hAnsi="宋体"/>
          <w:color w:val="000000"/>
          <w:sz w:val="24"/>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ascii="宋体" w:hAnsi="宋体"/>
          <w:color w:val="000000"/>
          <w:sz w:val="24"/>
        </w:rPr>
      </w:pPr>
      <w:r>
        <w:rPr>
          <w:rFonts w:hint="eastAsia" w:ascii="宋体" w:hAnsi="宋体"/>
          <w:color w:val="000000"/>
          <w:sz w:val="24"/>
        </w:rPr>
        <w:t>16.5.3按招标文件要求免于提供投标保证金的投标人存在16.4条款所列情形，且未按招标人要求补交投标保证金的；</w:t>
      </w:r>
    </w:p>
    <w:p>
      <w:pPr>
        <w:pStyle w:val="4"/>
        <w:spacing w:after="0" w:line="360" w:lineRule="auto"/>
        <w:ind w:firstLine="482" w:firstLineChars="200"/>
        <w:rPr>
          <w:rFonts w:ascii="宋体"/>
          <w:b/>
          <w:bCs/>
          <w:color w:val="000000"/>
          <w:sz w:val="24"/>
        </w:rPr>
      </w:pPr>
      <w:r>
        <w:rPr>
          <w:rFonts w:ascii="宋体" w:hAnsi="宋体"/>
          <w:b/>
          <w:bCs/>
          <w:color w:val="000000"/>
          <w:sz w:val="24"/>
        </w:rPr>
        <w:t>17</w:t>
      </w:r>
      <w:r>
        <w:rPr>
          <w:rFonts w:hint="eastAsia" w:ascii="宋体" w:hAnsi="宋体"/>
          <w:b/>
          <w:bCs/>
          <w:color w:val="000000"/>
          <w:sz w:val="24"/>
        </w:rPr>
        <w:t>．投标文件的签署</w:t>
      </w:r>
    </w:p>
    <w:p>
      <w:pPr>
        <w:spacing w:line="360" w:lineRule="auto"/>
        <w:ind w:firstLine="480" w:firstLineChars="200"/>
        <w:rPr>
          <w:rFonts w:ascii="宋体" w:hAnsi="宋体"/>
          <w:color w:val="000000"/>
          <w:sz w:val="24"/>
        </w:rPr>
      </w:pPr>
      <w:r>
        <w:rPr>
          <w:rFonts w:ascii="宋体" w:hAnsi="宋体"/>
          <w:color w:val="000000"/>
          <w:sz w:val="24"/>
        </w:rPr>
        <w:t>17.1</w:t>
      </w:r>
      <w:r>
        <w:rPr>
          <w:rFonts w:hint="eastAsia" w:ascii="宋体" w:hAnsi="宋体"/>
          <w:color w:val="000000"/>
          <w:sz w:val="24"/>
        </w:rPr>
        <w:t>投标人应采用单位数字证书，按招标文件要求在相应位置加盖电子印章。投标文件中需个人签字或盖章的，应在线下完成后扫描上传。按照交易平台关于全流程电子化项目的相关指南进行操作。详见： 。</w:t>
      </w:r>
    </w:p>
    <w:p>
      <w:pPr>
        <w:pStyle w:val="8"/>
        <w:spacing w:before="156" w:after="156"/>
        <w:rPr>
          <w:color w:val="000000"/>
        </w:rPr>
      </w:pPr>
      <w:bookmarkStart w:id="8" w:name="_Toc21090"/>
      <w:r>
        <w:rPr>
          <w:rFonts w:hint="eastAsia"/>
          <w:color w:val="000000"/>
        </w:rPr>
        <w:t>（四）投标文件的提交</w:t>
      </w:r>
      <w:bookmarkEnd w:id="8"/>
    </w:p>
    <w:p>
      <w:pPr>
        <w:pStyle w:val="4"/>
        <w:spacing w:after="0" w:line="360" w:lineRule="auto"/>
        <w:ind w:firstLine="482" w:firstLineChars="200"/>
        <w:rPr>
          <w:rFonts w:ascii="宋体"/>
          <w:b/>
          <w:bCs/>
          <w:color w:val="000000"/>
          <w:sz w:val="24"/>
        </w:rPr>
      </w:pPr>
      <w:r>
        <w:rPr>
          <w:rFonts w:ascii="宋体" w:hAnsi="宋体"/>
          <w:b/>
          <w:bCs/>
          <w:color w:val="000000"/>
          <w:sz w:val="24"/>
        </w:rPr>
        <w:t>18</w:t>
      </w:r>
      <w:r>
        <w:rPr>
          <w:rFonts w:hint="eastAsia" w:ascii="宋体" w:hAnsi="宋体"/>
          <w:b/>
          <w:bCs/>
          <w:color w:val="000000"/>
          <w:sz w:val="24"/>
        </w:rPr>
        <w:t>．</w:t>
      </w:r>
      <w:r>
        <w:rPr>
          <w:rFonts w:hint="eastAsia"/>
          <w:b/>
          <w:color w:val="000000"/>
          <w:sz w:val="24"/>
          <w:szCs w:val="24"/>
        </w:rPr>
        <w:t>投标文件的密封和标记</w:t>
      </w:r>
    </w:p>
    <w:p>
      <w:pPr>
        <w:spacing w:line="360" w:lineRule="auto"/>
        <w:ind w:firstLine="480" w:firstLineChars="200"/>
        <w:rPr>
          <w:rFonts w:ascii="宋体"/>
          <w:bCs/>
          <w:color w:val="000000"/>
          <w:sz w:val="24"/>
        </w:rPr>
      </w:pPr>
      <w:r>
        <w:rPr>
          <w:rFonts w:ascii="宋体" w:hAnsi="宋体"/>
          <w:bCs/>
          <w:color w:val="000000"/>
          <w:sz w:val="24"/>
        </w:rPr>
        <w:t>1</w:t>
      </w:r>
      <w:r>
        <w:rPr>
          <w:rFonts w:hint="eastAsia" w:ascii="宋体" w:hAnsi="宋体"/>
          <w:bCs/>
          <w:color w:val="000000"/>
          <w:sz w:val="24"/>
        </w:rPr>
        <w:t>8</w:t>
      </w:r>
      <w:r>
        <w:rPr>
          <w:rFonts w:ascii="宋体" w:hAnsi="宋体"/>
          <w:bCs/>
          <w:color w:val="000000"/>
          <w:sz w:val="24"/>
        </w:rPr>
        <w:t>.1</w:t>
      </w:r>
      <w:r>
        <w:rPr>
          <w:rFonts w:hint="eastAsia" w:ascii="宋体" w:hAnsi="宋体"/>
          <w:bCs/>
          <w:color w:val="000000"/>
          <w:sz w:val="24"/>
        </w:rPr>
        <w:t>递交的电子投标文件（不含备用光盘）必须进行加密。按照交易平台关于</w:t>
      </w:r>
      <w:r>
        <w:rPr>
          <w:rFonts w:hint="eastAsia"/>
          <w:color w:val="000000"/>
          <w:sz w:val="24"/>
          <w:szCs w:val="24"/>
        </w:rPr>
        <w:t>全流程电子化项目的相关指南进行操作。详见： 。</w:t>
      </w:r>
    </w:p>
    <w:p>
      <w:pPr>
        <w:spacing w:line="360" w:lineRule="auto"/>
        <w:ind w:firstLine="480" w:firstLineChars="200"/>
        <w:rPr>
          <w:rFonts w:ascii="宋体"/>
          <w:bCs/>
          <w:color w:val="000000"/>
          <w:sz w:val="24"/>
        </w:rPr>
      </w:pPr>
      <w:r>
        <w:rPr>
          <w:rFonts w:ascii="宋体" w:hAnsi="宋体"/>
          <w:bCs/>
          <w:color w:val="000000"/>
          <w:sz w:val="24"/>
        </w:rPr>
        <w:t>1</w:t>
      </w:r>
      <w:r>
        <w:rPr>
          <w:rFonts w:hint="eastAsia" w:ascii="宋体" w:hAnsi="宋体"/>
          <w:bCs/>
          <w:color w:val="000000"/>
          <w:sz w:val="24"/>
        </w:rPr>
        <w:t>8</w:t>
      </w:r>
      <w:r>
        <w:rPr>
          <w:rFonts w:ascii="宋体" w:hAnsi="宋体"/>
          <w:bCs/>
          <w:color w:val="000000"/>
          <w:sz w:val="24"/>
        </w:rPr>
        <w:t>.2</w:t>
      </w:r>
      <w:r>
        <w:rPr>
          <w:rFonts w:hint="eastAsia" w:ascii="宋体"/>
          <w:bCs/>
          <w:color w:val="000000"/>
          <w:sz w:val="24"/>
        </w:rPr>
        <w:t>未按要求加密的投标文件，</w:t>
      </w:r>
      <w:r>
        <w:rPr>
          <w:rFonts w:hint="eastAsia" w:ascii="宋体" w:hAnsi="宋体"/>
          <w:color w:val="000000"/>
          <w:sz w:val="24"/>
          <w:szCs w:val="24"/>
        </w:rPr>
        <w:t>交易平台</w:t>
      </w:r>
      <w:r>
        <w:rPr>
          <w:rFonts w:hint="eastAsia" w:ascii="宋体"/>
          <w:bCs/>
          <w:color w:val="000000"/>
          <w:sz w:val="24"/>
        </w:rPr>
        <w:t>将予以拒收。</w:t>
      </w:r>
    </w:p>
    <w:p>
      <w:pPr>
        <w:spacing w:line="360" w:lineRule="auto"/>
        <w:ind w:firstLine="482" w:firstLineChars="200"/>
        <w:rPr>
          <w:rFonts w:ascii="宋体"/>
          <w:b/>
          <w:bCs/>
          <w:color w:val="000000"/>
          <w:sz w:val="24"/>
        </w:rPr>
      </w:pPr>
      <w:r>
        <w:rPr>
          <w:rFonts w:ascii="宋体" w:hAnsi="宋体"/>
          <w:b/>
          <w:bCs/>
          <w:color w:val="000000"/>
          <w:sz w:val="24"/>
        </w:rPr>
        <w:t>19</w:t>
      </w:r>
      <w:r>
        <w:rPr>
          <w:rFonts w:hint="eastAsia" w:ascii="宋体" w:hAnsi="宋体"/>
          <w:b/>
          <w:bCs/>
          <w:color w:val="000000"/>
          <w:sz w:val="24"/>
        </w:rPr>
        <w:t>．投标文件的递交和接收</w:t>
      </w:r>
    </w:p>
    <w:p>
      <w:pPr>
        <w:spacing w:line="360" w:lineRule="auto"/>
        <w:ind w:firstLine="480" w:firstLineChars="200"/>
        <w:rPr>
          <w:rFonts w:ascii="宋体"/>
          <w:bCs/>
          <w:color w:val="000000"/>
          <w:sz w:val="24"/>
        </w:rPr>
      </w:pPr>
      <w:r>
        <w:rPr>
          <w:rFonts w:ascii="宋体" w:hAnsi="宋体"/>
          <w:bCs/>
          <w:color w:val="000000"/>
          <w:sz w:val="24"/>
        </w:rPr>
        <w:t>1</w:t>
      </w:r>
      <w:r>
        <w:rPr>
          <w:rFonts w:hint="eastAsia" w:ascii="宋体" w:hAnsi="宋体"/>
          <w:bCs/>
          <w:color w:val="000000"/>
          <w:sz w:val="24"/>
        </w:rPr>
        <w:t>9</w:t>
      </w:r>
      <w:r>
        <w:rPr>
          <w:rFonts w:ascii="宋体" w:hAnsi="宋体"/>
          <w:bCs/>
          <w:color w:val="000000"/>
          <w:sz w:val="24"/>
        </w:rPr>
        <w:t>.</w:t>
      </w:r>
      <w:r>
        <w:rPr>
          <w:rFonts w:hint="eastAsia" w:ascii="宋体" w:hAnsi="宋体"/>
          <w:bCs/>
          <w:color w:val="000000"/>
          <w:sz w:val="24"/>
        </w:rPr>
        <w:t>1投标人通过</w:t>
      </w:r>
      <w:r>
        <w:rPr>
          <w:rFonts w:hint="eastAsia" w:ascii="宋体" w:hAnsi="宋体"/>
          <w:color w:val="000000"/>
          <w:sz w:val="24"/>
          <w:szCs w:val="24"/>
        </w:rPr>
        <w:t>交易平台</w:t>
      </w:r>
      <w:r>
        <w:rPr>
          <w:rFonts w:hint="eastAsia" w:ascii="宋体" w:hAnsi="宋体"/>
          <w:color w:val="000000"/>
          <w:sz w:val="24"/>
        </w:rPr>
        <w:t>递交电子投标文件。</w:t>
      </w:r>
    </w:p>
    <w:p>
      <w:pPr>
        <w:spacing w:line="360" w:lineRule="auto"/>
        <w:ind w:firstLine="480" w:firstLineChars="200"/>
        <w:rPr>
          <w:rFonts w:ascii="宋体"/>
          <w:bCs/>
          <w:color w:val="000000"/>
          <w:sz w:val="24"/>
        </w:rPr>
      </w:pPr>
      <w:r>
        <w:rPr>
          <w:rFonts w:ascii="宋体" w:hAnsi="宋体"/>
          <w:bCs/>
          <w:color w:val="000000"/>
          <w:sz w:val="24"/>
        </w:rPr>
        <w:t>1</w:t>
      </w:r>
      <w:r>
        <w:rPr>
          <w:rFonts w:hint="eastAsia" w:ascii="宋体" w:hAnsi="宋体"/>
          <w:bCs/>
          <w:color w:val="000000"/>
          <w:sz w:val="24"/>
        </w:rPr>
        <w:t>9</w:t>
      </w:r>
      <w:r>
        <w:rPr>
          <w:rFonts w:ascii="宋体" w:hAnsi="宋体"/>
          <w:bCs/>
          <w:color w:val="000000"/>
          <w:sz w:val="24"/>
        </w:rPr>
        <w:t>.</w:t>
      </w:r>
      <w:r>
        <w:rPr>
          <w:rFonts w:hint="eastAsia" w:ascii="宋体" w:hAnsi="宋体"/>
          <w:bCs/>
          <w:color w:val="000000"/>
          <w:sz w:val="24"/>
        </w:rPr>
        <w:t>2投标人完成电子</w:t>
      </w:r>
      <w:r>
        <w:rPr>
          <w:rFonts w:hint="eastAsia" w:ascii="宋体" w:hAnsi="宋体"/>
          <w:color w:val="000000"/>
          <w:sz w:val="24"/>
        </w:rPr>
        <w:t>投标文件</w:t>
      </w:r>
      <w:r>
        <w:rPr>
          <w:rFonts w:hint="eastAsia" w:ascii="宋体" w:hAnsi="宋体"/>
          <w:bCs/>
          <w:color w:val="000000"/>
          <w:sz w:val="24"/>
        </w:rPr>
        <w:t>上传后，</w:t>
      </w:r>
      <w:r>
        <w:rPr>
          <w:rFonts w:hint="eastAsia" w:ascii="宋体" w:hAnsi="宋体"/>
          <w:color w:val="000000"/>
          <w:sz w:val="24"/>
          <w:szCs w:val="24"/>
        </w:rPr>
        <w:t>交易平台</w:t>
      </w:r>
      <w:r>
        <w:rPr>
          <w:rFonts w:hint="eastAsia" w:ascii="宋体" w:hAnsi="宋体"/>
          <w:color w:val="000000"/>
          <w:sz w:val="24"/>
        </w:rPr>
        <w:t>即时向投标人发出递交回执通知。递交时间以递交回执通知载明的传输完成时间为准。</w:t>
      </w:r>
    </w:p>
    <w:p>
      <w:pPr>
        <w:spacing w:line="360" w:lineRule="auto"/>
        <w:ind w:firstLine="480" w:firstLineChars="200"/>
        <w:rPr>
          <w:rFonts w:ascii="宋体" w:hAnsi="宋体"/>
          <w:color w:val="000000"/>
          <w:sz w:val="24"/>
        </w:rPr>
      </w:pPr>
      <w:r>
        <w:rPr>
          <w:rFonts w:ascii="宋体" w:hAnsi="宋体"/>
          <w:bCs/>
          <w:color w:val="000000"/>
          <w:sz w:val="24"/>
        </w:rPr>
        <w:t>1</w:t>
      </w:r>
      <w:r>
        <w:rPr>
          <w:rFonts w:hint="eastAsia" w:ascii="宋体" w:hAnsi="宋体"/>
          <w:bCs/>
          <w:color w:val="000000"/>
          <w:sz w:val="24"/>
        </w:rPr>
        <w:t>9</w:t>
      </w:r>
      <w:r>
        <w:rPr>
          <w:rFonts w:ascii="宋体" w:hAnsi="宋体"/>
          <w:bCs/>
          <w:color w:val="000000"/>
          <w:sz w:val="24"/>
        </w:rPr>
        <w:t>.</w:t>
      </w:r>
      <w:r>
        <w:rPr>
          <w:rFonts w:hint="eastAsia" w:ascii="宋体" w:hAnsi="宋体"/>
          <w:bCs/>
          <w:color w:val="000000"/>
          <w:sz w:val="24"/>
        </w:rPr>
        <w:t>3</w:t>
      </w:r>
      <w:r>
        <w:rPr>
          <w:rFonts w:hint="eastAsia"/>
          <w:bCs/>
          <w:color w:val="000000"/>
          <w:sz w:val="24"/>
          <w:szCs w:val="24"/>
        </w:rPr>
        <w:t>逾期送达的</w:t>
      </w:r>
      <w:r>
        <w:rPr>
          <w:rFonts w:hint="eastAsia" w:ascii="宋体" w:hAnsi="宋体"/>
          <w:bCs/>
          <w:color w:val="000000"/>
          <w:sz w:val="24"/>
        </w:rPr>
        <w:t>电子投标文件，</w:t>
      </w:r>
      <w:r>
        <w:rPr>
          <w:rFonts w:hint="eastAsia" w:ascii="宋体" w:hAnsi="宋体"/>
          <w:color w:val="000000"/>
          <w:sz w:val="24"/>
          <w:szCs w:val="24"/>
        </w:rPr>
        <w:t>交易平台</w:t>
      </w:r>
      <w:r>
        <w:rPr>
          <w:rFonts w:hint="eastAsia" w:ascii="宋体" w:hAnsi="宋体"/>
          <w:color w:val="000000"/>
          <w:sz w:val="24"/>
        </w:rPr>
        <w:t>将予以拒收。</w:t>
      </w:r>
    </w:p>
    <w:p>
      <w:pPr>
        <w:spacing w:line="360" w:lineRule="auto"/>
        <w:ind w:firstLine="480" w:firstLineChars="200"/>
        <w:rPr>
          <w:rFonts w:ascii="宋体"/>
          <w:color w:val="000000"/>
          <w:sz w:val="24"/>
        </w:rPr>
      </w:pPr>
      <w:r>
        <w:rPr>
          <w:rFonts w:ascii="宋体" w:hAnsi="宋体"/>
          <w:color w:val="000000"/>
          <w:sz w:val="24"/>
        </w:rPr>
        <w:t>19.</w:t>
      </w:r>
      <w:r>
        <w:rPr>
          <w:rFonts w:hint="eastAsia" w:ascii="宋体" w:hAnsi="宋体"/>
          <w:color w:val="000000"/>
          <w:sz w:val="24"/>
        </w:rPr>
        <w:t>4</w:t>
      </w:r>
      <w:r>
        <w:rPr>
          <w:rFonts w:hint="eastAsia" w:ascii="宋体" w:hAnsi="宋体"/>
          <w:color w:val="000000"/>
          <w:sz w:val="24"/>
          <w:szCs w:val="24"/>
        </w:rPr>
        <w:t>投标截止前，</w:t>
      </w:r>
      <w:r>
        <w:rPr>
          <w:rFonts w:hint="eastAsia"/>
          <w:color w:val="000000"/>
          <w:sz w:val="24"/>
          <w:szCs w:val="24"/>
        </w:rPr>
        <w:t>招标人拒绝接收符合条件的投标文件，投标人可向招标投标监督机构投诉。</w:t>
      </w:r>
    </w:p>
    <w:p>
      <w:pPr>
        <w:spacing w:line="360" w:lineRule="auto"/>
        <w:ind w:firstLine="480" w:firstLineChars="200"/>
        <w:rPr>
          <w:rFonts w:ascii="宋体" w:hAnsi="宋体"/>
          <w:color w:val="000000"/>
          <w:sz w:val="24"/>
        </w:rPr>
      </w:pPr>
      <w:r>
        <w:rPr>
          <w:rFonts w:ascii="宋体" w:hAnsi="宋体"/>
          <w:color w:val="000000"/>
          <w:sz w:val="24"/>
        </w:rPr>
        <w:t>19.</w:t>
      </w:r>
      <w:r>
        <w:rPr>
          <w:rFonts w:hint="eastAsia" w:ascii="宋体" w:hAnsi="宋体"/>
          <w:color w:val="000000"/>
          <w:sz w:val="24"/>
        </w:rPr>
        <w:t>5如技术标和经济标先后分别开启，</w:t>
      </w:r>
      <w:r>
        <w:rPr>
          <w:rFonts w:hint="eastAsia" w:ascii="宋体" w:hAnsi="宋体"/>
          <w:color w:val="000000"/>
          <w:sz w:val="24"/>
          <w:szCs w:val="24"/>
        </w:rPr>
        <w:t>交易平台</w:t>
      </w:r>
      <w:r>
        <w:rPr>
          <w:rFonts w:hint="eastAsia" w:ascii="宋体" w:hAnsi="宋体"/>
          <w:color w:val="000000"/>
          <w:sz w:val="24"/>
        </w:rPr>
        <w:t>将按招标文件规定的时间分别开启技术标和经济标。</w:t>
      </w:r>
    </w:p>
    <w:p>
      <w:pPr>
        <w:spacing w:line="360" w:lineRule="auto"/>
        <w:ind w:firstLine="480" w:firstLineChars="200"/>
        <w:rPr>
          <w:rFonts w:ascii="宋体"/>
          <w:color w:val="000000"/>
          <w:sz w:val="24"/>
        </w:rPr>
      </w:pPr>
      <w:r>
        <w:rPr>
          <w:rFonts w:ascii="宋体" w:hAnsi="宋体"/>
          <w:color w:val="000000"/>
          <w:sz w:val="24"/>
          <w:szCs w:val="24"/>
        </w:rPr>
        <w:t>19.6</w:t>
      </w:r>
      <w:r>
        <w:rPr>
          <w:rFonts w:hint="eastAsia" w:ascii="宋体" w:hAnsi="宋体"/>
          <w:color w:val="000000"/>
          <w:sz w:val="24"/>
          <w:szCs w:val="24"/>
        </w:rPr>
        <w:t>在规定的时间内，项目负责人须到自助签到。按照交易平台有关项目负责人自助签到流程进行操作。项目负责人凡未凭身份证按时到达指定地点签到的，</w:t>
      </w:r>
      <w:r>
        <w:rPr>
          <w:rFonts w:hint="eastAsia" w:ascii="宋体" w:hAnsi="宋体"/>
          <w:color w:val="000000"/>
          <w:sz w:val="24"/>
        </w:rPr>
        <w:t>该投标文件将不能参与资格审查和评标</w:t>
      </w:r>
      <w:r>
        <w:rPr>
          <w:rFonts w:hint="eastAsia" w:ascii="宋体" w:hAnsi="宋体"/>
          <w:color w:val="000000"/>
          <w:sz w:val="24"/>
          <w:szCs w:val="24"/>
        </w:rPr>
        <w:t>（选择性条款）。</w:t>
      </w:r>
    </w:p>
    <w:p>
      <w:pPr>
        <w:spacing w:line="360" w:lineRule="auto"/>
        <w:ind w:firstLine="482" w:firstLineChars="200"/>
        <w:rPr>
          <w:rFonts w:ascii="宋体"/>
          <w:b/>
          <w:bCs/>
          <w:color w:val="000000"/>
          <w:sz w:val="24"/>
        </w:rPr>
      </w:pPr>
      <w:r>
        <w:rPr>
          <w:rFonts w:ascii="宋体" w:hAnsi="宋体"/>
          <w:b/>
          <w:bCs/>
          <w:color w:val="000000"/>
          <w:sz w:val="24"/>
        </w:rPr>
        <w:t>20</w:t>
      </w:r>
      <w:r>
        <w:rPr>
          <w:rFonts w:hint="eastAsia" w:ascii="宋体" w:hAnsi="宋体"/>
          <w:b/>
          <w:bCs/>
          <w:color w:val="000000"/>
          <w:sz w:val="24"/>
        </w:rPr>
        <w:t>．投标文件提交的截止时间</w:t>
      </w:r>
    </w:p>
    <w:p>
      <w:pPr>
        <w:spacing w:line="360" w:lineRule="auto"/>
        <w:ind w:firstLine="480" w:firstLineChars="200"/>
        <w:rPr>
          <w:rFonts w:ascii="宋体"/>
          <w:b/>
          <w:bCs/>
          <w:color w:val="000000"/>
          <w:sz w:val="24"/>
        </w:rPr>
      </w:pPr>
      <w:r>
        <w:rPr>
          <w:rFonts w:ascii="宋体" w:hAnsi="宋体"/>
          <w:color w:val="000000"/>
          <w:sz w:val="24"/>
        </w:rPr>
        <w:t>20.1</w:t>
      </w:r>
      <w:r>
        <w:rPr>
          <w:rFonts w:hint="eastAsia" w:ascii="宋体" w:hAnsi="宋体"/>
          <w:color w:val="000000"/>
          <w:sz w:val="24"/>
        </w:rPr>
        <w:t>投标人应在投标须知前附表第17项所述的时间前提交投标文件。</w:t>
      </w:r>
    </w:p>
    <w:p>
      <w:pPr>
        <w:spacing w:line="360" w:lineRule="auto"/>
        <w:ind w:firstLine="480" w:firstLineChars="200"/>
        <w:rPr>
          <w:rFonts w:ascii="宋体"/>
          <w:color w:val="000000"/>
          <w:sz w:val="24"/>
        </w:rPr>
      </w:pPr>
      <w:r>
        <w:rPr>
          <w:rFonts w:ascii="宋体" w:hAnsi="宋体"/>
          <w:color w:val="000000"/>
          <w:sz w:val="24"/>
        </w:rPr>
        <w:t>20.2</w:t>
      </w:r>
      <w:r>
        <w:rPr>
          <w:rFonts w:hint="eastAsia" w:ascii="宋体" w:hAnsi="宋体"/>
          <w:color w:val="000000"/>
          <w:sz w:val="24"/>
        </w:rPr>
        <w:t>招标人可按本须知第</w:t>
      </w:r>
      <w:r>
        <w:rPr>
          <w:rFonts w:ascii="宋体" w:hAnsi="宋体"/>
          <w:color w:val="000000"/>
          <w:sz w:val="24"/>
        </w:rPr>
        <w:t>9</w:t>
      </w:r>
      <w:r>
        <w:rPr>
          <w:rFonts w:hint="eastAsia" w:ascii="宋体" w:hAnsi="宋体"/>
          <w:color w:val="000000"/>
          <w:sz w:val="24"/>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color w:val="000000"/>
          <w:sz w:val="24"/>
        </w:rPr>
      </w:pPr>
      <w:r>
        <w:rPr>
          <w:rFonts w:ascii="宋体" w:hAnsi="宋体"/>
          <w:color w:val="000000"/>
          <w:sz w:val="24"/>
        </w:rPr>
        <w:t xml:space="preserve">20.3 </w:t>
      </w:r>
      <w:r>
        <w:rPr>
          <w:rFonts w:hint="eastAsia" w:ascii="宋体" w:hAnsi="宋体"/>
          <w:color w:val="000000"/>
          <w:sz w:val="24"/>
        </w:rPr>
        <w:t>到投标截止时间止，招标人收到的投标文件少于3家的，招标人将重新组织招标</w:t>
      </w:r>
      <w:r>
        <w:rPr>
          <w:rFonts w:hint="eastAsia" w:ascii="宋体" w:hAnsi="宋体"/>
          <w:color w:val="000000"/>
          <w:sz w:val="24"/>
          <w:szCs w:val="24"/>
        </w:rPr>
        <w:t>（当</w:t>
      </w:r>
      <w:r>
        <w:rPr>
          <w:rFonts w:ascii="宋体" w:hAnsi="宋体"/>
          <w:color w:val="000000"/>
          <w:sz w:val="24"/>
          <w:szCs w:val="24"/>
        </w:rPr>
        <w:t>N</w:t>
      </w:r>
      <w:r>
        <w:rPr>
          <w:rFonts w:hint="eastAsia" w:ascii="宋体" w:hAnsi="宋体"/>
          <w:color w:val="000000"/>
          <w:sz w:val="24"/>
          <w:szCs w:val="24"/>
        </w:rPr>
        <w:t>个标段同时招标且不允许兼中时，若有效投标人不足</w:t>
      </w:r>
      <w:r>
        <w:rPr>
          <w:rFonts w:ascii="宋体" w:hAnsi="宋体"/>
          <w:color w:val="000000"/>
          <w:sz w:val="24"/>
          <w:szCs w:val="24"/>
        </w:rPr>
        <w:t>N+</w:t>
      </w:r>
      <w:r>
        <w:rPr>
          <w:rFonts w:hint="eastAsia" w:ascii="宋体" w:hAnsi="宋体"/>
          <w:color w:val="000000"/>
          <w:sz w:val="24"/>
          <w:szCs w:val="24"/>
        </w:rPr>
        <w:t>2家，则重新组织招标）</w:t>
      </w:r>
      <w:r>
        <w:rPr>
          <w:rFonts w:hint="eastAsia" w:ascii="宋体" w:hAnsi="宋体"/>
          <w:color w:val="000000"/>
          <w:sz w:val="24"/>
        </w:rPr>
        <w:t>。</w:t>
      </w:r>
    </w:p>
    <w:p>
      <w:pPr>
        <w:spacing w:line="360" w:lineRule="auto"/>
        <w:ind w:firstLine="482" w:firstLineChars="200"/>
        <w:rPr>
          <w:rFonts w:ascii="宋体"/>
          <w:b/>
          <w:bCs/>
          <w:color w:val="000000"/>
          <w:sz w:val="24"/>
        </w:rPr>
      </w:pPr>
      <w:r>
        <w:rPr>
          <w:rFonts w:ascii="宋体" w:hAnsi="宋体"/>
          <w:b/>
          <w:bCs/>
          <w:color w:val="000000"/>
          <w:sz w:val="24"/>
        </w:rPr>
        <w:t>21</w:t>
      </w:r>
      <w:r>
        <w:rPr>
          <w:rFonts w:hint="eastAsia" w:ascii="宋体" w:hAnsi="宋体"/>
          <w:b/>
          <w:bCs/>
          <w:color w:val="000000"/>
          <w:sz w:val="24"/>
        </w:rPr>
        <w:t>．迟交的投标文件</w:t>
      </w:r>
    </w:p>
    <w:p>
      <w:pPr>
        <w:spacing w:line="360" w:lineRule="auto"/>
        <w:ind w:firstLine="480" w:firstLineChars="200"/>
        <w:rPr>
          <w:rFonts w:ascii="宋体"/>
          <w:color w:val="000000"/>
          <w:sz w:val="24"/>
        </w:rPr>
      </w:pPr>
      <w:r>
        <w:rPr>
          <w:rFonts w:ascii="宋体" w:hAnsi="宋体"/>
          <w:color w:val="000000"/>
          <w:sz w:val="24"/>
        </w:rPr>
        <w:t xml:space="preserve">21.1 </w:t>
      </w:r>
      <w:r>
        <w:rPr>
          <w:rFonts w:hint="eastAsia" w:ascii="宋体" w:hAnsi="宋体"/>
          <w:color w:val="000000"/>
          <w:sz w:val="24"/>
        </w:rPr>
        <w:t>本须知前附表第</w:t>
      </w:r>
      <w:r>
        <w:rPr>
          <w:rFonts w:ascii="宋体" w:hAnsi="宋体"/>
          <w:color w:val="000000"/>
          <w:sz w:val="24"/>
        </w:rPr>
        <w:t>1</w:t>
      </w:r>
      <w:r>
        <w:rPr>
          <w:rFonts w:hint="eastAsia" w:ascii="宋体" w:hAnsi="宋体"/>
          <w:color w:val="000000"/>
          <w:sz w:val="24"/>
        </w:rPr>
        <w:t>7项规定的投标截止时间</w:t>
      </w:r>
      <w:r>
        <w:rPr>
          <w:rFonts w:hint="eastAsia"/>
          <w:bCs/>
          <w:color w:val="000000"/>
          <w:sz w:val="24"/>
          <w:szCs w:val="24"/>
        </w:rPr>
        <w:t>后送达的</w:t>
      </w:r>
      <w:r>
        <w:rPr>
          <w:rFonts w:hint="eastAsia" w:ascii="宋体" w:hAnsi="宋体"/>
          <w:bCs/>
          <w:color w:val="000000"/>
          <w:sz w:val="24"/>
        </w:rPr>
        <w:t>电子投标文件，</w:t>
      </w:r>
      <w:r>
        <w:rPr>
          <w:rFonts w:hint="eastAsia" w:ascii="宋体" w:hAnsi="宋体"/>
          <w:color w:val="000000"/>
          <w:sz w:val="24"/>
          <w:szCs w:val="24"/>
        </w:rPr>
        <w:t>交易平台</w:t>
      </w:r>
      <w:r>
        <w:rPr>
          <w:rFonts w:hint="eastAsia" w:ascii="宋体" w:hAnsi="宋体"/>
          <w:color w:val="000000"/>
          <w:sz w:val="24"/>
        </w:rPr>
        <w:t>将予以拒收。</w:t>
      </w:r>
    </w:p>
    <w:p>
      <w:pPr>
        <w:spacing w:line="360" w:lineRule="auto"/>
        <w:ind w:firstLine="482" w:firstLineChars="200"/>
        <w:rPr>
          <w:rFonts w:ascii="宋体"/>
          <w:b/>
          <w:bCs/>
          <w:color w:val="000000"/>
          <w:sz w:val="24"/>
        </w:rPr>
      </w:pPr>
      <w:r>
        <w:rPr>
          <w:rFonts w:ascii="宋体" w:hAnsi="宋体"/>
          <w:b/>
          <w:bCs/>
          <w:color w:val="000000"/>
          <w:sz w:val="24"/>
        </w:rPr>
        <w:t>22</w:t>
      </w:r>
      <w:r>
        <w:rPr>
          <w:rFonts w:hint="eastAsia" w:ascii="宋体" w:hAnsi="宋体"/>
          <w:b/>
          <w:bCs/>
          <w:color w:val="000000"/>
          <w:sz w:val="24"/>
        </w:rPr>
        <w:t>．投标文件的修改与撤回</w:t>
      </w:r>
    </w:p>
    <w:p>
      <w:pPr>
        <w:spacing w:line="360" w:lineRule="auto"/>
        <w:ind w:firstLine="480" w:firstLineChars="200"/>
        <w:rPr>
          <w:rFonts w:ascii="宋体"/>
          <w:color w:val="000000"/>
          <w:sz w:val="24"/>
        </w:rPr>
      </w:pPr>
      <w:r>
        <w:rPr>
          <w:rFonts w:ascii="宋体" w:hAnsi="宋体"/>
          <w:color w:val="000000"/>
          <w:sz w:val="24"/>
        </w:rPr>
        <w:t>22.1</w:t>
      </w:r>
      <w:r>
        <w:rPr>
          <w:rFonts w:hint="eastAsia" w:ascii="宋体" w:hAnsi="宋体"/>
          <w:color w:val="000000"/>
          <w:sz w:val="24"/>
        </w:rPr>
        <w:t>在规定的投标截止时间前，投标人可以修改或撤回已递交的投标文件，但应以书面形式通知招标人。</w:t>
      </w:r>
    </w:p>
    <w:p>
      <w:pPr>
        <w:spacing w:line="360" w:lineRule="auto"/>
        <w:ind w:firstLine="480" w:firstLineChars="200"/>
        <w:rPr>
          <w:color w:val="000000"/>
          <w:sz w:val="24"/>
          <w:szCs w:val="24"/>
        </w:rPr>
      </w:pPr>
      <w:r>
        <w:rPr>
          <w:rFonts w:ascii="宋体" w:hAnsi="宋体"/>
          <w:color w:val="000000"/>
          <w:sz w:val="24"/>
          <w:szCs w:val="24"/>
        </w:rPr>
        <w:t>22.2</w:t>
      </w:r>
      <w:r>
        <w:rPr>
          <w:color w:val="000000"/>
          <w:sz w:val="24"/>
          <w:szCs w:val="24"/>
        </w:rPr>
        <w:t>投标人修改或撤回已递交</w:t>
      </w:r>
      <w:r>
        <w:rPr>
          <w:rFonts w:hint="eastAsia"/>
          <w:color w:val="000000"/>
          <w:sz w:val="24"/>
          <w:szCs w:val="24"/>
        </w:rPr>
        <w:t>的</w:t>
      </w:r>
      <w:r>
        <w:rPr>
          <w:color w:val="000000"/>
          <w:sz w:val="24"/>
          <w:szCs w:val="24"/>
        </w:rPr>
        <w:t>投标文件</w:t>
      </w:r>
      <w:r>
        <w:rPr>
          <w:rFonts w:hint="eastAsia"/>
          <w:color w:val="000000"/>
          <w:sz w:val="24"/>
          <w:szCs w:val="24"/>
        </w:rPr>
        <w:t>，需在</w:t>
      </w:r>
      <w:r>
        <w:rPr>
          <w:rFonts w:hint="eastAsia" w:ascii="宋体" w:hAnsi="宋体"/>
          <w:color w:val="000000"/>
          <w:sz w:val="24"/>
        </w:rPr>
        <w:t>交易平台发出修改或撤回</w:t>
      </w:r>
      <w:r>
        <w:rPr>
          <w:color w:val="000000"/>
          <w:sz w:val="24"/>
          <w:szCs w:val="24"/>
        </w:rPr>
        <w:t>通知，</w:t>
      </w:r>
      <w:r>
        <w:rPr>
          <w:rFonts w:hint="eastAsia"/>
          <w:color w:val="000000"/>
          <w:sz w:val="24"/>
          <w:szCs w:val="24"/>
        </w:rPr>
        <w:t>并按</w:t>
      </w:r>
      <w:r>
        <w:rPr>
          <w:color w:val="000000"/>
          <w:sz w:val="24"/>
          <w:szCs w:val="24"/>
        </w:rPr>
        <w:t>要求加盖电子印章。</w:t>
      </w:r>
      <w:r>
        <w:rPr>
          <w:bCs/>
          <w:iCs/>
          <w:color w:val="000000"/>
          <w:sz w:val="24"/>
          <w:szCs w:val="24"/>
        </w:rPr>
        <w:t>电子招标投标交易平台收到通知后，</w:t>
      </w:r>
      <w:r>
        <w:rPr>
          <w:color w:val="000000"/>
          <w:sz w:val="24"/>
          <w:szCs w:val="24"/>
        </w:rPr>
        <w:t>即时向投标人发出确认回执通知。</w:t>
      </w:r>
    </w:p>
    <w:p>
      <w:pPr>
        <w:spacing w:line="360" w:lineRule="auto"/>
        <w:ind w:firstLine="480" w:firstLineChars="200"/>
        <w:rPr>
          <w:color w:val="000000"/>
          <w:sz w:val="24"/>
          <w:szCs w:val="24"/>
        </w:rPr>
      </w:pPr>
      <w:r>
        <w:rPr>
          <w:rFonts w:hint="eastAsia" w:ascii="宋体" w:hAnsi="宋体"/>
          <w:color w:val="000000"/>
          <w:sz w:val="24"/>
          <w:szCs w:val="24"/>
        </w:rPr>
        <w:t>22.3</w:t>
      </w:r>
      <w:r>
        <w:rPr>
          <w:rFonts w:hint="eastAsia"/>
          <w:color w:val="000000"/>
          <w:sz w:val="24"/>
          <w:szCs w:val="24"/>
        </w:rPr>
        <w:t>修改后再次递交的，按19点的规定执行。</w:t>
      </w:r>
    </w:p>
    <w:p>
      <w:pPr>
        <w:spacing w:line="360" w:lineRule="auto"/>
        <w:ind w:firstLine="480" w:firstLineChars="200"/>
        <w:rPr>
          <w:rFonts w:ascii="宋体" w:hAnsi="宋体"/>
          <w:color w:val="000000"/>
          <w:sz w:val="24"/>
        </w:rPr>
      </w:pPr>
      <w:r>
        <w:rPr>
          <w:rFonts w:ascii="宋体" w:hAnsi="宋体"/>
          <w:color w:val="000000"/>
          <w:sz w:val="24"/>
        </w:rPr>
        <w:t>22.</w:t>
      </w:r>
      <w:r>
        <w:rPr>
          <w:rFonts w:hint="eastAsia" w:ascii="宋体" w:hAnsi="宋体"/>
          <w:color w:val="000000"/>
          <w:sz w:val="24"/>
        </w:rPr>
        <w:t>4在投标截止时间之后，投标人不得补充、修改和更换投标文件。</w:t>
      </w:r>
    </w:p>
    <w:p>
      <w:pPr>
        <w:pStyle w:val="8"/>
        <w:spacing w:before="156" w:after="156"/>
        <w:rPr>
          <w:color w:val="000000"/>
        </w:rPr>
      </w:pPr>
      <w:bookmarkStart w:id="9" w:name="_Toc30562"/>
      <w:r>
        <w:rPr>
          <w:rFonts w:hint="eastAsia"/>
          <w:color w:val="000000"/>
        </w:rPr>
        <w:t>（五）开标、评标、定标及合同签定</w:t>
      </w:r>
      <w:bookmarkEnd w:id="9"/>
    </w:p>
    <w:p>
      <w:pPr>
        <w:spacing w:line="360" w:lineRule="auto"/>
        <w:ind w:firstLine="482" w:firstLineChars="200"/>
        <w:rPr>
          <w:rFonts w:ascii="宋体"/>
          <w:b/>
          <w:bCs/>
          <w:color w:val="000000"/>
          <w:sz w:val="24"/>
        </w:rPr>
      </w:pPr>
      <w:r>
        <w:rPr>
          <w:rFonts w:ascii="宋体" w:hAnsi="宋体"/>
          <w:b/>
          <w:bCs/>
          <w:color w:val="000000"/>
          <w:sz w:val="24"/>
        </w:rPr>
        <w:t>23</w:t>
      </w:r>
      <w:r>
        <w:rPr>
          <w:rFonts w:hint="eastAsia" w:ascii="宋体" w:hAnsi="宋体"/>
          <w:b/>
          <w:bCs/>
          <w:color w:val="000000"/>
          <w:sz w:val="24"/>
        </w:rPr>
        <w:t>、开标。</w:t>
      </w:r>
    </w:p>
    <w:p>
      <w:pPr>
        <w:spacing w:line="360" w:lineRule="auto"/>
        <w:ind w:firstLine="480" w:firstLineChars="200"/>
        <w:rPr>
          <w:rFonts w:ascii="宋体"/>
          <w:color w:val="000000"/>
          <w:sz w:val="24"/>
        </w:rPr>
      </w:pPr>
      <w:r>
        <w:rPr>
          <w:rFonts w:hint="eastAsia" w:ascii="宋体" w:hAnsi="宋体"/>
          <w:color w:val="000000"/>
          <w:sz w:val="24"/>
        </w:rPr>
        <w:t>详见第二章开标、评标及定标办法</w:t>
      </w:r>
    </w:p>
    <w:p>
      <w:pPr>
        <w:spacing w:line="360" w:lineRule="auto"/>
        <w:ind w:firstLine="482" w:firstLineChars="200"/>
        <w:rPr>
          <w:rFonts w:ascii="宋体"/>
          <w:b/>
          <w:bCs/>
          <w:color w:val="000000"/>
          <w:sz w:val="24"/>
        </w:rPr>
      </w:pPr>
      <w:r>
        <w:rPr>
          <w:rFonts w:ascii="宋体" w:hAnsi="宋体"/>
          <w:b/>
          <w:bCs/>
          <w:color w:val="000000"/>
          <w:sz w:val="24"/>
        </w:rPr>
        <w:t>24</w:t>
      </w:r>
      <w:r>
        <w:rPr>
          <w:rFonts w:hint="eastAsia" w:ascii="宋体" w:hAnsi="宋体"/>
          <w:b/>
          <w:bCs/>
          <w:color w:val="000000"/>
          <w:sz w:val="24"/>
        </w:rPr>
        <w:t>．评标过程的保密</w:t>
      </w:r>
    </w:p>
    <w:p>
      <w:pPr>
        <w:spacing w:line="360" w:lineRule="auto"/>
        <w:ind w:firstLine="480" w:firstLineChars="200"/>
        <w:rPr>
          <w:rFonts w:ascii="宋体"/>
          <w:color w:val="000000"/>
          <w:sz w:val="24"/>
        </w:rPr>
      </w:pPr>
      <w:r>
        <w:rPr>
          <w:rFonts w:ascii="宋体" w:hAnsi="宋体"/>
          <w:color w:val="000000"/>
          <w:sz w:val="24"/>
        </w:rPr>
        <w:t xml:space="preserve">24.1 </w:t>
      </w:r>
      <w:r>
        <w:rPr>
          <w:rFonts w:hint="eastAsia" w:ascii="宋体" w:hAnsi="宋体"/>
          <w:color w:val="000000"/>
          <w:sz w:val="24"/>
        </w:rPr>
        <w:t>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宋体"/>
          <w:color w:val="000000"/>
          <w:sz w:val="24"/>
        </w:rPr>
      </w:pPr>
      <w:r>
        <w:rPr>
          <w:rFonts w:ascii="宋体" w:hAnsi="宋体"/>
          <w:color w:val="000000"/>
          <w:sz w:val="24"/>
        </w:rPr>
        <w:t xml:space="preserve">24.2 </w:t>
      </w:r>
      <w:r>
        <w:rPr>
          <w:rFonts w:hint="eastAsia" w:ascii="宋体" w:hAnsi="宋体"/>
          <w:color w:val="000000"/>
          <w:sz w:val="24"/>
        </w:rPr>
        <w:t>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宋体"/>
          <w:b/>
          <w:bCs/>
          <w:color w:val="000000"/>
          <w:sz w:val="24"/>
        </w:rPr>
      </w:pPr>
      <w:r>
        <w:rPr>
          <w:rFonts w:ascii="宋体" w:hAnsi="宋体"/>
          <w:b/>
          <w:bCs/>
          <w:color w:val="000000"/>
          <w:sz w:val="24"/>
        </w:rPr>
        <w:t>25</w:t>
      </w:r>
      <w:r>
        <w:rPr>
          <w:rFonts w:hint="eastAsia" w:ascii="宋体" w:hAnsi="宋体"/>
          <w:b/>
          <w:bCs/>
          <w:color w:val="000000"/>
          <w:sz w:val="24"/>
        </w:rPr>
        <w:t>．投标文件的澄清，计算错误的修正</w:t>
      </w:r>
    </w:p>
    <w:p>
      <w:pPr>
        <w:spacing w:line="360" w:lineRule="auto"/>
        <w:ind w:firstLine="480" w:firstLineChars="200"/>
        <w:rPr>
          <w:rFonts w:ascii="宋体"/>
          <w:color w:val="000000"/>
          <w:sz w:val="24"/>
        </w:rPr>
      </w:pPr>
      <w:r>
        <w:rPr>
          <w:rFonts w:hint="eastAsia" w:ascii="宋体" w:hAnsi="宋体"/>
          <w:color w:val="000000"/>
          <w:sz w:val="24"/>
        </w:rPr>
        <w:t>详见招标文件第二章开标、评标及定标办法</w:t>
      </w:r>
    </w:p>
    <w:p>
      <w:pPr>
        <w:spacing w:line="360" w:lineRule="auto"/>
        <w:ind w:firstLine="482" w:firstLineChars="200"/>
        <w:rPr>
          <w:rFonts w:ascii="宋体"/>
          <w:b/>
          <w:bCs/>
          <w:color w:val="000000"/>
          <w:sz w:val="24"/>
        </w:rPr>
      </w:pPr>
      <w:r>
        <w:rPr>
          <w:rFonts w:ascii="宋体" w:hAnsi="宋体"/>
          <w:b/>
          <w:bCs/>
          <w:color w:val="000000"/>
          <w:sz w:val="24"/>
        </w:rPr>
        <w:t>26</w:t>
      </w:r>
      <w:r>
        <w:rPr>
          <w:rFonts w:hint="eastAsia" w:ascii="宋体" w:hAnsi="宋体"/>
          <w:b/>
          <w:bCs/>
          <w:color w:val="000000"/>
          <w:sz w:val="24"/>
        </w:rPr>
        <w:t>．投标文件的评审、比较和否决</w:t>
      </w:r>
    </w:p>
    <w:p>
      <w:pPr>
        <w:spacing w:line="360" w:lineRule="auto"/>
        <w:ind w:firstLine="480" w:firstLineChars="200"/>
        <w:rPr>
          <w:rFonts w:ascii="宋体"/>
          <w:bCs/>
          <w:color w:val="000000"/>
          <w:sz w:val="24"/>
          <w:szCs w:val="24"/>
        </w:rPr>
      </w:pPr>
      <w:r>
        <w:rPr>
          <w:rFonts w:hint="eastAsia" w:ascii="宋体" w:hAnsi="宋体"/>
          <w:color w:val="000000"/>
          <w:sz w:val="24"/>
        </w:rPr>
        <w:t>详见招标文件第二章开标、评标及定标办法。</w:t>
      </w:r>
    </w:p>
    <w:p>
      <w:pPr>
        <w:spacing w:line="360" w:lineRule="auto"/>
        <w:ind w:firstLine="482" w:firstLineChars="200"/>
        <w:rPr>
          <w:rFonts w:ascii="宋体"/>
          <w:b/>
          <w:bCs/>
          <w:color w:val="000000"/>
          <w:sz w:val="24"/>
        </w:rPr>
      </w:pPr>
      <w:r>
        <w:rPr>
          <w:rFonts w:ascii="宋体" w:hAnsi="宋体"/>
          <w:b/>
          <w:bCs/>
          <w:color w:val="000000"/>
          <w:sz w:val="24"/>
        </w:rPr>
        <w:t>27</w:t>
      </w:r>
      <w:r>
        <w:rPr>
          <w:rFonts w:hint="eastAsia" w:ascii="宋体" w:hAnsi="宋体"/>
          <w:b/>
          <w:bCs/>
          <w:color w:val="000000"/>
          <w:sz w:val="24"/>
        </w:rPr>
        <w:t>．中标通知书</w:t>
      </w:r>
    </w:p>
    <w:p>
      <w:pPr>
        <w:spacing w:line="360" w:lineRule="auto"/>
        <w:ind w:firstLine="480" w:firstLineChars="200"/>
        <w:rPr>
          <w:rFonts w:ascii="宋体"/>
          <w:color w:val="000000"/>
          <w:sz w:val="24"/>
        </w:rPr>
      </w:pPr>
      <w:r>
        <w:rPr>
          <w:rFonts w:ascii="宋体" w:hAnsi="宋体"/>
          <w:color w:val="000000"/>
          <w:sz w:val="24"/>
        </w:rPr>
        <w:t>27.1</w:t>
      </w:r>
      <w:r>
        <w:rPr>
          <w:rFonts w:hint="eastAsia" w:ascii="宋体" w:hAnsi="宋体"/>
          <w:color w:val="000000"/>
          <w:sz w:val="24"/>
        </w:rPr>
        <w:t>招标人将在</w:t>
      </w:r>
      <w:r>
        <w:rPr>
          <w:rFonts w:hint="eastAsia" w:ascii="宋体" w:hAnsi="宋体"/>
          <w:color w:val="000000"/>
          <w:sz w:val="24"/>
          <w:szCs w:val="24"/>
        </w:rPr>
        <w:t>交易平台</w:t>
      </w:r>
      <w:r>
        <w:rPr>
          <w:rFonts w:hint="eastAsia" w:ascii="宋体" w:hAnsi="宋体"/>
          <w:color w:val="000000"/>
          <w:sz w:val="24"/>
        </w:rPr>
        <w:t>、广东省招标投标监管网和中国招标投标公共服务平台公示中标候选人，公示期为三天。</w:t>
      </w:r>
    </w:p>
    <w:p>
      <w:pPr>
        <w:spacing w:line="360" w:lineRule="auto"/>
        <w:ind w:firstLine="480" w:firstLineChars="200"/>
        <w:rPr>
          <w:rFonts w:ascii="仿宋_GB2312" w:hAnsi="宋体" w:eastAsia="仿宋_GB2312"/>
          <w:color w:val="000000"/>
          <w:sz w:val="24"/>
        </w:rPr>
      </w:pPr>
      <w:r>
        <w:rPr>
          <w:rFonts w:ascii="宋体" w:hAnsi="宋体"/>
          <w:color w:val="000000"/>
          <w:sz w:val="24"/>
        </w:rPr>
        <w:t>27.2</w:t>
      </w:r>
      <w:r>
        <w:rPr>
          <w:rFonts w:hint="eastAsia" w:ascii="宋体" w:hAnsi="宋体"/>
          <w:color w:val="000000"/>
          <w:sz w:val="24"/>
        </w:rPr>
        <w:t>招标人应当自确定中标人后，向招标投标监管机构提交招标投标情况的书面报告；经招投标监管机构备案后，方可发出中标通知书。</w:t>
      </w:r>
    </w:p>
    <w:p>
      <w:pPr>
        <w:spacing w:line="360" w:lineRule="auto"/>
        <w:ind w:firstLine="480" w:firstLineChars="200"/>
        <w:rPr>
          <w:rFonts w:ascii="宋体" w:hAnsi="宋体"/>
          <w:color w:val="000000"/>
          <w:sz w:val="24"/>
        </w:rPr>
      </w:pPr>
      <w:r>
        <w:rPr>
          <w:rFonts w:ascii="宋体" w:hAnsi="宋体"/>
          <w:color w:val="000000"/>
          <w:sz w:val="24"/>
        </w:rPr>
        <w:t>27.3</w:t>
      </w:r>
      <w:r>
        <w:rPr>
          <w:rFonts w:hint="eastAsia" w:ascii="宋体" w:hAnsi="宋体"/>
          <w:color w:val="000000"/>
          <w:sz w:val="24"/>
        </w:rPr>
        <w:t>中标人必须在收到中标通知书后</w:t>
      </w:r>
      <w:r>
        <w:rPr>
          <w:rFonts w:ascii="宋体" w:hAnsi="宋体"/>
          <w:color w:val="000000"/>
          <w:sz w:val="24"/>
        </w:rPr>
        <w:t>24</w:t>
      </w:r>
      <w:r>
        <w:rPr>
          <w:rFonts w:hint="eastAsia" w:ascii="宋体" w:hAnsi="宋体"/>
          <w:color w:val="000000"/>
          <w:sz w:val="24"/>
        </w:rPr>
        <w:t>小时之内以书面形式回复招标人，确认收到。</w:t>
      </w:r>
    </w:p>
    <w:p>
      <w:pPr>
        <w:spacing w:line="360" w:lineRule="auto"/>
        <w:ind w:firstLine="480" w:firstLineChars="200"/>
        <w:rPr>
          <w:rFonts w:ascii="宋体" w:hAnsi="宋体"/>
          <w:color w:val="000000"/>
          <w:sz w:val="24"/>
        </w:rPr>
      </w:pPr>
      <w:r>
        <w:rPr>
          <w:rFonts w:hint="eastAsia" w:ascii="宋体" w:hAnsi="宋体"/>
          <w:color w:val="000000"/>
          <w:sz w:val="24"/>
        </w:rPr>
        <w:t>27.4在产生中标候选人后，招标人将中标候选人的投标文件商务部分文件的所有内容（包括报价清单、人员、业绩、奖项等资料）在</w:t>
      </w:r>
      <w:r>
        <w:rPr>
          <w:rFonts w:hint="eastAsia" w:ascii="宋体" w:hAnsi="宋体"/>
          <w:color w:val="000000"/>
          <w:sz w:val="24"/>
          <w:szCs w:val="24"/>
        </w:rPr>
        <w:t>交易平台和广东省招标投标监管网</w:t>
      </w:r>
      <w:r>
        <w:rPr>
          <w:rFonts w:hint="eastAsia" w:ascii="宋体" w:hAnsi="宋体"/>
          <w:color w:val="000000"/>
          <w:sz w:val="24"/>
        </w:rPr>
        <w:t>公开。</w:t>
      </w:r>
    </w:p>
    <w:p>
      <w:pPr>
        <w:spacing w:line="360" w:lineRule="auto"/>
        <w:ind w:firstLine="482" w:firstLineChars="200"/>
        <w:rPr>
          <w:rFonts w:ascii="宋体"/>
          <w:b/>
          <w:bCs/>
          <w:color w:val="000000"/>
          <w:sz w:val="24"/>
        </w:rPr>
      </w:pPr>
      <w:r>
        <w:rPr>
          <w:rFonts w:ascii="宋体" w:hAnsi="宋体"/>
          <w:b/>
          <w:bCs/>
          <w:color w:val="000000"/>
          <w:sz w:val="24"/>
        </w:rPr>
        <w:t>28</w:t>
      </w:r>
      <w:r>
        <w:rPr>
          <w:rFonts w:hint="eastAsia" w:ascii="宋体" w:hAnsi="宋体"/>
          <w:b/>
          <w:bCs/>
          <w:color w:val="000000"/>
          <w:sz w:val="24"/>
        </w:rPr>
        <w:t>．合同协议书的签订</w:t>
      </w:r>
    </w:p>
    <w:p>
      <w:pPr>
        <w:spacing w:line="360" w:lineRule="auto"/>
        <w:ind w:firstLine="480" w:firstLineChars="200"/>
        <w:rPr>
          <w:rFonts w:ascii="宋体"/>
          <w:color w:val="000000"/>
          <w:sz w:val="24"/>
        </w:rPr>
      </w:pPr>
      <w:r>
        <w:rPr>
          <w:rFonts w:ascii="宋体" w:hAnsi="宋体"/>
          <w:color w:val="000000"/>
          <w:sz w:val="24"/>
        </w:rPr>
        <w:t xml:space="preserve">28.1 </w:t>
      </w:r>
      <w:r>
        <w:rPr>
          <w:rFonts w:hint="eastAsia" w:ascii="宋体" w:hAnsi="宋体"/>
          <w:color w:val="000000"/>
          <w:sz w:val="24"/>
        </w:rPr>
        <w:t>招标人与中标人将于中标通知书发出之日起</w:t>
      </w:r>
      <w:r>
        <w:rPr>
          <w:rFonts w:ascii="宋体" w:hAnsi="宋体"/>
          <w:color w:val="000000"/>
          <w:sz w:val="24"/>
        </w:rPr>
        <w:t>30</w:t>
      </w:r>
      <w:r>
        <w:rPr>
          <w:rFonts w:hint="eastAsia" w:ascii="宋体" w:hAnsi="宋体"/>
          <w:color w:val="000000"/>
          <w:sz w:val="24"/>
        </w:rPr>
        <w:t>日内，按照招标文件和中标人的投标文件商定和签订合同，招标人和中标人不得再行订立背离合同实质性内容的其他协议。</w:t>
      </w:r>
    </w:p>
    <w:p>
      <w:pPr>
        <w:spacing w:line="360" w:lineRule="auto"/>
        <w:ind w:firstLine="480" w:firstLineChars="200"/>
        <w:rPr>
          <w:rFonts w:ascii="宋体"/>
          <w:color w:val="000000"/>
          <w:sz w:val="24"/>
        </w:rPr>
      </w:pPr>
      <w:r>
        <w:rPr>
          <w:rFonts w:ascii="宋体" w:hAnsi="宋体"/>
          <w:color w:val="000000"/>
          <w:sz w:val="24"/>
        </w:rPr>
        <w:t>28.2</w:t>
      </w:r>
      <w:r>
        <w:rPr>
          <w:rFonts w:hint="eastAsia" w:ascii="宋体" w:hAnsi="宋体"/>
          <w:color w:val="000000"/>
          <w:sz w:val="24"/>
        </w:rPr>
        <w:t>中标通知书发出之日起</w:t>
      </w:r>
      <w:r>
        <w:rPr>
          <w:rFonts w:ascii="宋体" w:hAnsi="宋体"/>
          <w:color w:val="000000"/>
          <w:sz w:val="24"/>
        </w:rPr>
        <w:t>30</w:t>
      </w:r>
      <w:r>
        <w:rPr>
          <w:rFonts w:hint="eastAsia" w:ascii="宋体" w:hAnsi="宋体"/>
          <w:color w:val="000000"/>
          <w:sz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宋体"/>
          <w:color w:val="000000"/>
          <w:sz w:val="24"/>
        </w:rPr>
      </w:pPr>
      <w:r>
        <w:rPr>
          <w:rFonts w:ascii="宋体" w:hAnsi="宋体"/>
          <w:color w:val="000000"/>
          <w:sz w:val="24"/>
        </w:rPr>
        <w:t>28.3</w:t>
      </w:r>
      <w:r>
        <w:rPr>
          <w:rFonts w:hint="eastAsia" w:ascii="宋体" w:hAnsi="宋体"/>
          <w:color w:val="000000"/>
          <w:sz w:val="24"/>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ascii="宋体" w:hAnsi="宋体"/>
          <w:color w:val="000000"/>
          <w:sz w:val="24"/>
        </w:rPr>
      </w:pPr>
      <w:r>
        <w:rPr>
          <w:rFonts w:ascii="宋体" w:hAnsi="宋体"/>
          <w:color w:val="000000"/>
          <w:sz w:val="24"/>
        </w:rPr>
        <w:t>28.4</w:t>
      </w:r>
      <w:r>
        <w:rPr>
          <w:rFonts w:hint="eastAsia" w:ascii="宋体" w:hAnsi="宋体"/>
          <w:color w:val="000000"/>
          <w:sz w:val="24"/>
        </w:rPr>
        <w:t>招标人支付工程款时，中标人应按规定开具发票。</w:t>
      </w:r>
    </w:p>
    <w:p>
      <w:pPr>
        <w:spacing w:line="360" w:lineRule="auto"/>
        <w:ind w:firstLine="482" w:firstLineChars="200"/>
        <w:rPr>
          <w:rFonts w:ascii="宋体"/>
          <w:b/>
          <w:bCs/>
          <w:color w:val="000000"/>
          <w:sz w:val="24"/>
        </w:rPr>
      </w:pPr>
      <w:r>
        <w:rPr>
          <w:rFonts w:ascii="宋体" w:hAnsi="宋体"/>
          <w:b/>
          <w:bCs/>
          <w:color w:val="000000"/>
          <w:sz w:val="24"/>
        </w:rPr>
        <w:t>29</w:t>
      </w:r>
      <w:r>
        <w:rPr>
          <w:rFonts w:hint="eastAsia" w:ascii="宋体" w:hAnsi="宋体"/>
          <w:b/>
          <w:bCs/>
          <w:color w:val="000000"/>
          <w:sz w:val="24"/>
        </w:rPr>
        <w:t>．履约担保</w:t>
      </w:r>
    </w:p>
    <w:p>
      <w:pPr>
        <w:snapToGrid w:val="0"/>
        <w:spacing w:line="360" w:lineRule="auto"/>
        <w:ind w:firstLine="480" w:firstLineChars="200"/>
        <w:rPr>
          <w:rFonts w:ascii="宋体"/>
          <w:color w:val="000000"/>
          <w:sz w:val="24"/>
        </w:rPr>
      </w:pPr>
      <w:r>
        <w:rPr>
          <w:rFonts w:ascii="宋体" w:hAnsi="宋体"/>
          <w:color w:val="000000"/>
          <w:sz w:val="24"/>
        </w:rPr>
        <w:t xml:space="preserve">29.1 </w:t>
      </w:r>
      <w:r>
        <w:rPr>
          <w:rFonts w:hint="eastAsia" w:ascii="宋体" w:hAnsi="宋体"/>
          <w:color w:val="000000"/>
          <w:sz w:val="24"/>
        </w:rPr>
        <w:t>在收到中标通知书后的15日内，中标人应按本须知前附表第20项的规定向招标人提交履约担保。</w:t>
      </w:r>
    </w:p>
    <w:p>
      <w:pPr>
        <w:snapToGrid w:val="0"/>
        <w:spacing w:line="360" w:lineRule="auto"/>
        <w:ind w:firstLine="480" w:firstLineChars="200"/>
        <w:rPr>
          <w:rFonts w:ascii="宋体"/>
          <w:color w:val="000000"/>
          <w:sz w:val="24"/>
        </w:rPr>
      </w:pPr>
      <w:r>
        <w:rPr>
          <w:rFonts w:ascii="宋体" w:hAnsi="宋体"/>
          <w:color w:val="000000"/>
          <w:sz w:val="24"/>
        </w:rPr>
        <w:t>29.2</w:t>
      </w:r>
      <w:r>
        <w:rPr>
          <w:rFonts w:hint="eastAsia" w:ascii="宋体" w:hAnsi="宋体"/>
          <w:color w:val="000000"/>
          <w:sz w:val="24"/>
        </w:rPr>
        <w:t>中标通知书发出之日起</w:t>
      </w:r>
      <w:r>
        <w:rPr>
          <w:rFonts w:ascii="宋体" w:hAnsi="宋体"/>
          <w:color w:val="000000"/>
          <w:sz w:val="24"/>
        </w:rPr>
        <w:t>15</w:t>
      </w:r>
      <w:r>
        <w:rPr>
          <w:rFonts w:hint="eastAsia" w:ascii="宋体" w:hAnsi="宋体"/>
          <w:color w:val="000000"/>
          <w:sz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ascii="宋体"/>
          <w:b/>
          <w:bCs/>
          <w:color w:val="000000"/>
          <w:sz w:val="24"/>
        </w:rPr>
      </w:pPr>
      <w:r>
        <w:rPr>
          <w:rFonts w:ascii="宋体" w:hAnsi="宋体"/>
          <w:b/>
          <w:bCs/>
          <w:color w:val="000000"/>
          <w:sz w:val="24"/>
        </w:rPr>
        <w:t>30</w:t>
      </w:r>
      <w:r>
        <w:rPr>
          <w:rFonts w:hint="eastAsia" w:ascii="宋体" w:hAnsi="宋体"/>
          <w:b/>
          <w:bCs/>
          <w:color w:val="000000"/>
          <w:sz w:val="24"/>
        </w:rPr>
        <w:t>．合同生效</w:t>
      </w:r>
    </w:p>
    <w:p>
      <w:pPr>
        <w:spacing w:line="360" w:lineRule="auto"/>
        <w:ind w:firstLine="480" w:firstLineChars="200"/>
        <w:rPr>
          <w:rFonts w:ascii="宋体"/>
          <w:color w:val="000000"/>
          <w:sz w:val="24"/>
        </w:rPr>
      </w:pPr>
      <w:r>
        <w:rPr>
          <w:rFonts w:ascii="宋体" w:hAnsi="宋体"/>
          <w:color w:val="000000"/>
          <w:sz w:val="24"/>
        </w:rPr>
        <w:t>30.1</w:t>
      </w:r>
      <w:r>
        <w:rPr>
          <w:rFonts w:hint="eastAsia" w:ascii="宋体" w:hAnsi="宋体"/>
          <w:color w:val="000000"/>
          <w:sz w:val="24"/>
        </w:rPr>
        <w:t>在合同双方全权代表在合同协议书上签字，并分别加盖双方单位的公章后，合同正式生效。</w:t>
      </w:r>
    </w:p>
    <w:p>
      <w:pPr>
        <w:spacing w:line="360" w:lineRule="auto"/>
        <w:ind w:firstLine="482" w:firstLineChars="200"/>
        <w:rPr>
          <w:rFonts w:ascii="宋体"/>
          <w:b/>
          <w:bCs/>
          <w:color w:val="000000"/>
          <w:sz w:val="24"/>
        </w:rPr>
      </w:pPr>
      <w:r>
        <w:rPr>
          <w:rFonts w:ascii="宋体" w:hAnsi="宋体"/>
          <w:b/>
          <w:bCs/>
          <w:color w:val="000000"/>
          <w:sz w:val="24"/>
        </w:rPr>
        <w:t>31</w:t>
      </w:r>
      <w:r>
        <w:rPr>
          <w:rFonts w:hint="eastAsia" w:ascii="宋体" w:hAnsi="宋体"/>
          <w:b/>
          <w:bCs/>
          <w:color w:val="000000"/>
          <w:sz w:val="24"/>
        </w:rPr>
        <w:t>．其它费用</w:t>
      </w:r>
    </w:p>
    <w:p>
      <w:pPr>
        <w:pStyle w:val="4"/>
        <w:spacing w:after="0" w:line="360" w:lineRule="auto"/>
        <w:ind w:firstLine="482" w:firstLineChars="200"/>
        <w:rPr>
          <w:rFonts w:ascii="宋体"/>
          <w:b/>
          <w:bCs/>
          <w:color w:val="000000"/>
          <w:sz w:val="24"/>
        </w:rPr>
      </w:pPr>
      <w:r>
        <w:rPr>
          <w:rFonts w:ascii="宋体" w:hAnsi="宋体"/>
          <w:b/>
          <w:bCs/>
          <w:color w:val="000000"/>
          <w:sz w:val="24"/>
        </w:rPr>
        <w:t>32</w:t>
      </w:r>
      <w:r>
        <w:rPr>
          <w:rFonts w:hint="eastAsia" w:ascii="宋体" w:hAnsi="宋体"/>
          <w:b/>
          <w:bCs/>
          <w:color w:val="000000"/>
          <w:sz w:val="24"/>
        </w:rPr>
        <w:t>．腐败与欺诈行为</w:t>
      </w:r>
    </w:p>
    <w:p>
      <w:pPr>
        <w:pStyle w:val="4"/>
        <w:spacing w:after="0" w:line="360" w:lineRule="auto"/>
        <w:ind w:firstLine="480" w:firstLineChars="200"/>
        <w:rPr>
          <w:rFonts w:ascii="宋体"/>
          <w:color w:val="000000"/>
          <w:sz w:val="24"/>
        </w:rPr>
      </w:pPr>
      <w:r>
        <w:rPr>
          <w:rFonts w:hint="eastAsia" w:ascii="宋体" w:hAnsi="宋体"/>
          <w:color w:val="000000"/>
          <w:sz w:val="24"/>
        </w:rPr>
        <w:t>在招标和合同实施期间，招标人要求投标人和承包人遵守最高的道德标准。</w:t>
      </w:r>
    </w:p>
    <w:p>
      <w:pPr>
        <w:pStyle w:val="4"/>
        <w:spacing w:after="0" w:line="360" w:lineRule="auto"/>
        <w:ind w:firstLine="480" w:firstLineChars="200"/>
        <w:rPr>
          <w:rFonts w:ascii="宋体"/>
          <w:color w:val="000000"/>
          <w:sz w:val="24"/>
        </w:rPr>
      </w:pPr>
      <w:r>
        <w:rPr>
          <w:rFonts w:ascii="宋体" w:hAnsi="宋体"/>
          <w:color w:val="000000"/>
          <w:sz w:val="24"/>
        </w:rPr>
        <w:t>32</w:t>
      </w:r>
      <w:r>
        <w:rPr>
          <w:rFonts w:hint="eastAsia" w:ascii="宋体" w:hAnsi="宋体"/>
          <w:color w:val="000000"/>
          <w:sz w:val="24"/>
        </w:rPr>
        <w:t>．</w:t>
      </w:r>
      <w:r>
        <w:rPr>
          <w:rFonts w:ascii="宋体" w:hAnsi="宋体"/>
          <w:color w:val="000000"/>
          <w:sz w:val="24"/>
        </w:rPr>
        <w:t>1</w:t>
      </w:r>
      <w:r>
        <w:rPr>
          <w:rFonts w:hint="eastAsia" w:ascii="宋体" w:hAnsi="宋体"/>
          <w:color w:val="000000"/>
          <w:sz w:val="24"/>
        </w:rPr>
        <w:t>对本条款的规定，特定义如下词汇：</w:t>
      </w:r>
    </w:p>
    <w:p>
      <w:pPr>
        <w:pStyle w:val="4"/>
        <w:spacing w:after="0" w:line="360" w:lineRule="auto"/>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）、“腐败行为”是指在招标或合同执行期间，通过提供、给予、接受或索要任何有价值的东西，从而影响招标人有关人员工作的行为；</w:t>
      </w:r>
    </w:p>
    <w:p>
      <w:pPr>
        <w:pStyle w:val="4"/>
        <w:spacing w:after="0" w:line="360" w:lineRule="auto"/>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4"/>
        <w:spacing w:after="0" w:line="360" w:lineRule="auto"/>
        <w:ind w:firstLine="480" w:firstLineChars="200"/>
        <w:rPr>
          <w:rFonts w:ascii="宋体" w:hAnsi="宋体"/>
          <w:color w:val="000000"/>
          <w:sz w:val="24"/>
        </w:rPr>
      </w:pPr>
      <w:r>
        <w:rPr>
          <w:rFonts w:ascii="宋体" w:hAnsi="宋体"/>
          <w:color w:val="000000"/>
          <w:sz w:val="24"/>
        </w:rPr>
        <w:t>32</w:t>
      </w:r>
      <w:r>
        <w:rPr>
          <w:rFonts w:hint="eastAsia" w:ascii="宋体" w:hAnsi="宋体"/>
          <w:color w:val="000000"/>
          <w:sz w:val="24"/>
        </w:rPr>
        <w:t>．</w:t>
      </w:r>
      <w:r>
        <w:rPr>
          <w:rFonts w:ascii="宋体" w:hAnsi="宋体"/>
          <w:color w:val="000000"/>
          <w:sz w:val="24"/>
        </w:rPr>
        <w:t>2</w:t>
      </w:r>
      <w:r>
        <w:rPr>
          <w:rFonts w:hint="eastAsia" w:ascii="宋体" w:hAnsi="宋体"/>
          <w:color w:val="000000"/>
          <w:sz w:val="24"/>
        </w:rPr>
        <w:t>如果投标人被认定在本招标的竞争中有腐败或欺诈行为，则会被取消投标资格。</w:t>
      </w:r>
    </w:p>
    <w:p>
      <w:pPr>
        <w:pStyle w:val="4"/>
        <w:spacing w:after="0" w:line="360" w:lineRule="auto"/>
        <w:ind w:firstLine="480" w:firstLineChars="200"/>
        <w:rPr>
          <w:rFonts w:ascii="宋体"/>
          <w:color w:val="000000"/>
          <w:sz w:val="24"/>
        </w:rPr>
      </w:pPr>
      <w:r>
        <w:rPr>
          <w:rFonts w:hint="eastAsia" w:ascii="宋体"/>
          <w:color w:val="000000"/>
          <w:sz w:val="24"/>
        </w:rPr>
        <w:t>32.3投标人如在本项目中存在串通投标、弄虚作假、行贿情形的，中标无效，行政监督部门将对其违法行为进行政处罚并通报。该投标人将被招标人列入黑名单并限制其参与招标人后续项目的投标。</w:t>
      </w:r>
    </w:p>
    <w:p>
      <w:pPr>
        <w:spacing w:line="480" w:lineRule="auto"/>
        <w:ind w:firstLine="540" w:firstLineChars="224"/>
        <w:rPr>
          <w:rFonts w:ascii="宋体" w:hAnsi="宋体"/>
          <w:b/>
          <w:color w:val="000000"/>
          <w:sz w:val="24"/>
        </w:rPr>
      </w:pPr>
      <w:r>
        <w:rPr>
          <w:rFonts w:hint="eastAsia" w:ascii="宋体"/>
          <w:b/>
          <w:color w:val="000000"/>
          <w:sz w:val="24"/>
        </w:rPr>
        <w:t>33.</w:t>
      </w:r>
      <w:r>
        <w:rPr>
          <w:rFonts w:hint="eastAsia" w:ascii="宋体" w:hAnsi="宋体"/>
          <w:b/>
          <w:color w:val="000000"/>
          <w:sz w:val="24"/>
        </w:rPr>
        <w:t xml:space="preserve"> 投标人信誉的要求</w:t>
      </w:r>
    </w:p>
    <w:p>
      <w:pPr>
        <w:spacing w:line="480" w:lineRule="auto"/>
        <w:ind w:firstLine="537" w:firstLineChars="224"/>
        <w:rPr>
          <w:rFonts w:ascii="宋体" w:hAnsi="宋体"/>
          <w:color w:val="000000"/>
          <w:sz w:val="24"/>
        </w:rPr>
      </w:pPr>
      <w:r>
        <w:rPr>
          <w:rFonts w:hint="eastAsia" w:ascii="宋体" w:hAnsi="宋体"/>
          <w:color w:val="000000"/>
          <w:sz w:val="24"/>
        </w:rPr>
        <w:t>存在下列情形之一的，招标人可以限制其投标（需在招标文件中明确评定方法）</w:t>
      </w:r>
    </w:p>
    <w:p>
      <w:pPr>
        <w:spacing w:line="480" w:lineRule="auto"/>
        <w:ind w:firstLine="537" w:firstLineChars="224"/>
        <w:rPr>
          <w:rFonts w:ascii="宋体" w:hAnsi="宋体"/>
          <w:color w:val="000000"/>
          <w:sz w:val="24"/>
        </w:rPr>
      </w:pPr>
      <w:r>
        <w:rPr>
          <w:rFonts w:hint="eastAsia" w:ascii="宋体" w:hAnsi="宋体"/>
          <w:color w:val="000000"/>
          <w:sz w:val="24"/>
        </w:rPr>
        <w:t>（1）被住房城乡建设行政主管部门在全国建筑市场监管一体化工作平台列入建筑市场主体“黑名单”；</w:t>
      </w:r>
    </w:p>
    <w:p>
      <w:pPr>
        <w:pStyle w:val="4"/>
        <w:spacing w:after="0" w:line="360" w:lineRule="auto"/>
        <w:ind w:firstLine="480" w:firstLineChars="200"/>
        <w:rPr>
          <w:rFonts w:ascii="宋体"/>
          <w:color w:val="000000"/>
          <w:sz w:val="24"/>
        </w:rPr>
      </w:pPr>
      <w:r>
        <w:rPr>
          <w:rFonts w:hint="eastAsia" w:ascii="宋体" w:hAnsi="宋体"/>
          <w:color w:val="000000"/>
          <w:sz w:val="24"/>
        </w:rPr>
        <w:t>（2）被发改委、人力资源社会保障、质检总局等有关部门、单位在“信用中国”网站中列入联合惩戒失信黑名单。</w:t>
      </w:r>
    </w:p>
    <w:p>
      <w:pPr>
        <w:pStyle w:val="2"/>
        <w:rPr>
          <w:color w:val="000000"/>
        </w:rPr>
      </w:pPr>
      <w:r>
        <w:rPr>
          <w:rFonts w:ascii="宋体"/>
          <w:color w:val="000000"/>
          <w:sz w:val="24"/>
        </w:rPr>
        <w:br w:type="page"/>
      </w:r>
      <w:bookmarkStart w:id="10" w:name="_Toc9967"/>
      <w:r>
        <w:rPr>
          <w:rFonts w:hint="eastAsia"/>
          <w:color w:val="000000"/>
        </w:rPr>
        <w:t>第二章开标、评标及定标办法</w:t>
      </w:r>
      <w:bookmarkEnd w:id="10"/>
    </w:p>
    <w:p>
      <w:pPr>
        <w:pStyle w:val="6"/>
      </w:pPr>
      <w:bookmarkStart w:id="11" w:name="_Toc16464"/>
      <w:r>
        <w:rPr>
          <w:rFonts w:hint="eastAsia"/>
          <w:sz w:val="28"/>
          <w:szCs w:val="28"/>
        </w:rPr>
        <w:t>一、</w:t>
      </w:r>
      <w:r>
        <w:rPr>
          <w:rFonts w:hint="eastAsia"/>
        </w:rPr>
        <w:t>开标、评标及定标办法修改表</w:t>
      </w:r>
      <w:bookmarkEnd w:id="11"/>
    </w:p>
    <w:p>
      <w:pPr>
        <w:pStyle w:val="4"/>
        <w:spacing w:after="0" w:line="360" w:lineRule="auto"/>
        <w:rPr>
          <w:b/>
          <w:color w:val="000000"/>
          <w:szCs w:val="21"/>
        </w:rPr>
      </w:pPr>
      <w:r>
        <w:rPr>
          <w:rFonts w:hint="eastAsia"/>
          <w:b/>
          <w:color w:val="000000"/>
          <w:szCs w:val="21"/>
        </w:rPr>
        <w:t>声明：本</w:t>
      </w:r>
      <w:r>
        <w:rPr>
          <w:rFonts w:hint="eastAsia"/>
          <w:b/>
          <w:color w:val="000000"/>
        </w:rPr>
        <w:t>开标、评标及定标办法使用GZZB2018-3招标文件范本的开标、评标及定标办法通用条款，与该通用条款不同之处，均在本表中列明，并以现文为准，原</w:t>
      </w:r>
      <w:r>
        <w:rPr>
          <w:rFonts w:hint="eastAsia"/>
          <w:b/>
          <w:color w:val="000000"/>
          <w:szCs w:val="21"/>
        </w:rPr>
        <w:t>文不再有效。本招标文件中不再转录</w:t>
      </w:r>
      <w:r>
        <w:rPr>
          <w:rFonts w:hint="eastAsia"/>
          <w:b/>
          <w:color w:val="000000"/>
        </w:rPr>
        <w:t>开标、评标及定标办法</w:t>
      </w:r>
      <w:r>
        <w:rPr>
          <w:rFonts w:hint="eastAsia"/>
          <w:b/>
          <w:color w:val="000000"/>
          <w:szCs w:val="21"/>
        </w:rPr>
        <w:t>通用条款，请投标人自行到广州市住房和城乡建设局网站（网址：</w:t>
      </w:r>
      <w:r>
        <w:fldChar w:fldCharType="begin"/>
      </w:r>
      <w:r>
        <w:instrText xml:space="preserve"> HYPERLINK "http://www.gzcc.gov.cn/）下载GZZB2018-3" </w:instrText>
      </w:r>
      <w:r>
        <w:fldChar w:fldCharType="separate"/>
      </w:r>
      <w:r>
        <w:rPr>
          <w:rStyle w:val="43"/>
          <w:rFonts w:hint="eastAsia"/>
          <w:b/>
          <w:color w:val="000000"/>
          <w:szCs w:val="21"/>
        </w:rPr>
        <w:t>http://zfcj.gz.gov.cn</w:t>
      </w:r>
      <w:r>
        <w:rPr>
          <w:rStyle w:val="43"/>
          <w:b/>
          <w:color w:val="000000"/>
          <w:szCs w:val="21"/>
        </w:rPr>
        <w:t>/</w:t>
      </w:r>
      <w:r>
        <w:rPr>
          <w:rStyle w:val="43"/>
          <w:rFonts w:hint="eastAsia"/>
          <w:b/>
          <w:color w:val="000000"/>
          <w:szCs w:val="21"/>
        </w:rPr>
        <w:t>）下载GZZB2018-3</w:t>
      </w:r>
      <w:r>
        <w:rPr>
          <w:rStyle w:val="43"/>
          <w:rFonts w:hint="eastAsia"/>
          <w:b/>
          <w:color w:val="000000"/>
          <w:szCs w:val="21"/>
        </w:rPr>
        <w:fldChar w:fldCharType="end"/>
      </w:r>
      <w:r>
        <w:rPr>
          <w:rFonts w:hint="eastAsia"/>
          <w:b/>
          <w:color w:val="000000"/>
          <w:szCs w:val="21"/>
        </w:rPr>
        <w:t>范本查阅。</w:t>
      </w:r>
    </w:p>
    <w:p>
      <w:pPr>
        <w:spacing w:line="360" w:lineRule="auto"/>
        <w:ind w:firstLine="472" w:firstLineChars="224"/>
        <w:rPr>
          <w:b/>
          <w:szCs w:val="21"/>
        </w:rPr>
      </w:pPr>
      <w:r>
        <w:rPr>
          <w:rFonts w:hint="eastAsia"/>
          <w:b/>
          <w:szCs w:val="21"/>
        </w:rPr>
        <w:t>条款号：</w:t>
      </w:r>
      <w:r>
        <w:rPr>
          <w:rFonts w:hint="eastAsia" w:ascii="宋体" w:hAnsi="宋体"/>
          <w:szCs w:val="21"/>
        </w:rPr>
        <w:t>36.1</w:t>
      </w:r>
      <w:r>
        <w:rPr>
          <w:rFonts w:hint="eastAsia"/>
          <w:b/>
          <w:szCs w:val="21"/>
        </w:rPr>
        <w:t>修改类型：修改</w:t>
      </w:r>
    </w:p>
    <w:p>
      <w:pPr>
        <w:spacing w:line="360" w:lineRule="auto"/>
        <w:ind w:firstLine="472" w:firstLineChars="224"/>
        <w:rPr>
          <w:b/>
          <w:szCs w:val="21"/>
        </w:rPr>
      </w:pPr>
      <w:r>
        <w:rPr>
          <w:rFonts w:hint="eastAsia"/>
          <w:b/>
          <w:szCs w:val="21"/>
        </w:rPr>
        <w:t>原文：</w:t>
      </w:r>
      <w:r>
        <w:rPr>
          <w:rFonts w:ascii="宋体" w:hAnsi="宋体"/>
          <w:szCs w:val="21"/>
        </w:rPr>
        <w:t xml:space="preserve">36.1 </w:t>
      </w:r>
      <w:r>
        <w:rPr>
          <w:rFonts w:hint="eastAsia" w:ascii="宋体" w:hAnsi="宋体"/>
          <w:szCs w:val="21"/>
        </w:rPr>
        <w:t>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360" w:lineRule="auto"/>
        <w:ind w:firstLine="527" w:firstLineChars="250"/>
        <w:rPr>
          <w:b/>
          <w:szCs w:val="21"/>
        </w:rPr>
      </w:pPr>
      <w:r>
        <w:rPr>
          <w:rFonts w:hint="eastAsia"/>
          <w:b/>
          <w:szCs w:val="21"/>
        </w:rPr>
        <w:t>现文：</w:t>
      </w:r>
      <w:r>
        <w:rPr>
          <w:rFonts w:ascii="宋体" w:hAnsi="宋体"/>
          <w:szCs w:val="21"/>
        </w:rPr>
        <w:t xml:space="preserve">36.1 </w:t>
      </w:r>
      <w:r>
        <w:rPr>
          <w:rFonts w:hint="eastAsia" w:ascii="宋体" w:hAnsi="宋体"/>
          <w:szCs w:val="21"/>
        </w:rPr>
        <w:t>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szCs w:val="21"/>
          <w:u w:val="single"/>
        </w:rPr>
        <w:t>若投标人不参加开标会的，其投标文件在开标现场的投标人或招标人代表、招标代理机构代表及交易中心代表见证下公开开启、解密、公布，并视同该投标人认可开标结果。</w:t>
      </w:r>
    </w:p>
    <w:p>
      <w:pPr>
        <w:spacing w:line="360" w:lineRule="auto"/>
        <w:ind w:firstLine="472" w:firstLineChars="224"/>
        <w:rPr>
          <w:b/>
          <w:szCs w:val="21"/>
        </w:rPr>
      </w:pPr>
      <w:r>
        <w:rPr>
          <w:rFonts w:hint="eastAsia"/>
          <w:b/>
          <w:szCs w:val="21"/>
        </w:rPr>
        <w:t>条款号：</w:t>
      </w:r>
      <w:r>
        <w:rPr>
          <w:rFonts w:hint="eastAsia" w:ascii="宋体" w:hAnsi="宋体"/>
          <w:szCs w:val="21"/>
        </w:rPr>
        <w:t>36.3</w:t>
      </w:r>
      <w:r>
        <w:rPr>
          <w:rFonts w:hint="eastAsia"/>
          <w:b/>
          <w:szCs w:val="21"/>
        </w:rPr>
        <w:t>修改类型：删除</w:t>
      </w:r>
    </w:p>
    <w:p>
      <w:pPr>
        <w:spacing w:line="360" w:lineRule="auto"/>
        <w:ind w:firstLine="472" w:firstLineChars="224"/>
        <w:rPr>
          <w:rFonts w:ascii="宋体" w:hAnsi="宋体"/>
          <w:szCs w:val="21"/>
        </w:rPr>
      </w:pPr>
      <w:r>
        <w:rPr>
          <w:rFonts w:hint="eastAsia"/>
          <w:b/>
          <w:szCs w:val="21"/>
        </w:rPr>
        <w:t>原文：</w:t>
      </w:r>
      <w:r>
        <w:rPr>
          <w:rFonts w:hint="eastAsia" w:ascii="宋体" w:hAnsi="宋体"/>
          <w:szCs w:val="21"/>
        </w:rPr>
        <w:t>36.3根据投标须知前附表第19项，如需抽取某一种评标办法供评标时使用的，应在开标前抽取。首先对招标文件中约定的若干种评标方法进行编号，再随机抽取某一编号，该编号所对</w:t>
      </w:r>
    </w:p>
    <w:p>
      <w:pPr>
        <w:pBdr>
          <w:bottom w:val="single" w:color="auto" w:sz="6" w:space="1"/>
        </w:pBdr>
        <w:spacing w:line="360" w:lineRule="auto"/>
        <w:rPr>
          <w:b/>
          <w:szCs w:val="21"/>
        </w:rPr>
      </w:pPr>
      <w:r>
        <w:rPr>
          <w:rFonts w:hint="eastAsia" w:ascii="宋体" w:hAnsi="宋体"/>
          <w:szCs w:val="21"/>
        </w:rPr>
        <w:t>应的评标办法供评标时使用。</w:t>
      </w:r>
    </w:p>
    <w:p>
      <w:pPr>
        <w:spacing w:line="360" w:lineRule="auto"/>
        <w:ind w:firstLine="472" w:firstLineChars="224"/>
        <w:rPr>
          <w:b/>
          <w:szCs w:val="21"/>
        </w:rPr>
      </w:pPr>
      <w:r>
        <w:rPr>
          <w:rFonts w:hint="eastAsia"/>
          <w:b/>
          <w:szCs w:val="21"/>
        </w:rPr>
        <w:t>条款号：</w:t>
      </w:r>
      <w:r>
        <w:rPr>
          <w:rFonts w:hint="eastAsia" w:ascii="宋体" w:hAnsi="宋体"/>
          <w:szCs w:val="21"/>
        </w:rPr>
        <w:t>36.5.1</w:t>
      </w:r>
      <w:r>
        <w:rPr>
          <w:rFonts w:hint="eastAsia"/>
          <w:b/>
          <w:szCs w:val="21"/>
        </w:rPr>
        <w:t>修改类型：修改</w:t>
      </w:r>
    </w:p>
    <w:p>
      <w:pPr>
        <w:spacing w:line="360" w:lineRule="auto"/>
        <w:ind w:firstLine="472" w:firstLineChars="224"/>
        <w:rPr>
          <w:b/>
          <w:szCs w:val="21"/>
        </w:rPr>
      </w:pPr>
      <w:r>
        <w:rPr>
          <w:rFonts w:hint="eastAsia"/>
          <w:b/>
          <w:szCs w:val="21"/>
        </w:rPr>
        <w:t>原文：</w:t>
      </w:r>
      <w:r>
        <w:rPr>
          <w:rFonts w:hint="eastAsia" w:ascii="宋体" w:hAnsi="宋体"/>
          <w:szCs w:val="21"/>
        </w:rPr>
        <w:t>36.5.1在投标截止时间后半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pBdr>
          <w:bottom w:val="single" w:color="auto" w:sz="6" w:space="1"/>
        </w:pBdr>
        <w:spacing w:line="360" w:lineRule="auto"/>
        <w:ind w:firstLine="527" w:firstLineChars="250"/>
        <w:rPr>
          <w:rFonts w:ascii="宋体" w:hAnsi="宋体"/>
          <w:szCs w:val="21"/>
        </w:rPr>
      </w:pPr>
      <w:r>
        <w:rPr>
          <w:rFonts w:hint="eastAsia"/>
          <w:b/>
          <w:szCs w:val="21"/>
        </w:rPr>
        <w:t>现文：</w:t>
      </w:r>
      <w:r>
        <w:rPr>
          <w:rFonts w:hint="eastAsia" w:ascii="宋体" w:hAnsi="宋体"/>
          <w:szCs w:val="21"/>
        </w:rPr>
        <w:t>36.5.1在投标截止时间后半小时内，投标人通过</w:t>
      </w:r>
      <w:r>
        <w:rPr>
          <w:rFonts w:hint="eastAsia" w:ascii="宋体" w:hAnsi="宋体" w:cs="宋体"/>
          <w:szCs w:val="21"/>
          <w:u w:val="single"/>
        </w:rPr>
        <w:t>广州公共资源交易中心</w:t>
      </w:r>
      <w:r>
        <w:rPr>
          <w:rFonts w:hint="eastAsia" w:ascii="宋体" w:hAnsi="宋体"/>
          <w:szCs w:val="21"/>
        </w:rPr>
        <w:t>交易平台对已递交的电子投标文件进行解密。投标人完成解密后，再由</w:t>
      </w:r>
      <w:r>
        <w:rPr>
          <w:rFonts w:hint="eastAsia" w:ascii="宋体" w:hAnsi="宋体"/>
          <w:szCs w:val="21"/>
          <w:u w:val="single"/>
        </w:rPr>
        <w:t>招标人或招标代理机构</w:t>
      </w:r>
      <w:r>
        <w:rPr>
          <w:rFonts w:hint="eastAsia" w:ascii="宋体" w:hAnsi="宋体"/>
          <w:szCs w:val="21"/>
        </w:rPr>
        <w:t>进行解密。解密完成后，公布招标项目名称、投标人名称、投标保证金的递交情况、投标报价、工期及其他内容；</w:t>
      </w:r>
    </w:p>
    <w:p>
      <w:pPr>
        <w:spacing w:line="360" w:lineRule="auto"/>
        <w:ind w:firstLine="422" w:firstLineChars="200"/>
        <w:rPr>
          <w:rFonts w:ascii="宋体" w:hAnsi="宋体" w:cs="宋体"/>
          <w:b/>
          <w:szCs w:val="21"/>
        </w:rPr>
      </w:pPr>
      <w:r>
        <w:rPr>
          <w:rFonts w:hint="eastAsia" w:ascii="宋体" w:hAnsi="宋体" w:cs="宋体"/>
          <w:b/>
          <w:szCs w:val="21"/>
        </w:rPr>
        <w:t xml:space="preserve">条款号： </w:t>
      </w:r>
      <w:r>
        <w:rPr>
          <w:rFonts w:ascii="宋体" w:hAnsi="宋体" w:cs="宋体"/>
          <w:b/>
          <w:szCs w:val="21"/>
        </w:rPr>
        <w:t>39.3</w:t>
      </w:r>
      <w:r>
        <w:rPr>
          <w:rFonts w:hint="eastAsia" w:ascii="宋体" w:hAnsi="宋体" w:cs="宋体"/>
          <w:b/>
          <w:szCs w:val="21"/>
        </w:rPr>
        <w:t xml:space="preserve">        修改类型：修改</w:t>
      </w:r>
    </w:p>
    <w:p>
      <w:pPr>
        <w:spacing w:line="360" w:lineRule="auto"/>
        <w:ind w:firstLine="422" w:firstLineChars="200"/>
        <w:rPr>
          <w:rFonts w:ascii="宋体" w:hAnsi="宋体" w:cs="宋体"/>
          <w:bCs/>
          <w:szCs w:val="21"/>
        </w:rPr>
      </w:pPr>
      <w:r>
        <w:rPr>
          <w:rFonts w:hint="eastAsia" w:ascii="宋体" w:hAnsi="宋体" w:cs="宋体"/>
          <w:b/>
          <w:szCs w:val="21"/>
        </w:rPr>
        <w:t>原文：</w:t>
      </w:r>
      <w:r>
        <w:rPr>
          <w:rFonts w:hint="eastAsia" w:ascii="宋体" w:hAnsi="宋体" w:cs="宋体"/>
          <w:bCs/>
          <w:szCs w:val="21"/>
        </w:rPr>
        <w:t>39.3排名第一的中标候选人放弃中标、或因不可抗力提出不能履行合同，或者招标文件规定应当提交履约担保而在规定的期限内未能提交的，招标人可以确定排名第二的中标候选人为中标人。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22" w:firstLineChars="200"/>
        <w:rPr>
          <w:rFonts w:ascii="宋体" w:hAnsi="宋体" w:cs="宋体"/>
          <w:b/>
          <w:szCs w:val="21"/>
        </w:rPr>
      </w:pPr>
      <w:r>
        <w:rPr>
          <w:rFonts w:hint="eastAsia" w:ascii="宋体" w:hAnsi="宋体" w:cs="宋体"/>
          <w:b/>
          <w:szCs w:val="21"/>
        </w:rPr>
        <w:t>现文：</w:t>
      </w:r>
      <w:r>
        <w:rPr>
          <w:rFonts w:hint="eastAsia" w:ascii="宋体" w:hAnsi="宋体" w:cs="宋体"/>
          <w:bCs/>
          <w:szCs w:val="21"/>
        </w:rPr>
        <w:t>39.3排名第一的中标候选人放弃中标、或因不可抗力提出不能履行合同，或者招标文件规定应当提交履约担保而在规定的期限内未能提交的，</w:t>
      </w:r>
      <w:r>
        <w:rPr>
          <w:rFonts w:hint="eastAsia" w:ascii="宋体" w:hAnsi="宋体" w:cs="宋体"/>
          <w:bCs/>
          <w:szCs w:val="21"/>
          <w:u w:val="single"/>
        </w:rPr>
        <w:t>或经核查发现委派的项目负责人已在其他在建项目中任职的，</w:t>
      </w:r>
      <w:r>
        <w:rPr>
          <w:rFonts w:hint="eastAsia" w:ascii="宋体" w:hAnsi="宋体" w:cs="宋体"/>
          <w:bCs/>
          <w:szCs w:val="21"/>
        </w:rPr>
        <w:t>招标人可以确定排名第二的中标候选人为中标人。</w:t>
      </w:r>
    </w:p>
    <w:p>
      <w:pPr>
        <w:pBdr>
          <w:bottom w:val="single" w:color="auto" w:sz="6" w:space="1"/>
        </w:pBdr>
        <w:spacing w:line="360" w:lineRule="auto"/>
        <w:rPr>
          <w:rFonts w:ascii="宋体" w:hAnsi="宋体" w:cs="宋体"/>
          <w:b/>
          <w:szCs w:val="21"/>
        </w:rPr>
      </w:pPr>
    </w:p>
    <w:p>
      <w:pPr>
        <w:pStyle w:val="4"/>
        <w:spacing w:after="0" w:line="460" w:lineRule="exact"/>
        <w:ind w:firstLine="402" w:firstLineChars="200"/>
        <w:rPr>
          <w:rFonts w:ascii="宋体" w:hAnsi="宋体"/>
          <w:szCs w:val="21"/>
        </w:rPr>
      </w:pPr>
      <w:r>
        <w:rPr>
          <w:rFonts w:hint="eastAsia" w:ascii="宋体" w:hAnsi="宋体"/>
          <w:b/>
          <w:szCs w:val="21"/>
        </w:rPr>
        <w:t>条款号：（二）开标评标办法程序和细则          修改类型：修改</w:t>
      </w:r>
    </w:p>
    <w:p>
      <w:pPr>
        <w:spacing w:line="460" w:lineRule="exact"/>
        <w:ind w:firstLine="413" w:firstLineChars="196"/>
        <w:rPr>
          <w:rFonts w:ascii="宋体" w:hAnsi="宋体"/>
          <w:szCs w:val="21"/>
        </w:rPr>
      </w:pPr>
      <w:r>
        <w:rPr>
          <w:rFonts w:hint="eastAsia" w:ascii="宋体" w:hAnsi="宋体"/>
          <w:b/>
          <w:szCs w:val="21"/>
        </w:rPr>
        <w:t>原文：</w:t>
      </w:r>
      <w:r>
        <w:rPr>
          <w:rFonts w:hint="eastAsia" w:ascii="宋体" w:hAnsi="宋体"/>
          <w:bCs/>
          <w:szCs w:val="21"/>
        </w:rPr>
        <w:t>注：以下八种评标办法所述企业综合诚信评价分数即投标截止当日广州市住房和城乡建设局网站上公布的企业综合诚信评价60日诚信分。</w:t>
      </w:r>
    </w:p>
    <w:p>
      <w:pPr>
        <w:pBdr>
          <w:bottom w:val="single" w:color="auto" w:sz="6" w:space="1"/>
        </w:pBdr>
        <w:spacing w:line="460" w:lineRule="exact"/>
        <w:ind w:firstLine="413" w:firstLineChars="196"/>
        <w:rPr>
          <w:rFonts w:ascii="宋体" w:hAnsi="宋体"/>
          <w:szCs w:val="21"/>
          <w:u w:val="single"/>
        </w:rPr>
      </w:pPr>
      <w:r>
        <w:rPr>
          <w:rFonts w:hint="eastAsia" w:ascii="宋体" w:hAnsi="宋体"/>
          <w:b/>
          <w:szCs w:val="21"/>
        </w:rPr>
        <w:t>现文：</w:t>
      </w:r>
      <w:r>
        <w:rPr>
          <w:rFonts w:hint="eastAsia" w:ascii="宋体" w:hAnsi="宋体"/>
          <w:bCs/>
          <w:szCs w:val="21"/>
        </w:rPr>
        <w:t>注：</w:t>
      </w:r>
      <w:r>
        <w:rPr>
          <w:rFonts w:hint="eastAsia" w:ascii="宋体" w:hAnsi="宋体"/>
          <w:bCs/>
          <w:szCs w:val="21"/>
          <w:u w:val="single"/>
        </w:rPr>
        <w:t>以下评标办法</w:t>
      </w:r>
      <w:r>
        <w:rPr>
          <w:rFonts w:hint="eastAsia" w:ascii="宋体" w:hAnsi="宋体"/>
          <w:bCs/>
          <w:szCs w:val="21"/>
        </w:rPr>
        <w:t>所述企业综合诚信评价分数即投标截止当日</w:t>
      </w:r>
      <w:r>
        <w:rPr>
          <w:rFonts w:hint="eastAsia" w:ascii="宋体" w:hAnsi="宋体"/>
          <w:b/>
          <w:bCs/>
          <w:szCs w:val="21"/>
          <w:u w:val="single"/>
        </w:rPr>
        <w:t>广州市工程招标代理行业协会网站上公布的企业综合诚信评价60日诚信分。</w:t>
      </w:r>
    </w:p>
    <w:p>
      <w:pPr>
        <w:spacing w:line="360" w:lineRule="auto"/>
        <w:ind w:firstLine="422" w:firstLineChars="200"/>
        <w:rPr>
          <w:rFonts w:ascii="宋体" w:hAnsi="宋体" w:cs="宋体"/>
          <w:b/>
          <w:szCs w:val="21"/>
        </w:rPr>
      </w:pPr>
      <w:r>
        <w:rPr>
          <w:rFonts w:hint="eastAsia" w:ascii="宋体" w:hAnsi="宋体" w:cs="宋体"/>
          <w:b/>
          <w:szCs w:val="21"/>
        </w:rPr>
        <w:t>条款号： 41.1         修改类型：修改</w:t>
      </w:r>
    </w:p>
    <w:p>
      <w:pPr>
        <w:pBdr>
          <w:bottom w:val="single" w:color="auto" w:sz="6" w:space="1"/>
        </w:pBdr>
        <w:spacing w:line="360" w:lineRule="auto"/>
        <w:ind w:firstLine="527" w:firstLineChars="250"/>
        <w:rPr>
          <w:rFonts w:ascii="宋体" w:hAnsi="宋体" w:cs="宋体"/>
          <w:b/>
          <w:szCs w:val="21"/>
        </w:rPr>
      </w:pPr>
      <w:r>
        <w:rPr>
          <w:rFonts w:hint="eastAsia" w:ascii="宋体" w:hAnsi="宋体" w:cs="宋体"/>
          <w:b/>
          <w:szCs w:val="21"/>
        </w:rPr>
        <w:t>原文：</w:t>
      </w:r>
      <w:r>
        <w:rPr>
          <w:rFonts w:hint="eastAsia" w:ascii="宋体" w:hAnsi="宋体"/>
          <w:szCs w:val="21"/>
        </w:rPr>
        <w:t>41.1 开标由招标人主持；</w:t>
      </w:r>
    </w:p>
    <w:p>
      <w:pPr>
        <w:pBdr>
          <w:bottom w:val="single" w:color="auto" w:sz="6" w:space="1"/>
        </w:pBdr>
        <w:spacing w:line="360" w:lineRule="auto"/>
        <w:ind w:firstLine="527" w:firstLineChars="250"/>
        <w:rPr>
          <w:b/>
          <w:szCs w:val="21"/>
        </w:rPr>
      </w:pPr>
      <w:r>
        <w:rPr>
          <w:rFonts w:hint="eastAsia"/>
          <w:b/>
          <w:szCs w:val="21"/>
        </w:rPr>
        <w:t>现文：</w:t>
      </w:r>
      <w:r>
        <w:rPr>
          <w:rFonts w:hint="eastAsia"/>
          <w:szCs w:val="21"/>
        </w:rPr>
        <w:t xml:space="preserve">41.1 </w:t>
      </w:r>
      <w:r>
        <w:rPr>
          <w:rFonts w:hint="eastAsia"/>
          <w:szCs w:val="21"/>
          <w:u w:val="single"/>
        </w:rPr>
        <w:t>开标由招标人或招标代理主持；</w:t>
      </w:r>
    </w:p>
    <w:p>
      <w:pPr>
        <w:pStyle w:val="4"/>
        <w:spacing w:after="0" w:line="460" w:lineRule="exact"/>
        <w:rPr>
          <w:rFonts w:ascii="宋体" w:hAnsi="宋体"/>
          <w:szCs w:val="21"/>
        </w:rPr>
      </w:pPr>
      <w:r>
        <w:rPr>
          <w:rFonts w:hint="eastAsia" w:ascii="宋体" w:hAnsi="宋体"/>
          <w:b/>
          <w:szCs w:val="21"/>
        </w:rPr>
        <w:t>条款号：</w:t>
      </w:r>
      <w:r>
        <w:rPr>
          <w:rFonts w:ascii="宋体" w:hAnsi="宋体"/>
          <w:szCs w:val="21"/>
        </w:rPr>
        <w:t>41.2.1</w:t>
      </w:r>
      <w:r>
        <w:rPr>
          <w:rFonts w:hint="eastAsia" w:ascii="宋体" w:hAnsi="宋体"/>
          <w:b/>
          <w:szCs w:val="21"/>
        </w:rPr>
        <w:t>修改类型：修改</w:t>
      </w:r>
    </w:p>
    <w:p>
      <w:pPr>
        <w:pStyle w:val="4"/>
        <w:spacing w:after="0" w:line="460" w:lineRule="exact"/>
        <w:rPr>
          <w:rFonts w:ascii="宋体" w:hAnsi="宋体"/>
          <w:szCs w:val="21"/>
        </w:rPr>
      </w:pPr>
      <w:r>
        <w:rPr>
          <w:rFonts w:hint="eastAsia" w:ascii="宋体" w:hAnsi="宋体"/>
          <w:b/>
          <w:szCs w:val="21"/>
        </w:rPr>
        <w:t>条款号：</w:t>
      </w:r>
      <w:r>
        <w:rPr>
          <w:rFonts w:ascii="宋体" w:hAnsi="宋体"/>
          <w:szCs w:val="21"/>
        </w:rPr>
        <w:t>41.2.1</w:t>
      </w:r>
      <w:r>
        <w:rPr>
          <w:rFonts w:hint="eastAsia" w:ascii="宋体" w:hAnsi="宋体"/>
          <w:b/>
          <w:szCs w:val="21"/>
        </w:rPr>
        <w:t>修改类型：修改</w:t>
      </w:r>
    </w:p>
    <w:p>
      <w:pPr>
        <w:spacing w:line="460" w:lineRule="exact"/>
        <w:ind w:firstLine="413" w:firstLineChars="196"/>
        <w:rPr>
          <w:rFonts w:ascii="宋体" w:hAnsi="宋体"/>
          <w:szCs w:val="21"/>
        </w:rPr>
      </w:pPr>
      <w:r>
        <w:rPr>
          <w:rFonts w:hint="eastAsia" w:ascii="宋体" w:hAnsi="宋体"/>
          <w:b/>
          <w:szCs w:val="21"/>
        </w:rPr>
        <w:t>原文：</w:t>
      </w:r>
      <w:r>
        <w:rPr>
          <w:rFonts w:hint="eastAsia" w:ascii="宋体" w:hAnsi="宋体"/>
          <w:bCs/>
          <w:szCs w:val="21"/>
        </w:rPr>
        <w:t>41.2.1投标截止期前，各投标人递交投标文件（包括技术标投标文件、经济标投标文件）至交易平台。有关投标文件提交的事项详见第一章投标须知。</w:t>
      </w:r>
    </w:p>
    <w:p>
      <w:pPr>
        <w:pBdr>
          <w:bottom w:val="single" w:color="auto" w:sz="6" w:space="1"/>
        </w:pBdr>
        <w:spacing w:line="460" w:lineRule="exact"/>
        <w:ind w:firstLine="413" w:firstLineChars="196"/>
        <w:rPr>
          <w:rFonts w:ascii="宋体" w:hAnsi="宋体"/>
          <w:szCs w:val="21"/>
          <w:u w:val="single"/>
        </w:rPr>
      </w:pPr>
      <w:r>
        <w:rPr>
          <w:rFonts w:hint="eastAsia" w:ascii="宋体" w:hAnsi="宋体"/>
          <w:b/>
          <w:szCs w:val="21"/>
        </w:rPr>
        <w:t>现文：</w:t>
      </w:r>
      <w:r>
        <w:rPr>
          <w:rFonts w:hint="eastAsia" w:ascii="宋体" w:hAnsi="宋体"/>
          <w:bCs/>
          <w:szCs w:val="21"/>
        </w:rPr>
        <w:t>41.2.1投标截止期前，各投标人递交投标文件（包括技术标投标文件、经济标投标文件）至</w:t>
      </w:r>
      <w:r>
        <w:rPr>
          <w:rFonts w:hint="eastAsia" w:ascii="宋体" w:hAnsi="宋体"/>
          <w:szCs w:val="21"/>
          <w:u w:val="single"/>
        </w:rPr>
        <w:t>广州公共资源交易中心</w:t>
      </w:r>
      <w:r>
        <w:rPr>
          <w:rFonts w:hint="eastAsia" w:ascii="宋体" w:hAnsi="宋体"/>
          <w:bCs/>
          <w:szCs w:val="21"/>
        </w:rPr>
        <w:t>交易平台。有关投标文件提交的事项详见第一章投标须知。</w:t>
      </w:r>
    </w:p>
    <w:p>
      <w:pPr>
        <w:spacing w:line="480" w:lineRule="auto"/>
        <w:ind w:firstLine="472" w:firstLineChars="224"/>
        <w:rPr>
          <w:b/>
          <w:szCs w:val="21"/>
        </w:rPr>
      </w:pPr>
      <w:r>
        <w:rPr>
          <w:rFonts w:hint="eastAsia"/>
          <w:b/>
          <w:szCs w:val="21"/>
        </w:rPr>
        <w:t>条款号：</w:t>
      </w:r>
      <w:r>
        <w:rPr>
          <w:rFonts w:hint="eastAsia" w:ascii="宋体"/>
          <w:szCs w:val="21"/>
        </w:rPr>
        <w:t>41.2.2</w:t>
      </w:r>
      <w:r>
        <w:rPr>
          <w:rFonts w:hint="eastAsia"/>
          <w:b/>
          <w:szCs w:val="21"/>
        </w:rPr>
        <w:t>修改类型：删除</w:t>
      </w:r>
    </w:p>
    <w:p>
      <w:pPr>
        <w:pBdr>
          <w:bottom w:val="single" w:color="auto" w:sz="6" w:space="1"/>
        </w:pBdr>
        <w:spacing w:line="360" w:lineRule="auto"/>
        <w:ind w:firstLine="527" w:firstLineChars="250"/>
        <w:rPr>
          <w:rFonts w:ascii="宋体"/>
          <w:szCs w:val="21"/>
        </w:rPr>
      </w:pPr>
      <w:r>
        <w:rPr>
          <w:rFonts w:hint="eastAsia" w:ascii="宋体"/>
          <w:b/>
          <w:bCs/>
          <w:szCs w:val="21"/>
        </w:rPr>
        <w:t>原文：</w:t>
      </w:r>
      <w:r>
        <w:rPr>
          <w:rFonts w:hint="eastAsia" w:ascii="宋体"/>
          <w:szCs w:val="21"/>
        </w:rPr>
        <w:t>41.2.2开标前，首先由招标人随机抽取确定该工程计算评标参考价的等分点值X。</w:t>
      </w:r>
    </w:p>
    <w:p>
      <w:pPr>
        <w:spacing w:after="50" w:line="360" w:lineRule="auto"/>
        <w:ind w:firstLine="472" w:firstLineChars="224"/>
        <w:rPr>
          <w:rFonts w:ascii="宋体" w:hAnsi="宋体"/>
          <w:b/>
          <w:szCs w:val="21"/>
        </w:rPr>
      </w:pPr>
      <w:r>
        <w:rPr>
          <w:rFonts w:hint="eastAsia" w:ascii="宋体" w:hAnsi="宋体"/>
          <w:b/>
          <w:szCs w:val="21"/>
        </w:rPr>
        <w:t>条款号：</w:t>
      </w:r>
      <w:r>
        <w:rPr>
          <w:rFonts w:hint="eastAsia" w:ascii="宋体" w:hAnsi="宋体"/>
          <w:b/>
          <w:bCs/>
          <w:szCs w:val="21"/>
        </w:rPr>
        <w:t>41.3</w:t>
      </w:r>
      <w:r>
        <w:rPr>
          <w:rFonts w:hint="eastAsia" w:ascii="宋体" w:hAnsi="宋体"/>
          <w:b/>
          <w:szCs w:val="21"/>
        </w:rPr>
        <w:t>修改类型：修改</w:t>
      </w:r>
    </w:p>
    <w:p>
      <w:pPr>
        <w:spacing w:after="50" w:line="360" w:lineRule="auto"/>
        <w:ind w:firstLine="472" w:firstLineChars="224"/>
        <w:rPr>
          <w:rFonts w:ascii="宋体" w:hAnsi="宋体"/>
          <w:b/>
          <w:szCs w:val="21"/>
        </w:rPr>
      </w:pPr>
      <w:r>
        <w:rPr>
          <w:rFonts w:hint="eastAsia" w:ascii="宋体" w:hAnsi="宋体"/>
          <w:b/>
          <w:szCs w:val="21"/>
        </w:rPr>
        <w:t>原文：</w:t>
      </w:r>
      <w:r>
        <w:rPr>
          <w:rFonts w:hint="eastAsia" w:ascii="宋体" w:hAnsi="宋体"/>
          <w:b/>
          <w:bCs/>
          <w:szCs w:val="21"/>
        </w:rPr>
        <w:t>41.3</w:t>
      </w:r>
      <w:r>
        <w:rPr>
          <w:rFonts w:hint="eastAsia" w:ascii="宋体" w:hAnsi="宋体"/>
          <w:szCs w:val="21"/>
        </w:rPr>
        <w:t>招标人对开标过程进行记录，并存档备查，投标人在技术标开标记录上签字。</w:t>
      </w:r>
    </w:p>
    <w:p>
      <w:pPr>
        <w:pBdr>
          <w:bottom w:val="single" w:color="auto" w:sz="6" w:space="1"/>
        </w:pBdr>
        <w:spacing w:after="50" w:line="360" w:lineRule="auto"/>
        <w:ind w:firstLine="527" w:firstLineChars="250"/>
        <w:rPr>
          <w:rFonts w:ascii="宋体" w:hAnsi="宋体"/>
          <w:szCs w:val="21"/>
        </w:rPr>
      </w:pPr>
      <w:r>
        <w:rPr>
          <w:rFonts w:hint="eastAsia" w:ascii="宋体" w:hAnsi="宋体"/>
          <w:b/>
          <w:szCs w:val="21"/>
        </w:rPr>
        <w:t>现文：</w:t>
      </w:r>
      <w:r>
        <w:rPr>
          <w:rFonts w:hint="eastAsia" w:ascii="宋体" w:hAnsi="宋体"/>
          <w:b/>
          <w:bCs/>
          <w:szCs w:val="21"/>
        </w:rPr>
        <w:t>41.3</w:t>
      </w:r>
      <w:r>
        <w:rPr>
          <w:rFonts w:hint="eastAsia" w:ascii="宋体" w:hAnsi="宋体"/>
          <w:szCs w:val="21"/>
        </w:rPr>
        <w:t>招标人</w:t>
      </w:r>
      <w:r>
        <w:rPr>
          <w:rFonts w:hint="eastAsia" w:ascii="宋体" w:hAnsi="宋体"/>
          <w:szCs w:val="21"/>
          <w:u w:val="single"/>
        </w:rPr>
        <w:t>或招标代理机构</w:t>
      </w:r>
      <w:r>
        <w:rPr>
          <w:rFonts w:hint="eastAsia" w:ascii="宋体" w:hAnsi="宋体"/>
          <w:szCs w:val="21"/>
        </w:rPr>
        <w:t>对开标过程进行记录，并存档备查，投标人在开标记录上签字。</w:t>
      </w:r>
    </w:p>
    <w:p>
      <w:pPr>
        <w:spacing w:line="480" w:lineRule="auto"/>
        <w:ind w:firstLine="472" w:firstLineChars="224"/>
        <w:rPr>
          <w:b/>
          <w:szCs w:val="21"/>
        </w:rPr>
      </w:pPr>
      <w:r>
        <w:rPr>
          <w:rFonts w:hint="eastAsia"/>
          <w:b/>
          <w:szCs w:val="21"/>
        </w:rPr>
        <w:t>条款号：</w:t>
      </w:r>
      <w:r>
        <w:rPr>
          <w:rFonts w:hint="eastAsia" w:ascii="宋体"/>
          <w:b/>
          <w:szCs w:val="21"/>
        </w:rPr>
        <w:t>42.2</w:t>
      </w:r>
      <w:r>
        <w:rPr>
          <w:rFonts w:hint="eastAsia"/>
          <w:b/>
          <w:szCs w:val="21"/>
        </w:rPr>
        <w:t>修改类型：修改</w:t>
      </w:r>
    </w:p>
    <w:p>
      <w:pPr>
        <w:pStyle w:val="4"/>
        <w:tabs>
          <w:tab w:val="left" w:pos="7380"/>
        </w:tabs>
        <w:snapToGrid w:val="0"/>
        <w:spacing w:after="0" w:line="360" w:lineRule="auto"/>
        <w:ind w:firstLine="422" w:firstLineChars="200"/>
        <w:rPr>
          <w:rFonts w:ascii="宋体"/>
          <w:sz w:val="21"/>
          <w:szCs w:val="21"/>
        </w:rPr>
      </w:pPr>
      <w:r>
        <w:rPr>
          <w:rFonts w:hint="eastAsia"/>
          <w:b/>
          <w:sz w:val="21"/>
          <w:szCs w:val="21"/>
        </w:rPr>
        <w:t>原文：</w:t>
      </w:r>
      <w:r>
        <w:rPr>
          <w:rFonts w:hint="eastAsia" w:ascii="宋体"/>
          <w:sz w:val="21"/>
          <w:szCs w:val="21"/>
        </w:rPr>
        <w:t>42.2评标委员会的组成：方式。</w:t>
      </w:r>
    </w:p>
    <w:p>
      <w:pPr>
        <w:pStyle w:val="4"/>
        <w:tabs>
          <w:tab w:val="left" w:pos="7380"/>
        </w:tabs>
        <w:snapToGrid w:val="0"/>
        <w:spacing w:after="0" w:line="360" w:lineRule="auto"/>
        <w:ind w:firstLineChars="200"/>
        <w:rPr>
          <w:rFonts w:ascii="宋体"/>
          <w:sz w:val="21"/>
          <w:szCs w:val="21"/>
        </w:rPr>
      </w:pPr>
      <w:r>
        <w:rPr>
          <w:rFonts w:hint="eastAsia" w:ascii="宋体"/>
          <w:sz w:val="21"/>
          <w:szCs w:val="21"/>
        </w:rPr>
        <w:t>方式一：评标委员会为综合评标委员会，负责资格审查及评标工作。</w:t>
      </w:r>
    </w:p>
    <w:p>
      <w:pPr>
        <w:pStyle w:val="4"/>
        <w:tabs>
          <w:tab w:val="left" w:pos="7380"/>
        </w:tabs>
        <w:snapToGrid w:val="0"/>
        <w:spacing w:after="0" w:line="360" w:lineRule="auto"/>
        <w:ind w:firstLineChars="200"/>
        <w:rPr>
          <w:rFonts w:ascii="宋体"/>
          <w:sz w:val="21"/>
          <w:szCs w:val="21"/>
        </w:rPr>
      </w:pPr>
      <w:r>
        <w:rPr>
          <w:rFonts w:hint="eastAsia" w:ascii="宋体"/>
          <w:sz w:val="21"/>
          <w:szCs w:val="21"/>
        </w:rPr>
        <w:t>方式二：评标委员会由技术评审组和经济评审组组成。其中：资格审查及技术评审由技术评标组负责，经济评审由经济评审组负责。</w:t>
      </w:r>
    </w:p>
    <w:p>
      <w:pPr>
        <w:pBdr>
          <w:bottom w:val="single" w:color="auto" w:sz="6" w:space="1"/>
        </w:pBdr>
        <w:spacing w:line="360" w:lineRule="auto"/>
        <w:ind w:firstLine="527" w:firstLineChars="250"/>
        <w:rPr>
          <w:rFonts w:ascii="宋体"/>
          <w:szCs w:val="21"/>
        </w:rPr>
      </w:pPr>
      <w:r>
        <w:rPr>
          <w:rFonts w:hint="eastAsia"/>
          <w:b/>
          <w:szCs w:val="21"/>
        </w:rPr>
        <w:t>现文：</w:t>
      </w:r>
      <w:r>
        <w:rPr>
          <w:rFonts w:hint="eastAsia" w:ascii="宋体"/>
          <w:szCs w:val="21"/>
        </w:rPr>
        <w:t>42.2评标委员会的组成：方式</w:t>
      </w:r>
      <w:r>
        <w:rPr>
          <w:rFonts w:hint="eastAsia" w:ascii="宋体"/>
          <w:szCs w:val="21"/>
          <w:u w:val="single"/>
        </w:rPr>
        <w:t xml:space="preserve"> 一 </w:t>
      </w:r>
      <w:r>
        <w:rPr>
          <w:rFonts w:hint="eastAsia" w:ascii="宋体"/>
          <w:szCs w:val="21"/>
        </w:rPr>
        <w:t>。</w:t>
      </w:r>
    </w:p>
    <w:p>
      <w:pPr>
        <w:pBdr>
          <w:bottom w:val="single" w:color="auto" w:sz="6" w:space="1"/>
        </w:pBdr>
        <w:spacing w:line="360" w:lineRule="auto"/>
        <w:ind w:firstLine="525" w:firstLineChars="250"/>
        <w:rPr>
          <w:rFonts w:ascii="宋体"/>
          <w:szCs w:val="21"/>
        </w:rPr>
      </w:pPr>
      <w:r>
        <w:rPr>
          <w:rFonts w:hint="eastAsia" w:ascii="宋体"/>
          <w:szCs w:val="21"/>
        </w:rPr>
        <w:t>方式一：评标委员会为综合评标委员会，负责资格审查及评标工作。</w:t>
      </w:r>
    </w:p>
    <w:p>
      <w:pPr>
        <w:spacing w:beforeLines="50" w:line="360" w:lineRule="auto"/>
        <w:ind w:firstLine="527" w:firstLineChars="250"/>
        <w:rPr>
          <w:rFonts w:ascii="宋体" w:hAnsi="宋体"/>
          <w:b/>
          <w:szCs w:val="21"/>
        </w:rPr>
      </w:pPr>
      <w:r>
        <w:rPr>
          <w:rFonts w:hint="eastAsia" w:ascii="宋体" w:hAnsi="宋体"/>
          <w:b/>
          <w:szCs w:val="21"/>
        </w:rPr>
        <w:t>条款号：</w:t>
      </w:r>
      <w:r>
        <w:rPr>
          <w:rFonts w:ascii="宋体" w:hAnsi="宋体"/>
          <w:b/>
          <w:szCs w:val="21"/>
        </w:rPr>
        <w:t>4</w:t>
      </w:r>
      <w:r>
        <w:rPr>
          <w:rFonts w:hint="eastAsia" w:ascii="宋体" w:hAnsi="宋体"/>
          <w:b/>
          <w:szCs w:val="21"/>
        </w:rPr>
        <w:t>5</w:t>
      </w:r>
      <w:r>
        <w:rPr>
          <w:rFonts w:ascii="宋体" w:hAnsi="宋体"/>
          <w:b/>
          <w:szCs w:val="21"/>
        </w:rPr>
        <w:t xml:space="preserve">.1  45.2          </w:t>
      </w:r>
      <w:r>
        <w:rPr>
          <w:rFonts w:hint="eastAsia" w:ascii="宋体" w:hAnsi="宋体"/>
          <w:b/>
          <w:szCs w:val="21"/>
        </w:rPr>
        <w:t>修改类型：修改</w:t>
      </w:r>
    </w:p>
    <w:p>
      <w:pPr>
        <w:spacing w:line="360" w:lineRule="auto"/>
        <w:ind w:firstLine="527" w:firstLineChars="250"/>
        <w:rPr>
          <w:rFonts w:ascii="宋体" w:hAnsi="宋体"/>
          <w:szCs w:val="21"/>
        </w:rPr>
      </w:pPr>
      <w:bookmarkStart w:id="12" w:name="_Hlk22115076"/>
      <w:r>
        <w:rPr>
          <w:rFonts w:hint="eastAsia" w:ascii="宋体" w:hAnsi="宋体"/>
          <w:b/>
          <w:szCs w:val="21"/>
        </w:rPr>
        <w:t>原文：</w:t>
      </w:r>
      <w:r>
        <w:rPr>
          <w:rFonts w:hint="eastAsia" w:ascii="宋体" w:hAnsi="宋体"/>
          <w:szCs w:val="21"/>
        </w:rPr>
        <w:t>45.1若通过技术标有效性审查的投标人中有投标报价均大于等于最高投标限价*D%（D的取值范围为[94,100],由招标人自主确定）的（具体金额为：元），则本项目招标失败，由招标人依法重新招标。</w:t>
      </w:r>
      <w:bookmarkStart w:id="63" w:name="_GoBack"/>
      <w:bookmarkEnd w:id="63"/>
    </w:p>
    <w:p>
      <w:pPr>
        <w:spacing w:line="360" w:lineRule="auto"/>
        <w:ind w:firstLine="525" w:firstLineChars="250"/>
        <w:rPr>
          <w:rFonts w:ascii="宋体" w:hAnsi="宋体"/>
          <w:szCs w:val="21"/>
        </w:rPr>
      </w:pPr>
      <w:r>
        <w:rPr>
          <w:rFonts w:hint="eastAsia" w:ascii="宋体" w:hAnsi="宋体"/>
          <w:szCs w:val="21"/>
        </w:rPr>
        <w:t>45.2按方法计算评标参考价：</w:t>
      </w:r>
    </w:p>
    <w:p>
      <w:pPr>
        <w:spacing w:line="360" w:lineRule="auto"/>
        <w:ind w:firstLine="527" w:firstLineChars="250"/>
        <w:rPr>
          <w:rFonts w:ascii="宋体" w:hAnsi="宋体"/>
          <w:b/>
          <w:szCs w:val="21"/>
        </w:rPr>
      </w:pPr>
      <w:r>
        <w:rPr>
          <w:rFonts w:hint="eastAsia" w:ascii="宋体" w:hAnsi="宋体"/>
          <w:b/>
          <w:szCs w:val="21"/>
        </w:rPr>
        <w:t>方法一：加权平均法</w:t>
      </w:r>
    </w:p>
    <w:p>
      <w:pPr>
        <w:spacing w:line="360" w:lineRule="auto"/>
        <w:ind w:firstLine="525" w:firstLineChars="250"/>
        <w:rPr>
          <w:rFonts w:ascii="宋体" w:hAnsi="宋体"/>
          <w:szCs w:val="21"/>
        </w:rPr>
      </w:pPr>
      <w:r>
        <w:rPr>
          <w:rFonts w:hint="eastAsia" w:ascii="宋体" w:hAnsi="宋体"/>
          <w:szCs w:val="21"/>
        </w:rPr>
        <w:t>技术标或技术标加诚信得分（具体由招标人自定）前N名（N=5）的经济报价加权平均，计算评标参考价。公式如下：</w:t>
      </w:r>
    </w:p>
    <w:p>
      <w:pPr>
        <w:spacing w:line="360" w:lineRule="auto"/>
        <w:ind w:firstLine="525" w:firstLineChars="250"/>
        <w:rPr>
          <w:rFonts w:ascii="宋体" w:hAnsi="宋体"/>
          <w:szCs w:val="21"/>
        </w:rPr>
      </w:pPr>
      <w:r>
        <w:rPr>
          <w:rFonts w:hint="eastAsia" w:ascii="宋体" w:hAnsi="宋体"/>
          <w:szCs w:val="21"/>
        </w:rPr>
        <w:t>评标参考价=Σ（投标人的投标报价*报价权重）。</w:t>
      </w:r>
    </w:p>
    <w:p>
      <w:pPr>
        <w:spacing w:line="360" w:lineRule="auto"/>
        <w:ind w:firstLine="525" w:firstLineChars="250"/>
        <w:rPr>
          <w:rFonts w:ascii="宋体" w:hAnsi="宋体"/>
          <w:szCs w:val="21"/>
        </w:rPr>
      </w:pPr>
      <w:r>
        <w:rPr>
          <w:rFonts w:hint="eastAsia" w:ascii="宋体" w:hAnsi="宋体"/>
          <w:szCs w:val="21"/>
        </w:rPr>
        <w:t>其中：报价权重的计算方法为：将N名投标人按技术分由高至低进行排序，第一名投标人的权重为（</w:t>
      </w:r>
      <w:r>
        <w:rPr>
          <w:rFonts w:ascii="宋体" w:hAnsi="宋体" w:cs="仿宋"/>
          <w:spacing w:val="-4"/>
        </w:rPr>
        <w:drawing>
          <wp:inline distT="0" distB="0" distL="0" distR="0">
            <wp:extent cx="241300" cy="285115"/>
            <wp:effectExtent l="19050" t="0" r="6350" b="0"/>
            <wp:docPr id="1" name="图片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40"/>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a:xfrm>
                      <a:off x="0" y="0"/>
                      <a:ext cx="241300" cy="285115"/>
                    </a:xfrm>
                    <a:prstGeom prst="rect">
                      <a:avLst/>
                    </a:prstGeom>
                    <a:noFill/>
                    <a:ln w="9525">
                      <a:noFill/>
                      <a:miter lim="800000"/>
                      <a:headEnd/>
                      <a:tailEnd/>
                    </a:ln>
                  </pic:spPr>
                </pic:pic>
              </a:graphicData>
            </a:graphic>
          </wp:inline>
        </w:drawing>
      </w:r>
      <w:r>
        <w:rPr>
          <w:rFonts w:hint="eastAsia" w:ascii="宋体" w:hAnsi="宋体"/>
          <w:szCs w:val="21"/>
        </w:rPr>
        <w:t>），第二名投标人的权重为（</w:t>
      </w:r>
      <w:r>
        <w:rPr>
          <w:rFonts w:ascii="宋体" w:hAnsi="宋体" w:cs="仿宋"/>
          <w:spacing w:val="-4"/>
        </w:rPr>
        <w:drawing>
          <wp:inline distT="0" distB="0" distL="0" distR="0">
            <wp:extent cx="234315" cy="285115"/>
            <wp:effectExtent l="19050" t="0" r="0" b="0"/>
            <wp:docPr id="2" name="图片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41"/>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a:xfrm>
                      <a:off x="0" y="0"/>
                      <a:ext cx="234315" cy="285115"/>
                    </a:xfrm>
                    <a:prstGeom prst="rect">
                      <a:avLst/>
                    </a:prstGeom>
                    <a:noFill/>
                    <a:ln w="9525">
                      <a:noFill/>
                      <a:miter lim="800000"/>
                      <a:headEnd/>
                      <a:tailEnd/>
                    </a:ln>
                  </pic:spPr>
                </pic:pic>
              </a:graphicData>
            </a:graphic>
          </wp:inline>
        </w:drawing>
      </w:r>
      <w:r>
        <w:rPr>
          <w:rFonts w:hint="eastAsia" w:ascii="宋体" w:hAnsi="宋体"/>
          <w:szCs w:val="21"/>
        </w:rPr>
        <w:t>），以此类推，最后一名投标人的权重为（</w:t>
      </w:r>
      <w:r>
        <w:rPr>
          <w:rFonts w:ascii="宋体" w:hAnsi="宋体" w:cs="仿宋"/>
          <w:spacing w:val="-4"/>
        </w:rPr>
        <w:drawing>
          <wp:inline distT="0" distB="0" distL="0" distR="0">
            <wp:extent cx="234315" cy="285115"/>
            <wp:effectExtent l="19050" t="0" r="0" b="0"/>
            <wp:docPr id="3" name="图片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42"/>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a:xfrm>
                      <a:off x="0" y="0"/>
                      <a:ext cx="234315" cy="285115"/>
                    </a:xfrm>
                    <a:prstGeom prst="rect">
                      <a:avLst/>
                    </a:prstGeom>
                    <a:noFill/>
                    <a:ln w="9525">
                      <a:noFill/>
                      <a:miter lim="800000"/>
                      <a:headEnd/>
                      <a:tailEnd/>
                    </a:ln>
                  </pic:spPr>
                </pic:pic>
              </a:graphicData>
            </a:graphic>
          </wp:inline>
        </w:drawing>
      </w:r>
      <w:r>
        <w:rPr>
          <w:rFonts w:hint="eastAsia" w:ascii="宋体" w:hAnsi="宋体"/>
          <w:szCs w:val="21"/>
        </w:rPr>
        <w:t>）。</w:t>
      </w:r>
    </w:p>
    <w:bookmarkEnd w:id="12"/>
    <w:p>
      <w:pPr>
        <w:spacing w:line="360" w:lineRule="auto"/>
        <w:ind w:firstLine="527" w:firstLineChars="250"/>
        <w:rPr>
          <w:rFonts w:ascii="宋体" w:hAnsi="宋体"/>
          <w:color w:val="000000"/>
          <w:sz w:val="24"/>
          <w:szCs w:val="24"/>
        </w:rPr>
      </w:pPr>
      <w:r>
        <w:rPr>
          <w:rFonts w:hint="eastAsia" w:ascii="宋体" w:hAnsi="宋体"/>
          <w:b/>
          <w:szCs w:val="21"/>
        </w:rPr>
        <w:t>现文</w:t>
      </w:r>
      <w:r>
        <w:rPr>
          <w:rFonts w:hint="eastAsia" w:ascii="宋体" w:hAnsi="宋体"/>
          <w:szCs w:val="21"/>
        </w:rPr>
        <w:t>：</w:t>
      </w:r>
      <w:r>
        <w:rPr>
          <w:rFonts w:hint="eastAsia" w:ascii="宋体" w:hAnsi="宋体"/>
          <w:szCs w:val="21"/>
          <w:highlight w:val="none"/>
        </w:rPr>
        <w:t>45.1</w:t>
      </w:r>
      <w:r>
        <w:rPr>
          <w:rFonts w:hint="eastAsia" w:ascii="宋体" w:hAnsi="宋体"/>
          <w:color w:val="000000"/>
          <w:szCs w:val="21"/>
          <w:highlight w:val="none"/>
        </w:rPr>
        <w:t>若通过技术标有效性审查的投标</w:t>
      </w:r>
      <w:r>
        <w:rPr>
          <w:rFonts w:hint="eastAsia" w:ascii="宋体" w:hAnsi="宋体"/>
          <w:szCs w:val="21"/>
          <w:highlight w:val="none"/>
        </w:rPr>
        <w:t>人中</w:t>
      </w:r>
      <w:r>
        <w:rPr>
          <w:rFonts w:hint="eastAsia" w:ascii="宋体" w:hAnsi="宋体"/>
          <w:szCs w:val="21"/>
          <w:highlight w:val="none"/>
          <w:u w:val="single"/>
        </w:rPr>
        <w:t>所有</w:t>
      </w:r>
      <w:r>
        <w:rPr>
          <w:rFonts w:hint="eastAsia" w:ascii="宋体" w:hAnsi="宋体"/>
          <w:szCs w:val="21"/>
          <w:highlight w:val="none"/>
        </w:rPr>
        <w:t>投标报价均大于等于最高投标限价*</w:t>
      </w:r>
      <w:r>
        <w:rPr>
          <w:rFonts w:ascii="宋体" w:hAnsi="宋体"/>
          <w:szCs w:val="21"/>
          <w:highlight w:val="none"/>
        </w:rPr>
        <w:t>D</w:t>
      </w:r>
      <w:r>
        <w:rPr>
          <w:rFonts w:hint="eastAsia" w:ascii="宋体" w:hAnsi="宋体"/>
          <w:szCs w:val="21"/>
          <w:highlight w:val="none"/>
        </w:rPr>
        <w:t>%（D的取值范围为[94]）的（具体金额为：</w:t>
      </w:r>
      <w:r>
        <w:rPr>
          <w:rFonts w:hint="eastAsia" w:ascii="宋体" w:hAnsi="宋体"/>
          <w:b/>
          <w:szCs w:val="21"/>
          <w:highlight w:val="none"/>
          <w:u w:val="single"/>
        </w:rPr>
        <w:t>7259604.06</w:t>
      </w:r>
      <w:r>
        <w:rPr>
          <w:rFonts w:hint="eastAsia" w:ascii="宋体" w:hAnsi="宋体"/>
          <w:szCs w:val="21"/>
          <w:highlight w:val="none"/>
        </w:rPr>
        <w:t>元），则本项目招标失败，由招标人依法重新招标。</w:t>
      </w:r>
    </w:p>
    <w:p>
      <w:pPr>
        <w:spacing w:line="360" w:lineRule="auto"/>
        <w:ind w:firstLine="525" w:firstLineChars="250"/>
        <w:rPr>
          <w:rFonts w:ascii="宋体" w:hAnsi="宋体"/>
          <w:szCs w:val="21"/>
        </w:rPr>
      </w:pPr>
      <w:r>
        <w:rPr>
          <w:rFonts w:hint="eastAsia" w:ascii="宋体" w:hAnsi="宋体"/>
          <w:szCs w:val="21"/>
        </w:rPr>
        <w:t>45.2按方法</w:t>
      </w:r>
      <w:r>
        <w:rPr>
          <w:rFonts w:hint="eastAsia" w:ascii="宋体" w:hAnsi="宋体"/>
          <w:szCs w:val="21"/>
          <w:u w:val="single"/>
        </w:rPr>
        <w:t xml:space="preserve">  一  </w:t>
      </w:r>
      <w:r>
        <w:rPr>
          <w:rFonts w:hint="eastAsia" w:ascii="宋体" w:hAnsi="宋体"/>
          <w:szCs w:val="21"/>
        </w:rPr>
        <w:t>计算评标参考价：</w:t>
      </w:r>
    </w:p>
    <w:p>
      <w:pPr>
        <w:spacing w:line="360" w:lineRule="auto"/>
        <w:ind w:firstLine="422" w:firstLineChars="200"/>
        <w:rPr>
          <w:rFonts w:ascii="宋体" w:hAnsi="宋体" w:cs="宋体"/>
          <w:b/>
          <w:szCs w:val="21"/>
        </w:rPr>
      </w:pPr>
      <w:r>
        <w:rPr>
          <w:rFonts w:hint="eastAsia" w:ascii="宋体" w:hAnsi="宋体" w:cs="宋体"/>
          <w:b/>
          <w:szCs w:val="21"/>
        </w:rPr>
        <w:t>方法一：加权平均法</w:t>
      </w:r>
    </w:p>
    <w:p>
      <w:pPr>
        <w:pStyle w:val="5"/>
        <w:spacing w:line="360" w:lineRule="auto"/>
        <w:ind w:firstLine="420" w:firstLineChars="200"/>
        <w:rPr>
          <w:rFonts w:ascii="宋体" w:hAnsi="宋体" w:cs="宋体"/>
          <w:szCs w:val="21"/>
          <w:u w:val="single"/>
        </w:rPr>
      </w:pPr>
      <w:r>
        <w:rPr>
          <w:rFonts w:hint="eastAsia" w:ascii="宋体" w:hAnsi="宋体" w:cs="宋体"/>
          <w:szCs w:val="21"/>
          <w:u w:val="single"/>
        </w:rPr>
        <w:t>技术标得分前5名（若满足前述条件的投标人大于等于5家时,N=5；若满足前述条件的投标人小于5家时,N=满足前述条件的投标人个数）的经济报价加权平均，计算评标参考价。公式如下：</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评标参考价=Σ（投标人的投标报价*报价权重）。</w:t>
      </w:r>
    </w:p>
    <w:p>
      <w:pPr>
        <w:spacing w:line="360" w:lineRule="auto"/>
        <w:ind w:firstLine="525" w:firstLineChars="250"/>
        <w:rPr>
          <w:rFonts w:ascii="宋体"/>
          <w:szCs w:val="21"/>
        </w:rPr>
      </w:pPr>
      <w:r>
        <w:rPr>
          <w:rFonts w:hint="eastAsia" w:ascii="宋体" w:hAnsi="宋体"/>
          <w:szCs w:val="21"/>
        </w:rPr>
        <w:t>其中：报价权重的计算方法为：将5名投标人按技术分由高至低进行排序，第一名投标人的权</w:t>
      </w:r>
      <w:r>
        <w:rPr>
          <w:rFonts w:hint="eastAsia" w:ascii="宋体"/>
          <w:szCs w:val="21"/>
        </w:rPr>
        <w:t>重为（</w:t>
      </w:r>
      <w:r>
        <w:rPr>
          <w:rFonts w:hint="eastAsia" w:ascii="宋体"/>
          <w:szCs w:val="21"/>
        </w:rPr>
        <w:drawing>
          <wp:inline distT="0" distB="0" distL="0" distR="0">
            <wp:extent cx="241300" cy="285115"/>
            <wp:effectExtent l="19050" t="0" r="6350" b="0"/>
            <wp:docPr id="4" name="图片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43"/>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a:xfrm>
                      <a:off x="0" y="0"/>
                      <a:ext cx="241300" cy="285115"/>
                    </a:xfrm>
                    <a:prstGeom prst="rect">
                      <a:avLst/>
                    </a:prstGeom>
                    <a:noFill/>
                    <a:ln w="9525">
                      <a:noFill/>
                      <a:miter lim="800000"/>
                      <a:headEnd/>
                      <a:tailEnd/>
                    </a:ln>
                  </pic:spPr>
                </pic:pic>
              </a:graphicData>
            </a:graphic>
          </wp:inline>
        </w:drawing>
      </w:r>
      <w:r>
        <w:rPr>
          <w:rFonts w:hint="eastAsia" w:ascii="宋体"/>
          <w:szCs w:val="21"/>
        </w:rPr>
        <w:t>），第二名投标人的权重为（</w:t>
      </w:r>
      <w:r>
        <w:rPr>
          <w:rFonts w:hint="eastAsia" w:ascii="宋体"/>
          <w:szCs w:val="21"/>
        </w:rPr>
        <w:drawing>
          <wp:inline distT="0" distB="0" distL="0" distR="0">
            <wp:extent cx="234315" cy="285115"/>
            <wp:effectExtent l="19050" t="0" r="0" b="0"/>
            <wp:docPr id="5" name="图片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44"/>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a:xfrm>
                      <a:off x="0" y="0"/>
                      <a:ext cx="234315" cy="285115"/>
                    </a:xfrm>
                    <a:prstGeom prst="rect">
                      <a:avLst/>
                    </a:prstGeom>
                    <a:noFill/>
                    <a:ln w="9525">
                      <a:noFill/>
                      <a:miter lim="800000"/>
                      <a:headEnd/>
                      <a:tailEnd/>
                    </a:ln>
                  </pic:spPr>
                </pic:pic>
              </a:graphicData>
            </a:graphic>
          </wp:inline>
        </w:drawing>
      </w:r>
      <w:r>
        <w:rPr>
          <w:rFonts w:hint="eastAsia" w:ascii="宋体"/>
          <w:szCs w:val="21"/>
        </w:rPr>
        <w:t>），以此类推，最后一名投标人的权重为（</w:t>
      </w:r>
      <w:r>
        <w:rPr>
          <w:rFonts w:hint="eastAsia" w:ascii="宋体"/>
          <w:szCs w:val="21"/>
        </w:rPr>
        <w:drawing>
          <wp:inline distT="0" distB="0" distL="0" distR="0">
            <wp:extent cx="234315" cy="285115"/>
            <wp:effectExtent l="19050" t="0" r="0" b="0"/>
            <wp:docPr id="6" name="图片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45"/>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a:xfrm>
                      <a:off x="0" y="0"/>
                      <a:ext cx="234315" cy="285115"/>
                    </a:xfrm>
                    <a:prstGeom prst="rect">
                      <a:avLst/>
                    </a:prstGeom>
                    <a:noFill/>
                    <a:ln w="9525">
                      <a:noFill/>
                      <a:miter lim="800000"/>
                      <a:headEnd/>
                      <a:tailEnd/>
                    </a:ln>
                  </pic:spPr>
                </pic:pic>
              </a:graphicData>
            </a:graphic>
          </wp:inline>
        </w:drawing>
      </w:r>
      <w:r>
        <w:rPr>
          <w:rFonts w:hint="eastAsia" w:ascii="宋体"/>
          <w:szCs w:val="21"/>
        </w:rPr>
        <w:t>）。</w:t>
      </w:r>
    </w:p>
    <w:p>
      <w:pPr>
        <w:pStyle w:val="5"/>
        <w:pBdr>
          <w:bottom w:val="single" w:color="auto" w:sz="4" w:space="1"/>
        </w:pBdr>
        <w:spacing w:line="360" w:lineRule="auto"/>
      </w:pPr>
      <w:r>
        <w:rPr>
          <w:rFonts w:hint="eastAsia" w:ascii="宋体" w:hAnsi="宋体" w:cs="宋体"/>
          <w:szCs w:val="21"/>
          <w:u w:val="single"/>
        </w:rPr>
        <w:t>注：如出现技术标详细审查评分得分相同的投标文件，以经济报价低者的排前；如仍存在相同情况，则对具有相同情况的投标人，由评标委员会采用投票方式确定投标人的排序，不占用名次排序。</w:t>
      </w:r>
    </w:p>
    <w:p>
      <w:pPr>
        <w:pStyle w:val="4"/>
        <w:spacing w:after="0" w:line="460" w:lineRule="exact"/>
        <w:ind w:firstLine="402" w:firstLineChars="200"/>
        <w:rPr>
          <w:rFonts w:ascii="宋体" w:hAnsi="宋体"/>
          <w:szCs w:val="21"/>
        </w:rPr>
      </w:pPr>
      <w:r>
        <w:rPr>
          <w:rFonts w:hint="eastAsia" w:ascii="宋体" w:hAnsi="宋体"/>
          <w:b/>
          <w:szCs w:val="21"/>
        </w:rPr>
        <w:t>条款号：</w:t>
      </w:r>
      <w:r>
        <w:rPr>
          <w:rFonts w:ascii="宋体" w:hAnsi="宋体"/>
          <w:bCs/>
          <w:szCs w:val="21"/>
        </w:rPr>
        <w:t>4</w:t>
      </w:r>
      <w:r>
        <w:rPr>
          <w:rFonts w:hint="eastAsia" w:ascii="宋体" w:hAnsi="宋体"/>
          <w:bCs/>
          <w:szCs w:val="21"/>
        </w:rPr>
        <w:t>5.3</w:t>
      </w:r>
      <w:r>
        <w:rPr>
          <w:rFonts w:hint="eastAsia" w:ascii="宋体" w:hAnsi="宋体"/>
          <w:b/>
          <w:szCs w:val="21"/>
        </w:rPr>
        <w:t>修改类型：修改</w:t>
      </w:r>
    </w:p>
    <w:p>
      <w:pPr>
        <w:spacing w:line="460" w:lineRule="exact"/>
        <w:ind w:firstLine="413" w:firstLineChars="196"/>
        <w:rPr>
          <w:rFonts w:ascii="宋体" w:hAnsi="宋体"/>
          <w:szCs w:val="21"/>
        </w:rPr>
      </w:pPr>
      <w:r>
        <w:rPr>
          <w:rFonts w:hint="eastAsia" w:ascii="宋体" w:hAnsi="宋体"/>
          <w:b/>
          <w:szCs w:val="21"/>
        </w:rPr>
        <w:t>原文：</w:t>
      </w:r>
      <w:r>
        <w:rPr>
          <w:rFonts w:ascii="宋体" w:hAnsi="宋体"/>
          <w:bCs/>
          <w:szCs w:val="21"/>
        </w:rPr>
        <w:t>4</w:t>
      </w:r>
      <w:r>
        <w:rPr>
          <w:rFonts w:hint="eastAsia" w:ascii="宋体" w:hAnsi="宋体"/>
          <w:bCs/>
          <w:szCs w:val="21"/>
        </w:rPr>
        <w:t>5.3当标价等于评标参考价时得100分，标价每高于评标参考价1%，扣1.5分，每低于评标参考价1%，扣1分，扣至0分为止，得出经济分，精确到小数点后两位。</w:t>
      </w:r>
    </w:p>
    <w:p>
      <w:pPr>
        <w:pBdr>
          <w:bottom w:val="single" w:color="auto" w:sz="6" w:space="1"/>
        </w:pBdr>
        <w:spacing w:line="460" w:lineRule="exact"/>
        <w:ind w:firstLine="413" w:firstLineChars="196"/>
        <w:rPr>
          <w:b/>
          <w:szCs w:val="21"/>
        </w:rPr>
      </w:pPr>
      <w:r>
        <w:rPr>
          <w:rFonts w:hint="eastAsia" w:ascii="宋体" w:hAnsi="宋体"/>
          <w:b/>
          <w:szCs w:val="21"/>
        </w:rPr>
        <w:t>现文：</w:t>
      </w:r>
      <w:r>
        <w:rPr>
          <w:rFonts w:ascii="宋体" w:hAnsi="宋体"/>
          <w:bCs/>
          <w:szCs w:val="21"/>
        </w:rPr>
        <w:t>4</w:t>
      </w:r>
      <w:r>
        <w:rPr>
          <w:rFonts w:hint="eastAsia" w:ascii="宋体" w:hAnsi="宋体"/>
          <w:bCs/>
          <w:szCs w:val="21"/>
        </w:rPr>
        <w:t>5.3当标价等于评标参考价时得100分，标价每高于评标参考价1%，扣</w:t>
      </w:r>
      <w:r>
        <w:rPr>
          <w:rFonts w:hint="eastAsia" w:ascii="宋体" w:hAnsi="宋体"/>
          <w:bCs/>
          <w:szCs w:val="21"/>
          <w:u w:val="single"/>
        </w:rPr>
        <w:t>1</w:t>
      </w:r>
      <w:r>
        <w:rPr>
          <w:rFonts w:hint="eastAsia" w:ascii="宋体" w:hAnsi="宋体"/>
          <w:bCs/>
          <w:szCs w:val="21"/>
        </w:rPr>
        <w:t>分，每低于评标参考价1%，扣</w:t>
      </w:r>
      <w:r>
        <w:rPr>
          <w:rFonts w:hint="eastAsia" w:ascii="宋体" w:hAnsi="宋体"/>
          <w:bCs/>
          <w:szCs w:val="21"/>
          <w:u w:val="single"/>
        </w:rPr>
        <w:t>0.5</w:t>
      </w:r>
      <w:r>
        <w:rPr>
          <w:rFonts w:hint="eastAsia" w:ascii="宋体" w:hAnsi="宋体"/>
          <w:bCs/>
          <w:szCs w:val="21"/>
        </w:rPr>
        <w:t>分，扣至0分为止，得出经济分，精确到小数点后两位。</w:t>
      </w:r>
    </w:p>
    <w:p>
      <w:pPr>
        <w:spacing w:line="480" w:lineRule="auto"/>
        <w:ind w:firstLine="472" w:firstLineChars="224"/>
        <w:rPr>
          <w:b/>
          <w:szCs w:val="21"/>
        </w:rPr>
      </w:pPr>
      <w:r>
        <w:rPr>
          <w:rFonts w:hint="eastAsia"/>
          <w:b/>
          <w:szCs w:val="21"/>
        </w:rPr>
        <w:t>条款号：</w:t>
      </w:r>
      <w:r>
        <w:rPr>
          <w:rFonts w:hint="eastAsia" w:ascii="宋体" w:hAnsi="宋体"/>
          <w:szCs w:val="21"/>
        </w:rPr>
        <w:t>45.4</w:t>
      </w:r>
      <w:r>
        <w:rPr>
          <w:rFonts w:hint="eastAsia"/>
          <w:b/>
          <w:szCs w:val="21"/>
        </w:rPr>
        <w:t>修改类型：修改</w:t>
      </w:r>
    </w:p>
    <w:p>
      <w:pPr>
        <w:pBdr>
          <w:bottom w:val="single" w:color="auto" w:sz="6" w:space="1"/>
        </w:pBdr>
        <w:spacing w:line="360" w:lineRule="auto"/>
        <w:ind w:firstLine="527" w:firstLineChars="250"/>
        <w:rPr>
          <w:b/>
          <w:szCs w:val="21"/>
        </w:rPr>
      </w:pPr>
      <w:r>
        <w:rPr>
          <w:rFonts w:hint="eastAsia"/>
          <w:b/>
          <w:szCs w:val="21"/>
        </w:rPr>
        <w:t>原文：</w:t>
      </w:r>
      <w:r>
        <w:rPr>
          <w:rFonts w:hint="eastAsia" w:ascii="宋体" w:hAnsi="宋体"/>
          <w:szCs w:val="21"/>
        </w:rPr>
        <w:t>45.4</w:t>
      </w:r>
      <w:r>
        <w:rPr>
          <w:rFonts w:hint="eastAsia" w:ascii="宋体"/>
          <w:szCs w:val="21"/>
        </w:rPr>
        <w:t>计算通过技术标有效性审查的投标人总得分。投标人总得分=（技术得分×技术得分权重</w:t>
      </w:r>
      <w:r>
        <w:rPr>
          <w:rFonts w:hint="eastAsia" w:ascii="宋体" w:cs="宋体"/>
          <w:szCs w:val="21"/>
        </w:rPr>
        <w:t>＋</w:t>
      </w:r>
      <w:r>
        <w:rPr>
          <w:rFonts w:hint="eastAsia" w:ascii="宋体"/>
          <w:szCs w:val="21"/>
        </w:rPr>
        <w:t>经济得分×经济得分权重）×（1-综合诚信评价分数权重）</w:t>
      </w:r>
      <w:r>
        <w:rPr>
          <w:rFonts w:hint="eastAsia" w:ascii="宋体" w:cs="宋体"/>
          <w:szCs w:val="21"/>
        </w:rPr>
        <w:t>＋</w:t>
      </w:r>
      <w:r>
        <w:rPr>
          <w:rFonts w:hint="eastAsia" w:ascii="宋体"/>
          <w:szCs w:val="21"/>
        </w:rPr>
        <w:t>综合诚信评价排名得分×综合诚信评价分数权重）。技术、经济得分权重按投标须知前附表的规定执行。总得分四舍五入保留两位小数。</w:t>
      </w:r>
    </w:p>
    <w:p>
      <w:pPr>
        <w:pBdr>
          <w:bottom w:val="single" w:color="auto" w:sz="6" w:space="1"/>
        </w:pBdr>
        <w:spacing w:line="360" w:lineRule="auto"/>
        <w:ind w:firstLine="527" w:firstLineChars="250"/>
        <w:rPr>
          <w:rFonts w:ascii="宋体" w:hAnsi="宋体"/>
          <w:b/>
          <w:szCs w:val="21"/>
        </w:rPr>
      </w:pPr>
      <w:r>
        <w:rPr>
          <w:rFonts w:hint="eastAsia"/>
          <w:b/>
          <w:szCs w:val="21"/>
        </w:rPr>
        <w:t>现文：</w:t>
      </w:r>
      <w:r>
        <w:rPr>
          <w:rFonts w:hint="eastAsia" w:ascii="宋体" w:hAnsi="宋体"/>
          <w:szCs w:val="21"/>
        </w:rPr>
        <w:t>45.4</w:t>
      </w:r>
      <w:r>
        <w:rPr>
          <w:rFonts w:hint="eastAsia" w:ascii="宋体"/>
          <w:szCs w:val="21"/>
        </w:rPr>
        <w:t>计算通过技术标有效性审查的投标人总得分。</w:t>
      </w:r>
      <w:r>
        <w:rPr>
          <w:rFonts w:hint="eastAsia" w:ascii="宋体"/>
          <w:szCs w:val="21"/>
          <w:u w:val="single"/>
        </w:rPr>
        <w:t>投标人总得分=[</w:t>
      </w:r>
      <w:r>
        <w:rPr>
          <w:rFonts w:ascii="宋体" w:hAnsi="宋体" w:cs="宋体"/>
          <w:szCs w:val="21"/>
          <w:u w:val="single"/>
        </w:rPr>
        <w:t>技术得分×</w:t>
      </w:r>
      <w:r>
        <w:rPr>
          <w:rFonts w:hint="eastAsia" w:ascii="宋体" w:hAnsi="宋体" w:cs="宋体"/>
          <w:szCs w:val="21"/>
          <w:u w:val="single"/>
        </w:rPr>
        <w:t>技术</w:t>
      </w:r>
      <w:r>
        <w:rPr>
          <w:rFonts w:ascii="宋体" w:hAnsi="宋体" w:cs="宋体"/>
          <w:szCs w:val="21"/>
          <w:u w:val="single"/>
        </w:rPr>
        <w:t>得分权重（</w:t>
      </w:r>
      <w:r>
        <w:rPr>
          <w:rFonts w:hint="eastAsia" w:ascii="宋体" w:hAnsi="宋体" w:cs="宋体"/>
          <w:szCs w:val="21"/>
          <w:u w:val="single"/>
        </w:rPr>
        <w:t>2</w:t>
      </w:r>
      <w:r>
        <w:rPr>
          <w:rFonts w:ascii="宋体" w:hAnsi="宋体" w:cs="宋体"/>
          <w:szCs w:val="21"/>
          <w:u w:val="single"/>
        </w:rPr>
        <w:t>0%）＋经济得分×经济得分权重（80%）</w:t>
      </w:r>
      <w:r>
        <w:rPr>
          <w:rFonts w:hint="eastAsia" w:ascii="宋体"/>
          <w:szCs w:val="21"/>
          <w:u w:val="single"/>
        </w:rPr>
        <w:t>]×95%</w:t>
      </w:r>
      <w:r>
        <w:rPr>
          <w:rFonts w:hint="eastAsia" w:ascii="宋体" w:cs="宋体"/>
          <w:szCs w:val="21"/>
          <w:u w:val="single"/>
        </w:rPr>
        <w:t>＋</w:t>
      </w:r>
      <w:r>
        <w:rPr>
          <w:rFonts w:hint="eastAsia" w:ascii="宋体"/>
          <w:szCs w:val="21"/>
          <w:u w:val="single"/>
        </w:rPr>
        <w:t>综合诚信评价排名得分×综合诚信评价分数权重（</w:t>
      </w:r>
      <w:r>
        <w:rPr>
          <w:rFonts w:ascii="宋体"/>
          <w:szCs w:val="21"/>
          <w:u w:val="single"/>
        </w:rPr>
        <w:t>5</w:t>
      </w:r>
      <w:r>
        <w:rPr>
          <w:rFonts w:hint="eastAsia" w:ascii="宋体"/>
          <w:szCs w:val="21"/>
          <w:u w:val="single"/>
        </w:rPr>
        <w:t>%）</w:t>
      </w:r>
      <w:r>
        <w:rPr>
          <w:rFonts w:hint="eastAsia" w:ascii="宋体"/>
          <w:szCs w:val="21"/>
        </w:rPr>
        <w:t>。技术、经济得分权重按投标须知前附表的规定执行。总得分四舍五入保留两位小数。</w:t>
      </w:r>
    </w:p>
    <w:p>
      <w:pPr>
        <w:spacing w:line="480" w:lineRule="auto"/>
        <w:ind w:firstLine="472" w:firstLineChars="224"/>
        <w:rPr>
          <w:b/>
          <w:szCs w:val="21"/>
        </w:rPr>
      </w:pPr>
      <w:r>
        <w:rPr>
          <w:rFonts w:hint="eastAsia"/>
          <w:b/>
          <w:szCs w:val="21"/>
        </w:rPr>
        <w:t>条款号：45.5             修改类型：增加</w:t>
      </w:r>
    </w:p>
    <w:p>
      <w:pPr>
        <w:pStyle w:val="4"/>
        <w:tabs>
          <w:tab w:val="left" w:pos="7380"/>
        </w:tabs>
        <w:snapToGrid w:val="0"/>
        <w:spacing w:line="360" w:lineRule="auto"/>
        <w:ind w:firstLineChars="200"/>
        <w:rPr>
          <w:rFonts w:ascii="宋体" w:hAnsiTheme="minorHAnsi" w:eastAsiaTheme="minorEastAsia" w:cstheme="minorBidi"/>
          <w:kern w:val="2"/>
          <w:sz w:val="21"/>
          <w:szCs w:val="21"/>
        </w:rPr>
      </w:pPr>
      <w:r>
        <w:rPr>
          <w:rFonts w:hint="eastAsia" w:ascii="宋体" w:hAnsiTheme="minorHAnsi" w:eastAsiaTheme="minorEastAsia" w:cstheme="minorBidi"/>
          <w:kern w:val="2"/>
          <w:sz w:val="21"/>
          <w:szCs w:val="21"/>
        </w:rPr>
        <w:t>45.5总得分相同情况下的排序方法：总得分相同的投标文件，技术得分较高的排前；总得分与技术得分均相同的投标文件，以综合诚信评分排名靠前的排前；如仍存在相同情况，则对具有相同情况的投标人，按中标候选人数量规定，由评标委员会采用投票方式，确定中标候选人的排序。</w:t>
      </w:r>
    </w:p>
    <w:p>
      <w:pPr>
        <w:pStyle w:val="4"/>
        <w:pBdr>
          <w:bottom w:val="single" w:color="auto" w:sz="4" w:space="1"/>
        </w:pBdr>
        <w:tabs>
          <w:tab w:val="left" w:pos="7380"/>
        </w:tabs>
        <w:snapToGrid w:val="0"/>
        <w:spacing w:after="0" w:line="360" w:lineRule="auto"/>
        <w:ind w:firstLineChars="200"/>
        <w:rPr>
          <w:rFonts w:ascii="宋体" w:hAnsiTheme="minorHAnsi" w:eastAsiaTheme="minorEastAsia" w:cstheme="minorBidi"/>
          <w:kern w:val="2"/>
          <w:sz w:val="21"/>
          <w:szCs w:val="21"/>
        </w:rPr>
      </w:pPr>
      <w:r>
        <w:rPr>
          <w:rFonts w:hint="eastAsia" w:ascii="宋体" w:hAnsiTheme="minorHAnsi" w:eastAsiaTheme="minorEastAsia" w:cstheme="minorBidi"/>
          <w:kern w:val="2"/>
          <w:sz w:val="21"/>
          <w:szCs w:val="21"/>
        </w:rPr>
        <w:t>注：投票方式确定排序的具体操作步骤为：由评标会对出现该情况的投标人进行编号，然后通过投票方式依次确定投标人的排序。</w:t>
      </w:r>
    </w:p>
    <w:p>
      <w:pPr>
        <w:spacing w:line="360" w:lineRule="auto"/>
        <w:ind w:firstLine="422" w:firstLineChars="200"/>
        <w:rPr>
          <w:b/>
          <w:szCs w:val="21"/>
        </w:rPr>
      </w:pPr>
      <w:r>
        <w:rPr>
          <w:rFonts w:hint="eastAsia"/>
          <w:b/>
          <w:szCs w:val="21"/>
        </w:rPr>
        <w:t>条款号：48  修改类型：修改</w:t>
      </w:r>
    </w:p>
    <w:p>
      <w:pPr>
        <w:spacing w:line="360" w:lineRule="auto"/>
        <w:ind w:firstLine="422" w:firstLineChars="200"/>
        <w:rPr>
          <w:szCs w:val="21"/>
        </w:rPr>
      </w:pPr>
      <w:r>
        <w:rPr>
          <w:rFonts w:hint="eastAsia"/>
          <w:b/>
          <w:szCs w:val="21"/>
        </w:rPr>
        <w:t>原文：</w:t>
      </w:r>
      <w:r>
        <w:rPr>
          <w:rFonts w:hint="eastAsia"/>
          <w:szCs w:val="21"/>
        </w:rPr>
        <w:t>48.评标委员会应在通过投标文件经济标有效性审查的投标人中，按步骤45.4确定的投标人第二阶段排序，推荐前3名依次为第一中标候选人至第三中标候选人,并编制评标报告。</w:t>
      </w:r>
    </w:p>
    <w:p>
      <w:pPr>
        <w:pBdr>
          <w:bottom w:val="single" w:color="auto" w:sz="4" w:space="1"/>
        </w:pBdr>
        <w:spacing w:line="360" w:lineRule="auto"/>
        <w:ind w:firstLine="422" w:firstLineChars="200"/>
      </w:pPr>
      <w:r>
        <w:rPr>
          <w:rFonts w:hint="eastAsia"/>
          <w:b/>
          <w:szCs w:val="21"/>
        </w:rPr>
        <w:t>现文：</w:t>
      </w:r>
      <w:r>
        <w:rPr>
          <w:rFonts w:hint="eastAsia"/>
          <w:szCs w:val="21"/>
        </w:rPr>
        <w:t>48.评标委员会应在通过投标文件经济标有效性审查的投标人中，按步骤</w:t>
      </w:r>
      <w:r>
        <w:rPr>
          <w:rFonts w:hint="eastAsia"/>
          <w:szCs w:val="21"/>
          <w:u w:val="single"/>
        </w:rPr>
        <w:t>45.4、45.5</w:t>
      </w:r>
      <w:r>
        <w:rPr>
          <w:rFonts w:hint="eastAsia"/>
          <w:szCs w:val="21"/>
        </w:rPr>
        <w:t>确定的投标人第二阶段排序，推荐前3名依次为第一中标候选人至第三中标候选人,并编制评标报告。</w:t>
      </w:r>
    </w:p>
    <w:p>
      <w:pPr>
        <w:spacing w:line="360" w:lineRule="auto"/>
        <w:ind w:firstLine="472" w:firstLineChars="224"/>
        <w:rPr>
          <w:rFonts w:ascii="宋体" w:hAnsi="宋体"/>
          <w:b/>
          <w:szCs w:val="21"/>
        </w:rPr>
      </w:pPr>
      <w:r>
        <w:rPr>
          <w:rFonts w:hint="eastAsia" w:ascii="宋体" w:hAnsi="宋体"/>
          <w:b/>
          <w:szCs w:val="21"/>
        </w:rPr>
        <w:t>条款号：附表一 《资格审查表》                修改类型：修改</w:t>
      </w:r>
    </w:p>
    <w:p>
      <w:pPr>
        <w:spacing w:line="360" w:lineRule="auto"/>
        <w:ind w:firstLine="472" w:firstLineChars="224"/>
        <w:rPr>
          <w:rFonts w:ascii="宋体" w:hAnsi="宋体"/>
          <w:b/>
          <w:szCs w:val="21"/>
        </w:rPr>
      </w:pPr>
      <w:r>
        <w:rPr>
          <w:rFonts w:hint="eastAsia" w:ascii="宋体" w:hAnsi="宋体"/>
          <w:b/>
          <w:szCs w:val="21"/>
        </w:rPr>
        <w:t>原文：</w:t>
      </w:r>
      <w:r>
        <w:rPr>
          <w:rFonts w:hint="eastAsia" w:ascii="宋体" w:hAnsi="宋体"/>
          <w:szCs w:val="21"/>
        </w:rPr>
        <w:t>见范本</w:t>
      </w:r>
    </w:p>
    <w:p>
      <w:pPr>
        <w:pBdr>
          <w:bottom w:val="single" w:color="auto" w:sz="6" w:space="1"/>
        </w:pBdr>
        <w:spacing w:line="360" w:lineRule="auto"/>
        <w:ind w:firstLine="472" w:firstLineChars="224"/>
        <w:rPr>
          <w:rFonts w:ascii="宋体" w:hAnsi="宋体"/>
          <w:szCs w:val="21"/>
        </w:rPr>
      </w:pPr>
      <w:r>
        <w:rPr>
          <w:rFonts w:hint="eastAsia" w:ascii="宋体" w:hAnsi="宋体"/>
          <w:b/>
          <w:szCs w:val="21"/>
        </w:rPr>
        <w:t>现文：</w:t>
      </w:r>
      <w:r>
        <w:rPr>
          <w:rFonts w:hint="eastAsia" w:ascii="宋体" w:hAnsi="宋体"/>
          <w:szCs w:val="21"/>
        </w:rPr>
        <w:t>见后附：附表一 《资格审查表》</w:t>
      </w:r>
    </w:p>
    <w:p>
      <w:pPr>
        <w:spacing w:line="360" w:lineRule="auto"/>
        <w:ind w:firstLine="472" w:firstLineChars="224"/>
        <w:rPr>
          <w:rFonts w:ascii="宋体" w:hAnsi="宋体"/>
          <w:b/>
          <w:szCs w:val="21"/>
        </w:rPr>
      </w:pPr>
      <w:r>
        <w:rPr>
          <w:rFonts w:hint="eastAsia" w:ascii="宋体" w:hAnsi="宋体"/>
          <w:b/>
          <w:szCs w:val="21"/>
        </w:rPr>
        <w:t>条款号：附表二 《技术标有效性审查表》        修改类型：修改</w:t>
      </w:r>
    </w:p>
    <w:p>
      <w:pPr>
        <w:spacing w:line="360" w:lineRule="auto"/>
        <w:ind w:firstLine="472" w:firstLineChars="224"/>
        <w:rPr>
          <w:rFonts w:ascii="宋体" w:hAnsi="宋体"/>
          <w:szCs w:val="21"/>
        </w:rPr>
      </w:pPr>
      <w:r>
        <w:rPr>
          <w:rFonts w:hint="eastAsia" w:ascii="宋体" w:hAnsi="宋体"/>
          <w:b/>
          <w:szCs w:val="21"/>
        </w:rPr>
        <w:t>原文：</w:t>
      </w:r>
      <w:r>
        <w:rPr>
          <w:rFonts w:hint="eastAsia" w:ascii="宋体" w:hAnsi="宋体"/>
          <w:szCs w:val="21"/>
        </w:rPr>
        <w:t>见范本</w:t>
      </w:r>
    </w:p>
    <w:p>
      <w:pPr>
        <w:pBdr>
          <w:bottom w:val="single" w:color="auto" w:sz="6" w:space="1"/>
        </w:pBdr>
        <w:spacing w:line="360" w:lineRule="auto"/>
        <w:ind w:firstLine="472" w:firstLineChars="224"/>
        <w:rPr>
          <w:rFonts w:ascii="宋体" w:hAnsi="宋体"/>
          <w:b/>
          <w:szCs w:val="21"/>
        </w:rPr>
      </w:pPr>
      <w:r>
        <w:rPr>
          <w:rFonts w:hint="eastAsia" w:ascii="宋体" w:hAnsi="宋体"/>
          <w:b/>
          <w:szCs w:val="21"/>
        </w:rPr>
        <w:t>现文：</w:t>
      </w:r>
      <w:r>
        <w:rPr>
          <w:rFonts w:hint="eastAsia" w:ascii="宋体" w:hAnsi="宋体"/>
          <w:szCs w:val="21"/>
        </w:rPr>
        <w:t>见后附：附表二《技术标有效性审查表》</w:t>
      </w:r>
    </w:p>
    <w:p>
      <w:pPr>
        <w:spacing w:line="360" w:lineRule="auto"/>
        <w:ind w:firstLine="472" w:firstLineChars="224"/>
        <w:rPr>
          <w:rFonts w:ascii="宋体" w:hAnsi="宋体"/>
          <w:b/>
          <w:szCs w:val="21"/>
        </w:rPr>
      </w:pPr>
      <w:r>
        <w:rPr>
          <w:rFonts w:hint="eastAsia" w:ascii="宋体" w:hAnsi="宋体"/>
          <w:b/>
          <w:szCs w:val="21"/>
        </w:rPr>
        <w:t>条款号：附表三 《经济标有效性审查表》        修改类型：修改</w:t>
      </w:r>
    </w:p>
    <w:p>
      <w:pPr>
        <w:spacing w:line="360" w:lineRule="auto"/>
        <w:ind w:firstLine="472" w:firstLineChars="224"/>
        <w:rPr>
          <w:rFonts w:ascii="宋体" w:hAnsi="宋体"/>
          <w:b/>
          <w:szCs w:val="21"/>
        </w:rPr>
      </w:pPr>
      <w:r>
        <w:rPr>
          <w:rFonts w:hint="eastAsia" w:ascii="宋体" w:hAnsi="宋体"/>
          <w:b/>
          <w:szCs w:val="21"/>
        </w:rPr>
        <w:t>原文：</w:t>
      </w:r>
      <w:r>
        <w:rPr>
          <w:rFonts w:hint="eastAsia" w:ascii="宋体" w:hAnsi="宋体"/>
          <w:szCs w:val="21"/>
        </w:rPr>
        <w:t>见范本</w:t>
      </w:r>
    </w:p>
    <w:p>
      <w:pPr>
        <w:pBdr>
          <w:bottom w:val="single" w:color="auto" w:sz="6" w:space="1"/>
        </w:pBdr>
        <w:spacing w:line="360" w:lineRule="auto"/>
        <w:ind w:firstLine="472" w:firstLineChars="224"/>
        <w:rPr>
          <w:rFonts w:ascii="宋体" w:hAnsi="宋体"/>
          <w:b/>
          <w:szCs w:val="21"/>
        </w:rPr>
      </w:pPr>
      <w:r>
        <w:rPr>
          <w:rFonts w:hint="eastAsia" w:ascii="宋体" w:hAnsi="宋体"/>
          <w:b/>
          <w:szCs w:val="21"/>
        </w:rPr>
        <w:t>现文：</w:t>
      </w:r>
      <w:r>
        <w:rPr>
          <w:rFonts w:hint="eastAsia" w:ascii="宋体" w:hAnsi="宋体"/>
          <w:szCs w:val="21"/>
        </w:rPr>
        <w:t>见后附：附表三《经济标有效性审查表》</w:t>
      </w:r>
    </w:p>
    <w:p>
      <w:pPr>
        <w:spacing w:line="360" w:lineRule="auto"/>
        <w:ind w:firstLine="472" w:firstLineChars="224"/>
        <w:rPr>
          <w:rFonts w:ascii="宋体" w:hAnsi="宋体"/>
          <w:b/>
          <w:szCs w:val="21"/>
        </w:rPr>
      </w:pPr>
      <w:r>
        <w:rPr>
          <w:rFonts w:hint="eastAsia" w:ascii="宋体" w:hAnsi="宋体"/>
          <w:b/>
          <w:szCs w:val="21"/>
        </w:rPr>
        <w:t>条款号：附表四《技术标详细审查评分表》       修改类型：</w:t>
      </w:r>
      <w:r>
        <w:rPr>
          <w:rFonts w:hint="eastAsia"/>
          <w:b/>
          <w:szCs w:val="21"/>
        </w:rPr>
        <w:t>修改</w:t>
      </w:r>
    </w:p>
    <w:p>
      <w:pPr>
        <w:spacing w:line="360" w:lineRule="auto"/>
        <w:ind w:firstLine="472" w:firstLineChars="224"/>
        <w:rPr>
          <w:rFonts w:ascii="宋体" w:hAnsi="宋体"/>
          <w:b/>
          <w:szCs w:val="21"/>
        </w:rPr>
      </w:pPr>
      <w:r>
        <w:rPr>
          <w:rFonts w:hint="eastAsia" w:ascii="宋体" w:hAnsi="宋体"/>
          <w:b/>
          <w:szCs w:val="21"/>
        </w:rPr>
        <w:t>原文：</w:t>
      </w:r>
      <w:r>
        <w:rPr>
          <w:rFonts w:hint="eastAsia" w:ascii="宋体" w:hAnsi="宋体"/>
          <w:szCs w:val="21"/>
        </w:rPr>
        <w:t>见范本</w:t>
      </w:r>
    </w:p>
    <w:p>
      <w:pPr>
        <w:pBdr>
          <w:bottom w:val="single" w:color="auto" w:sz="6" w:space="1"/>
        </w:pBdr>
        <w:spacing w:line="360" w:lineRule="auto"/>
        <w:ind w:firstLine="472" w:firstLineChars="224"/>
        <w:rPr>
          <w:rFonts w:ascii="宋体" w:hAnsi="宋体"/>
          <w:b/>
          <w:szCs w:val="21"/>
        </w:rPr>
      </w:pPr>
      <w:r>
        <w:rPr>
          <w:rFonts w:hint="eastAsia" w:ascii="宋体" w:hAnsi="宋体"/>
          <w:b/>
          <w:szCs w:val="21"/>
        </w:rPr>
        <w:t>现文：</w:t>
      </w:r>
      <w:r>
        <w:rPr>
          <w:rFonts w:hint="eastAsia" w:ascii="宋体" w:hAnsi="宋体"/>
          <w:szCs w:val="21"/>
        </w:rPr>
        <w:t>见后附：附表四《技术标详细审查评分表》</w:t>
      </w:r>
    </w:p>
    <w:p>
      <w:pPr>
        <w:spacing w:line="360" w:lineRule="auto"/>
        <w:ind w:firstLine="472" w:firstLineChars="224"/>
        <w:rPr>
          <w:rFonts w:ascii="宋体" w:hAnsi="宋体"/>
          <w:b/>
          <w:szCs w:val="21"/>
        </w:rPr>
      </w:pPr>
      <w:r>
        <w:rPr>
          <w:rFonts w:hint="eastAsia" w:ascii="宋体" w:hAnsi="宋体"/>
          <w:b/>
          <w:szCs w:val="21"/>
        </w:rPr>
        <w:t>条款号：附表五《经济标评分表》               修改类型：修改</w:t>
      </w:r>
    </w:p>
    <w:p>
      <w:pPr>
        <w:spacing w:line="360" w:lineRule="auto"/>
        <w:ind w:firstLine="472" w:firstLineChars="224"/>
        <w:rPr>
          <w:rFonts w:ascii="宋体" w:hAnsi="宋体"/>
          <w:b/>
          <w:szCs w:val="21"/>
        </w:rPr>
      </w:pPr>
      <w:r>
        <w:rPr>
          <w:rFonts w:hint="eastAsia" w:ascii="宋体" w:hAnsi="宋体"/>
          <w:b/>
          <w:szCs w:val="21"/>
        </w:rPr>
        <w:t>原文：</w:t>
      </w:r>
      <w:r>
        <w:rPr>
          <w:rFonts w:hint="eastAsia" w:ascii="宋体" w:hAnsi="宋体"/>
          <w:szCs w:val="21"/>
        </w:rPr>
        <w:t>见范本</w:t>
      </w:r>
    </w:p>
    <w:p>
      <w:pPr>
        <w:pBdr>
          <w:bottom w:val="single" w:color="auto" w:sz="6" w:space="1"/>
        </w:pBdr>
        <w:spacing w:line="360" w:lineRule="auto"/>
        <w:ind w:firstLine="472" w:firstLineChars="224"/>
        <w:rPr>
          <w:rFonts w:ascii="宋体" w:hAnsi="宋体"/>
          <w:b/>
          <w:szCs w:val="21"/>
        </w:rPr>
      </w:pPr>
      <w:r>
        <w:rPr>
          <w:rFonts w:hint="eastAsia" w:ascii="宋体" w:hAnsi="宋体"/>
          <w:b/>
          <w:szCs w:val="21"/>
        </w:rPr>
        <w:t>现文：</w:t>
      </w:r>
      <w:r>
        <w:rPr>
          <w:rFonts w:hint="eastAsia" w:ascii="宋体" w:hAnsi="宋体"/>
          <w:szCs w:val="21"/>
        </w:rPr>
        <w:t>见后附：附表五《经济标评分表》</w:t>
      </w:r>
    </w:p>
    <w:p>
      <w:pPr>
        <w:spacing w:line="360" w:lineRule="auto"/>
        <w:ind w:firstLine="211" w:firstLineChars="100"/>
        <w:rPr>
          <w:b/>
          <w:szCs w:val="21"/>
        </w:rPr>
      </w:pPr>
      <w:r>
        <w:rPr>
          <w:rFonts w:hint="eastAsia"/>
          <w:b/>
          <w:szCs w:val="21"/>
        </w:rPr>
        <w:t>注：以上修改，仅限于本范本中有可供选择条款的情形。</w:t>
      </w:r>
    </w:p>
    <w:p>
      <w:pPr>
        <w:spacing w:line="360" w:lineRule="auto"/>
        <w:rPr>
          <w:szCs w:val="21"/>
        </w:rPr>
      </w:pPr>
      <w:r>
        <w:rPr>
          <w:rFonts w:hint="eastAsia"/>
          <w:b/>
          <w:szCs w:val="21"/>
        </w:rPr>
        <w:t>（以下无正文）</w:t>
      </w:r>
    </w:p>
    <w:p>
      <w:pPr>
        <w:pStyle w:val="7"/>
        <w:spacing w:line="360" w:lineRule="auto"/>
      </w:pPr>
      <w:r>
        <w:br w:type="page"/>
      </w:r>
    </w:p>
    <w:p>
      <w:pPr>
        <w:pStyle w:val="6"/>
        <w:ind w:firstLine="525"/>
      </w:pPr>
      <w:bookmarkStart w:id="13" w:name="_Toc12547"/>
      <w:r>
        <w:rPr>
          <w:rFonts w:hint="eastAsia"/>
        </w:rPr>
        <w:t>二、开标、评标及定标办法</w:t>
      </w:r>
      <w:r>
        <w:rPr>
          <w:rFonts w:hint="eastAsia"/>
          <w:szCs w:val="30"/>
        </w:rPr>
        <w:t>通用条款</w:t>
      </w:r>
      <w:bookmarkEnd w:id="13"/>
    </w:p>
    <w:p>
      <w:pPr>
        <w:pStyle w:val="8"/>
        <w:spacing w:before="156" w:after="156"/>
        <w:ind w:firstLine="540" w:firstLineChars="200"/>
        <w:rPr>
          <w:color w:val="000000"/>
        </w:rPr>
      </w:pPr>
      <w:bookmarkStart w:id="14" w:name="_Toc18839"/>
      <w:r>
        <w:rPr>
          <w:rFonts w:hint="eastAsia"/>
          <w:color w:val="000000"/>
        </w:rPr>
        <w:t>（一）总则</w:t>
      </w:r>
      <w:bookmarkEnd w:id="14"/>
    </w:p>
    <w:p>
      <w:pPr>
        <w:spacing w:line="360" w:lineRule="auto"/>
        <w:ind w:firstLine="480" w:firstLineChars="200"/>
        <w:rPr>
          <w:rFonts w:ascii="宋体" w:hAnsi="宋体"/>
          <w:b/>
          <w:color w:val="000000"/>
          <w:sz w:val="24"/>
          <w:szCs w:val="24"/>
        </w:rPr>
      </w:pPr>
      <w:r>
        <w:rPr>
          <w:rFonts w:ascii="宋体" w:hAnsi="宋体"/>
          <w:color w:val="000000"/>
          <w:sz w:val="24"/>
          <w:szCs w:val="24"/>
        </w:rPr>
        <w:t xml:space="preserve">35 </w:t>
      </w:r>
      <w:r>
        <w:rPr>
          <w:rFonts w:hint="eastAsia" w:ascii="宋体" w:hAnsi="宋体"/>
          <w:color w:val="000000"/>
          <w:sz w:val="24"/>
          <w:szCs w:val="24"/>
        </w:rPr>
        <w:t>开标、评标及定标所依据的规则</w:t>
      </w:r>
    </w:p>
    <w:p>
      <w:pPr>
        <w:spacing w:line="360" w:lineRule="auto"/>
        <w:ind w:firstLine="480" w:firstLineChars="200"/>
        <w:rPr>
          <w:rFonts w:ascii="宋体" w:hAnsi="宋体"/>
          <w:color w:val="000000"/>
          <w:sz w:val="24"/>
          <w:szCs w:val="24"/>
        </w:rPr>
      </w:pPr>
      <w:r>
        <w:rPr>
          <w:rFonts w:ascii="宋体" w:hAnsi="宋体"/>
          <w:color w:val="000000"/>
          <w:sz w:val="24"/>
          <w:szCs w:val="24"/>
        </w:rPr>
        <w:t>35.1</w:t>
      </w:r>
      <w:r>
        <w:rPr>
          <w:rFonts w:hint="eastAsia" w:ascii="宋体" w:hAnsi="宋体"/>
          <w:color w:val="000000"/>
          <w:sz w:val="24"/>
          <w:szCs w:val="24"/>
        </w:rPr>
        <w:t>《中华人民共和国招标投标法》；</w:t>
      </w:r>
    </w:p>
    <w:p>
      <w:pPr>
        <w:spacing w:line="360" w:lineRule="auto"/>
        <w:ind w:firstLine="480" w:firstLineChars="200"/>
        <w:rPr>
          <w:rFonts w:ascii="宋体" w:hAnsi="宋体"/>
          <w:color w:val="000000"/>
          <w:sz w:val="24"/>
          <w:szCs w:val="24"/>
        </w:rPr>
      </w:pPr>
      <w:r>
        <w:rPr>
          <w:rFonts w:ascii="宋体" w:hAnsi="宋体"/>
          <w:color w:val="000000"/>
          <w:sz w:val="24"/>
          <w:szCs w:val="24"/>
        </w:rPr>
        <w:t>35.2</w:t>
      </w:r>
      <w:r>
        <w:rPr>
          <w:rFonts w:hint="eastAsia" w:ascii="宋体" w:hAnsi="宋体"/>
          <w:color w:val="000000"/>
          <w:sz w:val="24"/>
          <w:szCs w:val="24"/>
        </w:rPr>
        <w:t>《中华人民共和国招标投标法实施条例》；</w:t>
      </w:r>
    </w:p>
    <w:p>
      <w:pPr>
        <w:spacing w:line="360" w:lineRule="auto"/>
        <w:ind w:firstLine="480" w:firstLineChars="200"/>
        <w:rPr>
          <w:rFonts w:ascii="宋体" w:hAnsi="宋体"/>
          <w:color w:val="000000"/>
          <w:sz w:val="24"/>
          <w:szCs w:val="24"/>
        </w:rPr>
      </w:pPr>
      <w:r>
        <w:rPr>
          <w:rFonts w:ascii="宋体" w:hAnsi="宋体"/>
          <w:color w:val="000000"/>
          <w:sz w:val="24"/>
          <w:szCs w:val="24"/>
        </w:rPr>
        <w:t>35.3</w:t>
      </w:r>
      <w:r>
        <w:rPr>
          <w:rFonts w:hint="eastAsia" w:ascii="宋体" w:hAnsi="宋体"/>
          <w:color w:val="000000"/>
          <w:sz w:val="24"/>
          <w:szCs w:val="24"/>
        </w:rPr>
        <w:t>《评标委员会和评标方法暂行规定》（七部委第</w:t>
      </w:r>
      <w:r>
        <w:rPr>
          <w:rFonts w:ascii="宋体" w:hAnsi="宋体"/>
          <w:color w:val="000000"/>
          <w:sz w:val="24"/>
          <w:szCs w:val="24"/>
        </w:rPr>
        <w:t>12</w:t>
      </w:r>
      <w:r>
        <w:rPr>
          <w:rFonts w:hint="eastAsia" w:ascii="宋体" w:hAnsi="宋体"/>
          <w:color w:val="000000"/>
          <w:sz w:val="24"/>
          <w:szCs w:val="24"/>
        </w:rPr>
        <w:t>号令）</w:t>
      </w:r>
    </w:p>
    <w:p>
      <w:pPr>
        <w:spacing w:line="360" w:lineRule="auto"/>
        <w:ind w:firstLine="480" w:firstLineChars="200"/>
        <w:rPr>
          <w:rFonts w:ascii="宋体" w:hAnsi="宋体"/>
          <w:color w:val="000000"/>
          <w:sz w:val="24"/>
          <w:szCs w:val="24"/>
        </w:rPr>
      </w:pPr>
      <w:r>
        <w:rPr>
          <w:rFonts w:ascii="宋体" w:hAnsi="宋体"/>
          <w:color w:val="000000"/>
          <w:sz w:val="24"/>
          <w:szCs w:val="24"/>
        </w:rPr>
        <w:t>35.4</w:t>
      </w:r>
      <w:r>
        <w:rPr>
          <w:rFonts w:hint="eastAsia" w:ascii="宋体" w:hAnsi="宋体"/>
          <w:color w:val="000000"/>
          <w:sz w:val="24"/>
          <w:szCs w:val="24"/>
        </w:rPr>
        <w:t>《工程建设项目施工招标投标办法》（七部委</w:t>
      </w:r>
      <w:r>
        <w:rPr>
          <w:rFonts w:ascii="宋体" w:hAnsi="宋体"/>
          <w:color w:val="000000"/>
          <w:sz w:val="24"/>
          <w:szCs w:val="24"/>
        </w:rPr>
        <w:t>2003</w:t>
      </w:r>
      <w:r>
        <w:rPr>
          <w:rFonts w:hint="eastAsia" w:ascii="宋体" w:hAnsi="宋体"/>
          <w:color w:val="000000"/>
          <w:sz w:val="24"/>
          <w:szCs w:val="24"/>
        </w:rPr>
        <w:t>年第</w:t>
      </w:r>
      <w:r>
        <w:rPr>
          <w:rFonts w:ascii="宋体" w:hAnsi="宋体"/>
          <w:color w:val="000000"/>
          <w:sz w:val="24"/>
          <w:szCs w:val="24"/>
        </w:rPr>
        <w:t>30</w:t>
      </w:r>
      <w:r>
        <w:rPr>
          <w:rFonts w:hint="eastAsia" w:ascii="宋体" w:hAnsi="宋体"/>
          <w:color w:val="000000"/>
          <w:sz w:val="24"/>
          <w:szCs w:val="24"/>
        </w:rPr>
        <w:t>号令）</w:t>
      </w:r>
    </w:p>
    <w:p>
      <w:pPr>
        <w:spacing w:line="360" w:lineRule="auto"/>
        <w:ind w:firstLine="480" w:firstLineChars="200"/>
        <w:rPr>
          <w:rFonts w:ascii="宋体" w:hAnsi="宋体"/>
          <w:color w:val="000000"/>
          <w:sz w:val="24"/>
          <w:szCs w:val="24"/>
        </w:rPr>
      </w:pPr>
      <w:r>
        <w:rPr>
          <w:rFonts w:ascii="宋体" w:hAnsi="宋体"/>
          <w:color w:val="000000"/>
          <w:sz w:val="24"/>
          <w:szCs w:val="24"/>
        </w:rPr>
        <w:t>35.5</w:t>
      </w:r>
      <w:r>
        <w:rPr>
          <w:rFonts w:hint="eastAsia" w:ascii="宋体" w:hAnsi="宋体"/>
          <w:color w:val="000000"/>
          <w:sz w:val="24"/>
          <w:szCs w:val="24"/>
        </w:rPr>
        <w:t>《广东省实施〈中华人民共和国招标投标法〉办法》；</w:t>
      </w:r>
    </w:p>
    <w:p>
      <w:pPr>
        <w:spacing w:line="360" w:lineRule="auto"/>
        <w:ind w:firstLine="480" w:firstLineChars="200"/>
        <w:rPr>
          <w:rFonts w:ascii="宋体" w:hAnsi="宋体"/>
          <w:color w:val="000000"/>
          <w:sz w:val="24"/>
          <w:szCs w:val="24"/>
        </w:rPr>
      </w:pPr>
      <w:r>
        <w:rPr>
          <w:rFonts w:ascii="宋体" w:hAnsi="宋体"/>
          <w:color w:val="000000"/>
          <w:sz w:val="24"/>
          <w:szCs w:val="24"/>
        </w:rPr>
        <w:t>35.6</w:t>
      </w:r>
      <w:r>
        <w:rPr>
          <w:rFonts w:hint="eastAsia" w:ascii="宋体" w:hAnsi="宋体"/>
          <w:color w:val="000000"/>
          <w:sz w:val="24"/>
          <w:szCs w:val="24"/>
        </w:rPr>
        <w:t>《房屋建筑和市政基础设施工程施工招标投标管理办法》（建设部令第</w:t>
      </w:r>
      <w:r>
        <w:rPr>
          <w:rFonts w:ascii="宋体" w:hAnsi="宋体"/>
          <w:color w:val="000000"/>
          <w:sz w:val="24"/>
          <w:szCs w:val="24"/>
        </w:rPr>
        <w:t>89</w:t>
      </w:r>
      <w:r>
        <w:rPr>
          <w:rFonts w:hint="eastAsia" w:ascii="宋体" w:hAnsi="宋体"/>
          <w:color w:val="000000"/>
          <w:sz w:val="24"/>
          <w:szCs w:val="24"/>
        </w:rPr>
        <w:t>号）</w:t>
      </w:r>
    </w:p>
    <w:p>
      <w:pPr>
        <w:spacing w:line="360" w:lineRule="auto"/>
        <w:ind w:firstLine="480" w:firstLineChars="200"/>
        <w:rPr>
          <w:rFonts w:ascii="宋体" w:hAnsi="宋体"/>
          <w:color w:val="000000"/>
          <w:sz w:val="24"/>
          <w:szCs w:val="24"/>
        </w:rPr>
      </w:pPr>
      <w:r>
        <w:rPr>
          <w:rFonts w:ascii="宋体" w:hAnsi="宋体"/>
          <w:color w:val="000000"/>
          <w:sz w:val="24"/>
          <w:szCs w:val="24"/>
        </w:rPr>
        <w:t>35.7</w:t>
      </w:r>
      <w:r>
        <w:rPr>
          <w:rFonts w:hint="eastAsia" w:ascii="宋体" w:hAnsi="宋体"/>
          <w:color w:val="000000"/>
          <w:sz w:val="24"/>
          <w:szCs w:val="24"/>
        </w:rPr>
        <w:t>《广东省加强建设工程招标投标监督管理的若干规定》（粤发[2004]4号）；</w:t>
      </w:r>
    </w:p>
    <w:p>
      <w:pPr>
        <w:spacing w:line="360" w:lineRule="auto"/>
        <w:ind w:firstLine="480" w:firstLineChars="200"/>
        <w:rPr>
          <w:rFonts w:ascii="宋体" w:hAnsi="宋体"/>
          <w:color w:val="000000"/>
          <w:sz w:val="24"/>
          <w:szCs w:val="24"/>
        </w:rPr>
      </w:pPr>
      <w:r>
        <w:rPr>
          <w:rFonts w:ascii="宋体" w:hAnsi="宋体"/>
          <w:color w:val="000000"/>
          <w:sz w:val="24"/>
          <w:szCs w:val="24"/>
        </w:rPr>
        <w:t>35.</w:t>
      </w:r>
      <w:r>
        <w:rPr>
          <w:rFonts w:hint="eastAsia" w:ascii="宋体" w:hAnsi="宋体"/>
          <w:color w:val="000000"/>
          <w:sz w:val="24"/>
          <w:szCs w:val="24"/>
        </w:rPr>
        <w:t>8《广州市工程建设项目招标投标管理办法》（穗府办规〔2017〕5号）。</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35.9本项目招标文件。</w:t>
      </w:r>
    </w:p>
    <w:p>
      <w:pPr>
        <w:spacing w:line="360" w:lineRule="auto"/>
        <w:ind w:firstLine="480" w:firstLineChars="200"/>
        <w:rPr>
          <w:rFonts w:ascii="宋体" w:hAnsi="宋体"/>
          <w:color w:val="000000"/>
          <w:sz w:val="24"/>
          <w:szCs w:val="24"/>
        </w:rPr>
      </w:pPr>
      <w:r>
        <w:rPr>
          <w:rFonts w:ascii="宋体" w:hAnsi="宋体"/>
          <w:color w:val="000000"/>
          <w:sz w:val="24"/>
          <w:szCs w:val="24"/>
        </w:rPr>
        <w:t>36</w:t>
      </w:r>
      <w:r>
        <w:rPr>
          <w:rFonts w:hint="eastAsia" w:ascii="宋体" w:hAnsi="宋体"/>
          <w:color w:val="000000"/>
          <w:sz w:val="24"/>
          <w:szCs w:val="24"/>
        </w:rPr>
        <w:t>．开标</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36.1 </w:t>
      </w:r>
      <w:r>
        <w:rPr>
          <w:rFonts w:hint="eastAsia" w:ascii="宋体" w:hAnsi="宋体"/>
          <w:color w:val="000000"/>
          <w:sz w:val="24"/>
          <w:szCs w:val="24"/>
        </w:rPr>
        <w:t>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80" w:firstLineChars="200"/>
        <w:rPr>
          <w:rFonts w:ascii="宋体" w:hAnsi="宋体"/>
          <w:color w:val="000000"/>
          <w:sz w:val="24"/>
          <w:szCs w:val="24"/>
        </w:rPr>
      </w:pPr>
      <w:r>
        <w:rPr>
          <w:rFonts w:ascii="宋体" w:hAnsi="宋体"/>
          <w:color w:val="000000"/>
          <w:sz w:val="24"/>
          <w:szCs w:val="24"/>
        </w:rPr>
        <w:t>36.2</w:t>
      </w:r>
      <w:r>
        <w:rPr>
          <w:rFonts w:hint="eastAsia" w:ascii="宋体" w:hAnsi="宋体"/>
          <w:color w:val="000000"/>
          <w:sz w:val="24"/>
          <w:szCs w:val="24"/>
        </w:rPr>
        <w:t xml:space="preserve"> 招标人在招标文件要求提交投标文件的截止时间前收到的投标文件，开标时都当众予以解密、公布。</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36.4若递交投标文件的投标人不足3家，则重新组织招标。（当</w:t>
      </w:r>
      <w:r>
        <w:rPr>
          <w:rFonts w:ascii="宋体" w:hAnsi="宋体"/>
          <w:color w:val="000000"/>
          <w:sz w:val="24"/>
          <w:szCs w:val="24"/>
        </w:rPr>
        <w:t>N</w:t>
      </w:r>
      <w:r>
        <w:rPr>
          <w:rFonts w:hint="eastAsia" w:ascii="宋体" w:hAnsi="宋体"/>
          <w:color w:val="000000"/>
          <w:sz w:val="24"/>
          <w:szCs w:val="24"/>
        </w:rPr>
        <w:t>个标段同时招标且不允许兼中时，若有效投标人不足</w:t>
      </w:r>
      <w:r>
        <w:rPr>
          <w:rFonts w:ascii="宋体" w:hAnsi="宋体"/>
          <w:color w:val="000000"/>
          <w:sz w:val="24"/>
          <w:szCs w:val="24"/>
        </w:rPr>
        <w:t>N+</w:t>
      </w:r>
      <w:r>
        <w:rPr>
          <w:rFonts w:hint="eastAsia" w:ascii="宋体" w:hAnsi="宋体"/>
          <w:color w:val="000000"/>
          <w:sz w:val="24"/>
          <w:szCs w:val="24"/>
        </w:rPr>
        <w:t>2家，则重新组织招标）</w:t>
      </w:r>
    </w:p>
    <w:p>
      <w:pPr>
        <w:spacing w:line="360" w:lineRule="auto"/>
        <w:ind w:firstLine="480" w:firstLineChars="200"/>
        <w:rPr>
          <w:rFonts w:ascii="宋体" w:hAnsi="宋体"/>
          <w:color w:val="000000"/>
          <w:sz w:val="24"/>
        </w:rPr>
      </w:pPr>
      <w:r>
        <w:rPr>
          <w:rFonts w:hint="eastAsia" w:ascii="宋体" w:hAnsi="宋体"/>
          <w:color w:val="000000"/>
          <w:sz w:val="24"/>
        </w:rPr>
        <w:t>36.5按下列程序进行开标：</w:t>
      </w:r>
    </w:p>
    <w:p>
      <w:pPr>
        <w:spacing w:line="360" w:lineRule="auto"/>
        <w:ind w:firstLine="480" w:firstLineChars="200"/>
        <w:rPr>
          <w:rFonts w:ascii="宋体" w:hAnsi="宋体"/>
          <w:color w:val="000000"/>
          <w:sz w:val="24"/>
        </w:rPr>
      </w:pPr>
      <w:r>
        <w:rPr>
          <w:rFonts w:hint="eastAsia" w:ascii="宋体" w:hAnsi="宋体"/>
          <w:color w:val="000000"/>
          <w:sz w:val="24"/>
        </w:rPr>
        <w:t>36.5.1在投标截止时间后半小时内，投标人通过</w:t>
      </w:r>
      <w:r>
        <w:rPr>
          <w:rFonts w:hint="eastAsia" w:ascii="宋体" w:hAnsi="宋体"/>
          <w:color w:val="000000"/>
          <w:sz w:val="24"/>
          <w:szCs w:val="24"/>
        </w:rPr>
        <w:t>交易平台</w:t>
      </w:r>
      <w:r>
        <w:rPr>
          <w:rFonts w:hint="eastAsia" w:ascii="宋体" w:hAnsi="宋体"/>
          <w:color w:val="000000"/>
          <w:sz w:val="24"/>
        </w:rPr>
        <w:t>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spacing w:line="360" w:lineRule="auto"/>
        <w:ind w:firstLine="480" w:firstLineChars="200"/>
        <w:rPr>
          <w:rFonts w:ascii="宋体" w:hAnsi="宋体"/>
          <w:color w:val="000000"/>
          <w:sz w:val="24"/>
        </w:rPr>
      </w:pPr>
      <w:r>
        <w:rPr>
          <w:rFonts w:hint="eastAsia" w:ascii="宋体" w:hAnsi="宋体"/>
          <w:color w:val="000000"/>
          <w:sz w:val="24"/>
        </w:rPr>
        <w:t>36.5.2备用光盘的读取按投标须知前附表第36项的规定执行；</w:t>
      </w:r>
    </w:p>
    <w:p>
      <w:pPr>
        <w:spacing w:line="360" w:lineRule="auto"/>
        <w:ind w:firstLine="480" w:firstLineChars="200"/>
        <w:rPr>
          <w:rFonts w:ascii="宋体" w:hAnsi="宋体"/>
          <w:color w:val="000000"/>
          <w:sz w:val="24"/>
        </w:rPr>
      </w:pPr>
      <w:r>
        <w:rPr>
          <w:rFonts w:hint="eastAsia" w:ascii="宋体" w:hAnsi="宋体"/>
          <w:color w:val="000000"/>
          <w:sz w:val="24"/>
        </w:rPr>
        <w:t>36.5.3投标人代表、招标人代表、监标人、记录人等有关人员在开标记录上签字确认；若有关人员不签字的，不影响开标程序；</w:t>
      </w:r>
    </w:p>
    <w:p>
      <w:pPr>
        <w:spacing w:line="360" w:lineRule="auto"/>
        <w:ind w:firstLine="480" w:firstLineChars="200"/>
        <w:rPr>
          <w:rFonts w:ascii="宋体" w:hAnsi="宋体"/>
          <w:color w:val="000000"/>
          <w:sz w:val="24"/>
        </w:rPr>
      </w:pPr>
      <w:r>
        <w:rPr>
          <w:rFonts w:hint="eastAsia" w:ascii="宋体" w:hAnsi="宋体"/>
          <w:color w:val="000000"/>
          <w:sz w:val="24"/>
        </w:rPr>
        <w:t>36.5.4开标结束。</w:t>
      </w:r>
    </w:p>
    <w:p>
      <w:pPr>
        <w:spacing w:line="360" w:lineRule="auto"/>
        <w:ind w:firstLine="480" w:firstLineChars="200"/>
        <w:rPr>
          <w:rFonts w:ascii="宋体" w:hAnsi="宋体"/>
          <w:color w:val="000000"/>
          <w:sz w:val="24"/>
        </w:rPr>
      </w:pPr>
      <w:r>
        <w:rPr>
          <w:rFonts w:hint="eastAsia" w:ascii="宋体" w:hAnsi="宋体"/>
          <w:color w:val="000000"/>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ascii="宋体" w:hAnsi="宋体"/>
          <w:color w:val="000000"/>
          <w:sz w:val="24"/>
        </w:rPr>
      </w:pPr>
      <w:r>
        <w:rPr>
          <w:rFonts w:hint="eastAsia" w:ascii="宋体" w:hAnsi="宋体"/>
          <w:color w:val="000000"/>
          <w:sz w:val="24"/>
        </w:rPr>
        <w:t>36.7开标时，两个（含两个）以上的投标人加密打包投标文件电脑机器特征码一致的，不参与下一程序，并由评标委员会否决其投标。</w:t>
      </w:r>
    </w:p>
    <w:p>
      <w:pPr>
        <w:spacing w:line="360" w:lineRule="auto"/>
        <w:ind w:firstLine="480" w:firstLineChars="200"/>
        <w:rPr>
          <w:rFonts w:ascii="宋体" w:hAnsi="宋体"/>
          <w:color w:val="000000"/>
          <w:sz w:val="24"/>
          <w:szCs w:val="24"/>
        </w:rPr>
      </w:pPr>
      <w:r>
        <w:rPr>
          <w:rFonts w:ascii="宋体" w:hAnsi="宋体"/>
          <w:color w:val="000000"/>
          <w:sz w:val="24"/>
          <w:szCs w:val="24"/>
        </w:rPr>
        <w:t>37</w:t>
      </w:r>
      <w:r>
        <w:rPr>
          <w:rFonts w:hint="eastAsia" w:ascii="宋体" w:hAnsi="宋体"/>
          <w:color w:val="000000"/>
          <w:sz w:val="24"/>
          <w:szCs w:val="24"/>
        </w:rPr>
        <w:t>．评标</w:t>
      </w:r>
    </w:p>
    <w:p>
      <w:pPr>
        <w:spacing w:line="360" w:lineRule="auto"/>
        <w:ind w:firstLine="480" w:firstLineChars="200"/>
        <w:rPr>
          <w:rFonts w:ascii="宋体" w:hAnsi="宋体"/>
          <w:color w:val="000000"/>
          <w:sz w:val="24"/>
          <w:szCs w:val="24"/>
        </w:rPr>
      </w:pPr>
      <w:r>
        <w:rPr>
          <w:rFonts w:ascii="宋体" w:hAnsi="宋体"/>
          <w:color w:val="000000"/>
          <w:sz w:val="24"/>
          <w:szCs w:val="24"/>
        </w:rPr>
        <w:t>37.1</w:t>
      </w:r>
      <w:r>
        <w:rPr>
          <w:rFonts w:hint="eastAsia" w:ascii="宋体" w:hAnsi="宋体"/>
          <w:color w:val="000000"/>
          <w:sz w:val="24"/>
          <w:szCs w:val="24"/>
        </w:rPr>
        <w:t>评标委员会由招标人依法组建。</w:t>
      </w:r>
    </w:p>
    <w:p>
      <w:pPr>
        <w:spacing w:line="360" w:lineRule="auto"/>
        <w:ind w:firstLine="480" w:firstLineChars="200"/>
        <w:rPr>
          <w:rFonts w:ascii="宋体" w:hAnsi="宋体"/>
          <w:color w:val="000000"/>
          <w:sz w:val="24"/>
          <w:szCs w:val="24"/>
        </w:rPr>
      </w:pPr>
      <w:r>
        <w:rPr>
          <w:rFonts w:ascii="宋体" w:hAnsi="宋体"/>
          <w:color w:val="000000"/>
          <w:sz w:val="24"/>
          <w:szCs w:val="24"/>
        </w:rPr>
        <w:t>37.2</w:t>
      </w:r>
      <w:r>
        <w:rPr>
          <w:rFonts w:hint="eastAsia" w:ascii="宋体" w:hAnsi="宋体"/>
          <w:color w:val="000000"/>
          <w:sz w:val="24"/>
          <w:szCs w:val="24"/>
        </w:rPr>
        <w:t>评标委员会的职责及守则：</w:t>
      </w:r>
    </w:p>
    <w:p>
      <w:pPr>
        <w:spacing w:line="360" w:lineRule="auto"/>
        <w:ind w:firstLine="480" w:firstLineChars="200"/>
        <w:rPr>
          <w:rFonts w:ascii="宋体" w:hAnsi="宋体"/>
          <w:color w:val="000000"/>
          <w:sz w:val="24"/>
          <w:szCs w:val="24"/>
        </w:rPr>
      </w:pPr>
      <w:r>
        <w:rPr>
          <w:rFonts w:ascii="宋体" w:hAnsi="宋体"/>
          <w:color w:val="000000"/>
          <w:sz w:val="24"/>
          <w:szCs w:val="24"/>
        </w:rPr>
        <w:t>37.2.1</w:t>
      </w:r>
      <w:r>
        <w:rPr>
          <w:rFonts w:hint="eastAsia" w:ascii="宋体" w:hAnsi="宋体"/>
          <w:color w:val="000000"/>
          <w:sz w:val="24"/>
          <w:szCs w:val="24"/>
        </w:rPr>
        <w:t>根据评标细则，对</w:t>
      </w:r>
      <w:r>
        <w:rPr>
          <w:rFonts w:hint="eastAsia" w:ascii="宋体" w:hAnsi="宋体"/>
          <w:color w:val="000000"/>
          <w:sz w:val="24"/>
        </w:rPr>
        <w:t>投标文件</w:t>
      </w:r>
      <w:r>
        <w:rPr>
          <w:rFonts w:hint="eastAsia" w:ascii="宋体" w:hAnsi="宋体"/>
          <w:color w:val="000000"/>
          <w:sz w:val="24"/>
          <w:szCs w:val="24"/>
        </w:rPr>
        <w:t>进行认真评审，完成评审报告；</w:t>
      </w:r>
    </w:p>
    <w:p>
      <w:pPr>
        <w:spacing w:line="360" w:lineRule="auto"/>
        <w:ind w:firstLine="480" w:firstLineChars="200"/>
        <w:rPr>
          <w:rFonts w:ascii="宋体" w:hAnsi="宋体"/>
          <w:color w:val="000000"/>
          <w:sz w:val="24"/>
          <w:szCs w:val="24"/>
        </w:rPr>
      </w:pPr>
      <w:r>
        <w:rPr>
          <w:rFonts w:ascii="宋体" w:hAnsi="宋体"/>
          <w:color w:val="000000"/>
          <w:sz w:val="24"/>
          <w:szCs w:val="24"/>
        </w:rPr>
        <w:t>37.2.2</w:t>
      </w:r>
      <w:r>
        <w:rPr>
          <w:rFonts w:hint="eastAsia" w:ascii="宋体" w:hAnsi="宋体"/>
          <w:color w:val="000000"/>
          <w:sz w:val="24"/>
          <w:szCs w:val="24"/>
        </w:rPr>
        <w:t>向招标人报告评审意见，推荐合格的中标候选人。</w:t>
      </w:r>
    </w:p>
    <w:p>
      <w:pPr>
        <w:spacing w:line="360" w:lineRule="auto"/>
        <w:ind w:firstLine="480" w:firstLineChars="200"/>
        <w:rPr>
          <w:rFonts w:ascii="宋体" w:hAnsi="宋体"/>
          <w:color w:val="000000"/>
          <w:sz w:val="24"/>
          <w:szCs w:val="24"/>
        </w:rPr>
      </w:pPr>
      <w:r>
        <w:rPr>
          <w:rFonts w:ascii="宋体" w:hAnsi="宋体"/>
          <w:bCs/>
          <w:color w:val="000000"/>
          <w:sz w:val="24"/>
          <w:szCs w:val="24"/>
        </w:rPr>
        <w:t>37.2.3</w:t>
      </w:r>
      <w:r>
        <w:rPr>
          <w:rFonts w:hint="eastAsia" w:ascii="宋体" w:hAnsi="宋体"/>
          <w:color w:val="000000"/>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宋体" w:hAnsi="宋体"/>
          <w:color w:val="000000"/>
          <w:sz w:val="24"/>
          <w:szCs w:val="24"/>
        </w:rPr>
      </w:pPr>
      <w:r>
        <w:rPr>
          <w:rFonts w:ascii="宋体" w:hAnsi="宋体"/>
          <w:color w:val="000000"/>
          <w:sz w:val="24"/>
          <w:szCs w:val="24"/>
        </w:rPr>
        <w:t>37.2.4</w:t>
      </w:r>
      <w:r>
        <w:rPr>
          <w:rFonts w:hint="eastAsia" w:ascii="宋体" w:hAnsi="宋体"/>
          <w:color w:val="000000"/>
          <w:sz w:val="24"/>
          <w:szCs w:val="24"/>
        </w:rPr>
        <w:t>全体参与评标人员：</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37.2.4.1 </w:t>
      </w:r>
      <w:r>
        <w:rPr>
          <w:rFonts w:hint="eastAsia" w:ascii="宋体" w:hAnsi="宋体"/>
          <w:color w:val="000000"/>
          <w:sz w:val="24"/>
          <w:szCs w:val="24"/>
        </w:rPr>
        <w:t>必须遵守评标纪律、不得泄密；</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37.2.4.2 </w:t>
      </w:r>
      <w:r>
        <w:rPr>
          <w:rFonts w:hint="eastAsia" w:ascii="宋体" w:hAnsi="宋体"/>
          <w:color w:val="000000"/>
          <w:sz w:val="24"/>
          <w:szCs w:val="24"/>
        </w:rPr>
        <w:t>必须公正、不得循私；</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37.2.4.3 </w:t>
      </w:r>
      <w:r>
        <w:rPr>
          <w:rFonts w:hint="eastAsia" w:ascii="宋体" w:hAnsi="宋体"/>
          <w:color w:val="000000"/>
          <w:sz w:val="24"/>
          <w:szCs w:val="24"/>
        </w:rPr>
        <w:t>必须科学、不得草率；</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37.2.4.4 </w:t>
      </w:r>
      <w:r>
        <w:rPr>
          <w:rFonts w:hint="eastAsia" w:ascii="宋体" w:hAnsi="宋体"/>
          <w:color w:val="000000"/>
          <w:sz w:val="24"/>
          <w:szCs w:val="24"/>
        </w:rPr>
        <w:t>必须客观、不得带有成见；</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37.2.4.5 </w:t>
      </w:r>
      <w:r>
        <w:rPr>
          <w:rFonts w:hint="eastAsia" w:ascii="宋体" w:hAnsi="宋体"/>
          <w:color w:val="000000"/>
          <w:sz w:val="24"/>
          <w:szCs w:val="24"/>
        </w:rPr>
        <w:t>必须平等、不得强加于人；</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37.2.4.6 </w:t>
      </w:r>
      <w:r>
        <w:rPr>
          <w:rFonts w:hint="eastAsia" w:ascii="宋体" w:hAnsi="宋体"/>
          <w:color w:val="000000"/>
          <w:sz w:val="24"/>
          <w:szCs w:val="24"/>
        </w:rPr>
        <w:t>必须严谨、不得随意马虎。</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37.3 </w:t>
      </w:r>
      <w:r>
        <w:rPr>
          <w:rFonts w:hint="eastAsia" w:ascii="宋体" w:hAnsi="宋体"/>
          <w:color w:val="000000"/>
          <w:sz w:val="24"/>
          <w:szCs w:val="24"/>
        </w:rPr>
        <w:t>评标结束后，评标委员会递交评标报告并依法推荐中标候选人。</w:t>
      </w:r>
    </w:p>
    <w:p>
      <w:pPr>
        <w:spacing w:line="360" w:lineRule="auto"/>
        <w:ind w:firstLine="480" w:firstLineChars="200"/>
        <w:rPr>
          <w:rFonts w:ascii="宋体" w:hAnsi="宋体"/>
          <w:color w:val="000000"/>
          <w:sz w:val="24"/>
          <w:szCs w:val="24"/>
        </w:rPr>
      </w:pPr>
      <w:r>
        <w:rPr>
          <w:rFonts w:ascii="宋体" w:hAnsi="宋体"/>
          <w:color w:val="000000"/>
          <w:sz w:val="24"/>
          <w:szCs w:val="24"/>
        </w:rPr>
        <w:t>38</w:t>
      </w:r>
      <w:r>
        <w:rPr>
          <w:rFonts w:hint="eastAsia" w:ascii="宋体" w:hAnsi="宋体"/>
          <w:color w:val="000000"/>
          <w:sz w:val="24"/>
          <w:szCs w:val="24"/>
        </w:rPr>
        <w:t>．投标文件的澄清</w:t>
      </w:r>
    </w:p>
    <w:p>
      <w:pPr>
        <w:spacing w:line="360" w:lineRule="auto"/>
        <w:ind w:firstLine="480" w:firstLineChars="200"/>
        <w:rPr>
          <w:rFonts w:ascii="宋体" w:hAnsi="宋体"/>
          <w:color w:val="000000"/>
          <w:sz w:val="24"/>
          <w:szCs w:val="24"/>
        </w:rPr>
      </w:pPr>
      <w:r>
        <w:rPr>
          <w:rFonts w:ascii="宋体" w:hAnsi="宋体"/>
          <w:color w:val="000000"/>
          <w:sz w:val="24"/>
          <w:szCs w:val="24"/>
        </w:rPr>
        <w:t>38.1</w:t>
      </w:r>
      <w:r>
        <w:rPr>
          <w:rFonts w:hint="eastAsia" w:ascii="宋体" w:hAnsi="宋体"/>
          <w:color w:val="000000"/>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38.2 </w:t>
      </w:r>
      <w:r>
        <w:rPr>
          <w:rFonts w:hint="eastAsia" w:ascii="宋体" w:hAnsi="宋体"/>
          <w:color w:val="000000"/>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38.3 </w:t>
      </w:r>
      <w:r>
        <w:rPr>
          <w:rFonts w:hint="eastAsia" w:ascii="宋体" w:hAnsi="宋体"/>
          <w:color w:val="000000"/>
          <w:sz w:val="24"/>
          <w:szCs w:val="24"/>
        </w:rPr>
        <w:t>评标委员会或评标委员会专业评审组成员均应当阅读投标人的澄清，但应独立参考澄清对投标文件进行评审。</w:t>
      </w:r>
    </w:p>
    <w:p>
      <w:pPr>
        <w:spacing w:line="360" w:lineRule="auto"/>
        <w:ind w:firstLine="480" w:firstLineChars="200"/>
        <w:rPr>
          <w:rFonts w:ascii="宋体" w:hAnsi="宋体"/>
          <w:color w:val="000000"/>
          <w:sz w:val="24"/>
          <w:szCs w:val="24"/>
        </w:rPr>
      </w:pPr>
      <w:r>
        <w:rPr>
          <w:rFonts w:ascii="宋体" w:hAnsi="宋体"/>
          <w:color w:val="000000"/>
          <w:sz w:val="24"/>
          <w:szCs w:val="24"/>
        </w:rPr>
        <w:t>38.4</w:t>
      </w:r>
      <w:r>
        <w:rPr>
          <w:rFonts w:hint="eastAsia" w:ascii="宋体" w:hAnsi="宋体"/>
          <w:color w:val="000000"/>
          <w:sz w:val="24"/>
          <w:szCs w:val="24"/>
        </w:rPr>
        <w:t>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ascii="宋体" w:hAnsi="宋体"/>
          <w:color w:val="000000"/>
          <w:sz w:val="24"/>
          <w:szCs w:val="24"/>
        </w:rPr>
      </w:pPr>
      <w:r>
        <w:rPr>
          <w:rFonts w:ascii="宋体" w:hAnsi="宋体"/>
          <w:color w:val="000000"/>
          <w:sz w:val="24"/>
          <w:szCs w:val="24"/>
        </w:rPr>
        <w:t>39</w:t>
      </w:r>
      <w:r>
        <w:rPr>
          <w:rFonts w:hint="eastAsia" w:ascii="宋体" w:hAnsi="宋体"/>
          <w:color w:val="000000"/>
          <w:sz w:val="24"/>
          <w:szCs w:val="24"/>
        </w:rPr>
        <w:t>．定标</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39.1 </w:t>
      </w:r>
      <w:r>
        <w:rPr>
          <w:rFonts w:hint="eastAsia" w:ascii="宋体" w:hAnsi="宋体"/>
          <w:color w:val="000000"/>
          <w:sz w:val="24"/>
          <w:szCs w:val="24"/>
        </w:rPr>
        <w:t>招标人根据评标委员会递交的评标报告，最终审定中标人。</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39.2 </w:t>
      </w:r>
      <w:r>
        <w:rPr>
          <w:rFonts w:hint="eastAsia" w:ascii="宋体" w:hAnsi="宋体"/>
          <w:color w:val="000000"/>
          <w:sz w:val="24"/>
          <w:szCs w:val="24"/>
        </w:rPr>
        <w:t>依法必须进行公开招标的项目，招标人应当确定排名第一的中标候选人为中标人。</w:t>
      </w:r>
    </w:p>
    <w:p>
      <w:pPr>
        <w:spacing w:line="360" w:lineRule="auto"/>
        <w:ind w:firstLine="480" w:firstLineChars="200"/>
        <w:rPr>
          <w:rFonts w:ascii="宋体" w:hAnsi="宋体"/>
          <w:color w:val="000000"/>
          <w:sz w:val="24"/>
          <w:szCs w:val="24"/>
        </w:rPr>
      </w:pPr>
      <w:r>
        <w:rPr>
          <w:rFonts w:ascii="宋体" w:hAnsi="宋体"/>
          <w:color w:val="000000"/>
          <w:sz w:val="24"/>
          <w:szCs w:val="24"/>
        </w:rPr>
        <w:t>39.3</w:t>
      </w:r>
      <w:r>
        <w:rPr>
          <w:rFonts w:hint="eastAsia" w:ascii="宋体" w:hAnsi="宋体"/>
          <w:color w:val="000000"/>
          <w:sz w:val="24"/>
          <w:szCs w:val="24"/>
        </w:rPr>
        <w:t>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ascii="宋体" w:hAnsi="宋体"/>
          <w:color w:val="000000"/>
          <w:sz w:val="24"/>
          <w:szCs w:val="24"/>
        </w:rPr>
      </w:pPr>
      <w:r>
        <w:rPr>
          <w:rFonts w:ascii="宋体" w:hAnsi="宋体"/>
          <w:color w:val="000000"/>
          <w:sz w:val="24"/>
          <w:szCs w:val="24"/>
        </w:rPr>
        <w:t>39.4</w:t>
      </w:r>
      <w:r>
        <w:rPr>
          <w:rFonts w:hint="eastAsia" w:ascii="宋体" w:hAnsi="宋体"/>
          <w:color w:val="000000"/>
          <w:sz w:val="24"/>
          <w:szCs w:val="24"/>
        </w:rPr>
        <w:t>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39.5 重新评标的，评标信息（含业绩、奖项等）仍以投标截止时投标人的信息为准。因特殊原因需要延长投标有效期，投标人拒绝延长投标有效期的，仍参与评标，但不被推荐为中标候选人。</w:t>
      </w:r>
    </w:p>
    <w:p>
      <w:pPr>
        <w:pStyle w:val="8"/>
        <w:spacing w:before="156" w:after="156"/>
        <w:ind w:firstLine="540" w:firstLineChars="200"/>
        <w:rPr>
          <w:color w:val="000000"/>
        </w:rPr>
      </w:pPr>
      <w:bookmarkStart w:id="15" w:name="_Toc7237"/>
      <w:r>
        <w:rPr>
          <w:rFonts w:hint="eastAsia"/>
          <w:color w:val="000000"/>
        </w:rPr>
        <w:t>（二）开标评标办法程序和细则</w:t>
      </w:r>
      <w:bookmarkEnd w:id="15"/>
    </w:p>
    <w:p>
      <w:pPr>
        <w:spacing w:line="360" w:lineRule="auto"/>
        <w:ind w:firstLine="480" w:firstLineChars="200"/>
        <w:rPr>
          <w:rFonts w:ascii="宋体" w:hAnsi="宋体"/>
          <w:color w:val="000000"/>
          <w:sz w:val="24"/>
          <w:szCs w:val="24"/>
        </w:rPr>
      </w:pPr>
      <w:r>
        <w:rPr>
          <w:rFonts w:hint="eastAsia" w:ascii="宋体" w:hAnsi="宋体"/>
          <w:color w:val="000000"/>
          <w:sz w:val="24"/>
          <w:szCs w:val="24"/>
        </w:rPr>
        <w:t>注：以下八种评标办法所述企业综合诚信评价分数即投标截止当日广州市住房和城乡建设局网站上公布的企业综合诚信评价</w:t>
      </w:r>
      <w:r>
        <w:rPr>
          <w:rFonts w:ascii="宋体" w:hAnsi="宋体"/>
          <w:color w:val="000000"/>
          <w:sz w:val="24"/>
          <w:szCs w:val="24"/>
        </w:rPr>
        <w:t>60</w:t>
      </w:r>
      <w:r>
        <w:rPr>
          <w:rFonts w:hint="eastAsia" w:ascii="宋体" w:hAnsi="宋体"/>
          <w:color w:val="000000"/>
          <w:sz w:val="24"/>
          <w:szCs w:val="24"/>
        </w:rPr>
        <w:t>日诚信分。</w:t>
      </w:r>
    </w:p>
    <w:p>
      <w:pPr>
        <w:pStyle w:val="8"/>
        <w:spacing w:before="156" w:after="156"/>
        <w:ind w:firstLine="540" w:firstLineChars="200"/>
        <w:rPr>
          <w:highlight w:val="cyan"/>
        </w:rPr>
      </w:pPr>
      <w:bookmarkStart w:id="16" w:name="_Toc31147"/>
      <w:r>
        <w:rPr>
          <w:rFonts w:hint="eastAsia"/>
        </w:rPr>
        <w:t>可选办法七（适合综合评分法四，技术标与经济标同时开启）</w:t>
      </w:r>
      <w:bookmarkEnd w:id="16"/>
    </w:p>
    <w:p>
      <w:pPr>
        <w:snapToGrid w:val="0"/>
        <w:spacing w:line="360" w:lineRule="auto"/>
        <w:ind w:firstLine="480" w:firstLineChars="200"/>
        <w:rPr>
          <w:rFonts w:ascii="宋体"/>
          <w:sz w:val="24"/>
          <w:szCs w:val="24"/>
        </w:rPr>
      </w:pPr>
      <w:r>
        <w:rPr>
          <w:rFonts w:hint="eastAsia" w:ascii="宋体"/>
          <w:sz w:val="24"/>
          <w:szCs w:val="24"/>
        </w:rPr>
        <w:t>40．开标和评标程序</w:t>
      </w:r>
    </w:p>
    <w:p>
      <w:pPr>
        <w:snapToGrid w:val="0"/>
        <w:spacing w:line="360" w:lineRule="auto"/>
        <w:ind w:firstLine="480" w:firstLineChars="200"/>
        <w:rPr>
          <w:rFonts w:ascii="宋体"/>
          <w:sz w:val="24"/>
          <w:szCs w:val="24"/>
        </w:rPr>
      </w:pPr>
      <w:r>
        <w:rPr>
          <w:rFonts w:hint="eastAsia" w:ascii="宋体"/>
          <w:sz w:val="24"/>
          <w:szCs w:val="24"/>
        </w:rPr>
        <w:t>40.1技术标（含资格审查文件）与经济标投标文件同时公开开标；</w:t>
      </w:r>
    </w:p>
    <w:p>
      <w:pPr>
        <w:snapToGrid w:val="0"/>
        <w:spacing w:line="360" w:lineRule="auto"/>
        <w:ind w:firstLine="480" w:firstLineChars="200"/>
        <w:rPr>
          <w:rFonts w:ascii="宋体"/>
          <w:sz w:val="24"/>
          <w:szCs w:val="24"/>
        </w:rPr>
      </w:pPr>
      <w:r>
        <w:rPr>
          <w:rFonts w:hint="eastAsia" w:ascii="宋体"/>
          <w:sz w:val="24"/>
          <w:szCs w:val="24"/>
        </w:rPr>
        <w:t>40.2由评标委员会对所有已公开开标的投标人进行资格审查；</w:t>
      </w:r>
    </w:p>
    <w:p>
      <w:pPr>
        <w:snapToGrid w:val="0"/>
        <w:spacing w:line="360" w:lineRule="auto"/>
        <w:ind w:firstLine="480" w:firstLineChars="200"/>
        <w:rPr>
          <w:rFonts w:ascii="宋体"/>
          <w:sz w:val="24"/>
          <w:szCs w:val="24"/>
        </w:rPr>
      </w:pPr>
      <w:r>
        <w:rPr>
          <w:rFonts w:hint="eastAsia" w:ascii="宋体"/>
          <w:sz w:val="24"/>
          <w:szCs w:val="24"/>
        </w:rPr>
        <w:t>40.3技术标投标文件有效性审查；</w:t>
      </w:r>
    </w:p>
    <w:p>
      <w:pPr>
        <w:snapToGrid w:val="0"/>
        <w:spacing w:line="360" w:lineRule="auto"/>
        <w:ind w:firstLine="480" w:firstLineChars="200"/>
        <w:rPr>
          <w:rFonts w:ascii="宋体"/>
          <w:sz w:val="24"/>
          <w:szCs w:val="24"/>
        </w:rPr>
      </w:pPr>
      <w:r>
        <w:rPr>
          <w:rFonts w:hint="eastAsia" w:ascii="宋体"/>
          <w:sz w:val="24"/>
          <w:szCs w:val="24"/>
        </w:rPr>
        <w:t>40.4技术标详细审查评分；</w:t>
      </w:r>
    </w:p>
    <w:p>
      <w:pPr>
        <w:snapToGrid w:val="0"/>
        <w:spacing w:line="360" w:lineRule="auto"/>
        <w:ind w:firstLine="480" w:firstLineChars="200"/>
        <w:rPr>
          <w:rFonts w:ascii="宋体"/>
          <w:sz w:val="24"/>
          <w:szCs w:val="24"/>
        </w:rPr>
      </w:pPr>
      <w:r>
        <w:rPr>
          <w:rFonts w:hint="eastAsia" w:ascii="宋体"/>
          <w:sz w:val="24"/>
          <w:szCs w:val="24"/>
        </w:rPr>
        <w:t>40.5经济标详细审查评分；</w:t>
      </w:r>
    </w:p>
    <w:p>
      <w:pPr>
        <w:snapToGrid w:val="0"/>
        <w:spacing w:line="360" w:lineRule="auto"/>
        <w:ind w:firstLine="480" w:firstLineChars="200"/>
        <w:rPr>
          <w:rFonts w:ascii="宋体"/>
          <w:sz w:val="24"/>
          <w:szCs w:val="24"/>
        </w:rPr>
      </w:pPr>
      <w:r>
        <w:rPr>
          <w:rFonts w:hint="eastAsia" w:ascii="宋体"/>
          <w:sz w:val="24"/>
          <w:szCs w:val="24"/>
        </w:rPr>
        <w:t>40.6评标委员会按照投标人总得分由高至低排序；</w:t>
      </w:r>
    </w:p>
    <w:p>
      <w:pPr>
        <w:snapToGrid w:val="0"/>
        <w:spacing w:line="360" w:lineRule="auto"/>
        <w:ind w:firstLine="480" w:firstLineChars="200"/>
        <w:rPr>
          <w:rFonts w:ascii="宋体"/>
          <w:sz w:val="24"/>
          <w:szCs w:val="24"/>
        </w:rPr>
      </w:pPr>
      <w:r>
        <w:rPr>
          <w:rFonts w:hint="eastAsia" w:ascii="宋体"/>
          <w:sz w:val="24"/>
          <w:szCs w:val="24"/>
        </w:rPr>
        <w:t>40.7经济标投标文件有效性审查；</w:t>
      </w:r>
    </w:p>
    <w:p>
      <w:pPr>
        <w:snapToGrid w:val="0"/>
        <w:spacing w:line="360" w:lineRule="auto"/>
        <w:ind w:firstLine="480" w:firstLineChars="200"/>
        <w:rPr>
          <w:rFonts w:ascii="宋体"/>
          <w:szCs w:val="21"/>
          <w:highlight w:val="cyan"/>
        </w:rPr>
      </w:pPr>
      <w:r>
        <w:rPr>
          <w:rFonts w:hint="eastAsia" w:ascii="宋体"/>
          <w:sz w:val="24"/>
          <w:szCs w:val="24"/>
        </w:rPr>
        <w:t>40.8评标委员会按排序向招标人推荐中标候选人名单，并递交资格审查报告及评标报告。</w:t>
      </w:r>
    </w:p>
    <w:p>
      <w:pPr>
        <w:snapToGrid w:val="0"/>
        <w:spacing w:line="360" w:lineRule="auto"/>
        <w:ind w:firstLine="480" w:firstLineChars="200"/>
        <w:rPr>
          <w:rFonts w:ascii="宋体"/>
          <w:sz w:val="24"/>
          <w:szCs w:val="24"/>
        </w:rPr>
      </w:pPr>
      <w:r>
        <w:rPr>
          <w:rFonts w:hint="eastAsia" w:ascii="宋体"/>
          <w:sz w:val="24"/>
          <w:szCs w:val="24"/>
        </w:rPr>
        <w:t>41．开标细则</w:t>
      </w:r>
    </w:p>
    <w:p>
      <w:pPr>
        <w:snapToGrid w:val="0"/>
        <w:spacing w:line="360" w:lineRule="auto"/>
        <w:ind w:firstLine="480" w:firstLineChars="200"/>
        <w:rPr>
          <w:rFonts w:ascii="宋体"/>
          <w:sz w:val="24"/>
          <w:szCs w:val="24"/>
        </w:rPr>
      </w:pPr>
      <w:r>
        <w:rPr>
          <w:rFonts w:hint="eastAsia" w:ascii="宋体"/>
          <w:sz w:val="24"/>
          <w:szCs w:val="24"/>
        </w:rPr>
        <w:t>41.1开标由招标人主持；</w:t>
      </w:r>
    </w:p>
    <w:p>
      <w:pPr>
        <w:snapToGrid w:val="0"/>
        <w:spacing w:line="360" w:lineRule="auto"/>
        <w:ind w:firstLine="480" w:firstLineChars="200"/>
        <w:rPr>
          <w:rFonts w:ascii="宋体"/>
          <w:sz w:val="24"/>
          <w:szCs w:val="24"/>
        </w:rPr>
      </w:pPr>
      <w:r>
        <w:rPr>
          <w:rFonts w:hint="eastAsia" w:ascii="宋体"/>
          <w:sz w:val="24"/>
          <w:szCs w:val="24"/>
        </w:rPr>
        <w:t>41.2 细则</w:t>
      </w:r>
    </w:p>
    <w:p>
      <w:pPr>
        <w:snapToGrid w:val="0"/>
        <w:spacing w:line="360" w:lineRule="auto"/>
        <w:ind w:firstLine="480" w:firstLineChars="200"/>
        <w:rPr>
          <w:rFonts w:ascii="宋体"/>
          <w:color w:val="000000"/>
          <w:sz w:val="24"/>
          <w:szCs w:val="24"/>
        </w:rPr>
      </w:pPr>
      <w:r>
        <w:rPr>
          <w:rFonts w:hint="eastAsia" w:ascii="宋体"/>
          <w:sz w:val="24"/>
          <w:szCs w:val="24"/>
        </w:rPr>
        <w:t>41.</w:t>
      </w:r>
      <w:r>
        <w:rPr>
          <w:rFonts w:hint="eastAsia" w:ascii="宋体"/>
          <w:color w:val="000000"/>
          <w:sz w:val="24"/>
          <w:szCs w:val="24"/>
        </w:rPr>
        <w:t xml:space="preserve">2.1投标截止期前，各投标人递交投标文件（包括技术标投标文件、经济标投标文件）至交易平台。有关投标文件提交的事项详见第一章投标须知。 </w:t>
      </w:r>
    </w:p>
    <w:p>
      <w:pPr>
        <w:snapToGrid w:val="0"/>
        <w:spacing w:line="360" w:lineRule="auto"/>
        <w:ind w:firstLine="480" w:firstLineChars="200"/>
        <w:rPr>
          <w:rFonts w:ascii="宋体"/>
          <w:color w:val="000000"/>
          <w:sz w:val="24"/>
          <w:szCs w:val="24"/>
        </w:rPr>
      </w:pPr>
      <w:r>
        <w:rPr>
          <w:rFonts w:hint="eastAsia" w:ascii="宋体"/>
          <w:color w:val="000000"/>
          <w:sz w:val="24"/>
          <w:szCs w:val="24"/>
        </w:rPr>
        <w:t>41.2.2开标前，首先由招标人随机抽取确定该工程计算评标参考价的等分点值X。</w:t>
      </w:r>
    </w:p>
    <w:p>
      <w:pPr>
        <w:snapToGrid w:val="0"/>
        <w:spacing w:line="360" w:lineRule="auto"/>
        <w:ind w:firstLine="480" w:firstLineChars="200"/>
        <w:rPr>
          <w:rFonts w:ascii="宋体"/>
          <w:sz w:val="24"/>
          <w:szCs w:val="24"/>
        </w:rPr>
      </w:pPr>
      <w:r>
        <w:rPr>
          <w:rFonts w:hint="eastAsia" w:ascii="宋体"/>
          <w:color w:val="000000"/>
          <w:sz w:val="24"/>
          <w:szCs w:val="24"/>
        </w:rPr>
        <w:t>41.2.3开标时，投标人代表有权出席</w:t>
      </w:r>
      <w:r>
        <w:rPr>
          <w:rFonts w:hint="eastAsia" w:ascii="宋体"/>
          <w:sz w:val="24"/>
          <w:szCs w:val="24"/>
        </w:rPr>
        <w:t>开标会，也可以自主决定不参加开标会，若投标人代表对开标过程提出异议，该投标人代表须同时出示本人身份证原件。</w:t>
      </w:r>
    </w:p>
    <w:p>
      <w:pPr>
        <w:snapToGrid w:val="0"/>
        <w:spacing w:line="360" w:lineRule="auto"/>
        <w:ind w:firstLine="480" w:firstLineChars="200"/>
        <w:rPr>
          <w:rFonts w:ascii="宋体"/>
          <w:sz w:val="24"/>
          <w:szCs w:val="24"/>
        </w:rPr>
      </w:pPr>
      <w:r>
        <w:rPr>
          <w:rFonts w:hint="eastAsia" w:ascii="宋体"/>
          <w:sz w:val="24"/>
          <w:szCs w:val="24"/>
        </w:rPr>
        <w:t xml:space="preserve">41.2.4按36.5.1的规定完成解密后，公布下列内容，并予以记录，记录提交评标委员会评审： </w:t>
      </w:r>
    </w:p>
    <w:p>
      <w:pPr>
        <w:snapToGrid w:val="0"/>
        <w:spacing w:line="360" w:lineRule="auto"/>
        <w:ind w:firstLine="480" w:firstLineChars="200"/>
        <w:rPr>
          <w:rFonts w:ascii="宋体"/>
          <w:sz w:val="24"/>
          <w:szCs w:val="24"/>
        </w:rPr>
      </w:pPr>
      <w:r>
        <w:rPr>
          <w:rFonts w:hint="eastAsia" w:ascii="宋体"/>
          <w:sz w:val="24"/>
          <w:szCs w:val="24"/>
        </w:rPr>
        <w:t>41.2.4.1开标时，公布：a、投标人名称；b、</w:t>
      </w:r>
      <w:r>
        <w:rPr>
          <w:rFonts w:hint="eastAsia" w:ascii="宋体" w:hAnsi="宋体"/>
          <w:color w:val="000000"/>
          <w:sz w:val="24"/>
        </w:rPr>
        <w:t>投标文件</w:t>
      </w:r>
      <w:r>
        <w:rPr>
          <w:rFonts w:hint="eastAsia" w:ascii="宋体"/>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宋体"/>
          <w:sz w:val="24"/>
          <w:szCs w:val="24"/>
        </w:rPr>
      </w:pPr>
      <w:r>
        <w:rPr>
          <w:rFonts w:hint="eastAsia" w:ascii="宋体"/>
          <w:sz w:val="24"/>
          <w:szCs w:val="24"/>
        </w:rPr>
        <w:t>41.3招标人对开标过程进行记录，并存档备查，投标人在技术标开标记录上签字。</w:t>
      </w:r>
    </w:p>
    <w:p>
      <w:pPr>
        <w:snapToGrid w:val="0"/>
        <w:spacing w:line="360" w:lineRule="auto"/>
        <w:ind w:firstLine="480" w:firstLineChars="200"/>
        <w:rPr>
          <w:rFonts w:ascii="宋体"/>
          <w:sz w:val="24"/>
          <w:szCs w:val="24"/>
        </w:rPr>
      </w:pPr>
      <w:r>
        <w:rPr>
          <w:rFonts w:hint="eastAsia" w:ascii="宋体"/>
          <w:sz w:val="24"/>
          <w:szCs w:val="24"/>
        </w:rPr>
        <w:t>41.4 招标人将上述符合要求的投标文件，送至评标委员会进行评审。</w:t>
      </w:r>
    </w:p>
    <w:p>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42. 资格审查及评标细则</w:t>
      </w:r>
    </w:p>
    <w:p>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42.1资格审查及评标均由招标人依法组建的评标委员会负责。</w:t>
      </w:r>
    </w:p>
    <w:p>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42.2评标委员会的组成：方式。</w:t>
      </w:r>
    </w:p>
    <w:p>
      <w:pPr>
        <w:snapToGrid w:val="0"/>
        <w:spacing w:line="360" w:lineRule="auto"/>
        <w:ind w:firstLine="480" w:firstLineChars="200"/>
        <w:rPr>
          <w:rFonts w:ascii="宋体"/>
          <w:sz w:val="24"/>
          <w:szCs w:val="24"/>
        </w:rPr>
      </w:pPr>
      <w:r>
        <w:rPr>
          <w:rFonts w:hint="eastAsia" w:ascii="宋体"/>
          <w:sz w:val="24"/>
          <w:szCs w:val="24"/>
        </w:rPr>
        <w:t>方式一：评标委员会为综合评标委员会，负责资格审查及评标工作。</w:t>
      </w:r>
    </w:p>
    <w:p>
      <w:pPr>
        <w:pStyle w:val="4"/>
        <w:tabs>
          <w:tab w:val="left" w:pos="7380"/>
        </w:tabs>
        <w:snapToGrid w:val="0"/>
        <w:spacing w:after="0" w:line="360" w:lineRule="auto"/>
        <w:rPr>
          <w:rFonts w:ascii="宋体"/>
          <w:sz w:val="24"/>
          <w:szCs w:val="24"/>
        </w:rPr>
      </w:pPr>
      <w:r>
        <w:rPr>
          <w:rFonts w:hint="eastAsia" w:ascii="宋体"/>
          <w:sz w:val="24"/>
          <w:szCs w:val="24"/>
        </w:rPr>
        <w:t>方式二：评标委员会由技术评审组和经济评审组组成。其中：资格审查及技术评审由技术评标组负责，经济评审由经济评审组负责。</w:t>
      </w:r>
    </w:p>
    <w:p>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43．投标人资格审查</w:t>
      </w:r>
    </w:p>
    <w:p>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43.2汇总资格审查情况，编写资格审查报告。</w:t>
      </w:r>
    </w:p>
    <w:p>
      <w:pPr>
        <w:pStyle w:val="4"/>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43.3资格审查不合格的投标文件不参加下一阶段的评标，不参与评标参考价的计算。</w:t>
      </w:r>
    </w:p>
    <w:p>
      <w:pPr>
        <w:pStyle w:val="4"/>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4"/>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43.5资审合格后，投标人的资格发生变化而不满足投标人合格条件，在发出中标通知书前，资格问题仍未解决的，招标人将取消其中标资格。</w:t>
      </w:r>
    </w:p>
    <w:p>
      <w:pPr>
        <w:pStyle w:val="4"/>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43.6资格审查合格的投标人少于3名的（当N个标段同时招标且不允许兼中时，资格审查合格的投标人少于N+2名），则本项目招标失败。</w:t>
      </w:r>
    </w:p>
    <w:p>
      <w:pPr>
        <w:pStyle w:val="4"/>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44．技术标评审</w:t>
      </w:r>
    </w:p>
    <w:p>
      <w:pPr>
        <w:pStyle w:val="4"/>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pStyle w:val="4"/>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44.2技术标详细审查评分：评标委员会按照附表四《技术标详细审查评分表》的标准，对通过技术标有效性审查的投标文件技术标进行详细审查，评出技术分，得分四舍五入精确到小数点后两位。</w:t>
      </w:r>
    </w:p>
    <w:p>
      <w:pPr>
        <w:pStyle w:val="4"/>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45．经济标评审和得分汇总</w:t>
      </w:r>
    </w:p>
    <w:p>
      <w:pPr>
        <w:pStyle w:val="4"/>
        <w:tabs>
          <w:tab w:val="left" w:pos="7380"/>
        </w:tabs>
        <w:snapToGrid w:val="0"/>
        <w:spacing w:after="0" w:line="360" w:lineRule="auto"/>
        <w:ind w:firstLine="480" w:firstLineChars="200"/>
        <w:rPr>
          <w:rFonts w:ascii="宋体" w:hAnsi="宋体"/>
          <w:color w:val="000000"/>
          <w:sz w:val="24"/>
          <w:szCs w:val="24"/>
        </w:rPr>
      </w:pPr>
      <w:r>
        <w:rPr>
          <w:rFonts w:hint="eastAsia" w:ascii="宋体" w:hAnsi="宋体"/>
          <w:color w:val="000000"/>
          <w:sz w:val="24"/>
          <w:szCs w:val="24"/>
        </w:rPr>
        <w:t>45.1若通过技术标有效性审查的投标人中所有投标报价均大于等于最高投标限价*D%（D的取值范围为[94,100],由招标人自主确定）的（具体金额为：元），则本项目招标失败，由招标人依法重新招标。</w:t>
      </w:r>
    </w:p>
    <w:p>
      <w:pPr>
        <w:pStyle w:val="4"/>
        <w:tabs>
          <w:tab w:val="left" w:pos="7380"/>
        </w:tabs>
        <w:snapToGrid w:val="0"/>
        <w:spacing w:after="0" w:line="360" w:lineRule="auto"/>
        <w:ind w:firstLine="480" w:firstLineChars="200"/>
        <w:rPr>
          <w:rFonts w:ascii="宋体"/>
          <w:color w:val="000000"/>
          <w:sz w:val="24"/>
          <w:szCs w:val="24"/>
        </w:rPr>
      </w:pPr>
      <w:r>
        <w:rPr>
          <w:rFonts w:hint="eastAsia" w:ascii="宋体" w:hAnsi="宋体"/>
          <w:color w:val="000000"/>
          <w:sz w:val="24"/>
          <w:szCs w:val="24"/>
        </w:rPr>
        <w:t xml:space="preserve"> 45.2按方法计算评标参考价：</w:t>
      </w:r>
    </w:p>
    <w:p>
      <w:pPr>
        <w:widowControl/>
        <w:spacing w:line="360" w:lineRule="auto"/>
        <w:ind w:firstLine="482" w:firstLineChars="200"/>
        <w:rPr>
          <w:rFonts w:ascii="宋体" w:hAnsi="宋体"/>
          <w:b/>
          <w:bCs/>
          <w:color w:val="000000"/>
          <w:kern w:val="0"/>
          <w:sz w:val="24"/>
          <w:szCs w:val="24"/>
        </w:rPr>
      </w:pPr>
      <w:r>
        <w:rPr>
          <w:rFonts w:hint="eastAsia" w:ascii="宋体" w:hAnsi="宋体" w:cs="仿宋"/>
          <w:b/>
          <w:bCs/>
          <w:color w:val="000000"/>
          <w:kern w:val="0"/>
          <w:sz w:val="24"/>
          <w:szCs w:val="24"/>
        </w:rPr>
        <w:t>方法一：加权平均法</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技术标或技术标加诚信得分（具体由招标人自定）前</w:t>
      </w:r>
      <w:r>
        <w:rPr>
          <w:rFonts w:ascii="宋体" w:hAnsi="宋体" w:cs="仿宋"/>
          <w:color w:val="000000"/>
          <w:sz w:val="24"/>
          <w:szCs w:val="24"/>
        </w:rPr>
        <w:t>N</w:t>
      </w:r>
      <w:r>
        <w:rPr>
          <w:rFonts w:hint="eastAsia" w:ascii="宋体" w:hAnsi="宋体" w:cs="仿宋"/>
          <w:color w:val="000000"/>
          <w:sz w:val="24"/>
          <w:szCs w:val="24"/>
        </w:rPr>
        <w:t>名（N≥5，具体由招标人自定）的经济报价加权平均，计算评标参考价。公式如下：</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评标参考价</w:t>
      </w:r>
      <w:r>
        <w:rPr>
          <w:rFonts w:ascii="宋体" w:hAnsi="宋体" w:cs="仿宋"/>
          <w:color w:val="000000"/>
          <w:sz w:val="24"/>
          <w:szCs w:val="24"/>
        </w:rPr>
        <w:t>=</w:t>
      </w:r>
      <w:r>
        <w:rPr>
          <w:rFonts w:hint="eastAsia" w:ascii="宋体" w:hAnsi="宋体" w:cs="仿宋"/>
          <w:color w:val="000000"/>
          <w:sz w:val="24"/>
          <w:szCs w:val="24"/>
        </w:rPr>
        <w:t>Σ（投标人的投标报价</w:t>
      </w:r>
      <w:r>
        <w:rPr>
          <w:rFonts w:ascii="宋体" w:hAnsi="宋体" w:cs="仿宋"/>
          <w:color w:val="000000"/>
          <w:sz w:val="24"/>
          <w:szCs w:val="24"/>
        </w:rPr>
        <w:t>*</w:t>
      </w:r>
      <w:r>
        <w:rPr>
          <w:rFonts w:hint="eastAsia" w:ascii="宋体" w:hAnsi="宋体" w:cs="仿宋"/>
          <w:color w:val="000000"/>
          <w:sz w:val="24"/>
          <w:szCs w:val="24"/>
        </w:rPr>
        <w:t>报价权重）。</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其中：报价权重的计算方法为：将</w:t>
      </w:r>
      <w:r>
        <w:rPr>
          <w:rFonts w:ascii="宋体" w:hAnsi="宋体" w:cs="仿宋"/>
          <w:color w:val="000000"/>
          <w:sz w:val="24"/>
          <w:szCs w:val="24"/>
        </w:rPr>
        <w:t>N</w:t>
      </w:r>
      <w:r>
        <w:rPr>
          <w:rFonts w:hint="eastAsia" w:ascii="宋体" w:hAnsi="宋体" w:cs="仿宋"/>
          <w:color w:val="000000"/>
          <w:sz w:val="24"/>
          <w:szCs w:val="24"/>
        </w:rPr>
        <w:t>名投标人按技术分由高至低进行排序，第一名投标人的权重为（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sz w:val="24"/>
          <w:szCs w:val="24"/>
        </w:rPr>
        <w:drawing>
          <wp:inline distT="0" distB="0" distL="0" distR="0">
            <wp:extent cx="380365" cy="446405"/>
            <wp:effectExtent l="19050" t="0" r="635"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a:xfrm>
                      <a:off x="0" y="0"/>
                      <a:ext cx="380365" cy="446405"/>
                    </a:xfrm>
                    <a:prstGeom prst="rect">
                      <a:avLst/>
                    </a:prstGeom>
                    <a:noFill/>
                    <a:ln w="9525">
                      <a:noFill/>
                      <a:miter lim="800000"/>
                      <a:headEnd/>
                      <a:tailEnd/>
                    </a:ln>
                  </pic:spPr>
                </pic:pic>
              </a:graphicData>
            </a:graphic>
          </wp:inline>
        </w:drawing>
      </w:r>
      <w:r>
        <w:rPr>
          <w:rFonts w:ascii="宋体" w:hAnsi="宋体" w:cs="仿宋"/>
          <w:color w:val="000000"/>
          <w:sz w:val="24"/>
          <w:szCs w:val="24"/>
        </w:rPr>
        <w:fldChar w:fldCharType="separate"/>
      </w:r>
      <w:r>
        <w:rPr>
          <w:rFonts w:ascii="宋体" w:hAnsi="宋体"/>
          <w:color w:val="000000"/>
          <w:sz w:val="24"/>
          <w:szCs w:val="24"/>
        </w:rPr>
        <w:drawing>
          <wp:inline distT="0" distB="0" distL="0" distR="0">
            <wp:extent cx="380365" cy="446405"/>
            <wp:effectExtent l="19050" t="0" r="635"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a:xfrm>
                      <a:off x="0" y="0"/>
                      <a:ext cx="380365" cy="446405"/>
                    </a:xfrm>
                    <a:prstGeom prst="rect">
                      <a:avLst/>
                    </a:prstGeom>
                    <a:noFill/>
                    <a:ln w="9525">
                      <a:noFill/>
                      <a:miter lim="800000"/>
                      <a:headEnd/>
                      <a:tailEnd/>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），第二名投标人的权重为（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position w:val="-23"/>
          <w:sz w:val="24"/>
          <w:szCs w:val="24"/>
        </w:rPr>
        <w:drawing>
          <wp:inline distT="0" distB="0" distL="0" distR="0">
            <wp:extent cx="321945" cy="402590"/>
            <wp:effectExtent l="19050" t="0" r="1905"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a:xfrm>
                      <a:off x="0" y="0"/>
                      <a:ext cx="321945" cy="402590"/>
                    </a:xfrm>
                    <a:prstGeom prst="rect">
                      <a:avLst/>
                    </a:prstGeom>
                    <a:noFill/>
                    <a:ln w="9525">
                      <a:noFill/>
                      <a:miter lim="800000"/>
                      <a:headEnd/>
                      <a:tailEnd/>
                    </a:ln>
                  </pic:spPr>
                </pic:pic>
              </a:graphicData>
            </a:graphic>
          </wp:inline>
        </w:drawing>
      </w:r>
      <w:r>
        <w:rPr>
          <w:rFonts w:ascii="宋体" w:hAnsi="宋体" w:cs="仿宋"/>
          <w:color w:val="000000"/>
          <w:sz w:val="24"/>
          <w:szCs w:val="24"/>
        </w:rPr>
        <w:fldChar w:fldCharType="separate"/>
      </w:r>
      <w:r>
        <w:rPr>
          <w:rFonts w:ascii="宋体" w:hAnsi="宋体"/>
          <w:color w:val="000000"/>
          <w:position w:val="-23"/>
          <w:sz w:val="24"/>
          <w:szCs w:val="24"/>
        </w:rPr>
        <w:drawing>
          <wp:inline distT="0" distB="0" distL="0" distR="0">
            <wp:extent cx="321945" cy="402590"/>
            <wp:effectExtent l="19050" t="0" r="1905"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a:xfrm>
                      <a:off x="0" y="0"/>
                      <a:ext cx="321945" cy="402590"/>
                    </a:xfrm>
                    <a:prstGeom prst="rect">
                      <a:avLst/>
                    </a:prstGeom>
                    <a:noFill/>
                    <a:ln w="9525">
                      <a:noFill/>
                      <a:miter lim="800000"/>
                      <a:headEnd/>
                      <a:tailEnd/>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），以此类推，最后一名投标人的权重为（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position w:val="-23"/>
          <w:sz w:val="24"/>
          <w:szCs w:val="24"/>
        </w:rPr>
        <w:drawing>
          <wp:inline distT="0" distB="0" distL="0" distR="0">
            <wp:extent cx="321945" cy="402590"/>
            <wp:effectExtent l="19050" t="0" r="190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a:xfrm>
                      <a:off x="0" y="0"/>
                      <a:ext cx="321945" cy="402590"/>
                    </a:xfrm>
                    <a:prstGeom prst="rect">
                      <a:avLst/>
                    </a:prstGeom>
                    <a:noFill/>
                    <a:ln w="9525">
                      <a:noFill/>
                      <a:miter lim="800000"/>
                      <a:headEnd/>
                      <a:tailEnd/>
                    </a:ln>
                  </pic:spPr>
                </pic:pic>
              </a:graphicData>
            </a:graphic>
          </wp:inline>
        </w:drawing>
      </w:r>
      <w:r>
        <w:rPr>
          <w:rFonts w:ascii="宋体" w:hAnsi="宋体" w:cs="仿宋"/>
          <w:color w:val="000000"/>
          <w:sz w:val="24"/>
          <w:szCs w:val="24"/>
        </w:rPr>
        <w:fldChar w:fldCharType="separate"/>
      </w:r>
      <w:r>
        <w:rPr>
          <w:rFonts w:ascii="宋体" w:hAnsi="宋体"/>
          <w:color w:val="000000"/>
          <w:position w:val="-23"/>
          <w:sz w:val="24"/>
          <w:szCs w:val="24"/>
        </w:rPr>
        <w:drawing>
          <wp:inline distT="0" distB="0" distL="0" distR="0">
            <wp:extent cx="321945" cy="402590"/>
            <wp:effectExtent l="19050" t="0" r="1905"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a:xfrm>
                      <a:off x="0" y="0"/>
                      <a:ext cx="321945" cy="402590"/>
                    </a:xfrm>
                    <a:prstGeom prst="rect">
                      <a:avLst/>
                    </a:prstGeom>
                    <a:noFill/>
                    <a:ln w="9525">
                      <a:noFill/>
                      <a:miter lim="800000"/>
                      <a:headEnd/>
                      <a:tailEnd/>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w:t>
      </w:r>
    </w:p>
    <w:p>
      <w:pPr>
        <w:widowControl/>
        <w:spacing w:line="360" w:lineRule="auto"/>
        <w:ind w:firstLine="482" w:firstLineChars="200"/>
        <w:rPr>
          <w:rFonts w:ascii="宋体" w:hAnsi="宋体"/>
          <w:b/>
          <w:bCs/>
          <w:color w:val="000000"/>
          <w:kern w:val="0"/>
          <w:sz w:val="24"/>
          <w:szCs w:val="24"/>
        </w:rPr>
      </w:pPr>
      <w:r>
        <w:rPr>
          <w:rFonts w:hint="eastAsia" w:ascii="宋体" w:hAnsi="宋体" w:cs="仿宋"/>
          <w:b/>
          <w:bCs/>
          <w:color w:val="000000"/>
          <w:kern w:val="0"/>
          <w:sz w:val="24"/>
          <w:szCs w:val="24"/>
        </w:rPr>
        <w:t>方法二：区间抽取法</w:t>
      </w:r>
    </w:p>
    <w:p>
      <w:pPr>
        <w:widowControl/>
        <w:snapToGrid w:val="0"/>
        <w:spacing w:line="360" w:lineRule="auto"/>
        <w:ind w:firstLine="480" w:firstLineChars="200"/>
        <w:rPr>
          <w:rFonts w:ascii="宋体" w:hAnsi="宋体"/>
          <w:color w:val="000000"/>
          <w:kern w:val="0"/>
          <w:sz w:val="24"/>
          <w:szCs w:val="24"/>
        </w:rPr>
      </w:pPr>
      <w:r>
        <w:rPr>
          <w:rFonts w:hint="eastAsia" w:ascii="宋体" w:hAnsi="宋体" w:cs="仿宋"/>
          <w:color w:val="000000"/>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宋体" w:hAnsi="宋体"/>
          <w:color w:val="000000"/>
          <w:kern w:val="0"/>
          <w:sz w:val="24"/>
          <w:szCs w:val="24"/>
          <w:vertAlign w:val="subscript"/>
        </w:rPr>
      </w:pPr>
      <w:r>
        <w:rPr>
          <w:rFonts w:hint="eastAsia" w:ascii="宋体" w:hAnsi="宋体" w:cs="仿宋"/>
          <w:color w:val="000000"/>
          <w:kern w:val="0"/>
          <w:sz w:val="24"/>
          <w:szCs w:val="24"/>
        </w:rPr>
        <w:t>评标参考价</w:t>
      </w:r>
      <w:r>
        <w:rPr>
          <w:rFonts w:ascii="宋体" w:hAnsi="宋体" w:cs="仿宋"/>
          <w:color w:val="000000"/>
          <w:kern w:val="0"/>
          <w:sz w:val="24"/>
          <w:szCs w:val="24"/>
        </w:rPr>
        <w:t>=</w:t>
      </w:r>
      <w:r>
        <w:rPr>
          <w:rFonts w:hint="eastAsia" w:ascii="宋体" w:hAnsi="宋体" w:cs="仿宋"/>
          <w:color w:val="000000"/>
          <w:kern w:val="0"/>
          <w:sz w:val="24"/>
          <w:szCs w:val="24"/>
        </w:rPr>
        <w:t>（</w:t>
      </w:r>
      <w:r>
        <w:rPr>
          <w:rFonts w:ascii="宋体" w:hAnsi="宋体" w:cs="仿宋"/>
          <w:color w:val="000000"/>
          <w:kern w:val="0"/>
          <w:sz w:val="24"/>
          <w:szCs w:val="24"/>
        </w:rPr>
        <w:t>Q</w:t>
      </w:r>
      <w:r>
        <w:rPr>
          <w:rFonts w:hint="eastAsia" w:ascii="宋体" w:hAnsi="宋体" w:cs="仿宋"/>
          <w:color w:val="000000"/>
          <w:kern w:val="0"/>
          <w:sz w:val="24"/>
          <w:szCs w:val="24"/>
          <w:vertAlign w:val="subscript"/>
        </w:rPr>
        <w:t>高</w:t>
      </w:r>
      <w:r>
        <w:rPr>
          <w:rFonts w:ascii="宋体" w:hAnsi="宋体" w:cs="仿宋"/>
          <w:color w:val="000000"/>
          <w:kern w:val="0"/>
          <w:sz w:val="24"/>
          <w:szCs w:val="24"/>
        </w:rPr>
        <w:t>-Q</w:t>
      </w:r>
      <w:r>
        <w:rPr>
          <w:rFonts w:hint="eastAsia" w:ascii="宋体" w:hAnsi="宋体" w:cs="仿宋"/>
          <w:color w:val="000000"/>
          <w:kern w:val="0"/>
          <w:sz w:val="24"/>
          <w:szCs w:val="24"/>
          <w:vertAlign w:val="subscript"/>
        </w:rPr>
        <w:t>低</w:t>
      </w:r>
      <w:r>
        <w:rPr>
          <w:rFonts w:hint="eastAsia" w:ascii="宋体" w:hAnsi="宋体" w:cs="仿宋"/>
          <w:color w:val="000000"/>
          <w:kern w:val="0"/>
          <w:sz w:val="24"/>
          <w:szCs w:val="24"/>
        </w:rPr>
        <w:t>）</w:t>
      </w:r>
      <w:r>
        <w:rPr>
          <w:rFonts w:ascii="宋体" w:hAnsi="宋体" w:cs="仿宋"/>
          <w:color w:val="000000"/>
          <w:kern w:val="0"/>
          <w:sz w:val="24"/>
          <w:szCs w:val="24"/>
        </w:rPr>
        <w:t>/100*</w:t>
      </w:r>
      <w:r>
        <w:rPr>
          <w:rFonts w:hint="eastAsia" w:ascii="宋体" w:hAnsi="宋体" w:cs="仿宋"/>
          <w:color w:val="000000"/>
          <w:kern w:val="0"/>
          <w:sz w:val="24"/>
          <w:szCs w:val="24"/>
        </w:rPr>
        <w:t>Ｘ</w:t>
      </w:r>
      <w:r>
        <w:rPr>
          <w:rFonts w:ascii="宋体" w:hAnsi="宋体" w:cs="仿宋"/>
          <w:color w:val="000000"/>
          <w:kern w:val="0"/>
          <w:sz w:val="24"/>
          <w:szCs w:val="24"/>
        </w:rPr>
        <w:t>+Q</w:t>
      </w:r>
      <w:r>
        <w:rPr>
          <w:rFonts w:hint="eastAsia" w:ascii="宋体" w:hAnsi="宋体" w:cs="仿宋"/>
          <w:color w:val="000000"/>
          <w:kern w:val="0"/>
          <w:sz w:val="24"/>
          <w:szCs w:val="24"/>
          <w:vertAlign w:val="subscript"/>
        </w:rPr>
        <w:t>低</w:t>
      </w:r>
    </w:p>
    <w:p>
      <w:pPr>
        <w:widowControl/>
        <w:snapToGrid w:val="0"/>
        <w:spacing w:line="360" w:lineRule="auto"/>
        <w:ind w:firstLine="480" w:firstLineChars="200"/>
        <w:rPr>
          <w:rFonts w:ascii="宋体" w:hAnsi="宋体"/>
          <w:color w:val="000000"/>
          <w:sz w:val="24"/>
          <w:szCs w:val="24"/>
        </w:rPr>
      </w:pPr>
      <w:r>
        <w:rPr>
          <w:rFonts w:ascii="宋体" w:hAnsi="宋体" w:cs="仿宋"/>
          <w:color w:val="000000"/>
          <w:sz w:val="24"/>
          <w:szCs w:val="24"/>
        </w:rPr>
        <w:t>Q</w:t>
      </w:r>
      <w:r>
        <w:rPr>
          <w:rFonts w:hint="eastAsia" w:ascii="宋体" w:hAnsi="宋体" w:cs="仿宋"/>
          <w:color w:val="000000"/>
          <w:sz w:val="24"/>
          <w:szCs w:val="24"/>
          <w:vertAlign w:val="subscript"/>
        </w:rPr>
        <w:t>低</w:t>
      </w:r>
      <w:r>
        <w:rPr>
          <w:rFonts w:hint="eastAsia" w:ascii="宋体" w:hAnsi="宋体" w:cs="仿宋"/>
          <w:color w:val="000000"/>
          <w:sz w:val="24"/>
          <w:szCs w:val="24"/>
        </w:rPr>
        <w:t>：为达到或超过技术标及格分数线的投标人最低报价与工程成本警示价两者中的较高值；</w:t>
      </w:r>
    </w:p>
    <w:p>
      <w:pPr>
        <w:spacing w:line="360" w:lineRule="auto"/>
        <w:ind w:firstLine="480" w:firstLineChars="200"/>
        <w:rPr>
          <w:rFonts w:ascii="宋体" w:hAnsi="宋体" w:cs="仿宋"/>
          <w:color w:val="000000"/>
          <w:sz w:val="24"/>
          <w:szCs w:val="24"/>
        </w:rPr>
      </w:pPr>
      <w:r>
        <w:rPr>
          <w:rFonts w:ascii="宋体" w:hAnsi="宋体" w:cs="仿宋"/>
          <w:color w:val="000000"/>
          <w:kern w:val="0"/>
          <w:sz w:val="24"/>
          <w:szCs w:val="24"/>
        </w:rPr>
        <w:t>Q</w:t>
      </w:r>
      <w:r>
        <w:rPr>
          <w:rFonts w:hint="eastAsia" w:ascii="宋体" w:hAnsi="宋体" w:cs="仿宋"/>
          <w:color w:val="000000"/>
          <w:kern w:val="0"/>
          <w:sz w:val="24"/>
          <w:szCs w:val="24"/>
          <w:vertAlign w:val="subscript"/>
        </w:rPr>
        <w:t>高</w:t>
      </w:r>
      <w:r>
        <w:rPr>
          <w:rFonts w:hint="eastAsia" w:ascii="宋体" w:hAnsi="宋体" w:cs="仿宋"/>
          <w:color w:val="000000"/>
          <w:sz w:val="24"/>
          <w:szCs w:val="24"/>
        </w:rPr>
        <w:t>：为（最高投标限价</w:t>
      </w:r>
      <w:r>
        <w:rPr>
          <w:rFonts w:ascii="宋体" w:hAnsi="宋体" w:cs="仿宋"/>
          <w:color w:val="000000"/>
          <w:sz w:val="24"/>
          <w:szCs w:val="24"/>
        </w:rPr>
        <w:t>*D%</w:t>
      </w:r>
      <w:r>
        <w:rPr>
          <w:rFonts w:hint="eastAsia" w:ascii="宋体" w:hAnsi="宋体" w:cs="仿宋"/>
          <w:color w:val="000000"/>
          <w:sz w:val="24"/>
          <w:szCs w:val="24"/>
        </w:rPr>
        <w:t>）（</w:t>
      </w:r>
      <w:r>
        <w:rPr>
          <w:rFonts w:ascii="宋体" w:hAnsi="宋体" w:cs="仿宋"/>
          <w:color w:val="000000"/>
          <w:sz w:val="24"/>
          <w:szCs w:val="24"/>
        </w:rPr>
        <w:t>D</w:t>
      </w:r>
      <w:r>
        <w:rPr>
          <w:rFonts w:hint="eastAsia" w:ascii="宋体" w:hAnsi="宋体" w:cs="仿宋"/>
          <w:color w:val="000000"/>
          <w:sz w:val="24"/>
          <w:szCs w:val="24"/>
        </w:rPr>
        <w:t>的取值范围为</w:t>
      </w:r>
      <w:r>
        <w:rPr>
          <w:rFonts w:ascii="宋体" w:hAnsi="宋体" w:cs="仿宋"/>
          <w:color w:val="000000"/>
          <w:sz w:val="24"/>
          <w:szCs w:val="24"/>
        </w:rPr>
        <w:t>[94,100],</w:t>
      </w:r>
      <w:r>
        <w:rPr>
          <w:rFonts w:hint="eastAsia" w:ascii="宋体" w:hAnsi="宋体" w:cs="仿宋"/>
          <w:color w:val="000000"/>
          <w:sz w:val="24"/>
          <w:szCs w:val="24"/>
        </w:rPr>
        <w:t>由招标人自定）</w:t>
      </w:r>
    </w:p>
    <w:p>
      <w:pPr>
        <w:spacing w:line="360" w:lineRule="auto"/>
        <w:ind w:firstLine="480" w:firstLineChars="200"/>
        <w:rPr>
          <w:rFonts w:ascii="宋体" w:hAnsi="宋体"/>
          <w:color w:val="000000"/>
          <w:sz w:val="24"/>
          <w:szCs w:val="24"/>
        </w:rPr>
      </w:pPr>
      <w:r>
        <w:rPr>
          <w:rFonts w:ascii="宋体" w:hAnsi="宋体" w:cs="仿宋"/>
          <w:color w:val="000000"/>
          <w:sz w:val="24"/>
          <w:szCs w:val="24"/>
        </w:rPr>
        <w:t>X:</w:t>
      </w:r>
      <w:r>
        <w:rPr>
          <w:rFonts w:hint="eastAsia" w:ascii="宋体" w:hAnsi="宋体" w:cs="仿宋"/>
          <w:color w:val="000000"/>
          <w:sz w:val="24"/>
          <w:szCs w:val="24"/>
        </w:rPr>
        <w:t>为等分点值，在开标前从</w:t>
      </w:r>
      <w:r>
        <w:rPr>
          <w:rFonts w:ascii="宋体" w:hAnsi="宋体" w:cs="仿宋"/>
          <w:color w:val="000000"/>
          <w:sz w:val="24"/>
          <w:szCs w:val="24"/>
        </w:rPr>
        <w:t>[0,100]</w:t>
      </w:r>
      <w:r>
        <w:rPr>
          <w:rFonts w:hint="eastAsia" w:ascii="宋体" w:hAnsi="宋体" w:cs="仿宋"/>
          <w:color w:val="000000"/>
          <w:sz w:val="24"/>
          <w:szCs w:val="24"/>
        </w:rPr>
        <w:t>整数中随机抽取</w:t>
      </w:r>
    </w:p>
    <w:p>
      <w:pPr>
        <w:spacing w:line="360" w:lineRule="auto"/>
        <w:ind w:firstLine="480" w:firstLineChars="200"/>
        <w:rPr>
          <w:rFonts w:ascii="宋体" w:hAnsi="宋体"/>
          <w:color w:val="000000"/>
          <w:sz w:val="24"/>
          <w:szCs w:val="24"/>
        </w:rPr>
      </w:pPr>
      <w:r>
        <w:rPr>
          <w:rFonts w:hint="eastAsia" w:ascii="宋体" w:hAnsi="宋体" w:cs="宋体"/>
          <w:color w:val="000000"/>
          <w:kern w:val="0"/>
          <w:sz w:val="24"/>
          <w:szCs w:val="24"/>
        </w:rPr>
        <w:t>45.3</w:t>
      </w:r>
      <w:r>
        <w:rPr>
          <w:rFonts w:hint="eastAsia" w:ascii="宋体" w:hAnsi="宋体"/>
          <w:color w:val="000000"/>
          <w:sz w:val="24"/>
          <w:szCs w:val="24"/>
        </w:rPr>
        <w:t>当标价等于评标参考价时得</w:t>
      </w:r>
      <w:r>
        <w:rPr>
          <w:rFonts w:ascii="宋体" w:hAnsi="宋体"/>
          <w:color w:val="000000"/>
          <w:sz w:val="24"/>
          <w:szCs w:val="24"/>
        </w:rPr>
        <w:t>100</w:t>
      </w:r>
      <w:r>
        <w:rPr>
          <w:rFonts w:hint="eastAsia" w:ascii="宋体" w:hAnsi="宋体"/>
          <w:color w:val="000000"/>
          <w:sz w:val="24"/>
          <w:szCs w:val="24"/>
        </w:rPr>
        <w:t>分，标价每高于评标参考价</w:t>
      </w:r>
      <w:r>
        <w:rPr>
          <w:rFonts w:ascii="宋体" w:hAnsi="宋体"/>
          <w:color w:val="000000"/>
          <w:sz w:val="24"/>
          <w:szCs w:val="24"/>
        </w:rPr>
        <w:t>1%</w:t>
      </w:r>
      <w:r>
        <w:rPr>
          <w:rFonts w:hint="eastAsia" w:ascii="宋体" w:hAnsi="宋体"/>
          <w:color w:val="000000"/>
          <w:sz w:val="24"/>
          <w:szCs w:val="24"/>
        </w:rPr>
        <w:t>，扣</w:t>
      </w:r>
      <w:r>
        <w:rPr>
          <w:rFonts w:ascii="宋体" w:hAnsi="宋体"/>
          <w:color w:val="000000"/>
          <w:sz w:val="24"/>
          <w:szCs w:val="24"/>
        </w:rPr>
        <w:t>1.5</w:t>
      </w:r>
      <w:r>
        <w:rPr>
          <w:rFonts w:hint="eastAsia" w:ascii="宋体" w:hAnsi="宋体"/>
          <w:color w:val="000000"/>
          <w:sz w:val="24"/>
          <w:szCs w:val="24"/>
        </w:rPr>
        <w:t>分，每低于评标参考价</w:t>
      </w:r>
      <w:r>
        <w:rPr>
          <w:rFonts w:ascii="宋体" w:hAnsi="宋体"/>
          <w:color w:val="000000"/>
          <w:sz w:val="24"/>
          <w:szCs w:val="24"/>
        </w:rPr>
        <w:t>1%</w:t>
      </w:r>
      <w:r>
        <w:rPr>
          <w:rFonts w:hint="eastAsia" w:ascii="宋体" w:hAnsi="宋体"/>
          <w:color w:val="000000"/>
          <w:sz w:val="24"/>
          <w:szCs w:val="24"/>
        </w:rPr>
        <w:t>，扣</w:t>
      </w:r>
      <w:r>
        <w:rPr>
          <w:rFonts w:ascii="宋体" w:hAnsi="宋体"/>
          <w:color w:val="000000"/>
          <w:sz w:val="24"/>
          <w:szCs w:val="24"/>
        </w:rPr>
        <w:t>1</w:t>
      </w:r>
      <w:r>
        <w:rPr>
          <w:rFonts w:hint="eastAsia" w:ascii="宋体" w:hAnsi="宋体"/>
          <w:color w:val="000000"/>
          <w:sz w:val="24"/>
          <w:szCs w:val="24"/>
        </w:rPr>
        <w:t>分，扣至</w:t>
      </w:r>
      <w:r>
        <w:rPr>
          <w:rFonts w:ascii="宋体" w:hAnsi="宋体"/>
          <w:color w:val="000000"/>
          <w:sz w:val="24"/>
          <w:szCs w:val="24"/>
        </w:rPr>
        <w:t>0</w:t>
      </w:r>
      <w:r>
        <w:rPr>
          <w:rFonts w:hint="eastAsia" w:ascii="宋体" w:hAnsi="宋体"/>
          <w:color w:val="000000"/>
          <w:sz w:val="24"/>
          <w:szCs w:val="24"/>
        </w:rPr>
        <w:t>分为止，得出经济分，精确到小数点后两位。</w:t>
      </w:r>
    </w:p>
    <w:p>
      <w:pPr>
        <w:pStyle w:val="4"/>
        <w:tabs>
          <w:tab w:val="left" w:pos="7380"/>
        </w:tabs>
        <w:snapToGrid w:val="0"/>
        <w:spacing w:after="0" w:line="360" w:lineRule="auto"/>
        <w:ind w:firstLine="480" w:firstLineChars="200"/>
        <w:rPr>
          <w:rFonts w:ascii="宋体"/>
          <w:color w:val="000000"/>
          <w:sz w:val="24"/>
          <w:szCs w:val="24"/>
        </w:rPr>
      </w:pPr>
      <w:r>
        <w:rPr>
          <w:rFonts w:hint="eastAsia" w:ascii="宋体" w:hAnsi="宋体"/>
          <w:color w:val="000000"/>
          <w:sz w:val="24"/>
          <w:szCs w:val="24"/>
        </w:rPr>
        <w:t>45.4</w:t>
      </w:r>
      <w:r>
        <w:rPr>
          <w:rFonts w:hint="eastAsia" w:ascii="宋体"/>
          <w:color w:val="000000"/>
          <w:sz w:val="24"/>
          <w:szCs w:val="24"/>
        </w:rPr>
        <w:t>计算通过技术标有效性审查的投标人总得分。投标人总得分=（技术得分×技术得分权重</w:t>
      </w:r>
      <w:r>
        <w:rPr>
          <w:rFonts w:hint="eastAsia" w:ascii="宋体" w:cs="宋体"/>
          <w:color w:val="000000"/>
          <w:sz w:val="24"/>
          <w:szCs w:val="24"/>
        </w:rPr>
        <w:t>＋</w:t>
      </w:r>
      <w:r>
        <w:rPr>
          <w:rFonts w:hint="eastAsia" w:ascii="宋体"/>
          <w:color w:val="000000"/>
          <w:sz w:val="24"/>
          <w:szCs w:val="24"/>
        </w:rPr>
        <w:t>经济得分×经济得分权重）×（1-综合诚信评价分数权重）</w:t>
      </w:r>
      <w:r>
        <w:rPr>
          <w:rFonts w:hint="eastAsia" w:ascii="宋体" w:cs="宋体"/>
          <w:color w:val="000000"/>
          <w:sz w:val="24"/>
          <w:szCs w:val="24"/>
        </w:rPr>
        <w:t>＋</w:t>
      </w:r>
      <w:r>
        <w:rPr>
          <w:rFonts w:hint="eastAsia" w:ascii="宋体"/>
          <w:color w:val="000000"/>
          <w:sz w:val="24"/>
          <w:szCs w:val="24"/>
        </w:rPr>
        <w:t>综合诚信评价排名得分×综合诚信评价分数权重）。技术、经济得分权重按投标须知前附表的规定执行。总得分四舍五入保留两位小数。</w:t>
      </w:r>
    </w:p>
    <w:p>
      <w:pPr>
        <w:pStyle w:val="4"/>
        <w:tabs>
          <w:tab w:val="left" w:pos="7380"/>
        </w:tabs>
        <w:snapToGrid w:val="0"/>
        <w:spacing w:after="0" w:line="360" w:lineRule="auto"/>
        <w:ind w:firstLine="480" w:firstLineChars="200"/>
        <w:rPr>
          <w:rFonts w:ascii="宋体" w:hAnsi="宋体"/>
          <w:color w:val="000000"/>
          <w:sz w:val="24"/>
          <w:szCs w:val="24"/>
        </w:rPr>
      </w:pPr>
      <w:r>
        <w:rPr>
          <w:rFonts w:hint="eastAsia" w:ascii="宋体" w:hAnsi="宋体"/>
          <w:color w:val="000000"/>
          <w:sz w:val="24"/>
          <w:szCs w:val="24"/>
        </w:rPr>
        <w:t>46.经济标的有效性审查</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46.1经济标的有效性审查：按照投标人总得分排序，依次对投标文件进行经济标有效性审查，投标文件中没有任一种列于本办法附表三《经济标有效性审查表》中情形的，为有效</w:t>
      </w:r>
      <w:r>
        <w:rPr>
          <w:rFonts w:hint="eastAsia" w:ascii="宋体" w:hAnsi="宋体"/>
          <w:color w:val="000000"/>
          <w:sz w:val="24"/>
        </w:rPr>
        <w:t>投标文件</w:t>
      </w:r>
      <w:r>
        <w:rPr>
          <w:rFonts w:hint="eastAsia" w:ascii="宋体" w:hAnsi="宋体"/>
          <w:color w:val="000000"/>
          <w:sz w:val="24"/>
          <w:szCs w:val="24"/>
        </w:rPr>
        <w:t>，否则其投标文件将被否决。如评标委员会成员的评审意见不一致时，以评标委员会过半数成员的意见作为评标委员会对该情形的认定结论。</w:t>
      </w:r>
    </w:p>
    <w:p>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6.2经济标的算术校核。评标委员会对进行经济标有效性审查的投标文件投标报价按照就低不就高的原则进行算术校核，具体标准如下：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6.2.1如果数字表示的金额和用文字表示的金额不一致时，应以文字表示的金额为准；</w:t>
      </w:r>
    </w:p>
    <w:p>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6.2.2经算术复核的投标人报价与其投标报价不一致时，按就低不就高原则确定其最终报价；</w:t>
      </w:r>
    </w:p>
    <w:p>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6.2.</w:t>
      </w:r>
      <w:r>
        <w:rPr>
          <w:rFonts w:ascii="宋体" w:hAnsi="宋体"/>
          <w:color w:val="000000"/>
          <w:sz w:val="24"/>
          <w:szCs w:val="24"/>
        </w:rPr>
        <w:t>4</w:t>
      </w:r>
      <w:r>
        <w:rPr>
          <w:rFonts w:hint="eastAsia" w:ascii="宋体" w:hAnsi="宋体"/>
          <w:color w:val="000000"/>
          <w:sz w:val="24"/>
          <w:szCs w:val="24"/>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6.2.</w:t>
      </w:r>
      <w:r>
        <w:rPr>
          <w:rFonts w:ascii="宋体" w:hAnsi="宋体"/>
          <w:color w:val="000000"/>
          <w:sz w:val="24"/>
          <w:szCs w:val="24"/>
        </w:rPr>
        <w:t>5</w:t>
      </w:r>
      <w:r>
        <w:rPr>
          <w:rFonts w:hint="eastAsia" w:ascii="宋体" w:hAnsi="宋体"/>
          <w:color w:val="000000"/>
          <w:sz w:val="24"/>
          <w:szCs w:val="24"/>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6.2.</w:t>
      </w:r>
      <w:r>
        <w:rPr>
          <w:rFonts w:ascii="宋体" w:hAnsi="宋体"/>
          <w:color w:val="000000"/>
          <w:sz w:val="24"/>
          <w:szCs w:val="24"/>
        </w:rPr>
        <w:t>6</w:t>
      </w:r>
      <w:r>
        <w:rPr>
          <w:rFonts w:hint="eastAsia" w:ascii="宋体" w:hAnsi="宋体"/>
          <w:color w:val="000000"/>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6.2.</w:t>
      </w:r>
      <w:r>
        <w:rPr>
          <w:rFonts w:ascii="宋体" w:hAnsi="宋体"/>
          <w:color w:val="000000"/>
          <w:sz w:val="24"/>
          <w:szCs w:val="24"/>
        </w:rPr>
        <w:t>7</w:t>
      </w:r>
      <w:r>
        <w:rPr>
          <w:rFonts w:hint="eastAsia" w:ascii="宋体" w:hAnsi="宋体"/>
          <w:color w:val="000000"/>
          <w:sz w:val="24"/>
          <w:szCs w:val="24"/>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6.2.</w:t>
      </w:r>
      <w:r>
        <w:rPr>
          <w:rFonts w:ascii="宋体" w:hAnsi="宋体"/>
          <w:color w:val="000000"/>
          <w:sz w:val="24"/>
          <w:szCs w:val="24"/>
        </w:rPr>
        <w:t>8</w:t>
      </w:r>
      <w:r>
        <w:rPr>
          <w:rFonts w:hint="eastAsia" w:ascii="宋体" w:hAnsi="宋体"/>
          <w:color w:val="000000"/>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8.评标委员会应在通过投标文件经济标有效性审查的投标人中，按步骤45.4确定的投标人第二阶段排序，推荐前</w:t>
      </w:r>
      <w:r>
        <w:rPr>
          <w:rFonts w:ascii="宋体" w:hAnsi="宋体"/>
          <w:color w:val="000000"/>
          <w:sz w:val="24"/>
          <w:szCs w:val="24"/>
        </w:rPr>
        <w:t>3</w:t>
      </w:r>
      <w:r>
        <w:rPr>
          <w:rFonts w:hint="eastAsia" w:ascii="宋体" w:hAnsi="宋体"/>
          <w:color w:val="000000"/>
          <w:sz w:val="24"/>
          <w:szCs w:val="24"/>
        </w:rPr>
        <w:t>名依次为第一中标候选人至第三中标候选人</w:t>
      </w:r>
      <w:r>
        <w:rPr>
          <w:rFonts w:ascii="宋体" w:hAnsi="宋体"/>
          <w:color w:val="000000"/>
          <w:sz w:val="24"/>
          <w:szCs w:val="24"/>
        </w:rPr>
        <w:t>,</w:t>
      </w:r>
      <w:r>
        <w:rPr>
          <w:rFonts w:hint="eastAsia" w:ascii="宋体" w:hAnsi="宋体"/>
          <w:color w:val="000000"/>
          <w:sz w:val="24"/>
          <w:szCs w:val="24"/>
        </w:rPr>
        <w:t>并编制评标报告。</w:t>
      </w:r>
    </w:p>
    <w:p>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9.若通过经济标有效性审查的投标人不足三家，应当依法重新招标。（当</w:t>
      </w:r>
      <w:r>
        <w:rPr>
          <w:rFonts w:ascii="宋体" w:hAnsi="宋体"/>
          <w:color w:val="000000"/>
          <w:sz w:val="24"/>
          <w:szCs w:val="24"/>
        </w:rPr>
        <w:t>N</w:t>
      </w:r>
      <w:r>
        <w:rPr>
          <w:rFonts w:hint="eastAsia" w:ascii="宋体" w:hAnsi="宋体"/>
          <w:color w:val="000000"/>
          <w:sz w:val="24"/>
          <w:szCs w:val="24"/>
        </w:rPr>
        <w:t>个标段同时招标且不允许兼中时，若有效投标人不足</w:t>
      </w:r>
      <w:r>
        <w:rPr>
          <w:rFonts w:ascii="宋体" w:hAnsi="宋体"/>
          <w:color w:val="000000"/>
          <w:sz w:val="24"/>
          <w:szCs w:val="24"/>
        </w:rPr>
        <w:t>N+2</w:t>
      </w:r>
      <w:r>
        <w:rPr>
          <w:rFonts w:hint="eastAsia" w:ascii="宋体" w:hAnsi="宋体"/>
          <w:color w:val="000000"/>
          <w:sz w:val="24"/>
          <w:szCs w:val="24"/>
        </w:rPr>
        <w:t>家，应当依法重新招标）</w:t>
      </w:r>
    </w:p>
    <w:p>
      <w:pPr>
        <w:spacing w:line="360" w:lineRule="auto"/>
        <w:rPr>
          <w:rFonts w:ascii="宋体" w:hAnsi="宋体"/>
          <w:sz w:val="24"/>
          <w:szCs w:val="24"/>
        </w:rPr>
      </w:pPr>
    </w:p>
    <w:p>
      <w:pPr>
        <w:spacing w:line="360" w:lineRule="auto"/>
        <w:rPr>
          <w:rFonts w:ascii="宋体"/>
          <w:szCs w:val="21"/>
        </w:rPr>
      </w:pPr>
      <w:r>
        <w:rPr>
          <w:rFonts w:ascii="宋体" w:hAnsi="宋体"/>
          <w:sz w:val="24"/>
          <w:szCs w:val="24"/>
        </w:rPr>
        <w:br w:type="page"/>
      </w:r>
      <w:r>
        <w:rPr>
          <w:rFonts w:hint="eastAsia" w:ascii="宋体" w:hAnsi="宋体"/>
          <w:szCs w:val="21"/>
        </w:rPr>
        <w:t>附表一：</w:t>
      </w:r>
    </w:p>
    <w:p>
      <w:pPr>
        <w:jc w:val="center"/>
        <w:rPr>
          <w:b/>
          <w:sz w:val="32"/>
          <w:szCs w:val="32"/>
        </w:rPr>
      </w:pPr>
      <w:r>
        <w:rPr>
          <w:rFonts w:hint="eastAsia"/>
          <w:b/>
          <w:sz w:val="32"/>
          <w:szCs w:val="32"/>
        </w:rPr>
        <w:t>资格审查表</w:t>
      </w:r>
    </w:p>
    <w:p>
      <w:pPr>
        <w:spacing w:line="480" w:lineRule="auto"/>
        <w:rPr>
          <w:sz w:val="24"/>
          <w:szCs w:val="24"/>
        </w:rPr>
      </w:pPr>
      <w:r>
        <w:rPr>
          <w:rFonts w:hint="eastAsia"/>
          <w:sz w:val="24"/>
          <w:szCs w:val="24"/>
        </w:rPr>
        <w:t>工程名称：</w:t>
      </w:r>
    </w:p>
    <w:p>
      <w:pPr>
        <w:spacing w:line="480" w:lineRule="auto"/>
        <w:rPr>
          <w:color w:val="000000"/>
          <w:sz w:val="24"/>
          <w:szCs w:val="24"/>
        </w:rPr>
      </w:pPr>
      <w:r>
        <w:rPr>
          <w:rFonts w:hint="eastAsia"/>
          <w:color w:val="000000"/>
          <w:sz w:val="24"/>
          <w:szCs w:val="24"/>
        </w:rPr>
        <w:t>投标人名称：</w:t>
      </w:r>
    </w:p>
    <w:tbl>
      <w:tblPr>
        <w:tblStyle w:val="3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780"/>
        <w:gridCol w:w="34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000000"/>
                <w:szCs w:val="21"/>
              </w:rPr>
            </w:pPr>
            <w:r>
              <w:rPr>
                <w:rFonts w:hint="eastAsia" w:ascii="宋体" w:hAnsi="宋体"/>
                <w:b/>
                <w:color w:val="000000"/>
                <w:szCs w:val="21"/>
              </w:rPr>
              <w:t>序号</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000000"/>
                <w:szCs w:val="21"/>
              </w:rPr>
            </w:pPr>
            <w:r>
              <w:rPr>
                <w:rFonts w:hint="eastAsia" w:ascii="宋体" w:hAnsi="宋体"/>
                <w:b/>
                <w:color w:val="000000"/>
                <w:szCs w:val="21"/>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000000"/>
                <w:szCs w:val="21"/>
              </w:rPr>
            </w:pPr>
            <w:r>
              <w:rPr>
                <w:rFonts w:hint="eastAsia" w:ascii="宋体" w:hAnsi="宋体"/>
                <w:b/>
                <w:color w:val="000000"/>
                <w:szCs w:val="21"/>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000000"/>
                <w:szCs w:val="21"/>
              </w:rPr>
            </w:pPr>
            <w:r>
              <w:rPr>
                <w:rFonts w:hint="eastAsia" w:ascii="宋体" w:hAnsi="宋体"/>
                <w:b/>
                <w:color w:val="000000"/>
                <w:szCs w:val="21"/>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ascii="宋体" w:hAnsi="宋体"/>
                <w:color w:val="000000"/>
                <w:szCs w:val="21"/>
              </w:rPr>
              <w:t>1</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s="宋体"/>
                <w:szCs w:val="21"/>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s="宋体"/>
                <w:szCs w:val="21"/>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ascii="宋体" w:hAnsi="宋体"/>
                <w:color w:val="000000"/>
                <w:szCs w:val="21"/>
              </w:rPr>
              <w:t>2</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s="宋体"/>
                <w:szCs w:val="21"/>
              </w:rPr>
              <w:t>投标人均具有独立法人资格，按国家法律经营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s="宋体"/>
                <w:szCs w:val="21"/>
              </w:rPr>
              <w:t>营业执照</w:t>
            </w:r>
            <w:r>
              <w:rPr>
                <w:rFonts w:hint="eastAsia" w:ascii="宋体" w:hAnsi="宋体" w:cs="宋体"/>
                <w:szCs w:val="21"/>
                <w:lang w:val="en-US" w:eastAsia="zh-CN"/>
              </w:rPr>
              <w:t>扫描件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ascii="宋体" w:hAnsi="宋体"/>
                <w:color w:val="000000"/>
                <w:szCs w:val="21"/>
              </w:rPr>
              <w:t>3</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s="宋体"/>
                <w:szCs w:val="21"/>
              </w:rPr>
              <w:t>投标人均持有建设行政主管部门颁发的企业资质证书及安全生产许可证；投标人资质符合公告要求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hint="eastAsia" w:ascii="宋体" w:hAnsi="宋体" w:eastAsiaTheme="minorEastAsia"/>
                <w:color w:val="000000"/>
                <w:szCs w:val="21"/>
                <w:lang w:eastAsia="zh-CN"/>
              </w:rPr>
            </w:pPr>
            <w:r>
              <w:rPr>
                <w:rFonts w:hint="eastAsia" w:ascii="宋体" w:hAnsi="宋体" w:cs="宋体"/>
                <w:szCs w:val="21"/>
              </w:rPr>
              <w:t>资质证书及安全生产许可证在</w:t>
            </w:r>
            <w:r>
              <w:rPr>
                <w:rFonts w:hint="eastAsia" w:ascii="宋体" w:hAnsi="宋体" w:cs="宋体"/>
                <w:szCs w:val="21"/>
                <w:lang w:val="en-US" w:eastAsia="zh-CN"/>
              </w:rPr>
              <w:t>扫描件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ascii="宋体" w:hAnsi="宋体"/>
                <w:color w:val="000000"/>
                <w:szCs w:val="21"/>
              </w:rPr>
              <w:t>4</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s="宋体"/>
                <w:szCs w:val="21"/>
              </w:rPr>
              <w:t>投标人拟担任本工程项目负责人符合公告要求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Theme="minorEastAsia"/>
                <w:color w:val="000000"/>
                <w:szCs w:val="21"/>
                <w:lang w:eastAsia="zh-CN"/>
              </w:rPr>
            </w:pPr>
            <w:r>
              <w:rPr>
                <w:rFonts w:hint="eastAsia" w:ascii="宋体" w:hAnsi="宋体" w:cs="宋体"/>
                <w:szCs w:val="21"/>
              </w:rPr>
              <w:t>建造师证书</w:t>
            </w:r>
            <w:r>
              <w:rPr>
                <w:rFonts w:hint="eastAsia" w:ascii="宋体" w:hAnsi="宋体" w:cs="宋体"/>
                <w:szCs w:val="21"/>
                <w:lang w:val="en-US" w:eastAsia="zh-CN"/>
              </w:rPr>
              <w:t>扫描件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ascii="宋体" w:hAnsi="宋体"/>
                <w:color w:val="000000"/>
                <w:szCs w:val="21"/>
              </w:rPr>
              <w:t>5</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s="宋体"/>
                <w:szCs w:val="21"/>
              </w:rPr>
              <w:t>持有项目负责人安全培训考核合格证（B类）或能够提供广东省建筑施工企业管理人员安全生产考核信息系统安全生产管理人员证书信息的网页截图</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s="宋体"/>
                <w:szCs w:val="21"/>
              </w:rPr>
              <w:t>项目负责人安全培训考核合格证（B证）扫描件或广东省建筑施工企业管理人员安全生产考核信息系统安全生产管理人员证书信息的网页截图</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6</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s="宋体"/>
                <w:szCs w:val="21"/>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s="宋体"/>
                <w:szCs w:val="21"/>
              </w:rPr>
              <w:t>拟委托技术负责人的相关证书、资料（具体要求</w:t>
            </w:r>
            <w:r>
              <w:rPr>
                <w:rFonts w:hint="eastAsia" w:ascii="宋体" w:hAnsi="宋体" w:cs="宋体"/>
                <w:szCs w:val="21"/>
                <w:u w:val="single"/>
              </w:rPr>
              <w:t>详见招标公告</w:t>
            </w:r>
            <w:r>
              <w:rPr>
                <w:rFonts w:hint="eastAsia" w:ascii="宋体" w:hAnsi="宋体" w:cs="宋体"/>
                <w:szCs w:val="21"/>
              </w:rPr>
              <w:t>）</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7</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s="宋体"/>
                <w:szCs w:val="21"/>
              </w:rPr>
              <w:t>专职安全员须具有安全生产考核合格证（C证）或能够提供广东省建筑施工企业管理人员安全生产考核信息系统安全生产管理人员证书信息的网页截图</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s="宋体"/>
                <w:szCs w:val="21"/>
              </w:rPr>
              <w:t>专职安全员的安全生产考核合格证（C证）</w:t>
            </w:r>
            <w:r>
              <w:rPr>
                <w:rFonts w:hint="eastAsia" w:ascii="宋体" w:hAnsi="宋体" w:cs="宋体"/>
                <w:szCs w:val="21"/>
                <w:lang w:val="en-US" w:eastAsia="zh-CN"/>
              </w:rPr>
              <w:t>扫描件</w:t>
            </w:r>
            <w:r>
              <w:rPr>
                <w:rFonts w:hint="eastAsia" w:ascii="宋体" w:hAnsi="宋体" w:cs="宋体"/>
                <w:szCs w:val="21"/>
              </w:rPr>
              <w:t>或广东省建筑施工企业管理人员安全生产考核信息系统安全生产管理人员证书信息的网页截图</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8</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s="宋体"/>
                <w:szCs w:val="21"/>
              </w:rPr>
              <w:t>投标人提供的投标人声明符合公告要求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s="宋体"/>
                <w:szCs w:val="21"/>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9</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s="宋体"/>
                <w:szCs w:val="21"/>
              </w:rPr>
              <w:t>投标人声明中签字的项目负责人和技术负责人与本项目拟派的项目负责人和技术负责人一致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s="宋体"/>
                <w:szCs w:val="21"/>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10</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s="宋体"/>
                <w:szCs w:val="21"/>
                <w:u w:val="single"/>
              </w:rPr>
              <w:t>本项目不接受联合体投标。</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s="宋体"/>
                <w:szCs w:val="21"/>
                <w:u w:val="single"/>
              </w:rPr>
              <w:t>本项目不接受联合体投标。</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11</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yellow"/>
              </w:rPr>
            </w:pPr>
            <w:r>
              <w:rPr>
                <w:rFonts w:hint="eastAsia" w:ascii="宋体" w:hAnsi="宋体" w:cs="宋体"/>
                <w:szCs w:val="21"/>
              </w:rPr>
              <w:t>投标登记前，投标人及拟担任本工程项目负责人、专职安全员已在广州公共资源交易中心办理企业信息登记，及拟担任本工程项目负责人、专职安全员须是本企业在广州公共资源交易中心企业信息登记中的在册人员</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yellow"/>
              </w:rPr>
            </w:pPr>
            <w:r>
              <w:rPr>
                <w:rFonts w:hint="eastAsia" w:ascii="宋体" w:hAnsi="宋体" w:cs="宋体"/>
                <w:szCs w:val="21"/>
              </w:rPr>
              <w:t>投标人在广州公共资源交易中心企业信息登记的企业和人员信息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ascii="宋体" w:hAnsi="宋体"/>
                <w:color w:val="000000"/>
                <w:szCs w:val="21"/>
              </w:rPr>
              <w:t>1</w:t>
            </w:r>
            <w:r>
              <w:rPr>
                <w:rFonts w:hint="eastAsia" w:ascii="宋体" w:hAnsi="宋体"/>
                <w:color w:val="000000"/>
                <w:szCs w:val="21"/>
              </w:rPr>
              <w:t>2</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s="宋体"/>
                <w:szCs w:val="21"/>
              </w:rPr>
              <w:t>投标人未出现以下情形：与其它投标人的单位负责人为同一人或者存在控股、管理关系的（按投标人提供的《投标人声明》第八条内容进行评审）。</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s="宋体"/>
                <w:szCs w:val="21"/>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13</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Times New Roman" w:hAnsi="Times New Roman" w:cs="宋体"/>
                <w:szCs w:val="21"/>
                <w:u w:val="single"/>
              </w:rPr>
              <w:t>未被纳入国家、市、区的失信联合惩戒名单且被限制参加财政投资工程或政府投资工程或建设工程投标的</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Times New Roman" w:hAnsi="Times New Roman" w:cs="Arial"/>
                <w:szCs w:val="21"/>
                <w:u w:val="single"/>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bl>
    <w:p>
      <w:pPr>
        <w:spacing w:line="480" w:lineRule="auto"/>
        <w:ind w:firstLine="470" w:firstLineChars="224"/>
        <w:rPr>
          <w:rFonts w:ascii="宋体"/>
          <w:color w:val="000000"/>
          <w:szCs w:val="21"/>
        </w:rPr>
      </w:pPr>
      <w:r>
        <w:rPr>
          <w:rFonts w:hint="eastAsia" w:ascii="宋体" w:hAnsi="宋体"/>
          <w:color w:val="000000"/>
          <w:szCs w:val="21"/>
        </w:rPr>
        <w:t>备注：</w:t>
      </w:r>
    </w:p>
    <w:p>
      <w:pPr>
        <w:spacing w:line="480" w:lineRule="auto"/>
        <w:ind w:firstLine="470" w:firstLineChars="224"/>
        <w:rPr>
          <w:rFonts w:ascii="宋体"/>
          <w:color w:val="000000"/>
          <w:szCs w:val="21"/>
        </w:rPr>
      </w:pPr>
      <w:r>
        <w:rPr>
          <w:rFonts w:ascii="宋体" w:hAnsi="宋体"/>
          <w:color w:val="000000"/>
          <w:szCs w:val="21"/>
        </w:rPr>
        <w:t>1</w:t>
      </w:r>
      <w:r>
        <w:rPr>
          <w:rFonts w:hint="eastAsia" w:ascii="宋体" w:hAnsi="宋体"/>
          <w:color w:val="000000"/>
          <w:szCs w:val="21"/>
        </w:rPr>
        <w:t>、每一项目符合的打“○”，不符合的打“×”；</w:t>
      </w:r>
    </w:p>
    <w:p>
      <w:pPr>
        <w:spacing w:line="480" w:lineRule="auto"/>
        <w:ind w:firstLine="470" w:firstLineChars="224"/>
        <w:rPr>
          <w:rFonts w:ascii="宋体" w:hAnsi="宋体"/>
          <w:color w:val="000000"/>
          <w:szCs w:val="21"/>
        </w:rPr>
      </w:pPr>
      <w:r>
        <w:rPr>
          <w:rFonts w:ascii="宋体" w:hAnsi="宋体"/>
          <w:color w:val="000000"/>
          <w:szCs w:val="21"/>
        </w:rPr>
        <w:t>2</w:t>
      </w:r>
      <w:r>
        <w:rPr>
          <w:rFonts w:hint="eastAsia" w:ascii="宋体" w:hAnsi="宋体"/>
          <w:color w:val="000000"/>
          <w:szCs w:val="21"/>
        </w:rPr>
        <w:t>、若评委意见不一致时，则按少数服从多数的原则，作出评审结论。汇总后，出现一个“×”的结论为“不通过”。</w:t>
      </w:r>
    </w:p>
    <w:p>
      <w:pPr>
        <w:rPr>
          <w:color w:val="000000"/>
        </w:rPr>
        <w:sectPr>
          <w:footerReference r:id="rId10" w:type="first"/>
          <w:footerReference r:id="rId9" w:type="default"/>
          <w:endnotePr>
            <w:numFmt w:val="decimal"/>
          </w:endnotePr>
          <w:pgSz w:w="11906" w:h="16838"/>
          <w:pgMar w:top="1134" w:right="1418" w:bottom="1247" w:left="1418" w:header="851" w:footer="907" w:gutter="0"/>
          <w:pgNumType w:start="1"/>
          <w:cols w:space="720" w:num="1"/>
          <w:titlePg/>
          <w:docGrid w:type="lines" w:linePitch="312" w:charSpace="0"/>
        </w:sectPr>
      </w:pPr>
    </w:p>
    <w:p>
      <w:pPr>
        <w:rPr>
          <w:color w:val="000000"/>
          <w:szCs w:val="21"/>
        </w:rPr>
      </w:pPr>
      <w:r>
        <w:rPr>
          <w:rFonts w:hint="eastAsia"/>
          <w:color w:val="000000"/>
          <w:szCs w:val="21"/>
        </w:rPr>
        <w:t>附表二</w:t>
      </w:r>
    </w:p>
    <w:p>
      <w:pPr>
        <w:jc w:val="center"/>
        <w:rPr>
          <w:b/>
          <w:color w:val="000000"/>
          <w:sz w:val="36"/>
          <w:szCs w:val="36"/>
        </w:rPr>
      </w:pPr>
      <w:r>
        <w:rPr>
          <w:rFonts w:hint="eastAsia"/>
          <w:b/>
          <w:color w:val="000000"/>
          <w:sz w:val="36"/>
          <w:szCs w:val="36"/>
        </w:rPr>
        <w:t>技术标有效性审查表</w:t>
      </w:r>
    </w:p>
    <w:p>
      <w:pPr>
        <w:rPr>
          <w:color w:val="000000"/>
          <w:szCs w:val="21"/>
        </w:rPr>
      </w:pPr>
      <w:r>
        <w:rPr>
          <w:rFonts w:hint="eastAsia"/>
          <w:color w:val="000000"/>
          <w:szCs w:val="21"/>
        </w:rPr>
        <w:t>工程名称：</w:t>
      </w:r>
    </w:p>
    <w:tbl>
      <w:tblPr>
        <w:tblStyle w:val="3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4303"/>
        <w:gridCol w:w="1604"/>
        <w:gridCol w:w="1604"/>
        <w:gridCol w:w="1604"/>
        <w:gridCol w:w="1604"/>
        <w:gridCol w:w="1604"/>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序号</w:t>
            </w:r>
          </w:p>
        </w:tc>
        <w:tc>
          <w:tcPr>
            <w:tcW w:w="4303" w:type="dxa"/>
            <w:tcBorders>
              <w:top w:val="single" w:color="auto" w:sz="4" w:space="0"/>
              <w:left w:val="single" w:color="auto" w:sz="4" w:space="0"/>
              <w:bottom w:val="single" w:color="auto" w:sz="4" w:space="0"/>
              <w:right w:val="single" w:color="auto" w:sz="4" w:space="0"/>
              <w:tl2br w:val="single" w:color="auto" w:sz="4" w:space="0"/>
            </w:tcBorders>
          </w:tcPr>
          <w:p>
            <w:pPr>
              <w:adjustRightInd w:val="0"/>
              <w:rPr>
                <w:rFonts w:ascii="宋体" w:hAnsi="宋体"/>
                <w:color w:val="000000"/>
                <w:szCs w:val="21"/>
              </w:rPr>
            </w:pPr>
            <w:r>
              <w:rPr>
                <w:rFonts w:hint="eastAsia" w:ascii="宋体" w:hAnsi="宋体"/>
                <w:color w:val="000000"/>
                <w:szCs w:val="21"/>
              </w:rPr>
              <w:t>投标人</w:t>
            </w:r>
          </w:p>
          <w:p>
            <w:pPr>
              <w:adjustRightInd w:val="0"/>
              <w:rPr>
                <w:rFonts w:ascii="宋体" w:hAnsi="宋体"/>
                <w:color w:val="000000"/>
                <w:szCs w:val="21"/>
              </w:rPr>
            </w:pPr>
          </w:p>
          <w:p>
            <w:pPr>
              <w:adjustRightInd w:val="0"/>
              <w:rPr>
                <w:rFonts w:ascii="宋体" w:hAnsi="宋体"/>
                <w:color w:val="000000"/>
                <w:szCs w:val="21"/>
              </w:rPr>
            </w:pPr>
            <w:r>
              <w:rPr>
                <w:rFonts w:hint="eastAsia" w:ascii="宋体" w:hAnsi="宋体"/>
                <w:color w:val="000000"/>
                <w:szCs w:val="21"/>
              </w:rPr>
              <w:t>评审内容</w:t>
            </w: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1</w:t>
            </w:r>
          </w:p>
        </w:tc>
        <w:tc>
          <w:tcPr>
            <w:tcW w:w="430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s="宋体"/>
                <w:color w:val="000000"/>
                <w:szCs w:val="21"/>
              </w:rPr>
              <w:t>不能满足完成投标项目工期的；</w:t>
            </w: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2</w:t>
            </w:r>
          </w:p>
        </w:tc>
        <w:tc>
          <w:tcPr>
            <w:tcW w:w="430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s="宋体"/>
                <w:color w:val="000000"/>
                <w:szCs w:val="21"/>
              </w:rPr>
              <w:t>不符合招标文件及有关技术规格、质量要求、检验标准和方法的；</w:t>
            </w: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3</w:t>
            </w:r>
          </w:p>
        </w:tc>
        <w:tc>
          <w:tcPr>
            <w:tcW w:w="430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s="宋体"/>
                <w:color w:val="000000"/>
                <w:szCs w:val="21"/>
              </w:rPr>
              <w:t>投标文件中没有有效的法定代表人证明书，或由委托代理人签署的投标文件中没有法定代表人授权书；</w:t>
            </w: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4</w:t>
            </w:r>
          </w:p>
        </w:tc>
        <w:tc>
          <w:tcPr>
            <w:tcW w:w="430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s="宋体"/>
                <w:color w:val="000000"/>
                <w:szCs w:val="21"/>
              </w:rPr>
              <w:t>投标文件未按规定的格式填写，或主要内容不全，或关键字迹模糊、无法辨认的；</w:t>
            </w: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5</w:t>
            </w:r>
          </w:p>
        </w:tc>
        <w:tc>
          <w:tcPr>
            <w:tcW w:w="430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s="宋体"/>
                <w:color w:val="000000"/>
                <w:szCs w:val="21"/>
              </w:rPr>
              <w:t>投标人之间存在《广东省实施&lt;中华人民共和国招标投标法&gt;》第十六条所禁止的情形的；</w:t>
            </w: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6</w:t>
            </w:r>
          </w:p>
        </w:tc>
        <w:tc>
          <w:tcPr>
            <w:tcW w:w="430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s="宋体"/>
                <w:color w:val="000000"/>
                <w:szCs w:val="21"/>
              </w:rPr>
              <w:t>无《参与编制技术标投标文件人员名单》的</w:t>
            </w: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shd w:val="pct10" w:color="auto" w:fill="FFFFFF"/>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shd w:val="pct10" w:color="auto" w:fill="FFFFFF"/>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shd w:val="pct10" w:color="auto" w:fill="FFFFFF"/>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shd w:val="pct10" w:color="auto" w:fill="FFFFFF"/>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shd w:val="pct10" w:color="auto" w:fill="FFFFFF"/>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7</w:t>
            </w:r>
          </w:p>
        </w:tc>
        <w:tc>
          <w:tcPr>
            <w:tcW w:w="430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s="宋体"/>
                <w:color w:val="000000"/>
                <w:szCs w:val="21"/>
              </w:rPr>
              <w:t>投标人未按要求提交投标保证金的</w:t>
            </w: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8</w:t>
            </w:r>
          </w:p>
        </w:tc>
        <w:tc>
          <w:tcPr>
            <w:tcW w:w="430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s="宋体"/>
                <w:szCs w:val="21"/>
              </w:rPr>
              <w:t>投标人与其他投标人加密打包投标文件电脑机器特征码一致的(以</w:t>
            </w:r>
            <w:r>
              <w:rPr>
                <w:rFonts w:hint="eastAsia" w:ascii="宋体" w:hAnsi="宋体" w:cs="宋体"/>
                <w:szCs w:val="21"/>
                <w:u w:val="single"/>
              </w:rPr>
              <w:t>广州公共资源交易中心</w:t>
            </w:r>
            <w:r>
              <w:rPr>
                <w:rFonts w:hint="eastAsia" w:ascii="宋体" w:hAnsi="宋体" w:cs="宋体"/>
                <w:szCs w:val="21"/>
              </w:rPr>
              <w:t>交易平台评标系统的检索信息为准)</w:t>
            </w: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r>
    </w:tbl>
    <w:p>
      <w:pPr>
        <w:rPr>
          <w:rFonts w:ascii="宋体" w:hAnsi="宋体"/>
          <w:color w:val="000000"/>
          <w:szCs w:val="21"/>
        </w:rPr>
      </w:pPr>
      <w:r>
        <w:rPr>
          <w:rFonts w:hint="eastAsia" w:ascii="宋体" w:hAnsi="宋体"/>
          <w:color w:val="000000"/>
          <w:szCs w:val="21"/>
        </w:rPr>
        <w:t>注：</w:t>
      </w:r>
      <w:r>
        <w:rPr>
          <w:rFonts w:ascii="宋体" w:hAnsi="宋体"/>
          <w:color w:val="000000"/>
          <w:szCs w:val="21"/>
        </w:rPr>
        <w:t>1.</w:t>
      </w:r>
      <w:r>
        <w:rPr>
          <w:rFonts w:hint="eastAsia" w:ascii="宋体" w:hAnsi="宋体"/>
          <w:color w:val="000000"/>
          <w:szCs w:val="21"/>
        </w:rPr>
        <w:t>本表使用GZZB2018-3招标文件范本，与范本内容不同之处均以下划线标明。技术标评审中，响应性、承诺性内容不应作为评分因素，可在该表中对上述内容进行符合性审查。审查标准须具备可操作性。</w:t>
      </w:r>
    </w:p>
    <w:p>
      <w:pPr>
        <w:rPr>
          <w:rFonts w:ascii="宋体" w:hAnsi="宋体"/>
          <w:color w:val="000000"/>
          <w:szCs w:val="21"/>
        </w:rPr>
      </w:pPr>
      <w:r>
        <w:rPr>
          <w:rFonts w:hint="eastAsia" w:ascii="宋体" w:hAnsi="宋体"/>
          <w:color w:val="000000"/>
          <w:szCs w:val="21"/>
        </w:rPr>
        <w:t xml:space="preserve">    2</w:t>
      </w:r>
      <w:r>
        <w:rPr>
          <w:rFonts w:ascii="宋体" w:hAnsi="宋体"/>
          <w:color w:val="000000"/>
          <w:szCs w:val="21"/>
        </w:rPr>
        <w:t>.</w:t>
      </w:r>
      <w:r>
        <w:rPr>
          <w:rFonts w:hint="eastAsia" w:ascii="宋体" w:hAnsi="宋体"/>
          <w:color w:val="000000"/>
          <w:szCs w:val="21"/>
        </w:rPr>
        <w:t>若出现评标委员会否决投标的，应在评标报告中载明否决投标的具体情形、原因。</w:t>
      </w:r>
    </w:p>
    <w:p>
      <w:pPr>
        <w:rPr>
          <w:rFonts w:ascii="宋体" w:hAnsi="宋体"/>
          <w:color w:val="000000"/>
          <w:szCs w:val="21"/>
        </w:rPr>
      </w:pPr>
      <w:r>
        <w:rPr>
          <w:rFonts w:hint="eastAsia" w:ascii="宋体" w:hAnsi="宋体"/>
          <w:color w:val="000000"/>
          <w:szCs w:val="21"/>
        </w:rPr>
        <w:t xml:space="preserve">    3</w:t>
      </w:r>
      <w:r>
        <w:rPr>
          <w:rFonts w:ascii="宋体" w:hAnsi="宋体"/>
          <w:color w:val="000000"/>
          <w:szCs w:val="21"/>
        </w:rPr>
        <w:t>.</w:t>
      </w:r>
      <w:r>
        <w:rPr>
          <w:rFonts w:hint="eastAsia" w:ascii="宋体" w:hAnsi="宋体"/>
          <w:color w:val="000000"/>
          <w:szCs w:val="21"/>
        </w:rPr>
        <w:t>凡出现以上任何一项情形，结论均为无效，否则就为有效。</w:t>
      </w:r>
    </w:p>
    <w:p>
      <w:pPr>
        <w:ind w:firstLine="420" w:firstLineChars="200"/>
        <w:rPr>
          <w:rFonts w:ascii="宋体" w:hAnsi="宋体"/>
          <w:color w:val="000000"/>
          <w:szCs w:val="21"/>
        </w:rPr>
      </w:pP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如对本表中某种情形的评审意见不一致时，以评标委员会过半数成员的意见作为评标委员会对该情形的认定结论。</w:t>
      </w:r>
    </w:p>
    <w:p>
      <w:pPr>
        <w:rPr>
          <w:rFonts w:ascii="宋体" w:hAnsi="宋体"/>
          <w:color w:val="000000"/>
          <w:szCs w:val="21"/>
        </w:rPr>
      </w:pPr>
      <w:r>
        <w:rPr>
          <w:rFonts w:hint="eastAsia" w:ascii="宋体" w:hAnsi="宋体"/>
          <w:color w:val="000000"/>
          <w:szCs w:val="21"/>
        </w:rPr>
        <w:t>评委签名：</w:t>
      </w:r>
    </w:p>
    <w:p>
      <w:pPr>
        <w:rPr>
          <w:szCs w:val="21"/>
        </w:rPr>
      </w:pPr>
      <w:r>
        <w:br w:type="page"/>
      </w:r>
      <w:r>
        <w:rPr>
          <w:rFonts w:hint="eastAsia"/>
          <w:szCs w:val="21"/>
        </w:rPr>
        <w:t>附表三</w:t>
      </w:r>
    </w:p>
    <w:p>
      <w:pPr>
        <w:jc w:val="center"/>
        <w:rPr>
          <w:b/>
          <w:color w:val="000000"/>
          <w:sz w:val="36"/>
          <w:szCs w:val="36"/>
        </w:rPr>
      </w:pPr>
      <w:r>
        <w:rPr>
          <w:rFonts w:hint="eastAsia"/>
          <w:b/>
          <w:color w:val="000000"/>
          <w:sz w:val="36"/>
          <w:szCs w:val="36"/>
        </w:rPr>
        <w:t>经济标有效性审查表</w:t>
      </w:r>
    </w:p>
    <w:p>
      <w:pPr>
        <w:rPr>
          <w:color w:val="000000"/>
          <w:szCs w:val="21"/>
        </w:rPr>
      </w:pPr>
      <w:r>
        <w:rPr>
          <w:rFonts w:hint="eastAsia"/>
          <w:color w:val="000000"/>
          <w:szCs w:val="21"/>
        </w:rPr>
        <w:t>工程名称：</w:t>
      </w:r>
    </w:p>
    <w:tbl>
      <w:tblPr>
        <w:tblStyle w:val="3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pPr>
              <w:rPr>
                <w:rFonts w:ascii="宋体" w:hAnsi="宋体"/>
                <w:color w:val="000000"/>
                <w:szCs w:val="21"/>
              </w:rPr>
            </w:pPr>
            <w:r>
              <w:rPr>
                <w:rFonts w:hint="eastAsia" w:ascii="宋体" w:hAnsi="宋体"/>
                <w:color w:val="000000"/>
                <w:szCs w:val="21"/>
              </w:rPr>
              <w:t>投标人</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评审内容</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1</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s="宋体"/>
                <w:color w:val="000000"/>
                <w:szCs w:val="21"/>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2</w:t>
            </w:r>
          </w:p>
        </w:tc>
        <w:tc>
          <w:tcPr>
            <w:tcW w:w="6102" w:type="dxa"/>
            <w:tcBorders>
              <w:top w:val="single" w:color="auto" w:sz="4" w:space="0"/>
              <w:left w:val="single" w:color="auto" w:sz="4" w:space="0"/>
              <w:bottom w:val="single" w:color="auto" w:sz="4" w:space="0"/>
              <w:right w:val="single" w:color="auto" w:sz="4" w:space="0"/>
            </w:tcBorders>
            <w:vAlign w:val="center"/>
          </w:tcPr>
          <w:p>
            <w:pPr>
              <w:tabs>
                <w:tab w:val="center" w:pos="2943"/>
              </w:tabs>
              <w:rPr>
                <w:rFonts w:ascii="宋体" w:hAnsi="宋体"/>
                <w:color w:val="000000"/>
                <w:szCs w:val="21"/>
              </w:rPr>
            </w:pPr>
            <w:r>
              <w:rPr>
                <w:rFonts w:hint="eastAsia" w:ascii="宋体" w:hAnsi="宋体" w:cs="宋体"/>
                <w:color w:val="000000"/>
                <w:szCs w:val="21"/>
              </w:rPr>
              <w:t>投标报价总价高于最高投标限价的；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3</w:t>
            </w:r>
          </w:p>
        </w:tc>
        <w:tc>
          <w:tcPr>
            <w:tcW w:w="6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ascii="宋体" w:hAnsi="宋体"/>
                <w:color w:val="000000"/>
                <w:szCs w:val="21"/>
              </w:rPr>
            </w:pPr>
            <w:r>
              <w:rPr>
                <w:rFonts w:hint="eastAsia" w:ascii="宋体" w:hAnsi="宋体" w:cs="宋体"/>
                <w:color w:val="000000"/>
                <w:szCs w:val="21"/>
              </w:rPr>
              <w:t>投标人的报价明显低于其他投标报价，使得其投标报价可能低于其个别成本，又不能合理说明或者不能提供相关证明材料的，由评标委员会认定该投标人以低于成本报价竞标的；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4</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s="宋体"/>
                <w:color w:val="000000"/>
                <w:szCs w:val="21"/>
              </w:rPr>
              <w:t>算术复核后的投标报价与原投标报价相比存在1%或以上误差的；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5</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s="宋体"/>
                <w:color w:val="000000"/>
                <w:szCs w:val="21"/>
              </w:rPr>
              <w:t>投标文件未按规定的格式填写，或主要内容不全，或关键字迹模糊、无法辨认的；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6</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s="宋体"/>
                <w:color w:val="000000"/>
                <w:szCs w:val="21"/>
              </w:rPr>
              <w:t>不同投标人的投标报价中分部分项工程量清单综合单价相似度达到80%及以上的(以</w:t>
            </w:r>
            <w:r>
              <w:rPr>
                <w:rFonts w:hint="eastAsia" w:ascii="宋体" w:hAnsi="宋体" w:cs="宋体"/>
                <w:b/>
                <w:color w:val="000000"/>
                <w:szCs w:val="21"/>
                <w:u w:val="single"/>
              </w:rPr>
              <w:t>广州公共资源交易中心（网址：http://www.gzggzy.cn）</w:t>
            </w:r>
            <w:r>
              <w:rPr>
                <w:rFonts w:hint="eastAsia" w:ascii="宋体" w:hAnsi="宋体" w:cs="宋体"/>
                <w:color w:val="000000"/>
                <w:szCs w:val="21"/>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7</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s="宋体"/>
                <w:color w:val="000000"/>
                <w:szCs w:val="21"/>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8</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s="宋体"/>
                <w:color w:val="000000"/>
                <w:szCs w:val="21"/>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9</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s="宋体"/>
                <w:color w:val="000000"/>
                <w:szCs w:val="21"/>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r>
    </w:tbl>
    <w:p>
      <w:pPr>
        <w:ind w:firstLine="458"/>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本表使用GZZB2018-3招标文件范本，与范本内容不同之处均以下划线标明。</w:t>
      </w:r>
    </w:p>
    <w:p>
      <w:pPr>
        <w:ind w:firstLine="458"/>
        <w:rPr>
          <w:rFonts w:ascii="宋体" w:hAnsi="宋体"/>
          <w:szCs w:val="21"/>
        </w:rPr>
      </w:pPr>
      <w:r>
        <w:rPr>
          <w:rFonts w:ascii="宋体" w:hAnsi="宋体"/>
          <w:szCs w:val="21"/>
        </w:rPr>
        <w:t>2.</w:t>
      </w:r>
      <w:r>
        <w:rPr>
          <w:rFonts w:hint="eastAsia" w:ascii="宋体" w:hAnsi="宋体"/>
          <w:szCs w:val="21"/>
        </w:rPr>
        <w:t>凡出现以上任何一项情形，结论均为无效，否则就为有效。</w:t>
      </w:r>
    </w:p>
    <w:p>
      <w:pPr>
        <w:ind w:firstLine="458"/>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如对本表中某种情形的评审意见不一致时，以评标委员会过半数成员的意见作为评标委员会对该情形的认定结论。</w:t>
      </w:r>
    </w:p>
    <w:p>
      <w:pPr>
        <w:pStyle w:val="4"/>
        <w:ind w:firstLine="458"/>
        <w:rPr>
          <w:rFonts w:ascii="宋体" w:hAnsi="宋体"/>
          <w:szCs w:val="21"/>
        </w:rPr>
        <w:sectPr>
          <w:endnotePr>
            <w:numFmt w:val="decimal"/>
          </w:endnotePr>
          <w:pgSz w:w="16838" w:h="11906" w:orient="landscape"/>
          <w:pgMar w:top="1418" w:right="1247" w:bottom="1418" w:left="1134" w:header="851" w:footer="907" w:gutter="0"/>
          <w:cols w:space="720" w:num="1"/>
          <w:titlePg/>
          <w:docGrid w:type="lines" w:linePitch="312" w:charSpace="0"/>
        </w:sectPr>
      </w:pPr>
      <w:r>
        <w:rPr>
          <w:rFonts w:hint="eastAsia" w:ascii="宋体" w:hAnsi="宋体"/>
          <w:szCs w:val="21"/>
        </w:rPr>
        <w:t>评委签名：</w:t>
      </w:r>
    </w:p>
    <w:p>
      <w:pPr>
        <w:rPr>
          <w:rFonts w:ascii="宋体" w:hAnsi="宋体" w:cs="宋体"/>
          <w:szCs w:val="21"/>
        </w:rPr>
      </w:pPr>
      <w:r>
        <w:rPr>
          <w:rFonts w:hint="eastAsia" w:ascii="宋体" w:hAnsi="宋体" w:cs="宋体"/>
          <w:szCs w:val="21"/>
        </w:rPr>
        <w:t xml:space="preserve">附表四                                              </w:t>
      </w:r>
    </w:p>
    <w:p>
      <w:pPr>
        <w:jc w:val="center"/>
        <w:rPr>
          <w:rFonts w:ascii="宋体" w:hAnsi="宋体" w:cs="宋体"/>
          <w:b/>
          <w:sz w:val="36"/>
          <w:szCs w:val="36"/>
          <w:lang w:val="zh-TW"/>
        </w:rPr>
      </w:pPr>
      <w:r>
        <w:rPr>
          <w:rFonts w:hint="eastAsia" w:ascii="宋体" w:hAnsi="宋体" w:cs="宋体"/>
          <w:b/>
          <w:sz w:val="36"/>
          <w:szCs w:val="36"/>
        </w:rPr>
        <w:t>技术标详细审查评分标准</w:t>
      </w:r>
    </w:p>
    <w:p>
      <w:pPr>
        <w:pStyle w:val="118"/>
        <w:jc w:val="left"/>
        <w:rPr>
          <w:rFonts w:ascii="宋体" w:hAnsi="宋体" w:cs="宋体"/>
          <w:kern w:val="0"/>
          <w:szCs w:val="21"/>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170"/>
        <w:gridCol w:w="1695"/>
        <w:gridCol w:w="735"/>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blHeader/>
          <w:jc w:val="center"/>
        </w:trPr>
        <w:tc>
          <w:tcPr>
            <w:tcW w:w="637"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hAnsi="宋体" w:cs="宋体"/>
                <w:b/>
                <w:szCs w:val="21"/>
              </w:rPr>
            </w:pPr>
            <w:r>
              <w:rPr>
                <w:rFonts w:hint="eastAsia" w:ascii="宋体" w:hAnsi="宋体" w:cs="宋体"/>
                <w:b/>
                <w:szCs w:val="21"/>
              </w:rPr>
              <w:t>序号</w:t>
            </w:r>
          </w:p>
        </w:tc>
        <w:tc>
          <w:tcPr>
            <w:tcW w:w="1170"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hAnsi="宋体" w:cs="宋体"/>
                <w:b/>
                <w:szCs w:val="21"/>
              </w:rPr>
            </w:pPr>
            <w:r>
              <w:rPr>
                <w:rFonts w:hint="eastAsia" w:ascii="宋体" w:hAnsi="宋体" w:cs="宋体"/>
                <w:b/>
                <w:szCs w:val="21"/>
              </w:rPr>
              <w:t>评分项目</w:t>
            </w:r>
          </w:p>
        </w:tc>
        <w:tc>
          <w:tcPr>
            <w:tcW w:w="1695"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hAnsi="宋体" w:cs="宋体"/>
                <w:b/>
                <w:szCs w:val="21"/>
              </w:rPr>
            </w:pPr>
            <w:r>
              <w:rPr>
                <w:rFonts w:hint="eastAsia" w:ascii="宋体" w:hAnsi="宋体" w:cs="宋体"/>
                <w:b/>
                <w:szCs w:val="21"/>
              </w:rPr>
              <w:t>评分内容</w:t>
            </w:r>
          </w:p>
        </w:tc>
        <w:tc>
          <w:tcPr>
            <w:tcW w:w="735"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hAnsi="宋体" w:cs="宋体"/>
                <w:b/>
                <w:szCs w:val="21"/>
              </w:rPr>
            </w:pPr>
            <w:r>
              <w:rPr>
                <w:rFonts w:hint="eastAsia" w:ascii="宋体" w:hAnsi="宋体" w:cs="宋体"/>
                <w:b/>
                <w:szCs w:val="21"/>
              </w:rPr>
              <w:t>分值</w:t>
            </w:r>
          </w:p>
        </w:tc>
        <w:tc>
          <w:tcPr>
            <w:tcW w:w="9885"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blHeader/>
          <w:jc w:val="center"/>
        </w:trPr>
        <w:tc>
          <w:tcPr>
            <w:tcW w:w="637" w:type="dxa"/>
            <w:vMerge w:val="restart"/>
            <w:tcBorders>
              <w:left w:val="single" w:color="auto" w:sz="4" w:space="0"/>
              <w:right w:val="single" w:color="auto" w:sz="4" w:space="0"/>
            </w:tcBorders>
            <w:vAlign w:val="center"/>
          </w:tcPr>
          <w:p>
            <w:pPr>
              <w:tabs>
                <w:tab w:val="left" w:pos="360"/>
              </w:tabs>
              <w:jc w:val="center"/>
              <w:rPr>
                <w:rFonts w:ascii="宋体" w:hAnsi="宋体" w:cs="宋体"/>
                <w:bCs/>
                <w:szCs w:val="21"/>
              </w:rPr>
            </w:pPr>
            <w:r>
              <w:rPr>
                <w:rFonts w:hint="eastAsia" w:ascii="宋体" w:hAnsi="宋体" w:cs="宋体"/>
                <w:bCs/>
                <w:szCs w:val="21"/>
              </w:rPr>
              <w:t xml:space="preserve"> 1</w:t>
            </w:r>
          </w:p>
        </w:tc>
        <w:tc>
          <w:tcPr>
            <w:tcW w:w="1170" w:type="dxa"/>
            <w:vMerge w:val="restart"/>
            <w:tcBorders>
              <w:left w:val="single" w:color="auto" w:sz="4" w:space="0"/>
              <w:right w:val="single" w:color="auto" w:sz="4" w:space="0"/>
            </w:tcBorders>
            <w:vAlign w:val="center"/>
          </w:tcPr>
          <w:p>
            <w:pPr>
              <w:tabs>
                <w:tab w:val="left" w:pos="360"/>
              </w:tabs>
              <w:jc w:val="center"/>
              <w:rPr>
                <w:rFonts w:ascii="宋体" w:hAnsi="宋体" w:cs="宋体"/>
                <w:bCs/>
                <w:szCs w:val="21"/>
              </w:rPr>
            </w:pPr>
            <w:r>
              <w:rPr>
                <w:rFonts w:hint="eastAsia" w:ascii="宋体" w:hAnsi="宋体" w:cs="宋体"/>
                <w:bCs/>
                <w:szCs w:val="21"/>
              </w:rPr>
              <w:t>企业资信（6分）</w:t>
            </w:r>
          </w:p>
        </w:tc>
        <w:tc>
          <w:tcPr>
            <w:tcW w:w="1695"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hAnsi="宋体" w:cs="宋体"/>
                <w:bCs/>
                <w:szCs w:val="21"/>
              </w:rPr>
            </w:pPr>
            <w:r>
              <w:rPr>
                <w:rFonts w:hint="eastAsia" w:ascii="宋体" w:hAnsi="宋体" w:cs="宋体"/>
                <w:bCs/>
                <w:szCs w:val="21"/>
              </w:rPr>
              <w:t>业绩情况</w:t>
            </w:r>
          </w:p>
        </w:tc>
        <w:tc>
          <w:tcPr>
            <w:tcW w:w="735"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hAnsi="宋体" w:cs="宋体"/>
                <w:bCs/>
                <w:szCs w:val="21"/>
              </w:rPr>
            </w:pPr>
            <w:r>
              <w:rPr>
                <w:rFonts w:hint="eastAsia" w:ascii="宋体" w:hAnsi="宋体" w:cs="宋体"/>
                <w:bCs/>
                <w:szCs w:val="21"/>
              </w:rPr>
              <w:t>3</w:t>
            </w:r>
          </w:p>
        </w:tc>
        <w:tc>
          <w:tcPr>
            <w:tcW w:w="9885" w:type="dxa"/>
            <w:tcBorders>
              <w:top w:val="single" w:color="auto" w:sz="4" w:space="0"/>
              <w:left w:val="single" w:color="auto" w:sz="4" w:space="0"/>
              <w:bottom w:val="single" w:color="auto" w:sz="4" w:space="0"/>
              <w:right w:val="single" w:color="auto" w:sz="4" w:space="0"/>
            </w:tcBorders>
            <w:vAlign w:val="center"/>
          </w:tcPr>
          <w:p>
            <w:pPr>
              <w:tabs>
                <w:tab w:val="left" w:pos="360"/>
              </w:tabs>
              <w:snapToGrid w:val="0"/>
              <w:rPr>
                <w:rFonts w:ascii="宋体" w:hAnsi="宋体" w:cs="宋体"/>
                <w:szCs w:val="21"/>
              </w:rPr>
            </w:pPr>
            <w:r>
              <w:rPr>
                <w:rFonts w:hint="eastAsia" w:ascii="宋体" w:hAnsi="宋体" w:cs="宋体"/>
                <w:bCs/>
                <w:kern w:val="0"/>
                <w:szCs w:val="21"/>
              </w:rPr>
              <w:t>自2019年1月1日至投标截止时间，投标人完成过质量合格的类似业绩，每项得0</w:t>
            </w:r>
            <w:r>
              <w:rPr>
                <w:rFonts w:ascii="宋体" w:hAnsi="宋体" w:cs="宋体"/>
                <w:bCs/>
                <w:kern w:val="0"/>
                <w:szCs w:val="21"/>
              </w:rPr>
              <w:t>.5</w:t>
            </w:r>
            <w:r>
              <w:rPr>
                <w:rFonts w:hint="eastAsia" w:ascii="宋体" w:hAnsi="宋体" w:cs="宋体"/>
                <w:bCs/>
                <w:kern w:val="0"/>
                <w:szCs w:val="21"/>
              </w:rPr>
              <w:t>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blHeader/>
          <w:jc w:val="center"/>
        </w:trPr>
        <w:tc>
          <w:tcPr>
            <w:tcW w:w="637" w:type="dxa"/>
            <w:vMerge w:val="continue"/>
            <w:tcBorders>
              <w:left w:val="single" w:color="auto" w:sz="4" w:space="0"/>
              <w:right w:val="single" w:color="auto" w:sz="4" w:space="0"/>
            </w:tcBorders>
            <w:vAlign w:val="center"/>
          </w:tcPr>
          <w:p>
            <w:pPr>
              <w:tabs>
                <w:tab w:val="left" w:pos="360"/>
              </w:tabs>
              <w:jc w:val="center"/>
              <w:rPr>
                <w:rFonts w:ascii="宋体" w:hAnsi="宋体" w:cs="宋体"/>
                <w:bCs/>
                <w:szCs w:val="21"/>
              </w:rPr>
            </w:pPr>
          </w:p>
        </w:tc>
        <w:tc>
          <w:tcPr>
            <w:tcW w:w="1170" w:type="dxa"/>
            <w:vMerge w:val="continue"/>
            <w:tcBorders>
              <w:left w:val="single" w:color="auto" w:sz="4" w:space="0"/>
              <w:right w:val="single" w:color="auto" w:sz="4" w:space="0"/>
            </w:tcBorders>
            <w:vAlign w:val="center"/>
          </w:tcPr>
          <w:p>
            <w:pPr>
              <w:tabs>
                <w:tab w:val="left" w:pos="360"/>
              </w:tabs>
              <w:jc w:val="center"/>
              <w:rPr>
                <w:rFonts w:ascii="宋体" w:hAnsi="宋体" w:cs="宋体"/>
                <w:bCs/>
                <w:szCs w:val="21"/>
              </w:rPr>
            </w:pPr>
          </w:p>
        </w:tc>
        <w:tc>
          <w:tcPr>
            <w:tcW w:w="1695"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hAnsi="宋体" w:cs="宋体"/>
                <w:bCs/>
                <w:szCs w:val="21"/>
              </w:rPr>
            </w:pPr>
            <w:r>
              <w:rPr>
                <w:rFonts w:hint="eastAsia" w:ascii="宋体" w:hAnsi="宋体" w:cs="宋体"/>
                <w:szCs w:val="21"/>
              </w:rPr>
              <w:t>财务指标</w:t>
            </w:r>
          </w:p>
        </w:tc>
        <w:tc>
          <w:tcPr>
            <w:tcW w:w="735"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hAnsi="宋体" w:cs="宋体"/>
                <w:bCs/>
                <w:szCs w:val="21"/>
              </w:rPr>
            </w:pPr>
            <w:r>
              <w:rPr>
                <w:rFonts w:hint="eastAsia" w:ascii="宋体" w:hAnsi="宋体" w:cs="宋体"/>
                <w:bCs/>
                <w:szCs w:val="21"/>
              </w:rPr>
              <w:t>1.5</w:t>
            </w:r>
          </w:p>
        </w:tc>
        <w:tc>
          <w:tcPr>
            <w:tcW w:w="9885" w:type="dxa"/>
            <w:tcBorders>
              <w:top w:val="single" w:color="auto" w:sz="4" w:space="0"/>
              <w:left w:val="single" w:color="auto" w:sz="4" w:space="0"/>
              <w:bottom w:val="single" w:color="auto" w:sz="4" w:space="0"/>
              <w:right w:val="single" w:color="auto" w:sz="4" w:space="0"/>
            </w:tcBorders>
            <w:vAlign w:val="center"/>
          </w:tcPr>
          <w:p>
            <w:pPr>
              <w:tabs>
                <w:tab w:val="left" w:pos="360"/>
              </w:tabs>
              <w:snapToGrid w:val="0"/>
              <w:rPr>
                <w:rFonts w:ascii="宋体" w:hAnsi="宋体" w:cs="宋体"/>
                <w:szCs w:val="21"/>
              </w:rPr>
            </w:pPr>
            <w:r>
              <w:rPr>
                <w:rFonts w:hint="eastAsia" w:ascii="宋体" w:hAnsi="宋体" w:cs="宋体"/>
                <w:szCs w:val="21"/>
              </w:rPr>
              <w:t>投标人近三年（2019-2021年）经营状况良好，且三年的平均资产负债率：</w:t>
            </w:r>
          </w:p>
          <w:p>
            <w:pPr>
              <w:tabs>
                <w:tab w:val="left" w:pos="360"/>
              </w:tabs>
              <w:snapToGrid w:val="0"/>
              <w:rPr>
                <w:rFonts w:ascii="宋体" w:hAnsi="宋体" w:cs="宋体"/>
                <w:szCs w:val="21"/>
              </w:rPr>
            </w:pPr>
            <w:r>
              <w:rPr>
                <w:rFonts w:hint="eastAsia" w:ascii="宋体" w:hAnsi="宋体" w:cs="宋体"/>
                <w:szCs w:val="21"/>
              </w:rPr>
              <w:t>（1）平均资产负债率≤40%，得1.5分；</w:t>
            </w:r>
          </w:p>
          <w:p>
            <w:pPr>
              <w:tabs>
                <w:tab w:val="left" w:pos="360"/>
              </w:tabs>
              <w:snapToGrid w:val="0"/>
              <w:rPr>
                <w:rFonts w:ascii="宋体" w:hAnsi="宋体" w:cs="宋体"/>
                <w:szCs w:val="21"/>
              </w:rPr>
            </w:pPr>
            <w:r>
              <w:rPr>
                <w:rFonts w:hint="eastAsia" w:ascii="宋体" w:hAnsi="宋体" w:cs="宋体"/>
                <w:szCs w:val="21"/>
              </w:rPr>
              <w:t>（2）40%＜平均资产负债率≤50%，得1.0分；</w:t>
            </w:r>
          </w:p>
          <w:p>
            <w:pPr>
              <w:tabs>
                <w:tab w:val="left" w:pos="360"/>
              </w:tabs>
              <w:snapToGrid w:val="0"/>
              <w:rPr>
                <w:rFonts w:ascii="宋体" w:hAnsi="宋体" w:cs="宋体"/>
                <w:szCs w:val="21"/>
              </w:rPr>
            </w:pPr>
            <w:r>
              <w:rPr>
                <w:rFonts w:hint="eastAsia" w:ascii="宋体" w:hAnsi="宋体" w:cs="宋体"/>
                <w:szCs w:val="21"/>
              </w:rPr>
              <w:t>（3）50%＜平均资产负债率≤60%，得0.7分；</w:t>
            </w:r>
          </w:p>
          <w:p>
            <w:pPr>
              <w:tabs>
                <w:tab w:val="left" w:pos="360"/>
              </w:tabs>
              <w:snapToGrid w:val="0"/>
              <w:rPr>
                <w:rFonts w:ascii="宋体" w:hAnsi="宋体" w:cs="宋体"/>
                <w:szCs w:val="21"/>
              </w:rPr>
            </w:pPr>
            <w:r>
              <w:rPr>
                <w:rFonts w:hint="eastAsia" w:ascii="宋体" w:hAnsi="宋体" w:cs="宋体"/>
                <w:szCs w:val="21"/>
              </w:rPr>
              <w:t>（4）60%＜平均资产负债率≤70%，得0.4分；</w:t>
            </w:r>
          </w:p>
          <w:p>
            <w:pPr>
              <w:tabs>
                <w:tab w:val="left" w:pos="360"/>
              </w:tabs>
              <w:snapToGrid w:val="0"/>
              <w:rPr>
                <w:rFonts w:ascii="宋体" w:hAnsi="宋体" w:cs="宋体"/>
                <w:szCs w:val="21"/>
              </w:rPr>
            </w:pPr>
            <w:r>
              <w:rPr>
                <w:rFonts w:hint="eastAsia" w:ascii="宋体" w:hAnsi="宋体" w:cs="宋体"/>
                <w:szCs w:val="21"/>
              </w:rPr>
              <w:t>不符合上述条件的不得分。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blHeader/>
          <w:jc w:val="center"/>
        </w:trPr>
        <w:tc>
          <w:tcPr>
            <w:tcW w:w="637" w:type="dxa"/>
            <w:vMerge w:val="continue"/>
            <w:tcBorders>
              <w:left w:val="single" w:color="auto" w:sz="4" w:space="0"/>
              <w:right w:val="single" w:color="auto" w:sz="4" w:space="0"/>
            </w:tcBorders>
            <w:vAlign w:val="center"/>
          </w:tcPr>
          <w:p>
            <w:pPr>
              <w:tabs>
                <w:tab w:val="left" w:pos="360"/>
              </w:tabs>
              <w:jc w:val="center"/>
              <w:rPr>
                <w:rFonts w:ascii="宋体" w:hAnsi="宋体" w:cs="宋体"/>
                <w:bCs/>
                <w:szCs w:val="21"/>
              </w:rPr>
            </w:pPr>
          </w:p>
        </w:tc>
        <w:tc>
          <w:tcPr>
            <w:tcW w:w="1170" w:type="dxa"/>
            <w:vMerge w:val="continue"/>
            <w:tcBorders>
              <w:left w:val="single" w:color="auto" w:sz="4" w:space="0"/>
              <w:right w:val="single" w:color="auto" w:sz="4" w:space="0"/>
            </w:tcBorders>
            <w:vAlign w:val="center"/>
          </w:tcPr>
          <w:p>
            <w:pPr>
              <w:tabs>
                <w:tab w:val="left" w:pos="360"/>
              </w:tabs>
              <w:jc w:val="center"/>
              <w:rPr>
                <w:rFonts w:ascii="宋体" w:hAnsi="宋体" w:cs="宋体"/>
                <w:bCs/>
                <w:szCs w:val="21"/>
              </w:rPr>
            </w:pPr>
          </w:p>
        </w:tc>
        <w:tc>
          <w:tcPr>
            <w:tcW w:w="1695"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hAnsi="宋体" w:cs="宋体"/>
                <w:bCs/>
                <w:szCs w:val="21"/>
              </w:rPr>
            </w:pPr>
            <w:r>
              <w:rPr>
                <w:rFonts w:hint="eastAsia" w:ascii="宋体" w:hAnsi="宋体" w:cs="宋体"/>
                <w:bCs/>
                <w:szCs w:val="21"/>
              </w:rPr>
              <w:t>第三方评价</w:t>
            </w:r>
          </w:p>
        </w:tc>
        <w:tc>
          <w:tcPr>
            <w:tcW w:w="735"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hAnsi="宋体" w:cs="宋体"/>
                <w:bCs/>
                <w:szCs w:val="21"/>
              </w:rPr>
            </w:pPr>
            <w:r>
              <w:rPr>
                <w:rFonts w:hint="eastAsia" w:ascii="宋体" w:hAnsi="宋体" w:cs="宋体"/>
                <w:bCs/>
                <w:szCs w:val="21"/>
              </w:rPr>
              <w:t>1.5</w:t>
            </w:r>
          </w:p>
        </w:tc>
        <w:tc>
          <w:tcPr>
            <w:tcW w:w="988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Cs w:val="21"/>
              </w:rPr>
            </w:pPr>
            <w:r>
              <w:rPr>
                <w:rFonts w:hint="eastAsia" w:ascii="宋体" w:hAnsi="宋体" w:cs="宋体"/>
                <w:szCs w:val="21"/>
              </w:rPr>
              <w:t>（1）投标人同时具有有效的质量管理体系认证证书、职业健康安全管理体系认证证书、环境管理体系认证证书、诚信管理体系证书、信息安全体系证书的，得1.5分；</w:t>
            </w:r>
          </w:p>
          <w:p>
            <w:pPr>
              <w:spacing w:line="300" w:lineRule="exact"/>
              <w:rPr>
                <w:rFonts w:ascii="宋体" w:hAnsi="宋体" w:cs="宋体"/>
                <w:szCs w:val="21"/>
              </w:rPr>
            </w:pPr>
            <w:r>
              <w:rPr>
                <w:rFonts w:hint="eastAsia" w:ascii="宋体" w:hAnsi="宋体" w:cs="宋体"/>
                <w:szCs w:val="21"/>
              </w:rPr>
              <w:t>（2）投标人同时具有有效的质量管理体系认证证书、职业健康安全管理体系认证证书、环境管理体系认证证书、诚信管理体系证书，得1.0分；</w:t>
            </w:r>
          </w:p>
          <w:p>
            <w:pPr>
              <w:spacing w:line="300" w:lineRule="exact"/>
              <w:rPr>
                <w:rFonts w:ascii="宋体" w:hAnsi="宋体" w:cs="宋体"/>
                <w:szCs w:val="21"/>
              </w:rPr>
            </w:pPr>
            <w:r>
              <w:rPr>
                <w:rFonts w:hint="eastAsia" w:ascii="宋体" w:hAnsi="宋体" w:cs="宋体"/>
                <w:szCs w:val="21"/>
              </w:rPr>
              <w:t>（3）投标人同时具有有效的质量管理体系认证证书、职业健康安全管理体系认证证书、环境管理体系认证证书得0.5分。</w:t>
            </w:r>
          </w:p>
          <w:p>
            <w:pPr>
              <w:spacing w:line="276" w:lineRule="auto"/>
              <w:rPr>
                <w:rFonts w:ascii="宋体" w:hAnsi="宋体" w:cs="宋体"/>
                <w:bCs/>
                <w:szCs w:val="21"/>
              </w:rPr>
            </w:pPr>
            <w:r>
              <w:rPr>
                <w:rFonts w:hint="eastAsia" w:ascii="宋体" w:hAnsi="宋体" w:cs="宋体"/>
                <w:kern w:val="0"/>
                <w:szCs w:val="21"/>
              </w:rPr>
              <w:t>不符合上述条件的不得分。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blHeader/>
          <w:jc w:val="center"/>
        </w:trPr>
        <w:tc>
          <w:tcPr>
            <w:tcW w:w="637" w:type="dxa"/>
            <w:vMerge w:val="restart"/>
            <w:tcBorders>
              <w:left w:val="single" w:color="auto" w:sz="4" w:space="0"/>
              <w:right w:val="single" w:color="auto" w:sz="4" w:space="0"/>
            </w:tcBorders>
            <w:vAlign w:val="center"/>
          </w:tcPr>
          <w:p>
            <w:pPr>
              <w:tabs>
                <w:tab w:val="left" w:pos="360"/>
              </w:tabs>
              <w:jc w:val="center"/>
              <w:rPr>
                <w:rFonts w:ascii="宋体" w:hAnsi="宋体" w:cs="宋体"/>
                <w:bCs/>
                <w:szCs w:val="21"/>
              </w:rPr>
            </w:pPr>
            <w:r>
              <w:rPr>
                <w:rFonts w:hint="eastAsia" w:ascii="宋体" w:hAnsi="宋体" w:cs="宋体"/>
                <w:bCs/>
                <w:szCs w:val="21"/>
              </w:rPr>
              <w:t>2</w:t>
            </w:r>
          </w:p>
        </w:tc>
        <w:tc>
          <w:tcPr>
            <w:tcW w:w="1170" w:type="dxa"/>
            <w:vMerge w:val="restart"/>
            <w:tcBorders>
              <w:left w:val="single" w:color="auto" w:sz="4" w:space="0"/>
              <w:right w:val="single" w:color="auto" w:sz="4" w:space="0"/>
            </w:tcBorders>
            <w:vAlign w:val="center"/>
          </w:tcPr>
          <w:p>
            <w:pPr>
              <w:tabs>
                <w:tab w:val="left" w:pos="360"/>
              </w:tabs>
              <w:jc w:val="center"/>
              <w:rPr>
                <w:rFonts w:ascii="宋体" w:hAnsi="宋体" w:cs="宋体"/>
                <w:bCs/>
                <w:szCs w:val="21"/>
              </w:rPr>
            </w:pPr>
            <w:r>
              <w:rPr>
                <w:rFonts w:hint="eastAsia" w:ascii="宋体" w:hAnsi="宋体" w:cs="宋体"/>
                <w:bCs/>
                <w:szCs w:val="21"/>
              </w:rPr>
              <w:t>项目管理机构能力（14分）</w:t>
            </w:r>
          </w:p>
        </w:tc>
        <w:tc>
          <w:tcPr>
            <w:tcW w:w="1695"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hAnsi="宋体" w:cs="宋体"/>
                <w:bCs/>
                <w:szCs w:val="21"/>
              </w:rPr>
            </w:pPr>
            <w:r>
              <w:rPr>
                <w:rFonts w:hint="eastAsia" w:ascii="宋体" w:hAnsi="宋体" w:cs="宋体"/>
                <w:bCs/>
                <w:szCs w:val="21"/>
              </w:rPr>
              <w:t>技术负责人</w:t>
            </w:r>
          </w:p>
        </w:tc>
        <w:tc>
          <w:tcPr>
            <w:tcW w:w="735"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hAnsi="宋体" w:cs="宋体"/>
                <w:bCs/>
                <w:szCs w:val="21"/>
              </w:rPr>
            </w:pPr>
            <w:r>
              <w:rPr>
                <w:rFonts w:hint="eastAsia" w:ascii="宋体" w:hAnsi="宋体" w:cs="宋体"/>
                <w:bCs/>
                <w:szCs w:val="21"/>
              </w:rPr>
              <w:t>2</w:t>
            </w:r>
          </w:p>
        </w:tc>
        <w:tc>
          <w:tcPr>
            <w:tcW w:w="9885" w:type="dxa"/>
            <w:tcBorders>
              <w:top w:val="single" w:color="auto" w:sz="4" w:space="0"/>
              <w:left w:val="single" w:color="auto" w:sz="4" w:space="0"/>
              <w:bottom w:val="single" w:color="auto" w:sz="4" w:space="0"/>
              <w:right w:val="single" w:color="auto" w:sz="4" w:space="0"/>
            </w:tcBorders>
            <w:vAlign w:val="center"/>
          </w:tcPr>
          <w:p>
            <w:pPr>
              <w:ind w:right="134" w:rightChars="64"/>
              <w:rPr>
                <w:rFonts w:ascii="宋体" w:hAnsi="宋体" w:cs="宋体"/>
                <w:szCs w:val="21"/>
              </w:rPr>
            </w:pPr>
            <w:r>
              <w:rPr>
                <w:rFonts w:hint="eastAsia" w:ascii="宋体" w:hAnsi="宋体" w:cs="宋体"/>
                <w:szCs w:val="21"/>
              </w:rPr>
              <w:t>（1）具有机电安装类专业高级或以上职称得1分；具有机电安装类专业中级职称的，得0.5分；</w:t>
            </w:r>
          </w:p>
          <w:p>
            <w:pPr>
              <w:ind w:right="134" w:rightChars="64"/>
              <w:rPr>
                <w:rFonts w:ascii="宋体" w:hAnsi="宋体" w:cs="宋体"/>
                <w:b/>
                <w:kern w:val="0"/>
                <w:szCs w:val="21"/>
              </w:rPr>
            </w:pPr>
            <w:r>
              <w:rPr>
                <w:rFonts w:hint="eastAsia" w:ascii="宋体" w:hAnsi="宋体" w:cs="宋体"/>
                <w:szCs w:val="21"/>
              </w:rPr>
              <w:t>（2）自2019年1月1日起至投标截止时间止，参与完成的工程业绩获得国家级奖项的，得1分；参与完成的工程业绩获得省级奖项的，得0.5分；参与完成的工程业绩获得市级奖项的，得0.2分。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blHeader/>
          <w:jc w:val="center"/>
        </w:trPr>
        <w:tc>
          <w:tcPr>
            <w:tcW w:w="637" w:type="dxa"/>
            <w:vMerge w:val="continue"/>
            <w:tcBorders>
              <w:left w:val="single" w:color="auto" w:sz="4" w:space="0"/>
              <w:right w:val="single" w:color="auto" w:sz="4" w:space="0"/>
            </w:tcBorders>
            <w:vAlign w:val="center"/>
          </w:tcPr>
          <w:p>
            <w:pPr>
              <w:spacing w:line="276" w:lineRule="auto"/>
              <w:ind w:right="134" w:rightChars="64"/>
              <w:jc w:val="center"/>
              <w:rPr>
                <w:rFonts w:ascii="宋体" w:hAnsi="宋体" w:cs="宋体"/>
                <w:szCs w:val="21"/>
              </w:rPr>
            </w:pPr>
          </w:p>
        </w:tc>
        <w:tc>
          <w:tcPr>
            <w:tcW w:w="1170" w:type="dxa"/>
            <w:vMerge w:val="continue"/>
            <w:tcBorders>
              <w:left w:val="single" w:color="auto" w:sz="4" w:space="0"/>
              <w:right w:val="single" w:color="auto" w:sz="4" w:space="0"/>
            </w:tcBorders>
            <w:vAlign w:val="center"/>
          </w:tcPr>
          <w:p>
            <w:pPr>
              <w:spacing w:line="276" w:lineRule="auto"/>
              <w:ind w:right="134" w:rightChars="64"/>
              <w:jc w:val="center"/>
              <w:rPr>
                <w:rFonts w:ascii="宋体" w:hAnsi="宋体" w:cs="宋体"/>
                <w:szCs w:val="21"/>
              </w:rPr>
            </w:pPr>
          </w:p>
        </w:tc>
        <w:tc>
          <w:tcPr>
            <w:tcW w:w="1695"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hAnsi="宋体" w:cs="宋体"/>
                <w:bCs/>
                <w:szCs w:val="21"/>
              </w:rPr>
            </w:pPr>
            <w:r>
              <w:rPr>
                <w:rFonts w:hint="eastAsia" w:ascii="宋体" w:hAnsi="宋体" w:cs="宋体"/>
                <w:bCs/>
                <w:szCs w:val="21"/>
              </w:rPr>
              <w:t>质量负责人</w:t>
            </w:r>
          </w:p>
        </w:tc>
        <w:tc>
          <w:tcPr>
            <w:tcW w:w="735"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hAnsi="宋体" w:cs="宋体"/>
                <w:bCs/>
                <w:szCs w:val="21"/>
              </w:rPr>
            </w:pPr>
            <w:r>
              <w:rPr>
                <w:rFonts w:hint="eastAsia" w:ascii="宋体" w:hAnsi="宋体" w:cs="宋体"/>
                <w:bCs/>
                <w:szCs w:val="21"/>
              </w:rPr>
              <w:t>2</w:t>
            </w:r>
          </w:p>
        </w:tc>
        <w:tc>
          <w:tcPr>
            <w:tcW w:w="9885" w:type="dxa"/>
            <w:tcBorders>
              <w:top w:val="single" w:color="auto" w:sz="4" w:space="0"/>
              <w:left w:val="single" w:color="auto" w:sz="4" w:space="0"/>
              <w:bottom w:val="single" w:color="auto" w:sz="4" w:space="0"/>
              <w:right w:val="single" w:color="auto" w:sz="4" w:space="0"/>
            </w:tcBorders>
            <w:vAlign w:val="center"/>
          </w:tcPr>
          <w:p>
            <w:pPr>
              <w:ind w:right="134" w:rightChars="64"/>
              <w:rPr>
                <w:rFonts w:ascii="宋体" w:hAnsi="宋体" w:cs="宋体"/>
                <w:szCs w:val="21"/>
              </w:rPr>
            </w:pPr>
            <w:r>
              <w:rPr>
                <w:rFonts w:hint="eastAsia" w:ascii="宋体" w:hAnsi="宋体" w:cs="宋体"/>
                <w:szCs w:val="21"/>
              </w:rPr>
              <w:t>（1）持有质量员证，且具有机电安装类专业中级工程师或以上职称的，得1分；具有机电安装类专业中级工程师或以上职称的，得0.5分；</w:t>
            </w:r>
          </w:p>
          <w:p>
            <w:pPr>
              <w:ind w:right="134" w:rightChars="64"/>
              <w:rPr>
                <w:rFonts w:ascii="宋体" w:hAnsi="宋体" w:cs="宋体"/>
                <w:b/>
                <w:kern w:val="0"/>
                <w:szCs w:val="21"/>
              </w:rPr>
            </w:pPr>
            <w:r>
              <w:rPr>
                <w:rFonts w:hint="eastAsia" w:ascii="宋体" w:hAnsi="宋体" w:cs="宋体"/>
                <w:szCs w:val="21"/>
              </w:rPr>
              <w:t>（2）自2019年1月1日起至投标截止时间止，参与完成的工程业绩获得国家级奖项的，得1分；参与完成的工程业绩获得省级奖项的，得0.5分；参与完成的工程业绩获得市级奖项的，得0.2分。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blHeader/>
          <w:jc w:val="center"/>
        </w:trPr>
        <w:tc>
          <w:tcPr>
            <w:tcW w:w="637" w:type="dxa"/>
            <w:vMerge w:val="continue"/>
            <w:tcBorders>
              <w:left w:val="single" w:color="auto" w:sz="4" w:space="0"/>
              <w:right w:val="single" w:color="auto" w:sz="4" w:space="0"/>
            </w:tcBorders>
            <w:vAlign w:val="center"/>
          </w:tcPr>
          <w:p>
            <w:pPr>
              <w:spacing w:line="276" w:lineRule="auto"/>
              <w:ind w:right="134" w:rightChars="64"/>
              <w:jc w:val="center"/>
              <w:rPr>
                <w:rFonts w:ascii="宋体" w:hAnsi="宋体" w:cs="宋体"/>
                <w:szCs w:val="21"/>
              </w:rPr>
            </w:pPr>
          </w:p>
        </w:tc>
        <w:tc>
          <w:tcPr>
            <w:tcW w:w="1170" w:type="dxa"/>
            <w:vMerge w:val="continue"/>
            <w:tcBorders>
              <w:left w:val="single" w:color="auto" w:sz="4" w:space="0"/>
              <w:right w:val="single" w:color="auto" w:sz="4" w:space="0"/>
            </w:tcBorders>
            <w:vAlign w:val="center"/>
          </w:tcPr>
          <w:p>
            <w:pPr>
              <w:spacing w:line="276" w:lineRule="auto"/>
              <w:ind w:right="134" w:rightChars="64"/>
              <w:jc w:val="center"/>
              <w:rPr>
                <w:rFonts w:ascii="宋体" w:hAnsi="宋体" w:cs="宋体"/>
                <w:szCs w:val="21"/>
              </w:rPr>
            </w:pPr>
          </w:p>
        </w:tc>
        <w:tc>
          <w:tcPr>
            <w:tcW w:w="1695"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hAnsi="宋体" w:cs="宋体"/>
                <w:bCs/>
                <w:szCs w:val="21"/>
              </w:rPr>
            </w:pPr>
            <w:r>
              <w:rPr>
                <w:rFonts w:hint="eastAsia" w:ascii="宋体" w:hAnsi="宋体" w:cs="宋体"/>
                <w:bCs/>
                <w:szCs w:val="21"/>
              </w:rPr>
              <w:t>安全负责人</w:t>
            </w:r>
          </w:p>
        </w:tc>
        <w:tc>
          <w:tcPr>
            <w:tcW w:w="735"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hAnsi="宋体" w:cs="宋体"/>
                <w:bCs/>
                <w:szCs w:val="21"/>
              </w:rPr>
            </w:pPr>
            <w:r>
              <w:rPr>
                <w:rFonts w:hint="eastAsia" w:ascii="宋体" w:hAnsi="宋体" w:cs="宋体"/>
                <w:bCs/>
                <w:szCs w:val="21"/>
              </w:rPr>
              <w:t>2</w:t>
            </w:r>
          </w:p>
        </w:tc>
        <w:tc>
          <w:tcPr>
            <w:tcW w:w="9885" w:type="dxa"/>
            <w:tcBorders>
              <w:top w:val="single" w:color="auto" w:sz="4" w:space="0"/>
              <w:left w:val="single" w:color="auto" w:sz="4" w:space="0"/>
              <w:bottom w:val="single" w:color="auto" w:sz="4" w:space="0"/>
              <w:right w:val="single" w:color="auto" w:sz="4" w:space="0"/>
            </w:tcBorders>
            <w:vAlign w:val="center"/>
          </w:tcPr>
          <w:p>
            <w:pPr>
              <w:ind w:right="134" w:rightChars="64"/>
              <w:rPr>
                <w:rFonts w:ascii="宋体" w:hAnsi="宋体" w:cs="宋体"/>
                <w:szCs w:val="21"/>
              </w:rPr>
            </w:pPr>
            <w:r>
              <w:rPr>
                <w:rFonts w:hint="eastAsia" w:ascii="宋体" w:hAnsi="宋体" w:cs="宋体"/>
                <w:szCs w:val="21"/>
              </w:rPr>
              <w:t>（1）持有安全工程专业中级工程师或以上技术职称，且具备有效期内的安全考核合格证书（C类）的，得1分；持有安全工程专业中级工程师或以上技术职称的，得0.5分；</w:t>
            </w:r>
          </w:p>
          <w:p>
            <w:pPr>
              <w:ind w:right="134" w:rightChars="64"/>
              <w:rPr>
                <w:rFonts w:ascii="宋体" w:hAnsi="宋体" w:cs="宋体"/>
                <w:b/>
                <w:kern w:val="0"/>
                <w:szCs w:val="21"/>
              </w:rPr>
            </w:pPr>
            <w:r>
              <w:rPr>
                <w:rFonts w:hint="eastAsia" w:ascii="宋体" w:hAnsi="宋体" w:cs="宋体"/>
                <w:szCs w:val="21"/>
              </w:rPr>
              <w:t>（2）自2019年1月1日起至投标截止时间止，参与完成的工程业绩获得国家级奖项的，得1分；参与完成的工程业绩获得省级奖项的，得0.5分；参与完成的工程业绩获得市级奖项的，得0.2分。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blHeader/>
          <w:jc w:val="center"/>
        </w:trPr>
        <w:tc>
          <w:tcPr>
            <w:tcW w:w="637" w:type="dxa"/>
            <w:vMerge w:val="continue"/>
            <w:tcBorders>
              <w:left w:val="single" w:color="auto" w:sz="4" w:space="0"/>
              <w:right w:val="single" w:color="auto" w:sz="4" w:space="0"/>
            </w:tcBorders>
            <w:vAlign w:val="center"/>
          </w:tcPr>
          <w:p>
            <w:pPr>
              <w:spacing w:line="276" w:lineRule="auto"/>
              <w:ind w:right="134" w:rightChars="64"/>
              <w:jc w:val="center"/>
              <w:rPr>
                <w:rFonts w:ascii="宋体" w:hAnsi="宋体" w:cs="宋体"/>
                <w:szCs w:val="21"/>
              </w:rPr>
            </w:pPr>
          </w:p>
        </w:tc>
        <w:tc>
          <w:tcPr>
            <w:tcW w:w="1170" w:type="dxa"/>
            <w:vMerge w:val="continue"/>
            <w:tcBorders>
              <w:left w:val="single" w:color="auto" w:sz="4" w:space="0"/>
              <w:right w:val="single" w:color="auto" w:sz="4" w:space="0"/>
            </w:tcBorders>
            <w:vAlign w:val="center"/>
          </w:tcPr>
          <w:p>
            <w:pPr>
              <w:spacing w:line="276" w:lineRule="auto"/>
              <w:ind w:right="134" w:rightChars="64"/>
              <w:jc w:val="center"/>
              <w:rPr>
                <w:rFonts w:ascii="宋体" w:hAnsi="宋体" w:cs="宋体"/>
                <w:szCs w:val="21"/>
              </w:rPr>
            </w:pPr>
          </w:p>
        </w:tc>
        <w:tc>
          <w:tcPr>
            <w:tcW w:w="1695"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hAnsi="宋体" w:cs="宋体"/>
                <w:bCs/>
                <w:szCs w:val="21"/>
              </w:rPr>
            </w:pPr>
            <w:r>
              <w:rPr>
                <w:rFonts w:hint="eastAsia" w:ascii="宋体" w:hAnsi="宋体" w:cs="宋体"/>
                <w:bCs/>
                <w:szCs w:val="21"/>
              </w:rPr>
              <w:t>造价负责人</w:t>
            </w:r>
          </w:p>
        </w:tc>
        <w:tc>
          <w:tcPr>
            <w:tcW w:w="735"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hAnsi="宋体" w:cs="宋体"/>
                <w:bCs/>
                <w:szCs w:val="21"/>
              </w:rPr>
            </w:pPr>
            <w:r>
              <w:rPr>
                <w:rFonts w:hint="eastAsia" w:ascii="宋体" w:hAnsi="宋体" w:cs="宋体"/>
                <w:bCs/>
                <w:szCs w:val="21"/>
              </w:rPr>
              <w:t>2</w:t>
            </w:r>
          </w:p>
        </w:tc>
        <w:tc>
          <w:tcPr>
            <w:tcW w:w="9885" w:type="dxa"/>
            <w:tcBorders>
              <w:top w:val="single" w:color="auto" w:sz="4" w:space="0"/>
              <w:left w:val="single" w:color="auto" w:sz="4" w:space="0"/>
              <w:bottom w:val="single" w:color="auto" w:sz="4" w:space="0"/>
              <w:right w:val="single" w:color="auto" w:sz="4" w:space="0"/>
            </w:tcBorders>
            <w:vAlign w:val="center"/>
          </w:tcPr>
          <w:p>
            <w:pPr>
              <w:ind w:right="134" w:rightChars="64"/>
              <w:rPr>
                <w:rFonts w:ascii="宋体" w:hAnsi="宋体" w:cs="宋体"/>
                <w:szCs w:val="21"/>
              </w:rPr>
            </w:pPr>
            <w:r>
              <w:rPr>
                <w:rFonts w:hint="eastAsia" w:ascii="宋体" w:hAnsi="宋体" w:cs="宋体"/>
                <w:szCs w:val="21"/>
              </w:rPr>
              <w:t>（1）持有一级注册造价工程师资格，且有机电安装类专业工程师或以上职称的，得2分；</w:t>
            </w:r>
          </w:p>
          <w:p>
            <w:pPr>
              <w:ind w:right="134" w:rightChars="64"/>
              <w:rPr>
                <w:rFonts w:ascii="宋体" w:hAnsi="宋体" w:cs="宋体"/>
                <w:b/>
                <w:kern w:val="0"/>
                <w:szCs w:val="21"/>
              </w:rPr>
            </w:pPr>
            <w:r>
              <w:rPr>
                <w:rFonts w:hint="eastAsia" w:ascii="宋体" w:hAnsi="宋体" w:cs="宋体"/>
                <w:szCs w:val="21"/>
              </w:rPr>
              <w:t>（2）持有一级注册造价工程师的，得1.5分；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blHeader/>
          <w:jc w:val="center"/>
        </w:trPr>
        <w:tc>
          <w:tcPr>
            <w:tcW w:w="637" w:type="dxa"/>
            <w:vMerge w:val="continue"/>
            <w:tcBorders>
              <w:left w:val="single" w:color="auto" w:sz="4" w:space="0"/>
              <w:right w:val="single" w:color="auto" w:sz="4" w:space="0"/>
            </w:tcBorders>
            <w:vAlign w:val="center"/>
          </w:tcPr>
          <w:p>
            <w:pPr>
              <w:spacing w:line="276" w:lineRule="auto"/>
              <w:ind w:right="134" w:rightChars="64"/>
              <w:jc w:val="center"/>
              <w:rPr>
                <w:rFonts w:ascii="宋体" w:hAnsi="宋体" w:cs="宋体"/>
                <w:szCs w:val="21"/>
              </w:rPr>
            </w:pPr>
          </w:p>
        </w:tc>
        <w:tc>
          <w:tcPr>
            <w:tcW w:w="1170" w:type="dxa"/>
            <w:vMerge w:val="continue"/>
            <w:tcBorders>
              <w:left w:val="single" w:color="auto" w:sz="4" w:space="0"/>
              <w:right w:val="single" w:color="auto" w:sz="4" w:space="0"/>
            </w:tcBorders>
            <w:vAlign w:val="center"/>
          </w:tcPr>
          <w:p>
            <w:pPr>
              <w:spacing w:line="276" w:lineRule="auto"/>
              <w:ind w:right="134" w:rightChars="64"/>
              <w:jc w:val="center"/>
              <w:rPr>
                <w:rFonts w:ascii="宋体" w:hAnsi="宋体" w:cs="宋体"/>
                <w:szCs w:val="21"/>
              </w:rPr>
            </w:pPr>
          </w:p>
        </w:tc>
        <w:tc>
          <w:tcPr>
            <w:tcW w:w="1695"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hAnsi="宋体" w:cs="宋体"/>
                <w:bCs/>
                <w:szCs w:val="21"/>
              </w:rPr>
            </w:pPr>
            <w:r>
              <w:rPr>
                <w:rFonts w:hint="eastAsia" w:ascii="宋体" w:hAnsi="宋体" w:cs="宋体"/>
                <w:bCs/>
                <w:szCs w:val="21"/>
              </w:rPr>
              <w:t>其他专业管理</w:t>
            </w:r>
          </w:p>
          <w:p>
            <w:pPr>
              <w:tabs>
                <w:tab w:val="left" w:pos="360"/>
              </w:tabs>
              <w:jc w:val="center"/>
              <w:rPr>
                <w:rFonts w:ascii="宋体" w:hAnsi="宋体" w:cs="宋体"/>
                <w:bCs/>
                <w:szCs w:val="21"/>
              </w:rPr>
            </w:pPr>
            <w:r>
              <w:rPr>
                <w:rFonts w:hint="eastAsia" w:ascii="宋体" w:hAnsi="宋体" w:cs="宋体"/>
                <w:bCs/>
                <w:szCs w:val="21"/>
              </w:rPr>
              <w:t>负责人</w:t>
            </w:r>
          </w:p>
        </w:tc>
        <w:tc>
          <w:tcPr>
            <w:tcW w:w="735"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hAnsi="宋体" w:cs="宋体"/>
                <w:bCs/>
                <w:szCs w:val="21"/>
              </w:rPr>
            </w:pPr>
            <w:r>
              <w:rPr>
                <w:rFonts w:hint="eastAsia" w:ascii="宋体" w:hAnsi="宋体" w:cs="宋体"/>
                <w:bCs/>
                <w:szCs w:val="21"/>
              </w:rPr>
              <w:t>6</w:t>
            </w:r>
          </w:p>
        </w:tc>
        <w:tc>
          <w:tcPr>
            <w:tcW w:w="988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kern w:val="0"/>
                <w:szCs w:val="21"/>
              </w:rPr>
            </w:pPr>
            <w:r>
              <w:rPr>
                <w:rFonts w:hint="eastAsia" w:ascii="宋体" w:hAnsi="宋体" w:cs="宋体"/>
                <w:szCs w:val="21"/>
              </w:rPr>
              <w:t>除技术负责人、质量负责人、安全负责人、造价负责人外，拟投入本项目组织机构配置完善合理，具有建筑施工中级工程师或以上技术职称1名、建筑电气安装中级工程师或以上技术职称1名、建筑装饰中级工程师或以上技术职称1名、暖通中级工程师或以上技术职称、注册消防工程师1名。根据以上人员配置情况，全部配置齐全，得6分；配置少1人，得5分；配置少2人，得4分。；依次递减，直至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jc w:val="center"/>
        </w:trPr>
        <w:tc>
          <w:tcPr>
            <w:tcW w:w="3502" w:type="dxa"/>
            <w:gridSpan w:val="3"/>
            <w:tcBorders>
              <w:left w:val="single" w:color="auto" w:sz="4" w:space="0"/>
              <w:right w:val="single" w:color="auto" w:sz="4" w:space="0"/>
            </w:tcBorders>
            <w:vAlign w:val="center"/>
          </w:tcPr>
          <w:p>
            <w:pPr>
              <w:spacing w:line="276" w:lineRule="auto"/>
              <w:ind w:right="134" w:rightChars="64"/>
              <w:jc w:val="center"/>
              <w:rPr>
                <w:rFonts w:ascii="宋体" w:hAnsi="宋体" w:cs="宋体"/>
                <w:szCs w:val="21"/>
              </w:rPr>
            </w:pPr>
            <w:r>
              <w:rPr>
                <w:rFonts w:hint="eastAsia" w:ascii="宋体" w:hAnsi="宋体" w:cs="宋体"/>
                <w:szCs w:val="21"/>
              </w:rPr>
              <w:t>合计</w:t>
            </w:r>
          </w:p>
        </w:tc>
        <w:tc>
          <w:tcPr>
            <w:tcW w:w="735" w:type="dxa"/>
            <w:tcBorders>
              <w:top w:val="single" w:color="auto" w:sz="4" w:space="0"/>
              <w:left w:val="single" w:color="auto" w:sz="4" w:space="0"/>
              <w:right w:val="single" w:color="auto" w:sz="4" w:space="0"/>
            </w:tcBorders>
            <w:vAlign w:val="center"/>
          </w:tcPr>
          <w:p>
            <w:pPr>
              <w:spacing w:line="276" w:lineRule="auto"/>
              <w:ind w:right="134" w:rightChars="64"/>
              <w:jc w:val="center"/>
              <w:rPr>
                <w:rFonts w:ascii="宋体" w:hAnsi="宋体" w:cs="宋体"/>
                <w:szCs w:val="21"/>
              </w:rPr>
            </w:pPr>
            <w:r>
              <w:rPr>
                <w:rFonts w:hint="eastAsia" w:ascii="宋体" w:hAnsi="宋体" w:cs="宋体"/>
                <w:bCs/>
                <w:szCs w:val="21"/>
              </w:rPr>
              <w:t>20</w:t>
            </w:r>
          </w:p>
        </w:tc>
        <w:tc>
          <w:tcPr>
            <w:tcW w:w="988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p>
        </w:tc>
      </w:tr>
    </w:tbl>
    <w:p>
      <w:pPr>
        <w:pStyle w:val="118"/>
        <w:rPr>
          <w:rFonts w:ascii="宋体" w:hAnsi="宋体"/>
          <w:b/>
        </w:rPr>
      </w:pPr>
    </w:p>
    <w:p>
      <w:pPr>
        <w:pStyle w:val="118"/>
        <w:rPr>
          <w:rFonts w:ascii="宋体" w:hAnsi="宋体"/>
          <w:b/>
        </w:rPr>
      </w:pPr>
      <w:r>
        <w:rPr>
          <w:rFonts w:hint="eastAsia" w:ascii="宋体" w:hAnsi="宋体"/>
          <w:b/>
        </w:rPr>
        <w:t>1、业绩：</w:t>
      </w:r>
    </w:p>
    <w:p>
      <w:pPr>
        <w:pStyle w:val="118"/>
        <w:spacing w:line="360" w:lineRule="auto"/>
        <w:rPr>
          <w:rFonts w:ascii="宋体" w:hAnsi="宋体" w:eastAsiaTheme="minorEastAsia" w:cstheme="minorBidi"/>
        </w:rPr>
      </w:pPr>
      <w:r>
        <w:rPr>
          <w:rFonts w:hint="eastAsia" w:ascii="宋体" w:hAnsi="宋体" w:eastAsiaTheme="minorEastAsia" w:cstheme="minorBidi"/>
        </w:rPr>
        <w:t>（1）类似业绩是指投标人完成过单项工程造价金额大于或等于500万元的项目业绩，业绩须包含洁净装修内容；</w:t>
      </w:r>
    </w:p>
    <w:p>
      <w:pPr>
        <w:pStyle w:val="118"/>
        <w:spacing w:line="360" w:lineRule="auto"/>
        <w:rPr>
          <w:rFonts w:ascii="宋体" w:hAnsi="宋体" w:eastAsiaTheme="minorEastAsia" w:cstheme="minorBidi"/>
        </w:rPr>
      </w:pPr>
      <w:r>
        <w:rPr>
          <w:rFonts w:hint="eastAsia" w:ascii="宋体" w:hAnsi="宋体" w:eastAsiaTheme="minorEastAsia" w:cstheme="minorBidi"/>
        </w:rPr>
        <w:t>（2）需提供业绩中标通知书或免招标的相关证明、施工合同、完工或竣工验收文件等相关证明的原件彩色扫描件，业绩金额以中标通知书为准，中标通知书上没有金额或免招标的，以施工合同为准，业绩时间以中标通知书为准（若递交免招标证明则以施工合同为准），完成时间以竣工验收文件等相关证明为准，验收文件至少具有建设单位、设计、施工和监理单位盖章。</w:t>
      </w:r>
    </w:p>
    <w:p>
      <w:pPr>
        <w:spacing w:line="360" w:lineRule="auto"/>
        <w:rPr>
          <w:rFonts w:ascii="宋体" w:hAnsi="宋体" w:eastAsia="宋体" w:cs="宋体"/>
          <w:highlight w:val="yellow"/>
        </w:rPr>
      </w:pPr>
      <w:r>
        <w:rPr>
          <w:rFonts w:hint="eastAsia" w:ascii="宋体" w:hAnsi="宋体"/>
          <w:b/>
        </w:rPr>
        <w:t>2、财务指标：</w:t>
      </w:r>
      <w:r>
        <w:rPr>
          <w:rFonts w:hint="eastAsia" w:ascii="宋体" w:hAnsi="宋体" w:eastAsia="宋体" w:cs="宋体"/>
        </w:rPr>
        <w:t>资产负债率以投标人提供资产负债表为准，须提供经第三方审计的财务报告（包括审计意见和资产负债表等）扫描件并加盖投标人企业电子印章，否则不得分。（资产负债率＝负债总额÷资产总额×100%）。</w:t>
      </w:r>
    </w:p>
    <w:p>
      <w:pPr>
        <w:spacing w:line="360" w:lineRule="auto"/>
        <w:rPr>
          <w:rFonts w:ascii="宋体" w:hAnsi="宋体"/>
        </w:rPr>
      </w:pPr>
      <w:r>
        <w:rPr>
          <w:rFonts w:hint="eastAsia" w:ascii="宋体" w:hAnsi="宋体"/>
          <w:b/>
        </w:rPr>
        <w:t>3、第三方评价：</w:t>
      </w:r>
      <w:r>
        <w:rPr>
          <w:rFonts w:hint="eastAsia" w:ascii="宋体" w:hAnsi="宋体"/>
          <w:szCs w:val="21"/>
        </w:rPr>
        <w:t>体系认证证书需提供国家认证认可监督管理委员会业务信息统一查询平台查询页截图，且证书须在有效期内，否则不得分。</w:t>
      </w:r>
    </w:p>
    <w:p>
      <w:pPr>
        <w:spacing w:line="360" w:lineRule="auto"/>
        <w:rPr>
          <w:rFonts w:ascii="宋体" w:hAnsi="宋体"/>
          <w:b/>
        </w:rPr>
      </w:pPr>
      <w:r>
        <w:rPr>
          <w:rFonts w:hint="eastAsia" w:ascii="宋体" w:hAnsi="宋体"/>
          <w:b/>
        </w:rPr>
        <w:t>4、项目管理机构：</w:t>
      </w:r>
    </w:p>
    <w:p>
      <w:pPr>
        <w:spacing w:line="360" w:lineRule="auto"/>
        <w:rPr>
          <w:rFonts w:ascii="宋体" w:hAnsi="宋体"/>
        </w:rPr>
      </w:pPr>
      <w:r>
        <w:rPr>
          <w:rFonts w:hint="eastAsia" w:ascii="宋体" w:hAnsi="宋体"/>
        </w:rPr>
        <w:t>(1)项目管理机构人员仅指注册在本公司人员，含分公司不含子公司人员。上述人员须提供包括但不限于有效期内的注册证或有效期内的上岗证或经人力资源和社会保障局评审颁发的职称证等相关证件彩色扫描件（其中，职称专业以职称证书上标注的专业为准，职称证书需提供人力资源和社会保障局的网页查询截图或提供国务院人力资源社会保障行政部门、省级人力资源社会保障行政部门核准备案机构开展职称评审工作的证明文件依据及在人力资源和社会保障部门职称管理系统登记的信息查询截图）；人员业绩获奖须提供获奖证书扫描件；如获奖证书无各负责人姓名，则需提供体现获奖项目该负责人姓名的工程验收证明文件扫描件；安全评价师需提供官方网页查询截图；注册消防工程师需提供注册消防工程师证书彩色扫描件以及提供人员注册信息网页查询截图（</w:t>
      </w:r>
      <w:r>
        <w:fldChar w:fldCharType="begin"/>
      </w:r>
      <w:r>
        <w:instrText xml:space="preserve"> HYPERLINK "https://www.shhxf119.com/templet/index_.jsp" </w:instrText>
      </w:r>
      <w:r>
        <w:fldChar w:fldCharType="separate"/>
      </w:r>
      <w:r>
        <w:rPr>
          <w:rFonts w:hint="eastAsia" w:ascii="宋体" w:hAnsi="宋体"/>
        </w:rPr>
        <w:t>https://www.shhxf119.com/templet/index_.jsp</w:t>
      </w:r>
      <w:r>
        <w:rPr>
          <w:rFonts w:hint="eastAsia" w:ascii="宋体" w:hAnsi="宋体"/>
        </w:rPr>
        <w:fldChar w:fldCharType="end"/>
      </w:r>
      <w:r>
        <w:rPr>
          <w:rFonts w:hint="eastAsia" w:ascii="宋体" w:hAnsi="宋体"/>
        </w:rPr>
        <w:t>）；特种作业人员需提供国家应急管理部的证件网页查询截图（https://www.mem.gov.cn/fw/cxfw/）。上述人员不能兼任。</w:t>
      </w:r>
    </w:p>
    <w:p>
      <w:pPr>
        <w:spacing w:line="360" w:lineRule="auto"/>
        <w:rPr>
          <w:rFonts w:ascii="宋体" w:hAnsi="宋体"/>
        </w:rPr>
      </w:pPr>
      <w:r>
        <w:rPr>
          <w:rFonts w:hint="eastAsia" w:ascii="宋体" w:hAnsi="宋体"/>
        </w:rPr>
        <w:t>(2)所有人员须提供近6个月（投标截止时的前6个月）由社保行政主管部门出具的社保证明资料原件彩色扫描件。</w:t>
      </w:r>
    </w:p>
    <w:p>
      <w:pPr>
        <w:spacing w:line="360" w:lineRule="auto"/>
        <w:rPr>
          <w:rFonts w:ascii="宋体" w:hAnsi="宋体"/>
        </w:rPr>
      </w:pPr>
      <w:r>
        <w:rPr>
          <w:rFonts w:hint="eastAsia" w:ascii="宋体" w:hAnsi="宋体"/>
          <w:b/>
        </w:rPr>
        <w:t>5、</w:t>
      </w:r>
      <w:r>
        <w:rPr>
          <w:rFonts w:hint="eastAsia" w:ascii="宋体" w:hAnsi="宋体"/>
        </w:rPr>
        <w:t>投标人提供的扫描件或网页信息打印页或网页信息截图内容等证明材料必须加盖投标人电子印章或投标人公章且清晰可辨，如因扫描件或网页信息打印页或网页信息截图内容模糊导致评标时无法判断的，证明材料没有加盖投标人电子印章或投标人公章的，后果由投标人自负。上述证明资料不提供或提供不完整或提供不符合要求的不得分。</w:t>
      </w:r>
    </w:p>
    <w:p>
      <w:pPr>
        <w:spacing w:line="360" w:lineRule="auto"/>
        <w:rPr>
          <w:rFonts w:ascii="宋体" w:hAnsi="宋体"/>
        </w:rPr>
      </w:pPr>
      <w:r>
        <w:rPr>
          <w:rFonts w:hint="eastAsia" w:ascii="宋体" w:hAnsi="宋体"/>
          <w:b/>
        </w:rPr>
        <w:t>6、</w:t>
      </w:r>
      <w:r>
        <w:rPr>
          <w:rFonts w:hint="eastAsia" w:ascii="宋体" w:hAnsi="宋体"/>
        </w:rPr>
        <w:t>投标人得分为各评委评分去掉一个最高分和一个最低分后的算术平均值（若分数出现小数点时，保留小数点后二位，第三位小数四舍五入）。</w:t>
      </w:r>
    </w:p>
    <w:p>
      <w:pPr>
        <w:spacing w:line="360" w:lineRule="auto"/>
        <w:ind w:firstLine="459"/>
        <w:rPr>
          <w:rFonts w:ascii="宋体" w:hAnsi="宋体" w:cs="仿宋_GB2312"/>
          <w:color w:val="000000"/>
          <w:szCs w:val="21"/>
        </w:rPr>
      </w:pPr>
      <w:r>
        <w:rPr>
          <w:rFonts w:hint="eastAsia"/>
          <w:kern w:val="0"/>
          <w:szCs w:val="21"/>
        </w:rPr>
        <w:t>评委签名：                                                                        日期：</w:t>
      </w:r>
    </w:p>
    <w:p>
      <w:pPr>
        <w:widowControl/>
        <w:jc w:val="left"/>
        <w:rPr>
          <w:color w:val="000000"/>
          <w:szCs w:val="21"/>
        </w:rPr>
      </w:pPr>
      <w:r>
        <w:br w:type="page"/>
      </w:r>
      <w:r>
        <w:rPr>
          <w:rFonts w:hint="eastAsia"/>
          <w:color w:val="000000"/>
          <w:szCs w:val="21"/>
        </w:rPr>
        <w:t>附表五（适用于加权平均法）</w:t>
      </w:r>
    </w:p>
    <w:p>
      <w:pPr>
        <w:jc w:val="center"/>
        <w:rPr>
          <w:b/>
          <w:sz w:val="36"/>
          <w:szCs w:val="36"/>
        </w:rPr>
      </w:pPr>
      <w:r>
        <w:rPr>
          <w:rFonts w:hint="eastAsia"/>
          <w:b/>
          <w:sz w:val="36"/>
          <w:szCs w:val="36"/>
        </w:rPr>
        <w:t>经济标评分表</w:t>
      </w:r>
    </w:p>
    <w:p>
      <w:pPr>
        <w:rPr>
          <w:szCs w:val="21"/>
        </w:rPr>
      </w:pPr>
      <w:r>
        <w:rPr>
          <w:rFonts w:hint="eastAsia"/>
          <w:szCs w:val="21"/>
        </w:rPr>
        <w:t>工程名称：</w:t>
      </w:r>
    </w:p>
    <w:tbl>
      <w:tblPr>
        <w:tblStyle w:val="3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投标人名称</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投标报价</w:t>
            </w:r>
            <w:r>
              <w:rPr>
                <w:rFonts w:ascii="宋体" w:hAnsi="宋体"/>
                <w:szCs w:val="21"/>
              </w:rPr>
              <w:t>PT</w:t>
            </w:r>
            <w:r>
              <w:rPr>
                <w:rFonts w:hint="eastAsia" w:ascii="宋体" w:hAnsi="宋体"/>
                <w:szCs w:val="21"/>
              </w:rPr>
              <w:t>（元）</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报价权重</w:t>
            </w:r>
          </w:p>
        </w:tc>
        <w:tc>
          <w:tcPr>
            <w:tcW w:w="100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4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评标参考价PC（元）</w:t>
            </w:r>
          </w:p>
        </w:tc>
        <w:tc>
          <w:tcPr>
            <w:tcW w:w="12384" w:type="dxa"/>
            <w:gridSpan w:val="1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偏差（（</w:t>
            </w:r>
            <w:r>
              <w:rPr>
                <w:rFonts w:ascii="宋体" w:hAnsi="宋体"/>
                <w:szCs w:val="21"/>
              </w:rPr>
              <w:t>PT-PC</w:t>
            </w:r>
            <w:r>
              <w:rPr>
                <w:rFonts w:hint="eastAsia" w:ascii="宋体" w:hAnsi="宋体"/>
                <w:szCs w:val="21"/>
              </w:rPr>
              <w:t>）</w:t>
            </w:r>
            <w:r>
              <w:rPr>
                <w:rFonts w:ascii="宋体" w:hAnsi="宋体"/>
                <w:szCs w:val="21"/>
              </w:rPr>
              <w:t>/PC</w:t>
            </w:r>
            <w:r>
              <w:rPr>
                <w:rFonts w:hint="eastAsia" w:ascii="宋体" w:hAnsi="宋体"/>
                <w:szCs w:val="21"/>
              </w:rPr>
              <w:t>）（</w:t>
            </w:r>
            <w:r>
              <w:rPr>
                <w:rFonts w:ascii="宋体" w:hAnsi="宋体"/>
                <w:szCs w:val="21"/>
              </w:rPr>
              <w:t>%</w:t>
            </w:r>
            <w:r>
              <w:rPr>
                <w:rFonts w:hint="eastAsia" w:ascii="宋体" w:hAnsi="宋体"/>
                <w:szCs w:val="21"/>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减分（</w:t>
            </w:r>
            <w:r>
              <w:rPr>
                <w:rFonts w:ascii="宋体" w:hAnsi="宋体"/>
                <w:szCs w:val="21"/>
              </w:rPr>
              <w:t>A</w:t>
            </w:r>
            <w:r>
              <w:rPr>
                <w:rFonts w:hint="eastAsia" w:ascii="宋体" w:hAnsi="宋体"/>
                <w:szCs w:val="21"/>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得分</w:t>
            </w:r>
            <w:r>
              <w:rPr>
                <w:rFonts w:ascii="宋体" w:hAnsi="宋体"/>
                <w:szCs w:val="21"/>
              </w:rPr>
              <w:t>(I=100-A)</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得分排名次序</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bl>
    <w:p>
      <w:pPr>
        <w:rPr>
          <w:b/>
          <w:szCs w:val="21"/>
        </w:rPr>
      </w:pPr>
      <w:r>
        <w:rPr>
          <w:rFonts w:hint="eastAsia"/>
          <w:szCs w:val="21"/>
        </w:rPr>
        <w:t>评委签名：</w:t>
      </w:r>
      <w:r>
        <w:rPr>
          <w:b/>
          <w:sz w:val="36"/>
          <w:szCs w:val="36"/>
        </w:rPr>
        <w:br w:type="page"/>
      </w:r>
      <w:r>
        <w:rPr>
          <w:rFonts w:hint="eastAsia"/>
          <w:szCs w:val="21"/>
        </w:rPr>
        <w:t>附表六</w:t>
      </w:r>
    </w:p>
    <w:p>
      <w:pPr>
        <w:jc w:val="center"/>
        <w:rPr>
          <w:b/>
          <w:sz w:val="36"/>
          <w:szCs w:val="36"/>
        </w:rPr>
      </w:pPr>
      <w:r>
        <w:rPr>
          <w:rFonts w:hint="eastAsia"/>
          <w:b/>
          <w:sz w:val="36"/>
          <w:szCs w:val="36"/>
        </w:rPr>
        <w:t>算术复核表</w:t>
      </w:r>
    </w:p>
    <w:p>
      <w:pPr>
        <w:rPr>
          <w:rFonts w:ascii="宋体" w:hAnsi="宋体"/>
          <w:kern w:val="0"/>
          <w:szCs w:val="21"/>
        </w:rPr>
      </w:pPr>
      <w:r>
        <w:rPr>
          <w:rFonts w:hint="eastAsia"/>
          <w:kern w:val="0"/>
          <w:szCs w:val="21"/>
        </w:rPr>
        <w:t>工程名称：</w:t>
      </w:r>
      <w:r>
        <w:rPr>
          <w:rFonts w:hint="eastAsia" w:ascii="宋体" w:hAnsi="宋体"/>
          <w:kern w:val="0"/>
          <w:szCs w:val="21"/>
        </w:rPr>
        <w:t>投标人</w:t>
      </w:r>
      <w:r>
        <w:rPr>
          <w:rFonts w:ascii="宋体" w:hAnsi="宋体"/>
          <w:kern w:val="0"/>
          <w:szCs w:val="21"/>
        </w:rPr>
        <w:t xml:space="preserve">:                                                  </w:t>
      </w:r>
      <w:r>
        <w:rPr>
          <w:rFonts w:hint="eastAsia" w:ascii="宋体" w:hAnsi="宋体"/>
          <w:kern w:val="0"/>
          <w:szCs w:val="21"/>
        </w:rPr>
        <w:t>单位：元</w:t>
      </w:r>
    </w:p>
    <w:tbl>
      <w:tblPr>
        <w:tblStyle w:val="36"/>
        <w:tblW w:w="0" w:type="auto"/>
        <w:tblInd w:w="113"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编号</w:t>
            </w:r>
          </w:p>
        </w:tc>
        <w:tc>
          <w:tcPr>
            <w:tcW w:w="4488"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算术校核项目</w:t>
            </w:r>
          </w:p>
        </w:tc>
        <w:tc>
          <w:tcPr>
            <w:tcW w:w="1602"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修正前投标</w:t>
            </w:r>
          </w:p>
          <w:p>
            <w:pPr>
              <w:rPr>
                <w:rFonts w:ascii="宋体" w:hAnsi="宋体"/>
                <w:kern w:val="0"/>
                <w:szCs w:val="21"/>
              </w:rPr>
            </w:pPr>
            <w:r>
              <w:rPr>
                <w:rFonts w:hint="eastAsia" w:ascii="宋体" w:hAnsi="宋体"/>
                <w:kern w:val="0"/>
                <w:szCs w:val="21"/>
              </w:rPr>
              <w:t>报价</w:t>
            </w:r>
            <w:r>
              <w:rPr>
                <w:rFonts w:ascii="宋体" w:hAnsi="宋体"/>
                <w:kern w:val="0"/>
                <w:szCs w:val="21"/>
              </w:rPr>
              <w:t>A</w:t>
            </w:r>
          </w:p>
        </w:tc>
        <w:tc>
          <w:tcPr>
            <w:tcW w:w="157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修正后投标</w:t>
            </w:r>
          </w:p>
          <w:p>
            <w:pPr>
              <w:rPr>
                <w:rFonts w:ascii="宋体" w:hAnsi="宋体"/>
                <w:kern w:val="0"/>
                <w:szCs w:val="21"/>
              </w:rPr>
            </w:pPr>
            <w:r>
              <w:rPr>
                <w:rFonts w:hint="eastAsia" w:ascii="宋体" w:hAnsi="宋体"/>
                <w:kern w:val="0"/>
                <w:szCs w:val="21"/>
              </w:rPr>
              <w:t>报价</w:t>
            </w:r>
            <w:r>
              <w:rPr>
                <w:rFonts w:ascii="宋体" w:hAnsi="宋体"/>
                <w:kern w:val="0"/>
                <w:szCs w:val="21"/>
              </w:rPr>
              <w:t>B</w:t>
            </w:r>
          </w:p>
        </w:tc>
        <w:tc>
          <w:tcPr>
            <w:tcW w:w="157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修正率</w:t>
            </w:r>
            <w:r>
              <w:rPr>
                <w:rFonts w:ascii="宋体" w:hAnsi="宋体"/>
                <w:kern w:val="0"/>
                <w:szCs w:val="21"/>
              </w:rPr>
              <w:br w:type="textWrapping"/>
            </w:r>
            <w:r>
              <w:rPr>
                <w:rFonts w:ascii="宋体" w:hAnsi="宋体"/>
                <w:kern w:val="0"/>
                <w:szCs w:val="21"/>
              </w:rPr>
              <w:t>r=|A-B|/A*100%</w:t>
            </w:r>
          </w:p>
        </w:tc>
        <w:tc>
          <w:tcPr>
            <w:tcW w:w="1470"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当</w:t>
            </w:r>
            <w:r>
              <w:rPr>
                <w:rFonts w:ascii="宋体" w:hAnsi="宋体"/>
                <w:kern w:val="0"/>
                <w:szCs w:val="21"/>
              </w:rPr>
              <w:t>B&gt;A</w:t>
            </w:r>
            <w:r>
              <w:rPr>
                <w:rFonts w:hint="eastAsia" w:ascii="宋体" w:hAnsi="宋体"/>
                <w:kern w:val="0"/>
                <w:szCs w:val="21"/>
              </w:rPr>
              <w:t>时，修正后报价与原报价的差额；当</w:t>
            </w:r>
            <w:r>
              <w:rPr>
                <w:rFonts w:ascii="宋体" w:hAnsi="宋体"/>
                <w:kern w:val="0"/>
                <w:szCs w:val="21"/>
              </w:rPr>
              <w:t>B</w:t>
            </w:r>
            <w:r>
              <w:rPr>
                <w:rFonts w:hint="eastAsia" w:ascii="宋体" w:hAnsi="宋体"/>
                <w:kern w:val="0"/>
                <w:szCs w:val="21"/>
              </w:rPr>
              <w:t>≤</w:t>
            </w:r>
            <w:r>
              <w:rPr>
                <w:rFonts w:ascii="宋体" w:hAnsi="宋体"/>
                <w:kern w:val="0"/>
                <w:szCs w:val="21"/>
              </w:rPr>
              <w:t>A</w:t>
            </w:r>
            <w:r>
              <w:rPr>
                <w:rFonts w:hint="eastAsia" w:ascii="宋体" w:hAnsi="宋体"/>
                <w:kern w:val="0"/>
                <w:szCs w:val="21"/>
              </w:rPr>
              <w:t>时</w:t>
            </w:r>
            <w:r>
              <w:rPr>
                <w:rFonts w:ascii="宋体" w:hAnsi="宋体"/>
                <w:kern w:val="0"/>
                <w:szCs w:val="21"/>
              </w:rPr>
              <w:t>,R=0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ascii="宋体" w:hAnsi="宋体"/>
                <w:kern w:val="0"/>
                <w:szCs w:val="21"/>
              </w:rPr>
              <w:t>1</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1]</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ascii="宋体" w:hAnsi="宋体"/>
                <w:kern w:val="0"/>
                <w:szCs w:val="21"/>
              </w:rPr>
              <w:t>2</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2]</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ascii="宋体" w:hAnsi="宋体"/>
                <w:kern w:val="0"/>
                <w:szCs w:val="21"/>
              </w:rPr>
              <w:t>n</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n]</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投标总报价</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r2bl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r>
              <w:rPr>
                <w:rFonts w:ascii="宋体" w:hAnsi="宋体"/>
                <w:kern w:val="0"/>
                <w:szCs w:val="21"/>
              </w:rPr>
              <w:t>A=A</w:t>
            </w:r>
            <w:r>
              <w:rPr>
                <w:rFonts w:ascii="宋体" w:hAnsi="宋体"/>
                <w:kern w:val="0"/>
                <w:szCs w:val="21"/>
                <w:vertAlign w:val="subscript"/>
              </w:rPr>
              <w:t>1</w:t>
            </w:r>
            <w:r>
              <w:rPr>
                <w:rFonts w:ascii="宋体" w:hAnsi="宋体"/>
                <w:kern w:val="0"/>
                <w:szCs w:val="21"/>
              </w:rPr>
              <w:t>+A</w:t>
            </w:r>
            <w:r>
              <w:rPr>
                <w:rFonts w:ascii="宋体" w:hAnsi="宋体"/>
                <w:kern w:val="0"/>
                <w:szCs w:val="21"/>
                <w:vertAlign w:val="subscript"/>
              </w:rPr>
              <w:t>2</w:t>
            </w:r>
            <w:r>
              <w:rPr>
                <w:rFonts w:ascii="宋体" w:hAnsi="宋体"/>
                <w:kern w:val="0"/>
                <w:szCs w:val="21"/>
              </w:rPr>
              <w:t>+</w:t>
            </w:r>
            <w:r>
              <w:rPr>
                <w:rFonts w:hint="eastAsia" w:ascii="宋体" w:hAnsi="宋体"/>
                <w:kern w:val="0"/>
                <w:szCs w:val="21"/>
              </w:rPr>
              <w:t>…</w:t>
            </w:r>
            <w:r>
              <w:rPr>
                <w:rFonts w:ascii="宋体" w:hAnsi="宋体"/>
                <w:kern w:val="0"/>
                <w:szCs w:val="21"/>
              </w:rPr>
              <w:t>An</w:t>
            </w:r>
            <w:r>
              <w:rPr>
                <w:rFonts w:hint="eastAsia" w:ascii="宋体" w:hAnsi="宋体"/>
                <w:kern w:val="0"/>
                <w:szCs w:val="21"/>
              </w:rPr>
              <w:t>；∑</w:t>
            </w:r>
            <w:r>
              <w:rPr>
                <w:rFonts w:ascii="宋体" w:hAnsi="宋体"/>
                <w:kern w:val="0"/>
                <w:szCs w:val="21"/>
              </w:rPr>
              <w:t>B=B</w:t>
            </w:r>
            <w:r>
              <w:rPr>
                <w:rFonts w:ascii="宋体" w:hAnsi="宋体"/>
                <w:kern w:val="0"/>
                <w:szCs w:val="21"/>
                <w:vertAlign w:val="subscript"/>
              </w:rPr>
              <w:t>1</w:t>
            </w:r>
            <w:r>
              <w:rPr>
                <w:rFonts w:ascii="宋体" w:hAnsi="宋体"/>
                <w:kern w:val="0"/>
                <w:szCs w:val="21"/>
              </w:rPr>
              <w:t>+B</w:t>
            </w:r>
            <w:r>
              <w:rPr>
                <w:rFonts w:ascii="宋体" w:hAnsi="宋体"/>
                <w:kern w:val="0"/>
                <w:szCs w:val="21"/>
                <w:vertAlign w:val="subscript"/>
              </w:rPr>
              <w:t>2</w:t>
            </w:r>
            <w:r>
              <w:rPr>
                <w:rFonts w:ascii="宋体" w:hAnsi="宋体"/>
                <w:kern w:val="0"/>
                <w:szCs w:val="21"/>
              </w:rPr>
              <w:t>+</w:t>
            </w:r>
            <w:r>
              <w:rPr>
                <w:rFonts w:hint="eastAsia" w:ascii="宋体" w:hAnsi="宋体"/>
                <w:kern w:val="0"/>
                <w:szCs w:val="21"/>
              </w:rPr>
              <w:t>…</w:t>
            </w:r>
            <w:r>
              <w:rPr>
                <w:rFonts w:ascii="宋体" w:hAnsi="宋体"/>
                <w:kern w:val="0"/>
                <w:szCs w:val="21"/>
              </w:rPr>
              <w:t>Bn</w:t>
            </w:r>
          </w:p>
        </w:tc>
      </w:tr>
    </w:tbl>
    <w:p>
      <w:pPr>
        <w:rPr>
          <w:rFonts w:cs="宋体"/>
          <w:kern w:val="0"/>
          <w:szCs w:val="21"/>
        </w:rPr>
      </w:pPr>
      <w:r>
        <w:rPr>
          <w:rFonts w:hint="eastAsia" w:cs="宋体"/>
          <w:kern w:val="0"/>
          <w:szCs w:val="21"/>
        </w:rPr>
        <w:t>修正原则：</w:t>
      </w:r>
      <w:r>
        <w:rPr>
          <w:rFonts w:hint="eastAsia"/>
          <w:szCs w:val="21"/>
        </w:rPr>
        <w:t>按就低不就高原则，当修正后报价小于原报价，总价按修正后报价；当修正后报价大于原报价，总价按原报价，并在签订合同时载明在结算价中扣除修正报价与原报价的差额。</w:t>
      </w:r>
      <w:r>
        <w:rPr>
          <w:rFonts w:cs="宋体"/>
          <w:kern w:val="0"/>
          <w:szCs w:val="21"/>
        </w:rPr>
        <w:tab/>
      </w:r>
    </w:p>
    <w:p>
      <w:pPr>
        <w:rPr>
          <w:kern w:val="0"/>
          <w:szCs w:val="21"/>
        </w:rPr>
      </w:pPr>
      <w:r>
        <w:rPr>
          <w:rFonts w:hint="eastAsia"/>
          <w:kern w:val="0"/>
          <w:szCs w:val="21"/>
        </w:rPr>
        <w:t>评委签名：</w:t>
      </w:r>
      <w:r>
        <w:rPr>
          <w:kern w:val="0"/>
          <w:szCs w:val="21"/>
        </w:rPr>
        <w:tab/>
      </w:r>
      <w:r>
        <w:rPr>
          <w:kern w:val="0"/>
          <w:szCs w:val="21"/>
        </w:rPr>
        <w:tab/>
      </w:r>
      <w:r>
        <w:rPr>
          <w:kern w:val="0"/>
          <w:szCs w:val="21"/>
        </w:rPr>
        <w:tab/>
      </w:r>
      <w:r>
        <w:rPr>
          <w:kern w:val="0"/>
          <w:szCs w:val="21"/>
        </w:rPr>
        <w:tab/>
      </w:r>
      <w:r>
        <w:rPr>
          <w:kern w:val="0"/>
          <w:szCs w:val="21"/>
        </w:rPr>
        <w:tab/>
      </w:r>
      <w:r>
        <w:rPr>
          <w:rFonts w:hint="eastAsia"/>
          <w:kern w:val="0"/>
          <w:szCs w:val="21"/>
        </w:rPr>
        <w:t>日期：</w:t>
      </w:r>
    </w:p>
    <w:p/>
    <w:p>
      <w:r>
        <w:br w:type="page"/>
      </w:r>
    </w:p>
    <w:p>
      <w:pPr>
        <w:jc w:val="center"/>
        <w:rPr>
          <w:b/>
          <w:sz w:val="36"/>
          <w:szCs w:val="36"/>
        </w:rPr>
      </w:pPr>
      <w:r>
        <w:rPr>
          <w:rFonts w:hint="eastAsia"/>
          <w:b/>
          <w:sz w:val="36"/>
          <w:szCs w:val="36"/>
        </w:rPr>
        <w:t>算术复核表</w:t>
      </w:r>
    </w:p>
    <w:p>
      <w:pPr>
        <w:rPr>
          <w:szCs w:val="21"/>
        </w:rPr>
      </w:pPr>
      <w:r>
        <w:rPr>
          <w:rFonts w:hint="eastAsia"/>
          <w:szCs w:val="21"/>
        </w:rPr>
        <w:t>工程名称：</w:t>
      </w:r>
    </w:p>
    <w:tbl>
      <w:tblPr>
        <w:tblStyle w:val="3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b/>
                <w:sz w:val="28"/>
                <w:szCs w:val="28"/>
              </w:rPr>
            </w:pPr>
            <w:r>
              <w:rPr>
                <w:rFonts w:hint="eastAsia"/>
                <w:b/>
                <w:sz w:val="28"/>
                <w:szCs w:val="28"/>
              </w:rPr>
              <w:t>编号</w:t>
            </w:r>
          </w:p>
        </w:tc>
        <w:tc>
          <w:tcPr>
            <w:tcW w:w="4297" w:type="dxa"/>
            <w:tcBorders>
              <w:top w:val="single" w:color="auto" w:sz="4" w:space="0"/>
              <w:left w:val="single" w:color="auto" w:sz="4" w:space="0"/>
              <w:bottom w:val="single" w:color="auto" w:sz="4" w:space="0"/>
              <w:right w:val="single" w:color="auto" w:sz="4" w:space="0"/>
            </w:tcBorders>
          </w:tcPr>
          <w:p>
            <w:pPr>
              <w:rPr>
                <w:b/>
                <w:sz w:val="28"/>
                <w:szCs w:val="28"/>
              </w:rPr>
            </w:pPr>
            <w:r>
              <w:rPr>
                <w:rFonts w:hint="eastAsia"/>
                <w:b/>
                <w:sz w:val="28"/>
                <w:szCs w:val="28"/>
              </w:rPr>
              <w:t>投标人名称</w:t>
            </w:r>
          </w:p>
        </w:tc>
        <w:tc>
          <w:tcPr>
            <w:tcW w:w="2330" w:type="dxa"/>
            <w:tcBorders>
              <w:top w:val="single" w:color="auto" w:sz="4" w:space="0"/>
              <w:left w:val="single" w:color="auto" w:sz="4" w:space="0"/>
              <w:bottom w:val="single" w:color="auto" w:sz="4" w:space="0"/>
              <w:right w:val="single" w:color="auto" w:sz="4" w:space="0"/>
            </w:tcBorders>
          </w:tcPr>
          <w:p>
            <w:pPr>
              <w:rPr>
                <w:b/>
                <w:sz w:val="28"/>
                <w:szCs w:val="28"/>
              </w:rPr>
            </w:pPr>
            <w:r>
              <w:rPr>
                <w:rFonts w:hint="eastAsia"/>
                <w:b/>
                <w:sz w:val="28"/>
                <w:szCs w:val="28"/>
              </w:rPr>
              <w:t>原投标报价（</w:t>
            </w:r>
            <w:r>
              <w:rPr>
                <w:b/>
                <w:sz w:val="28"/>
                <w:szCs w:val="28"/>
              </w:rPr>
              <w:t>A</w:t>
            </w:r>
            <w:r>
              <w:rPr>
                <w:rFonts w:hint="eastAsia"/>
                <w:b/>
                <w:sz w:val="28"/>
                <w:szCs w:val="28"/>
              </w:rPr>
              <w:t>）</w:t>
            </w:r>
          </w:p>
        </w:tc>
        <w:tc>
          <w:tcPr>
            <w:tcW w:w="3101" w:type="dxa"/>
            <w:tcBorders>
              <w:top w:val="single" w:color="auto" w:sz="4" w:space="0"/>
              <w:left w:val="single" w:color="auto" w:sz="4" w:space="0"/>
              <w:bottom w:val="single" w:color="auto" w:sz="4" w:space="0"/>
              <w:right w:val="single" w:color="auto" w:sz="4" w:space="0"/>
            </w:tcBorders>
          </w:tcPr>
          <w:p>
            <w:pPr>
              <w:rPr>
                <w:b/>
                <w:sz w:val="28"/>
                <w:szCs w:val="28"/>
              </w:rPr>
            </w:pPr>
            <w:r>
              <w:rPr>
                <w:rFonts w:hint="eastAsia"/>
                <w:b/>
                <w:sz w:val="28"/>
                <w:szCs w:val="28"/>
              </w:rPr>
              <w:t>算数复核后投标报价（</w:t>
            </w:r>
            <w:r>
              <w:rPr>
                <w:b/>
                <w:sz w:val="28"/>
                <w:szCs w:val="28"/>
              </w:rPr>
              <w:t>B</w:t>
            </w:r>
            <w:r>
              <w:rPr>
                <w:rFonts w:hint="eastAsia"/>
                <w:b/>
                <w:sz w:val="28"/>
                <w:szCs w:val="28"/>
              </w:rPr>
              <w:t>）</w:t>
            </w:r>
          </w:p>
        </w:tc>
        <w:tc>
          <w:tcPr>
            <w:tcW w:w="3423" w:type="dxa"/>
            <w:tcBorders>
              <w:top w:val="single" w:color="auto" w:sz="4" w:space="0"/>
              <w:left w:val="single" w:color="auto" w:sz="4" w:space="0"/>
              <w:bottom w:val="single" w:color="auto" w:sz="4" w:space="0"/>
              <w:right w:val="single" w:color="auto" w:sz="4" w:space="0"/>
            </w:tcBorders>
          </w:tcPr>
          <w:p>
            <w:pPr>
              <w:rPr>
                <w:b/>
                <w:sz w:val="28"/>
                <w:szCs w:val="28"/>
              </w:rPr>
            </w:pPr>
            <w:r>
              <w:rPr>
                <w:rFonts w:hint="eastAsia"/>
                <w:b/>
                <w:sz w:val="28"/>
                <w:szCs w:val="28"/>
              </w:rPr>
              <w:t>误差率（</w:t>
            </w:r>
            <w:r>
              <w:rPr>
                <w:b/>
                <w:sz w:val="28"/>
                <w:szCs w:val="28"/>
              </w:rPr>
              <w:t>r=|A-B|/A*100%</w:t>
            </w:r>
            <w:r>
              <w:rPr>
                <w:rFonts w:hint="eastAsia"/>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bl>
    <w:p>
      <w:pPr>
        <w:rPr>
          <w:szCs w:val="21"/>
        </w:rPr>
      </w:pPr>
      <w:r>
        <w:rPr>
          <w:rFonts w:hint="eastAsia"/>
          <w:szCs w:val="21"/>
        </w:rPr>
        <w:t>评委签名：</w:t>
      </w:r>
    </w:p>
    <w:p>
      <w:pPr>
        <w:spacing w:line="360" w:lineRule="auto"/>
        <w:jc w:val="center"/>
        <w:rPr>
          <w:rFonts w:ascii="仿宋_GB2312" w:hAnsi="宋体" w:eastAsia="仿宋_GB2312"/>
          <w:szCs w:val="21"/>
        </w:rPr>
        <w:sectPr>
          <w:headerReference r:id="rId12" w:type="first"/>
          <w:footerReference r:id="rId14" w:type="first"/>
          <w:headerReference r:id="rId11" w:type="default"/>
          <w:footerReference r:id="rId13" w:type="default"/>
          <w:endnotePr>
            <w:numFmt w:val="decimal"/>
          </w:endnotePr>
          <w:pgSz w:w="16838" w:h="11906" w:orient="landscape"/>
          <w:pgMar w:top="1418" w:right="1247" w:bottom="1418" w:left="1134" w:header="851" w:footer="907" w:gutter="0"/>
          <w:cols w:space="720" w:num="1"/>
          <w:titlePg/>
          <w:docGrid w:type="lines" w:linePitch="312" w:charSpace="0"/>
        </w:sectPr>
      </w:pPr>
    </w:p>
    <w:p>
      <w:pPr>
        <w:pStyle w:val="2"/>
      </w:pPr>
      <w:bookmarkStart w:id="17" w:name="_Toc8475"/>
      <w:r>
        <w:rPr>
          <w:rFonts w:hint="eastAsia"/>
        </w:rPr>
        <w:t>第三章合同条款</w:t>
      </w:r>
      <w:bookmarkEnd w:id="17"/>
    </w:p>
    <w:p>
      <w:pPr>
        <w:rPr>
          <w:rFonts w:ascii="宋体"/>
          <w:b/>
          <w:sz w:val="24"/>
          <w:szCs w:val="24"/>
        </w:rPr>
      </w:pPr>
      <w:r>
        <w:rPr>
          <w:rFonts w:hint="eastAsia" w:ascii="宋体" w:hAnsi="宋体"/>
          <w:sz w:val="24"/>
          <w:szCs w:val="24"/>
        </w:rPr>
        <w:t>另册提供。</w:t>
      </w:r>
    </w:p>
    <w:p>
      <w:pPr>
        <w:rPr>
          <w:sz w:val="24"/>
          <w:szCs w:val="24"/>
        </w:rPr>
      </w:pPr>
    </w:p>
    <w:p>
      <w:pPr>
        <w:pStyle w:val="4"/>
        <w:spacing w:line="360" w:lineRule="auto"/>
        <w:rPr>
          <w:sz w:val="24"/>
          <w:szCs w:val="24"/>
        </w:rPr>
      </w:pPr>
    </w:p>
    <w:p>
      <w:pPr>
        <w:pStyle w:val="4"/>
        <w:spacing w:line="360" w:lineRule="auto"/>
        <w:rPr>
          <w:sz w:val="24"/>
          <w:szCs w:val="24"/>
        </w:rPr>
      </w:pPr>
    </w:p>
    <w:p>
      <w:pPr>
        <w:pStyle w:val="4"/>
        <w:spacing w:line="360" w:lineRule="auto"/>
        <w:rPr>
          <w:sz w:val="24"/>
          <w:szCs w:val="24"/>
        </w:rPr>
      </w:pPr>
    </w:p>
    <w:p>
      <w:pPr>
        <w:pStyle w:val="4"/>
        <w:spacing w:line="360" w:lineRule="auto"/>
        <w:rPr>
          <w:sz w:val="24"/>
          <w:szCs w:val="24"/>
        </w:rPr>
      </w:pPr>
    </w:p>
    <w:p>
      <w:pPr>
        <w:pStyle w:val="4"/>
        <w:spacing w:line="360" w:lineRule="auto"/>
        <w:rPr>
          <w:sz w:val="24"/>
          <w:szCs w:val="24"/>
        </w:rPr>
      </w:pPr>
    </w:p>
    <w:p>
      <w:pPr>
        <w:pStyle w:val="4"/>
        <w:spacing w:line="360" w:lineRule="auto"/>
        <w:rPr>
          <w:sz w:val="24"/>
          <w:szCs w:val="24"/>
        </w:rPr>
      </w:pPr>
    </w:p>
    <w:p>
      <w:pPr>
        <w:pStyle w:val="4"/>
        <w:spacing w:line="360" w:lineRule="auto"/>
        <w:rPr>
          <w:sz w:val="24"/>
          <w:szCs w:val="24"/>
        </w:rPr>
      </w:pPr>
    </w:p>
    <w:p>
      <w:pPr>
        <w:pStyle w:val="4"/>
        <w:spacing w:line="360" w:lineRule="auto"/>
        <w:rPr>
          <w:sz w:val="24"/>
          <w:szCs w:val="24"/>
        </w:rPr>
      </w:pPr>
    </w:p>
    <w:p>
      <w:pPr>
        <w:pStyle w:val="4"/>
        <w:spacing w:line="360" w:lineRule="auto"/>
        <w:rPr>
          <w:sz w:val="24"/>
          <w:szCs w:val="24"/>
        </w:rPr>
      </w:pPr>
    </w:p>
    <w:p>
      <w:pPr>
        <w:pStyle w:val="4"/>
        <w:spacing w:line="360" w:lineRule="auto"/>
        <w:rPr>
          <w:sz w:val="24"/>
          <w:szCs w:val="24"/>
        </w:rPr>
      </w:pPr>
    </w:p>
    <w:p>
      <w:pPr>
        <w:pStyle w:val="4"/>
        <w:spacing w:line="360" w:lineRule="auto"/>
        <w:rPr>
          <w:sz w:val="24"/>
          <w:szCs w:val="24"/>
        </w:rPr>
      </w:pPr>
    </w:p>
    <w:p>
      <w:pPr>
        <w:pStyle w:val="4"/>
        <w:spacing w:line="360" w:lineRule="auto"/>
        <w:rPr>
          <w:sz w:val="24"/>
          <w:szCs w:val="24"/>
        </w:rPr>
      </w:pPr>
    </w:p>
    <w:p>
      <w:pPr>
        <w:pStyle w:val="4"/>
        <w:spacing w:line="360" w:lineRule="auto"/>
        <w:rPr>
          <w:sz w:val="24"/>
          <w:szCs w:val="24"/>
        </w:rPr>
      </w:pPr>
    </w:p>
    <w:p>
      <w:pPr>
        <w:pStyle w:val="4"/>
        <w:spacing w:line="360" w:lineRule="auto"/>
        <w:rPr>
          <w:sz w:val="24"/>
          <w:szCs w:val="24"/>
        </w:rPr>
      </w:pPr>
    </w:p>
    <w:p>
      <w:pPr>
        <w:pStyle w:val="4"/>
        <w:spacing w:line="360" w:lineRule="auto"/>
        <w:rPr>
          <w:sz w:val="24"/>
          <w:szCs w:val="24"/>
        </w:rPr>
      </w:pPr>
    </w:p>
    <w:p>
      <w:pPr>
        <w:pStyle w:val="4"/>
        <w:spacing w:line="360" w:lineRule="auto"/>
        <w:rPr>
          <w:sz w:val="24"/>
          <w:szCs w:val="24"/>
        </w:rPr>
      </w:pPr>
    </w:p>
    <w:p>
      <w:pPr>
        <w:pStyle w:val="4"/>
        <w:spacing w:line="360" w:lineRule="auto"/>
        <w:rPr>
          <w:sz w:val="24"/>
          <w:szCs w:val="24"/>
        </w:rPr>
      </w:pPr>
    </w:p>
    <w:p>
      <w:pPr>
        <w:pStyle w:val="4"/>
        <w:spacing w:line="360" w:lineRule="auto"/>
        <w:rPr>
          <w:sz w:val="24"/>
          <w:szCs w:val="24"/>
        </w:rPr>
      </w:pPr>
    </w:p>
    <w:p>
      <w:pPr>
        <w:pStyle w:val="20"/>
        <w:spacing w:line="360" w:lineRule="auto"/>
        <w:rPr>
          <w:sz w:val="24"/>
          <w:szCs w:val="24"/>
        </w:rPr>
      </w:pPr>
    </w:p>
    <w:p>
      <w:pPr>
        <w:pStyle w:val="20"/>
        <w:spacing w:line="360" w:lineRule="auto"/>
      </w:pPr>
      <w:r>
        <w:rPr>
          <w:sz w:val="24"/>
          <w:szCs w:val="24"/>
        </w:rPr>
        <w:br w:type="page"/>
      </w:r>
      <w:bookmarkStart w:id="18" w:name="_Toc27668"/>
      <w:r>
        <w:rPr>
          <w:rFonts w:hint="eastAsia" w:ascii="Arial" w:hAnsi="Arial"/>
          <w:b/>
          <w:kern w:val="44"/>
          <w:sz w:val="28"/>
          <w:szCs w:val="28"/>
        </w:rPr>
        <w:t>第四章  投标文件格式</w:t>
      </w:r>
      <w:bookmarkEnd w:id="18"/>
    </w:p>
    <w:p>
      <w:pPr>
        <w:autoSpaceDE w:val="0"/>
        <w:autoSpaceDN w:val="0"/>
        <w:adjustRightInd w:val="0"/>
        <w:rPr>
          <w:bCs/>
          <w:szCs w:val="21"/>
        </w:rPr>
      </w:pPr>
      <w:r>
        <w:br w:type="page"/>
      </w:r>
      <w:r>
        <w:rPr>
          <w:rFonts w:hint="eastAsia"/>
          <w:bCs/>
          <w:szCs w:val="21"/>
        </w:rPr>
        <w:t>附件一</w:t>
      </w:r>
    </w:p>
    <w:p>
      <w:pPr>
        <w:autoSpaceDE w:val="0"/>
        <w:autoSpaceDN w:val="0"/>
        <w:adjustRightInd w:val="0"/>
        <w:rPr>
          <w:rFonts w:ascii="宋体" w:cs="宋体"/>
          <w:b/>
          <w:bCs/>
          <w:color w:val="000000"/>
          <w:szCs w:val="21"/>
          <w:lang w:val="zh-CN"/>
        </w:rPr>
      </w:pPr>
      <w:r>
        <w:rPr>
          <w:rFonts w:hint="eastAsia"/>
          <w:bCs/>
          <w:color w:val="000000"/>
          <w:szCs w:val="21"/>
        </w:rPr>
        <w:t>（适用于技术标与经济标同时开启）</w:t>
      </w:r>
    </w:p>
    <w:p>
      <w:pPr>
        <w:autoSpaceDE w:val="0"/>
        <w:autoSpaceDN w:val="0"/>
        <w:adjustRightInd w:val="0"/>
        <w:ind w:left="-540" w:leftChars="-257" w:firstLine="1135" w:firstLineChars="257"/>
        <w:jc w:val="center"/>
        <w:rPr>
          <w:rFonts w:ascii="宋体" w:hAnsi="宋体" w:cs="宋体"/>
          <w:b/>
          <w:bCs/>
          <w:sz w:val="44"/>
          <w:szCs w:val="44"/>
          <w:lang w:val="zh-CN"/>
        </w:rPr>
      </w:pPr>
    </w:p>
    <w:p>
      <w:pPr>
        <w:autoSpaceDE w:val="0"/>
        <w:autoSpaceDN w:val="0"/>
        <w:adjustRightInd w:val="0"/>
        <w:ind w:left="-540" w:leftChars="-257" w:firstLine="1135" w:firstLineChars="257"/>
        <w:jc w:val="center"/>
        <w:rPr>
          <w:rFonts w:ascii="宋体"/>
          <w:b/>
          <w:bCs/>
          <w:sz w:val="52"/>
          <w:szCs w:val="52"/>
        </w:rPr>
      </w:pPr>
      <w:r>
        <w:rPr>
          <w:rFonts w:hint="eastAsia" w:ascii="宋体" w:hAnsi="宋体" w:cs="宋体"/>
          <w:b/>
          <w:bCs/>
          <w:sz w:val="44"/>
          <w:szCs w:val="44"/>
          <w:lang w:val="zh-CN"/>
        </w:rPr>
        <w:t>广州建设工程施工招标投标书</w:t>
      </w:r>
    </w:p>
    <w:tbl>
      <w:tblPr>
        <w:tblStyle w:val="36"/>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工程名称</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其中：</w:t>
            </w:r>
            <w:r>
              <w:rPr>
                <w:rFonts w:hint="eastAsia" w:ascii="宋体" w:hAnsi="宋体" w:cs="宋体"/>
                <w:b/>
                <w:bCs/>
                <w:sz w:val="24"/>
                <w:szCs w:val="24"/>
                <w:lang w:val="zh-CN"/>
              </w:rPr>
              <w:t>人工费</w:t>
            </w:r>
            <w:r>
              <w:rPr>
                <w:rFonts w:hint="eastAsia" w:ascii="宋体" w:hAnsi="宋体" w:cs="宋体"/>
                <w:b/>
                <w:sz w:val="24"/>
                <w:szCs w:val="24"/>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sz w:val="24"/>
                <w:szCs w:val="24"/>
                <w:lang w:val="zh-CN"/>
              </w:rPr>
            </w:pPr>
            <w:r>
              <w:rPr>
                <w:rFonts w:hint="eastAsia" w:ascii="宋体" w:hAnsi="宋体" w:cs="宋体"/>
                <w:b/>
                <w:bCs/>
                <w:sz w:val="24"/>
                <w:szCs w:val="24"/>
                <w:lang w:val="zh-CN"/>
              </w:rPr>
              <w:t>其中：</w:t>
            </w:r>
            <w:r>
              <w:rPr>
                <w:rFonts w:hint="eastAsia" w:ascii="宋体" w:hAnsi="宋体" w:cs="宋体"/>
                <w:b/>
                <w:sz w:val="24"/>
                <w:szCs w:val="24"/>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sz w:val="24"/>
                <w:szCs w:val="24"/>
                <w:lang w:val="zh-CN"/>
              </w:rPr>
            </w:pPr>
            <w:r>
              <w:rPr>
                <w:rFonts w:hint="eastAsia" w:ascii="宋体" w:hAnsi="宋体" w:cs="宋体"/>
                <w:b/>
                <w:sz w:val="24"/>
                <w:szCs w:val="24"/>
                <w:lang w:val="zh-CN"/>
              </w:rPr>
              <w:t>投标总工期</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ascii="宋体"/>
                <w:b/>
                <w:sz w:val="24"/>
                <w:szCs w:val="24"/>
              </w:rPr>
            </w:pPr>
            <w:r>
              <w:rPr>
                <w:rFonts w:hint="eastAsia" w:ascii="宋体" w:hAnsi="宋体" w:cs="宋体"/>
                <w:b/>
                <w:sz w:val="24"/>
                <w:szCs w:val="24"/>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center"/>
              <w:rPr>
                <w:rFonts w:ascii="宋体" w:cs="宋体"/>
                <w:b/>
                <w:bCs/>
                <w:sz w:val="24"/>
                <w:szCs w:val="24"/>
                <w:lang w:val="zh-CN"/>
              </w:rPr>
            </w:pPr>
            <w:r>
              <w:rPr>
                <w:rFonts w:hint="eastAsia" w:ascii="宋体" w:hAnsi="宋体" w:cs="宋体"/>
                <w:b/>
                <w:sz w:val="24"/>
                <w:szCs w:val="24"/>
                <w:lang w:val="zh-CN"/>
              </w:rPr>
              <w:t>保修期限</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cs="宋体"/>
                <w:b/>
                <w:bCs/>
                <w:sz w:val="24"/>
                <w:szCs w:val="24"/>
              </w:rPr>
            </w:pPr>
          </w:p>
        </w:tc>
      </w:tr>
    </w:tbl>
    <w:p>
      <w:pPr>
        <w:tabs>
          <w:tab w:val="left" w:pos="720"/>
        </w:tabs>
        <w:snapToGrid w:val="0"/>
        <w:spacing w:line="360" w:lineRule="auto"/>
        <w:rPr>
          <w:sz w:val="24"/>
          <w:szCs w:val="24"/>
        </w:rPr>
      </w:pPr>
    </w:p>
    <w:p>
      <w:pPr>
        <w:autoSpaceDE w:val="0"/>
        <w:autoSpaceDN w:val="0"/>
        <w:adjustRightInd w:val="0"/>
        <w:rPr>
          <w:szCs w:val="21"/>
        </w:rPr>
      </w:pPr>
      <w:r>
        <w:rPr>
          <w:sz w:val="24"/>
          <w:szCs w:val="24"/>
        </w:rPr>
        <w:br w:type="page"/>
      </w:r>
      <w:r>
        <w:rPr>
          <w:rFonts w:hint="eastAsia"/>
          <w:szCs w:val="21"/>
        </w:rPr>
        <w:t>附件二</w:t>
      </w:r>
    </w:p>
    <w:p>
      <w:pPr>
        <w:tabs>
          <w:tab w:val="left" w:pos="720"/>
        </w:tabs>
        <w:snapToGrid w:val="0"/>
        <w:spacing w:line="360" w:lineRule="auto"/>
        <w:jc w:val="center"/>
        <w:rPr>
          <w:b/>
          <w:sz w:val="32"/>
          <w:szCs w:val="32"/>
        </w:rPr>
      </w:pPr>
      <w:r>
        <w:rPr>
          <w:rFonts w:hint="eastAsia"/>
          <w:b/>
          <w:sz w:val="32"/>
          <w:szCs w:val="32"/>
        </w:rPr>
        <w:t>投标文件编制人员名单</w:t>
      </w:r>
    </w:p>
    <w:p>
      <w:pPr>
        <w:tabs>
          <w:tab w:val="left" w:pos="720"/>
        </w:tabs>
        <w:snapToGrid w:val="0"/>
        <w:spacing w:line="360" w:lineRule="auto"/>
        <w:rPr>
          <w:sz w:val="24"/>
          <w:szCs w:val="24"/>
        </w:rPr>
      </w:pPr>
    </w:p>
    <w:p>
      <w:pPr>
        <w:tabs>
          <w:tab w:val="left" w:pos="720"/>
        </w:tabs>
        <w:snapToGrid w:val="0"/>
        <w:spacing w:line="360" w:lineRule="auto"/>
        <w:jc w:val="center"/>
        <w:rPr>
          <w:szCs w:val="21"/>
        </w:rPr>
      </w:pPr>
      <w:r>
        <w:rPr>
          <w:rFonts w:hint="eastAsia"/>
          <w:szCs w:val="21"/>
        </w:rPr>
        <w:t>一、参与编制技术标投标文件人员名单</w:t>
      </w:r>
    </w:p>
    <w:tbl>
      <w:tblPr>
        <w:tblStyle w:val="3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bl>
    <w:p>
      <w:pPr>
        <w:tabs>
          <w:tab w:val="left" w:pos="720"/>
        </w:tabs>
        <w:snapToGrid w:val="0"/>
        <w:spacing w:line="360" w:lineRule="auto"/>
        <w:rPr>
          <w:sz w:val="24"/>
          <w:szCs w:val="24"/>
        </w:rPr>
      </w:pPr>
    </w:p>
    <w:p>
      <w:pPr>
        <w:tabs>
          <w:tab w:val="left" w:pos="720"/>
        </w:tabs>
        <w:snapToGrid w:val="0"/>
        <w:spacing w:line="360" w:lineRule="auto"/>
        <w:rPr>
          <w:sz w:val="24"/>
          <w:szCs w:val="24"/>
        </w:rPr>
      </w:pPr>
    </w:p>
    <w:p>
      <w:pPr>
        <w:tabs>
          <w:tab w:val="left" w:pos="720"/>
        </w:tabs>
        <w:snapToGrid w:val="0"/>
        <w:spacing w:line="360" w:lineRule="auto"/>
        <w:jc w:val="center"/>
        <w:rPr>
          <w:szCs w:val="21"/>
        </w:rPr>
      </w:pPr>
      <w:r>
        <w:rPr>
          <w:rFonts w:hint="eastAsia"/>
          <w:szCs w:val="21"/>
        </w:rPr>
        <w:t>二、参与编制经济标投标文件人员名单</w:t>
      </w:r>
    </w:p>
    <w:tbl>
      <w:tblPr>
        <w:tblStyle w:val="3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bl>
    <w:p>
      <w:pPr>
        <w:tabs>
          <w:tab w:val="left" w:pos="720"/>
        </w:tabs>
        <w:snapToGrid w:val="0"/>
        <w:spacing w:line="360" w:lineRule="auto"/>
        <w:rPr>
          <w:sz w:val="24"/>
          <w:szCs w:val="24"/>
        </w:rPr>
      </w:pPr>
    </w:p>
    <w:p>
      <w:pPr>
        <w:pStyle w:val="4"/>
        <w:spacing w:after="0" w:line="360" w:lineRule="auto"/>
        <w:ind w:left="-2" w:leftChars="-1" w:firstLine="350" w:firstLineChars="175"/>
        <w:jc w:val="left"/>
        <w:rPr>
          <w:szCs w:val="21"/>
        </w:rPr>
      </w:pPr>
      <w:r>
        <w:rPr>
          <w:rFonts w:hint="eastAsia"/>
          <w:szCs w:val="21"/>
        </w:rPr>
        <w:t>注：参与编制投标文件所有人员名单应包括如编制技术投标方案、编制各种专业工程量清单投标报价、负责清样校对、负责打印及复印等所有人员在内的人员名单。</w:t>
      </w:r>
    </w:p>
    <w:p>
      <w:pPr>
        <w:pStyle w:val="4"/>
        <w:spacing w:after="0" w:line="360" w:lineRule="auto"/>
        <w:ind w:left="-2" w:leftChars="-1" w:firstLineChars="175"/>
        <w:jc w:val="center"/>
        <w:rPr>
          <w:sz w:val="24"/>
          <w:szCs w:val="24"/>
        </w:rPr>
      </w:pPr>
    </w:p>
    <w:p>
      <w:pPr>
        <w:autoSpaceDE w:val="0"/>
        <w:autoSpaceDN w:val="0"/>
        <w:adjustRightInd w:val="0"/>
        <w:rPr>
          <w:szCs w:val="21"/>
        </w:rPr>
      </w:pPr>
      <w:r>
        <w:rPr>
          <w:rFonts w:hint="eastAsia"/>
          <w:szCs w:val="21"/>
        </w:rPr>
        <w:t>附件三</w:t>
      </w:r>
    </w:p>
    <w:p>
      <w:pPr>
        <w:pStyle w:val="4"/>
        <w:spacing w:after="0" w:line="360" w:lineRule="auto"/>
        <w:ind w:firstLine="0"/>
        <w:jc w:val="center"/>
        <w:rPr>
          <w:sz w:val="32"/>
          <w:szCs w:val="32"/>
        </w:rPr>
      </w:pPr>
      <w:r>
        <w:rPr>
          <w:rFonts w:hint="eastAsia"/>
          <w:b/>
          <w:sz w:val="32"/>
          <w:szCs w:val="32"/>
        </w:rPr>
        <w:t>对投标文件编制的承诺</w:t>
      </w:r>
    </w:p>
    <w:p>
      <w:pPr>
        <w:pStyle w:val="4"/>
        <w:spacing w:after="0" w:line="360" w:lineRule="auto"/>
        <w:ind w:left="-2" w:leftChars="-1" w:firstLine="540" w:firstLineChars="225"/>
        <w:rPr>
          <w:rFonts w:ascii="宋体" w:hAnsi="宋体"/>
          <w:sz w:val="24"/>
          <w:szCs w:val="24"/>
        </w:rPr>
      </w:pPr>
      <w:r>
        <w:rPr>
          <w:rFonts w:hint="eastAsia" w:ascii="宋体" w:hAnsi="宋体"/>
          <w:sz w:val="24"/>
          <w:szCs w:val="24"/>
        </w:rPr>
        <w:t>本公司授权</w:t>
      </w:r>
      <w:r>
        <w:rPr>
          <w:rFonts w:hint="eastAsia" w:ascii="宋体" w:hAnsi="宋体"/>
          <w:sz w:val="24"/>
          <w:szCs w:val="24"/>
          <w:u w:val="single"/>
        </w:rPr>
        <w:t xml:space="preserve">         （身份证号：               ）</w:t>
      </w:r>
      <w:r>
        <w:rPr>
          <w:rFonts w:hint="eastAsia" w:ascii="宋体" w:hAnsi="宋体"/>
          <w:sz w:val="24"/>
          <w:szCs w:val="24"/>
        </w:rPr>
        <w:t>负责对投标文件的编制及内容进行解释、说明，并承诺以下事项：</w:t>
      </w:r>
    </w:p>
    <w:p>
      <w:pPr>
        <w:pStyle w:val="4"/>
        <w:spacing w:after="0" w:line="360" w:lineRule="auto"/>
        <w:ind w:left="-2" w:leftChars="-1" w:firstLine="540" w:firstLineChars="225"/>
        <w:rPr>
          <w:rFonts w:ascii="宋体" w:hAnsi="宋体"/>
          <w:sz w:val="24"/>
          <w:szCs w:val="24"/>
        </w:rPr>
      </w:pPr>
      <w:r>
        <w:rPr>
          <w:rFonts w:hint="eastAsia" w:ascii="宋体" w:hAnsi="宋体"/>
          <w:sz w:val="24"/>
          <w:szCs w:val="24"/>
        </w:rPr>
        <w:t>1.被授权人清楚投标文件编制的具体情况，包括技术方案文件、工程量清单、以及投标文件的加密打包的理解；</w:t>
      </w:r>
    </w:p>
    <w:p>
      <w:pPr>
        <w:pStyle w:val="4"/>
        <w:spacing w:after="0" w:line="360" w:lineRule="auto"/>
        <w:ind w:left="-2" w:leftChars="-1" w:firstLine="540" w:firstLineChars="225"/>
        <w:rPr>
          <w:rFonts w:ascii="宋体" w:hAnsi="宋体"/>
          <w:sz w:val="24"/>
          <w:szCs w:val="24"/>
        </w:rPr>
      </w:pPr>
      <w:r>
        <w:rPr>
          <w:rFonts w:hint="eastAsia" w:ascii="宋体" w:hAnsi="宋体"/>
          <w:sz w:val="24"/>
          <w:szCs w:val="24"/>
        </w:rPr>
        <w:t>2.在本项目开标至评标结束前，努力确保被授权人在项目评标所在地附近；</w:t>
      </w:r>
    </w:p>
    <w:p>
      <w:pPr>
        <w:pStyle w:val="4"/>
        <w:spacing w:after="0" w:line="360" w:lineRule="auto"/>
        <w:ind w:left="-2" w:leftChars="-1" w:firstLine="540" w:firstLineChars="225"/>
        <w:rPr>
          <w:rFonts w:ascii="宋体" w:hAnsi="宋体"/>
          <w:sz w:val="24"/>
          <w:szCs w:val="24"/>
        </w:rPr>
      </w:pPr>
      <w:r>
        <w:rPr>
          <w:rFonts w:hint="eastAsia" w:ascii="宋体" w:hAnsi="宋体"/>
          <w:sz w:val="24"/>
          <w:szCs w:val="24"/>
        </w:rPr>
        <w:t>3.从评标委员会要求澄清起二小时内，被授权人应如实地书面澄清。</w:t>
      </w:r>
    </w:p>
    <w:p>
      <w:pPr>
        <w:pStyle w:val="4"/>
        <w:spacing w:after="0" w:line="360" w:lineRule="auto"/>
        <w:ind w:left="-2" w:leftChars="-1" w:firstLine="540" w:firstLineChars="225"/>
        <w:rPr>
          <w:rFonts w:ascii="宋体" w:hAnsi="宋体"/>
          <w:sz w:val="24"/>
          <w:szCs w:val="24"/>
        </w:rPr>
      </w:pPr>
      <w:r>
        <w:rPr>
          <w:rFonts w:hint="eastAsia" w:ascii="宋体" w:hAnsi="宋体"/>
          <w:sz w:val="24"/>
          <w:szCs w:val="24"/>
        </w:rPr>
        <w:t xml:space="preserve">如由于未遵守上述承诺内容之一导致无法进行澄清的，我公司认可和接受评标委员会作出的评审结论。                                 </w:t>
      </w:r>
    </w:p>
    <w:p>
      <w:pPr>
        <w:pStyle w:val="4"/>
        <w:spacing w:after="0" w:line="360" w:lineRule="auto"/>
        <w:ind w:firstLine="360" w:firstLineChars="150"/>
        <w:rPr>
          <w:rFonts w:ascii="宋体" w:hAnsi="宋体"/>
          <w:sz w:val="24"/>
          <w:szCs w:val="24"/>
        </w:rPr>
      </w:pPr>
    </w:p>
    <w:p>
      <w:pPr>
        <w:pStyle w:val="4"/>
        <w:spacing w:after="0" w:line="360" w:lineRule="auto"/>
        <w:ind w:firstLine="480" w:firstLineChars="200"/>
        <w:rPr>
          <w:rFonts w:ascii="宋体" w:hAnsi="宋体"/>
          <w:sz w:val="24"/>
          <w:szCs w:val="24"/>
        </w:rPr>
      </w:pPr>
      <w:r>
        <w:rPr>
          <w:rFonts w:hint="eastAsia" w:ascii="宋体" w:hAnsi="宋体"/>
          <w:sz w:val="24"/>
          <w:szCs w:val="24"/>
        </w:rPr>
        <w:t>附件：《投标文件编制情况》</w:t>
      </w:r>
    </w:p>
    <w:p>
      <w:pPr>
        <w:spacing w:line="360" w:lineRule="auto"/>
        <w:ind w:right="90" w:firstLine="3240" w:firstLineChars="1350"/>
        <w:rPr>
          <w:rFonts w:ascii="宋体" w:hAnsi="宋体"/>
          <w:sz w:val="24"/>
          <w:szCs w:val="24"/>
          <w:u w:val="single"/>
        </w:rPr>
      </w:pPr>
      <w:r>
        <w:rPr>
          <w:rFonts w:hint="eastAsia" w:ascii="宋体" w:hAnsi="宋体"/>
          <w:sz w:val="24"/>
          <w:szCs w:val="24"/>
        </w:rPr>
        <w:t xml:space="preserve"> 投标人名称（盖法人公章）：</w:t>
      </w:r>
    </w:p>
    <w:p>
      <w:pPr>
        <w:spacing w:line="360" w:lineRule="auto"/>
        <w:ind w:firstLine="2160" w:firstLineChars="900"/>
        <w:rPr>
          <w:rFonts w:ascii="宋体" w:hAnsi="宋体"/>
          <w:sz w:val="24"/>
          <w:szCs w:val="24"/>
          <w:u w:val="single"/>
        </w:rPr>
      </w:pPr>
      <w:r>
        <w:rPr>
          <w:rFonts w:hint="eastAsia" w:ascii="宋体" w:hAnsi="宋体"/>
          <w:sz w:val="24"/>
          <w:szCs w:val="24"/>
        </w:rPr>
        <w:t>法定代表人或被授权人（签字或盖章）：</w:t>
      </w:r>
    </w:p>
    <w:p>
      <w:pPr>
        <w:spacing w:line="360" w:lineRule="auto"/>
        <w:ind w:firstLine="4440" w:firstLineChars="1850"/>
        <w:jc w:val="center"/>
        <w:rPr>
          <w:sz w:val="24"/>
          <w:szCs w:val="24"/>
        </w:rPr>
      </w:pPr>
      <w:r>
        <w:rPr>
          <w:rFonts w:hint="eastAsia"/>
          <w:sz w:val="24"/>
          <w:szCs w:val="24"/>
        </w:rPr>
        <w:t xml:space="preserve"> 日期：      年   月   日 </w:t>
      </w:r>
    </w:p>
    <w:p>
      <w:pPr>
        <w:pStyle w:val="4"/>
        <w:spacing w:after="0" w:line="360" w:lineRule="auto"/>
        <w:ind w:firstLine="643" w:firstLineChars="200"/>
        <w:jc w:val="center"/>
        <w:rPr>
          <w:sz w:val="18"/>
          <w:szCs w:val="18"/>
        </w:rPr>
      </w:pPr>
      <w:r>
        <w:rPr>
          <w:rFonts w:hint="eastAsia"/>
          <w:b/>
          <w:sz w:val="32"/>
          <w:szCs w:val="32"/>
        </w:rPr>
        <w:t>投标文件编制情况</w:t>
      </w:r>
    </w:p>
    <w:p>
      <w:pPr>
        <w:pStyle w:val="4"/>
        <w:spacing w:after="0" w:line="360" w:lineRule="auto"/>
        <w:ind w:firstLine="480" w:firstLineChars="200"/>
        <w:rPr>
          <w:rFonts w:ascii="宋体" w:hAnsi="宋体"/>
          <w:color w:val="000000"/>
          <w:sz w:val="24"/>
          <w:szCs w:val="24"/>
          <w:u w:val="single"/>
        </w:rPr>
      </w:pPr>
      <w:r>
        <w:rPr>
          <w:rFonts w:hint="eastAsia" w:ascii="宋体" w:hAnsi="宋体"/>
          <w:color w:val="000000"/>
          <w:sz w:val="24"/>
          <w:szCs w:val="24"/>
        </w:rPr>
        <w:t>1.投标文件报价编制方式: □自行编制的，编制的负责人：</w:t>
      </w:r>
      <w:r>
        <w:rPr>
          <w:rFonts w:hint="eastAsia" w:ascii="宋体" w:hAnsi="宋体"/>
          <w:color w:val="000000"/>
          <w:sz w:val="24"/>
          <w:szCs w:val="24"/>
          <w:u w:val="single"/>
        </w:rPr>
        <w:t xml:space="preserve"> （盖造价工程师执业专用章或全国建设工程造价员章，执业单位应与投标人一致） </w:t>
      </w:r>
      <w:r>
        <w:rPr>
          <w:rFonts w:hint="eastAsia" w:ascii="宋体" w:hAnsi="宋体"/>
          <w:color w:val="000000"/>
          <w:sz w:val="24"/>
          <w:szCs w:val="24"/>
        </w:rPr>
        <w:t>。□委托编制的，受委托单位，编制的负责人：</w:t>
      </w:r>
      <w:r>
        <w:rPr>
          <w:rFonts w:hint="eastAsia" w:ascii="宋体" w:hAnsi="宋体"/>
          <w:color w:val="000000"/>
          <w:sz w:val="24"/>
          <w:szCs w:val="24"/>
          <w:u w:val="single"/>
        </w:rPr>
        <w:t xml:space="preserve"> （盖造价工程师执业专用章或全国建设工程造价员章，执业单位应与受委托单位一致） </w:t>
      </w:r>
      <w:r>
        <w:rPr>
          <w:rFonts w:hint="eastAsia" w:ascii="宋体" w:hAnsi="宋体"/>
          <w:color w:val="000000"/>
          <w:sz w:val="24"/>
          <w:szCs w:val="24"/>
        </w:rPr>
        <w:t>。</w:t>
      </w:r>
    </w:p>
    <w:p>
      <w:pPr>
        <w:pStyle w:val="4"/>
        <w:spacing w:after="0" w:line="360" w:lineRule="auto"/>
        <w:ind w:firstLine="480" w:firstLineChars="200"/>
        <w:rPr>
          <w:rFonts w:ascii="宋体" w:hAnsi="宋体"/>
          <w:sz w:val="24"/>
          <w:szCs w:val="24"/>
        </w:rPr>
      </w:pPr>
      <w:r>
        <w:rPr>
          <w:rFonts w:hint="eastAsia" w:ascii="宋体" w:hAnsi="宋体"/>
          <w:sz w:val="24"/>
          <w:szCs w:val="24"/>
        </w:rPr>
        <w:t>2.投标文件加密打包的电脑情况</w:t>
      </w:r>
    </w:p>
    <w:tbl>
      <w:tblPr>
        <w:tblStyle w:val="36"/>
        <w:tblW w:w="0" w:type="auto"/>
        <w:tblInd w:w="108" w:type="dxa"/>
        <w:tblLayout w:type="fixed"/>
        <w:tblCellMar>
          <w:top w:w="0" w:type="dxa"/>
          <w:left w:w="108" w:type="dxa"/>
          <w:bottom w:w="0" w:type="dxa"/>
          <w:right w:w="108" w:type="dxa"/>
        </w:tblCellMar>
      </w:tblPr>
      <w:tblGrid>
        <w:gridCol w:w="8306"/>
      </w:tblGrid>
      <w:tr>
        <w:tblPrEx>
          <w:tblCellMar>
            <w:top w:w="0" w:type="dxa"/>
            <w:left w:w="108" w:type="dxa"/>
            <w:bottom w:w="0" w:type="dxa"/>
            <w:right w:w="108" w:type="dxa"/>
          </w:tblCellMar>
        </w:tblPrEx>
        <w:trPr>
          <w:trHeight w:val="2819" w:hRule="atLeast"/>
        </w:trPr>
        <w:tc>
          <w:tcPr>
            <w:tcW w:w="8306" w:type="dxa"/>
          </w:tcPr>
          <w:p>
            <w:pPr>
              <w:pStyle w:val="4"/>
              <w:spacing w:after="0" w:line="360" w:lineRule="auto"/>
              <w:ind w:firstLine="0"/>
              <w:rPr>
                <w:rFonts w:ascii="宋体" w:hAnsi="宋体"/>
                <w:kern w:val="2"/>
                <w:sz w:val="24"/>
                <w:szCs w:val="24"/>
              </w:rPr>
            </w:pPr>
            <w:r>
              <w:rPr>
                <w:rFonts w:hint="eastAsia" w:ascii="宋体" w:hAnsi="宋体"/>
                <w:kern w:val="2"/>
                <w:sz w:val="24"/>
                <w:szCs w:val="24"/>
              </w:rPr>
              <w:t>投标文件加密打包的电脑     自有    □      外包    □     其他    □</w:t>
            </w:r>
          </w:p>
          <w:p>
            <w:pPr>
              <w:pStyle w:val="4"/>
              <w:spacing w:after="0" w:line="360" w:lineRule="auto"/>
              <w:ind w:firstLine="0"/>
              <w:rPr>
                <w:rFonts w:ascii="宋体" w:hAnsi="宋体"/>
                <w:kern w:val="2"/>
                <w:sz w:val="24"/>
                <w:szCs w:val="24"/>
              </w:rPr>
            </w:pPr>
            <w:r>
              <w:rPr>
                <w:rFonts w:hint="eastAsia" w:ascii="宋体" w:hAnsi="宋体"/>
                <w:kern w:val="2"/>
                <w:sz w:val="24"/>
                <w:szCs w:val="24"/>
              </w:rPr>
              <w:t>电脑类型</w:t>
            </w:r>
          </w:p>
          <w:p>
            <w:pPr>
              <w:pStyle w:val="4"/>
              <w:spacing w:after="0" w:line="360" w:lineRule="auto"/>
              <w:ind w:firstLine="0"/>
              <w:rPr>
                <w:rFonts w:ascii="宋体" w:hAnsi="宋体"/>
                <w:kern w:val="2"/>
                <w:sz w:val="24"/>
                <w:szCs w:val="24"/>
              </w:rPr>
            </w:pPr>
            <w:r>
              <w:rPr>
                <w:rFonts w:hint="eastAsia" w:ascii="宋体" w:hAnsi="宋体"/>
                <w:kern w:val="2"/>
                <w:sz w:val="24"/>
                <w:szCs w:val="24"/>
              </w:rPr>
              <w:t>电脑所属单位</w:t>
            </w:r>
          </w:p>
          <w:p>
            <w:pPr>
              <w:pStyle w:val="4"/>
              <w:spacing w:after="0" w:line="360" w:lineRule="auto"/>
              <w:ind w:firstLine="0"/>
              <w:rPr>
                <w:rFonts w:ascii="宋体" w:hAnsi="宋体"/>
                <w:kern w:val="2"/>
                <w:sz w:val="24"/>
                <w:szCs w:val="24"/>
              </w:rPr>
            </w:pPr>
            <w:r>
              <w:rPr>
                <w:rFonts w:hint="eastAsia" w:ascii="宋体" w:hAnsi="宋体"/>
                <w:kern w:val="2"/>
                <w:sz w:val="24"/>
                <w:szCs w:val="24"/>
              </w:rPr>
              <w:t>电脑所在地址        （如××市××区(县) ××街（路）××号××大厦××房）</w:t>
            </w:r>
          </w:p>
        </w:tc>
      </w:tr>
    </w:tbl>
    <w:p>
      <w:pPr>
        <w:pStyle w:val="32"/>
        <w:topLinePunct/>
        <w:adjustRightInd w:val="0"/>
        <w:snapToGrid w:val="0"/>
        <w:spacing w:beforeLines="50"/>
        <w:outlineLvl w:val="2"/>
        <w:rPr>
          <w:rFonts w:cs="宋体"/>
          <w:spacing w:val="4"/>
          <w:sz w:val="36"/>
          <w:szCs w:val="36"/>
        </w:rPr>
      </w:pPr>
      <w:r>
        <w:rPr>
          <w:szCs w:val="24"/>
        </w:rPr>
        <w:br w:type="page"/>
      </w:r>
      <w:bookmarkStart w:id="19" w:name="_Toc1726"/>
      <w:bookmarkStart w:id="20" w:name="_Toc318924497"/>
      <w:bookmarkStart w:id="21" w:name="_Toc22713259"/>
      <w:bookmarkStart w:id="22" w:name="_Toc26707"/>
      <w:bookmarkStart w:id="23" w:name="_Toc337720093"/>
      <w:bookmarkStart w:id="24" w:name="_Toc352623423"/>
      <w:bookmarkStart w:id="25" w:name="_Toc464131226"/>
      <w:bookmarkStart w:id="26" w:name="_Toc395261101"/>
      <w:bookmarkStart w:id="27" w:name="_Toc352240525"/>
      <w:bookmarkStart w:id="28" w:name="_Toc7906"/>
      <w:bookmarkStart w:id="29" w:name="_Toc449308422"/>
      <w:bookmarkStart w:id="30" w:name="_Toc62037986"/>
      <w:bookmarkStart w:id="31" w:name="_Toc358370580"/>
      <w:bookmarkStart w:id="32" w:name="_Toc369536772"/>
      <w:bookmarkStart w:id="33" w:name="_Toc226209005"/>
      <w:bookmarkStart w:id="34" w:name="_Toc163337622"/>
      <w:bookmarkStart w:id="35" w:name="_Toc9483"/>
      <w:bookmarkStart w:id="36" w:name="_Toc239311748"/>
      <w:bookmarkStart w:id="37" w:name="_Toc239216033"/>
      <w:r>
        <w:rPr>
          <w:rFonts w:hint="eastAsia" w:cs="宋体"/>
          <w:b/>
          <w:spacing w:val="4"/>
        </w:rPr>
        <w:t>附件四：法定代表人证明书、授权委托书</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pPr>
        <w:pStyle w:val="32"/>
        <w:topLinePunct/>
        <w:adjustRightInd w:val="0"/>
        <w:snapToGrid w:val="0"/>
        <w:spacing w:line="360" w:lineRule="auto"/>
        <w:jc w:val="center"/>
        <w:rPr>
          <w:rFonts w:cs="宋体"/>
        </w:rPr>
      </w:pPr>
      <w:r>
        <w:rPr>
          <w:rFonts w:hint="eastAsia" w:cs="宋体"/>
          <w:spacing w:val="4"/>
          <w:sz w:val="36"/>
          <w:szCs w:val="36"/>
        </w:rPr>
        <w:t>法定代表人证明书、授权委托书</w:t>
      </w:r>
    </w:p>
    <w:p>
      <w:pPr>
        <w:pStyle w:val="32"/>
        <w:topLinePunct/>
        <w:adjustRightInd w:val="0"/>
        <w:snapToGrid w:val="0"/>
        <w:spacing w:line="360" w:lineRule="auto"/>
        <w:ind w:firstLine="496" w:firstLineChars="200"/>
        <w:rPr>
          <w:rFonts w:cs="宋体"/>
        </w:rPr>
      </w:pPr>
      <w:r>
        <w:rPr>
          <w:rFonts w:hint="eastAsia" w:cs="宋体"/>
          <w:spacing w:val="4"/>
        </w:rPr>
        <w:t>（1）法定代表人证明书</w:t>
      </w:r>
    </w:p>
    <w:p>
      <w:pPr>
        <w:pStyle w:val="32"/>
        <w:topLinePunct/>
        <w:adjustRightInd w:val="0"/>
        <w:snapToGrid w:val="0"/>
        <w:spacing w:line="360" w:lineRule="auto"/>
        <w:jc w:val="right"/>
        <w:rPr>
          <w:rFonts w:cs="宋体"/>
        </w:rPr>
      </w:pPr>
      <w:r>
        <w:rPr>
          <w:rFonts w:cs="宋体"/>
          <w:spacing w:val="4"/>
        </w:rPr>
        <mc:AlternateContent>
          <mc:Choice Requires="wps">
            <w:drawing>
              <wp:anchor distT="0" distB="0" distL="114300" distR="114300" simplePos="0" relativeHeight="251659264" behindDoc="0" locked="0" layoutInCell="1" allowOverlap="1">
                <wp:simplePos x="0" y="0"/>
                <wp:positionH relativeFrom="column">
                  <wp:posOffset>-237490</wp:posOffset>
                </wp:positionH>
                <wp:positionV relativeFrom="paragraph">
                  <wp:posOffset>244475</wp:posOffset>
                </wp:positionV>
                <wp:extent cx="5716905" cy="2773680"/>
                <wp:effectExtent l="0" t="0" r="0" b="0"/>
                <wp:wrapNone/>
                <wp:docPr id="13" name="文本框 1026"/>
                <wp:cNvGraphicFramePr/>
                <a:graphic xmlns:a="http://schemas.openxmlformats.org/drawingml/2006/main">
                  <a:graphicData uri="http://schemas.microsoft.com/office/word/2010/wordprocessingShape">
                    <wps:wsp>
                      <wps:cNvSpPr txBox="1"/>
                      <wps:spPr>
                        <a:xfrm>
                          <a:off x="0" y="0"/>
                          <a:ext cx="5716905" cy="2773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32"/>
                              <w:topLinePunct/>
                              <w:adjustRightInd w:val="0"/>
                              <w:snapToGrid w:val="0"/>
                              <w:spacing w:line="360" w:lineRule="auto"/>
                              <w:rPr>
                                <w:szCs w:val="28"/>
                              </w:rPr>
                            </w:pPr>
                          </w:p>
                          <w:p>
                            <w:pPr>
                              <w:pStyle w:val="32"/>
                              <w:topLinePunct/>
                              <w:adjustRightInd w:val="0"/>
                              <w:snapToGrid w:val="0"/>
                              <w:spacing w:line="360" w:lineRule="auto"/>
                              <w:rPr>
                                <w:szCs w:val="28"/>
                              </w:rPr>
                            </w:pPr>
                            <w:r>
                              <w:rPr>
                                <w:rFonts w:ascii="Times New Roman" w:hAnsi="Times New Roman" w:eastAsia="Times New Roman"/>
                                <w:spacing w:val="4"/>
                                <w:szCs w:val="28"/>
                              </w:rPr>
                              <w:t>　　</w:t>
                            </w:r>
                            <w:r>
                              <w:rPr>
                                <w:rFonts w:ascii="Times New Roman" w:hAnsi="Times New Roman" w:eastAsia="Times New Roman"/>
                                <w:spacing w:val="4"/>
                                <w:szCs w:val="28"/>
                                <w:u w:val="single"/>
                              </w:rPr>
                              <w:t>　　　　　　</w:t>
                            </w:r>
                            <w:r>
                              <w:rPr>
                                <w:rFonts w:ascii="Times New Roman" w:hAnsi="Times New Roman" w:eastAsia="Times New Roman"/>
                                <w:spacing w:val="4"/>
                                <w:szCs w:val="28"/>
                              </w:rPr>
                              <w:t>现任我单位</w:t>
                            </w:r>
                            <w:r>
                              <w:rPr>
                                <w:rFonts w:ascii="Times New Roman" w:hAnsi="Times New Roman" w:eastAsia="Times New Roman"/>
                                <w:spacing w:val="4"/>
                                <w:szCs w:val="28"/>
                                <w:u w:val="single"/>
                              </w:rPr>
                              <w:t>　　　　　</w:t>
                            </w:r>
                            <w:r>
                              <w:rPr>
                                <w:rFonts w:ascii="Times New Roman" w:hAnsi="Times New Roman" w:eastAsia="Times New Roman"/>
                                <w:spacing w:val="4"/>
                                <w:szCs w:val="28"/>
                              </w:rPr>
                              <w:t>职务，为法定代表人（负责人），</w:t>
                            </w:r>
                          </w:p>
                          <w:p>
                            <w:pPr>
                              <w:pStyle w:val="32"/>
                              <w:topLinePunct/>
                              <w:adjustRightInd w:val="0"/>
                              <w:snapToGrid w:val="0"/>
                              <w:spacing w:line="360" w:lineRule="auto"/>
                              <w:rPr>
                                <w:szCs w:val="28"/>
                              </w:rPr>
                            </w:pPr>
                            <w:r>
                              <w:rPr>
                                <w:rFonts w:ascii="Times New Roman" w:hAnsi="Times New Roman" w:eastAsia="Times New Roman"/>
                                <w:spacing w:val="4"/>
                                <w:szCs w:val="28"/>
                              </w:rPr>
                              <w:t>特此证明。</w:t>
                            </w:r>
                          </w:p>
                          <w:p>
                            <w:pPr>
                              <w:pStyle w:val="32"/>
                              <w:topLinePunct/>
                              <w:adjustRightInd w:val="0"/>
                              <w:snapToGrid w:val="0"/>
                              <w:spacing w:line="360" w:lineRule="auto"/>
                              <w:rPr>
                                <w:szCs w:val="28"/>
                              </w:rPr>
                            </w:pPr>
                            <w:r>
                              <w:rPr>
                                <w:rFonts w:ascii="Times New Roman" w:hAnsi="Times New Roman" w:eastAsia="Times New Roman"/>
                                <w:spacing w:val="4"/>
                                <w:szCs w:val="28"/>
                              </w:rPr>
                              <w:t>有效期限：</w:t>
                            </w:r>
                          </w:p>
                          <w:p>
                            <w:pPr>
                              <w:pStyle w:val="32"/>
                              <w:topLinePunct/>
                              <w:adjustRightInd w:val="0"/>
                              <w:snapToGrid w:val="0"/>
                              <w:spacing w:line="360" w:lineRule="auto"/>
                              <w:rPr>
                                <w:szCs w:val="28"/>
                              </w:rPr>
                            </w:pPr>
                            <w:r>
                              <w:rPr>
                                <w:rFonts w:ascii="Times New Roman" w:hAnsi="Times New Roman" w:eastAsia="Times New Roman"/>
                                <w:spacing w:val="4"/>
                                <w:szCs w:val="28"/>
                              </w:rPr>
                              <w:t>附：法定代表人（负责人）性别：</w:t>
                            </w:r>
                            <w:r>
                              <w:rPr>
                                <w:rFonts w:ascii="Times New Roman" w:hAnsi="Times New Roman" w:eastAsia="Times New Roman"/>
                                <w:spacing w:val="4"/>
                                <w:szCs w:val="28"/>
                                <w:u w:val="single"/>
                              </w:rPr>
                              <w:t>　　</w:t>
                            </w:r>
                            <w:r>
                              <w:rPr>
                                <w:rFonts w:ascii="Times New Roman" w:hAnsi="Times New Roman" w:eastAsia="Times New Roman"/>
                                <w:spacing w:val="4"/>
                                <w:szCs w:val="28"/>
                              </w:rPr>
                              <w:t>年龄：</w:t>
                            </w:r>
                            <w:r>
                              <w:rPr>
                                <w:rFonts w:ascii="Times New Roman" w:hAnsi="Times New Roman" w:eastAsia="Times New Roman"/>
                                <w:spacing w:val="4"/>
                                <w:szCs w:val="28"/>
                                <w:u w:val="single"/>
                              </w:rPr>
                              <w:t>　　</w:t>
                            </w:r>
                            <w:r>
                              <w:rPr>
                                <w:rFonts w:ascii="Times New Roman" w:hAnsi="Times New Roman" w:eastAsia="Times New Roman"/>
                                <w:spacing w:val="4"/>
                                <w:szCs w:val="28"/>
                              </w:rPr>
                              <w:t>身份证号码：</w:t>
                            </w:r>
                          </w:p>
                          <w:p>
                            <w:pPr>
                              <w:pStyle w:val="32"/>
                              <w:topLinePunct/>
                              <w:adjustRightInd w:val="0"/>
                              <w:snapToGrid w:val="0"/>
                              <w:spacing w:line="360" w:lineRule="auto"/>
                              <w:rPr>
                                <w:szCs w:val="28"/>
                              </w:rPr>
                            </w:pPr>
                            <w:r>
                              <w:rPr>
                                <w:rFonts w:ascii="Times New Roman" w:hAnsi="Times New Roman" w:eastAsia="Times New Roman"/>
                                <w:spacing w:val="4"/>
                                <w:szCs w:val="28"/>
                              </w:rPr>
                              <w:t>注册号码：</w:t>
                            </w:r>
                            <w:r>
                              <w:rPr>
                                <w:rFonts w:ascii="Times New Roman" w:hAnsi="Times New Roman" w:eastAsia="Times New Roman"/>
                                <w:spacing w:val="4"/>
                                <w:szCs w:val="28"/>
                                <w:u w:val="single"/>
                              </w:rPr>
                              <w:t>　　　　　　　　　　</w:t>
                            </w:r>
                            <w:r>
                              <w:rPr>
                                <w:rFonts w:ascii="Times New Roman" w:hAnsi="Times New Roman" w:eastAsia="Times New Roman"/>
                                <w:spacing w:val="4"/>
                                <w:szCs w:val="28"/>
                              </w:rPr>
                              <w:t>企业类型：</w:t>
                            </w:r>
                          </w:p>
                          <w:p>
                            <w:pPr>
                              <w:pStyle w:val="32"/>
                              <w:topLinePunct/>
                              <w:adjustRightInd w:val="0"/>
                              <w:snapToGrid w:val="0"/>
                              <w:spacing w:line="360" w:lineRule="auto"/>
                              <w:rPr>
                                <w:szCs w:val="28"/>
                              </w:rPr>
                            </w:pPr>
                            <w:r>
                              <w:rPr>
                                <w:rFonts w:ascii="Times New Roman" w:hAnsi="Times New Roman" w:eastAsia="Times New Roman"/>
                                <w:spacing w:val="4"/>
                                <w:szCs w:val="28"/>
                              </w:rPr>
                              <w:t>经营范围：</w:t>
                            </w:r>
                          </w:p>
                          <w:p>
                            <w:pPr>
                              <w:pStyle w:val="32"/>
                              <w:topLinePunct/>
                              <w:adjustRightInd w:val="0"/>
                              <w:snapToGrid w:val="0"/>
                              <w:spacing w:line="360" w:lineRule="auto"/>
                              <w:rPr>
                                <w:szCs w:val="28"/>
                              </w:rPr>
                            </w:pPr>
                            <w:r>
                              <w:rPr>
                                <w:rFonts w:ascii="Times New Roman" w:hAnsi="Times New Roman" w:eastAsia="Times New Roman"/>
                                <w:spacing w:val="4"/>
                                <w:szCs w:val="28"/>
                              </w:rPr>
                              <w:t>　　　　　　　　　　单位：　　　　　　　　　　　（盖章）</w:t>
                            </w:r>
                          </w:p>
                          <w:p>
                            <w:pPr>
                              <w:pStyle w:val="32"/>
                              <w:topLinePunct/>
                              <w:adjustRightInd w:val="0"/>
                              <w:snapToGrid w:val="0"/>
                              <w:spacing w:line="360" w:lineRule="auto"/>
                              <w:rPr>
                                <w:szCs w:val="28"/>
                              </w:rPr>
                            </w:pPr>
                            <w:r>
                              <w:rPr>
                                <w:rFonts w:ascii="Times New Roman" w:hAnsi="Times New Roman" w:eastAsia="Times New Roman"/>
                                <w:spacing w:val="4"/>
                                <w:szCs w:val="28"/>
                              </w:rPr>
                              <w:t>　　　　　　　　　　　　　　　　　　　　　    年　月　　日</w:t>
                            </w:r>
                          </w:p>
                        </w:txbxContent>
                      </wps:txbx>
                      <wps:bodyPr upright="1"/>
                    </wps:wsp>
                  </a:graphicData>
                </a:graphic>
              </wp:anchor>
            </w:drawing>
          </mc:Choice>
          <mc:Fallback>
            <w:pict>
              <v:shape id="文本框 1026" o:spid="_x0000_s1026" o:spt="202" type="#_x0000_t202" style="position:absolute;left:0pt;margin-left:-18.7pt;margin-top:19.25pt;height:218.4pt;width:450.15pt;z-index:251659264;mso-width-relative:page;mso-height-relative:page;" fillcolor="#FFFFFF" filled="t" stroked="t" coordsize="21600,21600" o:gfxdata="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9Yeo2wAAAAoB&#10;AAAPAAAAAAAAAAEAIAAAACIAAABkcnMvZG93bnJldi54bWxQSwECFAAUAAAACACHTuJAx1AA8RgC&#10;AABJBAAADgAAAAAAAAABACAAAAAqAQAAZHJzL2Uyb0RvYy54bWxQSwUGAAAAAAYABgBZAQAAtAUA&#10;AAAA&#10;">
                <v:fill on="t" focussize="0,0"/>
                <v:stroke color="#000000" joinstyle="miter"/>
                <v:imagedata o:title=""/>
                <o:lock v:ext="edit" aspectratio="f"/>
                <v:textbox>
                  <w:txbxContent>
                    <w:p>
                      <w:pPr>
                        <w:pStyle w:val="32"/>
                        <w:topLinePunct/>
                        <w:adjustRightInd w:val="0"/>
                        <w:snapToGrid w:val="0"/>
                        <w:spacing w:line="360" w:lineRule="auto"/>
                        <w:rPr>
                          <w:szCs w:val="28"/>
                        </w:rPr>
                      </w:pPr>
                    </w:p>
                    <w:p>
                      <w:pPr>
                        <w:pStyle w:val="32"/>
                        <w:topLinePunct/>
                        <w:adjustRightInd w:val="0"/>
                        <w:snapToGrid w:val="0"/>
                        <w:spacing w:line="360" w:lineRule="auto"/>
                        <w:rPr>
                          <w:szCs w:val="28"/>
                        </w:rPr>
                      </w:pPr>
                      <w:r>
                        <w:rPr>
                          <w:rFonts w:ascii="Times New Roman" w:hAnsi="Times New Roman" w:eastAsia="Times New Roman"/>
                          <w:spacing w:val="4"/>
                          <w:szCs w:val="28"/>
                        </w:rPr>
                        <w:t>　　</w:t>
                      </w:r>
                      <w:r>
                        <w:rPr>
                          <w:rFonts w:ascii="Times New Roman" w:hAnsi="Times New Roman" w:eastAsia="Times New Roman"/>
                          <w:spacing w:val="4"/>
                          <w:szCs w:val="28"/>
                          <w:u w:val="single"/>
                        </w:rPr>
                        <w:t>　　　　　　</w:t>
                      </w:r>
                      <w:r>
                        <w:rPr>
                          <w:rFonts w:ascii="Times New Roman" w:hAnsi="Times New Roman" w:eastAsia="Times New Roman"/>
                          <w:spacing w:val="4"/>
                          <w:szCs w:val="28"/>
                        </w:rPr>
                        <w:t>现任我单位</w:t>
                      </w:r>
                      <w:r>
                        <w:rPr>
                          <w:rFonts w:ascii="Times New Roman" w:hAnsi="Times New Roman" w:eastAsia="Times New Roman"/>
                          <w:spacing w:val="4"/>
                          <w:szCs w:val="28"/>
                          <w:u w:val="single"/>
                        </w:rPr>
                        <w:t>　　　　　</w:t>
                      </w:r>
                      <w:r>
                        <w:rPr>
                          <w:rFonts w:ascii="Times New Roman" w:hAnsi="Times New Roman" w:eastAsia="Times New Roman"/>
                          <w:spacing w:val="4"/>
                          <w:szCs w:val="28"/>
                        </w:rPr>
                        <w:t>职务，为法定代表人（负责人），</w:t>
                      </w:r>
                    </w:p>
                    <w:p>
                      <w:pPr>
                        <w:pStyle w:val="32"/>
                        <w:topLinePunct/>
                        <w:adjustRightInd w:val="0"/>
                        <w:snapToGrid w:val="0"/>
                        <w:spacing w:line="360" w:lineRule="auto"/>
                        <w:rPr>
                          <w:szCs w:val="28"/>
                        </w:rPr>
                      </w:pPr>
                      <w:r>
                        <w:rPr>
                          <w:rFonts w:ascii="Times New Roman" w:hAnsi="Times New Roman" w:eastAsia="Times New Roman"/>
                          <w:spacing w:val="4"/>
                          <w:szCs w:val="28"/>
                        </w:rPr>
                        <w:t>特此证明。</w:t>
                      </w:r>
                    </w:p>
                    <w:p>
                      <w:pPr>
                        <w:pStyle w:val="32"/>
                        <w:topLinePunct/>
                        <w:adjustRightInd w:val="0"/>
                        <w:snapToGrid w:val="0"/>
                        <w:spacing w:line="360" w:lineRule="auto"/>
                        <w:rPr>
                          <w:szCs w:val="28"/>
                        </w:rPr>
                      </w:pPr>
                      <w:r>
                        <w:rPr>
                          <w:rFonts w:ascii="Times New Roman" w:hAnsi="Times New Roman" w:eastAsia="Times New Roman"/>
                          <w:spacing w:val="4"/>
                          <w:szCs w:val="28"/>
                        </w:rPr>
                        <w:t>有效期限：</w:t>
                      </w:r>
                    </w:p>
                    <w:p>
                      <w:pPr>
                        <w:pStyle w:val="32"/>
                        <w:topLinePunct/>
                        <w:adjustRightInd w:val="0"/>
                        <w:snapToGrid w:val="0"/>
                        <w:spacing w:line="360" w:lineRule="auto"/>
                        <w:rPr>
                          <w:szCs w:val="28"/>
                        </w:rPr>
                      </w:pPr>
                      <w:r>
                        <w:rPr>
                          <w:rFonts w:ascii="Times New Roman" w:hAnsi="Times New Roman" w:eastAsia="Times New Roman"/>
                          <w:spacing w:val="4"/>
                          <w:szCs w:val="28"/>
                        </w:rPr>
                        <w:t>附：法定代表人（负责人）性别：</w:t>
                      </w:r>
                      <w:r>
                        <w:rPr>
                          <w:rFonts w:ascii="Times New Roman" w:hAnsi="Times New Roman" w:eastAsia="Times New Roman"/>
                          <w:spacing w:val="4"/>
                          <w:szCs w:val="28"/>
                          <w:u w:val="single"/>
                        </w:rPr>
                        <w:t>　　</w:t>
                      </w:r>
                      <w:r>
                        <w:rPr>
                          <w:rFonts w:ascii="Times New Roman" w:hAnsi="Times New Roman" w:eastAsia="Times New Roman"/>
                          <w:spacing w:val="4"/>
                          <w:szCs w:val="28"/>
                        </w:rPr>
                        <w:t>年龄：</w:t>
                      </w:r>
                      <w:r>
                        <w:rPr>
                          <w:rFonts w:ascii="Times New Roman" w:hAnsi="Times New Roman" w:eastAsia="Times New Roman"/>
                          <w:spacing w:val="4"/>
                          <w:szCs w:val="28"/>
                          <w:u w:val="single"/>
                        </w:rPr>
                        <w:t>　　</w:t>
                      </w:r>
                      <w:r>
                        <w:rPr>
                          <w:rFonts w:ascii="Times New Roman" w:hAnsi="Times New Roman" w:eastAsia="Times New Roman"/>
                          <w:spacing w:val="4"/>
                          <w:szCs w:val="28"/>
                        </w:rPr>
                        <w:t>身份证号码：</w:t>
                      </w:r>
                    </w:p>
                    <w:p>
                      <w:pPr>
                        <w:pStyle w:val="32"/>
                        <w:topLinePunct/>
                        <w:adjustRightInd w:val="0"/>
                        <w:snapToGrid w:val="0"/>
                        <w:spacing w:line="360" w:lineRule="auto"/>
                        <w:rPr>
                          <w:szCs w:val="28"/>
                        </w:rPr>
                      </w:pPr>
                      <w:r>
                        <w:rPr>
                          <w:rFonts w:ascii="Times New Roman" w:hAnsi="Times New Roman" w:eastAsia="Times New Roman"/>
                          <w:spacing w:val="4"/>
                          <w:szCs w:val="28"/>
                        </w:rPr>
                        <w:t>注册号码：</w:t>
                      </w:r>
                      <w:r>
                        <w:rPr>
                          <w:rFonts w:ascii="Times New Roman" w:hAnsi="Times New Roman" w:eastAsia="Times New Roman"/>
                          <w:spacing w:val="4"/>
                          <w:szCs w:val="28"/>
                          <w:u w:val="single"/>
                        </w:rPr>
                        <w:t>　　　　　　　　　　</w:t>
                      </w:r>
                      <w:r>
                        <w:rPr>
                          <w:rFonts w:ascii="Times New Roman" w:hAnsi="Times New Roman" w:eastAsia="Times New Roman"/>
                          <w:spacing w:val="4"/>
                          <w:szCs w:val="28"/>
                        </w:rPr>
                        <w:t>企业类型：</w:t>
                      </w:r>
                    </w:p>
                    <w:p>
                      <w:pPr>
                        <w:pStyle w:val="32"/>
                        <w:topLinePunct/>
                        <w:adjustRightInd w:val="0"/>
                        <w:snapToGrid w:val="0"/>
                        <w:spacing w:line="360" w:lineRule="auto"/>
                        <w:rPr>
                          <w:szCs w:val="28"/>
                        </w:rPr>
                      </w:pPr>
                      <w:r>
                        <w:rPr>
                          <w:rFonts w:ascii="Times New Roman" w:hAnsi="Times New Roman" w:eastAsia="Times New Roman"/>
                          <w:spacing w:val="4"/>
                          <w:szCs w:val="28"/>
                        </w:rPr>
                        <w:t>经营范围：</w:t>
                      </w:r>
                    </w:p>
                    <w:p>
                      <w:pPr>
                        <w:pStyle w:val="32"/>
                        <w:topLinePunct/>
                        <w:adjustRightInd w:val="0"/>
                        <w:snapToGrid w:val="0"/>
                        <w:spacing w:line="360" w:lineRule="auto"/>
                        <w:rPr>
                          <w:szCs w:val="28"/>
                        </w:rPr>
                      </w:pPr>
                      <w:r>
                        <w:rPr>
                          <w:rFonts w:ascii="Times New Roman" w:hAnsi="Times New Roman" w:eastAsia="Times New Roman"/>
                          <w:spacing w:val="4"/>
                          <w:szCs w:val="28"/>
                        </w:rPr>
                        <w:t>　　　　　　　　　　单位：　　　　　　　　　　　（盖章）</w:t>
                      </w:r>
                    </w:p>
                    <w:p>
                      <w:pPr>
                        <w:pStyle w:val="32"/>
                        <w:topLinePunct/>
                        <w:adjustRightInd w:val="0"/>
                        <w:snapToGrid w:val="0"/>
                        <w:spacing w:line="360" w:lineRule="auto"/>
                        <w:rPr>
                          <w:szCs w:val="28"/>
                        </w:rPr>
                      </w:pPr>
                      <w:r>
                        <w:rPr>
                          <w:rFonts w:ascii="Times New Roman" w:hAnsi="Times New Roman" w:eastAsia="Times New Roman"/>
                          <w:spacing w:val="4"/>
                          <w:szCs w:val="28"/>
                        </w:rPr>
                        <w:t>　　　　　　　　　　　　　　　　　　　　　    年　月　　日</w:t>
                      </w:r>
                    </w:p>
                  </w:txbxContent>
                </v:textbox>
              </v:shape>
            </w:pict>
          </mc:Fallback>
        </mc:AlternateContent>
      </w:r>
      <w:r>
        <w:rPr>
          <w:rFonts w:hint="eastAsia" w:cs="宋体"/>
          <w:spacing w:val="4"/>
        </w:rPr>
        <w:t>（　 ）第　号</w:t>
      </w:r>
    </w:p>
    <w:p>
      <w:pPr>
        <w:pStyle w:val="32"/>
        <w:topLinePunct/>
        <w:adjustRightInd w:val="0"/>
        <w:snapToGrid w:val="0"/>
        <w:spacing w:line="360" w:lineRule="auto"/>
        <w:ind w:firstLine="480" w:firstLineChars="200"/>
        <w:rPr>
          <w:rFonts w:cs="宋体"/>
        </w:rPr>
      </w:pPr>
    </w:p>
    <w:p>
      <w:pPr>
        <w:pStyle w:val="32"/>
        <w:topLinePunct/>
        <w:adjustRightInd w:val="0"/>
        <w:snapToGrid w:val="0"/>
        <w:spacing w:line="360" w:lineRule="auto"/>
        <w:ind w:firstLine="496" w:firstLineChars="200"/>
        <w:rPr>
          <w:rFonts w:cs="宋体"/>
        </w:rPr>
      </w:pPr>
      <w:r>
        <w:rPr>
          <w:rFonts w:hint="eastAsia" w:cs="宋体"/>
          <w:spacing w:val="4"/>
        </w:rPr>
        <w:t>授权委</w:t>
      </w:r>
    </w:p>
    <w:p>
      <w:pPr>
        <w:pStyle w:val="32"/>
        <w:topLinePunct/>
        <w:adjustRightInd w:val="0"/>
        <w:snapToGrid w:val="0"/>
        <w:spacing w:line="360" w:lineRule="auto"/>
        <w:ind w:firstLine="480" w:firstLineChars="200"/>
        <w:rPr>
          <w:rFonts w:cs="宋体"/>
        </w:rPr>
      </w:pPr>
    </w:p>
    <w:p>
      <w:pPr>
        <w:pStyle w:val="32"/>
        <w:topLinePunct/>
        <w:adjustRightInd w:val="0"/>
        <w:snapToGrid w:val="0"/>
        <w:spacing w:line="360" w:lineRule="auto"/>
        <w:ind w:firstLine="496" w:firstLineChars="200"/>
        <w:rPr>
          <w:rFonts w:cs="宋体"/>
        </w:rPr>
      </w:pPr>
      <w:r>
        <w:rPr>
          <w:rFonts w:hint="eastAsia" w:cs="宋体"/>
          <w:spacing w:val="4"/>
        </w:rPr>
        <w:t>托证明书</w:t>
      </w:r>
    </w:p>
    <w:p>
      <w:pPr>
        <w:pStyle w:val="32"/>
        <w:topLinePunct/>
        <w:adjustRightInd w:val="0"/>
        <w:snapToGrid w:val="0"/>
        <w:spacing w:line="360" w:lineRule="auto"/>
        <w:ind w:firstLine="496" w:firstLineChars="200"/>
        <w:rPr>
          <w:rFonts w:cs="宋体"/>
        </w:rPr>
      </w:pPr>
      <w:r>
        <w:rPr>
          <w:rFonts w:hint="eastAsia" w:cs="宋体"/>
          <w:spacing w:val="4"/>
        </w:rPr>
        <w:t>（　 ）第　号</w:t>
      </w:r>
    </w:p>
    <w:p>
      <w:pPr>
        <w:pStyle w:val="32"/>
        <w:topLinePunct/>
        <w:adjustRightInd w:val="0"/>
        <w:snapToGrid w:val="0"/>
        <w:spacing w:line="360" w:lineRule="auto"/>
        <w:ind w:firstLine="496" w:firstLineChars="200"/>
        <w:rPr>
          <w:rFonts w:cs="宋体"/>
        </w:rPr>
      </w:pPr>
      <w:r>
        <w:rPr>
          <w:rFonts w:hint="eastAsia" w:cs="宋体"/>
          <w:spacing w:val="4"/>
        </w:rPr>
        <w:t>注：按提供的该表格格式填写，或使用从工商管理部门购买的表格填写。</w:t>
      </w:r>
    </w:p>
    <w:p>
      <w:pPr>
        <w:pStyle w:val="32"/>
        <w:topLinePunct/>
        <w:adjustRightInd w:val="0"/>
        <w:snapToGrid w:val="0"/>
        <w:spacing w:line="360" w:lineRule="auto"/>
        <w:ind w:firstLine="480" w:firstLineChars="200"/>
        <w:rPr>
          <w:rFonts w:cs="宋体"/>
        </w:rPr>
      </w:pPr>
    </w:p>
    <w:p>
      <w:pPr>
        <w:pStyle w:val="32"/>
        <w:topLinePunct/>
        <w:adjustRightInd w:val="0"/>
        <w:snapToGrid w:val="0"/>
        <w:spacing w:line="360" w:lineRule="auto"/>
        <w:ind w:firstLine="480" w:firstLineChars="200"/>
        <w:rPr>
          <w:rFonts w:cs="宋体"/>
        </w:rPr>
      </w:pPr>
    </w:p>
    <w:p>
      <w:pPr>
        <w:pStyle w:val="32"/>
        <w:topLinePunct/>
        <w:adjustRightInd w:val="0"/>
        <w:snapToGrid w:val="0"/>
        <w:spacing w:line="360" w:lineRule="auto"/>
        <w:ind w:firstLine="480" w:firstLineChars="200"/>
        <w:rPr>
          <w:rFonts w:cs="宋体"/>
        </w:rPr>
      </w:pPr>
    </w:p>
    <w:p>
      <w:pPr>
        <w:pStyle w:val="32"/>
        <w:topLinePunct/>
        <w:adjustRightInd w:val="0"/>
        <w:snapToGrid w:val="0"/>
        <w:spacing w:line="360" w:lineRule="auto"/>
        <w:ind w:firstLine="480" w:firstLineChars="200"/>
        <w:rPr>
          <w:rFonts w:cs="宋体"/>
        </w:rPr>
      </w:pPr>
    </w:p>
    <w:p>
      <w:pPr>
        <w:pStyle w:val="32"/>
        <w:topLinePunct/>
        <w:adjustRightInd w:val="0"/>
        <w:snapToGrid w:val="0"/>
        <w:spacing w:line="360" w:lineRule="auto"/>
        <w:ind w:firstLine="496" w:firstLineChars="200"/>
        <w:rPr>
          <w:rFonts w:cs="宋体"/>
        </w:rPr>
      </w:pPr>
      <w:r>
        <w:rPr>
          <w:rFonts w:hint="eastAsia" w:cs="宋体"/>
          <w:spacing w:val="4"/>
        </w:rPr>
        <w:t>（2）法定代表人授权委托书</w:t>
      </w:r>
    </w:p>
    <w:p>
      <w:pPr>
        <w:pStyle w:val="32"/>
        <w:topLinePunct/>
        <w:adjustRightInd w:val="0"/>
        <w:snapToGrid w:val="0"/>
        <w:spacing w:line="360" w:lineRule="auto"/>
        <w:ind w:firstLine="496" w:firstLineChars="200"/>
        <w:rPr>
          <w:rFonts w:cs="宋体"/>
        </w:rPr>
      </w:pPr>
      <w:r>
        <w:rPr>
          <w:rFonts w:hint="eastAsia" w:cs="宋体"/>
          <w:spacing w:val="4"/>
        </w:rPr>
        <w:t xml:space="preserve">                                             （   ）第  号</w:t>
      </w:r>
    </w:p>
    <w:p>
      <w:pPr>
        <w:pStyle w:val="32"/>
        <w:topLinePunct/>
        <w:adjustRightInd w:val="0"/>
        <w:snapToGrid w:val="0"/>
        <w:spacing w:line="360" w:lineRule="auto"/>
        <w:ind w:firstLine="496" w:firstLineChars="200"/>
        <w:rPr>
          <w:rFonts w:cs="宋体"/>
        </w:rPr>
      </w:pPr>
      <w:r>
        <w:rPr>
          <w:rFonts w:cs="宋体"/>
          <w:spacing w:val="4"/>
        </w:rPr>
        <mc:AlternateContent>
          <mc:Choice Requires="wps">
            <w:drawing>
              <wp:anchor distT="0" distB="0" distL="114300" distR="114300" simplePos="0" relativeHeight="251660288" behindDoc="0" locked="0" layoutInCell="1" allowOverlap="1">
                <wp:simplePos x="0" y="0"/>
                <wp:positionH relativeFrom="column">
                  <wp:posOffset>-97790</wp:posOffset>
                </wp:positionH>
                <wp:positionV relativeFrom="paragraph">
                  <wp:posOffset>34290</wp:posOffset>
                </wp:positionV>
                <wp:extent cx="5692140" cy="2971800"/>
                <wp:effectExtent l="0" t="0" r="0" b="0"/>
                <wp:wrapNone/>
                <wp:docPr id="14" name="文本框 1027"/>
                <wp:cNvGraphicFramePr/>
                <a:graphic xmlns:a="http://schemas.openxmlformats.org/drawingml/2006/main">
                  <a:graphicData uri="http://schemas.microsoft.com/office/word/2010/wordprocessingShape">
                    <wps:wsp>
                      <wps:cNvSpPr txBox="1"/>
                      <wps:spPr>
                        <a:xfrm>
                          <a:off x="0" y="0"/>
                          <a:ext cx="5692140" cy="297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32"/>
                              <w:topLinePunct/>
                              <w:adjustRightInd w:val="0"/>
                              <w:snapToGrid w:val="0"/>
                              <w:spacing w:line="360" w:lineRule="auto"/>
                            </w:pPr>
                            <w:r>
                              <w:rPr>
                                <w:rFonts w:ascii="Times New Roman" w:hAnsi="Times New Roman" w:eastAsia="Times New Roman"/>
                                <w:spacing w:val="4"/>
                              </w:rPr>
                              <w:t>兹授权为我方委托代理人，其权限是：</w:t>
                            </w:r>
                          </w:p>
                          <w:p>
                            <w:pPr>
                              <w:pStyle w:val="32"/>
                              <w:topLinePunct/>
                              <w:adjustRightInd w:val="0"/>
                              <w:snapToGrid w:val="0"/>
                              <w:spacing w:line="360" w:lineRule="auto"/>
                              <w:rPr>
                                <w:u w:val="single"/>
                              </w:rPr>
                            </w:pPr>
                          </w:p>
                          <w:p>
                            <w:pPr>
                              <w:pStyle w:val="32"/>
                              <w:topLinePunct/>
                              <w:adjustRightInd w:val="0"/>
                              <w:snapToGrid w:val="0"/>
                              <w:spacing w:line="360" w:lineRule="auto"/>
                            </w:pPr>
                            <w:r>
                              <w:rPr>
                                <w:rFonts w:ascii="Times New Roman" w:hAnsi="Times New Roman" w:eastAsia="Times New Roman"/>
                                <w:spacing w:val="4"/>
                              </w:rPr>
                              <w:t>有效期限：</w:t>
                            </w:r>
                          </w:p>
                          <w:p>
                            <w:pPr>
                              <w:pStyle w:val="32"/>
                              <w:topLinePunct/>
                              <w:adjustRightInd w:val="0"/>
                              <w:snapToGrid w:val="0"/>
                              <w:spacing w:line="360" w:lineRule="auto"/>
                              <w:ind w:firstLine="480" w:firstLineChars="200"/>
                            </w:pPr>
                          </w:p>
                          <w:p>
                            <w:pPr>
                              <w:pStyle w:val="32"/>
                              <w:topLinePunct/>
                              <w:adjustRightInd w:val="0"/>
                              <w:snapToGrid w:val="0"/>
                              <w:spacing w:line="360" w:lineRule="auto"/>
                            </w:pPr>
                            <w:r>
                              <w:rPr>
                                <w:rFonts w:ascii="Times New Roman" w:hAnsi="Times New Roman" w:eastAsia="Times New Roman"/>
                                <w:spacing w:val="4"/>
                              </w:rPr>
                              <w:t>附：代理人性别：年龄：身份证号码：</w:t>
                            </w:r>
                          </w:p>
                          <w:p>
                            <w:pPr>
                              <w:pStyle w:val="32"/>
                              <w:topLinePunct/>
                              <w:adjustRightInd w:val="0"/>
                              <w:snapToGrid w:val="0"/>
                              <w:spacing w:line="360" w:lineRule="auto"/>
                            </w:pPr>
                            <w:r>
                              <w:rPr>
                                <w:rFonts w:ascii="Times New Roman" w:hAnsi="Times New Roman" w:eastAsia="Times New Roman"/>
                                <w:spacing w:val="4"/>
                              </w:rPr>
                              <w:t>注册号码：企业类型：</w:t>
                            </w:r>
                          </w:p>
                          <w:p>
                            <w:pPr>
                              <w:pStyle w:val="32"/>
                              <w:topLinePunct/>
                              <w:adjustRightInd w:val="0"/>
                              <w:snapToGrid w:val="0"/>
                              <w:spacing w:line="360" w:lineRule="auto"/>
                            </w:pPr>
                            <w:r>
                              <w:rPr>
                                <w:rFonts w:ascii="Times New Roman" w:hAnsi="Times New Roman" w:eastAsia="Times New Roman"/>
                                <w:spacing w:val="4"/>
                              </w:rPr>
                              <w:t>经营范围：</w:t>
                            </w:r>
                          </w:p>
                          <w:p>
                            <w:pPr>
                              <w:pStyle w:val="32"/>
                              <w:topLinePunct/>
                              <w:adjustRightInd w:val="0"/>
                              <w:snapToGrid w:val="0"/>
                              <w:spacing w:line="360" w:lineRule="auto"/>
                            </w:pPr>
                            <w:r>
                              <w:rPr>
                                <w:rFonts w:ascii="Times New Roman" w:hAnsi="Times New Roman" w:eastAsia="Times New Roman"/>
                                <w:spacing w:val="4"/>
                              </w:rPr>
                              <w:t>法定代表人（负责人）：（签名或盖章）</w:t>
                            </w:r>
                          </w:p>
                          <w:p>
                            <w:pPr>
                              <w:pStyle w:val="32"/>
                              <w:topLinePunct/>
                              <w:adjustRightInd w:val="0"/>
                              <w:snapToGrid w:val="0"/>
                              <w:spacing w:line="360" w:lineRule="auto"/>
                            </w:pPr>
                            <w:r>
                              <w:rPr>
                                <w:rFonts w:ascii="Times New Roman" w:hAnsi="Times New Roman" w:eastAsia="Times New Roman"/>
                                <w:spacing w:val="4"/>
                              </w:rPr>
                              <w:t>授权单位：（盖章）</w:t>
                            </w:r>
                          </w:p>
                          <w:p>
                            <w:pPr>
                              <w:pStyle w:val="32"/>
                              <w:topLinePunct/>
                              <w:adjustRightInd w:val="0"/>
                              <w:snapToGrid w:val="0"/>
                              <w:spacing w:line="360" w:lineRule="auto"/>
                              <w:ind w:firstLine="496" w:firstLineChars="200"/>
                            </w:pPr>
                            <w:r>
                              <w:rPr>
                                <w:rFonts w:ascii="Times New Roman" w:hAnsi="Times New Roman" w:eastAsia="Times New Roman"/>
                                <w:spacing w:val="4"/>
                              </w:rPr>
                              <w:t>年  月   日</w:t>
                            </w:r>
                          </w:p>
                        </w:txbxContent>
                      </wps:txbx>
                      <wps:bodyPr upright="1"/>
                    </wps:wsp>
                  </a:graphicData>
                </a:graphic>
              </wp:anchor>
            </w:drawing>
          </mc:Choice>
          <mc:Fallback>
            <w:pict>
              <v:shape id="文本框 1027" o:spid="_x0000_s1026" o:spt="202" type="#_x0000_t202" style="position:absolute;left:0pt;margin-left:-7.7pt;margin-top:2.7pt;height:234pt;width:448.2pt;z-index:251660288;mso-width-relative:page;mso-height-relative:page;" fillcolor="#FFFFFF" filled="t" stroked="t" coordsize="21600,21600" o:gfxdata="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hOC1A2AAAAAkBAAAP&#10;AAAAAAAAAAEAIAAAACIAAABkcnMvZG93bnJldi54bWxQSwECFAAUAAAACACHTuJAhN1qTBgCAABJ&#10;BAAADgAAAAAAAAABACAAAAAnAQAAZHJzL2Uyb0RvYy54bWxQSwUGAAAAAAYABgBZAQAAsQUAAAAA&#10;">
                <v:fill on="t" focussize="0,0"/>
                <v:stroke color="#000000" joinstyle="miter"/>
                <v:imagedata o:title=""/>
                <o:lock v:ext="edit" aspectratio="f"/>
                <v:textbox>
                  <w:txbxContent>
                    <w:p>
                      <w:pPr>
                        <w:pStyle w:val="32"/>
                        <w:topLinePunct/>
                        <w:adjustRightInd w:val="0"/>
                        <w:snapToGrid w:val="0"/>
                        <w:spacing w:line="360" w:lineRule="auto"/>
                      </w:pPr>
                      <w:r>
                        <w:rPr>
                          <w:rFonts w:ascii="Times New Roman" w:hAnsi="Times New Roman" w:eastAsia="Times New Roman"/>
                          <w:spacing w:val="4"/>
                        </w:rPr>
                        <w:t>兹授权为我方委托代理人，其权限是：</w:t>
                      </w:r>
                    </w:p>
                    <w:p>
                      <w:pPr>
                        <w:pStyle w:val="32"/>
                        <w:topLinePunct/>
                        <w:adjustRightInd w:val="0"/>
                        <w:snapToGrid w:val="0"/>
                        <w:spacing w:line="360" w:lineRule="auto"/>
                        <w:rPr>
                          <w:u w:val="single"/>
                        </w:rPr>
                      </w:pPr>
                    </w:p>
                    <w:p>
                      <w:pPr>
                        <w:pStyle w:val="32"/>
                        <w:topLinePunct/>
                        <w:adjustRightInd w:val="0"/>
                        <w:snapToGrid w:val="0"/>
                        <w:spacing w:line="360" w:lineRule="auto"/>
                      </w:pPr>
                      <w:r>
                        <w:rPr>
                          <w:rFonts w:ascii="Times New Roman" w:hAnsi="Times New Roman" w:eastAsia="Times New Roman"/>
                          <w:spacing w:val="4"/>
                        </w:rPr>
                        <w:t>有效期限：</w:t>
                      </w:r>
                    </w:p>
                    <w:p>
                      <w:pPr>
                        <w:pStyle w:val="32"/>
                        <w:topLinePunct/>
                        <w:adjustRightInd w:val="0"/>
                        <w:snapToGrid w:val="0"/>
                        <w:spacing w:line="360" w:lineRule="auto"/>
                        <w:ind w:firstLine="480" w:firstLineChars="200"/>
                      </w:pPr>
                    </w:p>
                    <w:p>
                      <w:pPr>
                        <w:pStyle w:val="32"/>
                        <w:topLinePunct/>
                        <w:adjustRightInd w:val="0"/>
                        <w:snapToGrid w:val="0"/>
                        <w:spacing w:line="360" w:lineRule="auto"/>
                      </w:pPr>
                      <w:r>
                        <w:rPr>
                          <w:rFonts w:ascii="Times New Roman" w:hAnsi="Times New Roman" w:eastAsia="Times New Roman"/>
                          <w:spacing w:val="4"/>
                        </w:rPr>
                        <w:t>附：代理人性别：年龄：身份证号码：</w:t>
                      </w:r>
                    </w:p>
                    <w:p>
                      <w:pPr>
                        <w:pStyle w:val="32"/>
                        <w:topLinePunct/>
                        <w:adjustRightInd w:val="0"/>
                        <w:snapToGrid w:val="0"/>
                        <w:spacing w:line="360" w:lineRule="auto"/>
                      </w:pPr>
                      <w:r>
                        <w:rPr>
                          <w:rFonts w:ascii="Times New Roman" w:hAnsi="Times New Roman" w:eastAsia="Times New Roman"/>
                          <w:spacing w:val="4"/>
                        </w:rPr>
                        <w:t>注册号码：企业类型：</w:t>
                      </w:r>
                    </w:p>
                    <w:p>
                      <w:pPr>
                        <w:pStyle w:val="32"/>
                        <w:topLinePunct/>
                        <w:adjustRightInd w:val="0"/>
                        <w:snapToGrid w:val="0"/>
                        <w:spacing w:line="360" w:lineRule="auto"/>
                      </w:pPr>
                      <w:r>
                        <w:rPr>
                          <w:rFonts w:ascii="Times New Roman" w:hAnsi="Times New Roman" w:eastAsia="Times New Roman"/>
                          <w:spacing w:val="4"/>
                        </w:rPr>
                        <w:t>经营范围：</w:t>
                      </w:r>
                    </w:p>
                    <w:p>
                      <w:pPr>
                        <w:pStyle w:val="32"/>
                        <w:topLinePunct/>
                        <w:adjustRightInd w:val="0"/>
                        <w:snapToGrid w:val="0"/>
                        <w:spacing w:line="360" w:lineRule="auto"/>
                      </w:pPr>
                      <w:r>
                        <w:rPr>
                          <w:rFonts w:ascii="Times New Roman" w:hAnsi="Times New Roman" w:eastAsia="Times New Roman"/>
                          <w:spacing w:val="4"/>
                        </w:rPr>
                        <w:t>法定代表人（负责人）：（签名或盖章）</w:t>
                      </w:r>
                    </w:p>
                    <w:p>
                      <w:pPr>
                        <w:pStyle w:val="32"/>
                        <w:topLinePunct/>
                        <w:adjustRightInd w:val="0"/>
                        <w:snapToGrid w:val="0"/>
                        <w:spacing w:line="360" w:lineRule="auto"/>
                      </w:pPr>
                      <w:r>
                        <w:rPr>
                          <w:rFonts w:ascii="Times New Roman" w:hAnsi="Times New Roman" w:eastAsia="Times New Roman"/>
                          <w:spacing w:val="4"/>
                        </w:rPr>
                        <w:t>授权单位：（盖章）</w:t>
                      </w:r>
                    </w:p>
                    <w:p>
                      <w:pPr>
                        <w:pStyle w:val="32"/>
                        <w:topLinePunct/>
                        <w:adjustRightInd w:val="0"/>
                        <w:snapToGrid w:val="0"/>
                        <w:spacing w:line="360" w:lineRule="auto"/>
                        <w:ind w:firstLine="496" w:firstLineChars="200"/>
                      </w:pPr>
                      <w:r>
                        <w:rPr>
                          <w:rFonts w:ascii="Times New Roman" w:hAnsi="Times New Roman" w:eastAsia="Times New Roman"/>
                          <w:spacing w:val="4"/>
                        </w:rPr>
                        <w:t>年  月   日</w:t>
                      </w:r>
                    </w:p>
                  </w:txbxContent>
                </v:textbox>
              </v:shape>
            </w:pict>
          </mc:Fallback>
        </mc:AlternateContent>
      </w:r>
    </w:p>
    <w:p>
      <w:pPr>
        <w:pStyle w:val="32"/>
        <w:topLinePunct/>
        <w:adjustRightInd w:val="0"/>
        <w:snapToGrid w:val="0"/>
        <w:spacing w:line="360" w:lineRule="auto"/>
        <w:ind w:firstLine="480" w:firstLineChars="200"/>
        <w:rPr>
          <w:rFonts w:cs="宋体"/>
        </w:rPr>
      </w:pPr>
    </w:p>
    <w:p>
      <w:pPr>
        <w:pStyle w:val="32"/>
        <w:topLinePunct/>
        <w:adjustRightInd w:val="0"/>
        <w:snapToGrid w:val="0"/>
        <w:spacing w:line="360" w:lineRule="auto"/>
        <w:ind w:firstLine="480" w:firstLineChars="200"/>
        <w:rPr>
          <w:rFonts w:cs="宋体"/>
        </w:rPr>
      </w:pPr>
    </w:p>
    <w:p>
      <w:pPr>
        <w:pStyle w:val="32"/>
        <w:topLinePunct/>
        <w:adjustRightInd w:val="0"/>
        <w:snapToGrid w:val="0"/>
        <w:spacing w:line="360" w:lineRule="auto"/>
        <w:ind w:firstLine="480" w:firstLineChars="200"/>
        <w:rPr>
          <w:rFonts w:cs="宋体"/>
        </w:rPr>
      </w:pPr>
    </w:p>
    <w:p>
      <w:pPr>
        <w:pStyle w:val="32"/>
        <w:topLinePunct/>
        <w:adjustRightInd w:val="0"/>
        <w:snapToGrid w:val="0"/>
        <w:spacing w:line="360" w:lineRule="auto"/>
        <w:ind w:firstLine="480" w:firstLineChars="200"/>
        <w:rPr>
          <w:rFonts w:cs="宋体"/>
        </w:rPr>
      </w:pPr>
    </w:p>
    <w:p>
      <w:pPr>
        <w:pStyle w:val="32"/>
        <w:topLinePunct/>
        <w:adjustRightInd w:val="0"/>
        <w:snapToGrid w:val="0"/>
        <w:spacing w:line="360" w:lineRule="auto"/>
        <w:ind w:firstLine="480" w:firstLineChars="200"/>
        <w:rPr>
          <w:rFonts w:cs="宋体"/>
        </w:rPr>
      </w:pPr>
    </w:p>
    <w:p>
      <w:pPr>
        <w:pStyle w:val="32"/>
        <w:topLinePunct/>
        <w:adjustRightInd w:val="0"/>
        <w:snapToGrid w:val="0"/>
        <w:spacing w:line="360" w:lineRule="auto"/>
        <w:ind w:firstLine="480" w:firstLineChars="200"/>
        <w:rPr>
          <w:rFonts w:cs="宋体"/>
        </w:rPr>
      </w:pPr>
    </w:p>
    <w:p>
      <w:pPr>
        <w:pStyle w:val="32"/>
        <w:topLinePunct/>
        <w:adjustRightInd w:val="0"/>
        <w:snapToGrid w:val="0"/>
        <w:spacing w:line="360" w:lineRule="auto"/>
        <w:ind w:firstLine="480" w:firstLineChars="200"/>
        <w:rPr>
          <w:rFonts w:cs="宋体"/>
        </w:rPr>
      </w:pPr>
    </w:p>
    <w:p>
      <w:pPr>
        <w:pStyle w:val="32"/>
        <w:topLinePunct/>
        <w:adjustRightInd w:val="0"/>
        <w:snapToGrid w:val="0"/>
        <w:spacing w:line="360" w:lineRule="auto"/>
        <w:ind w:firstLine="480" w:firstLineChars="200"/>
        <w:rPr>
          <w:rFonts w:cs="宋体"/>
        </w:rPr>
      </w:pPr>
    </w:p>
    <w:p>
      <w:pPr>
        <w:pStyle w:val="32"/>
        <w:topLinePunct/>
        <w:adjustRightInd w:val="0"/>
        <w:snapToGrid w:val="0"/>
        <w:spacing w:line="360" w:lineRule="auto"/>
        <w:ind w:firstLine="480" w:firstLineChars="200"/>
        <w:rPr>
          <w:rFonts w:cs="宋体"/>
        </w:rPr>
      </w:pPr>
    </w:p>
    <w:p>
      <w:pPr>
        <w:pStyle w:val="32"/>
        <w:topLinePunct/>
        <w:adjustRightInd w:val="0"/>
        <w:snapToGrid w:val="0"/>
        <w:spacing w:line="360" w:lineRule="auto"/>
        <w:ind w:firstLine="480" w:firstLineChars="200"/>
        <w:rPr>
          <w:rFonts w:cs="宋体"/>
        </w:rPr>
      </w:pPr>
    </w:p>
    <w:p>
      <w:pPr>
        <w:autoSpaceDE w:val="0"/>
        <w:autoSpaceDN w:val="0"/>
        <w:adjustRightInd w:val="0"/>
        <w:rPr>
          <w:bCs/>
          <w:sz w:val="22"/>
        </w:rPr>
        <w:sectPr>
          <w:pgSz w:w="11906" w:h="16838"/>
          <w:pgMar w:top="1440" w:right="1800" w:bottom="1440" w:left="1800" w:header="851" w:footer="992" w:gutter="0"/>
          <w:cols w:space="720" w:num="1"/>
          <w:docGrid w:type="lines" w:linePitch="312" w:charSpace="0"/>
        </w:sectPr>
      </w:pPr>
      <w:r>
        <w:rPr>
          <w:rFonts w:hint="eastAsia"/>
          <w:bCs/>
          <w:sz w:val="22"/>
        </w:rPr>
        <w:t>注：需附法定代表人及授权委托人的身份证正反面</w:t>
      </w:r>
    </w:p>
    <w:p>
      <w:pPr>
        <w:tabs>
          <w:tab w:val="left" w:pos="720"/>
        </w:tabs>
        <w:snapToGrid w:val="0"/>
        <w:spacing w:line="360" w:lineRule="auto"/>
        <w:rPr>
          <w:rStyle w:val="48"/>
        </w:rPr>
      </w:pPr>
      <w:bookmarkStart w:id="38" w:name="_Toc17840"/>
      <w:r>
        <w:rPr>
          <w:rStyle w:val="48"/>
          <w:rFonts w:hint="eastAsia"/>
        </w:rPr>
        <w:t>第五章技术条件（工程建设标准）</w:t>
      </w:r>
    </w:p>
    <w:bookmarkEnd w:id="38"/>
    <w:p>
      <w:pPr>
        <w:spacing w:line="360" w:lineRule="auto"/>
        <w:rPr>
          <w:rFonts w:ascii="宋体" w:hAnsi="宋体"/>
          <w:b/>
          <w:bCs/>
          <w:sz w:val="24"/>
          <w:szCs w:val="24"/>
        </w:rPr>
      </w:pPr>
      <w:r>
        <w:rPr>
          <w:rFonts w:hint="eastAsia" w:ascii="宋体" w:hAnsi="宋体"/>
          <w:b/>
          <w:bCs/>
          <w:sz w:val="24"/>
          <w:szCs w:val="24"/>
        </w:rPr>
        <w:t>一、项目概况</w:t>
      </w:r>
    </w:p>
    <w:p>
      <w:pPr>
        <w:spacing w:line="360" w:lineRule="auto"/>
        <w:rPr>
          <w:rFonts w:ascii="宋体" w:hAnsi="宋体"/>
          <w:bCs/>
          <w:sz w:val="24"/>
          <w:szCs w:val="24"/>
        </w:rPr>
      </w:pPr>
      <w:r>
        <w:rPr>
          <w:rFonts w:hint="eastAsia" w:ascii="宋体" w:hAnsi="宋体"/>
          <w:b/>
          <w:bCs/>
          <w:sz w:val="24"/>
          <w:szCs w:val="24"/>
        </w:rPr>
        <w:t>1.1项目名称：</w:t>
      </w:r>
      <w:r>
        <w:rPr>
          <w:rFonts w:hint="eastAsia" w:ascii="宋体"/>
          <w:sz w:val="24"/>
          <w:szCs w:val="24"/>
        </w:rPr>
        <w:t>广州王老吉药业股份有限公司“保济丸、小儿七星茶等名优中成药包装生产线智能制造项目”场地改造及设备安装工程</w:t>
      </w:r>
      <w:r>
        <w:rPr>
          <w:rFonts w:hint="eastAsia" w:ascii="宋体" w:hAnsi="宋体"/>
          <w:bCs/>
          <w:sz w:val="24"/>
          <w:szCs w:val="24"/>
        </w:rPr>
        <w:t>。</w:t>
      </w:r>
    </w:p>
    <w:p>
      <w:pPr>
        <w:spacing w:line="360" w:lineRule="auto"/>
        <w:rPr>
          <w:rFonts w:ascii="宋体" w:hAnsi="宋体"/>
          <w:bCs/>
          <w:sz w:val="24"/>
          <w:szCs w:val="24"/>
        </w:rPr>
      </w:pPr>
      <w:r>
        <w:rPr>
          <w:rFonts w:hint="eastAsia" w:ascii="宋体" w:hAnsi="宋体"/>
          <w:b/>
          <w:bCs/>
          <w:sz w:val="24"/>
          <w:szCs w:val="24"/>
        </w:rPr>
        <w:t>1.2项目概况：</w:t>
      </w:r>
      <w:r>
        <w:rPr>
          <w:rFonts w:hint="eastAsia" w:ascii="宋体" w:hAnsi="宋体"/>
          <w:bCs/>
          <w:sz w:val="24"/>
          <w:szCs w:val="24"/>
        </w:rPr>
        <w:t>因公司发展需要，我司拟对保济丸、小儿七星茶等产品的内外包工序进行智能化改造。本次改造涉及区域约3300</w:t>
      </w:r>
      <w:r>
        <w:rPr>
          <w:rFonts w:hint="eastAsia" w:ascii="宋体" w:hAnsi="宋体"/>
          <w:color w:val="000000"/>
          <w:sz w:val="24"/>
          <w:szCs w:val="24"/>
        </w:rPr>
        <w:t>平方</w:t>
      </w:r>
      <w:r>
        <w:rPr>
          <w:rFonts w:hint="eastAsia" w:ascii="宋体" w:hAnsi="宋体"/>
          <w:sz w:val="24"/>
          <w:szCs w:val="24"/>
        </w:rPr>
        <w:t>米，</w:t>
      </w:r>
      <w:r>
        <w:rPr>
          <w:rFonts w:hint="eastAsia" w:ascii="宋体" w:hAnsi="宋体"/>
          <w:bCs/>
          <w:sz w:val="24"/>
          <w:szCs w:val="24"/>
        </w:rPr>
        <w:t>改造工作内容包括旧设备搬迁、拆除，旧间隔、吊顶拆除，新间隔、吊顶、地面施工，新设备就位、安装，以及相关的水、电、气、汽、工艺管线制安，洁净装修、暖通、消防等等。</w:t>
      </w:r>
    </w:p>
    <w:p>
      <w:pPr>
        <w:spacing w:line="360" w:lineRule="auto"/>
        <w:rPr>
          <w:rFonts w:ascii="宋体" w:hAnsi="宋体"/>
          <w:bCs/>
          <w:sz w:val="24"/>
          <w:szCs w:val="24"/>
        </w:rPr>
      </w:pPr>
      <w:r>
        <w:rPr>
          <w:rFonts w:hint="eastAsia" w:ascii="宋体" w:hAnsi="宋体"/>
          <w:bCs/>
          <w:sz w:val="24"/>
          <w:szCs w:val="24"/>
        </w:rPr>
        <w:t>本项目改造包括两个车间局部区域，具体如下：</w:t>
      </w:r>
    </w:p>
    <w:p>
      <w:pPr>
        <w:spacing w:line="360" w:lineRule="auto"/>
        <w:rPr>
          <w:rFonts w:ascii="宋体" w:hAnsi="宋体"/>
          <w:bCs/>
          <w:sz w:val="24"/>
          <w:szCs w:val="24"/>
        </w:rPr>
      </w:pPr>
      <w:r>
        <w:rPr>
          <w:rFonts w:hint="eastAsia" w:ascii="宋体" w:hAnsi="宋体"/>
          <w:b/>
          <w:sz w:val="24"/>
          <w:szCs w:val="24"/>
        </w:rPr>
        <w:t>制剂车间：</w:t>
      </w:r>
      <w:r>
        <w:rPr>
          <w:rFonts w:hint="eastAsia" w:ascii="宋体" w:hAnsi="宋体"/>
          <w:bCs/>
          <w:sz w:val="24"/>
          <w:szCs w:val="24"/>
        </w:rPr>
        <w:t>制剂车间二层东侧7-10/D-K轴区域根据改造后的布局，重新调整间隔及设备布置；制剂车间一层北侧3-5/P-N轴卫生间区域改造为接待监控室，车间南侧1-10/A-H轴区域根据改造后的布局，重新调整间隔，改造为内外包生产区域。因实际情况需要，改造场地分区域、分时段、分批次交场施工，且在局部区域交场施工时，其相邻区域可能还在正常生产。在二层改造区域施工时，车间的一樘电梯可在部分时间段作为施工物料运输使用，但施工单位必须做好保护措施，并每天清理，保证卫生。施工单位须理解并配合此作业方式，并按实际情况做好施工区域围蔽，规划好施工通道，尽量减少施工对车间正常生产的影响。施工围蔽必须采用相对密封、固定的措施，且要随着施工进度、区域的变化，及时调整。</w:t>
      </w:r>
    </w:p>
    <w:p>
      <w:pPr>
        <w:spacing w:line="360" w:lineRule="auto"/>
        <w:rPr>
          <w:rFonts w:ascii="宋体" w:hAnsi="宋体"/>
          <w:bCs/>
          <w:sz w:val="24"/>
          <w:szCs w:val="24"/>
        </w:rPr>
      </w:pPr>
      <w:r>
        <w:rPr>
          <w:rFonts w:hint="eastAsia" w:ascii="宋体" w:hAnsi="宋体"/>
          <w:b/>
          <w:sz w:val="24"/>
          <w:szCs w:val="24"/>
        </w:rPr>
        <w:t>丸剂车间-1：</w:t>
      </w:r>
      <w:r>
        <w:rPr>
          <w:rFonts w:hint="eastAsia" w:ascii="宋体" w:hAnsi="宋体"/>
          <w:bCs/>
          <w:sz w:val="24"/>
          <w:szCs w:val="24"/>
        </w:rPr>
        <w:t>丸剂车间-1二层内外包区域、机房、一夹层的维修间、一层外包间区域，根据改造后的布局，重新调整间隔，改造为新的条形包内外包生产区域。车间一樘电梯可在每天部分时间段作为施工物料运输使用，但施工单位必须做好保护措施，并每天清理，保证卫生。因实际情况需要，改造场地分区域、分时段、分批次交场施工，且在局部区域交场施工时，其相邻区域可能还在正常生产。因配合生产需要，一层局部原外包间区域交场施工时间是在二层改造区域完工后约6个月，具体以场地交接单为准。施工单位须理解并配合此作业方式，并按实际情况做好施工区域围蔽，规划好施工通道，尽量减少施工对车间正常生产的影响。施工围蔽必须采用相对密封、固定的措施，且要随着施工进度、区域的变化，及时调整。</w:t>
      </w:r>
    </w:p>
    <w:p>
      <w:pPr>
        <w:spacing w:line="360" w:lineRule="auto"/>
        <w:rPr>
          <w:rFonts w:ascii="宋体" w:hAnsi="宋体"/>
          <w:b/>
          <w:bCs/>
          <w:sz w:val="24"/>
          <w:szCs w:val="24"/>
        </w:rPr>
      </w:pPr>
      <w:r>
        <w:rPr>
          <w:rFonts w:hint="eastAsia" w:ascii="宋体" w:hAnsi="宋体"/>
          <w:b/>
          <w:bCs/>
          <w:sz w:val="24"/>
          <w:szCs w:val="24"/>
        </w:rPr>
        <w:t>1.3施工现场：</w:t>
      </w:r>
      <w:r>
        <w:rPr>
          <w:rFonts w:hint="eastAsia" w:ascii="宋体" w:hAnsi="宋体"/>
          <w:bCs/>
          <w:sz w:val="24"/>
          <w:szCs w:val="24"/>
        </w:rPr>
        <w:t>广州市白云区广花二路831号。</w:t>
      </w:r>
    </w:p>
    <w:p>
      <w:pPr>
        <w:spacing w:line="360" w:lineRule="auto"/>
        <w:rPr>
          <w:rFonts w:ascii="宋体" w:hAnsi="宋体"/>
          <w:b/>
          <w:bCs/>
          <w:sz w:val="24"/>
          <w:szCs w:val="24"/>
        </w:rPr>
      </w:pPr>
      <w:r>
        <w:rPr>
          <w:rFonts w:hint="eastAsia" w:ascii="宋体" w:hAnsi="宋体"/>
          <w:b/>
          <w:bCs/>
          <w:sz w:val="24"/>
          <w:szCs w:val="24"/>
        </w:rPr>
        <w:t>1.4项目规模：</w:t>
      </w:r>
      <w:r>
        <w:rPr>
          <w:rFonts w:hint="eastAsia" w:ascii="宋体" w:hAnsi="宋体"/>
          <w:sz w:val="24"/>
          <w:szCs w:val="24"/>
        </w:rPr>
        <w:t>改造区域</w:t>
      </w:r>
      <w:r>
        <w:rPr>
          <w:rFonts w:hint="eastAsia" w:ascii="宋体" w:hAnsi="宋体" w:cs="宋体"/>
          <w:sz w:val="24"/>
          <w:szCs w:val="24"/>
        </w:rPr>
        <w:t>建筑面积合计约</w:t>
      </w:r>
      <w:r>
        <w:rPr>
          <w:rFonts w:hint="eastAsia" w:ascii="宋体" w:hAnsi="宋体"/>
          <w:color w:val="000000"/>
          <w:sz w:val="24"/>
          <w:szCs w:val="24"/>
          <w:u w:val="single"/>
        </w:rPr>
        <w:t xml:space="preserve">3300 </w:t>
      </w:r>
      <w:r>
        <w:rPr>
          <w:rFonts w:hint="eastAsia" w:ascii="宋体" w:hAnsi="宋体"/>
          <w:color w:val="000000"/>
          <w:sz w:val="24"/>
          <w:szCs w:val="24"/>
        </w:rPr>
        <w:t>平方</w:t>
      </w:r>
      <w:r>
        <w:rPr>
          <w:rFonts w:hint="eastAsia" w:ascii="宋体" w:hAnsi="宋体"/>
          <w:sz w:val="24"/>
          <w:szCs w:val="24"/>
        </w:rPr>
        <w:t>米。</w:t>
      </w:r>
    </w:p>
    <w:p>
      <w:pPr>
        <w:autoSpaceDE w:val="0"/>
        <w:autoSpaceDN w:val="0"/>
        <w:adjustRightInd w:val="0"/>
        <w:spacing w:before="20" w:line="360" w:lineRule="auto"/>
        <w:ind w:right="11"/>
        <w:jc w:val="left"/>
        <w:rPr>
          <w:rFonts w:ascii="宋体" w:hAnsi="宋体" w:cs="宋体"/>
          <w:b/>
          <w:sz w:val="24"/>
          <w:szCs w:val="24"/>
        </w:rPr>
      </w:pPr>
      <w:r>
        <w:rPr>
          <w:rFonts w:hint="eastAsia" w:ascii="宋体" w:hAnsi="宋体"/>
          <w:b/>
          <w:bCs/>
          <w:sz w:val="24"/>
          <w:szCs w:val="24"/>
        </w:rPr>
        <w:t>1.5项目总工期：</w:t>
      </w:r>
      <w:r>
        <w:rPr>
          <w:rFonts w:hint="eastAsia" w:ascii="宋体" w:hAnsi="宋体" w:cs="宋体"/>
          <w:b/>
          <w:sz w:val="24"/>
          <w:szCs w:val="24"/>
        </w:rPr>
        <w:t>本项目总工期为100个日历日+35个日历日，其中第一阶段主施工区域100个日历日，第二阶段丸剂车间-1一层局部施工区域35个日历日（此区域需在丸剂车间-1</w:t>
      </w:r>
      <w:r>
        <w:rPr>
          <w:rFonts w:hint="eastAsia" w:ascii="宋体" w:hAnsi="宋体"/>
          <w:b/>
          <w:bCs/>
          <w:sz w:val="24"/>
          <w:szCs w:val="24"/>
        </w:rPr>
        <w:t>二层改造区域完工后约6个月左右才能交场施工</w:t>
      </w:r>
      <w:r>
        <w:rPr>
          <w:rFonts w:hint="eastAsia" w:ascii="宋体" w:hAnsi="宋体" w:cs="宋体"/>
          <w:b/>
          <w:sz w:val="24"/>
          <w:szCs w:val="24"/>
        </w:rPr>
        <w:t>）。且因生产需要，主施工区域是分区域、分时段、分批次交场，同步施工的。具体工期要求如下：</w:t>
      </w:r>
    </w:p>
    <w:p>
      <w:pPr>
        <w:spacing w:line="360" w:lineRule="auto"/>
        <w:rPr>
          <w:rFonts w:ascii="宋体" w:hAnsi="宋体"/>
          <w:b/>
          <w:bCs/>
          <w:sz w:val="24"/>
          <w:szCs w:val="24"/>
        </w:rPr>
      </w:pPr>
      <w:r>
        <w:rPr>
          <w:rFonts w:hint="eastAsia" w:ascii="宋体" w:hAnsi="宋体"/>
          <w:b/>
          <w:bCs/>
          <w:sz w:val="24"/>
          <w:szCs w:val="24"/>
        </w:rPr>
        <w:t>第一阶段主施工区域：</w:t>
      </w:r>
    </w:p>
    <w:p>
      <w:pPr>
        <w:spacing w:line="360" w:lineRule="auto"/>
        <w:rPr>
          <w:rFonts w:ascii="宋体" w:hAnsi="宋体"/>
          <w:bCs/>
          <w:sz w:val="24"/>
          <w:szCs w:val="24"/>
        </w:rPr>
      </w:pPr>
      <w:r>
        <w:rPr>
          <w:rFonts w:hint="eastAsia" w:ascii="宋体" w:hAnsi="宋体"/>
          <w:bCs/>
          <w:sz w:val="24"/>
          <w:szCs w:val="24"/>
        </w:rPr>
        <w:t>1.制剂车间：</w:t>
      </w:r>
    </w:p>
    <w:p>
      <w:pPr>
        <w:spacing w:line="360" w:lineRule="auto"/>
        <w:rPr>
          <w:rFonts w:ascii="宋体" w:hAnsi="宋体"/>
          <w:bCs/>
          <w:sz w:val="24"/>
          <w:szCs w:val="24"/>
        </w:rPr>
      </w:pPr>
      <w:r>
        <w:rPr>
          <w:rFonts w:hint="eastAsia" w:ascii="宋体" w:hAnsi="宋体"/>
          <w:bCs/>
          <w:sz w:val="24"/>
          <w:szCs w:val="24"/>
        </w:rPr>
        <w:t>1.1制剂车间一层南侧6-10/A-H轴及1-2/F-H轴区域：合同生效，接到我司开工通知，施工场地交接之日起100个日历日(包含地面施工的后干期及空调系统调试时间)完工，并将完工确认后的场地移交发包人进行生产设备的调试、验证工作。</w:t>
      </w:r>
    </w:p>
    <w:p>
      <w:pPr>
        <w:spacing w:line="360" w:lineRule="auto"/>
        <w:rPr>
          <w:rFonts w:ascii="宋体" w:hAnsi="宋体"/>
          <w:bCs/>
          <w:sz w:val="24"/>
          <w:szCs w:val="24"/>
        </w:rPr>
      </w:pPr>
      <w:r>
        <w:rPr>
          <w:rFonts w:hint="eastAsia" w:ascii="宋体" w:hAnsi="宋体"/>
          <w:bCs/>
          <w:sz w:val="24"/>
          <w:szCs w:val="24"/>
        </w:rPr>
        <w:t>1.2制剂车间一层南侧2-6/A-H轴区域及屋面机房：施工场地交接之日起50个日历日(包含地面施工的后干期及空调系统调试时间) ，并将完工确认后的场地移交发包人进行生产设备的调试、验证工作。</w:t>
      </w:r>
    </w:p>
    <w:p>
      <w:pPr>
        <w:spacing w:line="360" w:lineRule="auto"/>
        <w:rPr>
          <w:rFonts w:ascii="宋体" w:hAnsi="宋体"/>
          <w:bCs/>
          <w:sz w:val="24"/>
          <w:szCs w:val="24"/>
        </w:rPr>
      </w:pPr>
      <w:r>
        <w:rPr>
          <w:rFonts w:hint="eastAsia" w:ascii="宋体" w:hAnsi="宋体"/>
          <w:bCs/>
          <w:sz w:val="24"/>
          <w:szCs w:val="24"/>
        </w:rPr>
        <w:t>1.3制剂车间二层东侧7-10/F-K轴区域：施工场地交接之日起10个日历日，并将完工确认后的场地移交发包人进行生产设备的调试、验证工作。</w:t>
      </w:r>
    </w:p>
    <w:p>
      <w:pPr>
        <w:spacing w:line="360" w:lineRule="auto"/>
        <w:rPr>
          <w:rFonts w:ascii="宋体" w:hAnsi="宋体"/>
          <w:bCs/>
          <w:sz w:val="24"/>
          <w:szCs w:val="24"/>
        </w:rPr>
      </w:pPr>
      <w:r>
        <w:rPr>
          <w:rFonts w:hint="eastAsia" w:ascii="宋体" w:hAnsi="宋体"/>
          <w:bCs/>
          <w:sz w:val="24"/>
          <w:szCs w:val="24"/>
        </w:rPr>
        <w:t>1.4制剂车间二层东侧7-10/D-F轴区域：施工场地交接之日起15个日历日，并将完工确认后的场地移交发包人进行生产设备的调试、验证工作。</w:t>
      </w:r>
    </w:p>
    <w:p>
      <w:pPr>
        <w:spacing w:line="360" w:lineRule="auto"/>
        <w:rPr>
          <w:rFonts w:ascii="宋体" w:hAnsi="宋体"/>
          <w:bCs/>
          <w:sz w:val="24"/>
          <w:szCs w:val="24"/>
        </w:rPr>
      </w:pPr>
      <w:r>
        <w:rPr>
          <w:rFonts w:hint="eastAsia" w:ascii="宋体" w:hAnsi="宋体"/>
          <w:bCs/>
          <w:sz w:val="24"/>
          <w:szCs w:val="24"/>
        </w:rPr>
        <w:t>2.丸剂车间-1：</w:t>
      </w:r>
    </w:p>
    <w:p>
      <w:pPr>
        <w:spacing w:line="360" w:lineRule="auto"/>
        <w:rPr>
          <w:rFonts w:ascii="宋体" w:hAnsi="宋体"/>
          <w:bCs/>
          <w:sz w:val="24"/>
          <w:szCs w:val="24"/>
        </w:rPr>
      </w:pPr>
      <w:r>
        <w:rPr>
          <w:rFonts w:hint="eastAsia" w:ascii="宋体" w:hAnsi="宋体"/>
          <w:bCs/>
          <w:sz w:val="24"/>
          <w:szCs w:val="24"/>
        </w:rPr>
        <w:t>2.1丸剂车间-1二层区域及屋面：合同生效，接到我司开工通知，施工场地交接之日起100个日历日(包含地面施工的后干期及空调系统调试时间)完工，并将完工确认后的场地移交发包人进行生产设备的调试、验证工作。</w:t>
      </w:r>
    </w:p>
    <w:p>
      <w:pPr>
        <w:spacing w:line="360" w:lineRule="auto"/>
        <w:rPr>
          <w:rFonts w:ascii="宋体" w:hAnsi="宋体"/>
          <w:bCs/>
          <w:sz w:val="24"/>
          <w:szCs w:val="24"/>
        </w:rPr>
      </w:pPr>
      <w:r>
        <w:rPr>
          <w:rFonts w:hint="eastAsia" w:ascii="宋体" w:hAnsi="宋体"/>
          <w:bCs/>
          <w:sz w:val="24"/>
          <w:szCs w:val="24"/>
        </w:rPr>
        <w:t>2.2丸剂车间-1一夹层3-5/A-D轴区域，一层3-7/A-D轴区域：施工场地交接之日起30个日历日(包含地面施工的后干期时间)完工，并将完工确认后的场地移交发包人。</w:t>
      </w:r>
    </w:p>
    <w:p>
      <w:pPr>
        <w:spacing w:line="360" w:lineRule="auto"/>
        <w:rPr>
          <w:rFonts w:ascii="宋体" w:hAnsi="宋体"/>
          <w:b/>
          <w:bCs/>
          <w:sz w:val="24"/>
          <w:szCs w:val="24"/>
          <w:highlight w:val="cyan"/>
        </w:rPr>
      </w:pPr>
      <w:r>
        <w:rPr>
          <w:rFonts w:hint="eastAsia" w:ascii="宋体" w:hAnsi="宋体"/>
          <w:b/>
          <w:bCs/>
          <w:sz w:val="24"/>
          <w:szCs w:val="24"/>
        </w:rPr>
        <w:t>第二阶段施工区域：</w:t>
      </w:r>
    </w:p>
    <w:p>
      <w:pPr>
        <w:spacing w:line="360" w:lineRule="auto"/>
        <w:rPr>
          <w:rFonts w:ascii="宋体" w:hAnsi="宋体"/>
          <w:bCs/>
          <w:sz w:val="24"/>
          <w:szCs w:val="24"/>
        </w:rPr>
      </w:pPr>
      <w:r>
        <w:rPr>
          <w:rFonts w:hint="eastAsia" w:ascii="宋体" w:hAnsi="宋体"/>
          <w:bCs/>
          <w:sz w:val="24"/>
          <w:szCs w:val="24"/>
        </w:rPr>
        <w:t>1.丸剂车间-1一层4-10/D-F轴区域及7-9/A-D轴区域：因生产安排需要，此部分区域需在二层改造区域完工后约6个月左右（具体以场地交接单为准）才能交场施工，施工场地交接之日起35个日历日(包含地面施工的后干期及空调系统调试时间)完工，并将完工确认后的场地移交发包人。</w:t>
      </w:r>
    </w:p>
    <w:p>
      <w:pPr>
        <w:spacing w:line="360" w:lineRule="auto"/>
        <w:ind w:firstLine="590" w:firstLineChars="245"/>
        <w:rPr>
          <w:rFonts w:ascii="宋体" w:hAnsi="宋体"/>
          <w:b/>
          <w:sz w:val="24"/>
          <w:szCs w:val="24"/>
          <w:lang w:val="zh-CN"/>
        </w:rPr>
      </w:pPr>
      <w:r>
        <w:rPr>
          <w:rFonts w:hint="eastAsia" w:ascii="宋体" w:hAnsi="宋体"/>
          <w:b/>
          <w:bCs/>
          <w:sz w:val="24"/>
          <w:szCs w:val="24"/>
        </w:rPr>
        <w:t>以上不同区域按交场时间分别进场、同步施工。制剂车间与丸剂车间-1两个区域同时施工，</w:t>
      </w:r>
      <w:r>
        <w:rPr>
          <w:rFonts w:hint="eastAsia" w:ascii="宋体" w:hAnsi="宋体"/>
          <w:b/>
          <w:sz w:val="24"/>
          <w:szCs w:val="24"/>
          <w:lang w:val="zh-CN"/>
        </w:rPr>
        <w:t>承包人须做好施工准备（人力、物力等）工作，因不同区域分批交场施工的进场费、设备闲置等相关费用已考虑在合同总价中。</w:t>
      </w:r>
    </w:p>
    <w:p>
      <w:pPr>
        <w:spacing w:line="360" w:lineRule="auto"/>
        <w:rPr>
          <w:rFonts w:ascii="宋体" w:hAnsi="宋体"/>
          <w:sz w:val="24"/>
          <w:szCs w:val="24"/>
        </w:rPr>
      </w:pPr>
      <w:r>
        <w:rPr>
          <w:rFonts w:hint="eastAsia" w:ascii="宋体" w:hAnsi="宋体"/>
          <w:b/>
          <w:bCs/>
          <w:sz w:val="24"/>
          <w:szCs w:val="24"/>
        </w:rPr>
        <w:t>1.6质量要求：</w:t>
      </w:r>
      <w:r>
        <w:rPr>
          <w:rFonts w:hint="eastAsia" w:ascii="宋体" w:hAnsi="宋体"/>
          <w:bCs/>
          <w:sz w:val="24"/>
          <w:szCs w:val="24"/>
        </w:rPr>
        <w:t>合格。场地改造、设备安装等各项施工内容符合国家、地方或行业相关规范、标准</w:t>
      </w:r>
      <w:r>
        <w:rPr>
          <w:rFonts w:hint="eastAsia" w:ascii="宋体" w:hAnsi="宋体"/>
          <w:sz w:val="24"/>
          <w:szCs w:val="24"/>
        </w:rPr>
        <w:t>质量检验评定的合格标准</w:t>
      </w:r>
      <w:r>
        <w:rPr>
          <w:rFonts w:hint="eastAsia" w:ascii="宋体" w:hAnsi="宋体"/>
          <w:bCs/>
          <w:sz w:val="24"/>
          <w:szCs w:val="24"/>
        </w:rPr>
        <w:t>，且洁净区及一般区符合《药品生产和质量管理规范》（GMP，2010版）对D级洁净区及一般生产区的要求。</w:t>
      </w:r>
      <w:r>
        <w:rPr>
          <w:rFonts w:hint="eastAsia" w:ascii="宋体" w:hAnsi="宋体"/>
          <w:sz w:val="24"/>
          <w:szCs w:val="24"/>
        </w:rPr>
        <w:t>通过有计划的项目管理，落实项目管理的职责，抓好进度控制、质量控制、合同管理、信息管理、组织协调、安全文明施工等几方面的工作，以“优质、及时、安全、文明、高效”地完成任务。</w:t>
      </w:r>
    </w:p>
    <w:p>
      <w:pPr>
        <w:spacing w:line="360" w:lineRule="auto"/>
        <w:rPr>
          <w:rFonts w:ascii="宋体" w:hAnsi="宋体"/>
          <w:sz w:val="24"/>
          <w:szCs w:val="24"/>
        </w:rPr>
      </w:pPr>
      <w:r>
        <w:rPr>
          <w:rFonts w:hint="eastAsia" w:ascii="宋体" w:hAnsi="宋体"/>
          <w:sz w:val="24"/>
          <w:szCs w:val="24"/>
        </w:rPr>
        <w:t>(1)、质量目标</w:t>
      </w:r>
    </w:p>
    <w:p>
      <w:pPr>
        <w:spacing w:line="360" w:lineRule="auto"/>
        <w:ind w:firstLine="360" w:firstLineChars="150"/>
        <w:rPr>
          <w:rFonts w:ascii="宋体" w:hAnsi="宋体"/>
          <w:sz w:val="24"/>
          <w:szCs w:val="24"/>
        </w:rPr>
      </w:pPr>
      <w:r>
        <w:rPr>
          <w:rFonts w:hint="eastAsia" w:ascii="宋体" w:hAnsi="宋体"/>
          <w:sz w:val="24"/>
          <w:szCs w:val="24"/>
        </w:rPr>
        <w:t>承包人保证所有工程一次验收合格，验收达到现行质量验收规范及其他可适用于本工程的国家标准或/和行业标准及</w:t>
      </w:r>
      <w:r>
        <w:rPr>
          <w:rFonts w:ascii="宋体" w:hAnsi="宋体"/>
          <w:sz w:val="24"/>
          <w:szCs w:val="24"/>
        </w:rPr>
        <w:t>本合同约定</w:t>
      </w:r>
      <w:r>
        <w:rPr>
          <w:rFonts w:hint="eastAsia" w:ascii="宋体" w:hAnsi="宋体"/>
          <w:sz w:val="24"/>
          <w:szCs w:val="24"/>
        </w:rPr>
        <w:t>的合格标准。</w:t>
      </w:r>
    </w:p>
    <w:p>
      <w:pPr>
        <w:spacing w:line="360" w:lineRule="auto"/>
        <w:rPr>
          <w:rFonts w:ascii="宋体" w:hAnsi="宋体"/>
          <w:sz w:val="24"/>
          <w:szCs w:val="24"/>
        </w:rPr>
      </w:pPr>
      <w:r>
        <w:rPr>
          <w:rFonts w:hint="eastAsia" w:ascii="宋体" w:hAnsi="宋体"/>
          <w:sz w:val="24"/>
          <w:szCs w:val="24"/>
        </w:rPr>
        <w:t>(2)、安全目标</w:t>
      </w:r>
    </w:p>
    <w:p>
      <w:pPr>
        <w:spacing w:line="360" w:lineRule="auto"/>
        <w:ind w:firstLine="360" w:firstLineChars="150"/>
        <w:rPr>
          <w:rFonts w:ascii="宋体" w:hAnsi="宋体"/>
          <w:sz w:val="24"/>
          <w:szCs w:val="24"/>
        </w:rPr>
      </w:pPr>
      <w:r>
        <w:rPr>
          <w:rFonts w:hint="eastAsia" w:ascii="宋体" w:hAnsi="宋体"/>
          <w:sz w:val="24"/>
          <w:szCs w:val="24"/>
        </w:rPr>
        <w:t>承包人应杜绝重大人身伤亡事故，杜绝重大施工机具事故，杜绝重大交通事故，杜绝重大火灾事故。</w:t>
      </w:r>
    </w:p>
    <w:p>
      <w:pPr>
        <w:spacing w:line="360" w:lineRule="auto"/>
        <w:rPr>
          <w:rFonts w:ascii="宋体" w:hAnsi="宋体"/>
          <w:sz w:val="24"/>
          <w:szCs w:val="24"/>
        </w:rPr>
      </w:pPr>
      <w:r>
        <w:rPr>
          <w:rFonts w:hint="eastAsia" w:ascii="宋体" w:hAnsi="宋体"/>
          <w:sz w:val="24"/>
          <w:szCs w:val="24"/>
        </w:rPr>
        <w:t>(3)、工期目标</w:t>
      </w:r>
    </w:p>
    <w:p>
      <w:pPr>
        <w:spacing w:line="360" w:lineRule="auto"/>
        <w:ind w:left="420" w:leftChars="200" w:firstLine="118" w:firstLineChars="49"/>
        <w:jc w:val="left"/>
        <w:rPr>
          <w:sz w:val="24"/>
          <w:szCs w:val="24"/>
        </w:rPr>
      </w:pPr>
      <w:r>
        <w:rPr>
          <w:rFonts w:hint="eastAsia"/>
          <w:b/>
          <w:sz w:val="24"/>
          <w:szCs w:val="24"/>
        </w:rPr>
        <w:t>暂定工程开工日期为2022年8月20 日</w:t>
      </w:r>
      <w:r>
        <w:rPr>
          <w:rFonts w:hint="eastAsia"/>
          <w:sz w:val="24"/>
          <w:szCs w:val="24"/>
        </w:rPr>
        <w:t>，分区域、分时段、分批次交场，</w:t>
      </w:r>
    </w:p>
    <w:p>
      <w:pPr>
        <w:spacing w:line="360" w:lineRule="auto"/>
        <w:jc w:val="left"/>
        <w:rPr>
          <w:b/>
          <w:sz w:val="24"/>
          <w:szCs w:val="24"/>
        </w:rPr>
      </w:pPr>
      <w:r>
        <w:rPr>
          <w:rFonts w:hint="eastAsia"/>
          <w:sz w:val="24"/>
          <w:szCs w:val="24"/>
        </w:rPr>
        <w:t>承包人必须保证充足的人力及物料，不同区域由不同的人员同步施工，工期符合上述条款“1.5项目总工期”要求。</w:t>
      </w:r>
    </w:p>
    <w:p>
      <w:pPr>
        <w:spacing w:line="360" w:lineRule="auto"/>
        <w:rPr>
          <w:rFonts w:ascii="宋体" w:hAnsi="宋体"/>
          <w:b/>
          <w:bCs/>
          <w:sz w:val="24"/>
          <w:szCs w:val="24"/>
        </w:rPr>
      </w:pPr>
      <w:r>
        <w:rPr>
          <w:rFonts w:hint="eastAsia" w:ascii="宋体" w:hAnsi="宋体"/>
          <w:bCs/>
          <w:sz w:val="24"/>
          <w:szCs w:val="24"/>
        </w:rPr>
        <w:t>1.7</w:t>
      </w:r>
      <w:r>
        <w:rPr>
          <w:rFonts w:hint="eastAsia" w:ascii="宋体" w:hAnsi="宋体"/>
          <w:b/>
          <w:bCs/>
          <w:sz w:val="24"/>
          <w:szCs w:val="24"/>
        </w:rPr>
        <w:t>采用采购施工总承包方式。承包人负责包施工、包材料（除甲供设备外）、包安全、包质量、包安装调试、包施工场地的清理及施工期间场地、人员的管理、包物料（含甲供设备）保管、包防疫安全、包质量保险等总承包。</w:t>
      </w:r>
    </w:p>
    <w:p>
      <w:pPr>
        <w:spacing w:line="360" w:lineRule="auto"/>
        <w:rPr>
          <w:rFonts w:ascii="宋体" w:hAnsi="宋体"/>
          <w:bCs/>
          <w:sz w:val="24"/>
          <w:szCs w:val="24"/>
        </w:rPr>
      </w:pPr>
      <w:r>
        <w:rPr>
          <w:rFonts w:hint="eastAsia" w:ascii="宋体" w:hAnsi="宋体"/>
          <w:b/>
          <w:bCs/>
          <w:sz w:val="24"/>
          <w:szCs w:val="24"/>
        </w:rPr>
        <w:t>1.8投标人</w:t>
      </w:r>
      <w:r>
        <w:rPr>
          <w:rFonts w:hint="eastAsia" w:ascii="宋体" w:hAnsi="宋体" w:cs="宋体"/>
          <w:b/>
          <w:bCs/>
          <w:sz w:val="24"/>
          <w:szCs w:val="24"/>
        </w:rPr>
        <w:t>应具备以下资质：建筑工程施工总承包三级（或以上）级别资质</w:t>
      </w:r>
      <w:r>
        <w:rPr>
          <w:rFonts w:hint="eastAsia" w:ascii="宋体" w:hAnsi="宋体"/>
          <w:b/>
          <w:bCs/>
          <w:sz w:val="24"/>
          <w:szCs w:val="24"/>
        </w:rPr>
        <w:t>，且</w:t>
      </w:r>
      <w:r>
        <w:rPr>
          <w:rFonts w:hint="eastAsia" w:ascii="宋体" w:hAnsi="宋体" w:cs="宋体"/>
          <w:b/>
          <w:bCs/>
          <w:sz w:val="24"/>
          <w:szCs w:val="24"/>
        </w:rPr>
        <w:t>持有建设行政主管部门颁发的企业资质证书及安全生产许可证</w:t>
      </w:r>
      <w:r>
        <w:rPr>
          <w:rFonts w:hint="eastAsia" w:ascii="宋体" w:hAnsi="宋体"/>
          <w:b/>
          <w:bCs/>
          <w:sz w:val="24"/>
          <w:szCs w:val="24"/>
        </w:rPr>
        <w:t>。</w:t>
      </w:r>
    </w:p>
    <w:p>
      <w:pPr>
        <w:spacing w:line="360" w:lineRule="auto"/>
        <w:rPr>
          <w:rFonts w:ascii="宋体" w:hAnsi="宋体"/>
          <w:bCs/>
          <w:sz w:val="24"/>
          <w:szCs w:val="24"/>
        </w:rPr>
      </w:pPr>
      <w:r>
        <w:rPr>
          <w:rFonts w:hint="eastAsia" w:ascii="宋体" w:hAnsi="宋体"/>
          <w:bCs/>
          <w:sz w:val="24"/>
          <w:szCs w:val="24"/>
        </w:rPr>
        <w:t>1.9招标人就近提供水、电源接驳口，由施工单位自行接驳。</w:t>
      </w:r>
    </w:p>
    <w:p>
      <w:pPr>
        <w:spacing w:line="360" w:lineRule="auto"/>
        <w:rPr>
          <w:rFonts w:ascii="宋体" w:hAnsi="宋体"/>
          <w:bCs/>
          <w:sz w:val="24"/>
          <w:szCs w:val="24"/>
        </w:rPr>
      </w:pPr>
      <w:r>
        <w:rPr>
          <w:rFonts w:hint="eastAsia" w:ascii="宋体" w:hAnsi="宋体"/>
          <w:bCs/>
          <w:sz w:val="24"/>
          <w:szCs w:val="24"/>
        </w:rPr>
        <w:t>1.10现场勘查,本项目不组织现场勘查。</w:t>
      </w:r>
    </w:p>
    <w:p>
      <w:pPr>
        <w:spacing w:line="360" w:lineRule="auto"/>
        <w:rPr>
          <w:rFonts w:ascii="宋体" w:hAnsi="宋体"/>
          <w:b/>
          <w:bCs/>
          <w:sz w:val="24"/>
          <w:szCs w:val="24"/>
        </w:rPr>
      </w:pPr>
      <w:r>
        <w:rPr>
          <w:rFonts w:hint="eastAsia" w:ascii="宋体" w:hAnsi="宋体"/>
          <w:b/>
          <w:bCs/>
          <w:sz w:val="24"/>
          <w:szCs w:val="24"/>
        </w:rPr>
        <w:t>二、编制说明</w:t>
      </w:r>
    </w:p>
    <w:p>
      <w:pPr>
        <w:spacing w:line="360" w:lineRule="auto"/>
        <w:ind w:left="540" w:leftChars="257"/>
        <w:rPr>
          <w:rFonts w:ascii="宋体" w:hAnsi="宋体"/>
          <w:bCs/>
          <w:sz w:val="24"/>
          <w:szCs w:val="24"/>
        </w:rPr>
      </w:pPr>
      <w:r>
        <w:rPr>
          <w:rFonts w:hint="eastAsia" w:ascii="宋体" w:hAnsi="宋体"/>
          <w:b/>
          <w:bCs/>
          <w:sz w:val="24"/>
          <w:szCs w:val="24"/>
        </w:rPr>
        <w:t>2.1  投标报价范围</w:t>
      </w:r>
      <w:r>
        <w:rPr>
          <w:rFonts w:hint="eastAsia" w:ascii="宋体" w:hAnsi="宋体"/>
          <w:bCs/>
          <w:sz w:val="24"/>
          <w:szCs w:val="24"/>
        </w:rPr>
        <w:t>：</w:t>
      </w:r>
    </w:p>
    <w:p>
      <w:pPr>
        <w:spacing w:line="460" w:lineRule="exact"/>
        <w:ind w:firstLine="600" w:firstLineChars="250"/>
        <w:rPr>
          <w:rFonts w:ascii="宋体" w:hAnsi="宋体"/>
          <w:bCs/>
          <w:sz w:val="24"/>
        </w:rPr>
      </w:pPr>
      <w:r>
        <w:rPr>
          <w:rFonts w:hint="eastAsia" w:ascii="宋体" w:hAnsi="宋体"/>
          <w:bCs/>
          <w:sz w:val="24"/>
          <w:szCs w:val="24"/>
        </w:rPr>
        <w:t>1）</w:t>
      </w:r>
      <w:r>
        <w:rPr>
          <w:rFonts w:hint="eastAsia" w:ascii="宋体" w:hAnsi="宋体"/>
          <w:bCs/>
          <w:sz w:val="24"/>
        </w:rPr>
        <w:t xml:space="preserve">场地改造：根据改造前、后的平面布局方案，对改造区域的场地进行改造，主要包括局部间隔、吊顶、墙面改造，给排水系统改造，配电系统改造，消防系统改造，暖通系统改造，以及工艺管线、地面改造等等； </w:t>
      </w:r>
    </w:p>
    <w:p>
      <w:pPr>
        <w:spacing w:line="460" w:lineRule="exact"/>
        <w:ind w:firstLine="600" w:firstLineChars="250"/>
        <w:rPr>
          <w:rFonts w:ascii="宋体" w:hAnsi="宋体"/>
          <w:bCs/>
          <w:sz w:val="24"/>
        </w:rPr>
      </w:pPr>
      <w:r>
        <w:rPr>
          <w:rFonts w:hint="eastAsia" w:ascii="宋体" w:hAnsi="宋体"/>
          <w:bCs/>
          <w:sz w:val="24"/>
        </w:rPr>
        <w:t>2）设备安装：搬迁、拆除改造区域的原有生产设备、暖通设备，附属设施等，安装新购的条形包内外包生产线以及相应的操作平台、暖通设备、消防设施、工艺管线等等。</w:t>
      </w:r>
    </w:p>
    <w:p>
      <w:pPr>
        <w:spacing w:line="360" w:lineRule="auto"/>
        <w:ind w:left="540" w:leftChars="257"/>
        <w:rPr>
          <w:rFonts w:ascii="宋体" w:hAnsi="宋体"/>
          <w:bCs/>
          <w:sz w:val="24"/>
          <w:szCs w:val="24"/>
        </w:rPr>
      </w:pPr>
      <w:r>
        <w:rPr>
          <w:rFonts w:hint="eastAsia" w:ascii="宋体" w:hAnsi="宋体"/>
          <w:bCs/>
          <w:sz w:val="24"/>
          <w:szCs w:val="24"/>
        </w:rPr>
        <w:t>以招标人提供的工程量清单、招标图纸、资料和说明为准。</w:t>
      </w:r>
    </w:p>
    <w:p>
      <w:pPr>
        <w:spacing w:line="360" w:lineRule="auto"/>
        <w:ind w:firstLine="602" w:firstLineChars="250"/>
        <w:rPr>
          <w:rFonts w:ascii="宋体" w:hAnsi="宋体"/>
          <w:b/>
          <w:bCs/>
          <w:sz w:val="24"/>
          <w:szCs w:val="24"/>
        </w:rPr>
      </w:pPr>
      <w:r>
        <w:rPr>
          <w:rFonts w:hint="eastAsia" w:ascii="宋体" w:hAnsi="宋体"/>
          <w:b/>
          <w:bCs/>
          <w:sz w:val="24"/>
          <w:szCs w:val="24"/>
        </w:rPr>
        <w:t>2.2  报价参考依据：</w:t>
      </w:r>
    </w:p>
    <w:p>
      <w:pPr>
        <w:spacing w:line="360" w:lineRule="auto"/>
        <w:ind w:left="359" w:leftChars="171" w:firstLine="67" w:firstLineChars="28"/>
        <w:rPr>
          <w:rFonts w:ascii="宋体" w:hAnsi="宋体"/>
          <w:bCs/>
          <w:sz w:val="24"/>
          <w:szCs w:val="24"/>
        </w:rPr>
      </w:pPr>
      <w:r>
        <w:rPr>
          <w:rFonts w:hint="eastAsia" w:ascii="宋体" w:hAnsi="宋体"/>
          <w:bCs/>
          <w:sz w:val="24"/>
          <w:szCs w:val="24"/>
        </w:rPr>
        <w:t>《建设工程量清单计价规范》（GB50500-2013）</w:t>
      </w:r>
    </w:p>
    <w:p>
      <w:pPr>
        <w:spacing w:line="360" w:lineRule="auto"/>
        <w:ind w:left="359" w:leftChars="171" w:firstLine="67" w:firstLineChars="28"/>
        <w:rPr>
          <w:rFonts w:ascii="宋体" w:hAnsi="宋体"/>
          <w:bCs/>
          <w:sz w:val="24"/>
          <w:szCs w:val="24"/>
        </w:rPr>
      </w:pPr>
      <w:r>
        <w:rPr>
          <w:rFonts w:hint="eastAsia" w:ascii="宋体" w:hAnsi="宋体"/>
          <w:bCs/>
          <w:sz w:val="24"/>
          <w:szCs w:val="24"/>
        </w:rPr>
        <w:t>《广东省建设工程计价通则（2018）》</w:t>
      </w:r>
    </w:p>
    <w:p>
      <w:pPr>
        <w:spacing w:line="360" w:lineRule="auto"/>
        <w:ind w:left="359" w:leftChars="171" w:firstLine="67" w:firstLineChars="28"/>
        <w:rPr>
          <w:rFonts w:ascii="宋体" w:hAnsi="宋体"/>
          <w:bCs/>
          <w:sz w:val="24"/>
          <w:szCs w:val="24"/>
        </w:rPr>
      </w:pPr>
      <w:r>
        <w:rPr>
          <w:rFonts w:hint="eastAsia" w:ascii="宋体" w:hAnsi="宋体"/>
          <w:bCs/>
          <w:sz w:val="24"/>
          <w:szCs w:val="24"/>
        </w:rPr>
        <w:t>《广东省建筑与装修工程综合定额（2018）》</w:t>
      </w:r>
    </w:p>
    <w:p>
      <w:pPr>
        <w:spacing w:line="360" w:lineRule="auto"/>
        <w:ind w:left="359" w:leftChars="171" w:firstLine="67" w:firstLineChars="28"/>
        <w:rPr>
          <w:rFonts w:ascii="宋体" w:hAnsi="宋体"/>
          <w:bCs/>
          <w:sz w:val="24"/>
          <w:szCs w:val="24"/>
        </w:rPr>
      </w:pPr>
      <w:r>
        <w:rPr>
          <w:rFonts w:hint="eastAsia" w:ascii="宋体" w:hAnsi="宋体"/>
          <w:bCs/>
          <w:sz w:val="24"/>
          <w:szCs w:val="24"/>
        </w:rPr>
        <w:t>《广东省安装工程综合定额（2018）》</w:t>
      </w:r>
    </w:p>
    <w:p>
      <w:pPr>
        <w:spacing w:line="360" w:lineRule="auto"/>
        <w:ind w:left="359" w:leftChars="171" w:firstLine="67" w:firstLineChars="28"/>
        <w:rPr>
          <w:rFonts w:ascii="宋体" w:hAnsi="宋体"/>
          <w:bCs/>
          <w:sz w:val="24"/>
          <w:szCs w:val="24"/>
        </w:rPr>
      </w:pPr>
      <w:r>
        <w:rPr>
          <w:rFonts w:hint="eastAsia" w:ascii="宋体" w:hAnsi="宋体"/>
          <w:bCs/>
          <w:sz w:val="24"/>
          <w:szCs w:val="24"/>
        </w:rPr>
        <w:t>《广州地区建设工程机械台班指导价格》</w:t>
      </w:r>
    </w:p>
    <w:p>
      <w:pPr>
        <w:spacing w:line="360" w:lineRule="auto"/>
        <w:ind w:left="359" w:leftChars="171" w:firstLine="67" w:firstLineChars="28"/>
        <w:rPr>
          <w:rFonts w:ascii="宋体" w:hAnsi="宋体"/>
          <w:bCs/>
          <w:sz w:val="24"/>
          <w:szCs w:val="24"/>
        </w:rPr>
      </w:pPr>
      <w:r>
        <w:rPr>
          <w:rFonts w:hint="eastAsia" w:ascii="宋体" w:hAnsi="宋体"/>
          <w:bCs/>
          <w:sz w:val="24"/>
          <w:szCs w:val="24"/>
        </w:rPr>
        <w:t>《广州地区建设工程常用材料综合价格》</w:t>
      </w:r>
    </w:p>
    <w:p>
      <w:pPr>
        <w:spacing w:line="360" w:lineRule="auto"/>
        <w:ind w:left="359" w:leftChars="171" w:firstLine="67" w:firstLineChars="28"/>
        <w:rPr>
          <w:rFonts w:ascii="宋体" w:hAnsi="宋体"/>
          <w:bCs/>
          <w:sz w:val="24"/>
          <w:szCs w:val="24"/>
        </w:rPr>
      </w:pPr>
      <w:r>
        <w:rPr>
          <w:rFonts w:hint="eastAsia" w:ascii="宋体" w:hAnsi="宋体"/>
          <w:bCs/>
          <w:sz w:val="24"/>
          <w:szCs w:val="24"/>
        </w:rPr>
        <w:t>省市现行的建设工程造价管理文件。</w:t>
      </w:r>
    </w:p>
    <w:p>
      <w:pPr>
        <w:spacing w:line="360" w:lineRule="auto"/>
        <w:ind w:left="359" w:leftChars="171" w:firstLine="67" w:firstLineChars="28"/>
        <w:rPr>
          <w:rFonts w:ascii="宋体" w:hAnsi="宋体"/>
          <w:b/>
          <w:bCs/>
          <w:sz w:val="24"/>
          <w:szCs w:val="24"/>
        </w:rPr>
      </w:pPr>
      <w:r>
        <w:rPr>
          <w:rFonts w:hint="eastAsia" w:ascii="宋体" w:hAnsi="宋体"/>
          <w:b/>
          <w:bCs/>
          <w:sz w:val="24"/>
          <w:szCs w:val="24"/>
        </w:rPr>
        <w:t>2.3报价说明</w:t>
      </w:r>
    </w:p>
    <w:p>
      <w:pPr>
        <w:spacing w:line="360" w:lineRule="auto"/>
        <w:ind w:left="359" w:leftChars="171" w:firstLine="67" w:firstLineChars="28"/>
        <w:rPr>
          <w:rFonts w:ascii="宋体" w:hAnsi="宋体"/>
          <w:bCs/>
          <w:sz w:val="24"/>
          <w:szCs w:val="24"/>
        </w:rPr>
      </w:pPr>
      <w:r>
        <w:rPr>
          <w:rFonts w:hint="eastAsia" w:ascii="宋体" w:hAnsi="宋体"/>
          <w:bCs/>
          <w:sz w:val="24"/>
          <w:szCs w:val="24"/>
        </w:rPr>
        <w:t>2.3.1 本工程采用工程量清单方式计价，清单报价包括分部分项工程费用、</w:t>
      </w:r>
    </w:p>
    <w:p>
      <w:pPr>
        <w:spacing w:line="360" w:lineRule="auto"/>
        <w:rPr>
          <w:rFonts w:ascii="宋体" w:hAnsi="宋体"/>
          <w:bCs/>
          <w:sz w:val="24"/>
          <w:szCs w:val="24"/>
        </w:rPr>
      </w:pPr>
      <w:r>
        <w:rPr>
          <w:rFonts w:hint="eastAsia" w:ascii="宋体" w:hAnsi="宋体"/>
          <w:bCs/>
          <w:sz w:val="24"/>
          <w:szCs w:val="24"/>
        </w:rPr>
        <w:t>措施项目费（含防疫措施、施工区域根据实际情况多次围蔽的措施等）、其他项目费和社会事业性收费、税金及税率。</w:t>
      </w:r>
    </w:p>
    <w:p>
      <w:pPr>
        <w:spacing w:line="360" w:lineRule="auto"/>
        <w:ind w:firstLine="600" w:firstLineChars="250"/>
        <w:rPr>
          <w:rFonts w:ascii="宋体" w:hAnsi="宋体"/>
          <w:bCs/>
          <w:color w:val="FFC000"/>
          <w:sz w:val="24"/>
          <w:szCs w:val="24"/>
        </w:rPr>
      </w:pPr>
      <w:r>
        <w:rPr>
          <w:rFonts w:hint="eastAsia" w:ascii="宋体" w:hAnsi="宋体"/>
          <w:bCs/>
          <w:sz w:val="24"/>
          <w:szCs w:val="24"/>
        </w:rPr>
        <w:t>本工程采用</w:t>
      </w:r>
      <w:r>
        <w:rPr>
          <w:rFonts w:hint="eastAsia" w:ascii="宋体" w:hAnsi="宋体"/>
          <w:b/>
          <w:sz w:val="24"/>
          <w:szCs w:val="24"/>
        </w:rPr>
        <w:t>工程量清单项目综合单价包干，按实际工程量进行结算，措施费、其他项目费（含</w:t>
      </w:r>
      <w:r>
        <w:rPr>
          <w:rFonts w:hint="eastAsia" w:ascii="宋体" w:hAnsi="宋体" w:cs="宋体"/>
          <w:b/>
          <w:sz w:val="24"/>
          <w:szCs w:val="24"/>
        </w:rPr>
        <w:t>绿色施工安全防护措施费）</w:t>
      </w:r>
      <w:r>
        <w:rPr>
          <w:rFonts w:hint="eastAsia" w:ascii="宋体" w:hAnsi="宋体"/>
          <w:b/>
          <w:sz w:val="24"/>
          <w:szCs w:val="24"/>
        </w:rPr>
        <w:t>总价包干的</w:t>
      </w:r>
      <w:r>
        <w:rPr>
          <w:rFonts w:hint="eastAsia" w:ascii="宋体" w:hAnsi="宋体"/>
          <w:sz w:val="24"/>
          <w:szCs w:val="24"/>
        </w:rPr>
        <w:t>承包方式</w:t>
      </w:r>
      <w:r>
        <w:rPr>
          <w:rFonts w:hint="eastAsia"/>
          <w:sz w:val="24"/>
          <w:szCs w:val="24"/>
          <w:lang w:val="zh-CN"/>
        </w:rPr>
        <w:t>。</w:t>
      </w:r>
      <w:r>
        <w:rPr>
          <w:rFonts w:hint="eastAsia" w:ascii="宋体" w:hAnsi="宋体"/>
          <w:bCs/>
          <w:sz w:val="24"/>
          <w:szCs w:val="24"/>
        </w:rPr>
        <w:t>合同价款在整个合同执行期间，价格、费用均不作任何调整，除非合同约定招标清单、图纸发生变更或招标人同意的工程变更等允许调整的，且任何形式的合同价款调整的依据必须是经发包方确认的书面文件或材料。</w:t>
      </w:r>
    </w:p>
    <w:p>
      <w:pPr>
        <w:spacing w:line="360" w:lineRule="auto"/>
        <w:ind w:left="359" w:leftChars="171" w:firstLine="67" w:firstLineChars="28"/>
        <w:rPr>
          <w:rFonts w:ascii="宋体" w:hAnsi="宋体"/>
          <w:bCs/>
          <w:sz w:val="24"/>
          <w:szCs w:val="24"/>
        </w:rPr>
      </w:pPr>
      <w:r>
        <w:rPr>
          <w:rFonts w:hint="eastAsia" w:ascii="宋体" w:hAnsi="宋体"/>
          <w:bCs/>
          <w:sz w:val="24"/>
          <w:szCs w:val="24"/>
        </w:rPr>
        <w:t>2.3.2 分部分项工程采用综合单价计价，综合单价包括完成工程量计量单位</w:t>
      </w:r>
    </w:p>
    <w:p>
      <w:pPr>
        <w:spacing w:line="360" w:lineRule="auto"/>
        <w:rPr>
          <w:rFonts w:ascii="宋体" w:hAnsi="宋体"/>
          <w:bCs/>
          <w:sz w:val="24"/>
          <w:szCs w:val="24"/>
        </w:rPr>
      </w:pPr>
      <w:r>
        <w:rPr>
          <w:rFonts w:hint="eastAsia" w:ascii="宋体" w:hAnsi="宋体"/>
          <w:bCs/>
          <w:sz w:val="24"/>
          <w:szCs w:val="24"/>
        </w:rPr>
        <w:t>的项目所需的人工费、材料费、机械使用费、管理费和利润，并结合洁净度（D级）施工特点考虑风险因素。</w:t>
      </w:r>
    </w:p>
    <w:p>
      <w:pPr>
        <w:spacing w:line="360" w:lineRule="auto"/>
        <w:ind w:left="357" w:leftChars="170" w:firstLine="60" w:firstLineChars="25"/>
        <w:rPr>
          <w:rFonts w:ascii="宋体" w:hAnsi="宋体"/>
          <w:bCs/>
          <w:sz w:val="24"/>
          <w:szCs w:val="24"/>
        </w:rPr>
      </w:pPr>
      <w:r>
        <w:rPr>
          <w:rFonts w:hint="eastAsia" w:ascii="宋体" w:hAnsi="宋体"/>
          <w:bCs/>
          <w:sz w:val="24"/>
          <w:szCs w:val="24"/>
        </w:rPr>
        <w:t>2.3.3 措施项目清单计价应结合工程的特点和实际情况，按投标人拟定的施</w:t>
      </w:r>
    </w:p>
    <w:p>
      <w:pPr>
        <w:spacing w:line="360" w:lineRule="auto"/>
        <w:rPr>
          <w:rFonts w:ascii="宋体" w:hAnsi="宋体"/>
          <w:bCs/>
          <w:sz w:val="24"/>
          <w:szCs w:val="24"/>
        </w:rPr>
      </w:pPr>
      <w:r>
        <w:rPr>
          <w:rFonts w:hint="eastAsia" w:ascii="宋体" w:hAnsi="宋体"/>
          <w:bCs/>
          <w:sz w:val="24"/>
          <w:szCs w:val="24"/>
        </w:rPr>
        <w:t>工组织设计的要求，发生于该工程施工前和施工过程中技术、生活、安全等方面的费用，并按综合合价计价。</w:t>
      </w:r>
    </w:p>
    <w:p>
      <w:pPr>
        <w:spacing w:line="360" w:lineRule="auto"/>
        <w:ind w:left="734" w:leftChars="200" w:hanging="314" w:hangingChars="131"/>
        <w:rPr>
          <w:rFonts w:ascii="宋体" w:hAnsi="宋体"/>
          <w:bCs/>
          <w:sz w:val="24"/>
          <w:szCs w:val="24"/>
        </w:rPr>
      </w:pPr>
      <w:r>
        <w:rPr>
          <w:rFonts w:hint="eastAsia" w:ascii="宋体" w:hAnsi="宋体"/>
          <w:bCs/>
          <w:sz w:val="24"/>
          <w:szCs w:val="24"/>
        </w:rPr>
        <w:t>2.3.4暂列金额应按招标人在项目清单列出的金额填写并计入投标总价中，</w:t>
      </w:r>
    </w:p>
    <w:p>
      <w:pPr>
        <w:spacing w:line="360" w:lineRule="auto"/>
        <w:rPr>
          <w:rFonts w:ascii="宋体" w:hAnsi="宋体"/>
          <w:bCs/>
          <w:sz w:val="24"/>
          <w:szCs w:val="24"/>
        </w:rPr>
      </w:pPr>
      <w:r>
        <w:rPr>
          <w:rFonts w:hint="eastAsia" w:ascii="宋体" w:hAnsi="宋体"/>
          <w:bCs/>
          <w:sz w:val="24"/>
          <w:szCs w:val="24"/>
        </w:rPr>
        <w:t>不得变动；</w:t>
      </w:r>
    </w:p>
    <w:p>
      <w:pPr>
        <w:spacing w:line="360" w:lineRule="auto"/>
        <w:ind w:left="359" w:leftChars="171" w:firstLine="67" w:firstLineChars="28"/>
        <w:rPr>
          <w:rFonts w:ascii="宋体" w:hAnsi="宋体"/>
          <w:bCs/>
          <w:sz w:val="24"/>
          <w:szCs w:val="24"/>
        </w:rPr>
      </w:pPr>
      <w:r>
        <w:rPr>
          <w:rFonts w:hint="eastAsia" w:ascii="宋体" w:hAnsi="宋体"/>
          <w:bCs/>
          <w:sz w:val="24"/>
          <w:szCs w:val="24"/>
        </w:rPr>
        <w:t>2.3.5报价内容应包括工程成品保护费、施工现场的每天清洁、整理、垃圾</w:t>
      </w:r>
    </w:p>
    <w:p>
      <w:pPr>
        <w:spacing w:line="360" w:lineRule="auto"/>
        <w:rPr>
          <w:rFonts w:ascii="宋体" w:hAnsi="宋体"/>
          <w:bCs/>
          <w:sz w:val="24"/>
          <w:szCs w:val="24"/>
        </w:rPr>
      </w:pPr>
      <w:r>
        <w:rPr>
          <w:rFonts w:hint="eastAsia" w:ascii="宋体" w:hAnsi="宋体"/>
          <w:bCs/>
          <w:sz w:val="24"/>
          <w:szCs w:val="24"/>
        </w:rPr>
        <w:t>清除，完工清场后的垃圾外运（不能放置厂内垃圾场）等。</w:t>
      </w:r>
    </w:p>
    <w:p>
      <w:pPr>
        <w:spacing w:line="360" w:lineRule="auto"/>
        <w:ind w:left="360"/>
        <w:rPr>
          <w:rFonts w:ascii="宋体" w:hAnsi="宋体"/>
          <w:bCs/>
          <w:sz w:val="24"/>
          <w:szCs w:val="24"/>
        </w:rPr>
      </w:pPr>
      <w:r>
        <w:rPr>
          <w:rFonts w:hint="eastAsia" w:ascii="宋体" w:hAnsi="宋体"/>
          <w:bCs/>
          <w:sz w:val="24"/>
          <w:szCs w:val="24"/>
        </w:rPr>
        <w:t>2.3.6在报价时，主要材料及设备应采用招标人推荐的品牌。如采用招标人</w:t>
      </w:r>
    </w:p>
    <w:p>
      <w:pPr>
        <w:spacing w:line="360" w:lineRule="auto"/>
        <w:rPr>
          <w:rFonts w:ascii="宋体" w:hAnsi="宋体"/>
          <w:bCs/>
          <w:sz w:val="24"/>
          <w:szCs w:val="24"/>
        </w:rPr>
      </w:pPr>
      <w:r>
        <w:rPr>
          <w:rFonts w:hint="eastAsia" w:ascii="宋体" w:hAnsi="宋体"/>
          <w:bCs/>
          <w:sz w:val="24"/>
          <w:szCs w:val="24"/>
        </w:rPr>
        <w:t>推荐的品牌以外的，须经招标人同意，同时应保证其质量水平不低于招标人推荐的品牌的质量档次。所提供主要材料及设备必须符合设计要求和国家相关的质量标准。</w:t>
      </w:r>
    </w:p>
    <w:p>
      <w:pPr>
        <w:spacing w:line="360" w:lineRule="auto"/>
        <w:ind w:left="359" w:leftChars="171"/>
        <w:rPr>
          <w:rFonts w:ascii="宋体" w:hAnsi="宋体"/>
          <w:bCs/>
          <w:sz w:val="24"/>
          <w:szCs w:val="24"/>
        </w:rPr>
      </w:pPr>
      <w:r>
        <w:rPr>
          <w:rFonts w:hint="eastAsia" w:ascii="宋体" w:hAnsi="宋体"/>
          <w:bCs/>
          <w:sz w:val="24"/>
          <w:szCs w:val="24"/>
        </w:rPr>
        <w:t>2．4在报价时，投标人不得改变工程量清单报价单中所规定的内容，包括顺</w:t>
      </w:r>
    </w:p>
    <w:p>
      <w:pPr>
        <w:spacing w:line="360" w:lineRule="auto"/>
        <w:rPr>
          <w:rFonts w:ascii="宋体" w:hAnsi="宋体"/>
          <w:bCs/>
          <w:sz w:val="24"/>
          <w:szCs w:val="24"/>
        </w:rPr>
      </w:pPr>
      <w:r>
        <w:rPr>
          <w:rFonts w:hint="eastAsia" w:ascii="宋体" w:hAnsi="宋体"/>
          <w:bCs/>
          <w:sz w:val="24"/>
          <w:szCs w:val="24"/>
        </w:rPr>
        <w:t>序、数量、计量单位和格式等。对不填报单价或合价的项目，视为该项目已包含在其他项目费用中，不另增加或补充。</w:t>
      </w:r>
    </w:p>
    <w:p>
      <w:pPr>
        <w:spacing w:line="360" w:lineRule="auto"/>
        <w:ind w:left="359" w:leftChars="171" w:firstLine="67" w:firstLineChars="28"/>
        <w:rPr>
          <w:rFonts w:ascii="宋体" w:hAnsi="宋体"/>
          <w:bCs/>
          <w:sz w:val="24"/>
          <w:szCs w:val="24"/>
        </w:rPr>
      </w:pPr>
      <w:r>
        <w:rPr>
          <w:rFonts w:hint="eastAsia" w:ascii="宋体" w:hAnsi="宋体"/>
          <w:bCs/>
          <w:sz w:val="24"/>
          <w:szCs w:val="24"/>
        </w:rPr>
        <w:t>2.5工程项目实施期间和结算时，招标文件工程量清单及施工图中未列而由</w:t>
      </w:r>
    </w:p>
    <w:p>
      <w:pPr>
        <w:spacing w:line="360" w:lineRule="auto"/>
        <w:rPr>
          <w:rFonts w:ascii="宋体" w:hAnsi="宋体"/>
          <w:bCs/>
          <w:sz w:val="24"/>
          <w:szCs w:val="24"/>
        </w:rPr>
      </w:pPr>
      <w:r>
        <w:rPr>
          <w:rFonts w:hint="eastAsia" w:ascii="宋体" w:hAnsi="宋体"/>
          <w:bCs/>
          <w:sz w:val="24"/>
          <w:szCs w:val="24"/>
        </w:rPr>
        <w:t>招标人现场签证确认的工程项目、原设计没有而由招标人批准设计变更产生的工程项目（必须由设计单位进行确认），视为新增项目，按以下顺序确定价格：</w:t>
      </w:r>
    </w:p>
    <w:p>
      <w:pPr>
        <w:pStyle w:val="21"/>
        <w:adjustRightInd w:val="0"/>
        <w:snapToGrid w:val="0"/>
        <w:spacing w:line="360" w:lineRule="auto"/>
        <w:ind w:firstLine="357" w:firstLineChars="149"/>
        <w:rPr>
          <w:rFonts w:hAnsi="宋体"/>
          <w:sz w:val="24"/>
          <w:szCs w:val="24"/>
        </w:rPr>
      </w:pPr>
      <w:r>
        <w:rPr>
          <w:rFonts w:hint="eastAsia" w:hAnsi="宋体"/>
          <w:bCs/>
          <w:sz w:val="24"/>
          <w:szCs w:val="24"/>
        </w:rPr>
        <w:t>2.5.1若工程量清单中漏列或发生施工图变更</w:t>
      </w:r>
      <w:r>
        <w:rPr>
          <w:rFonts w:hint="eastAsia" w:hAnsi="宋体"/>
          <w:sz w:val="24"/>
          <w:szCs w:val="24"/>
        </w:rPr>
        <w:t>，计价方法为：该部分工程量按实际发生计算</w:t>
      </w:r>
      <w:r>
        <w:rPr>
          <w:rFonts w:hAnsi="宋体"/>
          <w:sz w:val="24"/>
          <w:szCs w:val="24"/>
        </w:rPr>
        <w:t>(并得到发包人的确认)，以该工程量再乘以综合单价。综合合价项目除特别约定外，不予调整。其中的综合单价按以下原则确定：</w:t>
      </w:r>
    </w:p>
    <w:p>
      <w:pPr>
        <w:pStyle w:val="5"/>
        <w:spacing w:line="300" w:lineRule="exact"/>
        <w:ind w:right="-59" w:rightChars="-28" w:firstLine="420" w:firstLineChars="200"/>
        <w:rPr>
          <w:rFonts w:ascii="宋体" w:hAnsi="宋体"/>
          <w:szCs w:val="21"/>
        </w:rPr>
      </w:pPr>
      <w:r>
        <w:rPr>
          <w:rFonts w:hint="eastAsia" w:ascii="宋体" w:hAnsi="宋体"/>
          <w:szCs w:val="21"/>
        </w:rPr>
        <w:t>2.5</w:t>
      </w:r>
      <w:r>
        <w:rPr>
          <w:rFonts w:ascii="宋体" w:hAnsi="宋体"/>
          <w:szCs w:val="21"/>
        </w:rPr>
        <w:t>.1.1   若</w:t>
      </w:r>
      <w:r>
        <w:rPr>
          <w:rFonts w:hint="eastAsia" w:ascii="宋体" w:hAnsi="宋体"/>
          <w:szCs w:val="21"/>
        </w:rPr>
        <w:t>中标清单</w:t>
      </w:r>
      <w:r>
        <w:rPr>
          <w:rFonts w:ascii="宋体" w:hAnsi="宋体"/>
          <w:szCs w:val="21"/>
        </w:rPr>
        <w:t>有相同的子目，按</w:t>
      </w:r>
      <w:r>
        <w:rPr>
          <w:rFonts w:hint="eastAsia" w:ascii="宋体" w:hAnsi="宋体"/>
          <w:szCs w:val="21"/>
        </w:rPr>
        <w:t>中标清单</w:t>
      </w:r>
      <w:r>
        <w:rPr>
          <w:rFonts w:ascii="宋体" w:hAnsi="宋体"/>
          <w:szCs w:val="21"/>
        </w:rPr>
        <w:t>相同子目的综合单价执行，如</w:t>
      </w:r>
      <w:r>
        <w:rPr>
          <w:rFonts w:hint="eastAsia" w:ascii="宋体" w:hAnsi="宋体"/>
          <w:szCs w:val="21"/>
        </w:rPr>
        <w:t>中标清单</w:t>
      </w:r>
      <w:r>
        <w:rPr>
          <w:rFonts w:ascii="宋体" w:hAnsi="宋体"/>
          <w:szCs w:val="21"/>
        </w:rPr>
        <w:t>该子目综合单价为零或无报价，则按综合单价为零执行。若</w:t>
      </w:r>
      <w:r>
        <w:rPr>
          <w:rFonts w:hint="eastAsia" w:ascii="宋体" w:hAnsi="宋体"/>
          <w:szCs w:val="21"/>
        </w:rPr>
        <w:t>中标清单</w:t>
      </w:r>
      <w:r>
        <w:rPr>
          <w:rFonts w:ascii="宋体" w:hAnsi="宋体"/>
          <w:szCs w:val="21"/>
        </w:rPr>
        <w:t>漏报的项目，发包人不再支付视为含在其他项目的报价中。</w:t>
      </w:r>
    </w:p>
    <w:p>
      <w:pPr>
        <w:pStyle w:val="5"/>
        <w:spacing w:line="300" w:lineRule="exact"/>
        <w:ind w:right="-59" w:rightChars="-28" w:firstLine="420" w:firstLineChars="200"/>
        <w:rPr>
          <w:rFonts w:ascii="宋体" w:hAnsi="宋体"/>
          <w:szCs w:val="21"/>
        </w:rPr>
      </w:pPr>
      <w:r>
        <w:rPr>
          <w:rFonts w:hint="eastAsia" w:ascii="宋体" w:hAnsi="宋体"/>
          <w:szCs w:val="21"/>
        </w:rPr>
        <w:t>2.5</w:t>
      </w:r>
      <w:r>
        <w:rPr>
          <w:rFonts w:ascii="宋体" w:hAnsi="宋体"/>
          <w:szCs w:val="21"/>
        </w:rPr>
        <w:t xml:space="preserve">.1.2   </w:t>
      </w:r>
      <w:r>
        <w:rPr>
          <w:rFonts w:hint="eastAsia" w:ascii="宋体" w:hAnsi="宋体"/>
          <w:szCs w:val="21"/>
        </w:rPr>
        <w:t>若中标清单</w:t>
      </w:r>
      <w:r>
        <w:rPr>
          <w:rFonts w:ascii="宋体" w:hAnsi="宋体"/>
          <w:szCs w:val="21"/>
        </w:rPr>
        <w:t>无相同的子目但有类似的子目(备注: 类似子目是指施工方法或工艺相同，只是改变了材料的品牌、规格、型号的子目)，按下列原则</w:t>
      </w:r>
      <w:r>
        <w:rPr>
          <w:rFonts w:hint="eastAsia" w:ascii="宋体" w:hAnsi="宋体"/>
          <w:szCs w:val="21"/>
        </w:rPr>
        <w:t>计价。</w:t>
      </w:r>
    </w:p>
    <w:p>
      <w:pPr>
        <w:pStyle w:val="5"/>
        <w:numPr>
          <w:ilvl w:val="0"/>
          <w:numId w:val="1"/>
        </w:numPr>
        <w:spacing w:after="0" w:line="300" w:lineRule="exact"/>
        <w:ind w:right="-59" w:rightChars="-28" w:firstLine="420" w:firstLineChars="200"/>
        <w:jc w:val="left"/>
        <w:rPr>
          <w:rFonts w:ascii="宋体" w:hAnsi="宋体"/>
          <w:szCs w:val="21"/>
        </w:rPr>
      </w:pPr>
      <w:r>
        <w:rPr>
          <w:rFonts w:hint="eastAsia" w:ascii="宋体" w:hAnsi="宋体"/>
          <w:szCs w:val="21"/>
        </w:rPr>
        <w:t>只是材料品牌改变（所有材料品牌的改变必须事前经监理公司及发包人的书面批准，否则一律不得变更），只计算主材价差，不调整单价，计算式为：</w:t>
      </w:r>
    </w:p>
    <w:p>
      <w:pPr>
        <w:pStyle w:val="5"/>
        <w:spacing w:line="300" w:lineRule="exact"/>
        <w:ind w:left="315" w:leftChars="150" w:right="-59" w:rightChars="-28" w:firstLine="420" w:firstLineChars="200"/>
        <w:jc w:val="left"/>
        <w:rPr>
          <w:rFonts w:ascii="宋体" w:hAnsi="宋体"/>
          <w:szCs w:val="21"/>
        </w:rPr>
      </w:pPr>
      <w:r>
        <w:rPr>
          <w:rFonts w:hint="eastAsia" w:ascii="宋体" w:hAnsi="宋体"/>
          <w:szCs w:val="21"/>
        </w:rPr>
        <w:t>主材价差</w:t>
      </w:r>
      <w:r>
        <w:rPr>
          <w:rFonts w:ascii="宋体" w:hAnsi="宋体"/>
          <w:szCs w:val="21"/>
        </w:rPr>
        <w:t>=</w:t>
      </w:r>
      <w:r>
        <w:rPr>
          <w:rFonts w:hint="eastAsia" w:ascii="宋体" w:hAnsi="宋体"/>
          <w:szCs w:val="21"/>
        </w:rPr>
        <w:t>∑</w:t>
      </w:r>
      <w:r>
        <w:rPr>
          <w:rFonts w:ascii="宋体" w:hAnsi="宋体"/>
          <w:szCs w:val="21"/>
        </w:rPr>
        <w:t>（变更后的主材单价-原投标主材单价）</w:t>
      </w:r>
      <w:r>
        <w:rPr>
          <w:rFonts w:hint="eastAsia" w:ascii="宋体" w:hAnsi="宋体"/>
          <w:b/>
          <w:bCs/>
          <w:szCs w:val="21"/>
        </w:rPr>
        <w:t>*消耗量</w:t>
      </w:r>
      <w:r>
        <w:rPr>
          <w:rFonts w:ascii="宋体" w:hAnsi="宋体"/>
          <w:szCs w:val="21"/>
        </w:rPr>
        <w:t>*工程量</w:t>
      </w:r>
    </w:p>
    <w:p>
      <w:pPr>
        <w:pStyle w:val="5"/>
        <w:spacing w:line="300" w:lineRule="exact"/>
        <w:ind w:left="315" w:leftChars="150" w:right="-59" w:rightChars="-28" w:firstLine="420" w:firstLineChars="200"/>
        <w:jc w:val="left"/>
        <w:rPr>
          <w:rFonts w:ascii="宋体" w:hAnsi="宋体" w:eastAsia="宋体"/>
          <w:szCs w:val="21"/>
        </w:rPr>
      </w:pPr>
      <w:r>
        <w:rPr>
          <w:rFonts w:hint="eastAsia" w:ascii="宋体" w:hAnsi="宋体"/>
          <w:szCs w:val="21"/>
        </w:rPr>
        <w:t>其中，消耗量对中标清单中对应消耗量。</w:t>
      </w:r>
    </w:p>
    <w:p>
      <w:pPr>
        <w:numPr>
          <w:ilvl w:val="0"/>
          <w:numId w:val="1"/>
        </w:numPr>
        <w:spacing w:line="300" w:lineRule="exact"/>
        <w:ind w:firstLine="420" w:firstLineChars="200"/>
        <w:rPr>
          <w:rFonts w:ascii="宋体" w:hAnsi="宋体"/>
          <w:szCs w:val="21"/>
        </w:rPr>
      </w:pPr>
      <w:r>
        <w:rPr>
          <w:rFonts w:hint="eastAsia" w:ascii="宋体" w:hAnsi="宋体"/>
          <w:szCs w:val="21"/>
        </w:rPr>
        <w:t>只是材料的规格改变（若材料的尺寸、厚度等）时，综合单价按投标单价以内插法调整。内插法的计算原则：基础以材料的表述特征为单位，如：调整了厚度的管、线材、块料，以厚度为单位内插。【注：管材公称直径变化对应的定额也发过变化】</w:t>
      </w:r>
    </w:p>
    <w:p>
      <w:pPr>
        <w:numPr>
          <w:ilvl w:val="0"/>
          <w:numId w:val="1"/>
        </w:numPr>
        <w:spacing w:line="300" w:lineRule="exact"/>
        <w:ind w:firstLine="420" w:firstLineChars="200"/>
        <w:rPr>
          <w:rFonts w:ascii="Times New Roman" w:hAnsi="Times New Roman" w:eastAsia="宋体" w:cs="宋体"/>
          <w:szCs w:val="21"/>
        </w:rPr>
      </w:pPr>
      <w:r>
        <w:rPr>
          <w:rFonts w:hint="eastAsia" w:ascii="宋体" w:hAnsi="宋体"/>
          <w:szCs w:val="21"/>
        </w:rPr>
        <w:t>只是材料型号的改变时（如材料的等级、产品系列）仅调整主材价差，调整原则按第</w:t>
      </w:r>
      <w:r>
        <w:rPr>
          <w:rFonts w:ascii="宋体" w:hAnsi="宋体"/>
          <w:szCs w:val="21"/>
        </w:rPr>
        <w:t>A点。</w:t>
      </w:r>
    </w:p>
    <w:p>
      <w:pPr>
        <w:numPr>
          <w:ilvl w:val="0"/>
          <w:numId w:val="1"/>
        </w:numPr>
        <w:spacing w:line="300" w:lineRule="exact"/>
        <w:ind w:firstLine="420" w:firstLineChars="200"/>
        <w:rPr>
          <w:rFonts w:ascii="宋体" w:hAnsi="宋体"/>
          <w:szCs w:val="21"/>
        </w:rPr>
      </w:pPr>
      <w:r>
        <w:rPr>
          <w:rFonts w:hint="eastAsia" w:cs="宋体"/>
          <w:szCs w:val="21"/>
        </w:rPr>
        <w:t>变更后的主材单价确定：①若替换主材在</w:t>
      </w:r>
      <w:r>
        <w:rPr>
          <w:rFonts w:hint="eastAsia" w:ascii="Times New Roman" w:hAnsi="Times New Roman" w:eastAsia="宋体" w:cs="宋体"/>
          <w:szCs w:val="21"/>
        </w:rPr>
        <w:t>中标清单</w:t>
      </w:r>
      <w:r>
        <w:rPr>
          <w:rFonts w:hint="eastAsia" w:cs="宋体"/>
          <w:szCs w:val="21"/>
        </w:rPr>
        <w:t>中</w:t>
      </w:r>
      <w:r>
        <w:rPr>
          <w:rFonts w:hint="eastAsia" w:ascii="Times New Roman" w:hAnsi="Times New Roman" w:eastAsia="宋体" w:cs="宋体"/>
          <w:szCs w:val="21"/>
        </w:rPr>
        <w:t>有</w:t>
      </w:r>
      <w:r>
        <w:rPr>
          <w:rFonts w:hint="eastAsia" w:cs="宋体"/>
          <w:szCs w:val="21"/>
        </w:rPr>
        <w:t>对应</w:t>
      </w:r>
      <w:r>
        <w:rPr>
          <w:rFonts w:hint="eastAsia" w:ascii="Times New Roman" w:hAnsi="Times New Roman" w:eastAsia="宋体" w:cs="宋体"/>
          <w:szCs w:val="21"/>
        </w:rPr>
        <w:t>单价</w:t>
      </w:r>
      <w:r>
        <w:rPr>
          <w:rFonts w:hint="eastAsia" w:cs="宋体"/>
          <w:szCs w:val="21"/>
        </w:rPr>
        <w:t>的，</w:t>
      </w:r>
      <w:r>
        <w:rPr>
          <w:rFonts w:hint="eastAsia" w:ascii="Times New Roman" w:hAnsi="Times New Roman" w:eastAsia="宋体" w:cs="宋体"/>
          <w:szCs w:val="21"/>
        </w:rPr>
        <w:t>则执行中标清单</w:t>
      </w:r>
      <w:r>
        <w:rPr>
          <w:rFonts w:hint="eastAsia" w:cs="宋体"/>
          <w:szCs w:val="21"/>
        </w:rPr>
        <w:t>材料</w:t>
      </w:r>
      <w:r>
        <w:rPr>
          <w:rFonts w:hint="eastAsia" w:ascii="Times New Roman" w:hAnsi="Times New Roman" w:eastAsia="宋体" w:cs="宋体"/>
          <w:szCs w:val="21"/>
        </w:rPr>
        <w:t>单价</w:t>
      </w:r>
      <w:r>
        <w:rPr>
          <w:rFonts w:hint="eastAsia" w:cs="宋体"/>
          <w:szCs w:val="21"/>
        </w:rPr>
        <w:t>；②若</w:t>
      </w:r>
      <w:r>
        <w:rPr>
          <w:rFonts w:hint="eastAsia" w:ascii="Times New Roman" w:hAnsi="Times New Roman" w:eastAsia="宋体" w:cs="宋体"/>
          <w:szCs w:val="21"/>
        </w:rPr>
        <w:t>中标清单没有</w:t>
      </w:r>
      <w:r>
        <w:rPr>
          <w:rFonts w:hint="eastAsia" w:cs="宋体"/>
          <w:szCs w:val="21"/>
        </w:rPr>
        <w:t>对应材料的，</w:t>
      </w:r>
      <w:r>
        <w:rPr>
          <w:rFonts w:hint="eastAsia" w:ascii="Times New Roman" w:hAnsi="Times New Roman" w:eastAsia="宋体" w:cs="宋体"/>
          <w:szCs w:val="21"/>
        </w:rPr>
        <w:t>按施工时期</w:t>
      </w:r>
      <w:r>
        <w:rPr>
          <w:rFonts w:hint="eastAsia" w:ascii="宋体" w:hAnsi="宋体"/>
          <w:szCs w:val="21"/>
        </w:rPr>
        <w:t>《广州地区建设工程材料指导价》中对应</w:t>
      </w:r>
      <w:r>
        <w:rPr>
          <w:rFonts w:hint="eastAsia" w:ascii="Times New Roman" w:hAnsi="Times New Roman" w:eastAsia="宋体" w:cs="宋体"/>
          <w:szCs w:val="21"/>
        </w:rPr>
        <w:t>材料裸税价</w:t>
      </w:r>
      <w:r>
        <w:rPr>
          <w:rFonts w:hint="eastAsia"/>
          <w:bCs/>
          <w:szCs w:val="21"/>
        </w:rPr>
        <w:t>乘以</w:t>
      </w:r>
      <w:r>
        <w:rPr>
          <w:bCs/>
          <w:szCs w:val="21"/>
        </w:rPr>
        <w:t>(1-投标下浮率</w:t>
      </w:r>
      <w:r>
        <w:rPr>
          <w:rFonts w:hint="eastAsia"/>
          <w:bCs/>
          <w:szCs w:val="21"/>
        </w:rPr>
        <w:t>）</w:t>
      </w:r>
      <w:r>
        <w:rPr>
          <w:rFonts w:hint="eastAsia" w:ascii="Times New Roman" w:hAnsi="Times New Roman" w:eastAsia="宋体" w:cs="宋体"/>
          <w:szCs w:val="21"/>
        </w:rPr>
        <w:t>计算</w:t>
      </w:r>
      <w:r>
        <w:rPr>
          <w:rFonts w:hint="eastAsia" w:cs="宋体"/>
          <w:szCs w:val="21"/>
        </w:rPr>
        <w:t>；③若</w:t>
      </w:r>
      <w:r>
        <w:rPr>
          <w:rFonts w:hint="eastAsia" w:ascii="Times New Roman" w:hAnsi="Times New Roman" w:eastAsia="宋体" w:cs="宋体"/>
          <w:szCs w:val="21"/>
        </w:rPr>
        <w:t>中标清单</w:t>
      </w:r>
      <w:r>
        <w:rPr>
          <w:rFonts w:hint="eastAsia" w:cs="宋体"/>
          <w:szCs w:val="21"/>
        </w:rPr>
        <w:t>及</w:t>
      </w:r>
      <w:r>
        <w:rPr>
          <w:rFonts w:hint="eastAsia" w:ascii="宋体" w:hAnsi="宋体"/>
          <w:szCs w:val="21"/>
        </w:rPr>
        <w:t>《广州地区建设工程材料指导价》均</w:t>
      </w:r>
      <w:r>
        <w:rPr>
          <w:rFonts w:hint="eastAsia" w:ascii="Times New Roman" w:hAnsi="Times New Roman" w:eastAsia="宋体" w:cs="宋体"/>
          <w:szCs w:val="21"/>
        </w:rPr>
        <w:t>没有</w:t>
      </w:r>
      <w:r>
        <w:rPr>
          <w:rFonts w:hint="eastAsia" w:cs="宋体"/>
          <w:szCs w:val="21"/>
        </w:rPr>
        <w:t>对应材料的，</w:t>
      </w:r>
      <w:r>
        <w:rPr>
          <w:rFonts w:hint="eastAsia" w:ascii="Times New Roman" w:hAnsi="Times New Roman" w:eastAsia="宋体" w:cs="宋体"/>
          <w:szCs w:val="21"/>
        </w:rPr>
        <w:t>由承包人</w:t>
      </w:r>
      <w:r>
        <w:rPr>
          <w:rFonts w:hint="eastAsia" w:cs="宋体"/>
          <w:szCs w:val="21"/>
        </w:rPr>
        <w:t>通过市场询价，</w:t>
      </w:r>
      <w:r>
        <w:rPr>
          <w:rFonts w:hint="eastAsia" w:ascii="Times New Roman" w:hAnsi="Times New Roman" w:eastAsia="宋体" w:cs="宋体"/>
          <w:szCs w:val="21"/>
        </w:rPr>
        <w:t>提供有参考依据的裸税价格给予发包人</w:t>
      </w:r>
      <w:r>
        <w:rPr>
          <w:rFonts w:hint="eastAsia" w:cs="宋体"/>
          <w:szCs w:val="21"/>
        </w:rPr>
        <w:t>初步</w:t>
      </w:r>
      <w:r>
        <w:rPr>
          <w:rFonts w:hint="eastAsia" w:ascii="Times New Roman" w:hAnsi="Times New Roman" w:eastAsia="宋体" w:cs="宋体"/>
          <w:szCs w:val="21"/>
        </w:rPr>
        <w:t>确认</w:t>
      </w:r>
      <w:r>
        <w:rPr>
          <w:rFonts w:hint="eastAsia" w:cs="宋体"/>
          <w:szCs w:val="21"/>
        </w:rPr>
        <w:t>，按经初步确认的价格</w:t>
      </w:r>
      <w:r>
        <w:rPr>
          <w:rFonts w:hint="eastAsia"/>
          <w:bCs/>
          <w:szCs w:val="21"/>
        </w:rPr>
        <w:t>乘以</w:t>
      </w:r>
      <w:r>
        <w:rPr>
          <w:bCs/>
          <w:szCs w:val="21"/>
        </w:rPr>
        <w:t>(1-投标下浮率</w:t>
      </w:r>
      <w:r>
        <w:rPr>
          <w:rFonts w:hint="eastAsia"/>
          <w:bCs/>
          <w:szCs w:val="21"/>
        </w:rPr>
        <w:t>）</w:t>
      </w:r>
      <w:r>
        <w:rPr>
          <w:rFonts w:hint="eastAsia" w:ascii="Times New Roman" w:hAnsi="Times New Roman" w:eastAsia="宋体" w:cs="宋体"/>
          <w:szCs w:val="21"/>
        </w:rPr>
        <w:t>计算</w:t>
      </w:r>
      <w:r>
        <w:rPr>
          <w:rFonts w:hint="eastAsia" w:cs="宋体"/>
          <w:szCs w:val="21"/>
        </w:rPr>
        <w:t>，最终以建行审核为准。</w:t>
      </w:r>
    </w:p>
    <w:p>
      <w:pPr>
        <w:numPr>
          <w:ilvl w:val="0"/>
          <w:numId w:val="1"/>
        </w:numPr>
        <w:spacing w:line="300" w:lineRule="exact"/>
        <w:ind w:firstLine="420" w:firstLineChars="200"/>
        <w:rPr>
          <w:rFonts w:ascii="宋体" w:hAnsi="宋体"/>
          <w:szCs w:val="21"/>
        </w:rPr>
      </w:pPr>
      <w:r>
        <w:rPr>
          <w:rFonts w:hint="eastAsia" w:ascii="宋体" w:hAnsi="宋体"/>
          <w:szCs w:val="21"/>
        </w:rPr>
        <w:t>若改变了以上两种或两种以上条件，综合上述方法计算。</w:t>
      </w:r>
    </w:p>
    <w:p>
      <w:pPr>
        <w:pStyle w:val="5"/>
        <w:spacing w:line="300" w:lineRule="exact"/>
        <w:ind w:right="-59" w:rightChars="-28" w:firstLine="420" w:firstLineChars="200"/>
        <w:rPr>
          <w:rFonts w:ascii="宋体" w:hAnsi="宋体"/>
          <w:szCs w:val="21"/>
        </w:rPr>
      </w:pPr>
      <w:r>
        <w:rPr>
          <w:rFonts w:ascii="宋体" w:hAnsi="宋体"/>
          <w:szCs w:val="21"/>
        </w:rPr>
        <w:t>如中标的投标文件工程量清单中类似项目的综合单价有两个以上，则由发包人按消耗量最少、管理费和利润取费最低的优先顺序选择类似项目综合单价进行换算。</w:t>
      </w:r>
    </w:p>
    <w:p>
      <w:pPr>
        <w:pStyle w:val="29"/>
        <w:spacing w:line="300" w:lineRule="exact"/>
        <w:ind w:left="479" w:firstLine="420" w:firstLineChars="200"/>
        <w:rPr>
          <w:bCs/>
          <w:sz w:val="21"/>
          <w:szCs w:val="21"/>
        </w:rPr>
      </w:pPr>
      <w:r>
        <w:rPr>
          <w:bCs/>
          <w:sz w:val="21"/>
          <w:szCs w:val="21"/>
        </w:rPr>
        <w:t>投标下浮率=（1-</w:t>
      </w:r>
      <w:r>
        <w:rPr>
          <w:rFonts w:hint="eastAsia"/>
          <w:bCs/>
          <w:sz w:val="21"/>
          <w:szCs w:val="21"/>
        </w:rPr>
        <w:t>（</w:t>
      </w:r>
      <w:r>
        <w:rPr>
          <w:bCs/>
          <w:sz w:val="21"/>
          <w:szCs w:val="21"/>
        </w:rPr>
        <w:t>投标总报价</w:t>
      </w:r>
      <w:r>
        <w:rPr>
          <w:rFonts w:hint="eastAsia"/>
          <w:bCs/>
          <w:sz w:val="21"/>
          <w:szCs w:val="21"/>
        </w:rPr>
        <w:t>-</w:t>
      </w:r>
      <w:r>
        <w:rPr>
          <w:rFonts w:hint="eastAsia" w:ascii="宋体" w:hAnsi="宋体" w:cs="宋体"/>
          <w:sz w:val="21"/>
          <w:szCs w:val="21"/>
        </w:rPr>
        <w:t>绿色施工安全防护措施费-暂列金额）</w:t>
      </w:r>
      <w:r>
        <w:rPr>
          <w:bCs/>
          <w:sz w:val="21"/>
          <w:szCs w:val="21"/>
        </w:rPr>
        <w:t>/</w:t>
      </w:r>
      <w:r>
        <w:rPr>
          <w:rFonts w:hint="eastAsia"/>
          <w:bCs/>
          <w:sz w:val="21"/>
          <w:szCs w:val="21"/>
        </w:rPr>
        <w:t>（</w:t>
      </w:r>
      <w:r>
        <w:rPr>
          <w:bCs/>
          <w:sz w:val="21"/>
          <w:szCs w:val="21"/>
        </w:rPr>
        <w:t>投标限价</w:t>
      </w:r>
      <w:r>
        <w:rPr>
          <w:rFonts w:hint="eastAsia"/>
          <w:bCs/>
          <w:sz w:val="21"/>
          <w:szCs w:val="21"/>
        </w:rPr>
        <w:t>-</w:t>
      </w:r>
      <w:r>
        <w:rPr>
          <w:rFonts w:hint="eastAsia" w:ascii="宋体" w:hAnsi="宋体" w:cs="宋体"/>
          <w:sz w:val="21"/>
          <w:szCs w:val="21"/>
        </w:rPr>
        <w:t>绿色施工安全防护措施费-暂列金额）</w:t>
      </w:r>
      <w:r>
        <w:rPr>
          <w:bCs/>
          <w:sz w:val="21"/>
          <w:szCs w:val="21"/>
        </w:rPr>
        <w:t>）X 100%。</w:t>
      </w:r>
    </w:p>
    <w:p>
      <w:pPr>
        <w:pStyle w:val="29"/>
        <w:spacing w:line="300" w:lineRule="exact"/>
        <w:ind w:left="141" w:leftChars="67" w:firstLine="0" w:firstLineChars="0"/>
        <w:rPr>
          <w:bCs/>
          <w:sz w:val="21"/>
          <w:szCs w:val="21"/>
        </w:rPr>
      </w:pPr>
      <w:r>
        <w:rPr>
          <w:rFonts w:hint="eastAsia"/>
          <w:bCs/>
          <w:sz w:val="21"/>
          <w:szCs w:val="21"/>
        </w:rPr>
        <w:t>2.5</w:t>
      </w:r>
      <w:r>
        <w:rPr>
          <w:bCs/>
          <w:sz w:val="21"/>
          <w:szCs w:val="21"/>
        </w:rPr>
        <w:t>.1.3  若</w:t>
      </w:r>
      <w:r>
        <w:rPr>
          <w:rFonts w:hint="eastAsia"/>
          <w:bCs/>
          <w:sz w:val="21"/>
          <w:szCs w:val="21"/>
        </w:rPr>
        <w:t>中标清单</w:t>
      </w:r>
      <w:r>
        <w:rPr>
          <w:bCs/>
          <w:sz w:val="21"/>
          <w:szCs w:val="21"/>
        </w:rPr>
        <w:t>中无相同或类似的子目，按照201</w:t>
      </w:r>
      <w:r>
        <w:rPr>
          <w:rFonts w:hint="eastAsia"/>
          <w:bCs/>
          <w:sz w:val="21"/>
          <w:szCs w:val="21"/>
        </w:rPr>
        <w:t>8年《广东省建筑工程综合定额》、</w:t>
      </w:r>
      <w:r>
        <w:rPr>
          <w:bCs/>
          <w:sz w:val="21"/>
          <w:szCs w:val="21"/>
        </w:rPr>
        <w:t>201</w:t>
      </w:r>
      <w:r>
        <w:rPr>
          <w:rFonts w:hint="eastAsia"/>
          <w:bCs/>
          <w:sz w:val="21"/>
          <w:szCs w:val="21"/>
        </w:rPr>
        <w:t>8年《广东省装饰装修工程综合定额》、</w:t>
      </w:r>
      <w:r>
        <w:rPr>
          <w:bCs/>
          <w:sz w:val="21"/>
          <w:szCs w:val="21"/>
        </w:rPr>
        <w:t>201</w:t>
      </w:r>
      <w:r>
        <w:rPr>
          <w:rFonts w:hint="eastAsia"/>
          <w:bCs/>
          <w:sz w:val="21"/>
          <w:szCs w:val="21"/>
        </w:rPr>
        <w:t>8年《广东省安装工程综合定额》、</w:t>
      </w:r>
      <w:r>
        <w:rPr>
          <w:bCs/>
          <w:sz w:val="21"/>
          <w:szCs w:val="21"/>
        </w:rPr>
        <w:t>201</w:t>
      </w:r>
      <w:r>
        <w:rPr>
          <w:rFonts w:hint="eastAsia"/>
          <w:bCs/>
          <w:sz w:val="21"/>
          <w:szCs w:val="21"/>
        </w:rPr>
        <w:t>8年《广东省市政工程综合定额》及其补充本及投标时的收费标准和当地政府相关文件的下限进行计价，用税前造价乘以</w:t>
      </w:r>
      <w:r>
        <w:rPr>
          <w:bCs/>
          <w:sz w:val="21"/>
          <w:szCs w:val="21"/>
        </w:rPr>
        <w:t>(1-投标下浮率)</w:t>
      </w:r>
      <w:r>
        <w:rPr>
          <w:rFonts w:hint="eastAsia"/>
          <w:bCs/>
          <w:sz w:val="21"/>
          <w:szCs w:val="21"/>
        </w:rPr>
        <w:t>进行结算。其中，</w:t>
      </w:r>
      <w:r>
        <w:rPr>
          <w:bCs/>
          <w:sz w:val="21"/>
          <w:szCs w:val="21"/>
        </w:rPr>
        <w:t>投标下浮率</w:t>
      </w:r>
      <w:r>
        <w:rPr>
          <w:rFonts w:hint="eastAsia"/>
          <w:bCs/>
          <w:sz w:val="21"/>
          <w:szCs w:val="21"/>
        </w:rPr>
        <w:t>按3.1.2计算。</w:t>
      </w:r>
    </w:p>
    <w:p>
      <w:pPr>
        <w:pStyle w:val="29"/>
        <w:spacing w:line="300" w:lineRule="exact"/>
        <w:ind w:left="489" w:leftChars="233" w:firstLine="0" w:firstLineChars="0"/>
        <w:rPr>
          <w:rFonts w:cs="宋体"/>
          <w:b/>
          <w:bCs/>
          <w:sz w:val="21"/>
          <w:szCs w:val="21"/>
        </w:rPr>
      </w:pPr>
      <w:r>
        <w:rPr>
          <w:rFonts w:hint="eastAsia" w:cs="宋体"/>
          <w:bCs/>
          <w:sz w:val="21"/>
          <w:szCs w:val="21"/>
        </w:rPr>
        <w:t>变更后的主材单价确定：①若替换主材在中标清单中有对应单价的，则执行中标清单材料单价；②若中标清单没有对应材料的，按施工时期</w:t>
      </w:r>
      <w:r>
        <w:rPr>
          <w:rFonts w:hint="eastAsia" w:ascii="宋体" w:hAnsi="宋体"/>
          <w:bCs/>
          <w:sz w:val="21"/>
          <w:szCs w:val="21"/>
        </w:rPr>
        <w:t>《广州地区建设工程材料指导价》中对应</w:t>
      </w:r>
      <w:r>
        <w:rPr>
          <w:rFonts w:hint="eastAsia" w:cs="宋体"/>
          <w:bCs/>
          <w:sz w:val="21"/>
          <w:szCs w:val="21"/>
        </w:rPr>
        <w:t>材料裸税价计算；③若中标清单及</w:t>
      </w:r>
      <w:r>
        <w:rPr>
          <w:rFonts w:hint="eastAsia" w:ascii="宋体" w:hAnsi="宋体"/>
          <w:bCs/>
          <w:sz w:val="21"/>
          <w:szCs w:val="21"/>
        </w:rPr>
        <w:t>《广州地区建设工程材料指导价》均</w:t>
      </w:r>
      <w:r>
        <w:rPr>
          <w:rFonts w:hint="eastAsia" w:cs="宋体"/>
          <w:bCs/>
          <w:sz w:val="21"/>
          <w:szCs w:val="21"/>
        </w:rPr>
        <w:t>没有对应材料的，由承包人通过市场询价，提供有参考依据的裸税价格给予发包人初步确认，最终以建行审核为准。</w:t>
      </w:r>
    </w:p>
    <w:p>
      <w:pPr>
        <w:pStyle w:val="29"/>
        <w:spacing w:line="300" w:lineRule="exact"/>
        <w:ind w:left="141" w:leftChars="67" w:firstLine="0" w:firstLineChars="0"/>
        <w:rPr>
          <w:b/>
          <w:bCs/>
          <w:sz w:val="21"/>
          <w:szCs w:val="21"/>
        </w:rPr>
      </w:pPr>
      <w:r>
        <w:rPr>
          <w:rFonts w:hint="eastAsia"/>
          <w:b/>
          <w:bCs/>
          <w:sz w:val="21"/>
          <w:szCs w:val="21"/>
        </w:rPr>
        <w:t>2.5</w:t>
      </w:r>
      <w:r>
        <w:rPr>
          <w:b/>
          <w:bCs/>
          <w:sz w:val="21"/>
          <w:szCs w:val="21"/>
        </w:rPr>
        <w:t xml:space="preserve">.1.4  </w:t>
      </w:r>
      <w:r>
        <w:rPr>
          <w:rFonts w:hint="eastAsia"/>
          <w:b/>
          <w:bCs/>
          <w:sz w:val="21"/>
          <w:szCs w:val="21"/>
        </w:rPr>
        <w:t>工程量清单没有或没有相类似且无相关定额的项目，承包人按照施工当时的市场价格编制预算，由发包人审核作为支付工程进度款的依据，最终结算以建行审核为准。</w:t>
      </w:r>
    </w:p>
    <w:p>
      <w:pPr>
        <w:spacing w:line="360" w:lineRule="auto"/>
        <w:rPr>
          <w:rFonts w:ascii="宋体" w:hAnsi="宋体"/>
          <w:sz w:val="24"/>
          <w:szCs w:val="24"/>
        </w:rPr>
      </w:pPr>
      <w:r>
        <w:rPr>
          <w:rFonts w:hint="eastAsia" w:ascii="宋体" w:hAnsi="宋体"/>
          <w:bCs/>
          <w:sz w:val="24"/>
          <w:szCs w:val="24"/>
        </w:rPr>
        <w:t>2.5</w:t>
      </w:r>
      <w:r>
        <w:rPr>
          <w:rFonts w:ascii="宋体" w:hAnsi="宋体"/>
          <w:bCs/>
          <w:sz w:val="24"/>
          <w:szCs w:val="24"/>
        </w:rPr>
        <w:t xml:space="preserve">.2  </w:t>
      </w:r>
      <w:r>
        <w:rPr>
          <w:rFonts w:hint="eastAsia" w:ascii="宋体" w:hAnsi="宋体"/>
          <w:bCs/>
          <w:sz w:val="24"/>
          <w:szCs w:val="24"/>
        </w:rPr>
        <w:t>若在原施工图外增加工程，</w:t>
      </w:r>
      <w:r>
        <w:rPr>
          <w:rFonts w:hint="eastAsia" w:ascii="宋体" w:hAnsi="宋体"/>
          <w:sz w:val="24"/>
          <w:szCs w:val="24"/>
        </w:rPr>
        <w:t>其计价方法同第3.1点。</w:t>
      </w:r>
    </w:p>
    <w:p>
      <w:pPr>
        <w:spacing w:line="360" w:lineRule="auto"/>
        <w:rPr>
          <w:rFonts w:ascii="宋体" w:hAnsi="宋体"/>
          <w:color w:val="000000"/>
          <w:sz w:val="24"/>
          <w:szCs w:val="24"/>
        </w:rPr>
      </w:pPr>
      <w:r>
        <w:rPr>
          <w:rFonts w:hint="eastAsia" w:ascii="宋体" w:hAnsi="宋体"/>
          <w:b/>
          <w:sz w:val="24"/>
          <w:szCs w:val="24"/>
        </w:rPr>
        <w:t>2.5</w:t>
      </w:r>
      <w:r>
        <w:rPr>
          <w:rFonts w:ascii="宋体" w:hAnsi="宋体"/>
          <w:b/>
          <w:sz w:val="24"/>
          <w:szCs w:val="24"/>
        </w:rPr>
        <w:t xml:space="preserve">.3  </w:t>
      </w:r>
      <w:r>
        <w:rPr>
          <w:rFonts w:hint="eastAsia" w:ascii="宋体" w:hAnsi="宋体"/>
          <w:b/>
          <w:sz w:val="24"/>
          <w:szCs w:val="24"/>
        </w:rPr>
        <w:t>若在施工过程中</w:t>
      </w:r>
      <w:r>
        <w:rPr>
          <w:rFonts w:hint="eastAsia" w:ascii="宋体" w:hAnsi="宋体"/>
          <w:sz w:val="24"/>
          <w:szCs w:val="24"/>
        </w:rPr>
        <w:t>《广州地区建设工程材料指导价》发布的</w:t>
      </w:r>
      <w:r>
        <w:rPr>
          <w:rFonts w:hint="eastAsia" w:ascii="宋体" w:hAnsi="宋体"/>
          <w:b/>
          <w:sz w:val="24"/>
          <w:szCs w:val="24"/>
        </w:rPr>
        <w:t>电线、电缆、建筑人工价格涨落超过投标基准期价格的</w:t>
      </w:r>
      <w:r>
        <w:rPr>
          <w:rFonts w:ascii="宋体" w:hAnsi="宋体"/>
          <w:b/>
          <w:sz w:val="24"/>
          <w:szCs w:val="24"/>
        </w:rPr>
        <w:t>10%，</w:t>
      </w:r>
      <w:r>
        <w:rPr>
          <w:rFonts w:hint="eastAsia" w:ascii="宋体" w:hAnsi="宋体"/>
          <w:b/>
          <w:sz w:val="24"/>
          <w:szCs w:val="24"/>
        </w:rPr>
        <w:t>可调整电线、电缆、建筑人工的价差</w:t>
      </w:r>
      <w:r>
        <w:rPr>
          <w:rFonts w:ascii="宋体" w:hAnsi="宋体"/>
          <w:b/>
          <w:sz w:val="24"/>
          <w:szCs w:val="24"/>
        </w:rPr>
        <w:t>。</w:t>
      </w:r>
      <w:r>
        <w:rPr>
          <w:rFonts w:hint="eastAsia" w:ascii="宋体" w:hAnsi="宋体"/>
          <w:color w:val="000000"/>
          <w:sz w:val="24"/>
          <w:szCs w:val="24"/>
        </w:rPr>
        <w:t>除</w:t>
      </w:r>
      <w:r>
        <w:rPr>
          <w:rFonts w:hint="eastAsia" w:ascii="宋体" w:hAnsi="宋体"/>
          <w:b/>
          <w:sz w:val="24"/>
          <w:szCs w:val="24"/>
        </w:rPr>
        <w:t>电线、电缆、建筑人工</w:t>
      </w:r>
      <w:r>
        <w:rPr>
          <w:rFonts w:hint="eastAsia" w:ascii="宋体" w:hAnsi="宋体"/>
          <w:color w:val="000000"/>
          <w:sz w:val="24"/>
          <w:szCs w:val="24"/>
        </w:rPr>
        <w:t>外，其余材料、工程设备和施工设备台班单价或价格涨落一律不予调整。</w:t>
      </w:r>
    </w:p>
    <w:p>
      <w:pPr>
        <w:spacing w:line="300" w:lineRule="exact"/>
        <w:ind w:firstLine="640"/>
        <w:rPr>
          <w:rFonts w:ascii="宋体" w:hAnsi="宋体"/>
          <w:color w:val="000000"/>
          <w:szCs w:val="21"/>
        </w:rPr>
      </w:pPr>
      <w:r>
        <w:rPr>
          <w:rFonts w:hint="eastAsia" w:ascii="宋体" w:hAnsi="宋体"/>
          <w:color w:val="000000"/>
          <w:szCs w:val="21"/>
        </w:rPr>
        <w:t>价差调整按以下方式计算;</w:t>
      </w:r>
    </w:p>
    <w:p>
      <w:pPr>
        <w:spacing w:line="300" w:lineRule="exact"/>
        <w:ind w:firstLine="640"/>
        <w:rPr>
          <w:rFonts w:ascii="宋体" w:hAnsi="宋体" w:eastAsia="宋体"/>
          <w:color w:val="000000"/>
          <w:szCs w:val="21"/>
        </w:rPr>
      </w:pPr>
      <w:r>
        <w:rPr>
          <w:rFonts w:hint="eastAsia" w:ascii="宋体" w:hAnsi="宋体"/>
          <w:color w:val="000000"/>
          <w:szCs w:val="21"/>
        </w:rPr>
        <w:t>（1）增幅在+10%以上时：价差＝Σ［（施工期</w:t>
      </w:r>
      <w:r>
        <w:rPr>
          <w:rFonts w:hint="eastAsia" w:ascii="宋体" w:hAnsi="宋体"/>
          <w:szCs w:val="21"/>
        </w:rPr>
        <w:t>《广州地区建设工程材料指导价》对应</w:t>
      </w:r>
      <w:r>
        <w:rPr>
          <w:rFonts w:hint="eastAsia" w:ascii="宋体" w:hAnsi="宋体"/>
          <w:color w:val="000000"/>
          <w:kern w:val="0"/>
          <w:szCs w:val="21"/>
        </w:rPr>
        <w:t>材料裸税文件价格</w:t>
      </w:r>
      <w:r>
        <w:rPr>
          <w:rFonts w:hint="eastAsia" w:ascii="宋体" w:hAnsi="宋体"/>
          <w:color w:val="000000"/>
          <w:szCs w:val="21"/>
        </w:rPr>
        <w:t>算数平均数/基准日期</w:t>
      </w:r>
      <w:r>
        <w:rPr>
          <w:rFonts w:hint="eastAsia" w:ascii="宋体" w:hAnsi="宋体"/>
          <w:szCs w:val="21"/>
        </w:rPr>
        <w:t>《广州地区建设工程材料指导价》对应</w:t>
      </w:r>
      <w:r>
        <w:rPr>
          <w:rFonts w:hint="eastAsia" w:ascii="宋体" w:hAnsi="宋体"/>
          <w:color w:val="000000"/>
          <w:kern w:val="0"/>
          <w:szCs w:val="21"/>
        </w:rPr>
        <w:t>材料裸税文件价格</w:t>
      </w:r>
      <w:r>
        <w:rPr>
          <w:rFonts w:hint="eastAsia" w:ascii="宋体" w:hAnsi="宋体"/>
          <w:color w:val="000000"/>
          <w:szCs w:val="21"/>
        </w:rPr>
        <w:t>-1）*100%-10%］*消耗量*中标材料价格*工程量</w:t>
      </w:r>
    </w:p>
    <w:p>
      <w:pPr>
        <w:spacing w:line="300" w:lineRule="exact"/>
        <w:ind w:firstLine="640"/>
        <w:rPr>
          <w:rFonts w:ascii="宋体" w:hAnsi="宋体"/>
          <w:color w:val="000000"/>
          <w:szCs w:val="21"/>
        </w:rPr>
      </w:pPr>
      <w:r>
        <w:rPr>
          <w:rFonts w:hint="eastAsia" w:ascii="宋体" w:hAnsi="宋体"/>
          <w:color w:val="000000"/>
          <w:szCs w:val="21"/>
        </w:rPr>
        <w:t>（2）减幅在-10%以上时：价差＝Σ［（施工期</w:t>
      </w:r>
      <w:r>
        <w:rPr>
          <w:rFonts w:hint="eastAsia" w:ascii="宋体" w:hAnsi="宋体"/>
          <w:szCs w:val="21"/>
        </w:rPr>
        <w:t>《广州地区建设工程材料指导价》对应</w:t>
      </w:r>
      <w:r>
        <w:rPr>
          <w:rFonts w:hint="eastAsia" w:ascii="宋体" w:hAnsi="宋体"/>
          <w:color w:val="000000"/>
          <w:kern w:val="0"/>
          <w:szCs w:val="21"/>
        </w:rPr>
        <w:t>材料裸税文件价格</w:t>
      </w:r>
      <w:r>
        <w:rPr>
          <w:rFonts w:hint="eastAsia" w:ascii="宋体" w:hAnsi="宋体"/>
          <w:color w:val="000000"/>
          <w:szCs w:val="21"/>
        </w:rPr>
        <w:t>算数平均数/</w:t>
      </w:r>
      <w:r>
        <w:rPr>
          <w:rFonts w:hint="eastAsia" w:ascii="宋体" w:hAnsi="宋体"/>
          <w:szCs w:val="21"/>
        </w:rPr>
        <w:t>《广州地区建设工程材料指导价》对应</w:t>
      </w:r>
      <w:r>
        <w:rPr>
          <w:rFonts w:hint="eastAsia" w:ascii="宋体" w:hAnsi="宋体"/>
          <w:color w:val="000000"/>
          <w:kern w:val="0"/>
          <w:szCs w:val="21"/>
        </w:rPr>
        <w:t>材料裸税文件价格</w:t>
      </w:r>
      <w:r>
        <w:rPr>
          <w:rFonts w:hint="eastAsia" w:ascii="宋体" w:hAnsi="宋体"/>
          <w:color w:val="000000"/>
          <w:szCs w:val="21"/>
        </w:rPr>
        <w:t>-1）*100%+10%］*消耗量*中标材料价格*工程量</w:t>
      </w:r>
    </w:p>
    <w:p>
      <w:pPr>
        <w:spacing w:line="300" w:lineRule="exact"/>
        <w:rPr>
          <w:rFonts w:ascii="宋体" w:hAnsi="宋体"/>
          <w:b/>
          <w:szCs w:val="21"/>
        </w:rPr>
      </w:pPr>
      <w:r>
        <w:rPr>
          <w:rFonts w:hint="eastAsia" w:ascii="宋体" w:hAnsi="宋体" w:eastAsia="宋体" w:cs="Times New Roman"/>
          <w:color w:val="000000"/>
          <w:szCs w:val="21"/>
        </w:rPr>
        <w:t>其中，施工期《广州地区建设工程材料指导价》对应材料裸税文件价格算数平均数是指对应材料涉及价差调整的清单项目的施工起始月份至结束月份的《广州地区建设工程材料指导价》公布材料裸税文件价格算数平均数。</w:t>
      </w:r>
    </w:p>
    <w:p>
      <w:pPr>
        <w:spacing w:line="360" w:lineRule="auto"/>
        <w:rPr>
          <w:rFonts w:ascii="宋体" w:hAnsi="宋体"/>
          <w:sz w:val="24"/>
          <w:szCs w:val="24"/>
        </w:rPr>
      </w:pPr>
      <w:r>
        <w:rPr>
          <w:rFonts w:hint="eastAsia" w:ascii="宋体" w:hAnsi="宋体"/>
          <w:sz w:val="24"/>
          <w:szCs w:val="24"/>
        </w:rPr>
        <w:t>2.5</w:t>
      </w:r>
      <w:r>
        <w:rPr>
          <w:rFonts w:ascii="宋体" w:hAnsi="宋体"/>
          <w:sz w:val="24"/>
          <w:szCs w:val="24"/>
        </w:rPr>
        <w:t>.</w:t>
      </w: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若发生技术要求变更</w:t>
      </w:r>
    </w:p>
    <w:p>
      <w:pPr>
        <w:spacing w:line="360" w:lineRule="auto"/>
        <w:rPr>
          <w:rFonts w:ascii="宋体" w:hAnsi="宋体"/>
          <w:sz w:val="24"/>
          <w:szCs w:val="24"/>
        </w:rPr>
      </w:pPr>
      <w:r>
        <w:rPr>
          <w:rFonts w:ascii="宋体" w:hAnsi="宋体"/>
          <w:sz w:val="24"/>
          <w:szCs w:val="24"/>
        </w:rPr>
        <w:t>A．若承包人投标时所选用的材料不能满足</w:t>
      </w:r>
      <w:r>
        <w:rPr>
          <w:rFonts w:hint="eastAsia" w:ascii="宋体" w:hAnsi="宋体"/>
          <w:sz w:val="24"/>
          <w:szCs w:val="24"/>
        </w:rPr>
        <w:t>招标文件所规定的技术要求，实际施工时，发包人有权进行调整至满足技术要求为止，但其价格不作调整。</w:t>
      </w:r>
    </w:p>
    <w:p>
      <w:pPr>
        <w:spacing w:line="360" w:lineRule="auto"/>
        <w:rPr>
          <w:rFonts w:ascii="宋体" w:hAnsi="宋体"/>
          <w:sz w:val="24"/>
          <w:szCs w:val="24"/>
        </w:rPr>
      </w:pPr>
      <w:r>
        <w:rPr>
          <w:rFonts w:ascii="宋体" w:hAnsi="宋体"/>
          <w:sz w:val="24"/>
          <w:szCs w:val="24"/>
        </w:rPr>
        <w:t>B．若发生技术要求变更则按变更后的技术要求与招标文件的技术要求之差额进行调整，调整办法按本协议书</w:t>
      </w:r>
      <w:r>
        <w:rPr>
          <w:rFonts w:hint="eastAsia" w:ascii="宋体" w:hAnsi="宋体"/>
          <w:sz w:val="24"/>
          <w:szCs w:val="24"/>
        </w:rPr>
        <w:t>相关条款执行。</w:t>
      </w:r>
    </w:p>
    <w:p>
      <w:pPr>
        <w:spacing w:line="360" w:lineRule="auto"/>
        <w:rPr>
          <w:rFonts w:ascii="宋体" w:hAnsi="宋体"/>
          <w:bCs/>
          <w:sz w:val="24"/>
          <w:szCs w:val="24"/>
        </w:rPr>
      </w:pPr>
      <w:r>
        <w:rPr>
          <w:rFonts w:hint="eastAsia" w:ascii="宋体" w:hAnsi="宋体"/>
          <w:bCs/>
          <w:sz w:val="24"/>
          <w:szCs w:val="24"/>
        </w:rPr>
        <w:t>2.6投标人应根据图纸、现场情况、道路等因素编制经济、合理、可行的施工组织计划，作为标价的计算依据。如应充分考虑不能在洁净室装配现场进行生产烟尘的切割作业，往返作业时间增加；施工现场与正常生产场地在同一建筑物内必须采取防护和清洁措施等因素。</w:t>
      </w:r>
    </w:p>
    <w:p>
      <w:pPr>
        <w:spacing w:line="360" w:lineRule="auto"/>
        <w:rPr>
          <w:rFonts w:ascii="宋体" w:hAnsi="宋体"/>
          <w:b/>
          <w:bCs/>
          <w:sz w:val="24"/>
          <w:szCs w:val="24"/>
        </w:rPr>
      </w:pPr>
      <w:r>
        <w:rPr>
          <w:rFonts w:hint="eastAsia" w:ascii="宋体" w:hAnsi="宋体"/>
          <w:b/>
          <w:bCs/>
          <w:sz w:val="24"/>
          <w:szCs w:val="24"/>
        </w:rPr>
        <w:t>三、项目款结算及拨付方式</w:t>
      </w:r>
    </w:p>
    <w:p>
      <w:pPr>
        <w:spacing w:line="360" w:lineRule="auto"/>
        <w:ind w:left="359" w:leftChars="171"/>
        <w:rPr>
          <w:rFonts w:ascii="宋体" w:hAnsi="宋体"/>
          <w:bCs/>
          <w:sz w:val="24"/>
          <w:szCs w:val="24"/>
        </w:rPr>
      </w:pPr>
      <w:r>
        <w:rPr>
          <w:rFonts w:hint="eastAsia" w:ascii="宋体" w:hAnsi="宋体"/>
          <w:b/>
          <w:bCs/>
          <w:sz w:val="24"/>
          <w:szCs w:val="24"/>
        </w:rPr>
        <w:t>3.1 项目预付款：</w:t>
      </w:r>
      <w:r>
        <w:rPr>
          <w:rFonts w:hint="eastAsia" w:ascii="宋体" w:hAnsi="宋体"/>
          <w:bCs/>
          <w:sz w:val="24"/>
          <w:szCs w:val="24"/>
        </w:rPr>
        <w:t>合同生效，提供履约保函，进场开工后，收到承包单位开具的工程增值税专用发票之日起二十天内，按合同价（扣除暂列金）的20%支付项目预付款（含绿色施工安全防护措施费）。</w:t>
      </w:r>
    </w:p>
    <w:p>
      <w:pPr>
        <w:spacing w:line="360" w:lineRule="auto"/>
        <w:ind w:left="359" w:leftChars="171"/>
        <w:rPr>
          <w:rFonts w:ascii="宋体" w:hAnsi="宋体"/>
          <w:b/>
          <w:bCs/>
          <w:sz w:val="24"/>
          <w:szCs w:val="24"/>
        </w:rPr>
      </w:pPr>
      <w:r>
        <w:rPr>
          <w:rFonts w:hint="eastAsia" w:ascii="宋体" w:hAnsi="宋体"/>
          <w:b/>
          <w:bCs/>
          <w:sz w:val="24"/>
          <w:szCs w:val="24"/>
        </w:rPr>
        <w:t>3.2 第一阶段施工进度款、验收款、结算款：</w:t>
      </w:r>
    </w:p>
    <w:p>
      <w:pPr>
        <w:spacing w:line="360" w:lineRule="auto"/>
        <w:ind w:left="359" w:leftChars="171"/>
        <w:rPr>
          <w:rFonts w:ascii="宋体" w:hAnsi="宋体"/>
          <w:bCs/>
          <w:sz w:val="24"/>
          <w:szCs w:val="24"/>
        </w:rPr>
      </w:pPr>
      <w:r>
        <w:rPr>
          <w:rFonts w:hint="eastAsia" w:ascii="宋体" w:hAnsi="宋体"/>
          <w:bCs/>
          <w:sz w:val="24"/>
          <w:szCs w:val="24"/>
        </w:rPr>
        <w:t>3.2.1第一阶段施工区域为：除了丸剂车间-1一层4-10/D-F轴、7-9/A-D轴区域外的其他改造区域；</w:t>
      </w:r>
    </w:p>
    <w:p>
      <w:pPr>
        <w:spacing w:line="360" w:lineRule="auto"/>
        <w:ind w:left="359" w:leftChars="171"/>
        <w:rPr>
          <w:rFonts w:ascii="宋体" w:hAnsi="宋体"/>
          <w:sz w:val="24"/>
          <w:szCs w:val="24"/>
        </w:rPr>
      </w:pPr>
      <w:r>
        <w:rPr>
          <w:rFonts w:hint="eastAsia" w:ascii="宋体" w:hAnsi="宋体"/>
          <w:sz w:val="24"/>
          <w:szCs w:val="24"/>
        </w:rPr>
        <w:t>3.2.2第一阶段施工进度款：</w:t>
      </w:r>
    </w:p>
    <w:p>
      <w:pPr>
        <w:spacing w:line="360" w:lineRule="auto"/>
        <w:ind w:left="359" w:leftChars="171"/>
        <w:rPr>
          <w:rFonts w:ascii="宋体" w:hAnsi="宋体"/>
          <w:bCs/>
          <w:sz w:val="24"/>
          <w:szCs w:val="24"/>
        </w:rPr>
      </w:pPr>
      <w:r>
        <w:rPr>
          <w:rFonts w:hint="eastAsia" w:ascii="宋体" w:hAnsi="宋体"/>
          <w:sz w:val="24"/>
          <w:szCs w:val="24"/>
        </w:rPr>
        <w:t>3.2.2.1进场开工30个日历日，承包人按现场完成工程形象进度（对照现场情况，估算投标工程量清单各项和量及新增或变更工程的完成情况），编制进度款申请资料，监理及招标人审核。现场完成形象进度工程量对应金额的80%，减去累计已付金额，即为</w:t>
      </w:r>
      <w:r>
        <w:rPr>
          <w:rFonts w:hint="eastAsia" w:ascii="宋体" w:hAnsi="宋体"/>
          <w:bCs/>
          <w:sz w:val="24"/>
          <w:szCs w:val="24"/>
        </w:rPr>
        <w:t>第一期进度款（如计算进度款金额为负数，则本期进度款不支付）。在收到承包单位开具的工程增值税专用发票之日起二十天内支付。</w:t>
      </w:r>
    </w:p>
    <w:p>
      <w:pPr>
        <w:spacing w:line="360" w:lineRule="auto"/>
        <w:ind w:left="359" w:leftChars="171"/>
        <w:rPr>
          <w:rFonts w:ascii="宋体" w:hAnsi="宋体"/>
          <w:bCs/>
          <w:sz w:val="24"/>
          <w:szCs w:val="24"/>
        </w:rPr>
      </w:pPr>
      <w:r>
        <w:rPr>
          <w:rFonts w:hint="eastAsia" w:ascii="宋体" w:hAnsi="宋体"/>
          <w:bCs/>
          <w:sz w:val="24"/>
          <w:szCs w:val="24"/>
        </w:rPr>
        <w:t>3.2.2.2</w:t>
      </w:r>
      <w:r>
        <w:rPr>
          <w:rFonts w:hint="eastAsia" w:ascii="宋体" w:hAnsi="宋体"/>
          <w:sz w:val="24"/>
          <w:szCs w:val="24"/>
        </w:rPr>
        <w:t>进场开工60个日历日，承包人按现场累计完成工程形象进度（对照现场情况，估算累计投标工程量清单各项和量及新增或变更工程的完成情况），编制进度款申请资料，监理及招标人审核。现场累计完成形象进度工程量对应金额的80%，减去累计已付金额，即为</w:t>
      </w:r>
      <w:r>
        <w:rPr>
          <w:rFonts w:hint="eastAsia" w:ascii="宋体" w:hAnsi="宋体"/>
          <w:bCs/>
          <w:sz w:val="24"/>
          <w:szCs w:val="24"/>
        </w:rPr>
        <w:t>第二期进度款（如计算进度款金额为负数，则本期进度款不支付）。在收到承包单位开具的工程增值税专用发票之日起二十天内支付。</w:t>
      </w:r>
    </w:p>
    <w:p>
      <w:pPr>
        <w:spacing w:line="360" w:lineRule="auto"/>
        <w:ind w:left="359" w:leftChars="171"/>
        <w:rPr>
          <w:rFonts w:ascii="宋体" w:hAnsi="宋体"/>
          <w:bCs/>
          <w:sz w:val="24"/>
          <w:szCs w:val="24"/>
        </w:rPr>
      </w:pPr>
      <w:r>
        <w:rPr>
          <w:rFonts w:hint="eastAsia" w:ascii="宋体" w:hAnsi="宋体"/>
          <w:bCs/>
          <w:sz w:val="24"/>
          <w:szCs w:val="24"/>
        </w:rPr>
        <w:t>3.2.2.3</w:t>
      </w:r>
      <w:r>
        <w:rPr>
          <w:rFonts w:hint="eastAsia" w:ascii="宋体" w:hAnsi="宋体"/>
          <w:sz w:val="24"/>
          <w:szCs w:val="24"/>
        </w:rPr>
        <w:t>进场开工90个日历日，承包人按现场累计完成工程形象进度（对照现场情况，估算累计投标工程量清单各项和量及新增或变更工程的完成情况），编制进度款申请资料，监理及招标人审核。现场累计完成形象进度工程量对应金额的80%，减去累计已付金额，即为</w:t>
      </w:r>
      <w:r>
        <w:rPr>
          <w:rFonts w:hint="eastAsia" w:ascii="宋体" w:hAnsi="宋体"/>
          <w:bCs/>
          <w:sz w:val="24"/>
          <w:szCs w:val="24"/>
        </w:rPr>
        <w:t>第三期进度款。在收到承包单位开具的工程增值税专用发票之日起二十天内支付。</w:t>
      </w:r>
    </w:p>
    <w:p>
      <w:pPr>
        <w:spacing w:line="360" w:lineRule="auto"/>
        <w:ind w:left="359" w:leftChars="171"/>
        <w:rPr>
          <w:rFonts w:ascii="宋体" w:hAnsi="宋体"/>
          <w:bCs/>
          <w:sz w:val="24"/>
          <w:szCs w:val="24"/>
        </w:rPr>
      </w:pPr>
      <w:r>
        <w:rPr>
          <w:rFonts w:hint="eastAsia" w:ascii="宋体" w:hAnsi="宋体"/>
          <w:bCs/>
          <w:sz w:val="24"/>
          <w:szCs w:val="24"/>
        </w:rPr>
        <w:t>3.2.3第一阶段施工验收款：完成竣工验收后，支付验收款。</w:t>
      </w:r>
      <w:r>
        <w:rPr>
          <w:rFonts w:hint="eastAsia" w:ascii="宋体" w:hAnsi="宋体"/>
          <w:sz w:val="24"/>
          <w:szCs w:val="24"/>
        </w:rPr>
        <w:t>承包人按现场累计完成工程情况，编制验收款申请资料，监理及发包人审核。</w:t>
      </w:r>
      <w:r>
        <w:rPr>
          <w:rFonts w:hint="eastAsia" w:ascii="宋体" w:hAnsi="宋体"/>
          <w:bCs/>
          <w:sz w:val="24"/>
          <w:szCs w:val="24"/>
        </w:rPr>
        <w:t>支付金额为</w:t>
      </w:r>
      <w:r>
        <w:rPr>
          <w:rFonts w:hint="eastAsia" w:ascii="宋体" w:hAnsi="宋体"/>
          <w:sz w:val="24"/>
          <w:szCs w:val="24"/>
        </w:rPr>
        <w:t>累计实际完成工程量对应金额</w:t>
      </w:r>
      <w:r>
        <w:rPr>
          <w:rFonts w:hint="eastAsia" w:ascii="宋体" w:hAnsi="宋体"/>
          <w:bCs/>
          <w:sz w:val="24"/>
          <w:szCs w:val="24"/>
        </w:rPr>
        <w:t>的80%减去累计已付金额。收到承包单位开具的工程增值税专用发票之日起二十天内支付。</w:t>
      </w:r>
    </w:p>
    <w:p>
      <w:pPr>
        <w:spacing w:line="360" w:lineRule="auto"/>
        <w:ind w:left="359" w:leftChars="171"/>
        <w:rPr>
          <w:rFonts w:ascii="宋体" w:hAnsi="宋体"/>
          <w:bCs/>
          <w:sz w:val="24"/>
          <w:szCs w:val="24"/>
        </w:rPr>
      </w:pPr>
      <w:r>
        <w:rPr>
          <w:rFonts w:hint="eastAsia" w:ascii="宋体" w:hAnsi="宋体"/>
          <w:bCs/>
          <w:sz w:val="24"/>
          <w:szCs w:val="24"/>
        </w:rPr>
        <w:t>3.2.4第一阶段施工结算款：第一阶段施工完成，并验收后，承包人即可</w:t>
      </w:r>
      <w:r>
        <w:rPr>
          <w:rFonts w:hint="eastAsia" w:ascii="宋体" w:hAnsi="宋体"/>
          <w:sz w:val="24"/>
          <w:szCs w:val="24"/>
        </w:rPr>
        <w:t>提交此部分工程内容对应的竣工结算资料，经监理单位初审，招标人复核，并经第三方（建设银行）结算最终审核完毕，双方确认后，支付第一阶段施工结算款。支付金额为第一阶段施工结算价的97%减去第一阶段施工累计已付金额。在</w:t>
      </w:r>
      <w:r>
        <w:rPr>
          <w:rFonts w:hint="eastAsia" w:ascii="宋体" w:hAnsi="宋体"/>
          <w:bCs/>
          <w:sz w:val="24"/>
          <w:szCs w:val="24"/>
        </w:rPr>
        <w:t>收到承包单位开具的工程增值税专用发票之日起二十天内支付。</w:t>
      </w:r>
    </w:p>
    <w:p>
      <w:pPr>
        <w:spacing w:line="360" w:lineRule="auto"/>
        <w:ind w:left="359" w:leftChars="171"/>
        <w:rPr>
          <w:rFonts w:ascii="宋体" w:hAnsi="宋体"/>
          <w:b/>
          <w:bCs/>
          <w:sz w:val="24"/>
          <w:szCs w:val="24"/>
        </w:rPr>
      </w:pPr>
      <w:r>
        <w:rPr>
          <w:rFonts w:hint="eastAsia" w:ascii="宋体" w:hAnsi="宋体"/>
          <w:bCs/>
          <w:sz w:val="24"/>
          <w:szCs w:val="24"/>
        </w:rPr>
        <w:t>3.3</w:t>
      </w:r>
      <w:r>
        <w:rPr>
          <w:rFonts w:hint="eastAsia" w:ascii="宋体" w:hAnsi="宋体"/>
          <w:b/>
          <w:bCs/>
          <w:sz w:val="24"/>
          <w:szCs w:val="24"/>
        </w:rPr>
        <w:t>第二阶段施工验收款、结算款：</w:t>
      </w:r>
    </w:p>
    <w:p>
      <w:pPr>
        <w:spacing w:line="360" w:lineRule="auto"/>
        <w:ind w:left="359" w:leftChars="171"/>
        <w:rPr>
          <w:rFonts w:ascii="宋体" w:hAnsi="宋体"/>
          <w:bCs/>
          <w:sz w:val="24"/>
          <w:szCs w:val="24"/>
        </w:rPr>
      </w:pPr>
      <w:r>
        <w:rPr>
          <w:rFonts w:hint="eastAsia" w:ascii="宋体" w:hAnsi="宋体"/>
          <w:bCs/>
          <w:sz w:val="24"/>
          <w:szCs w:val="24"/>
        </w:rPr>
        <w:t>3.3.1第二阶段施工区域为：丸剂车间-1一层4-10/D-F轴、7-9/A-D轴区域；</w:t>
      </w:r>
    </w:p>
    <w:p>
      <w:pPr>
        <w:spacing w:line="360" w:lineRule="auto"/>
        <w:ind w:left="359" w:leftChars="171"/>
        <w:rPr>
          <w:rFonts w:ascii="宋体" w:hAnsi="宋体"/>
          <w:bCs/>
          <w:sz w:val="24"/>
          <w:szCs w:val="24"/>
        </w:rPr>
      </w:pPr>
      <w:r>
        <w:rPr>
          <w:rFonts w:hint="eastAsia" w:ascii="宋体" w:hAnsi="宋体"/>
          <w:bCs/>
          <w:sz w:val="24"/>
          <w:szCs w:val="24"/>
        </w:rPr>
        <w:t>3.3.2第二阶段施工验收款：完成第二阶段施工全部内容，并竣工验收后，支付验收款。</w:t>
      </w:r>
      <w:r>
        <w:rPr>
          <w:rFonts w:hint="eastAsia" w:ascii="宋体" w:hAnsi="宋体"/>
          <w:sz w:val="24"/>
          <w:szCs w:val="24"/>
        </w:rPr>
        <w:t>承包人按现场完成工程情况，编制验收款申请资料，监理及发包人审核。</w:t>
      </w:r>
      <w:r>
        <w:rPr>
          <w:rFonts w:hint="eastAsia" w:ascii="宋体" w:hAnsi="宋体"/>
          <w:bCs/>
          <w:sz w:val="24"/>
          <w:szCs w:val="24"/>
        </w:rPr>
        <w:t>支付金额为</w:t>
      </w:r>
      <w:r>
        <w:rPr>
          <w:rFonts w:hint="eastAsia" w:ascii="宋体" w:hAnsi="宋体"/>
          <w:sz w:val="24"/>
          <w:szCs w:val="24"/>
        </w:rPr>
        <w:t>此阶段实际完成工程量对应金额</w:t>
      </w:r>
      <w:r>
        <w:rPr>
          <w:rFonts w:hint="eastAsia" w:ascii="宋体" w:hAnsi="宋体"/>
          <w:bCs/>
          <w:sz w:val="24"/>
          <w:szCs w:val="24"/>
        </w:rPr>
        <w:t>的80%。收到承包单位开具的工程增值税专用发票之日起二十天内支付。</w:t>
      </w:r>
    </w:p>
    <w:p>
      <w:pPr>
        <w:spacing w:line="360" w:lineRule="auto"/>
        <w:ind w:left="359" w:leftChars="171"/>
        <w:rPr>
          <w:rFonts w:ascii="宋体" w:hAnsi="宋体"/>
          <w:bCs/>
          <w:sz w:val="24"/>
          <w:szCs w:val="24"/>
        </w:rPr>
      </w:pPr>
      <w:r>
        <w:rPr>
          <w:rFonts w:hint="eastAsia" w:ascii="宋体" w:hAnsi="宋体"/>
          <w:bCs/>
          <w:sz w:val="24"/>
          <w:szCs w:val="24"/>
        </w:rPr>
        <w:t>3.3.3第二阶段施工结算款：竣工验收后，承包人</w:t>
      </w:r>
      <w:r>
        <w:rPr>
          <w:rFonts w:hint="eastAsia" w:ascii="宋体" w:hAnsi="宋体"/>
          <w:sz w:val="24"/>
          <w:szCs w:val="24"/>
        </w:rPr>
        <w:t>提交此部分工程内容对应的竣工结算资料，经监理单位初审，招标人复核，并经第三方（建设银行）结算最终审核完毕，双方确认后，支付第二阶段施工结算款。支付金额为第二阶段施工结算价的97%减去第二阶段施工已付金额。在</w:t>
      </w:r>
      <w:r>
        <w:rPr>
          <w:rFonts w:hint="eastAsia" w:ascii="宋体" w:hAnsi="宋体"/>
          <w:bCs/>
          <w:sz w:val="24"/>
          <w:szCs w:val="24"/>
        </w:rPr>
        <w:t>收到承包单位开具的工程增值税专用发票之日起二十天内支付。</w:t>
      </w:r>
    </w:p>
    <w:p>
      <w:pPr>
        <w:spacing w:line="360" w:lineRule="auto"/>
        <w:ind w:left="359" w:leftChars="171"/>
        <w:rPr>
          <w:rFonts w:ascii="宋体" w:hAnsi="宋体"/>
          <w:bCs/>
          <w:sz w:val="24"/>
          <w:szCs w:val="24"/>
        </w:rPr>
      </w:pPr>
      <w:r>
        <w:rPr>
          <w:rFonts w:hint="eastAsia" w:ascii="宋体" w:hAnsi="宋体"/>
          <w:b/>
          <w:sz w:val="24"/>
          <w:szCs w:val="24"/>
        </w:rPr>
        <w:t>3.4质保金：</w:t>
      </w:r>
      <w:r>
        <w:rPr>
          <w:rFonts w:hint="eastAsia" w:ascii="宋体" w:hAnsi="宋体"/>
          <w:bCs/>
          <w:sz w:val="24"/>
          <w:szCs w:val="24"/>
        </w:rPr>
        <w:t>项目结算价的3%作为项目保修金，在项目保修期满后一次性付清。</w:t>
      </w:r>
    </w:p>
    <w:p>
      <w:pPr>
        <w:spacing w:line="360" w:lineRule="auto"/>
        <w:ind w:left="359" w:leftChars="171"/>
        <w:rPr>
          <w:rFonts w:ascii="宋体" w:hAnsi="宋体"/>
          <w:szCs w:val="24"/>
        </w:rPr>
      </w:pPr>
      <w:r>
        <w:rPr>
          <w:rFonts w:hint="eastAsia" w:ascii="宋体" w:hAnsi="宋体"/>
          <w:bCs/>
          <w:sz w:val="24"/>
          <w:szCs w:val="24"/>
        </w:rPr>
        <w:t xml:space="preserve">3.5 </w:t>
      </w:r>
      <w:r>
        <w:rPr>
          <w:rFonts w:hint="eastAsia" w:ascii="宋体" w:hAnsi="宋体"/>
          <w:b/>
          <w:bCs/>
          <w:sz w:val="24"/>
          <w:szCs w:val="24"/>
        </w:rPr>
        <w:t>因承包人的原因</w:t>
      </w:r>
      <w:bookmarkStart w:id="39" w:name="_Hlk26702228"/>
      <w:bookmarkStart w:id="40" w:name="_Hlk26702189"/>
      <w:bookmarkStart w:id="41" w:name="_Hlk26702205"/>
      <w:bookmarkStart w:id="42" w:name="_Hlk26702229"/>
      <w:bookmarkStart w:id="43" w:name="_Hlk26702188"/>
      <w:bookmarkStart w:id="44" w:name="_Hlk26702204"/>
      <w:r>
        <w:rPr>
          <w:rFonts w:hint="eastAsia" w:ascii="宋体" w:hAnsi="宋体"/>
          <w:b/>
          <w:sz w:val="24"/>
          <w:szCs w:val="24"/>
        </w:rPr>
        <w:t>使工程未能按时开工或逾期完成施工（含清场）不按时交付使用或因工程施工质量问题而逾期完工的，</w:t>
      </w:r>
      <w:r>
        <w:rPr>
          <w:rFonts w:hint="eastAsia"/>
          <w:b/>
          <w:sz w:val="24"/>
          <w:szCs w:val="24"/>
        </w:rPr>
        <w:t>每</w:t>
      </w:r>
      <w:r>
        <w:rPr>
          <w:rFonts w:hint="eastAsia" w:ascii="宋体" w:hAnsi="宋体"/>
          <w:b/>
          <w:sz w:val="24"/>
          <w:szCs w:val="24"/>
        </w:rPr>
        <w:t>逾期一日</w:t>
      </w:r>
      <w:r>
        <w:rPr>
          <w:rFonts w:hint="eastAsia"/>
          <w:b/>
          <w:sz w:val="24"/>
          <w:szCs w:val="24"/>
        </w:rPr>
        <w:t>，应向发包人支付本合同总价款的万分之五为违约金，误期赔偿限额为本合同总价款的10%；</w:t>
      </w:r>
      <w:r>
        <w:rPr>
          <w:rFonts w:hint="eastAsia"/>
          <w:sz w:val="24"/>
          <w:szCs w:val="24"/>
        </w:rPr>
        <w:t>延误工期超过10天的，</w:t>
      </w:r>
      <w:r>
        <w:rPr>
          <w:rFonts w:hint="eastAsia" w:ascii="宋体" w:hAnsi="宋体"/>
          <w:sz w:val="24"/>
          <w:szCs w:val="24"/>
        </w:rPr>
        <w:t>甲方有权单方面解除合同并保留追究乙方相应法律责任的权利。</w:t>
      </w:r>
    </w:p>
    <w:p>
      <w:pPr>
        <w:spacing w:line="360" w:lineRule="auto"/>
        <w:ind w:left="359" w:leftChars="171"/>
        <w:rPr>
          <w:rFonts w:ascii="宋体" w:hAnsi="宋体"/>
          <w:b/>
          <w:bCs/>
          <w:sz w:val="24"/>
          <w:szCs w:val="24"/>
        </w:rPr>
      </w:pPr>
      <w:r>
        <w:rPr>
          <w:rFonts w:hint="eastAsia" w:ascii="宋体" w:hAnsi="宋体"/>
          <w:b/>
          <w:bCs/>
          <w:sz w:val="24"/>
          <w:szCs w:val="24"/>
        </w:rPr>
        <w:t>四、</w:t>
      </w:r>
      <w:bookmarkEnd w:id="39"/>
      <w:bookmarkEnd w:id="40"/>
      <w:bookmarkEnd w:id="41"/>
      <w:bookmarkEnd w:id="42"/>
      <w:bookmarkEnd w:id="43"/>
      <w:bookmarkEnd w:id="44"/>
      <w:r>
        <w:rPr>
          <w:rFonts w:hint="eastAsia" w:ascii="宋体" w:hAnsi="宋体"/>
          <w:b/>
          <w:bCs/>
          <w:sz w:val="24"/>
          <w:szCs w:val="24"/>
        </w:rPr>
        <w:t>项目施工的资料提供</w:t>
      </w:r>
    </w:p>
    <w:p>
      <w:pPr>
        <w:spacing w:line="360" w:lineRule="auto"/>
        <w:ind w:left="359" w:leftChars="171" w:firstLine="67" w:firstLineChars="28"/>
        <w:rPr>
          <w:rFonts w:ascii="宋体" w:hAnsi="宋体"/>
          <w:bCs/>
          <w:sz w:val="24"/>
          <w:szCs w:val="24"/>
        </w:rPr>
      </w:pPr>
      <w:r>
        <w:rPr>
          <w:rFonts w:hint="eastAsia" w:ascii="宋体" w:hAnsi="宋体"/>
          <w:bCs/>
          <w:sz w:val="24"/>
          <w:szCs w:val="24"/>
        </w:rPr>
        <w:t>4.1 本项目要求中标单位自行施工，投标单位必须对此作出承诺并签订</w:t>
      </w:r>
      <w:r>
        <w:rPr>
          <w:rFonts w:hint="eastAsia" w:ascii="宋体" w:hAnsi="宋体"/>
          <w:sz w:val="24"/>
          <w:szCs w:val="24"/>
        </w:rPr>
        <w:t>广州王老吉药业股份有限公司</w:t>
      </w:r>
      <w:r>
        <w:rPr>
          <w:rFonts w:hint="eastAsia" w:ascii="宋体" w:hAnsi="宋体"/>
          <w:b/>
          <w:bCs/>
          <w:sz w:val="24"/>
          <w:szCs w:val="24"/>
        </w:rPr>
        <w:t>“</w:t>
      </w:r>
      <w:r>
        <w:rPr>
          <w:rFonts w:hint="eastAsia" w:ascii="宋体" w:hAnsi="宋体"/>
          <w:b/>
          <w:sz w:val="24"/>
          <w:szCs w:val="24"/>
        </w:rPr>
        <w:t>外来作业单位社会治安综合治理、安全目标管理工目标管理承包合约书</w:t>
      </w:r>
      <w:r>
        <w:rPr>
          <w:rFonts w:hint="eastAsia" w:ascii="宋体" w:hAnsi="宋体"/>
          <w:b/>
          <w:bCs/>
          <w:sz w:val="24"/>
          <w:szCs w:val="24"/>
        </w:rPr>
        <w:t>”</w:t>
      </w:r>
      <w:r>
        <w:rPr>
          <w:rFonts w:hint="eastAsia" w:ascii="宋体" w:hAnsi="宋体"/>
          <w:bCs/>
          <w:sz w:val="24"/>
          <w:szCs w:val="24"/>
        </w:rPr>
        <w:t>。</w:t>
      </w:r>
    </w:p>
    <w:p>
      <w:pPr>
        <w:spacing w:line="360" w:lineRule="auto"/>
        <w:ind w:left="359" w:leftChars="171" w:firstLine="67" w:firstLineChars="28"/>
        <w:rPr>
          <w:rFonts w:ascii="宋体" w:hAnsi="宋体"/>
          <w:bCs/>
          <w:sz w:val="24"/>
          <w:szCs w:val="24"/>
        </w:rPr>
      </w:pPr>
      <w:r>
        <w:rPr>
          <w:rFonts w:hint="eastAsia" w:ascii="宋体" w:hAnsi="宋体"/>
          <w:bCs/>
          <w:sz w:val="24"/>
          <w:szCs w:val="24"/>
        </w:rPr>
        <w:t>4.2招标人保留对本项目使用之主要材料及结构、设备品质确认和供应商资质审查的权利。</w:t>
      </w:r>
    </w:p>
    <w:p>
      <w:pPr>
        <w:spacing w:line="360" w:lineRule="auto"/>
        <w:ind w:firstLine="480" w:firstLineChars="200"/>
        <w:rPr>
          <w:rFonts w:ascii="宋体" w:hAnsi="宋体"/>
          <w:bCs/>
          <w:sz w:val="24"/>
          <w:szCs w:val="24"/>
        </w:rPr>
      </w:pPr>
      <w:r>
        <w:rPr>
          <w:rFonts w:hint="eastAsia" w:ascii="宋体" w:hAnsi="宋体"/>
          <w:bCs/>
          <w:sz w:val="24"/>
          <w:szCs w:val="24"/>
        </w:rPr>
        <w:t>4.3 要求投标人提供如下施工组织设计内容：</w:t>
      </w:r>
    </w:p>
    <w:p>
      <w:pPr>
        <w:spacing w:line="360" w:lineRule="auto"/>
        <w:ind w:left="357" w:leftChars="170"/>
        <w:rPr>
          <w:rFonts w:ascii="宋体" w:hAnsi="宋体"/>
          <w:bCs/>
          <w:sz w:val="24"/>
          <w:szCs w:val="24"/>
        </w:rPr>
      </w:pPr>
      <w:r>
        <w:rPr>
          <w:rFonts w:hint="eastAsia" w:ascii="宋体" w:hAnsi="宋体"/>
          <w:bCs/>
          <w:sz w:val="24"/>
          <w:szCs w:val="24"/>
        </w:rPr>
        <w:t>⑴ 施工组织总平面图及组织施工方案</w:t>
      </w:r>
    </w:p>
    <w:p>
      <w:pPr>
        <w:spacing w:line="360" w:lineRule="auto"/>
        <w:ind w:left="357" w:leftChars="170"/>
        <w:rPr>
          <w:rFonts w:ascii="宋体" w:hAnsi="宋体"/>
          <w:bCs/>
          <w:sz w:val="24"/>
          <w:szCs w:val="24"/>
        </w:rPr>
      </w:pPr>
      <w:r>
        <w:rPr>
          <w:rFonts w:hint="eastAsia" w:ascii="宋体" w:hAnsi="宋体"/>
          <w:bCs/>
          <w:sz w:val="24"/>
          <w:szCs w:val="24"/>
        </w:rPr>
        <w:t>⑵ 施工工期和项目进度计划(或网络)图；</w:t>
      </w:r>
    </w:p>
    <w:p>
      <w:pPr>
        <w:spacing w:line="360" w:lineRule="auto"/>
        <w:ind w:left="357" w:leftChars="170"/>
        <w:rPr>
          <w:rFonts w:ascii="宋体" w:hAnsi="宋体"/>
          <w:bCs/>
          <w:sz w:val="24"/>
          <w:szCs w:val="24"/>
        </w:rPr>
      </w:pPr>
      <w:r>
        <w:rPr>
          <w:rFonts w:hint="eastAsia" w:ascii="宋体" w:hAnsi="宋体"/>
          <w:bCs/>
          <w:sz w:val="24"/>
          <w:szCs w:val="24"/>
        </w:rPr>
        <w:t>⑶ 工期保证的措施、说明（包括现场管理与组织说明）；</w:t>
      </w:r>
    </w:p>
    <w:p>
      <w:pPr>
        <w:spacing w:line="360" w:lineRule="auto"/>
        <w:ind w:left="357" w:leftChars="170"/>
        <w:rPr>
          <w:rFonts w:ascii="宋体" w:hAnsi="宋体"/>
          <w:bCs/>
          <w:sz w:val="24"/>
          <w:szCs w:val="24"/>
        </w:rPr>
      </w:pPr>
      <w:r>
        <w:rPr>
          <w:rFonts w:hint="eastAsia" w:ascii="宋体" w:hAnsi="宋体"/>
          <w:bCs/>
          <w:sz w:val="24"/>
          <w:szCs w:val="24"/>
        </w:rPr>
        <w:t>⑷ 对应施工计划的人员、物料安排计划；</w:t>
      </w:r>
    </w:p>
    <w:p>
      <w:pPr>
        <w:spacing w:line="360" w:lineRule="auto"/>
        <w:ind w:left="357" w:leftChars="170"/>
        <w:rPr>
          <w:rFonts w:ascii="宋体" w:hAnsi="宋体"/>
          <w:bCs/>
          <w:sz w:val="24"/>
          <w:szCs w:val="24"/>
        </w:rPr>
      </w:pPr>
      <w:r>
        <w:rPr>
          <w:rFonts w:hint="eastAsia" w:ascii="宋体" w:hAnsi="宋体"/>
          <w:bCs/>
          <w:sz w:val="24"/>
          <w:szCs w:val="24"/>
        </w:rPr>
        <w:t>⑸ 对关键施工技术、工艺及该项目实施的重点、难点和解决方案；</w:t>
      </w:r>
    </w:p>
    <w:p>
      <w:pPr>
        <w:spacing w:line="360" w:lineRule="auto"/>
        <w:ind w:left="357" w:leftChars="170"/>
        <w:rPr>
          <w:rFonts w:ascii="宋体" w:hAnsi="宋体"/>
          <w:bCs/>
          <w:sz w:val="24"/>
          <w:szCs w:val="24"/>
        </w:rPr>
      </w:pPr>
      <w:r>
        <w:rPr>
          <w:rFonts w:hint="eastAsia" w:ascii="宋体" w:hAnsi="宋体"/>
          <w:bCs/>
          <w:sz w:val="24"/>
          <w:szCs w:val="24"/>
        </w:rPr>
        <w:t>⑹ 主要材料、机具进场计划，资金使用计划（按概算和施工进度计划编制）实施时间表及具体实施措施；</w:t>
      </w:r>
    </w:p>
    <w:p>
      <w:pPr>
        <w:spacing w:line="360" w:lineRule="auto"/>
        <w:ind w:left="357" w:leftChars="170"/>
        <w:rPr>
          <w:rFonts w:ascii="宋体" w:hAnsi="宋体"/>
          <w:bCs/>
          <w:sz w:val="24"/>
          <w:szCs w:val="24"/>
        </w:rPr>
      </w:pPr>
      <w:r>
        <w:rPr>
          <w:rFonts w:hint="eastAsia" w:ascii="宋体" w:hAnsi="宋体"/>
          <w:bCs/>
          <w:sz w:val="24"/>
          <w:szCs w:val="24"/>
        </w:rPr>
        <w:t>⑺ 全面质量管理体系，包括安全、文明施工措施；</w:t>
      </w:r>
    </w:p>
    <w:p>
      <w:pPr>
        <w:spacing w:line="360" w:lineRule="auto"/>
        <w:ind w:firstLine="210" w:firstLineChars="100"/>
        <w:rPr>
          <w:rFonts w:ascii="宋体" w:hAnsi="宋体"/>
          <w:bCs/>
          <w:sz w:val="24"/>
          <w:szCs w:val="24"/>
        </w:rPr>
      </w:pPr>
      <w:r>
        <w:rPr>
          <w:rFonts w:hint="eastAsia" w:ascii="宋体" w:hAnsi="宋体"/>
          <w:bCs/>
          <w:szCs w:val="21"/>
        </w:rPr>
        <w:t>（8）</w:t>
      </w:r>
      <w:r>
        <w:rPr>
          <w:rFonts w:hint="eastAsia" w:ascii="宋体" w:hAnsi="宋体"/>
          <w:bCs/>
          <w:sz w:val="24"/>
          <w:szCs w:val="24"/>
        </w:rPr>
        <w:t>投标单位应有保证招标人正常生产所安排施工的建议、方法及措施。</w:t>
      </w:r>
    </w:p>
    <w:p>
      <w:pPr>
        <w:spacing w:line="360" w:lineRule="auto"/>
        <w:ind w:firstLine="480" w:firstLineChars="200"/>
        <w:rPr>
          <w:rFonts w:ascii="宋体" w:hAnsi="宋体"/>
          <w:bCs/>
          <w:sz w:val="24"/>
          <w:szCs w:val="24"/>
        </w:rPr>
      </w:pPr>
      <w:r>
        <w:rPr>
          <w:rFonts w:hint="eastAsia" w:ascii="宋体" w:hAnsi="宋体"/>
          <w:bCs/>
          <w:sz w:val="24"/>
          <w:szCs w:val="24"/>
        </w:rPr>
        <w:t>4.4 工程完工资料按国家标准和属地政府有关规定标准处理，完工后一个月内交给招标人。</w:t>
      </w:r>
    </w:p>
    <w:p>
      <w:pPr>
        <w:spacing w:line="360" w:lineRule="auto"/>
        <w:rPr>
          <w:rFonts w:ascii="宋体" w:hAnsi="宋体"/>
          <w:b/>
          <w:bCs/>
          <w:sz w:val="24"/>
          <w:szCs w:val="24"/>
        </w:rPr>
      </w:pPr>
      <w:bookmarkStart w:id="45" w:name="_Toc26703485"/>
      <w:bookmarkStart w:id="46" w:name="_Toc68259970"/>
      <w:bookmarkStart w:id="47" w:name="_Toc523824461"/>
      <w:r>
        <w:rPr>
          <w:rFonts w:hint="eastAsia" w:ascii="宋体" w:hAnsi="宋体"/>
          <w:b/>
          <w:bCs/>
          <w:sz w:val="24"/>
          <w:szCs w:val="24"/>
        </w:rPr>
        <w:t>五、</w:t>
      </w:r>
      <w:bookmarkEnd w:id="45"/>
      <w:bookmarkEnd w:id="46"/>
      <w:bookmarkEnd w:id="47"/>
      <w:r>
        <w:rPr>
          <w:rFonts w:hint="eastAsia" w:ascii="宋体" w:hAnsi="宋体"/>
          <w:b/>
          <w:bCs/>
          <w:sz w:val="24"/>
          <w:szCs w:val="24"/>
        </w:rPr>
        <w:t>项目管理</w:t>
      </w:r>
    </w:p>
    <w:p>
      <w:pPr>
        <w:spacing w:line="360" w:lineRule="auto"/>
        <w:ind w:left="360"/>
        <w:rPr>
          <w:rFonts w:ascii="宋体" w:hAnsi="宋体"/>
          <w:bCs/>
          <w:sz w:val="24"/>
          <w:szCs w:val="24"/>
        </w:rPr>
      </w:pPr>
      <w:r>
        <w:rPr>
          <w:rFonts w:hint="eastAsia" w:ascii="宋体" w:hAnsi="宋体"/>
          <w:bCs/>
          <w:sz w:val="24"/>
          <w:szCs w:val="24"/>
        </w:rPr>
        <w:t>5.1承包人必须为本项目组建专门实施机构，并在投标时提交该组织机构说明图及管理人员简历。</w:t>
      </w:r>
    </w:p>
    <w:p>
      <w:pPr>
        <w:spacing w:line="360" w:lineRule="auto"/>
        <w:ind w:left="360"/>
        <w:rPr>
          <w:rFonts w:ascii="宋体" w:hAnsi="宋体"/>
          <w:bCs/>
          <w:sz w:val="24"/>
          <w:szCs w:val="24"/>
        </w:rPr>
      </w:pPr>
      <w:r>
        <w:rPr>
          <w:rFonts w:hint="eastAsia" w:ascii="宋体" w:hAnsi="宋体"/>
          <w:bCs/>
          <w:sz w:val="24"/>
          <w:szCs w:val="24"/>
        </w:rPr>
        <w:t>5.2承包人的各项工作必须服从招标人现场代表的统一管理。</w:t>
      </w:r>
    </w:p>
    <w:p>
      <w:pPr>
        <w:spacing w:line="360" w:lineRule="auto"/>
        <w:ind w:left="360"/>
        <w:rPr>
          <w:rFonts w:ascii="宋体" w:hAnsi="宋体"/>
          <w:bCs/>
          <w:sz w:val="24"/>
          <w:szCs w:val="24"/>
        </w:rPr>
      </w:pPr>
      <w:r>
        <w:rPr>
          <w:rFonts w:hint="eastAsia" w:ascii="宋体" w:hAnsi="宋体"/>
          <w:bCs/>
          <w:sz w:val="24"/>
          <w:szCs w:val="24"/>
        </w:rPr>
        <w:t>5.3承包人承诺委派的本工程项目经理在施工期间只负责本工程项目，常驻本工地现场。</w:t>
      </w:r>
    </w:p>
    <w:p>
      <w:pPr>
        <w:spacing w:line="360" w:lineRule="auto"/>
        <w:ind w:left="360"/>
        <w:rPr>
          <w:rFonts w:ascii="宋体" w:hAnsi="宋体"/>
          <w:bCs/>
          <w:sz w:val="24"/>
          <w:szCs w:val="24"/>
        </w:rPr>
      </w:pPr>
      <w:r>
        <w:rPr>
          <w:rFonts w:hint="eastAsia" w:ascii="宋体" w:hAnsi="宋体"/>
          <w:bCs/>
          <w:sz w:val="24"/>
          <w:szCs w:val="24"/>
        </w:rPr>
        <w:t>5.4投标人现场管理人员必须至少包括：项目负责人（建筑工程专业或机电专业二级或以上注册建造师资质，并</w:t>
      </w:r>
      <w:r>
        <w:rPr>
          <w:rFonts w:hint="eastAsia" w:ascii="宋体" w:hAnsi="宋体" w:cs="宋体"/>
          <w:sz w:val="24"/>
          <w:szCs w:val="24"/>
        </w:rPr>
        <w:t>持有效的安全培训考核合格证（B类）</w:t>
      </w:r>
      <w:r>
        <w:rPr>
          <w:rFonts w:hint="eastAsia" w:ascii="宋体" w:hAnsi="宋体"/>
          <w:bCs/>
          <w:sz w:val="24"/>
          <w:szCs w:val="24"/>
        </w:rPr>
        <w:t>），技术负责人（</w:t>
      </w:r>
      <w:r>
        <w:rPr>
          <w:rFonts w:hint="eastAsia" w:ascii="宋体" w:hAnsi="宋体" w:cs="宋体"/>
          <w:sz w:val="24"/>
          <w:szCs w:val="24"/>
        </w:rPr>
        <w:t>具有建筑相关专业中级或以上工程师技术职称</w:t>
      </w:r>
      <w:r>
        <w:rPr>
          <w:rFonts w:hint="eastAsia" w:ascii="宋体" w:hAnsi="宋体"/>
          <w:bCs/>
          <w:sz w:val="24"/>
          <w:szCs w:val="24"/>
        </w:rPr>
        <w:t>），专职安全员（持有效的</w:t>
      </w:r>
      <w:r>
        <w:rPr>
          <w:rFonts w:hint="eastAsia" w:ascii="宋体" w:hAnsi="宋体" w:cs="宋体"/>
          <w:sz w:val="24"/>
          <w:szCs w:val="24"/>
        </w:rPr>
        <w:t>安全培训考核合格证（C类）</w:t>
      </w:r>
      <w:r>
        <w:rPr>
          <w:rFonts w:hint="eastAsia" w:ascii="宋体" w:hAnsi="宋体"/>
          <w:bCs/>
          <w:sz w:val="24"/>
          <w:szCs w:val="24"/>
        </w:rPr>
        <w:t>），资料员，洁净装修、机电安装及暖通专业人员。</w:t>
      </w:r>
    </w:p>
    <w:p>
      <w:pPr>
        <w:spacing w:line="360" w:lineRule="auto"/>
        <w:ind w:left="360"/>
        <w:rPr>
          <w:rFonts w:ascii="宋体"/>
          <w:b/>
          <w:sz w:val="24"/>
          <w:szCs w:val="24"/>
        </w:rPr>
      </w:pPr>
      <w:r>
        <w:rPr>
          <w:rFonts w:hint="eastAsia" w:ascii="宋体" w:hAnsi="宋体"/>
          <w:bCs/>
          <w:sz w:val="24"/>
          <w:szCs w:val="24"/>
        </w:rPr>
        <w:t>5.5</w:t>
      </w:r>
      <w:r>
        <w:rPr>
          <w:rFonts w:hint="eastAsia" w:ascii="宋体" w:hAnsi="宋体"/>
          <w:b/>
          <w:sz w:val="24"/>
          <w:szCs w:val="24"/>
        </w:rPr>
        <w:t>投标人现场管理人员</w:t>
      </w:r>
      <w:r>
        <w:rPr>
          <w:rFonts w:hint="eastAsia" w:ascii="宋体"/>
          <w:b/>
          <w:bCs/>
          <w:sz w:val="24"/>
          <w:szCs w:val="24"/>
        </w:rPr>
        <w:t>必须是该承包企业的有相应上岗资格证的正式员工（提供社保关系证明），投标人必须按时支付施工人员的劳动报酬（每月提报施工人员名单、作业记录及劳动报酬支付证明），若在施工中发现不按要求，承包人资格将被立即取消，同时承包人应该退还预付工程费并负责由此产生的所有损失</w:t>
      </w:r>
      <w:r>
        <w:rPr>
          <w:rFonts w:hint="eastAsia" w:ascii="宋体"/>
          <w:b/>
          <w:sz w:val="24"/>
          <w:szCs w:val="24"/>
        </w:rPr>
        <w:t>；招标人有权将本项目的承包资格，转由其他有资质的企业，由此发生的转移交接损失由违约人承担。</w:t>
      </w:r>
    </w:p>
    <w:p>
      <w:pPr>
        <w:spacing w:line="360" w:lineRule="auto"/>
        <w:rPr>
          <w:rFonts w:ascii="宋体" w:hAnsi="宋体"/>
          <w:bCs/>
          <w:sz w:val="24"/>
          <w:szCs w:val="24"/>
        </w:rPr>
      </w:pPr>
      <w:bookmarkStart w:id="48" w:name="_Toc68259971"/>
      <w:bookmarkStart w:id="49" w:name="_Toc26703486"/>
      <w:r>
        <w:rPr>
          <w:rFonts w:hint="eastAsia" w:ascii="宋体" w:hAnsi="宋体"/>
          <w:bCs/>
          <w:sz w:val="24"/>
          <w:szCs w:val="24"/>
        </w:rPr>
        <w:t>六、</w:t>
      </w:r>
      <w:bookmarkEnd w:id="48"/>
      <w:bookmarkEnd w:id="49"/>
      <w:r>
        <w:rPr>
          <w:rFonts w:hint="eastAsia" w:ascii="宋体" w:hAnsi="宋体"/>
          <w:bCs/>
          <w:sz w:val="24"/>
          <w:szCs w:val="24"/>
        </w:rPr>
        <w:t>基本要求</w:t>
      </w:r>
    </w:p>
    <w:p>
      <w:pPr>
        <w:spacing w:line="360" w:lineRule="auto"/>
        <w:ind w:left="360"/>
        <w:rPr>
          <w:rFonts w:ascii="宋体" w:hAnsi="宋体"/>
          <w:bCs/>
          <w:sz w:val="24"/>
          <w:szCs w:val="24"/>
        </w:rPr>
      </w:pPr>
      <w:r>
        <w:rPr>
          <w:rFonts w:hint="eastAsia" w:ascii="宋体" w:hAnsi="宋体"/>
          <w:bCs/>
          <w:sz w:val="24"/>
          <w:szCs w:val="24"/>
        </w:rPr>
        <w:t>6.1基本要求：</w:t>
      </w:r>
    </w:p>
    <w:p>
      <w:pPr>
        <w:spacing w:line="360" w:lineRule="auto"/>
        <w:ind w:left="360"/>
        <w:rPr>
          <w:rFonts w:ascii="宋体" w:hAnsi="宋体"/>
          <w:bCs/>
          <w:sz w:val="24"/>
          <w:szCs w:val="24"/>
        </w:rPr>
      </w:pPr>
      <w:r>
        <w:rPr>
          <w:rFonts w:hint="eastAsia" w:ascii="宋体" w:hAnsi="宋体"/>
          <w:bCs/>
          <w:sz w:val="24"/>
          <w:szCs w:val="24"/>
        </w:rPr>
        <w:t>6.1.1承包人所提供的文件必须完全满足项目安装、验收和维护使用的需要和国家相关规范。</w:t>
      </w:r>
    </w:p>
    <w:p>
      <w:pPr>
        <w:spacing w:line="360" w:lineRule="auto"/>
        <w:ind w:left="360"/>
        <w:rPr>
          <w:rFonts w:ascii="宋体" w:hAnsi="宋体"/>
          <w:bCs/>
          <w:sz w:val="24"/>
          <w:szCs w:val="24"/>
        </w:rPr>
      </w:pPr>
      <w:r>
        <w:rPr>
          <w:rFonts w:hint="eastAsia" w:ascii="宋体" w:hAnsi="宋体"/>
          <w:bCs/>
          <w:sz w:val="24"/>
          <w:szCs w:val="24"/>
        </w:rPr>
        <w:t>6.1.2承包人所提供主要材料及设备必须符合设计要求和相关的技术规范要求。</w:t>
      </w:r>
    </w:p>
    <w:p>
      <w:pPr>
        <w:spacing w:line="360" w:lineRule="auto"/>
        <w:ind w:firstLine="360" w:firstLineChars="150"/>
        <w:rPr>
          <w:rFonts w:ascii="宋体" w:hAnsi="宋体" w:cs="宋体"/>
          <w:sz w:val="24"/>
          <w:szCs w:val="24"/>
        </w:rPr>
      </w:pPr>
      <w:r>
        <w:rPr>
          <w:rFonts w:hint="eastAsia" w:ascii="宋体" w:hAnsi="宋体"/>
          <w:bCs/>
          <w:sz w:val="24"/>
          <w:szCs w:val="24"/>
        </w:rPr>
        <w:t>6.1.3</w:t>
      </w:r>
      <w:r>
        <w:rPr>
          <w:rFonts w:hint="eastAsia" w:ascii="宋体" w:hAnsi="宋体" w:cs="宋体"/>
          <w:bCs/>
          <w:sz w:val="24"/>
          <w:szCs w:val="24"/>
        </w:rPr>
        <w:t>承包范围：完成本项目内容清单及项目图纸中的全部内容。</w:t>
      </w:r>
    </w:p>
    <w:p>
      <w:pPr>
        <w:spacing w:line="360" w:lineRule="auto"/>
        <w:ind w:left="359" w:leftChars="171" w:firstLine="480" w:firstLineChars="200"/>
        <w:rPr>
          <w:rFonts w:ascii="宋体" w:hAnsi="宋体" w:cs="宋体"/>
          <w:sz w:val="24"/>
          <w:szCs w:val="24"/>
        </w:rPr>
      </w:pPr>
      <w:r>
        <w:rPr>
          <w:rFonts w:hint="eastAsia" w:ascii="宋体" w:hAnsi="宋体"/>
          <w:bCs/>
          <w:sz w:val="24"/>
          <w:szCs w:val="24"/>
        </w:rPr>
        <w:t>除按施工图标示及说明施工外，还应充分考虑施工图中未能详细表示的、可能与现场情况不一致的需要与招标人商讨确认的施工内容进行深化设计，不应成为加价的因素。</w:t>
      </w:r>
      <w:r>
        <w:rPr>
          <w:rFonts w:hint="eastAsia" w:ascii="宋体" w:hAnsi="宋体" w:cs="宋体"/>
          <w:bCs/>
          <w:sz w:val="24"/>
          <w:szCs w:val="24"/>
        </w:rPr>
        <w:t>工程项目结算时，</w:t>
      </w:r>
      <w:r>
        <w:rPr>
          <w:rFonts w:hint="eastAsia" w:cs="宋体"/>
          <w:sz w:val="24"/>
          <w:szCs w:val="24"/>
        </w:rPr>
        <w:t>能在竣工图中反映的必须在竣工图中反映，但工程造价依据、取费标准及下浮点不变，如出现实际施工的工程量比招标文件发出的工程量清单上的工程量少时，招标人有权按实际施工的工程量结算。</w:t>
      </w:r>
    </w:p>
    <w:p>
      <w:pPr>
        <w:spacing w:line="360" w:lineRule="auto"/>
        <w:ind w:left="360"/>
        <w:rPr>
          <w:rFonts w:ascii="宋体" w:hAnsi="宋体"/>
          <w:bCs/>
          <w:sz w:val="24"/>
          <w:szCs w:val="24"/>
        </w:rPr>
      </w:pPr>
      <w:r>
        <w:rPr>
          <w:rFonts w:hint="eastAsia" w:ascii="宋体" w:hAnsi="宋体"/>
          <w:bCs/>
          <w:sz w:val="24"/>
          <w:szCs w:val="24"/>
        </w:rPr>
        <w:t>6.1.4承包人采用的施工方法必须符合国家相关规范要求，施工过程采用的工具、材料、设备必须满足本项目的需要和符合安全规范要求。</w:t>
      </w:r>
    </w:p>
    <w:p>
      <w:pPr>
        <w:spacing w:line="360" w:lineRule="auto"/>
        <w:ind w:left="360"/>
        <w:rPr>
          <w:rFonts w:ascii="宋体" w:hAnsi="宋体"/>
          <w:bCs/>
          <w:sz w:val="24"/>
          <w:szCs w:val="24"/>
        </w:rPr>
      </w:pPr>
      <w:r>
        <w:rPr>
          <w:rFonts w:hint="eastAsia" w:ascii="宋体" w:hAnsi="宋体"/>
          <w:bCs/>
          <w:sz w:val="24"/>
          <w:szCs w:val="24"/>
        </w:rPr>
        <w:t>6.1.5 国家相关规范：</w:t>
      </w:r>
    </w:p>
    <w:p>
      <w:pPr>
        <w:spacing w:line="360" w:lineRule="auto"/>
        <w:ind w:firstLine="1620" w:firstLineChars="675"/>
        <w:rPr>
          <w:rFonts w:ascii="宋体" w:hAnsi="宋体"/>
          <w:bCs/>
          <w:sz w:val="24"/>
          <w:szCs w:val="24"/>
        </w:rPr>
      </w:pPr>
      <w:r>
        <w:rPr>
          <w:rFonts w:hint="eastAsia" w:ascii="宋体" w:hAnsi="宋体"/>
          <w:bCs/>
          <w:sz w:val="24"/>
          <w:szCs w:val="24"/>
        </w:rPr>
        <w:t>《药品生产质量管理规范》2010版</w:t>
      </w:r>
    </w:p>
    <w:p>
      <w:pPr>
        <w:spacing w:line="360" w:lineRule="auto"/>
        <w:ind w:firstLine="1620" w:firstLineChars="675"/>
        <w:rPr>
          <w:rFonts w:ascii="宋体" w:hAnsi="宋体"/>
          <w:bCs/>
          <w:sz w:val="24"/>
          <w:szCs w:val="24"/>
        </w:rPr>
      </w:pPr>
      <w:r>
        <w:rPr>
          <w:rFonts w:hint="eastAsia" w:ascii="宋体" w:hAnsi="宋体"/>
          <w:bCs/>
          <w:sz w:val="24"/>
          <w:szCs w:val="24"/>
        </w:rPr>
        <w:t>《医药工业洁净厂房设计规范》GB50457-2008</w:t>
      </w:r>
    </w:p>
    <w:p>
      <w:pPr>
        <w:spacing w:line="360" w:lineRule="auto"/>
        <w:ind w:firstLine="1620" w:firstLineChars="675"/>
        <w:rPr>
          <w:rFonts w:ascii="宋体" w:hAnsi="宋体"/>
          <w:bCs/>
          <w:sz w:val="24"/>
          <w:szCs w:val="24"/>
        </w:rPr>
      </w:pPr>
      <w:r>
        <w:rPr>
          <w:rFonts w:hint="eastAsia" w:ascii="宋体" w:hAnsi="宋体"/>
          <w:bCs/>
          <w:sz w:val="24"/>
          <w:szCs w:val="24"/>
        </w:rPr>
        <w:t>《洁净室施工及验收规范》GB50591-2010</w:t>
      </w:r>
    </w:p>
    <w:p>
      <w:pPr>
        <w:spacing w:line="360" w:lineRule="auto"/>
        <w:ind w:firstLine="1620" w:firstLineChars="675"/>
        <w:rPr>
          <w:rFonts w:ascii="宋体" w:hAnsi="宋体"/>
          <w:bCs/>
          <w:sz w:val="24"/>
          <w:szCs w:val="24"/>
        </w:rPr>
      </w:pPr>
      <w:r>
        <w:rPr>
          <w:rFonts w:hint="eastAsia" w:ascii="宋体" w:hAnsi="宋体"/>
          <w:bCs/>
          <w:sz w:val="24"/>
          <w:szCs w:val="24"/>
        </w:rPr>
        <w:t>《建筑设计防火规范》GB50016-2014</w:t>
      </w:r>
    </w:p>
    <w:p>
      <w:pPr>
        <w:spacing w:line="360" w:lineRule="auto"/>
        <w:ind w:firstLine="1620" w:firstLineChars="675"/>
        <w:rPr>
          <w:rFonts w:ascii="宋体" w:hAnsi="宋体"/>
          <w:bCs/>
          <w:sz w:val="24"/>
          <w:szCs w:val="24"/>
        </w:rPr>
      </w:pPr>
      <w:r>
        <w:rPr>
          <w:rFonts w:hint="eastAsia" w:ascii="宋体" w:hAnsi="宋体"/>
          <w:bCs/>
          <w:sz w:val="24"/>
          <w:szCs w:val="24"/>
        </w:rPr>
        <w:t>《建筑内部装修设计防火规范》GB50222-95（2001年修订）</w:t>
      </w:r>
    </w:p>
    <w:p>
      <w:pPr>
        <w:spacing w:line="360" w:lineRule="auto"/>
        <w:ind w:firstLine="1620" w:firstLineChars="675"/>
        <w:rPr>
          <w:rFonts w:ascii="宋体" w:hAnsi="宋体"/>
          <w:bCs/>
          <w:sz w:val="24"/>
          <w:szCs w:val="24"/>
        </w:rPr>
      </w:pPr>
      <w:r>
        <w:rPr>
          <w:rFonts w:hint="eastAsia" w:ascii="宋体" w:hAnsi="宋体"/>
          <w:bCs/>
          <w:sz w:val="24"/>
          <w:szCs w:val="24"/>
        </w:rPr>
        <w:t>《建筑装饰装修工程质量验收规范》GB50210-2001</w:t>
      </w:r>
    </w:p>
    <w:p>
      <w:pPr>
        <w:spacing w:line="360" w:lineRule="auto"/>
        <w:ind w:firstLine="1620" w:firstLineChars="675"/>
        <w:rPr>
          <w:rFonts w:ascii="宋体" w:hAnsi="宋体"/>
          <w:bCs/>
          <w:sz w:val="24"/>
          <w:szCs w:val="24"/>
        </w:rPr>
      </w:pPr>
      <w:r>
        <w:rPr>
          <w:rFonts w:hint="eastAsia" w:ascii="宋体" w:hAnsi="宋体"/>
          <w:bCs/>
          <w:sz w:val="24"/>
          <w:szCs w:val="24"/>
        </w:rPr>
        <w:t>《建筑给水排水设计规范》GB50015-2003（2009年版）</w:t>
      </w:r>
    </w:p>
    <w:p>
      <w:pPr>
        <w:spacing w:line="360" w:lineRule="auto"/>
        <w:ind w:firstLine="1620" w:firstLineChars="675"/>
        <w:rPr>
          <w:rFonts w:ascii="宋体" w:hAnsi="宋体"/>
          <w:bCs/>
          <w:sz w:val="24"/>
          <w:szCs w:val="24"/>
        </w:rPr>
      </w:pPr>
      <w:r>
        <w:rPr>
          <w:rFonts w:hint="eastAsia" w:ascii="宋体" w:hAnsi="宋体"/>
          <w:bCs/>
          <w:sz w:val="24"/>
          <w:szCs w:val="24"/>
        </w:rPr>
        <w:t>《建筑给水排水及采暖工程施工质量验收规范》GB50242-2002</w:t>
      </w:r>
    </w:p>
    <w:p>
      <w:pPr>
        <w:spacing w:line="360" w:lineRule="auto"/>
        <w:ind w:firstLine="1620" w:firstLineChars="675"/>
        <w:rPr>
          <w:rFonts w:ascii="宋体" w:hAnsi="宋体"/>
          <w:bCs/>
          <w:sz w:val="24"/>
          <w:szCs w:val="24"/>
        </w:rPr>
      </w:pPr>
      <w:r>
        <w:rPr>
          <w:rFonts w:hint="eastAsia" w:ascii="宋体" w:hAnsi="宋体"/>
          <w:bCs/>
          <w:sz w:val="24"/>
          <w:szCs w:val="24"/>
        </w:rPr>
        <w:t>《建筑给水聚丙烯管道工程技术规范》GB/T 50349-2005</w:t>
      </w:r>
    </w:p>
    <w:p>
      <w:pPr>
        <w:spacing w:line="360" w:lineRule="auto"/>
        <w:ind w:firstLine="1620" w:firstLineChars="675"/>
        <w:rPr>
          <w:rFonts w:ascii="宋体" w:hAnsi="宋体"/>
          <w:bCs/>
          <w:sz w:val="24"/>
          <w:szCs w:val="24"/>
        </w:rPr>
      </w:pPr>
      <w:r>
        <w:rPr>
          <w:rFonts w:hint="eastAsia" w:ascii="宋体" w:hAnsi="宋体"/>
          <w:bCs/>
          <w:sz w:val="24"/>
          <w:szCs w:val="24"/>
        </w:rPr>
        <w:t>《建筑排水塑料管道工程技术规范》CJJ/T  29-2010</w:t>
      </w:r>
    </w:p>
    <w:p>
      <w:pPr>
        <w:spacing w:line="360" w:lineRule="auto"/>
        <w:ind w:firstLine="1620" w:firstLineChars="675"/>
        <w:rPr>
          <w:rFonts w:ascii="宋体" w:hAnsi="宋体"/>
          <w:bCs/>
          <w:sz w:val="24"/>
          <w:szCs w:val="24"/>
        </w:rPr>
      </w:pPr>
      <w:r>
        <w:rPr>
          <w:rFonts w:hint="eastAsia" w:ascii="宋体" w:hAnsi="宋体"/>
          <w:bCs/>
          <w:sz w:val="24"/>
          <w:szCs w:val="24"/>
        </w:rPr>
        <w:t>《建筑排水塑料管道安装》   1OS406</w:t>
      </w:r>
    </w:p>
    <w:p>
      <w:pPr>
        <w:spacing w:line="360" w:lineRule="auto"/>
        <w:ind w:firstLine="1620" w:firstLineChars="675"/>
        <w:rPr>
          <w:rFonts w:ascii="宋体" w:hAnsi="宋体"/>
          <w:bCs/>
          <w:sz w:val="24"/>
          <w:szCs w:val="24"/>
        </w:rPr>
      </w:pPr>
      <w:r>
        <w:rPr>
          <w:rFonts w:hint="eastAsia" w:ascii="宋体" w:hAnsi="宋体"/>
          <w:bCs/>
          <w:sz w:val="24"/>
          <w:szCs w:val="24"/>
        </w:rPr>
        <w:t>《低压配电设计规范》GB50054-2011</w:t>
      </w:r>
    </w:p>
    <w:p>
      <w:pPr>
        <w:spacing w:line="360" w:lineRule="auto"/>
        <w:ind w:firstLine="1620" w:firstLineChars="675"/>
        <w:rPr>
          <w:rFonts w:ascii="宋体" w:hAnsi="宋体"/>
          <w:bCs/>
          <w:sz w:val="24"/>
          <w:szCs w:val="24"/>
        </w:rPr>
      </w:pPr>
      <w:r>
        <w:rPr>
          <w:rFonts w:hint="eastAsia" w:ascii="宋体" w:hAnsi="宋体"/>
          <w:bCs/>
          <w:sz w:val="24"/>
          <w:szCs w:val="24"/>
        </w:rPr>
        <w:t>《通用用电设备配电设计规范》GB50055-2011</w:t>
      </w:r>
    </w:p>
    <w:p>
      <w:pPr>
        <w:spacing w:line="360" w:lineRule="auto"/>
        <w:ind w:firstLine="1620" w:firstLineChars="675"/>
        <w:rPr>
          <w:rFonts w:ascii="宋体" w:hAnsi="宋体"/>
          <w:bCs/>
          <w:sz w:val="24"/>
          <w:szCs w:val="24"/>
        </w:rPr>
      </w:pPr>
      <w:r>
        <w:rPr>
          <w:rFonts w:hint="eastAsia" w:ascii="宋体" w:hAnsi="宋体"/>
          <w:bCs/>
          <w:sz w:val="24"/>
          <w:szCs w:val="24"/>
        </w:rPr>
        <w:t>《建筑照明设计标准》GB50034-2004</w:t>
      </w:r>
    </w:p>
    <w:p>
      <w:pPr>
        <w:spacing w:line="360" w:lineRule="auto"/>
        <w:ind w:firstLine="1620" w:firstLineChars="675"/>
        <w:rPr>
          <w:rFonts w:ascii="宋体" w:hAnsi="宋体"/>
          <w:bCs/>
          <w:sz w:val="24"/>
          <w:szCs w:val="24"/>
        </w:rPr>
      </w:pPr>
      <w:r>
        <w:rPr>
          <w:rFonts w:hint="eastAsia" w:ascii="宋体" w:hAnsi="宋体"/>
          <w:bCs/>
          <w:sz w:val="24"/>
          <w:szCs w:val="24"/>
        </w:rPr>
        <w:t>《供配电系统设计规范》GB50052-2009</w:t>
      </w:r>
    </w:p>
    <w:p>
      <w:pPr>
        <w:spacing w:line="360" w:lineRule="auto"/>
        <w:ind w:firstLine="1620" w:firstLineChars="675"/>
        <w:rPr>
          <w:rFonts w:ascii="宋体" w:hAnsi="宋体"/>
          <w:bCs/>
          <w:sz w:val="24"/>
          <w:szCs w:val="24"/>
        </w:rPr>
      </w:pPr>
      <w:r>
        <w:rPr>
          <w:rFonts w:hint="eastAsia" w:ascii="宋体" w:hAnsi="宋体"/>
          <w:bCs/>
          <w:sz w:val="24"/>
          <w:szCs w:val="24"/>
        </w:rPr>
        <w:t>《电力工程电缆设计规范》GB50217-2007</w:t>
      </w:r>
    </w:p>
    <w:p>
      <w:pPr>
        <w:spacing w:line="360" w:lineRule="auto"/>
        <w:ind w:firstLine="1620" w:firstLineChars="675"/>
        <w:rPr>
          <w:rFonts w:ascii="宋体" w:hAnsi="宋体"/>
          <w:bCs/>
          <w:sz w:val="24"/>
          <w:szCs w:val="24"/>
        </w:rPr>
      </w:pPr>
      <w:r>
        <w:rPr>
          <w:rFonts w:hint="eastAsia" w:ascii="宋体" w:hAnsi="宋体"/>
          <w:bCs/>
          <w:sz w:val="24"/>
          <w:szCs w:val="24"/>
        </w:rPr>
        <w:t>《等电位联结安装》97SD576</w:t>
      </w:r>
    </w:p>
    <w:p>
      <w:pPr>
        <w:spacing w:line="360" w:lineRule="auto"/>
        <w:ind w:firstLine="1620" w:firstLineChars="675"/>
        <w:rPr>
          <w:rFonts w:ascii="宋体" w:hAnsi="宋体"/>
          <w:bCs/>
          <w:sz w:val="24"/>
          <w:szCs w:val="24"/>
        </w:rPr>
      </w:pPr>
      <w:r>
        <w:rPr>
          <w:rFonts w:hint="eastAsia" w:ascii="宋体" w:hAnsi="宋体"/>
          <w:bCs/>
          <w:sz w:val="24"/>
          <w:szCs w:val="24"/>
        </w:rPr>
        <w:t>《通风与空调工程施工质量验收规范》GB50243-2016</w:t>
      </w:r>
    </w:p>
    <w:p>
      <w:pPr>
        <w:spacing w:line="360" w:lineRule="auto"/>
        <w:ind w:firstLine="1620" w:firstLineChars="675"/>
        <w:rPr>
          <w:rFonts w:ascii="宋体" w:hAnsi="宋体"/>
          <w:bCs/>
          <w:sz w:val="24"/>
          <w:szCs w:val="24"/>
        </w:rPr>
      </w:pPr>
      <w:r>
        <w:rPr>
          <w:rFonts w:hint="eastAsia" w:ascii="宋体" w:hAnsi="宋体"/>
          <w:bCs/>
          <w:sz w:val="24"/>
          <w:szCs w:val="24"/>
        </w:rPr>
        <w:t>《建筑给水排水及采暖工程施工质量验收规范》GB50242-2002</w:t>
      </w:r>
    </w:p>
    <w:p>
      <w:pPr>
        <w:spacing w:line="360" w:lineRule="auto"/>
        <w:ind w:firstLine="1620" w:firstLineChars="675"/>
        <w:rPr>
          <w:rFonts w:ascii="宋体" w:hAnsi="宋体"/>
          <w:bCs/>
          <w:sz w:val="24"/>
          <w:szCs w:val="24"/>
        </w:rPr>
      </w:pPr>
      <w:r>
        <w:rPr>
          <w:rFonts w:hint="eastAsia" w:ascii="宋体" w:hAnsi="宋体"/>
          <w:bCs/>
          <w:sz w:val="24"/>
          <w:szCs w:val="24"/>
        </w:rPr>
        <w:t>《工业设备与管道绝热工程施工规范》GB50126-2008</w:t>
      </w:r>
    </w:p>
    <w:p>
      <w:pPr>
        <w:spacing w:line="360" w:lineRule="auto"/>
        <w:ind w:firstLine="1620" w:firstLineChars="675"/>
        <w:rPr>
          <w:rFonts w:ascii="宋体" w:hAnsi="宋体"/>
          <w:bCs/>
          <w:sz w:val="24"/>
          <w:szCs w:val="24"/>
        </w:rPr>
      </w:pPr>
      <w:r>
        <w:rPr>
          <w:rFonts w:hint="eastAsia" w:ascii="宋体" w:hAnsi="宋体"/>
          <w:bCs/>
          <w:sz w:val="24"/>
          <w:szCs w:val="24"/>
        </w:rPr>
        <w:t>《工业设备与管道防腐蚀工程施工规范》GB50726-2011</w:t>
      </w:r>
    </w:p>
    <w:p>
      <w:pPr>
        <w:spacing w:line="360" w:lineRule="auto"/>
        <w:ind w:firstLine="1620" w:firstLineChars="675"/>
        <w:rPr>
          <w:rFonts w:ascii="宋体" w:hAnsi="宋体"/>
          <w:bCs/>
          <w:sz w:val="24"/>
          <w:szCs w:val="24"/>
        </w:rPr>
      </w:pPr>
      <w:r>
        <w:rPr>
          <w:rFonts w:hint="eastAsia" w:ascii="宋体" w:hAnsi="宋体"/>
          <w:bCs/>
          <w:sz w:val="24"/>
          <w:szCs w:val="24"/>
        </w:rPr>
        <w:t>《工业设备与管道防腐蚀工程施工质量验收规范》GB50727-2011</w:t>
      </w:r>
    </w:p>
    <w:p>
      <w:pPr>
        <w:spacing w:line="360" w:lineRule="auto"/>
        <w:ind w:firstLine="1620" w:firstLineChars="675"/>
        <w:rPr>
          <w:rFonts w:ascii="宋体" w:hAnsi="宋体"/>
          <w:bCs/>
          <w:sz w:val="24"/>
          <w:szCs w:val="24"/>
        </w:rPr>
      </w:pPr>
      <w:r>
        <w:rPr>
          <w:rFonts w:hint="eastAsia" w:ascii="宋体" w:hAnsi="宋体"/>
          <w:bCs/>
          <w:sz w:val="24"/>
          <w:szCs w:val="24"/>
        </w:rPr>
        <w:t>《现场设备、工业管道焊接工程施工规范》GB50236-2011</w:t>
      </w:r>
    </w:p>
    <w:p>
      <w:pPr>
        <w:spacing w:line="360" w:lineRule="auto"/>
        <w:ind w:firstLine="1620" w:firstLineChars="675"/>
        <w:rPr>
          <w:rFonts w:ascii="宋体" w:hAnsi="宋体"/>
          <w:bCs/>
          <w:sz w:val="24"/>
          <w:szCs w:val="24"/>
        </w:rPr>
      </w:pPr>
      <w:r>
        <w:rPr>
          <w:rFonts w:hint="eastAsia" w:ascii="宋体" w:hAnsi="宋体"/>
          <w:bCs/>
          <w:sz w:val="24"/>
          <w:szCs w:val="24"/>
        </w:rPr>
        <w:t>《工业金属管道工程施工规范》GB50235-2010</w:t>
      </w:r>
    </w:p>
    <w:p>
      <w:pPr>
        <w:spacing w:line="360" w:lineRule="auto"/>
        <w:ind w:firstLine="1620" w:firstLineChars="675"/>
        <w:rPr>
          <w:rFonts w:ascii="宋体" w:hAnsi="宋体"/>
          <w:bCs/>
          <w:sz w:val="24"/>
          <w:szCs w:val="24"/>
        </w:rPr>
      </w:pPr>
      <w:r>
        <w:rPr>
          <w:rFonts w:hint="eastAsia" w:ascii="宋体" w:hAnsi="宋体"/>
          <w:bCs/>
          <w:sz w:val="24"/>
          <w:szCs w:val="24"/>
        </w:rPr>
        <w:t>《化工机器安装工程施工及验收通用规范》HG20203-2000</w:t>
      </w:r>
    </w:p>
    <w:p>
      <w:pPr>
        <w:spacing w:line="360" w:lineRule="auto"/>
        <w:ind w:left="360"/>
        <w:rPr>
          <w:rFonts w:ascii="宋体" w:hAnsi="宋体"/>
          <w:bCs/>
          <w:sz w:val="24"/>
          <w:szCs w:val="24"/>
        </w:rPr>
      </w:pPr>
      <w:r>
        <w:rPr>
          <w:rFonts w:hint="eastAsia" w:ascii="宋体" w:hAnsi="宋体"/>
          <w:bCs/>
          <w:sz w:val="24"/>
          <w:szCs w:val="24"/>
        </w:rPr>
        <w:t>6.1.6本项目因有部分设备设施、消防系统等保留使用，部分设备由招标人自行采购设备的供货厂家安装的，必须充分考虑各专业施工安装有交叉作业，配合作业的要求。要有专人负责协调工作，需要有积极的合作态度和有效的配合和保护各专业设备、产品及半成品的措施，及时避免矛盾和化解冲突。协调原则：安全、质量、大型优先，先各专业自行协调，报招标人确认。</w:t>
      </w:r>
    </w:p>
    <w:p>
      <w:pPr>
        <w:spacing w:line="360" w:lineRule="auto"/>
        <w:ind w:left="360"/>
        <w:rPr>
          <w:rFonts w:ascii="宋体" w:hAnsi="宋体"/>
          <w:bCs/>
          <w:sz w:val="24"/>
          <w:szCs w:val="24"/>
        </w:rPr>
      </w:pPr>
      <w:r>
        <w:rPr>
          <w:rFonts w:hint="eastAsia" w:ascii="宋体" w:hAnsi="宋体"/>
          <w:bCs/>
          <w:sz w:val="24"/>
          <w:szCs w:val="24"/>
        </w:rPr>
        <w:t>6.1.7必须充分考虑本项目的特点是洁净，必须执行《洁净室施工及验收规范》（GB50591-2010）要求，严格控制施工过程，达到保证质量的结果。所以结构严密，过程清洁是本项目除各专业基本要求外的特殊要求，是保证工程质量符合要求和稳定的必要条件。洁净室装配现场原则上不允许进行有产生烟尘的切割作业，短时少量的切割作业（如开孔）应该采取有效除尘措施，完成后立即清洁现场。要在同一施工平面上进行彩钢板装配和切割作业时，切割作业位置必须与装配作业位置设置有效隔离措施并处于下风侧，但不能影响其他专业施工。</w:t>
      </w:r>
    </w:p>
    <w:p>
      <w:pPr>
        <w:spacing w:line="360" w:lineRule="auto"/>
        <w:ind w:left="360"/>
        <w:rPr>
          <w:rFonts w:ascii="宋体" w:hAnsi="宋体"/>
          <w:bCs/>
          <w:sz w:val="24"/>
          <w:szCs w:val="24"/>
        </w:rPr>
      </w:pPr>
      <w:r>
        <w:rPr>
          <w:rFonts w:hint="eastAsia" w:ascii="宋体" w:hAnsi="宋体"/>
          <w:bCs/>
          <w:sz w:val="24"/>
          <w:szCs w:val="24"/>
        </w:rPr>
        <w:t>6.1.8密封结构：所有的需要密封的点、线、面均应以结构合理有效为原则，打密封胶的做法是辅助性的无奈的选择。在彩钢板上切割安装设备管线后应采取保证接口强度、充填发泡密封剂再进行修饰处理的措施。</w:t>
      </w:r>
    </w:p>
    <w:p>
      <w:pPr>
        <w:spacing w:line="360" w:lineRule="auto"/>
        <w:ind w:left="360"/>
        <w:rPr>
          <w:rFonts w:ascii="宋体" w:hAnsi="宋体"/>
          <w:bCs/>
          <w:sz w:val="24"/>
          <w:szCs w:val="24"/>
        </w:rPr>
      </w:pPr>
      <w:r>
        <w:rPr>
          <w:rFonts w:hint="eastAsia" w:ascii="宋体" w:hAnsi="宋体"/>
          <w:bCs/>
          <w:sz w:val="24"/>
          <w:szCs w:val="24"/>
        </w:rPr>
        <w:t>6.2本项目改造场地为两处，分别是制剂车间局部及丸剂车间-1局部，为确保施工进度及配合生产设备安装计划，两个施工区域必须同时进场、同步施工。承包人必须保证充足的人力及材料、设备。</w:t>
      </w:r>
    </w:p>
    <w:p>
      <w:pPr>
        <w:spacing w:line="360" w:lineRule="auto"/>
        <w:rPr>
          <w:rFonts w:ascii="宋体" w:hAnsi="宋体"/>
          <w:b/>
          <w:bCs/>
          <w:sz w:val="24"/>
          <w:szCs w:val="24"/>
        </w:rPr>
      </w:pPr>
    </w:p>
    <w:p>
      <w:pPr>
        <w:spacing w:line="360" w:lineRule="auto"/>
        <w:rPr>
          <w:rFonts w:ascii="宋体" w:hAnsi="宋体"/>
          <w:b/>
          <w:bCs/>
          <w:sz w:val="24"/>
          <w:szCs w:val="24"/>
        </w:rPr>
      </w:pPr>
      <w:r>
        <w:rPr>
          <w:rFonts w:hint="eastAsia" w:ascii="宋体" w:hAnsi="宋体"/>
          <w:b/>
          <w:bCs/>
          <w:sz w:val="24"/>
          <w:szCs w:val="24"/>
        </w:rPr>
        <w:t>七、技术要求</w:t>
      </w:r>
    </w:p>
    <w:p>
      <w:pPr>
        <w:pStyle w:val="7"/>
        <w:ind w:firstLine="360" w:firstLineChars="150"/>
        <w:rPr>
          <w:rFonts w:hAnsi="宋体"/>
          <w:bCs/>
          <w:sz w:val="24"/>
          <w:szCs w:val="24"/>
        </w:rPr>
      </w:pPr>
      <w:r>
        <w:rPr>
          <w:rFonts w:hint="eastAsia" w:hAnsi="宋体"/>
          <w:bCs/>
          <w:sz w:val="24"/>
          <w:szCs w:val="24"/>
        </w:rPr>
        <w:t>7.1间隔设备及配件一批及其相关服务应满足下列要求：</w:t>
      </w:r>
    </w:p>
    <w:p>
      <w:pPr>
        <w:spacing w:line="360" w:lineRule="auto"/>
        <w:ind w:left="357" w:leftChars="170"/>
        <w:rPr>
          <w:rFonts w:ascii="宋体" w:hAnsi="宋体"/>
          <w:bCs/>
          <w:sz w:val="24"/>
          <w:szCs w:val="24"/>
        </w:rPr>
      </w:pPr>
      <w:r>
        <w:rPr>
          <w:rFonts w:hint="eastAsia" w:ascii="宋体" w:hAnsi="宋体"/>
          <w:bCs/>
          <w:sz w:val="24"/>
          <w:szCs w:val="24"/>
        </w:rPr>
        <w:t>7.1.1洁净厂房顶板和间隔板的双面彩钢夹芯板为插口拼接结构玻镁夹心板；构件设计合理（龙骨厚度大于10mm，布置均匀，有利于电线管安装），强度高（承载抗弯强度大的为好，单位：kN/m2），整体性（粘结强度，单位MPa）、气密性好（插口紧密），平整光滑，色泽一致。表面无划痕，更不得有螺丝、铆钉裸露在外。竣工前应用双面塑料膜保护。</w:t>
      </w:r>
    </w:p>
    <w:p>
      <w:pPr>
        <w:spacing w:line="360" w:lineRule="auto"/>
        <w:ind w:left="357" w:leftChars="170"/>
        <w:rPr>
          <w:rFonts w:ascii="宋体" w:hAnsi="宋体"/>
          <w:bCs/>
          <w:sz w:val="24"/>
          <w:szCs w:val="24"/>
        </w:rPr>
      </w:pPr>
      <w:r>
        <w:rPr>
          <w:rFonts w:hint="eastAsia" w:ascii="宋体" w:hAnsi="宋体"/>
          <w:bCs/>
          <w:sz w:val="24"/>
          <w:szCs w:val="24"/>
        </w:rPr>
        <w:t>7.1.2. 燃烧性能：A级(不燃烧)：彩钢面板及夹芯材料保证为非燃烧体，其耐火极限不低于一小时。需要有效的质量证明，相关消防指标应有符合规范和消防管理部门要求的报告等文件，如国家防火建筑材料质量监督检验中心确认的检验报告，检验类别是型式检验（安全性能）。其中双面玻镁防火板的厚度不少于50mm。</w:t>
      </w:r>
    </w:p>
    <w:p>
      <w:pPr>
        <w:spacing w:line="360" w:lineRule="auto"/>
        <w:ind w:left="357" w:leftChars="170"/>
        <w:rPr>
          <w:rFonts w:ascii="宋体" w:hAnsi="宋体"/>
          <w:bCs/>
          <w:sz w:val="24"/>
          <w:szCs w:val="24"/>
        </w:rPr>
      </w:pPr>
      <w:r>
        <w:rPr>
          <w:rFonts w:hint="eastAsia" w:ascii="宋体" w:hAnsi="宋体"/>
          <w:bCs/>
          <w:sz w:val="24"/>
          <w:szCs w:val="24"/>
        </w:rPr>
        <w:t>7.1.3. 彩钢面板基层厚度应≥0.425mm，(含涂料总厚度</w:t>
      </w:r>
      <w:r>
        <w:rPr>
          <w:rFonts w:ascii="宋体" w:hAnsi="宋体"/>
          <w:bCs/>
          <w:sz w:val="24"/>
          <w:szCs w:val="24"/>
        </w:rPr>
        <w:t>≈</w:t>
      </w:r>
      <w:r>
        <w:rPr>
          <w:rFonts w:hint="eastAsia" w:ascii="宋体" w:hAnsi="宋体"/>
          <w:bCs/>
          <w:sz w:val="24"/>
          <w:szCs w:val="24"/>
        </w:rPr>
        <w:t>0.6mm)；双面彩钢夹芯板厚度50</w:t>
      </w:r>
      <w:r>
        <w:rPr>
          <w:rFonts w:ascii="宋体" w:hAnsi="宋体"/>
          <w:bCs/>
          <w:sz w:val="24"/>
          <w:szCs w:val="24"/>
        </w:rPr>
        <w:t>±</w:t>
      </w:r>
      <w:r>
        <w:rPr>
          <w:rFonts w:hint="eastAsia" w:ascii="宋体" w:hAnsi="宋体"/>
          <w:bCs/>
          <w:sz w:val="24"/>
          <w:szCs w:val="24"/>
        </w:rPr>
        <w:t>0.2mm，宽度1150</w:t>
      </w:r>
      <w:r>
        <w:rPr>
          <w:rFonts w:ascii="宋体" w:hAnsi="宋体"/>
          <w:bCs/>
          <w:sz w:val="24"/>
          <w:szCs w:val="24"/>
        </w:rPr>
        <w:t>±</w:t>
      </w:r>
      <w:r>
        <w:rPr>
          <w:rFonts w:hint="eastAsia" w:ascii="宋体" w:hAnsi="宋体"/>
          <w:bCs/>
          <w:sz w:val="24"/>
          <w:szCs w:val="24"/>
        </w:rPr>
        <w:t>0.5mm；跨度（彩钢板长度）一般不宜超过4880mm，大于4880mm的天花顶板（纵向）拼接必须采用工字型铝合金型材拼接，拼接缝要分中或均布，有设备安装要求时除外。</w:t>
      </w:r>
    </w:p>
    <w:p>
      <w:pPr>
        <w:spacing w:line="360" w:lineRule="auto"/>
        <w:ind w:left="357" w:leftChars="170"/>
        <w:rPr>
          <w:rFonts w:ascii="宋体" w:hAnsi="宋体"/>
          <w:bCs/>
          <w:sz w:val="24"/>
          <w:szCs w:val="24"/>
        </w:rPr>
      </w:pPr>
      <w:r>
        <w:rPr>
          <w:rFonts w:hint="eastAsia" w:ascii="宋体" w:hAnsi="宋体"/>
          <w:bCs/>
          <w:sz w:val="24"/>
          <w:szCs w:val="24"/>
        </w:rPr>
        <w:t>7.1.4. 彩钢板拼接紧密无缝隙，表面平整凹小于1mm凸小于0.5mm，天花龙骨吊件应位于拼接缝处，吊件与彩钢板结合牢固。</w:t>
      </w:r>
    </w:p>
    <w:p>
      <w:pPr>
        <w:spacing w:line="360" w:lineRule="auto"/>
        <w:ind w:left="357" w:leftChars="170"/>
        <w:rPr>
          <w:rFonts w:ascii="宋体" w:hAnsi="宋体"/>
          <w:bCs/>
          <w:sz w:val="24"/>
          <w:szCs w:val="24"/>
        </w:rPr>
      </w:pPr>
      <w:r>
        <w:rPr>
          <w:rFonts w:hint="eastAsia" w:ascii="宋体" w:hAnsi="宋体"/>
          <w:bCs/>
          <w:sz w:val="24"/>
          <w:szCs w:val="24"/>
        </w:rPr>
        <w:t>7.1.5. 导热系数：≤0.046w/m.k。</w:t>
      </w:r>
    </w:p>
    <w:p>
      <w:pPr>
        <w:spacing w:line="360" w:lineRule="auto"/>
        <w:ind w:left="357" w:leftChars="170"/>
        <w:rPr>
          <w:rFonts w:ascii="宋体" w:hAnsi="宋体"/>
          <w:bCs/>
          <w:sz w:val="24"/>
          <w:szCs w:val="24"/>
        </w:rPr>
      </w:pPr>
      <w:r>
        <w:rPr>
          <w:rFonts w:hint="eastAsia" w:ascii="宋体" w:hAnsi="宋体"/>
          <w:bCs/>
          <w:sz w:val="24"/>
          <w:szCs w:val="24"/>
        </w:rPr>
        <w:t>7.1.6. 铝合金型材配件厚度≥1.2mm，强度高，表面平整光滑色泽一致。间墙与间墙、间墙与地面和间墙与天花顶板的交接应采用双边圆弧铝槽处理。使用的金属型材有国家标准系列的均应按国家标准。</w:t>
      </w:r>
    </w:p>
    <w:p>
      <w:pPr>
        <w:spacing w:line="360" w:lineRule="auto"/>
        <w:ind w:left="357" w:leftChars="170"/>
        <w:rPr>
          <w:rFonts w:ascii="宋体" w:hAnsi="宋体"/>
          <w:bCs/>
          <w:sz w:val="24"/>
          <w:szCs w:val="24"/>
        </w:rPr>
      </w:pPr>
      <w:r>
        <w:rPr>
          <w:rFonts w:hint="eastAsia" w:ascii="宋体" w:hAnsi="宋体"/>
          <w:bCs/>
          <w:sz w:val="24"/>
          <w:szCs w:val="24"/>
        </w:rPr>
        <w:t>7.1.7. 配合其他专业施工需要在彩钢板上进行的包括设备、静压箱、回风口、暗藏的电气箱盒等开孔、修口、穿线、密封修口等工作。</w:t>
      </w:r>
    </w:p>
    <w:p>
      <w:pPr>
        <w:spacing w:line="360" w:lineRule="auto"/>
        <w:ind w:left="357" w:leftChars="170"/>
        <w:rPr>
          <w:rFonts w:ascii="宋体" w:hAnsi="宋体"/>
          <w:bCs/>
          <w:sz w:val="24"/>
          <w:szCs w:val="24"/>
        </w:rPr>
      </w:pPr>
      <w:r>
        <w:rPr>
          <w:rFonts w:hint="eastAsia" w:ascii="宋体" w:hAnsi="宋体"/>
          <w:bCs/>
          <w:sz w:val="24"/>
          <w:szCs w:val="24"/>
        </w:rPr>
        <w:t>7.1.8 密封：所有的需要密封的点、线、面均应以结构合理有效为原则，打密封胶的做法是辅助性的，应尽量避免。在彩钢板上切割安装设备管线后应采取保证接口强度、充填发泡密封剂再进行修饰处理的措施。</w:t>
      </w:r>
    </w:p>
    <w:p>
      <w:pPr>
        <w:pStyle w:val="7"/>
        <w:ind w:left="239" w:leftChars="114" w:firstLine="120" w:firstLineChars="50"/>
        <w:rPr>
          <w:rFonts w:hAnsi="宋体"/>
          <w:bCs/>
          <w:sz w:val="24"/>
          <w:szCs w:val="24"/>
        </w:rPr>
      </w:pPr>
      <w:r>
        <w:rPr>
          <w:rFonts w:hint="eastAsia" w:hAnsi="宋体"/>
          <w:bCs/>
          <w:sz w:val="24"/>
          <w:szCs w:val="24"/>
        </w:rPr>
        <w:t>7.2、通风管道、电气设备、消防（含给水）设备材料及设备一批及其相关服务应满足下列要求：</w:t>
      </w:r>
    </w:p>
    <w:p>
      <w:pPr>
        <w:pStyle w:val="7"/>
        <w:ind w:firstLine="360" w:firstLineChars="150"/>
        <w:rPr>
          <w:rFonts w:hAnsi="宋体"/>
          <w:b/>
          <w:bCs/>
          <w:sz w:val="24"/>
          <w:szCs w:val="24"/>
        </w:rPr>
      </w:pPr>
      <w:r>
        <w:rPr>
          <w:rFonts w:hint="eastAsia" w:hAnsi="宋体"/>
          <w:bCs/>
          <w:sz w:val="24"/>
          <w:szCs w:val="24"/>
        </w:rPr>
        <w:t>7.2.1</w:t>
      </w:r>
      <w:r>
        <w:rPr>
          <w:rFonts w:hint="eastAsia" w:hAnsi="宋体"/>
          <w:b/>
          <w:bCs/>
          <w:sz w:val="24"/>
          <w:szCs w:val="24"/>
        </w:rPr>
        <w:t>通风管道设备一批及相关服务</w:t>
      </w:r>
    </w:p>
    <w:p>
      <w:pPr>
        <w:spacing w:line="360" w:lineRule="auto"/>
        <w:ind w:left="360"/>
        <w:rPr>
          <w:rFonts w:ascii="宋体" w:hAnsi="宋体"/>
          <w:bCs/>
          <w:sz w:val="24"/>
          <w:szCs w:val="24"/>
        </w:rPr>
      </w:pPr>
      <w:r>
        <w:rPr>
          <w:rFonts w:hint="eastAsia" w:ascii="宋体" w:hAnsi="宋体"/>
          <w:bCs/>
          <w:sz w:val="24"/>
          <w:szCs w:val="24"/>
        </w:rPr>
        <w:t>7.2.1.1.除按《通风与空调工程施工及验收规范》（GB50243-2002）施工外，还应该充分考虑和认识本项目洁净厂房工程清洁严密等特点，必须执行《洁净室施工及验收规范》（GB50591-2010）要求，严格控制施工过程，达到保证质量的结果。 施工现场的混乱，不整洁，施工安装过程交叉污染已经清洁的产品或半产品是不可以接受的，尤其是在风管的安装过程要特别注意。</w:t>
      </w:r>
    </w:p>
    <w:p>
      <w:pPr>
        <w:spacing w:line="360" w:lineRule="auto"/>
        <w:ind w:left="357" w:leftChars="170"/>
        <w:rPr>
          <w:rFonts w:ascii="宋体" w:hAnsi="宋体"/>
          <w:bCs/>
          <w:sz w:val="24"/>
          <w:szCs w:val="24"/>
        </w:rPr>
      </w:pPr>
      <w:r>
        <w:rPr>
          <w:rFonts w:hint="eastAsia" w:ascii="宋体" w:hAnsi="宋体"/>
          <w:bCs/>
          <w:sz w:val="24"/>
          <w:szCs w:val="24"/>
        </w:rPr>
        <w:t>7.2.1.2.风管的法兰连接密封垫材料要求使用5mm硅橡胶，请投标报价时充分考虑成本。</w:t>
      </w:r>
    </w:p>
    <w:p>
      <w:pPr>
        <w:spacing w:line="360" w:lineRule="auto"/>
        <w:ind w:left="357" w:leftChars="170"/>
        <w:rPr>
          <w:rFonts w:ascii="宋体" w:hAnsi="宋体"/>
          <w:bCs/>
          <w:sz w:val="24"/>
          <w:szCs w:val="24"/>
        </w:rPr>
      </w:pPr>
      <w:r>
        <w:rPr>
          <w:rFonts w:hint="eastAsia" w:ascii="宋体" w:hAnsi="宋体"/>
          <w:bCs/>
          <w:sz w:val="24"/>
          <w:szCs w:val="24"/>
        </w:rPr>
        <w:t>7.2.1.3.</w:t>
      </w:r>
      <w:r>
        <w:rPr>
          <w:rFonts w:hint="eastAsia" w:ascii="宋体" w:hAnsi="宋体"/>
          <w:b/>
          <w:bCs/>
          <w:sz w:val="24"/>
          <w:szCs w:val="24"/>
        </w:rPr>
        <w:t>必须充分考虑需要与招标人提供的设备的连接要求，尊重招标人的要求，因为有比较多的设备连接要求是需要现场设备开箱检查才能知道具体准确的尺寸或要求的，</w:t>
      </w:r>
      <w:r>
        <w:rPr>
          <w:rFonts w:hint="eastAsia" w:ascii="宋体" w:hAnsi="宋体"/>
          <w:bCs/>
          <w:sz w:val="24"/>
          <w:szCs w:val="24"/>
        </w:rPr>
        <w:t>包括连接管件有可能需要加工制作，</w:t>
      </w:r>
      <w:r>
        <w:rPr>
          <w:rFonts w:hint="eastAsia" w:ascii="宋体" w:hAnsi="宋体"/>
          <w:b/>
          <w:bCs/>
          <w:sz w:val="24"/>
          <w:szCs w:val="24"/>
        </w:rPr>
        <w:t>是有可能不符合招标人要求需要更改的。</w:t>
      </w:r>
    </w:p>
    <w:p>
      <w:pPr>
        <w:spacing w:line="360" w:lineRule="auto"/>
        <w:ind w:left="357" w:leftChars="170"/>
        <w:rPr>
          <w:rFonts w:ascii="宋体" w:hAnsi="宋体"/>
          <w:bCs/>
          <w:sz w:val="24"/>
          <w:szCs w:val="24"/>
        </w:rPr>
      </w:pPr>
      <w:r>
        <w:rPr>
          <w:rFonts w:hint="eastAsia" w:ascii="宋体" w:hAnsi="宋体"/>
          <w:bCs/>
          <w:sz w:val="24"/>
          <w:szCs w:val="24"/>
        </w:rPr>
        <w:t>7.2.1.4.必须充分考虑风管安装位置尺寸与施工图标示会有较大的误差需要在施工实施前与装修专业协调，准确校正，作好记录，报告招标人同意，修改竣工图纸。</w:t>
      </w:r>
    </w:p>
    <w:p>
      <w:pPr>
        <w:spacing w:line="360" w:lineRule="auto"/>
        <w:ind w:left="357" w:leftChars="170"/>
        <w:rPr>
          <w:rFonts w:ascii="宋体" w:hAnsi="宋体"/>
          <w:bCs/>
          <w:sz w:val="24"/>
          <w:szCs w:val="24"/>
        </w:rPr>
      </w:pPr>
      <w:r>
        <w:rPr>
          <w:rFonts w:hint="eastAsia" w:ascii="宋体" w:hAnsi="宋体"/>
          <w:bCs/>
          <w:sz w:val="24"/>
          <w:szCs w:val="24"/>
        </w:rPr>
        <w:t>7.2.1.5.必须充分考虑风管施工安装有与装修专业发生频繁的交叉作业，配合作业的要求。要有专人联系配合包括静压箱和回风口开孔的划线、开孔、修口、吊装（安装）、清洁、密封；特别注意后期的支管安装需要踩踏在尚未验收的天花板时，需要有积极的合作态度和有效的保护措施，及时避免矛盾和化解冲突。与装修及其他专业相接的结构要相互协调，保护其他专业已经完成的工作（产品），确保工程质量稳定。</w:t>
      </w:r>
    </w:p>
    <w:p>
      <w:pPr>
        <w:spacing w:line="360" w:lineRule="auto"/>
        <w:ind w:left="357" w:leftChars="170"/>
        <w:rPr>
          <w:rFonts w:ascii="宋体" w:hAnsi="宋体"/>
          <w:bCs/>
          <w:sz w:val="24"/>
          <w:szCs w:val="24"/>
        </w:rPr>
      </w:pPr>
      <w:r>
        <w:rPr>
          <w:rFonts w:hint="eastAsia" w:ascii="宋体" w:hAnsi="宋体"/>
          <w:bCs/>
          <w:sz w:val="24"/>
          <w:szCs w:val="24"/>
        </w:rPr>
        <w:t>7.2.1.6.所有通风管道均不能以彩钢板结构作为支撑。</w:t>
      </w:r>
    </w:p>
    <w:p>
      <w:pPr>
        <w:spacing w:line="360" w:lineRule="auto"/>
        <w:ind w:left="357" w:leftChars="170"/>
        <w:rPr>
          <w:rFonts w:ascii="宋体" w:hAnsi="宋体"/>
          <w:bCs/>
          <w:sz w:val="24"/>
          <w:szCs w:val="24"/>
        </w:rPr>
      </w:pPr>
      <w:r>
        <w:rPr>
          <w:rFonts w:hint="eastAsia" w:ascii="宋体" w:hAnsi="宋体"/>
          <w:bCs/>
          <w:sz w:val="24"/>
          <w:szCs w:val="24"/>
        </w:rPr>
        <w:t>7.2.1.7.洁净室内安装的静压箱（带DOP检测口，不锈钢散流板）送风口、过滤器、散流器、回(排) 风百叶风口（白色，铝合金镀塑）、调节闸等空调部件均须符合洁净室使用要求。</w:t>
      </w:r>
    </w:p>
    <w:p>
      <w:pPr>
        <w:spacing w:line="360" w:lineRule="auto"/>
        <w:ind w:left="357" w:leftChars="170"/>
        <w:rPr>
          <w:rFonts w:ascii="宋体" w:hAnsi="宋体"/>
          <w:bCs/>
          <w:sz w:val="24"/>
          <w:szCs w:val="24"/>
        </w:rPr>
      </w:pPr>
      <w:r>
        <w:rPr>
          <w:rFonts w:hint="eastAsia" w:ascii="宋体" w:hAnsi="宋体"/>
          <w:bCs/>
          <w:sz w:val="24"/>
          <w:szCs w:val="24"/>
        </w:rPr>
        <w:t>7.2.1.8. 密封：所有的需要密封的点、线、面均应以结构合理有效为原则，打密封胶的做法是辅助性的无奈的选择。在彩钢板上切割安装静压箱、通风管、百叶回风口后应采取补偿接口强度、充填发泡密封剂再进行修饰处理的措施。</w:t>
      </w:r>
    </w:p>
    <w:p>
      <w:pPr>
        <w:spacing w:line="360" w:lineRule="auto"/>
        <w:ind w:left="357" w:leftChars="170"/>
        <w:rPr>
          <w:rFonts w:ascii="宋体" w:hAnsi="宋体"/>
          <w:b/>
          <w:bCs/>
          <w:sz w:val="24"/>
          <w:szCs w:val="24"/>
        </w:rPr>
      </w:pPr>
      <w:r>
        <w:rPr>
          <w:rFonts w:hint="eastAsia" w:ascii="宋体" w:hAnsi="宋体"/>
          <w:bCs/>
          <w:sz w:val="24"/>
          <w:szCs w:val="24"/>
        </w:rPr>
        <w:t>7.2.2</w:t>
      </w:r>
      <w:r>
        <w:rPr>
          <w:rFonts w:hint="eastAsia" w:ascii="宋体" w:hAnsi="宋体"/>
          <w:b/>
          <w:bCs/>
          <w:sz w:val="24"/>
          <w:szCs w:val="24"/>
        </w:rPr>
        <w:t>电气设备及相关服务</w:t>
      </w:r>
    </w:p>
    <w:p>
      <w:pPr>
        <w:spacing w:line="360" w:lineRule="auto"/>
        <w:ind w:left="357" w:leftChars="170"/>
        <w:rPr>
          <w:rFonts w:ascii="宋体" w:hAnsi="宋体"/>
          <w:bCs/>
          <w:sz w:val="24"/>
          <w:szCs w:val="24"/>
        </w:rPr>
      </w:pPr>
      <w:r>
        <w:rPr>
          <w:rFonts w:hint="eastAsia" w:ascii="宋体" w:hAnsi="宋体"/>
          <w:bCs/>
          <w:sz w:val="24"/>
          <w:szCs w:val="24"/>
        </w:rPr>
        <w:t>7.2.2.1.除按一般电气装置安装工程规范施工外，还应该充分考虑和认识本项目是洁净车间，有清洁严密的特点，必须执行《洁净室施工及验收规范》（GB50591-2010）要求，通过严格的施工过程控制达到保证质量的结果。 施工现场的混乱，不整洁，施工安装过程交叉污染已经清洁的产品或半产品是不可以接受的，尤其是在与洁净区相通的管线箱体安装过程要特别注意清洁和密封，细化至每一个线管、箱、合接口的密封结构措施都必须可靠。</w:t>
      </w:r>
    </w:p>
    <w:p>
      <w:pPr>
        <w:spacing w:line="360" w:lineRule="auto"/>
        <w:ind w:left="357" w:leftChars="170"/>
        <w:rPr>
          <w:rFonts w:ascii="宋体" w:hAnsi="宋体"/>
          <w:bCs/>
          <w:sz w:val="24"/>
          <w:szCs w:val="24"/>
        </w:rPr>
      </w:pPr>
      <w:r>
        <w:rPr>
          <w:rFonts w:hint="eastAsia" w:ascii="宋体" w:hAnsi="宋体"/>
          <w:bCs/>
          <w:sz w:val="24"/>
          <w:szCs w:val="24"/>
        </w:rPr>
        <w:t>7.2.2.2. 必须充分考虑需要与招标人提供的设备的连接要求，尊重招标人的要求，因为有比较多的设备连接要求是需要现场设备开箱检查才能知道具体准确的尺寸或要求的，包括连接管件有可能需要加工制作，是有可能不符合招标人要求需要更改的。</w:t>
      </w:r>
    </w:p>
    <w:p>
      <w:pPr>
        <w:spacing w:line="360" w:lineRule="auto"/>
        <w:ind w:left="357" w:leftChars="170"/>
        <w:rPr>
          <w:rFonts w:ascii="宋体" w:hAnsi="宋体"/>
          <w:bCs/>
          <w:sz w:val="24"/>
          <w:szCs w:val="24"/>
        </w:rPr>
      </w:pPr>
      <w:r>
        <w:rPr>
          <w:rFonts w:hint="eastAsia" w:ascii="宋体" w:hAnsi="宋体"/>
          <w:bCs/>
          <w:sz w:val="24"/>
          <w:szCs w:val="24"/>
        </w:rPr>
        <w:t>7.2.2.3.必须充分考虑电线槽管安装位置尺寸与施工图标示会有较大的误差需要在施工实施前与装修及其他专业协调，准确校正。一般电气专业安装占用空间较少，调整比较容易，应让体量较大的设备管道优先定位。</w:t>
      </w:r>
    </w:p>
    <w:p>
      <w:pPr>
        <w:spacing w:line="360" w:lineRule="auto"/>
        <w:ind w:left="357" w:leftChars="170"/>
        <w:rPr>
          <w:rFonts w:ascii="宋体" w:hAnsi="宋体"/>
          <w:bCs/>
          <w:sz w:val="24"/>
          <w:szCs w:val="24"/>
        </w:rPr>
      </w:pPr>
      <w:r>
        <w:rPr>
          <w:rFonts w:hint="eastAsia" w:ascii="宋体" w:hAnsi="宋体"/>
          <w:bCs/>
          <w:sz w:val="24"/>
          <w:szCs w:val="24"/>
        </w:rPr>
        <w:t>7.2.2.4.必须充分考虑电气管线施工安装的过程有与装修专业发生频繁的交叉作业，配合作业的要求。要有专人联系配合包括需要暗藏的电气箱、合在彩钢墙板上开孔的划线、开孔、修口、安装、清洁、密封；特别注意需要在彩钢板上进行的穿线开孔安装作业需要踩踏尚未验收的天花板时需要有积极的合作态度和有效的保护措施，及时避免矛盾和化解冲突。与装修及其他专业相接的结构要相互协调，保护其他专业已经完成的工作（产品），确保工程质量稳定。</w:t>
      </w:r>
    </w:p>
    <w:p>
      <w:pPr>
        <w:spacing w:line="360" w:lineRule="auto"/>
        <w:ind w:left="357" w:leftChars="170"/>
        <w:rPr>
          <w:rFonts w:ascii="宋体" w:hAnsi="宋体"/>
          <w:bCs/>
          <w:sz w:val="24"/>
          <w:szCs w:val="24"/>
        </w:rPr>
      </w:pPr>
      <w:r>
        <w:rPr>
          <w:rFonts w:hint="eastAsia" w:ascii="宋体" w:hAnsi="宋体"/>
          <w:bCs/>
          <w:sz w:val="24"/>
          <w:szCs w:val="24"/>
        </w:rPr>
        <w:t>7.2.2.5.需要利用彩钢板结构作为支撑固定电线槽管支架的螺丝决不能穿透彩钢板。</w:t>
      </w:r>
    </w:p>
    <w:p>
      <w:pPr>
        <w:spacing w:line="360" w:lineRule="auto"/>
        <w:ind w:left="357" w:leftChars="170"/>
        <w:rPr>
          <w:rFonts w:ascii="宋体" w:hAnsi="宋体"/>
          <w:bCs/>
          <w:sz w:val="24"/>
          <w:szCs w:val="24"/>
        </w:rPr>
      </w:pPr>
      <w:r>
        <w:rPr>
          <w:rFonts w:hint="eastAsia" w:ascii="宋体" w:hAnsi="宋体"/>
          <w:bCs/>
          <w:sz w:val="24"/>
          <w:szCs w:val="24"/>
        </w:rPr>
        <w:t>7.2.2.6.洁净室内灯具、插座、开关(箱)、按钮和指示标志等电气用具均须符合洁净室使用要求。洁净室内使用的开关箱，面盖材料为不锈钢、插座合均应带盖，盖面顺滑不积尘。穿越洁净室动力线管口、动力配电柜线管口要密封，机台线管在室内外露部份加套不锈钢管。其它电气材料均须符合相应工艺和消防等要求。承包人应按项目清单提供的参考品牌选择。承包人应在签订合同前提供样板供招标人确认。</w:t>
      </w:r>
    </w:p>
    <w:p>
      <w:pPr>
        <w:spacing w:line="360" w:lineRule="auto"/>
        <w:ind w:left="357" w:leftChars="170"/>
        <w:rPr>
          <w:rFonts w:hAnsi="宋体"/>
          <w:b/>
          <w:sz w:val="24"/>
          <w:szCs w:val="24"/>
          <w:u w:val="single"/>
        </w:rPr>
      </w:pPr>
      <w:r>
        <w:rPr>
          <w:rFonts w:hint="eastAsia" w:ascii="宋体" w:hAnsi="宋体"/>
          <w:b/>
          <w:bCs/>
          <w:sz w:val="24"/>
          <w:szCs w:val="24"/>
        </w:rPr>
        <w:t>7.2.3</w:t>
      </w:r>
      <w:r>
        <w:rPr>
          <w:rFonts w:hint="eastAsia" w:hAnsi="宋体"/>
          <w:b/>
          <w:bCs/>
          <w:color w:val="FFC000"/>
          <w:sz w:val="24"/>
          <w:szCs w:val="24"/>
          <w:u w:val="single"/>
        </w:rPr>
        <w:t>.</w:t>
      </w:r>
      <w:r>
        <w:rPr>
          <w:rFonts w:hint="eastAsia" w:hAnsi="宋体"/>
          <w:b/>
          <w:bCs/>
          <w:sz w:val="24"/>
          <w:szCs w:val="24"/>
          <w:u w:val="single"/>
        </w:rPr>
        <w:t>工艺设备及管道材料及</w:t>
      </w:r>
      <w:r>
        <w:rPr>
          <w:rFonts w:hint="eastAsia" w:hAnsi="宋体"/>
          <w:b/>
          <w:sz w:val="24"/>
          <w:szCs w:val="24"/>
          <w:u w:val="single"/>
        </w:rPr>
        <w:t>其相关服务要求</w:t>
      </w:r>
    </w:p>
    <w:p>
      <w:pPr>
        <w:spacing w:line="360" w:lineRule="auto"/>
        <w:ind w:left="357" w:leftChars="170"/>
        <w:rPr>
          <w:rFonts w:ascii="宋体" w:hAnsi="宋体"/>
          <w:bCs/>
          <w:sz w:val="24"/>
          <w:szCs w:val="24"/>
        </w:rPr>
      </w:pPr>
      <w:r>
        <w:rPr>
          <w:rFonts w:hint="eastAsia" w:ascii="宋体" w:hAnsi="宋体"/>
          <w:bCs/>
          <w:sz w:val="24"/>
          <w:szCs w:val="24"/>
        </w:rPr>
        <w:t>7.2.3.1车间内的原有纯化水、蒸汽管道、冷冻水管道尽可能保留原有系统，因装修需要可部分切割后重新连接，以降低成本。除按国家压力管道安全监察技术规程，压力管道规范-工业管道工程规范施工外，还应该充分考虑和认识本项目洁净车间，有清洁严密的特点，必须执行《洁净室施工及验收规范》（GB50591-2010）要求，严格的施工过程控制达到保证质量的结果。 施工现场的混乱，不整洁，施工安装过程交叉污染已经清洁的产品或半产品是不可以接受的，尤其是在与洁净区相通的各种工艺设备及管道安装过程要特别注意清洁和密封，细化至每一个接口的密封结构措施都必须可靠。应该充分考虑和认识其中一些是卫生级管道，需要特别的施工工艺要求，需要按招标人要求进行清洗钝化。</w:t>
      </w:r>
    </w:p>
    <w:p>
      <w:pPr>
        <w:spacing w:line="360" w:lineRule="auto"/>
        <w:ind w:left="357" w:leftChars="170"/>
        <w:rPr>
          <w:rFonts w:ascii="宋体" w:hAnsi="宋体"/>
          <w:bCs/>
          <w:sz w:val="24"/>
          <w:szCs w:val="24"/>
        </w:rPr>
      </w:pPr>
      <w:r>
        <w:rPr>
          <w:rFonts w:hint="eastAsia" w:ascii="宋体" w:hAnsi="宋体"/>
          <w:bCs/>
          <w:sz w:val="24"/>
          <w:szCs w:val="24"/>
        </w:rPr>
        <w:t>7.2.3.2.卫生级管道的连接密封垫材料要求用硅橡胶或聚四氟乙烯，接头采用卫生级卡式快速接头，请投标报价时必须充分考虑成本。</w:t>
      </w:r>
    </w:p>
    <w:p>
      <w:pPr>
        <w:spacing w:line="360" w:lineRule="auto"/>
        <w:ind w:left="357" w:leftChars="170"/>
        <w:rPr>
          <w:rFonts w:ascii="宋体" w:hAnsi="宋体"/>
          <w:bCs/>
          <w:sz w:val="24"/>
          <w:szCs w:val="24"/>
        </w:rPr>
      </w:pPr>
      <w:r>
        <w:rPr>
          <w:rFonts w:hint="eastAsia" w:ascii="宋体" w:hAnsi="宋体"/>
          <w:bCs/>
          <w:sz w:val="24"/>
          <w:szCs w:val="24"/>
        </w:rPr>
        <w:t>7.2.3.3.必须充分考虑需要与招标人提供的设备的连接要求，尊重招标人的要求，因为有比较多的设备连接要求是需要现场设备开箱检查才能知道具体准确的位置尺寸或要求的，包括连接管件有可能需要加工制作，是有可能不符合招标人要求需要更改的。</w:t>
      </w:r>
    </w:p>
    <w:p>
      <w:pPr>
        <w:spacing w:line="360" w:lineRule="auto"/>
        <w:ind w:left="357" w:leftChars="170"/>
        <w:rPr>
          <w:rFonts w:ascii="宋体" w:hAnsi="宋体"/>
          <w:bCs/>
          <w:sz w:val="24"/>
          <w:szCs w:val="24"/>
        </w:rPr>
      </w:pPr>
      <w:r>
        <w:rPr>
          <w:rFonts w:hint="eastAsia" w:ascii="宋体" w:hAnsi="宋体"/>
          <w:bCs/>
          <w:sz w:val="24"/>
          <w:szCs w:val="24"/>
        </w:rPr>
        <w:t>7.2.3.4.必须充分考虑设备及其管道安装位置尺寸与施工图标示会有较大的误差需要在施工实施前与招标人方核实，与装修及其他专业协调，准确定位后才能在彩钢板或地面上进行开孔。</w:t>
      </w:r>
    </w:p>
    <w:p>
      <w:pPr>
        <w:spacing w:line="360" w:lineRule="auto"/>
        <w:ind w:left="357" w:leftChars="170"/>
        <w:rPr>
          <w:rFonts w:ascii="宋体" w:hAnsi="宋体"/>
          <w:bCs/>
          <w:sz w:val="24"/>
          <w:szCs w:val="24"/>
        </w:rPr>
      </w:pPr>
      <w:r>
        <w:rPr>
          <w:rFonts w:hint="eastAsia" w:ascii="宋体" w:hAnsi="宋体"/>
          <w:bCs/>
          <w:sz w:val="24"/>
          <w:szCs w:val="24"/>
        </w:rPr>
        <w:t>7.2.3.5.必须充分考虑各种工艺设备及管道施工安装有与装修及其他专业发生频繁的交叉作业，配合作业的要求，既要走在前，又要等在后。要有专人联系配合在彩钢板或地面上进行开孔的划线、开孔、修口、安装、清洁、密封；特别注意后期的安装需要踩踏在尚未验收的天花板时，需要有积极的合作态度和有效的保护措施，及时避免矛盾和化解冲突。与装修及其他专业相接的结构要相互协调，保护其他专业已经完成的工作（产品），确保工程质量稳定。</w:t>
      </w:r>
    </w:p>
    <w:p>
      <w:pPr>
        <w:spacing w:line="360" w:lineRule="auto"/>
        <w:ind w:left="479" w:leftChars="228"/>
        <w:rPr>
          <w:rFonts w:ascii="宋体" w:hAnsi="宋体"/>
          <w:bCs/>
          <w:sz w:val="24"/>
          <w:szCs w:val="24"/>
        </w:rPr>
      </w:pPr>
      <w:r>
        <w:rPr>
          <w:rFonts w:hint="eastAsia" w:ascii="宋体" w:hAnsi="宋体"/>
          <w:bCs/>
          <w:sz w:val="24"/>
          <w:szCs w:val="24"/>
        </w:rPr>
        <w:t>7.2.3.6. 尽量不要利用彩钢板结构作为工艺管道支撑，需要利用彩钢板结构作为支撑固定管道时，支架的螺丝不能穿透彩钢板，必须穿透的要采用双面夹紧密封。</w:t>
      </w:r>
    </w:p>
    <w:p>
      <w:pPr>
        <w:pStyle w:val="7"/>
        <w:ind w:firstLine="0"/>
        <w:rPr>
          <w:rFonts w:hAnsi="宋体"/>
          <w:b/>
          <w:sz w:val="24"/>
          <w:szCs w:val="24"/>
        </w:rPr>
      </w:pPr>
      <w:r>
        <w:rPr>
          <w:rFonts w:hint="eastAsia" w:hAnsi="宋体"/>
          <w:b/>
          <w:bCs/>
          <w:sz w:val="24"/>
          <w:szCs w:val="24"/>
        </w:rPr>
        <w:t>7.2.4</w:t>
      </w:r>
      <w:r>
        <w:rPr>
          <w:rFonts w:hint="eastAsia"/>
          <w:b/>
          <w:sz w:val="24"/>
          <w:szCs w:val="24"/>
        </w:rPr>
        <w:t>空调水和给排水设备及管道材料及其相关服务要求：</w:t>
      </w:r>
    </w:p>
    <w:p>
      <w:pPr>
        <w:spacing w:line="360" w:lineRule="auto"/>
        <w:rPr>
          <w:rFonts w:ascii="宋体" w:hAnsi="宋体"/>
          <w:bCs/>
          <w:sz w:val="24"/>
          <w:szCs w:val="24"/>
        </w:rPr>
      </w:pPr>
      <w:r>
        <w:rPr>
          <w:rFonts w:hint="eastAsia" w:ascii="宋体" w:hAnsi="宋体"/>
          <w:bCs/>
          <w:sz w:val="24"/>
          <w:szCs w:val="24"/>
        </w:rPr>
        <w:t>7.2.4.1除按一般给排水安装工程规范施工外，还应该充分考虑和认识本项目是洁净车间，有清洁严密的特点，必须执行《洁净室施工及验收规范》（GB50591-2010）要求，通过严格的施工过程控制达到保证质量的结果。 施工现场的混乱，不整洁，施工安装过程交叉污染已经清洁的产品或半产品是不可以接受的，尤其是在与洁净区相通的给排水管道、洁净地漏安装过程要特别注意清洁和密封和防止倒灌，细化至每一个给水管、洁净地漏安装接口的密封结构措施都必须可靠。</w:t>
      </w:r>
    </w:p>
    <w:p>
      <w:pPr>
        <w:spacing w:line="360" w:lineRule="auto"/>
        <w:rPr>
          <w:rFonts w:ascii="宋体" w:hAnsi="宋体"/>
          <w:bCs/>
          <w:sz w:val="24"/>
          <w:szCs w:val="24"/>
        </w:rPr>
      </w:pPr>
      <w:r>
        <w:rPr>
          <w:rFonts w:hint="eastAsia" w:ascii="宋体" w:hAnsi="宋体"/>
          <w:bCs/>
          <w:sz w:val="24"/>
          <w:szCs w:val="24"/>
        </w:rPr>
        <w:t>7.2.4.2洁净区内的给排水管道、洁净地漏宜及管道支架要用不锈钢材料制造。</w:t>
      </w:r>
    </w:p>
    <w:p>
      <w:pPr>
        <w:spacing w:line="360" w:lineRule="auto"/>
        <w:rPr>
          <w:rFonts w:ascii="宋体" w:hAnsi="宋体"/>
          <w:bCs/>
          <w:sz w:val="24"/>
          <w:szCs w:val="24"/>
        </w:rPr>
      </w:pPr>
      <w:r>
        <w:rPr>
          <w:rFonts w:hint="eastAsia" w:ascii="宋体" w:hAnsi="宋体"/>
          <w:bCs/>
          <w:sz w:val="24"/>
          <w:szCs w:val="24"/>
        </w:rPr>
        <w:t>7.2.4.3必须充分考虑给排水管道、洁净地漏的安装位置尺寸与施工图标示会有较大的误差需要在施工实施前与招标人方、装修及其他专业协调，准确定位后才能在彩钢板或地面上进行开孔。一般给水管安装占用空间较少，调整比较容易，应让体量较大的设备管道优先定位。</w:t>
      </w:r>
    </w:p>
    <w:p>
      <w:pPr>
        <w:spacing w:line="360" w:lineRule="auto"/>
        <w:rPr>
          <w:rFonts w:ascii="宋体" w:hAnsi="宋体"/>
          <w:bCs/>
          <w:sz w:val="24"/>
          <w:szCs w:val="24"/>
        </w:rPr>
      </w:pPr>
      <w:r>
        <w:rPr>
          <w:rFonts w:hint="eastAsia" w:ascii="宋体" w:hAnsi="宋体"/>
          <w:bCs/>
          <w:sz w:val="24"/>
          <w:szCs w:val="24"/>
        </w:rPr>
        <w:t>7.2.4.4必须充分考虑给水管道施工安装的过程有与装修等专业发生频繁的交叉作业，配合作业的要求。要有专人联系招标人方确认后配合协调其他专业包括在彩钢板或地面上进行开孔的划线、开孔、修口、安装、清洁、密封；特别注意需要在彩钢板上进行的穿线开孔安装作业需要踩踏尚未验收的天花板时需要有积极的合作态度和有效的保护措施，及时避免矛盾和化解冲突。与装修及其他专业相接的结构要相互协调，保护其他专业已经完成的工作（产品），确保工程质量稳定。</w:t>
      </w:r>
    </w:p>
    <w:p>
      <w:pPr>
        <w:spacing w:line="360" w:lineRule="auto"/>
        <w:rPr>
          <w:rFonts w:ascii="宋体" w:hAnsi="宋体"/>
          <w:bCs/>
          <w:sz w:val="24"/>
          <w:szCs w:val="24"/>
        </w:rPr>
      </w:pPr>
      <w:r>
        <w:rPr>
          <w:rFonts w:hint="eastAsia" w:ascii="宋体" w:hAnsi="宋体"/>
          <w:bCs/>
          <w:sz w:val="24"/>
          <w:szCs w:val="24"/>
        </w:rPr>
        <w:t>7.2.4.5尽量不要利用彩钢板结构作为给水管道支撑，需要利用彩钢板结构作为支撑固定管道时，支架的螺丝不能穿透彩钢板，必须穿透的要采用双面夹紧密封。</w:t>
      </w:r>
    </w:p>
    <w:p>
      <w:pPr>
        <w:spacing w:line="360" w:lineRule="auto"/>
        <w:rPr>
          <w:rFonts w:ascii="宋体" w:hAnsi="宋体"/>
          <w:bCs/>
          <w:sz w:val="24"/>
          <w:szCs w:val="24"/>
        </w:rPr>
      </w:pPr>
      <w:r>
        <w:rPr>
          <w:rFonts w:hint="eastAsia" w:ascii="宋体" w:hAnsi="宋体"/>
          <w:bCs/>
          <w:sz w:val="24"/>
          <w:szCs w:val="24"/>
        </w:rPr>
        <w:t>7.2.4.6洁净室内使用的管道阀门、龙头、穿越洁净室的管套和地漏等用具均须符合洁净室使用要求。</w:t>
      </w:r>
    </w:p>
    <w:p>
      <w:pPr>
        <w:spacing w:line="360" w:lineRule="auto"/>
        <w:rPr>
          <w:rFonts w:ascii="宋体" w:hAnsi="宋体"/>
          <w:bCs/>
          <w:sz w:val="24"/>
          <w:szCs w:val="24"/>
        </w:rPr>
      </w:pPr>
      <w:r>
        <w:rPr>
          <w:rFonts w:hint="eastAsia" w:ascii="宋体" w:hAnsi="宋体"/>
          <w:bCs/>
          <w:sz w:val="24"/>
          <w:szCs w:val="24"/>
        </w:rPr>
        <w:t>7.2.4.3密封：所有的需要密封的点、线、面均应以结构合理有效为原则，打密封胶的做法是辅助性的，应尽量避免。</w:t>
      </w:r>
    </w:p>
    <w:p>
      <w:pPr>
        <w:spacing w:line="360" w:lineRule="auto"/>
        <w:rPr>
          <w:rFonts w:ascii="宋体" w:hAnsi="宋体"/>
          <w:b/>
          <w:bCs/>
          <w:sz w:val="24"/>
          <w:szCs w:val="24"/>
        </w:rPr>
      </w:pPr>
      <w:bookmarkStart w:id="50" w:name="_Toc68259972"/>
      <w:bookmarkStart w:id="51" w:name="_Toc26703487"/>
    </w:p>
    <w:p>
      <w:pPr>
        <w:spacing w:line="360" w:lineRule="auto"/>
        <w:rPr>
          <w:rFonts w:ascii="宋体" w:hAnsi="宋体"/>
          <w:b/>
          <w:bCs/>
          <w:sz w:val="24"/>
          <w:szCs w:val="24"/>
        </w:rPr>
      </w:pPr>
      <w:r>
        <w:rPr>
          <w:rFonts w:hint="eastAsia" w:ascii="宋体" w:hAnsi="宋体"/>
          <w:b/>
          <w:bCs/>
          <w:sz w:val="24"/>
          <w:szCs w:val="24"/>
        </w:rPr>
        <w:t>八、检验与验收</w:t>
      </w:r>
      <w:bookmarkEnd w:id="50"/>
      <w:bookmarkEnd w:id="51"/>
    </w:p>
    <w:p>
      <w:pPr>
        <w:spacing w:line="360" w:lineRule="auto"/>
        <w:ind w:left="357" w:leftChars="170"/>
        <w:rPr>
          <w:rFonts w:ascii="宋体" w:hAnsi="宋体"/>
          <w:bCs/>
          <w:sz w:val="24"/>
          <w:szCs w:val="24"/>
        </w:rPr>
      </w:pPr>
      <w:r>
        <w:rPr>
          <w:rFonts w:hint="eastAsia" w:ascii="宋体" w:hAnsi="宋体"/>
          <w:bCs/>
          <w:sz w:val="24"/>
          <w:szCs w:val="24"/>
        </w:rPr>
        <w:t>8.1依据《洁净室施工及验收规范》GB50591-2010的要求，施工单位对以下项目（不仅限于）先进行分步自检验收，再报业主组织检查验收：建筑装饰、风系统、气体系统、水系统、配电系统、自动控制系统、设备安装、工程检验。</w:t>
      </w:r>
    </w:p>
    <w:p>
      <w:pPr>
        <w:spacing w:line="360" w:lineRule="auto"/>
        <w:ind w:left="357" w:leftChars="170"/>
        <w:rPr>
          <w:rFonts w:ascii="宋体" w:hAnsi="宋体"/>
          <w:bCs/>
          <w:sz w:val="24"/>
          <w:szCs w:val="24"/>
        </w:rPr>
      </w:pPr>
      <w:r>
        <w:rPr>
          <w:rFonts w:hint="eastAsia" w:ascii="宋体" w:hAnsi="宋体"/>
          <w:bCs/>
          <w:sz w:val="24"/>
          <w:szCs w:val="24"/>
        </w:rPr>
        <w:t>8.2验收在项目实施过程的每个阶段进行，只有前一阶段的工作通过验收，承包人才能进行下一阶段的工作，招标人保留随时抽查安装质量和要求返工的权利。</w:t>
      </w:r>
    </w:p>
    <w:p>
      <w:pPr>
        <w:spacing w:line="360" w:lineRule="auto"/>
        <w:ind w:left="357" w:leftChars="170"/>
        <w:rPr>
          <w:rFonts w:ascii="宋体" w:hAnsi="宋体"/>
          <w:bCs/>
          <w:sz w:val="24"/>
          <w:szCs w:val="24"/>
        </w:rPr>
      </w:pPr>
      <w:r>
        <w:rPr>
          <w:rFonts w:hint="eastAsia" w:ascii="宋体" w:hAnsi="宋体"/>
          <w:bCs/>
          <w:sz w:val="24"/>
          <w:szCs w:val="24"/>
        </w:rPr>
        <w:t>8.3交货时提供厂家供货函、货物出厂合格证明、装货单、保修证明、产品说明书、技术文件等。</w:t>
      </w:r>
    </w:p>
    <w:p>
      <w:pPr>
        <w:spacing w:line="360" w:lineRule="auto"/>
        <w:ind w:left="357" w:leftChars="170"/>
        <w:rPr>
          <w:rFonts w:ascii="宋体" w:hAnsi="宋体"/>
          <w:bCs/>
          <w:sz w:val="24"/>
          <w:szCs w:val="24"/>
        </w:rPr>
      </w:pPr>
      <w:r>
        <w:rPr>
          <w:rFonts w:hint="eastAsia" w:ascii="宋体" w:hAnsi="宋体"/>
          <w:bCs/>
          <w:sz w:val="24"/>
          <w:szCs w:val="24"/>
        </w:rPr>
        <w:t>8.4安装调试后，进行验收，验收按国家制药行业现行GMP相关规定、规范进行。</w:t>
      </w:r>
    </w:p>
    <w:p>
      <w:pPr>
        <w:spacing w:line="360" w:lineRule="auto"/>
        <w:rPr>
          <w:rFonts w:ascii="宋体" w:hAnsi="宋体"/>
          <w:b/>
          <w:bCs/>
          <w:sz w:val="24"/>
          <w:szCs w:val="24"/>
        </w:rPr>
      </w:pPr>
      <w:bookmarkStart w:id="52" w:name="_Toc483741680"/>
      <w:bookmarkStart w:id="53" w:name="_Toc68259973"/>
      <w:bookmarkStart w:id="54" w:name="_Toc26703488"/>
      <w:r>
        <w:rPr>
          <w:rFonts w:hint="eastAsia" w:ascii="宋体" w:hAnsi="宋体"/>
          <w:b/>
          <w:bCs/>
          <w:sz w:val="24"/>
          <w:szCs w:val="24"/>
        </w:rPr>
        <w:t>九、项目质量标准和保修期</w:t>
      </w:r>
      <w:bookmarkEnd w:id="52"/>
      <w:bookmarkEnd w:id="53"/>
      <w:bookmarkEnd w:id="54"/>
    </w:p>
    <w:p>
      <w:pPr>
        <w:spacing w:line="360" w:lineRule="auto"/>
        <w:ind w:left="357" w:leftChars="170"/>
        <w:rPr>
          <w:rFonts w:ascii="宋体" w:hAnsi="宋体"/>
          <w:bCs/>
          <w:sz w:val="24"/>
          <w:szCs w:val="24"/>
        </w:rPr>
      </w:pPr>
      <w:r>
        <w:rPr>
          <w:rFonts w:hint="eastAsia" w:ascii="宋体" w:hAnsi="宋体"/>
          <w:bCs/>
          <w:sz w:val="24"/>
          <w:szCs w:val="24"/>
        </w:rPr>
        <w:t>10.1项目质量标准：合格。</w:t>
      </w:r>
    </w:p>
    <w:p>
      <w:pPr>
        <w:spacing w:line="360" w:lineRule="auto"/>
        <w:ind w:left="357" w:leftChars="170"/>
        <w:rPr>
          <w:rFonts w:ascii="宋体" w:hAnsi="宋体"/>
          <w:bCs/>
          <w:sz w:val="24"/>
          <w:szCs w:val="24"/>
        </w:rPr>
      </w:pPr>
      <w:r>
        <w:rPr>
          <w:rFonts w:hint="eastAsia" w:ascii="宋体" w:hAnsi="宋体"/>
          <w:bCs/>
          <w:sz w:val="24"/>
          <w:szCs w:val="24"/>
        </w:rPr>
        <w:t>10.2保修期：验收合格后，</w:t>
      </w:r>
      <w:r>
        <w:rPr>
          <w:rFonts w:hint="eastAsia" w:ascii="宋体" w:hAnsi="宋体"/>
          <w:sz w:val="24"/>
          <w:szCs w:val="24"/>
          <w:lang w:val="zh-CN"/>
        </w:rPr>
        <w:t xml:space="preserve">土建部分为 </w:t>
      </w:r>
      <w:r>
        <w:rPr>
          <w:rFonts w:ascii="宋体" w:hAnsi="宋体"/>
          <w:sz w:val="24"/>
          <w:szCs w:val="24"/>
          <w:u w:val="single"/>
          <w:lang w:val="zh-CN"/>
        </w:rPr>
        <w:t xml:space="preserve"> 5</w:t>
      </w:r>
      <w:r>
        <w:rPr>
          <w:rFonts w:hint="eastAsia" w:ascii="宋体" w:hAnsi="宋体"/>
          <w:sz w:val="24"/>
          <w:szCs w:val="24"/>
          <w:lang w:val="zh-CN"/>
        </w:rPr>
        <w:t>年，机电部分为</w:t>
      </w:r>
      <w:r>
        <w:rPr>
          <w:rFonts w:hint="eastAsia" w:ascii="宋体" w:hAnsi="宋体"/>
          <w:sz w:val="24"/>
          <w:szCs w:val="24"/>
          <w:u w:val="single"/>
          <w:lang w:val="zh-CN"/>
        </w:rPr>
        <w:t xml:space="preserve"> 2 </w:t>
      </w:r>
      <w:r>
        <w:rPr>
          <w:rFonts w:hint="eastAsia" w:ascii="宋体" w:hAnsi="宋体"/>
          <w:sz w:val="24"/>
          <w:szCs w:val="24"/>
          <w:lang w:val="zh-CN"/>
        </w:rPr>
        <w:t>年（含专用设备）。</w:t>
      </w:r>
    </w:p>
    <w:p>
      <w:pPr>
        <w:spacing w:line="360" w:lineRule="auto"/>
        <w:rPr>
          <w:rFonts w:ascii="宋体" w:hAnsi="宋体"/>
          <w:b/>
          <w:bCs/>
          <w:sz w:val="24"/>
          <w:szCs w:val="24"/>
        </w:rPr>
      </w:pPr>
      <w:bookmarkStart w:id="55" w:name="_Toc26703489"/>
      <w:bookmarkStart w:id="56" w:name="_Toc523824465"/>
      <w:bookmarkStart w:id="57" w:name="_Toc68259974"/>
      <w:r>
        <w:rPr>
          <w:rFonts w:hint="eastAsia" w:ascii="宋体" w:hAnsi="宋体"/>
          <w:b/>
          <w:bCs/>
          <w:sz w:val="24"/>
          <w:szCs w:val="24"/>
        </w:rPr>
        <w:t>十、施工合同的签</w:t>
      </w:r>
      <w:bookmarkEnd w:id="55"/>
      <w:bookmarkEnd w:id="56"/>
      <w:bookmarkEnd w:id="57"/>
      <w:r>
        <w:rPr>
          <w:rFonts w:hint="eastAsia" w:ascii="宋体" w:hAnsi="宋体"/>
          <w:b/>
          <w:bCs/>
          <w:sz w:val="24"/>
          <w:szCs w:val="24"/>
        </w:rPr>
        <w:t>订</w:t>
      </w:r>
    </w:p>
    <w:p>
      <w:pPr>
        <w:spacing w:line="360" w:lineRule="auto"/>
        <w:ind w:left="357" w:leftChars="170"/>
        <w:rPr>
          <w:rFonts w:ascii="宋体" w:hAnsi="宋体"/>
          <w:bCs/>
          <w:sz w:val="24"/>
          <w:szCs w:val="24"/>
        </w:rPr>
      </w:pPr>
      <w:r>
        <w:rPr>
          <w:rFonts w:hint="eastAsia" w:ascii="宋体" w:hAnsi="宋体"/>
          <w:bCs/>
          <w:sz w:val="24"/>
          <w:szCs w:val="24"/>
        </w:rPr>
        <w:t>10.1经评审确定中标人后，由招标代理机构发出经招标人以及招标代理机构确认的《中标通知书》，由招标人与中标单位签订合同。本项目招标文件、招标澄清文件（如有）和中标单位的投标文件是双方签订合同依据。</w:t>
      </w:r>
    </w:p>
    <w:p>
      <w:pPr>
        <w:spacing w:line="360" w:lineRule="auto"/>
        <w:ind w:left="758" w:leftChars="201" w:hanging="336" w:hangingChars="140"/>
        <w:rPr>
          <w:rFonts w:ascii="宋体" w:hAnsi="宋体"/>
          <w:b/>
          <w:sz w:val="24"/>
          <w:szCs w:val="24"/>
        </w:rPr>
      </w:pPr>
      <w:r>
        <w:rPr>
          <w:rFonts w:hint="eastAsia" w:ascii="宋体"/>
          <w:sz w:val="24"/>
          <w:szCs w:val="24"/>
        </w:rPr>
        <w:t>10.2必须按招标人要求，签订</w:t>
      </w:r>
      <w:r>
        <w:rPr>
          <w:rFonts w:hint="eastAsia" w:ascii="宋体" w:hAnsi="宋体"/>
          <w:sz w:val="24"/>
          <w:szCs w:val="24"/>
        </w:rPr>
        <w:t>广州王老吉药业股份有限公司《</w:t>
      </w:r>
      <w:r>
        <w:rPr>
          <w:rFonts w:hint="eastAsia" w:ascii="宋体" w:hAnsi="宋体"/>
          <w:b/>
          <w:sz w:val="24"/>
          <w:szCs w:val="24"/>
        </w:rPr>
        <w:t>外来作业单位</w:t>
      </w:r>
    </w:p>
    <w:p>
      <w:pPr>
        <w:spacing w:line="360" w:lineRule="auto"/>
        <w:ind w:left="759" w:leftChars="201" w:hanging="337" w:hangingChars="140"/>
        <w:rPr>
          <w:rFonts w:ascii="宋体"/>
          <w:sz w:val="24"/>
          <w:szCs w:val="24"/>
        </w:rPr>
      </w:pPr>
      <w:r>
        <w:rPr>
          <w:rFonts w:hint="eastAsia" w:ascii="宋体" w:hAnsi="宋体"/>
          <w:b/>
          <w:sz w:val="24"/>
          <w:szCs w:val="24"/>
        </w:rPr>
        <w:t>社会治安综合治理、安全目标管理工目标管理承包合约书</w:t>
      </w:r>
      <w:r>
        <w:rPr>
          <w:rFonts w:hint="eastAsia" w:ascii="宋体"/>
          <w:sz w:val="24"/>
          <w:szCs w:val="24"/>
        </w:rPr>
        <w:t>》。</w:t>
      </w:r>
    </w:p>
    <w:p>
      <w:pPr>
        <w:spacing w:line="360" w:lineRule="auto"/>
        <w:ind w:left="756" w:leftChars="200" w:hanging="336" w:hangingChars="140"/>
        <w:rPr>
          <w:rFonts w:ascii="宋体"/>
          <w:sz w:val="24"/>
          <w:szCs w:val="24"/>
        </w:rPr>
      </w:pPr>
      <w:r>
        <w:rPr>
          <w:rFonts w:hint="eastAsia" w:ascii="宋体"/>
          <w:sz w:val="24"/>
          <w:szCs w:val="24"/>
        </w:rPr>
        <w:t>10.3 合同文本的条款在符合招标文件要求的基础上由招标人、中标人双方</w:t>
      </w:r>
    </w:p>
    <w:p>
      <w:pPr>
        <w:spacing w:line="360" w:lineRule="auto"/>
        <w:ind w:left="756" w:leftChars="200" w:hanging="336" w:hangingChars="140"/>
        <w:rPr>
          <w:rFonts w:ascii="宋体"/>
          <w:sz w:val="24"/>
          <w:szCs w:val="24"/>
        </w:rPr>
      </w:pPr>
      <w:r>
        <w:rPr>
          <w:rFonts w:hint="eastAsia" w:ascii="宋体"/>
          <w:sz w:val="24"/>
          <w:szCs w:val="24"/>
        </w:rPr>
        <w:t>商定。</w:t>
      </w:r>
    </w:p>
    <w:p>
      <w:pPr>
        <w:spacing w:line="360" w:lineRule="auto"/>
        <w:rPr>
          <w:rFonts w:ascii="宋体"/>
          <w:b/>
          <w:sz w:val="24"/>
          <w:szCs w:val="24"/>
        </w:rPr>
      </w:pPr>
      <w:bookmarkStart w:id="58" w:name="_Toc26703490"/>
      <w:bookmarkStart w:id="59" w:name="_Toc68259975"/>
      <w:r>
        <w:rPr>
          <w:rFonts w:hint="eastAsia" w:ascii="宋体" w:hAnsi="宋体"/>
          <w:b/>
          <w:sz w:val="24"/>
          <w:szCs w:val="24"/>
        </w:rPr>
        <w:t>十一、招标人</w:t>
      </w:r>
      <w:r>
        <w:rPr>
          <w:rFonts w:hint="eastAsia" w:ascii="宋体"/>
          <w:b/>
          <w:sz w:val="24"/>
          <w:szCs w:val="24"/>
        </w:rPr>
        <w:t>配合的内容</w:t>
      </w:r>
      <w:bookmarkEnd w:id="58"/>
      <w:bookmarkEnd w:id="59"/>
    </w:p>
    <w:p>
      <w:pPr>
        <w:spacing w:line="360" w:lineRule="auto"/>
        <w:ind w:firstLine="480" w:firstLineChars="200"/>
        <w:rPr>
          <w:rFonts w:ascii="宋体" w:hAnsi="宋体"/>
          <w:bCs/>
          <w:sz w:val="24"/>
          <w:szCs w:val="24"/>
        </w:rPr>
      </w:pPr>
      <w:r>
        <w:rPr>
          <w:rFonts w:hint="eastAsia" w:ascii="宋体"/>
          <w:sz w:val="24"/>
          <w:szCs w:val="24"/>
        </w:rPr>
        <w:t>11.1招标人在现场不提供施工期间临时食宿设施。现场施工用的机具及材料保管由承包人自行负责，但不能在施工现场搭设临时食宿设施。</w:t>
      </w:r>
      <w:r>
        <w:rPr>
          <w:rFonts w:hint="eastAsia" w:ascii="宋体" w:hAnsi="宋体"/>
          <w:bCs/>
          <w:sz w:val="24"/>
          <w:szCs w:val="24"/>
        </w:rPr>
        <w:t>投标人需要自建施工过程管理临时用房。</w:t>
      </w:r>
    </w:p>
    <w:p>
      <w:pPr>
        <w:spacing w:line="360" w:lineRule="auto"/>
        <w:ind w:left="359" w:leftChars="171"/>
        <w:rPr>
          <w:rFonts w:ascii="宋体"/>
          <w:color w:val="000000"/>
          <w:sz w:val="24"/>
          <w:szCs w:val="24"/>
        </w:rPr>
      </w:pPr>
      <w:r>
        <w:rPr>
          <w:rFonts w:hint="eastAsia" w:ascii="宋体"/>
          <w:sz w:val="24"/>
          <w:szCs w:val="24"/>
        </w:rPr>
        <w:t>11.2招</w:t>
      </w:r>
      <w:r>
        <w:rPr>
          <w:rFonts w:hint="eastAsia" w:ascii="宋体"/>
          <w:color w:val="000000"/>
          <w:sz w:val="24"/>
          <w:szCs w:val="24"/>
        </w:rPr>
        <w:t>标人提供施工用电用水。</w:t>
      </w:r>
    </w:p>
    <w:p>
      <w:pPr>
        <w:spacing w:line="360" w:lineRule="auto"/>
        <w:ind w:left="359" w:leftChars="171"/>
        <w:rPr>
          <w:rFonts w:ascii="宋体"/>
          <w:color w:val="000000"/>
          <w:sz w:val="24"/>
          <w:szCs w:val="24"/>
        </w:rPr>
      </w:pPr>
      <w:r>
        <w:rPr>
          <w:rFonts w:hint="eastAsia" w:ascii="宋体"/>
          <w:color w:val="000000"/>
          <w:sz w:val="24"/>
          <w:szCs w:val="24"/>
        </w:rPr>
        <w:t>11.3为配合本项目进度所进行的各阶段工作，承包人应列明需招标人配合的工作内容和具体要求。</w:t>
      </w:r>
    </w:p>
    <w:p>
      <w:pPr>
        <w:spacing w:before="100" w:after="100" w:line="360" w:lineRule="auto"/>
        <w:ind w:firstLine="480" w:firstLineChars="200"/>
        <w:rPr>
          <w:rFonts w:ascii="宋体"/>
          <w:color w:val="000000"/>
          <w:sz w:val="24"/>
          <w:szCs w:val="24"/>
        </w:rPr>
      </w:pPr>
    </w:p>
    <w:p>
      <w:pPr>
        <w:pStyle w:val="2"/>
        <w:jc w:val="both"/>
      </w:pPr>
      <w:r>
        <w:rPr>
          <w:sz w:val="24"/>
          <w:szCs w:val="24"/>
        </w:rPr>
        <w:br w:type="page"/>
      </w:r>
      <w:bookmarkStart w:id="60" w:name="_Toc5877"/>
      <w:r>
        <w:rPr>
          <w:rFonts w:hint="eastAsia"/>
        </w:rPr>
        <w:t>第六章图纸及勘察资料</w:t>
      </w:r>
      <w:bookmarkEnd w:id="60"/>
    </w:p>
    <w:p>
      <w:pPr>
        <w:rPr>
          <w:rFonts w:ascii="宋体"/>
          <w:b/>
          <w:sz w:val="24"/>
          <w:szCs w:val="24"/>
        </w:rPr>
      </w:pPr>
      <w:r>
        <w:rPr>
          <w:rFonts w:hint="eastAsia" w:ascii="宋体" w:hAnsi="宋体"/>
          <w:sz w:val="24"/>
          <w:szCs w:val="24"/>
        </w:rPr>
        <w:t>另册提供。</w:t>
      </w:r>
    </w:p>
    <w:p>
      <w:pPr>
        <w:pStyle w:val="2"/>
      </w:pPr>
      <w:bookmarkStart w:id="61" w:name="_Toc2057"/>
      <w:r>
        <w:rPr>
          <w:rFonts w:hint="eastAsia"/>
        </w:rPr>
        <w:t>第七章工程量清单</w:t>
      </w:r>
      <w:bookmarkEnd w:id="61"/>
    </w:p>
    <w:p>
      <w:pPr>
        <w:rPr>
          <w:rFonts w:ascii="宋体" w:hAnsi="宋体"/>
          <w:sz w:val="24"/>
          <w:szCs w:val="24"/>
        </w:rPr>
      </w:pPr>
      <w:r>
        <w:rPr>
          <w:rFonts w:hint="eastAsia" w:ascii="宋体" w:hAnsi="宋体"/>
          <w:sz w:val="24"/>
          <w:szCs w:val="24"/>
        </w:rPr>
        <w:t>另册提供。</w:t>
      </w:r>
    </w:p>
    <w:p>
      <w:pPr>
        <w:pStyle w:val="2"/>
      </w:pPr>
      <w:bookmarkStart w:id="62" w:name="_Toc6296"/>
      <w:r>
        <w:rPr>
          <w:rFonts w:hint="eastAsia"/>
        </w:rPr>
        <w:t>第八章最高投标限价</w:t>
      </w:r>
      <w:bookmarkEnd w:id="62"/>
    </w:p>
    <w:p>
      <w:pPr>
        <w:rPr>
          <w:rFonts w:ascii="宋体" w:hAnsi="宋体"/>
          <w:sz w:val="24"/>
          <w:szCs w:val="24"/>
        </w:rPr>
      </w:pPr>
      <w:r>
        <w:rPr>
          <w:rFonts w:hint="eastAsia" w:ascii="宋体" w:hAnsi="宋体"/>
          <w:sz w:val="24"/>
          <w:szCs w:val="24"/>
        </w:rPr>
        <w:t>另册提供。</w:t>
      </w:r>
    </w:p>
    <w:p>
      <w:pPr>
        <w:pStyle w:val="35"/>
        <w:ind w:left="0" w:leftChars="0" w:firstLine="0" w:firstLineChars="0"/>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listo MT">
    <w:altName w:val="Segoe Print"/>
    <w:panose1 w:val="00000000000000000000"/>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92"/>
      <w:rPr>
        <w:rStyle w:val="4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92"/>
      <w:rPr>
        <w:rStyle w:val="41"/>
      </w:rPr>
    </w:pPr>
    <w:r>
      <w:fldChar w:fldCharType="begin"/>
    </w:r>
    <w:r>
      <w:rPr>
        <w:rStyle w:val="41"/>
      </w:rPr>
      <w:instrText xml:space="preserve">PAGE  </w:instrText>
    </w:r>
    <w:r>
      <w:fldChar w:fldCharType="separate"/>
    </w:r>
    <w:r>
      <w:rPr>
        <w:rStyle w:val="41"/>
        <w:rFonts w:hint="eastAsia"/>
      </w:rPr>
      <w:t>一</w:t>
    </w:r>
    <w:r>
      <w:rPr>
        <w:rStyle w:val="41"/>
      </w:rPr>
      <w:t>–2</w:t>
    </w:r>
    <w:r>
      <w:fldChar w:fldCharType="end"/>
    </w:r>
  </w:p>
  <w:p>
    <w:pPr>
      <w:pStyle w:val="25"/>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92"/>
      <w:rPr>
        <w:rStyle w:val="4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64260" cy="1828800"/>
              <wp:effectExtent l="0" t="0" r="0" b="0"/>
              <wp:wrapNone/>
              <wp:docPr id="15" name="文本框 5"/>
              <wp:cNvGraphicFramePr/>
              <a:graphic xmlns:a="http://schemas.openxmlformats.org/drawingml/2006/main">
                <a:graphicData uri="http://schemas.microsoft.com/office/word/2010/wordprocessingShape">
                  <wps:wsp>
                    <wps:cNvSpPr txBox="1"/>
                    <wps:spPr>
                      <a:xfrm>
                        <a:off x="0" y="0"/>
                        <a:ext cx="1064260" cy="1828800"/>
                      </a:xfrm>
                      <a:prstGeom prst="rect">
                        <a:avLst/>
                      </a:prstGeom>
                      <a:noFill/>
                      <a:ln>
                        <a:noFill/>
                      </a:ln>
                      <a:effectLst/>
                    </wps:spPr>
                    <wps:txbx>
                      <w:txbxContent>
                        <w:p>
                          <w:pPr>
                            <w:pStyle w:val="25"/>
                          </w:pPr>
                          <w:r>
                            <w:rPr>
                              <w:rFonts w:hint="eastAsia"/>
                            </w:rPr>
                            <w:t xml:space="preserve">第 </w:t>
                          </w:r>
                          <w:r>
                            <w:fldChar w:fldCharType="begin"/>
                          </w:r>
                          <w:r>
                            <w:instrText xml:space="preserve"> PAGE  \* MERGEFORMAT </w:instrText>
                          </w:r>
                          <w:r>
                            <w:fldChar w:fldCharType="separate"/>
                          </w:r>
                          <w:r>
                            <w:t>30</w:t>
                          </w:r>
                          <w:r>
                            <w:fldChar w:fldCharType="end"/>
                          </w:r>
                          <w:r>
                            <w:rPr>
                              <w:rFonts w:hint="eastAsia"/>
                            </w:rPr>
                            <w:t xml:space="preserve"> 页 共 </w:t>
                          </w:r>
                          <w:r>
                            <w:fldChar w:fldCharType="begin"/>
                          </w:r>
                          <w:r>
                            <w:instrText xml:space="preserve"> NUMPAGES  \* MERGEFORMAT </w:instrText>
                          </w:r>
                          <w:r>
                            <w:fldChar w:fldCharType="separate"/>
                          </w:r>
                          <w:r>
                            <w:t>76</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5" o:spid="_x0000_s1026" o:spt="202" type="#_x0000_t202" style="position:absolute;left:0pt;margin-top:0pt;height:144pt;width:83.8pt;mso-position-horizontal:center;mso-position-horizontal-relative:margin;z-index:251659264;mso-width-relative:page;mso-height-relative:page;" filled="f" stroked="f" coordsize="21600,21600" o:gfxdata="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aeJAK0wAAAAUBAAAPAAAAAAAAAAEAIAAAACIAAABkcnMvZG93&#10;bnJldi54bWxQSwECFAAUAAAACACHTuJAWEOaD8wBAACcAwAADgAAAAAAAAABACAAAAAiAQAAZHJz&#10;L2Uyb0RvYy54bWxQSwUGAAAAAAYABgBZAQAAYAUAAAAA&#10;">
              <v:fill on="f" focussize="0,0"/>
              <v:stroke on="f"/>
              <v:imagedata o:title=""/>
              <o:lock v:ext="edit" aspectratio="f"/>
              <v:textbox inset="0mm,0mm,0mm,0mm" style="mso-fit-shape-to-text:t;">
                <w:txbxContent>
                  <w:p>
                    <w:pPr>
                      <w:pStyle w:val="25"/>
                    </w:pPr>
                    <w:r>
                      <w:rPr>
                        <w:rFonts w:hint="eastAsia"/>
                      </w:rPr>
                      <w:t xml:space="preserve">第 </w:t>
                    </w:r>
                    <w:r>
                      <w:fldChar w:fldCharType="begin"/>
                    </w:r>
                    <w:r>
                      <w:instrText xml:space="preserve"> PAGE  \* MERGEFORMAT </w:instrText>
                    </w:r>
                    <w:r>
                      <w:fldChar w:fldCharType="separate"/>
                    </w:r>
                    <w:r>
                      <w:t>30</w:t>
                    </w:r>
                    <w:r>
                      <w:fldChar w:fldCharType="end"/>
                    </w:r>
                    <w:r>
                      <w:rPr>
                        <w:rFonts w:hint="eastAsia"/>
                      </w:rPr>
                      <w:t xml:space="preserve"> 页 共 </w:t>
                    </w:r>
                    <w:r>
                      <w:fldChar w:fldCharType="begin"/>
                    </w:r>
                    <w:r>
                      <w:instrText xml:space="preserve"> NUMPAGES  \* MERGEFORMAT </w:instrText>
                    </w:r>
                    <w:r>
                      <w:fldChar w:fldCharType="separate"/>
                    </w:r>
                    <w:r>
                      <w:t>76</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9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IOGPuzAEAAKgDAAAOAAAAAAAAAAEAIAAAAB4BAABkcnMvZTJv&#10;RG9jLnhtbFBLBQYAAAAABgAGAFkBAABcBQAAAAA=&#10;">
              <v:fill on="f" focussize="0,0"/>
              <v:stroke on="f"/>
              <v:imagedata o:title=""/>
              <o:lock v:ext="edit" aspectratio="f"/>
              <v:textbox inset="0mm,0mm,0mm,0mm" style="mso-fit-shape-to-text:t;">
                <w:txbxContent>
                  <w:p>
                    <w:pPr>
                      <w:pStyle w:val="2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360"/>
    </w:pPr>
  </w:p>
  <w:p>
    <w:pPr>
      <w:pStyle w:val="25"/>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pPr>
                          <w:r>
                            <w:rPr>
                              <w:rFonts w:hint="eastAsia"/>
                            </w:rPr>
                            <w:t xml:space="preserve">第 </w:t>
                          </w:r>
                          <w:r>
                            <w:fldChar w:fldCharType="begin"/>
                          </w:r>
                          <w:r>
                            <w:instrText xml:space="preserve"> PAGE  \* MERGEFORMAT </w:instrText>
                          </w:r>
                          <w:r>
                            <w:fldChar w:fldCharType="separate"/>
                          </w:r>
                          <w:r>
                            <w:t>75</w:t>
                          </w:r>
                          <w:r>
                            <w:fldChar w:fldCharType="end"/>
                          </w:r>
                          <w:r>
                            <w:rPr>
                              <w:rFonts w:hint="eastAsia"/>
                            </w:rPr>
                            <w:t xml:space="preserve"> 页 共 74 页</w:t>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WI9OKM0BAACoAwAADgAAAAAAAAABACAAAAAeAQAAZHJzL2Uy&#10;b0RvYy54bWxQSwUGAAAAAAYABgBZAQAAXQUAAAAA&#10;">
              <v:fill on="f" focussize="0,0"/>
              <v:stroke on="f"/>
              <v:imagedata o:title=""/>
              <o:lock v:ext="edit" aspectratio="f"/>
              <v:textbox inset="0mm,0mm,0mm,0mm" style="mso-fit-shape-to-text:t;">
                <w:txbxContent>
                  <w:p>
                    <w:pPr>
                      <w:pStyle w:val="25"/>
                    </w:pPr>
                    <w:r>
                      <w:rPr>
                        <w:rFonts w:hint="eastAsia"/>
                      </w:rPr>
                      <w:t xml:space="preserve">第 </w:t>
                    </w:r>
                    <w:r>
                      <w:fldChar w:fldCharType="begin"/>
                    </w:r>
                    <w:r>
                      <w:instrText xml:space="preserve"> PAGE  \* MERGEFORMAT </w:instrText>
                    </w:r>
                    <w:r>
                      <w:fldChar w:fldCharType="separate"/>
                    </w:r>
                    <w:r>
                      <w:t>75</w:t>
                    </w:r>
                    <w:r>
                      <w:fldChar w:fldCharType="end"/>
                    </w:r>
                    <w:r>
                      <w:rPr>
                        <w:rFonts w:hint="eastAsia"/>
                      </w:rPr>
                      <w:t xml:space="preserve"> 页 共 74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pPr>
                          <w:r>
                            <w:rPr>
                              <w:rFonts w:hint="eastAsia"/>
                            </w:rPr>
                            <w:t xml:space="preserve">第 </w:t>
                          </w:r>
                          <w:r>
                            <w:fldChar w:fldCharType="begin"/>
                          </w:r>
                          <w:r>
                            <w:instrText xml:space="preserve"> PAGE  \* MERGEFORMAT </w:instrText>
                          </w:r>
                          <w:r>
                            <w:fldChar w:fldCharType="separate"/>
                          </w:r>
                          <w:r>
                            <w:t>45</w:t>
                          </w:r>
                          <w:r>
                            <w:fldChar w:fldCharType="end"/>
                          </w:r>
                          <w:r>
                            <w:rPr>
                              <w:rFonts w:hint="eastAsia"/>
                            </w:rPr>
                            <w:t xml:space="preserve"> 页 共 </w:t>
                          </w:r>
                          <w:r>
                            <w:fldChar w:fldCharType="begin"/>
                          </w:r>
                          <w:r>
                            <w:instrText xml:space="preserve"> NUMPAGES  \* MERGEFORMAT </w:instrText>
                          </w:r>
                          <w:r>
                            <w:fldChar w:fldCharType="separate"/>
                          </w:r>
                          <w:r>
                            <w:t>46</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iPFkM0BAACoAwAADgAAAAAAAAABACAAAAAeAQAAZHJzL2Uy&#10;b0RvYy54bWxQSwUGAAAAAAYABgBZAQAAXQUAAAAA&#10;">
              <v:fill on="f" focussize="0,0"/>
              <v:stroke on="f"/>
              <v:imagedata o:title=""/>
              <o:lock v:ext="edit" aspectratio="f"/>
              <v:textbox inset="0mm,0mm,0mm,0mm" style="mso-fit-shape-to-text:t;">
                <w:txbxContent>
                  <w:p>
                    <w:pPr>
                      <w:pStyle w:val="25"/>
                    </w:pPr>
                    <w:r>
                      <w:rPr>
                        <w:rFonts w:hint="eastAsia"/>
                      </w:rPr>
                      <w:t xml:space="preserve">第 </w:t>
                    </w:r>
                    <w:r>
                      <w:fldChar w:fldCharType="begin"/>
                    </w:r>
                    <w:r>
                      <w:instrText xml:space="preserve"> PAGE  \* MERGEFORMAT </w:instrText>
                    </w:r>
                    <w:r>
                      <w:fldChar w:fldCharType="separate"/>
                    </w:r>
                    <w:r>
                      <w:t>45</w:t>
                    </w:r>
                    <w:r>
                      <w:fldChar w:fldCharType="end"/>
                    </w:r>
                    <w:r>
                      <w:rPr>
                        <w:rFonts w:hint="eastAsia"/>
                      </w:rPr>
                      <w:t xml:space="preserve"> 页 共 </w:t>
                    </w:r>
                    <w:r>
                      <w:fldChar w:fldCharType="begin"/>
                    </w:r>
                    <w:r>
                      <w:instrText xml:space="preserve"> NUMPAGES  \* MERGEFORMAT </w:instrText>
                    </w:r>
                    <w:r>
                      <w:fldChar w:fldCharType="separate"/>
                    </w:r>
                    <w:r>
                      <w:t>46</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2645B"/>
    <w:multiLevelType w:val="multilevel"/>
    <w:tmpl w:val="3942645B"/>
    <w:lvl w:ilvl="0" w:tentative="0">
      <w:start w:val="1"/>
      <w:numFmt w:val="upp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ThjODVhNzllZWE3NDlkNzA1NjAyZDNlMzExYjcifQ=="/>
  </w:docVars>
  <w:rsids>
    <w:rsidRoot w:val="00CF2A58"/>
    <w:rsid w:val="00067604"/>
    <w:rsid w:val="000B0C09"/>
    <w:rsid w:val="001232F0"/>
    <w:rsid w:val="00144C63"/>
    <w:rsid w:val="00156E2E"/>
    <w:rsid w:val="0017515F"/>
    <w:rsid w:val="00177216"/>
    <w:rsid w:val="001D2877"/>
    <w:rsid w:val="001E20A0"/>
    <w:rsid w:val="001F420C"/>
    <w:rsid w:val="00202EC3"/>
    <w:rsid w:val="00234DF4"/>
    <w:rsid w:val="002A26C4"/>
    <w:rsid w:val="00360976"/>
    <w:rsid w:val="00395687"/>
    <w:rsid w:val="00400F72"/>
    <w:rsid w:val="00434F1E"/>
    <w:rsid w:val="004359B9"/>
    <w:rsid w:val="0046532E"/>
    <w:rsid w:val="004B4A92"/>
    <w:rsid w:val="00503837"/>
    <w:rsid w:val="005079C7"/>
    <w:rsid w:val="00534C47"/>
    <w:rsid w:val="00535AC7"/>
    <w:rsid w:val="0054128E"/>
    <w:rsid w:val="00542867"/>
    <w:rsid w:val="00573F54"/>
    <w:rsid w:val="005844CE"/>
    <w:rsid w:val="005C5040"/>
    <w:rsid w:val="005F7E80"/>
    <w:rsid w:val="00651A34"/>
    <w:rsid w:val="00687562"/>
    <w:rsid w:val="00697244"/>
    <w:rsid w:val="006F371E"/>
    <w:rsid w:val="0071200D"/>
    <w:rsid w:val="00735A1D"/>
    <w:rsid w:val="007C3380"/>
    <w:rsid w:val="007F6AE9"/>
    <w:rsid w:val="008363A0"/>
    <w:rsid w:val="008429E8"/>
    <w:rsid w:val="00843A1B"/>
    <w:rsid w:val="008C2538"/>
    <w:rsid w:val="008E798B"/>
    <w:rsid w:val="0093510F"/>
    <w:rsid w:val="0094140A"/>
    <w:rsid w:val="009620F9"/>
    <w:rsid w:val="009A0AC3"/>
    <w:rsid w:val="009A59FB"/>
    <w:rsid w:val="009D2F86"/>
    <w:rsid w:val="00A109C6"/>
    <w:rsid w:val="00A41F34"/>
    <w:rsid w:val="00AA233C"/>
    <w:rsid w:val="00AA4925"/>
    <w:rsid w:val="00AC714E"/>
    <w:rsid w:val="00B211B0"/>
    <w:rsid w:val="00B3727F"/>
    <w:rsid w:val="00B47AB1"/>
    <w:rsid w:val="00B509CF"/>
    <w:rsid w:val="00B667B3"/>
    <w:rsid w:val="00B737C8"/>
    <w:rsid w:val="00B758BA"/>
    <w:rsid w:val="00B843D6"/>
    <w:rsid w:val="00BA5444"/>
    <w:rsid w:val="00BB0692"/>
    <w:rsid w:val="00BF322A"/>
    <w:rsid w:val="00C21571"/>
    <w:rsid w:val="00C23B48"/>
    <w:rsid w:val="00C4166A"/>
    <w:rsid w:val="00C43042"/>
    <w:rsid w:val="00C83A66"/>
    <w:rsid w:val="00C963B2"/>
    <w:rsid w:val="00CC003F"/>
    <w:rsid w:val="00CC6EFE"/>
    <w:rsid w:val="00CC776A"/>
    <w:rsid w:val="00CD4576"/>
    <w:rsid w:val="00CF2A58"/>
    <w:rsid w:val="00D255B3"/>
    <w:rsid w:val="00D35887"/>
    <w:rsid w:val="00D44FB8"/>
    <w:rsid w:val="00D54E89"/>
    <w:rsid w:val="00DF55A7"/>
    <w:rsid w:val="00EA33EC"/>
    <w:rsid w:val="00EA6785"/>
    <w:rsid w:val="00EB55D5"/>
    <w:rsid w:val="00ED2D9D"/>
    <w:rsid w:val="00F51435"/>
    <w:rsid w:val="00F7178E"/>
    <w:rsid w:val="00F848A4"/>
    <w:rsid w:val="00F9295A"/>
    <w:rsid w:val="00FC7CA5"/>
    <w:rsid w:val="04790293"/>
    <w:rsid w:val="0ACB0806"/>
    <w:rsid w:val="126D7C2E"/>
    <w:rsid w:val="1361008C"/>
    <w:rsid w:val="17525793"/>
    <w:rsid w:val="21224D81"/>
    <w:rsid w:val="225B45FE"/>
    <w:rsid w:val="252437CC"/>
    <w:rsid w:val="2EB24582"/>
    <w:rsid w:val="2F1530BC"/>
    <w:rsid w:val="30DA0527"/>
    <w:rsid w:val="3E5B149B"/>
    <w:rsid w:val="462E3643"/>
    <w:rsid w:val="6FA21E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4"/>
    <w:link w:val="48"/>
    <w:qFormat/>
    <w:uiPriority w:val="0"/>
    <w:pPr>
      <w:keepNext/>
      <w:keepLines/>
      <w:spacing w:after="120" w:line="360" w:lineRule="auto"/>
      <w:jc w:val="left"/>
      <w:outlineLvl w:val="0"/>
    </w:pPr>
    <w:rPr>
      <w:kern w:val="44"/>
      <w:sz w:val="28"/>
      <w:szCs w:val="28"/>
    </w:rPr>
  </w:style>
  <w:style w:type="paragraph" w:styleId="6">
    <w:name w:val="heading 2"/>
    <w:basedOn w:val="1"/>
    <w:next w:val="7"/>
    <w:link w:val="49"/>
    <w:qFormat/>
    <w:uiPriority w:val="0"/>
    <w:pPr>
      <w:keepNext/>
      <w:keepLines/>
      <w:spacing w:before="120" w:after="120" w:line="415" w:lineRule="auto"/>
      <w:ind w:left="454"/>
      <w:jc w:val="center"/>
      <w:outlineLvl w:val="1"/>
    </w:pPr>
    <w:rPr>
      <w:rFonts w:ascii="Arial" w:hAnsi="Arial" w:eastAsia="宋体" w:cs="Times New Roman"/>
      <w:b/>
      <w:color w:val="000000"/>
      <w:kern w:val="0"/>
      <w:sz w:val="24"/>
      <w:szCs w:val="24"/>
    </w:rPr>
  </w:style>
  <w:style w:type="paragraph" w:styleId="8">
    <w:name w:val="heading 3"/>
    <w:basedOn w:val="1"/>
    <w:next w:val="1"/>
    <w:link w:val="50"/>
    <w:qFormat/>
    <w:uiPriority w:val="0"/>
    <w:pPr>
      <w:widowControl/>
      <w:spacing w:before="100" w:beforeAutospacing="1" w:after="100" w:afterAutospacing="1"/>
      <w:jc w:val="left"/>
      <w:outlineLvl w:val="2"/>
    </w:pPr>
    <w:rPr>
      <w:rFonts w:ascii="宋体" w:hAnsi="宋体" w:eastAsia="宋体" w:cs="Times New Roman"/>
      <w:kern w:val="0"/>
      <w:sz w:val="27"/>
      <w:szCs w:val="27"/>
    </w:rPr>
  </w:style>
  <w:style w:type="paragraph" w:styleId="9">
    <w:name w:val="heading 4"/>
    <w:basedOn w:val="8"/>
    <w:next w:val="7"/>
    <w:link w:val="51"/>
    <w:qFormat/>
    <w:uiPriority w:val="0"/>
    <w:pPr>
      <w:keepNext/>
      <w:keepLines/>
      <w:widowControl w:val="0"/>
      <w:spacing w:beforeLines="50" w:beforeAutospacing="0" w:afterLines="50" w:afterAutospacing="0" w:line="360" w:lineRule="auto"/>
      <w:ind w:left="284" w:hanging="284"/>
      <w:outlineLvl w:val="3"/>
    </w:pPr>
    <w:rPr>
      <w:rFonts w:ascii="Arial" w:hAnsi="Arial"/>
      <w:color w:val="000000"/>
      <w:sz w:val="20"/>
      <w:szCs w:val="21"/>
    </w:rPr>
  </w:style>
  <w:style w:type="paragraph" w:styleId="10">
    <w:name w:val="heading 5"/>
    <w:basedOn w:val="9"/>
    <w:next w:val="7"/>
    <w:link w:val="52"/>
    <w:qFormat/>
    <w:uiPriority w:val="0"/>
    <w:pPr>
      <w:spacing w:line="240" w:lineRule="exact"/>
      <w:outlineLvl w:val="4"/>
    </w:pPr>
  </w:style>
  <w:style w:type="paragraph" w:styleId="11">
    <w:name w:val="heading 6"/>
    <w:basedOn w:val="1"/>
    <w:next w:val="1"/>
    <w:link w:val="53"/>
    <w:qFormat/>
    <w:uiPriority w:val="0"/>
    <w:pPr>
      <w:keepNext/>
      <w:keepLines/>
      <w:spacing w:before="240" w:after="64" w:line="320" w:lineRule="auto"/>
      <w:outlineLvl w:val="5"/>
    </w:pPr>
    <w:rPr>
      <w:rFonts w:ascii="Arial" w:hAnsi="Arial" w:eastAsia="黑体" w:cs="Times New Roman"/>
      <w:b/>
      <w:bCs/>
      <w:kern w:val="0"/>
      <w:sz w:val="24"/>
      <w:szCs w:val="24"/>
    </w:rPr>
  </w:style>
  <w:style w:type="paragraph" w:styleId="12">
    <w:name w:val="heading 7"/>
    <w:basedOn w:val="1"/>
    <w:next w:val="7"/>
    <w:link w:val="54"/>
    <w:qFormat/>
    <w:uiPriority w:val="0"/>
    <w:pPr>
      <w:keepNext/>
      <w:keepLines/>
      <w:spacing w:before="240" w:after="64" w:line="320" w:lineRule="auto"/>
      <w:outlineLvl w:val="6"/>
    </w:pPr>
    <w:rPr>
      <w:rFonts w:ascii="Times New Roman" w:hAnsi="Times New Roman" w:eastAsia="宋体" w:cs="Times New Roman"/>
      <w:b/>
      <w:kern w:val="0"/>
      <w:sz w:val="24"/>
      <w:szCs w:val="20"/>
    </w:rPr>
  </w:style>
  <w:style w:type="paragraph" w:styleId="13">
    <w:name w:val="heading 8"/>
    <w:basedOn w:val="1"/>
    <w:next w:val="7"/>
    <w:link w:val="55"/>
    <w:qFormat/>
    <w:uiPriority w:val="0"/>
    <w:pPr>
      <w:keepNext/>
      <w:keepLines/>
      <w:spacing w:before="240" w:after="64" w:line="320" w:lineRule="auto"/>
      <w:outlineLvl w:val="7"/>
    </w:pPr>
    <w:rPr>
      <w:rFonts w:ascii="Arial" w:hAnsi="Arial" w:eastAsia="黑体" w:cs="Times New Roman"/>
      <w:kern w:val="0"/>
      <w:sz w:val="24"/>
      <w:szCs w:val="20"/>
    </w:rPr>
  </w:style>
  <w:style w:type="paragraph" w:styleId="14">
    <w:name w:val="heading 9"/>
    <w:basedOn w:val="1"/>
    <w:next w:val="7"/>
    <w:link w:val="56"/>
    <w:qFormat/>
    <w:uiPriority w:val="0"/>
    <w:pPr>
      <w:keepNext/>
      <w:keepLines/>
      <w:spacing w:before="240" w:after="64" w:line="320" w:lineRule="auto"/>
      <w:outlineLvl w:val="8"/>
    </w:pPr>
    <w:rPr>
      <w:rFonts w:ascii="Arial" w:hAnsi="Arial" w:eastAsia="黑体" w:cs="Times New Roman"/>
      <w:kern w:val="0"/>
      <w:sz w:val="20"/>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3">
    <w:name w:val="Title"/>
    <w:basedOn w:val="1"/>
    <w:link w:val="57"/>
    <w:qFormat/>
    <w:uiPriority w:val="0"/>
    <w:pPr>
      <w:spacing w:before="120" w:after="60"/>
      <w:jc w:val="center"/>
    </w:pPr>
    <w:rPr>
      <w:rFonts w:ascii="Arial" w:hAnsi="Arial" w:eastAsia="宋体" w:cs="Times New Roman"/>
      <w:b/>
      <w:kern w:val="0"/>
      <w:sz w:val="44"/>
      <w:szCs w:val="20"/>
    </w:rPr>
  </w:style>
  <w:style w:type="paragraph" w:styleId="4">
    <w:name w:val="Body Text First Indent"/>
    <w:basedOn w:val="5"/>
    <w:link w:val="60"/>
    <w:qFormat/>
    <w:uiPriority w:val="0"/>
    <w:pPr>
      <w:ind w:firstLine="420"/>
    </w:pPr>
    <w:rPr>
      <w:rFonts w:ascii="Times New Roman" w:hAnsi="Times New Roman" w:eastAsia="宋体" w:cs="Times New Roman"/>
      <w:kern w:val="0"/>
      <w:sz w:val="20"/>
      <w:szCs w:val="20"/>
    </w:rPr>
  </w:style>
  <w:style w:type="paragraph" w:styleId="5">
    <w:name w:val="Body Text"/>
    <w:basedOn w:val="1"/>
    <w:link w:val="58"/>
    <w:unhideWhenUsed/>
    <w:qFormat/>
    <w:uiPriority w:val="0"/>
    <w:pPr>
      <w:spacing w:after="120"/>
    </w:pPr>
  </w:style>
  <w:style w:type="paragraph" w:styleId="7">
    <w:name w:val="Normal Indent"/>
    <w:basedOn w:val="1"/>
    <w:link w:val="121"/>
    <w:qFormat/>
    <w:uiPriority w:val="0"/>
    <w:pPr>
      <w:ind w:firstLine="420"/>
    </w:pPr>
    <w:rPr>
      <w:rFonts w:ascii="Times New Roman" w:hAnsi="Times New Roman" w:eastAsia="宋体" w:cs="Times New Roman"/>
      <w:szCs w:val="20"/>
    </w:rPr>
  </w:style>
  <w:style w:type="paragraph" w:styleId="15">
    <w:name w:val="Document Map"/>
    <w:basedOn w:val="1"/>
    <w:link w:val="61"/>
    <w:qFormat/>
    <w:uiPriority w:val="0"/>
    <w:pPr>
      <w:shd w:val="clear" w:color="auto" w:fill="000080"/>
    </w:pPr>
    <w:rPr>
      <w:rFonts w:ascii="Times New Roman" w:hAnsi="Times New Roman" w:eastAsia="宋体" w:cs="Times New Roman"/>
      <w:kern w:val="0"/>
      <w:sz w:val="20"/>
      <w:szCs w:val="20"/>
    </w:rPr>
  </w:style>
  <w:style w:type="paragraph" w:styleId="16">
    <w:name w:val="toa heading"/>
    <w:basedOn w:val="1"/>
    <w:next w:val="1"/>
    <w:unhideWhenUsed/>
    <w:qFormat/>
    <w:uiPriority w:val="99"/>
    <w:pPr>
      <w:spacing w:before="120"/>
    </w:pPr>
    <w:rPr>
      <w:rFonts w:ascii="Cambria" w:hAnsi="Cambria" w:eastAsia="宋体" w:cs="Times New Roman"/>
      <w:sz w:val="24"/>
      <w:szCs w:val="24"/>
    </w:rPr>
  </w:style>
  <w:style w:type="paragraph" w:styleId="17">
    <w:name w:val="annotation text"/>
    <w:basedOn w:val="1"/>
    <w:link w:val="62"/>
    <w:qFormat/>
    <w:uiPriority w:val="0"/>
    <w:pPr>
      <w:spacing w:line="360" w:lineRule="auto"/>
      <w:ind w:firstLine="523" w:firstLineChars="218"/>
      <w:jc w:val="left"/>
    </w:pPr>
    <w:rPr>
      <w:rFonts w:ascii="宋体" w:hAnsi="宋体" w:eastAsia="宋体" w:cs="Times New Roman"/>
      <w:kern w:val="0"/>
      <w:sz w:val="24"/>
      <w:szCs w:val="24"/>
    </w:rPr>
  </w:style>
  <w:style w:type="paragraph" w:styleId="18">
    <w:name w:val="Body Text Indent"/>
    <w:basedOn w:val="1"/>
    <w:link w:val="63"/>
    <w:qFormat/>
    <w:uiPriority w:val="0"/>
    <w:pPr>
      <w:ind w:firstLine="570"/>
    </w:pPr>
    <w:rPr>
      <w:rFonts w:ascii="Times New Roman" w:hAnsi="Times New Roman" w:eastAsia="宋体" w:cs="Times New Roman"/>
      <w:kern w:val="0"/>
      <w:sz w:val="28"/>
      <w:szCs w:val="20"/>
    </w:rPr>
  </w:style>
  <w:style w:type="paragraph" w:styleId="19">
    <w:name w:val="toc 3"/>
    <w:basedOn w:val="1"/>
    <w:next w:val="1"/>
    <w:qFormat/>
    <w:uiPriority w:val="39"/>
    <w:pPr>
      <w:snapToGrid w:val="0"/>
      <w:spacing w:line="360" w:lineRule="auto"/>
      <w:ind w:left="400" w:leftChars="400"/>
      <w:jc w:val="left"/>
    </w:pPr>
    <w:rPr>
      <w:rFonts w:ascii="Times New Roman" w:hAnsi="Times New Roman" w:eastAsia="宋体" w:cs="Times New Roman"/>
      <w:sz w:val="24"/>
      <w:szCs w:val="20"/>
    </w:rPr>
  </w:style>
  <w:style w:type="paragraph" w:styleId="20">
    <w:name w:val="Plain Text"/>
    <w:basedOn w:val="1"/>
    <w:next w:val="1"/>
    <w:link w:val="64"/>
    <w:qFormat/>
    <w:uiPriority w:val="0"/>
    <w:rPr>
      <w:rFonts w:ascii="宋体" w:hAnsi="Courier New" w:eastAsia="宋体" w:cs="Times New Roman"/>
      <w:kern w:val="0"/>
      <w:sz w:val="20"/>
      <w:szCs w:val="20"/>
    </w:rPr>
  </w:style>
  <w:style w:type="paragraph" w:styleId="21">
    <w:name w:val="Date"/>
    <w:basedOn w:val="1"/>
    <w:next w:val="1"/>
    <w:link w:val="65"/>
    <w:qFormat/>
    <w:uiPriority w:val="0"/>
    <w:rPr>
      <w:rFonts w:ascii="Times New Roman" w:hAnsi="Times New Roman" w:eastAsia="宋体" w:cs="Times New Roman"/>
      <w:kern w:val="0"/>
      <w:sz w:val="20"/>
      <w:szCs w:val="20"/>
    </w:rPr>
  </w:style>
  <w:style w:type="paragraph" w:styleId="22">
    <w:name w:val="Body Text Indent 2"/>
    <w:basedOn w:val="1"/>
    <w:link w:val="66"/>
    <w:qFormat/>
    <w:uiPriority w:val="0"/>
    <w:pPr>
      <w:spacing w:line="400" w:lineRule="exact"/>
      <w:ind w:left="425"/>
    </w:pPr>
    <w:rPr>
      <w:rFonts w:ascii="Times New Roman" w:hAnsi="Times New Roman" w:eastAsia="宋体" w:cs="Times New Roman"/>
      <w:color w:val="000000"/>
      <w:kern w:val="0"/>
      <w:sz w:val="24"/>
      <w:szCs w:val="20"/>
    </w:rPr>
  </w:style>
  <w:style w:type="paragraph" w:styleId="23">
    <w:name w:val="endnote text"/>
    <w:basedOn w:val="1"/>
    <w:link w:val="67"/>
    <w:qFormat/>
    <w:uiPriority w:val="0"/>
    <w:pPr>
      <w:snapToGrid w:val="0"/>
      <w:jc w:val="left"/>
    </w:pPr>
    <w:rPr>
      <w:rFonts w:ascii="Times New Roman" w:hAnsi="Times New Roman" w:eastAsia="宋体" w:cs="Times New Roman"/>
      <w:kern w:val="0"/>
      <w:sz w:val="20"/>
      <w:szCs w:val="20"/>
    </w:rPr>
  </w:style>
  <w:style w:type="paragraph" w:styleId="24">
    <w:name w:val="Balloon Text"/>
    <w:basedOn w:val="1"/>
    <w:link w:val="68"/>
    <w:qFormat/>
    <w:uiPriority w:val="0"/>
    <w:rPr>
      <w:rFonts w:ascii="Times New Roman" w:hAnsi="Times New Roman" w:eastAsia="宋体" w:cs="Times New Roman"/>
      <w:kern w:val="0"/>
      <w:sz w:val="18"/>
      <w:szCs w:val="18"/>
    </w:rPr>
  </w:style>
  <w:style w:type="paragraph" w:styleId="25">
    <w:name w:val="footer"/>
    <w:basedOn w:val="1"/>
    <w:link w:val="47"/>
    <w:unhideWhenUsed/>
    <w:qFormat/>
    <w:uiPriority w:val="0"/>
    <w:pPr>
      <w:tabs>
        <w:tab w:val="center" w:pos="4153"/>
        <w:tab w:val="right" w:pos="8306"/>
      </w:tabs>
      <w:snapToGrid w:val="0"/>
      <w:jc w:val="left"/>
    </w:pPr>
    <w:rPr>
      <w:sz w:val="18"/>
      <w:szCs w:val="18"/>
    </w:rPr>
  </w:style>
  <w:style w:type="paragraph" w:styleId="26">
    <w:name w:val="header"/>
    <w:basedOn w:val="1"/>
    <w:link w:val="46"/>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eastAsia="宋体" w:cs="Times New Roman"/>
      <w:caps/>
      <w:kern w:val="0"/>
      <w:sz w:val="24"/>
      <w:szCs w:val="32"/>
    </w:rPr>
  </w:style>
  <w:style w:type="paragraph" w:styleId="28">
    <w:name w:val="footnote text"/>
    <w:basedOn w:val="1"/>
    <w:link w:val="69"/>
    <w:qFormat/>
    <w:uiPriority w:val="0"/>
    <w:pPr>
      <w:snapToGrid w:val="0"/>
      <w:spacing w:line="360" w:lineRule="auto"/>
      <w:ind w:firstLine="523" w:firstLineChars="218"/>
      <w:jc w:val="left"/>
    </w:pPr>
    <w:rPr>
      <w:rFonts w:ascii="宋体" w:hAnsi="宋体" w:eastAsia="宋体" w:cs="Times New Roman"/>
      <w:kern w:val="0"/>
      <w:sz w:val="18"/>
      <w:szCs w:val="18"/>
    </w:rPr>
  </w:style>
  <w:style w:type="paragraph" w:styleId="29">
    <w:name w:val="Body Text Indent 3"/>
    <w:basedOn w:val="1"/>
    <w:link w:val="70"/>
    <w:qFormat/>
    <w:uiPriority w:val="0"/>
    <w:pPr>
      <w:tabs>
        <w:tab w:val="left" w:pos="0"/>
      </w:tabs>
      <w:spacing w:line="400" w:lineRule="exact"/>
      <w:ind w:left="563" w:leftChars="228" w:hanging="84" w:hangingChars="35"/>
    </w:pPr>
    <w:rPr>
      <w:rFonts w:ascii="Times New Roman" w:hAnsi="Times New Roman" w:eastAsia="宋体" w:cs="Times New Roman"/>
      <w:color w:val="000000"/>
      <w:kern w:val="0"/>
      <w:sz w:val="24"/>
      <w:szCs w:val="20"/>
    </w:rPr>
  </w:style>
  <w:style w:type="paragraph" w:styleId="30">
    <w:name w:val="toc 2"/>
    <w:basedOn w:val="1"/>
    <w:next w:val="1"/>
    <w:qFormat/>
    <w:uiPriority w:val="39"/>
    <w:pPr>
      <w:tabs>
        <w:tab w:val="right" w:leader="dot" w:pos="9060"/>
      </w:tabs>
      <w:snapToGrid w:val="0"/>
      <w:spacing w:line="360" w:lineRule="auto"/>
      <w:ind w:left="420" w:leftChars="200"/>
      <w:jc w:val="left"/>
    </w:pPr>
    <w:rPr>
      <w:rFonts w:ascii="Times New Roman" w:hAnsi="Times New Roman" w:eastAsia="宋体" w:cs="Times New Roman"/>
      <w:sz w:val="24"/>
      <w:szCs w:val="24"/>
    </w:rPr>
  </w:style>
  <w:style w:type="paragraph" w:styleId="31">
    <w:name w:val="Body Text 2"/>
    <w:basedOn w:val="1"/>
    <w:link w:val="71"/>
    <w:qFormat/>
    <w:uiPriority w:val="0"/>
    <w:rPr>
      <w:rFonts w:ascii="宋体" w:hAnsi="宋体" w:eastAsia="宋体" w:cs="Times New Roman"/>
      <w:kern w:val="0"/>
      <w:sz w:val="20"/>
      <w:szCs w:val="24"/>
      <w:u w:val="single"/>
    </w:rPr>
  </w:style>
  <w:style w:type="paragraph" w:styleId="32">
    <w:name w:val="Normal (Web)"/>
    <w:basedOn w:val="1"/>
    <w:unhideWhenUsed/>
    <w:qFormat/>
    <w:uiPriority w:val="99"/>
    <w:rPr>
      <w:rFonts w:ascii="Calibri" w:hAnsi="Calibri" w:eastAsia="宋体" w:cs="Times New Roman"/>
      <w:sz w:val="24"/>
    </w:rPr>
  </w:style>
  <w:style w:type="paragraph" w:styleId="33">
    <w:name w:val="index 1"/>
    <w:basedOn w:val="1"/>
    <w:next w:val="1"/>
    <w:qFormat/>
    <w:uiPriority w:val="0"/>
    <w:rPr>
      <w:rFonts w:ascii="Times New Roman" w:hAnsi="Times New Roman" w:eastAsia="仿宋_GB2312" w:cs="Times New Roman"/>
      <w:sz w:val="28"/>
      <w:szCs w:val="20"/>
    </w:rPr>
  </w:style>
  <w:style w:type="paragraph" w:styleId="34">
    <w:name w:val="annotation subject"/>
    <w:basedOn w:val="17"/>
    <w:next w:val="17"/>
    <w:link w:val="72"/>
    <w:qFormat/>
    <w:uiPriority w:val="0"/>
    <w:rPr>
      <w:b/>
      <w:bCs/>
    </w:rPr>
  </w:style>
  <w:style w:type="paragraph" w:styleId="35">
    <w:name w:val="Body Text First Indent 2"/>
    <w:basedOn w:val="18"/>
    <w:link w:val="73"/>
    <w:qFormat/>
    <w:uiPriority w:val="0"/>
    <w:pPr>
      <w:spacing w:after="120"/>
      <w:ind w:left="420" w:leftChars="200" w:firstLine="420" w:firstLineChars="200"/>
    </w:pPr>
    <w:rPr>
      <w:szCs w:val="24"/>
    </w:rPr>
  </w:style>
  <w:style w:type="table" w:styleId="37">
    <w:name w:val="Table Grid"/>
    <w:basedOn w:val="3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endnote reference"/>
    <w:qFormat/>
    <w:uiPriority w:val="0"/>
    <w:rPr>
      <w:vertAlign w:val="superscript"/>
    </w:rPr>
  </w:style>
  <w:style w:type="character" w:styleId="41">
    <w:name w:val="page number"/>
    <w:qFormat/>
    <w:uiPriority w:val="0"/>
    <w:rPr>
      <w:rFonts w:cs="Times New Roman"/>
    </w:rPr>
  </w:style>
  <w:style w:type="character" w:styleId="42">
    <w:name w:val="FollowedHyperlink"/>
    <w:unhideWhenUsed/>
    <w:qFormat/>
    <w:uiPriority w:val="99"/>
    <w:rPr>
      <w:color w:val="954F72"/>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styleId="45">
    <w:name w:val="footnote reference"/>
    <w:qFormat/>
    <w:uiPriority w:val="0"/>
    <w:rPr>
      <w:vertAlign w:val="superscript"/>
    </w:rPr>
  </w:style>
  <w:style w:type="character" w:customStyle="1" w:styleId="46">
    <w:name w:val="页眉 Char"/>
    <w:basedOn w:val="38"/>
    <w:link w:val="26"/>
    <w:qFormat/>
    <w:uiPriority w:val="0"/>
    <w:rPr>
      <w:sz w:val="18"/>
      <w:szCs w:val="18"/>
    </w:rPr>
  </w:style>
  <w:style w:type="character" w:customStyle="1" w:styleId="47">
    <w:name w:val="页脚 Char"/>
    <w:basedOn w:val="38"/>
    <w:link w:val="25"/>
    <w:qFormat/>
    <w:uiPriority w:val="0"/>
    <w:rPr>
      <w:sz w:val="18"/>
      <w:szCs w:val="18"/>
    </w:rPr>
  </w:style>
  <w:style w:type="character" w:customStyle="1" w:styleId="48">
    <w:name w:val="标题 1 Char"/>
    <w:basedOn w:val="38"/>
    <w:link w:val="2"/>
    <w:qFormat/>
    <w:uiPriority w:val="0"/>
    <w:rPr>
      <w:rFonts w:ascii="Arial" w:hAnsi="Arial" w:eastAsia="宋体" w:cs="Times New Roman"/>
      <w:b/>
      <w:kern w:val="44"/>
      <w:sz w:val="28"/>
      <w:szCs w:val="28"/>
    </w:rPr>
  </w:style>
  <w:style w:type="character" w:customStyle="1" w:styleId="49">
    <w:name w:val="标题 2 Char"/>
    <w:basedOn w:val="38"/>
    <w:link w:val="6"/>
    <w:qFormat/>
    <w:uiPriority w:val="0"/>
    <w:rPr>
      <w:rFonts w:ascii="Arial" w:hAnsi="Arial" w:eastAsia="宋体" w:cs="Times New Roman"/>
      <w:b/>
      <w:color w:val="000000"/>
      <w:kern w:val="0"/>
      <w:sz w:val="24"/>
      <w:szCs w:val="24"/>
    </w:rPr>
  </w:style>
  <w:style w:type="character" w:customStyle="1" w:styleId="50">
    <w:name w:val="标题 3 Char"/>
    <w:basedOn w:val="38"/>
    <w:link w:val="8"/>
    <w:qFormat/>
    <w:uiPriority w:val="0"/>
    <w:rPr>
      <w:rFonts w:ascii="宋体" w:hAnsi="宋体" w:eastAsia="宋体" w:cs="Times New Roman"/>
      <w:kern w:val="0"/>
      <w:sz w:val="27"/>
      <w:szCs w:val="27"/>
    </w:rPr>
  </w:style>
  <w:style w:type="character" w:customStyle="1" w:styleId="51">
    <w:name w:val="标题 4 Char"/>
    <w:basedOn w:val="38"/>
    <w:link w:val="9"/>
    <w:qFormat/>
    <w:uiPriority w:val="0"/>
    <w:rPr>
      <w:rFonts w:ascii="Arial" w:hAnsi="Arial" w:eastAsia="宋体" w:cs="Times New Roman"/>
      <w:color w:val="000000"/>
      <w:kern w:val="0"/>
      <w:sz w:val="20"/>
      <w:szCs w:val="21"/>
    </w:rPr>
  </w:style>
  <w:style w:type="character" w:customStyle="1" w:styleId="52">
    <w:name w:val="标题 5 Char"/>
    <w:basedOn w:val="38"/>
    <w:link w:val="10"/>
    <w:qFormat/>
    <w:uiPriority w:val="0"/>
    <w:rPr>
      <w:rFonts w:ascii="Arial" w:hAnsi="Arial" w:eastAsia="宋体" w:cs="Times New Roman"/>
      <w:color w:val="000000"/>
      <w:kern w:val="0"/>
      <w:sz w:val="20"/>
      <w:szCs w:val="21"/>
    </w:rPr>
  </w:style>
  <w:style w:type="character" w:customStyle="1" w:styleId="53">
    <w:name w:val="标题 6 Char"/>
    <w:basedOn w:val="38"/>
    <w:link w:val="11"/>
    <w:qFormat/>
    <w:uiPriority w:val="0"/>
    <w:rPr>
      <w:rFonts w:ascii="Arial" w:hAnsi="Arial" w:eastAsia="黑体" w:cs="Times New Roman"/>
      <w:b/>
      <w:bCs/>
      <w:kern w:val="0"/>
      <w:sz w:val="24"/>
      <w:szCs w:val="24"/>
    </w:rPr>
  </w:style>
  <w:style w:type="character" w:customStyle="1" w:styleId="54">
    <w:name w:val="标题 7 Char"/>
    <w:basedOn w:val="38"/>
    <w:link w:val="12"/>
    <w:qFormat/>
    <w:uiPriority w:val="0"/>
    <w:rPr>
      <w:rFonts w:ascii="Times New Roman" w:hAnsi="Times New Roman" w:eastAsia="宋体" w:cs="Times New Roman"/>
      <w:b/>
      <w:kern w:val="0"/>
      <w:sz w:val="24"/>
      <w:szCs w:val="20"/>
    </w:rPr>
  </w:style>
  <w:style w:type="character" w:customStyle="1" w:styleId="55">
    <w:name w:val="标题 8 Char"/>
    <w:basedOn w:val="38"/>
    <w:link w:val="13"/>
    <w:qFormat/>
    <w:uiPriority w:val="0"/>
    <w:rPr>
      <w:rFonts w:ascii="Arial" w:hAnsi="Arial" w:eastAsia="黑体" w:cs="Times New Roman"/>
      <w:kern w:val="0"/>
      <w:sz w:val="24"/>
      <w:szCs w:val="20"/>
    </w:rPr>
  </w:style>
  <w:style w:type="character" w:customStyle="1" w:styleId="56">
    <w:name w:val="标题 9 Char"/>
    <w:basedOn w:val="38"/>
    <w:link w:val="14"/>
    <w:qFormat/>
    <w:uiPriority w:val="0"/>
    <w:rPr>
      <w:rFonts w:ascii="Arial" w:hAnsi="Arial" w:eastAsia="黑体" w:cs="Times New Roman"/>
      <w:kern w:val="0"/>
      <w:sz w:val="20"/>
      <w:szCs w:val="20"/>
    </w:rPr>
  </w:style>
  <w:style w:type="character" w:customStyle="1" w:styleId="57">
    <w:name w:val="标题 Char"/>
    <w:basedOn w:val="38"/>
    <w:link w:val="3"/>
    <w:qFormat/>
    <w:uiPriority w:val="0"/>
    <w:rPr>
      <w:rFonts w:ascii="Arial" w:hAnsi="Arial" w:eastAsia="宋体" w:cs="Times New Roman"/>
      <w:b/>
      <w:kern w:val="0"/>
      <w:sz w:val="44"/>
      <w:szCs w:val="20"/>
    </w:rPr>
  </w:style>
  <w:style w:type="character" w:customStyle="1" w:styleId="58">
    <w:name w:val="正文文本 Char"/>
    <w:basedOn w:val="38"/>
    <w:link w:val="5"/>
    <w:qFormat/>
    <w:uiPriority w:val="0"/>
  </w:style>
  <w:style w:type="character" w:customStyle="1" w:styleId="59">
    <w:name w:val="正文首行缩进 Char"/>
    <w:basedOn w:val="58"/>
    <w:link w:val="4"/>
    <w:qFormat/>
    <w:uiPriority w:val="0"/>
  </w:style>
  <w:style w:type="character" w:customStyle="1" w:styleId="60">
    <w:name w:val="正文首行缩进 Char1"/>
    <w:basedOn w:val="38"/>
    <w:link w:val="4"/>
    <w:qFormat/>
    <w:uiPriority w:val="0"/>
    <w:rPr>
      <w:rFonts w:ascii="Times New Roman" w:hAnsi="Times New Roman" w:eastAsia="宋体" w:cs="Times New Roman"/>
      <w:kern w:val="0"/>
      <w:sz w:val="20"/>
      <w:szCs w:val="20"/>
    </w:rPr>
  </w:style>
  <w:style w:type="character" w:customStyle="1" w:styleId="61">
    <w:name w:val="文档结构图 Char"/>
    <w:basedOn w:val="38"/>
    <w:link w:val="15"/>
    <w:qFormat/>
    <w:uiPriority w:val="0"/>
    <w:rPr>
      <w:rFonts w:ascii="Times New Roman" w:hAnsi="Times New Roman" w:eastAsia="宋体" w:cs="Times New Roman"/>
      <w:kern w:val="0"/>
      <w:sz w:val="20"/>
      <w:szCs w:val="20"/>
      <w:shd w:val="clear" w:color="auto" w:fill="000080"/>
    </w:rPr>
  </w:style>
  <w:style w:type="character" w:customStyle="1" w:styleId="62">
    <w:name w:val="批注文字 Char"/>
    <w:basedOn w:val="38"/>
    <w:link w:val="17"/>
    <w:qFormat/>
    <w:uiPriority w:val="0"/>
    <w:rPr>
      <w:rFonts w:ascii="宋体" w:hAnsi="宋体" w:eastAsia="宋体" w:cs="Times New Roman"/>
      <w:kern w:val="0"/>
      <w:sz w:val="24"/>
      <w:szCs w:val="24"/>
    </w:rPr>
  </w:style>
  <w:style w:type="character" w:customStyle="1" w:styleId="63">
    <w:name w:val="正文文本缩进 Char"/>
    <w:basedOn w:val="38"/>
    <w:link w:val="18"/>
    <w:qFormat/>
    <w:uiPriority w:val="0"/>
    <w:rPr>
      <w:rFonts w:ascii="Times New Roman" w:hAnsi="Times New Roman" w:eastAsia="宋体" w:cs="Times New Roman"/>
      <w:kern w:val="0"/>
      <w:sz w:val="28"/>
      <w:szCs w:val="20"/>
    </w:rPr>
  </w:style>
  <w:style w:type="character" w:customStyle="1" w:styleId="64">
    <w:name w:val="纯文本 Char"/>
    <w:basedOn w:val="38"/>
    <w:link w:val="20"/>
    <w:qFormat/>
    <w:uiPriority w:val="0"/>
    <w:rPr>
      <w:rFonts w:ascii="宋体" w:hAnsi="Courier New" w:eastAsia="宋体" w:cs="Times New Roman"/>
      <w:kern w:val="0"/>
      <w:sz w:val="20"/>
      <w:szCs w:val="20"/>
    </w:rPr>
  </w:style>
  <w:style w:type="character" w:customStyle="1" w:styleId="65">
    <w:name w:val="日期 Char"/>
    <w:basedOn w:val="38"/>
    <w:link w:val="21"/>
    <w:qFormat/>
    <w:uiPriority w:val="0"/>
    <w:rPr>
      <w:rFonts w:ascii="Times New Roman" w:hAnsi="Times New Roman" w:eastAsia="宋体" w:cs="Times New Roman"/>
      <w:kern w:val="0"/>
      <w:sz w:val="20"/>
      <w:szCs w:val="20"/>
    </w:rPr>
  </w:style>
  <w:style w:type="character" w:customStyle="1" w:styleId="66">
    <w:name w:val="正文文本缩进 2 Char"/>
    <w:basedOn w:val="38"/>
    <w:link w:val="22"/>
    <w:qFormat/>
    <w:uiPriority w:val="0"/>
    <w:rPr>
      <w:rFonts w:ascii="Times New Roman" w:hAnsi="Times New Roman" w:eastAsia="宋体" w:cs="Times New Roman"/>
      <w:color w:val="000000"/>
      <w:kern w:val="0"/>
      <w:sz w:val="24"/>
      <w:szCs w:val="20"/>
    </w:rPr>
  </w:style>
  <w:style w:type="character" w:customStyle="1" w:styleId="67">
    <w:name w:val="尾注文本 Char"/>
    <w:basedOn w:val="38"/>
    <w:link w:val="23"/>
    <w:qFormat/>
    <w:uiPriority w:val="0"/>
    <w:rPr>
      <w:rFonts w:ascii="Times New Roman" w:hAnsi="Times New Roman" w:eastAsia="宋体" w:cs="Times New Roman"/>
      <w:kern w:val="0"/>
      <w:sz w:val="20"/>
      <w:szCs w:val="20"/>
    </w:rPr>
  </w:style>
  <w:style w:type="character" w:customStyle="1" w:styleId="68">
    <w:name w:val="批注框文本 Char"/>
    <w:basedOn w:val="38"/>
    <w:link w:val="24"/>
    <w:qFormat/>
    <w:uiPriority w:val="0"/>
    <w:rPr>
      <w:rFonts w:ascii="Times New Roman" w:hAnsi="Times New Roman" w:eastAsia="宋体" w:cs="Times New Roman"/>
      <w:kern w:val="0"/>
      <w:sz w:val="18"/>
      <w:szCs w:val="18"/>
    </w:rPr>
  </w:style>
  <w:style w:type="character" w:customStyle="1" w:styleId="69">
    <w:name w:val="脚注文本 Char"/>
    <w:basedOn w:val="38"/>
    <w:link w:val="28"/>
    <w:qFormat/>
    <w:uiPriority w:val="0"/>
    <w:rPr>
      <w:rFonts w:ascii="宋体" w:hAnsi="宋体" w:eastAsia="宋体" w:cs="Times New Roman"/>
      <w:kern w:val="0"/>
      <w:sz w:val="18"/>
      <w:szCs w:val="18"/>
    </w:rPr>
  </w:style>
  <w:style w:type="character" w:customStyle="1" w:styleId="70">
    <w:name w:val="正文文本缩进 3 Char"/>
    <w:basedOn w:val="38"/>
    <w:link w:val="29"/>
    <w:qFormat/>
    <w:uiPriority w:val="0"/>
    <w:rPr>
      <w:rFonts w:ascii="Times New Roman" w:hAnsi="Times New Roman" w:eastAsia="宋体" w:cs="Times New Roman"/>
      <w:color w:val="000000"/>
      <w:kern w:val="0"/>
      <w:sz w:val="24"/>
      <w:szCs w:val="20"/>
    </w:rPr>
  </w:style>
  <w:style w:type="character" w:customStyle="1" w:styleId="71">
    <w:name w:val="正文文本 2 Char"/>
    <w:basedOn w:val="38"/>
    <w:link w:val="31"/>
    <w:qFormat/>
    <w:uiPriority w:val="0"/>
    <w:rPr>
      <w:rFonts w:ascii="宋体" w:hAnsi="宋体" w:eastAsia="宋体" w:cs="Times New Roman"/>
      <w:kern w:val="0"/>
      <w:sz w:val="20"/>
      <w:szCs w:val="24"/>
      <w:u w:val="single"/>
    </w:rPr>
  </w:style>
  <w:style w:type="character" w:customStyle="1" w:styleId="72">
    <w:name w:val="批注主题 Char"/>
    <w:basedOn w:val="62"/>
    <w:link w:val="34"/>
    <w:qFormat/>
    <w:uiPriority w:val="0"/>
    <w:rPr>
      <w:b/>
      <w:bCs/>
    </w:rPr>
  </w:style>
  <w:style w:type="character" w:customStyle="1" w:styleId="73">
    <w:name w:val="正文首行缩进 2 Char"/>
    <w:basedOn w:val="63"/>
    <w:link w:val="35"/>
    <w:qFormat/>
    <w:uiPriority w:val="0"/>
    <w:rPr>
      <w:szCs w:val="24"/>
    </w:rPr>
  </w:style>
  <w:style w:type="character" w:customStyle="1" w:styleId="74">
    <w:name w:val="标题 7 字符"/>
    <w:semiHidden/>
    <w:qFormat/>
    <w:uiPriority w:val="9"/>
    <w:rPr>
      <w:rFonts w:ascii="Calibri" w:hAnsi="Calibri" w:eastAsia="宋体" w:cs="Times New Roman"/>
      <w:b/>
      <w:bCs/>
      <w:sz w:val="24"/>
      <w:szCs w:val="24"/>
    </w:rPr>
  </w:style>
  <w:style w:type="character" w:customStyle="1" w:styleId="75">
    <w:name w:val="尾注文本 字符"/>
    <w:semiHidden/>
    <w:qFormat/>
    <w:uiPriority w:val="99"/>
    <w:rPr>
      <w:rFonts w:ascii="Calibri" w:hAnsi="Calibri" w:eastAsia="宋体" w:cs="Times New Roman"/>
    </w:rPr>
  </w:style>
  <w:style w:type="character" w:customStyle="1" w:styleId="76">
    <w:name w:val="正文文本缩进 2 字符"/>
    <w:semiHidden/>
    <w:qFormat/>
    <w:uiPriority w:val="99"/>
    <w:rPr>
      <w:rFonts w:ascii="Calibri" w:hAnsi="Calibri" w:eastAsia="宋体" w:cs="Times New Roman"/>
    </w:rPr>
  </w:style>
  <w:style w:type="character" w:customStyle="1" w:styleId="77">
    <w:name w:val="标题 1 字符"/>
    <w:qFormat/>
    <w:uiPriority w:val="9"/>
    <w:rPr>
      <w:rFonts w:ascii="Calibri" w:hAnsi="Calibri" w:eastAsia="宋体" w:cs="Times New Roman"/>
      <w:b/>
      <w:bCs/>
      <w:kern w:val="44"/>
      <w:sz w:val="44"/>
      <w:szCs w:val="44"/>
    </w:rPr>
  </w:style>
  <w:style w:type="character" w:customStyle="1" w:styleId="78">
    <w:name w:val="正文文本 字符"/>
    <w:semiHidden/>
    <w:qFormat/>
    <w:uiPriority w:val="99"/>
    <w:rPr>
      <w:rFonts w:ascii="Calibri" w:hAnsi="Calibri" w:eastAsia="宋体" w:cs="Times New Roman"/>
    </w:rPr>
  </w:style>
  <w:style w:type="character" w:customStyle="1" w:styleId="79">
    <w:name w:val="脚注文本 字符"/>
    <w:semiHidden/>
    <w:qFormat/>
    <w:uiPriority w:val="99"/>
    <w:rPr>
      <w:rFonts w:ascii="Calibri" w:hAnsi="Calibri" w:eastAsia="宋体" w:cs="Times New Roman"/>
      <w:sz w:val="18"/>
      <w:szCs w:val="18"/>
    </w:rPr>
  </w:style>
  <w:style w:type="character" w:customStyle="1" w:styleId="80">
    <w:name w:val="正文首行缩进 字符"/>
    <w:basedOn w:val="78"/>
    <w:semiHidden/>
    <w:uiPriority w:val="99"/>
  </w:style>
  <w:style w:type="character" w:customStyle="1" w:styleId="81">
    <w:name w:val="标题 6 字符"/>
    <w:semiHidden/>
    <w:qFormat/>
    <w:uiPriority w:val="9"/>
    <w:rPr>
      <w:rFonts w:ascii="等线 Light" w:hAnsi="等线 Light" w:eastAsia="等线 Light" w:cs="Times New Roman"/>
      <w:b/>
      <w:bCs/>
      <w:sz w:val="24"/>
      <w:szCs w:val="24"/>
    </w:rPr>
  </w:style>
  <w:style w:type="character" w:customStyle="1" w:styleId="82">
    <w:name w:val="font01"/>
    <w:qFormat/>
    <w:uiPriority w:val="0"/>
    <w:rPr>
      <w:rFonts w:hint="eastAsia" w:ascii="仿宋" w:hAnsi="仿宋" w:eastAsia="仿宋" w:cs="仿宋"/>
      <w:color w:val="000000"/>
      <w:sz w:val="28"/>
      <w:szCs w:val="28"/>
      <w:u w:val="none"/>
    </w:rPr>
  </w:style>
  <w:style w:type="character" w:customStyle="1" w:styleId="83">
    <w:name w:val="正文文本 2 字符"/>
    <w:semiHidden/>
    <w:qFormat/>
    <w:uiPriority w:val="99"/>
    <w:rPr>
      <w:rFonts w:ascii="Calibri" w:hAnsi="Calibri" w:eastAsia="宋体" w:cs="Times New Roman"/>
    </w:rPr>
  </w:style>
  <w:style w:type="character" w:customStyle="1" w:styleId="84">
    <w:name w:val="标题 9 字符"/>
    <w:semiHidden/>
    <w:qFormat/>
    <w:uiPriority w:val="9"/>
    <w:rPr>
      <w:rFonts w:ascii="等线 Light" w:hAnsi="等线 Light" w:eastAsia="等线 Light" w:cs="Times New Roman"/>
      <w:szCs w:val="21"/>
    </w:rPr>
  </w:style>
  <w:style w:type="character" w:customStyle="1" w:styleId="85">
    <w:name w:val="正文文本缩进 字符"/>
    <w:semiHidden/>
    <w:qFormat/>
    <w:uiPriority w:val="99"/>
    <w:rPr>
      <w:rFonts w:ascii="Calibri" w:hAnsi="Calibri" w:eastAsia="宋体" w:cs="Times New Roman"/>
    </w:rPr>
  </w:style>
  <w:style w:type="character" w:customStyle="1" w:styleId="86">
    <w:name w:val="标题 2 字符"/>
    <w:semiHidden/>
    <w:qFormat/>
    <w:uiPriority w:val="9"/>
    <w:rPr>
      <w:rFonts w:ascii="等线 Light" w:hAnsi="等线 Light" w:eastAsia="等线 Light" w:cs="Times New Roman"/>
      <w:b/>
      <w:bCs/>
      <w:sz w:val="32"/>
      <w:szCs w:val="32"/>
    </w:rPr>
  </w:style>
  <w:style w:type="character" w:customStyle="1" w:styleId="87">
    <w:name w:val="日期 字符"/>
    <w:semiHidden/>
    <w:qFormat/>
    <w:uiPriority w:val="99"/>
    <w:rPr>
      <w:rFonts w:ascii="Calibri" w:hAnsi="Calibri" w:eastAsia="宋体" w:cs="Times New Roman"/>
    </w:rPr>
  </w:style>
  <w:style w:type="character" w:customStyle="1" w:styleId="88">
    <w:name w:val="正文文本缩进 3 字符"/>
    <w:semiHidden/>
    <w:qFormat/>
    <w:uiPriority w:val="99"/>
    <w:rPr>
      <w:rFonts w:ascii="Calibri" w:hAnsi="Calibri" w:eastAsia="宋体" w:cs="Times New Roman"/>
      <w:sz w:val="16"/>
      <w:szCs w:val="16"/>
    </w:rPr>
  </w:style>
  <w:style w:type="character" w:customStyle="1" w:styleId="89">
    <w:name w:val="批注文字 字符"/>
    <w:semiHidden/>
    <w:qFormat/>
    <w:uiPriority w:val="99"/>
    <w:rPr>
      <w:rFonts w:ascii="Calibri" w:hAnsi="Calibri" w:eastAsia="宋体" w:cs="Times New Roman"/>
    </w:rPr>
  </w:style>
  <w:style w:type="character" w:customStyle="1" w:styleId="90">
    <w:name w:val="标题 5 字符"/>
    <w:semiHidden/>
    <w:qFormat/>
    <w:uiPriority w:val="9"/>
    <w:rPr>
      <w:rFonts w:ascii="Calibri" w:hAnsi="Calibri" w:eastAsia="宋体" w:cs="Times New Roman"/>
      <w:b/>
      <w:bCs/>
      <w:sz w:val="28"/>
      <w:szCs w:val="28"/>
    </w:rPr>
  </w:style>
  <w:style w:type="character" w:customStyle="1" w:styleId="91">
    <w:name w:val="批注框文本 字符"/>
    <w:semiHidden/>
    <w:qFormat/>
    <w:uiPriority w:val="99"/>
    <w:rPr>
      <w:rFonts w:ascii="Calibri" w:hAnsi="Calibri" w:eastAsia="宋体" w:cs="Times New Roman"/>
      <w:sz w:val="18"/>
      <w:szCs w:val="18"/>
    </w:rPr>
  </w:style>
  <w:style w:type="character" w:customStyle="1" w:styleId="92">
    <w:name w:val="标题 4 字符"/>
    <w:semiHidden/>
    <w:qFormat/>
    <w:uiPriority w:val="9"/>
    <w:rPr>
      <w:rFonts w:ascii="等线 Light" w:hAnsi="等线 Light" w:eastAsia="等线 Light" w:cs="Times New Roman"/>
      <w:b/>
      <w:bCs/>
      <w:sz w:val="28"/>
      <w:szCs w:val="28"/>
    </w:rPr>
  </w:style>
  <w:style w:type="character" w:customStyle="1" w:styleId="93">
    <w:name w:val="文档结构图 字符"/>
    <w:semiHidden/>
    <w:qFormat/>
    <w:uiPriority w:val="99"/>
    <w:rPr>
      <w:rFonts w:ascii="Microsoft YaHei UI" w:hAnsi="Calibri" w:eastAsia="Microsoft YaHei UI" w:cs="Times New Roman"/>
      <w:sz w:val="18"/>
      <w:szCs w:val="18"/>
    </w:rPr>
  </w:style>
  <w:style w:type="character" w:customStyle="1" w:styleId="94">
    <w:name w:val="批注主题 字符"/>
    <w:semiHidden/>
    <w:qFormat/>
    <w:uiPriority w:val="99"/>
    <w:rPr>
      <w:rFonts w:ascii="Calibri" w:hAnsi="Calibri" w:eastAsia="宋体" w:cs="Times New Roman"/>
      <w:b/>
      <w:bCs/>
    </w:rPr>
  </w:style>
  <w:style w:type="character" w:customStyle="1" w:styleId="95">
    <w:name w:val="页眉 字符"/>
    <w:semiHidden/>
    <w:qFormat/>
    <w:uiPriority w:val="99"/>
    <w:rPr>
      <w:rFonts w:ascii="Calibri" w:hAnsi="Calibri" w:eastAsia="宋体" w:cs="Times New Roman"/>
      <w:sz w:val="18"/>
      <w:szCs w:val="18"/>
    </w:rPr>
  </w:style>
  <w:style w:type="character" w:customStyle="1" w:styleId="96">
    <w:name w:val="标题 3 字符"/>
    <w:semiHidden/>
    <w:qFormat/>
    <w:uiPriority w:val="9"/>
    <w:rPr>
      <w:rFonts w:ascii="Calibri" w:hAnsi="Calibri" w:eastAsia="宋体" w:cs="Times New Roman"/>
      <w:b/>
      <w:bCs/>
      <w:sz w:val="32"/>
      <w:szCs w:val="32"/>
    </w:rPr>
  </w:style>
  <w:style w:type="character" w:customStyle="1" w:styleId="97">
    <w:name w:val="页脚 字符"/>
    <w:semiHidden/>
    <w:qFormat/>
    <w:uiPriority w:val="99"/>
    <w:rPr>
      <w:rFonts w:ascii="Calibri" w:hAnsi="Calibri" w:eastAsia="宋体" w:cs="Times New Roman"/>
      <w:sz w:val="18"/>
      <w:szCs w:val="18"/>
    </w:rPr>
  </w:style>
  <w:style w:type="character" w:customStyle="1" w:styleId="98">
    <w:name w:val="标题 字符"/>
    <w:qFormat/>
    <w:uiPriority w:val="10"/>
    <w:rPr>
      <w:rFonts w:ascii="等线 Light" w:hAnsi="等线 Light" w:eastAsia="等线 Light" w:cs="Times New Roman"/>
      <w:b/>
      <w:bCs/>
      <w:sz w:val="32"/>
      <w:szCs w:val="32"/>
    </w:rPr>
  </w:style>
  <w:style w:type="character" w:customStyle="1" w:styleId="99">
    <w:name w:val="纯文本 字符"/>
    <w:semiHidden/>
    <w:qFormat/>
    <w:uiPriority w:val="99"/>
    <w:rPr>
      <w:rFonts w:ascii="等线" w:hAnsi="Courier New" w:cs="Courier New"/>
    </w:rPr>
  </w:style>
  <w:style w:type="character" w:customStyle="1" w:styleId="100">
    <w:name w:val="标题 8 字符"/>
    <w:semiHidden/>
    <w:qFormat/>
    <w:uiPriority w:val="9"/>
    <w:rPr>
      <w:rFonts w:ascii="等线 Light" w:hAnsi="等线 Light" w:eastAsia="等线 Light" w:cs="Times New Roman"/>
      <w:sz w:val="24"/>
      <w:szCs w:val="24"/>
    </w:rPr>
  </w:style>
  <w:style w:type="character" w:customStyle="1" w:styleId="101">
    <w:name w:val="font11"/>
    <w:qFormat/>
    <w:uiPriority w:val="0"/>
    <w:rPr>
      <w:rFonts w:hint="eastAsia" w:ascii="仿宋" w:hAnsi="仿宋" w:eastAsia="仿宋" w:cs="仿宋"/>
      <w:b/>
      <w:color w:val="000000"/>
      <w:sz w:val="28"/>
      <w:szCs w:val="28"/>
      <w:u w:val="none"/>
    </w:rPr>
  </w:style>
  <w:style w:type="paragraph" w:customStyle="1" w:styleId="102">
    <w:name w:val="发文落款"/>
    <w:basedOn w:val="103"/>
    <w:qFormat/>
    <w:uiPriority w:val="0"/>
    <w:pPr>
      <w:ind w:left="4094" w:right="607" w:firstLine="0"/>
      <w:jc w:val="center"/>
    </w:pPr>
  </w:style>
  <w:style w:type="paragraph" w:customStyle="1" w:styleId="10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04">
    <w:name w:val="样式3"/>
    <w:basedOn w:val="1"/>
    <w:qFormat/>
    <w:uiPriority w:val="99"/>
    <w:pPr>
      <w:spacing w:line="360" w:lineRule="auto"/>
      <w:ind w:firstLine="200" w:firstLineChars="200"/>
    </w:pPr>
    <w:rPr>
      <w:rFonts w:ascii="宋体" w:hAnsi="宋体" w:eastAsia="宋体" w:cs="Times New Roman"/>
      <w:kern w:val="0"/>
      <w:sz w:val="24"/>
    </w:rPr>
  </w:style>
  <w:style w:type="paragraph" w:customStyle="1" w:styleId="105">
    <w:name w:val="Char Char Char Char"/>
    <w:basedOn w:val="1"/>
    <w:qFormat/>
    <w:uiPriority w:val="0"/>
    <w:rPr>
      <w:rFonts w:ascii="Times New Roman" w:hAnsi="Times New Roman" w:eastAsia="宋体" w:cs="Times New Roman"/>
      <w:sz w:val="30"/>
      <w:szCs w:val="24"/>
    </w:rPr>
  </w:style>
  <w:style w:type="paragraph" w:customStyle="1" w:styleId="106">
    <w:name w:val="Char"/>
    <w:basedOn w:val="1"/>
    <w:qFormat/>
    <w:uiPriority w:val="0"/>
    <w:rPr>
      <w:rFonts w:ascii="Tahoma" w:hAnsi="Tahoma" w:eastAsia="宋体" w:cs="Times New Roman"/>
      <w:sz w:val="24"/>
      <w:szCs w:val="20"/>
    </w:rPr>
  </w:style>
  <w:style w:type="paragraph" w:customStyle="1" w:styleId="107">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08">
    <w:name w:val="公文抬头"/>
    <w:basedOn w:val="7"/>
    <w:qFormat/>
    <w:uiPriority w:val="0"/>
    <w:pPr>
      <w:ind w:firstLine="0"/>
    </w:pPr>
    <w:rPr>
      <w:rFonts w:ascii="仿宋_GB2312" w:eastAsia="仿宋_GB2312"/>
      <w:sz w:val="30"/>
      <w:szCs w:val="24"/>
    </w:rPr>
  </w:style>
  <w:style w:type="paragraph" w:customStyle="1" w:styleId="109">
    <w:name w:val="修订1"/>
    <w:semiHidden/>
    <w:qFormat/>
    <w:uiPriority w:val="99"/>
    <w:rPr>
      <w:rFonts w:ascii="Times New Roman" w:hAnsi="Times New Roman" w:eastAsia="宋体" w:cs="Times New Roman"/>
      <w:kern w:val="2"/>
      <w:sz w:val="21"/>
      <w:lang w:val="en-US" w:eastAsia="zh-CN" w:bidi="ar-SA"/>
    </w:rPr>
  </w:style>
  <w:style w:type="paragraph" w:customStyle="1" w:styleId="110">
    <w:name w:val="_Style 25"/>
    <w:basedOn w:val="1"/>
    <w:next w:val="1"/>
    <w:qFormat/>
    <w:uiPriority w:val="0"/>
    <w:rPr>
      <w:rFonts w:ascii="Calibri" w:hAnsi="Calibri" w:eastAsia="宋体" w:cs="Times New Roman"/>
    </w:rPr>
  </w:style>
  <w:style w:type="paragraph" w:customStyle="1" w:styleId="111">
    <w:name w:val="Char1"/>
    <w:basedOn w:val="1"/>
    <w:qFormat/>
    <w:uiPriority w:val="0"/>
    <w:pPr>
      <w:ind w:left="567" w:hanging="279"/>
    </w:pPr>
    <w:rPr>
      <w:rFonts w:ascii="Times New Roman" w:hAnsi="Times New Roman" w:eastAsia="宋体" w:cs="Times New Roman"/>
      <w:sz w:val="24"/>
      <w:szCs w:val="24"/>
    </w:rPr>
  </w:style>
  <w:style w:type="paragraph" w:styleId="112">
    <w:name w:val="List Paragraph"/>
    <w:basedOn w:val="1"/>
    <w:qFormat/>
    <w:uiPriority w:val="34"/>
    <w:pPr>
      <w:ind w:firstLine="420" w:firstLineChars="200"/>
    </w:pPr>
    <w:rPr>
      <w:rFonts w:ascii="Times New Roman" w:hAnsi="Times New Roman" w:eastAsia="宋体" w:cs="Times New Roman"/>
      <w:szCs w:val="20"/>
    </w:rPr>
  </w:style>
  <w:style w:type="paragraph" w:customStyle="1" w:styleId="113">
    <w:name w:val="公文标题"/>
    <w:basedOn w:val="8"/>
    <w:qFormat/>
    <w:uiPriority w:val="0"/>
    <w:pPr>
      <w:keepNext/>
      <w:keepLines/>
      <w:widowControl w:val="0"/>
      <w:spacing w:before="0" w:beforeAutospacing="0" w:after="0" w:afterAutospacing="0"/>
      <w:ind w:left="1469" w:right="1542"/>
    </w:pPr>
    <w:rPr>
      <w:rFonts w:hAnsi="Times New Roman"/>
      <w:b/>
      <w:kern w:val="2"/>
      <w:sz w:val="44"/>
      <w:szCs w:val="21"/>
    </w:rPr>
  </w:style>
  <w:style w:type="paragraph" w:customStyle="1" w:styleId="114">
    <w:name w:val="文一"/>
    <w:basedOn w:val="1"/>
    <w:qFormat/>
    <w:uiPriority w:val="0"/>
    <w:pPr>
      <w:topLinePunct/>
      <w:adjustRightInd w:val="0"/>
      <w:snapToGrid w:val="0"/>
      <w:spacing w:line="360" w:lineRule="auto"/>
      <w:ind w:firstLine="200" w:firstLineChars="200"/>
    </w:pPr>
    <w:rPr>
      <w:rFonts w:ascii="等线" w:hAnsi="等线" w:eastAsia="宋体" w:cs="Times New Roman"/>
      <w:spacing w:val="4"/>
      <w:kern w:val="0"/>
      <w:sz w:val="24"/>
      <w:szCs w:val="24"/>
    </w:rPr>
  </w:style>
  <w:style w:type="paragraph" w:customStyle="1" w:styleId="115">
    <w:name w:val="TOC 标题1"/>
    <w:basedOn w:val="2"/>
    <w:next w:val="1"/>
    <w:qFormat/>
    <w:uiPriority w:val="39"/>
    <w:pPr>
      <w:widowControl/>
      <w:spacing w:before="480" w:after="0" w:line="276" w:lineRule="auto"/>
      <w:outlineLvl w:val="9"/>
    </w:pPr>
    <w:rPr>
      <w:rFonts w:ascii="Cambria" w:hAnsi="Cambria"/>
      <w:color w:val="365F91"/>
      <w:kern w:val="0"/>
    </w:rPr>
  </w:style>
  <w:style w:type="paragraph" w:customStyle="1" w:styleId="116">
    <w:name w:val="表头"/>
    <w:basedOn w:val="1"/>
    <w:qFormat/>
    <w:uiPriority w:val="0"/>
    <w:pPr>
      <w:spacing w:line="360" w:lineRule="auto"/>
      <w:jc w:val="center"/>
    </w:pPr>
    <w:rPr>
      <w:rFonts w:ascii="黑体" w:hAnsi="Times New Roman" w:eastAsia="黑体" w:cs="Times New Roman"/>
      <w:kern w:val="0"/>
      <w:sz w:val="24"/>
      <w:szCs w:val="20"/>
    </w:rPr>
  </w:style>
  <w:style w:type="paragraph" w:customStyle="1" w:styleId="117">
    <w:name w:val="Char Char Char1 Char"/>
    <w:basedOn w:val="15"/>
    <w:qFormat/>
    <w:uiPriority w:val="0"/>
    <w:rPr>
      <w:rFonts w:ascii="Tahoma" w:hAnsi="Tahoma"/>
      <w:sz w:val="24"/>
      <w:szCs w:val="24"/>
    </w:rPr>
  </w:style>
  <w:style w:type="paragraph" w:customStyle="1" w:styleId="11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19">
    <w:name w:val="PlainText"/>
    <w:basedOn w:val="1"/>
    <w:qFormat/>
    <w:uiPriority w:val="0"/>
    <w:rPr>
      <w:rFonts w:ascii="宋体" w:hAnsi="Courier New" w:eastAsia="宋体" w:cs="Times New Roman"/>
      <w:kern w:val="0"/>
      <w:sz w:val="20"/>
      <w:szCs w:val="20"/>
    </w:rPr>
  </w:style>
  <w:style w:type="paragraph" w:customStyle="1" w:styleId="120">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eastAsia="宋体" w:cs="Times New Roman"/>
      <w:kern w:val="0"/>
      <w:sz w:val="18"/>
      <w:szCs w:val="20"/>
    </w:rPr>
  </w:style>
  <w:style w:type="character" w:customStyle="1" w:styleId="121">
    <w:name w:val="正文缩进 Char"/>
    <w:link w:val="7"/>
    <w:qFormat/>
    <w:uiPriority w:val="0"/>
    <w:rPr>
      <w:rFonts w:ascii="Times New Roman" w:hAnsi="Times New Roman" w:eastAsia="宋体" w:cs="Times New Roman"/>
      <w:szCs w:val="20"/>
    </w:rPr>
  </w:style>
  <w:style w:type="character" w:customStyle="1" w:styleId="122">
    <w:name w:val="s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76</Pages>
  <Words>47989</Words>
  <Characters>51360</Characters>
  <Lines>389</Lines>
  <Paragraphs>109</Paragraphs>
  <TotalTime>8</TotalTime>
  <ScaleCrop>false</ScaleCrop>
  <LinksUpToDate>false</LinksUpToDate>
  <CharactersWithSpaces>52476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2022-05-09T00:27:00Z</dcterms:created>
  <dc:creator>wlj-liubin</dc:creator>
  <cp:lastModifiedBy>黄圣煊</cp:lastModifiedBy>
  <dcterms:modified xsi:type="dcterms:W3CDTF">2022-06-09T03:14:07Z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C37BAE50847A4850AE51ADF5F0F17CDD</vt:lpwstr>
  </property>
</Properties>
</file>