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A3A6">
      <w:pPr>
        <w:snapToGrid w:val="0"/>
        <w:spacing w:after="240" w:line="360" w:lineRule="auto"/>
        <w:jc w:val="center"/>
        <w:rPr>
          <w:rFonts w:hint="eastAsia" w:ascii="宋体" w:hAnsi="宋体"/>
          <w:b/>
          <w:color w:val="auto"/>
          <w:sz w:val="40"/>
          <w:szCs w:val="40"/>
          <w:highlight w:val="none"/>
        </w:rPr>
      </w:pPr>
      <w:r>
        <w:rPr>
          <w:rFonts w:hint="eastAsia"/>
          <w:b/>
          <w:color w:val="auto"/>
          <w:sz w:val="40"/>
          <w:szCs w:val="40"/>
          <w:highlight w:val="none"/>
        </w:rPr>
        <w:t>人类细胞谱系大科学研究设施项目建安工程（一阶段）监理服务</w:t>
      </w:r>
    </w:p>
    <w:p w14:paraId="108C967A">
      <w:pPr>
        <w:snapToGrid w:val="0"/>
        <w:spacing w:line="360" w:lineRule="auto"/>
        <w:jc w:val="center"/>
        <w:rPr>
          <w:rFonts w:hint="eastAsia" w:ascii="宋体" w:hAnsi="宋体"/>
          <w:color w:val="auto"/>
          <w:sz w:val="28"/>
          <w:szCs w:val="28"/>
          <w:highlight w:val="none"/>
        </w:rPr>
      </w:pPr>
    </w:p>
    <w:p w14:paraId="5162E2F9">
      <w:pPr>
        <w:snapToGrid w:val="0"/>
        <w:spacing w:line="360" w:lineRule="auto"/>
        <w:jc w:val="center"/>
        <w:rPr>
          <w:rFonts w:hint="eastAsia" w:ascii="宋体" w:hAnsi="宋体"/>
          <w:color w:val="auto"/>
          <w:sz w:val="28"/>
          <w:szCs w:val="28"/>
          <w:highlight w:val="none"/>
        </w:rPr>
      </w:pPr>
    </w:p>
    <w:p w14:paraId="7BC89F90">
      <w:pPr>
        <w:snapToGrid w:val="0"/>
        <w:spacing w:line="360" w:lineRule="auto"/>
        <w:jc w:val="center"/>
        <w:rPr>
          <w:rFonts w:hint="eastAsia" w:ascii="宋体" w:hAnsi="宋体"/>
          <w:color w:val="auto"/>
          <w:sz w:val="28"/>
          <w:szCs w:val="28"/>
          <w:highlight w:val="none"/>
        </w:rPr>
      </w:pPr>
    </w:p>
    <w:p w14:paraId="1FAF329E">
      <w:pPr>
        <w:snapToGrid w:val="0"/>
        <w:spacing w:line="360" w:lineRule="auto"/>
        <w:jc w:val="center"/>
        <w:rPr>
          <w:rFonts w:hint="eastAsia" w:ascii="宋体" w:hAnsi="宋体"/>
          <w:color w:val="auto"/>
          <w:sz w:val="28"/>
          <w:szCs w:val="28"/>
          <w:highlight w:val="none"/>
        </w:rPr>
      </w:pPr>
    </w:p>
    <w:p w14:paraId="68D7C88E">
      <w:pPr>
        <w:snapToGrid w:val="0"/>
        <w:spacing w:line="360" w:lineRule="auto"/>
        <w:jc w:val="center"/>
        <w:rPr>
          <w:rFonts w:hint="eastAsia" w:ascii="宋体" w:hAnsi="宋体"/>
          <w:color w:val="auto"/>
          <w:sz w:val="28"/>
          <w:szCs w:val="28"/>
          <w:highlight w:val="none"/>
        </w:rPr>
      </w:pPr>
    </w:p>
    <w:p w14:paraId="5477D5C6">
      <w:pPr>
        <w:snapToGrid w:val="0"/>
        <w:spacing w:line="360" w:lineRule="auto"/>
        <w:jc w:val="center"/>
        <w:rPr>
          <w:rFonts w:hint="eastAsia" w:ascii="宋体" w:hAnsi="宋体"/>
          <w:color w:val="auto"/>
          <w:sz w:val="28"/>
          <w:szCs w:val="28"/>
          <w:highlight w:val="none"/>
        </w:rPr>
      </w:pPr>
    </w:p>
    <w:p w14:paraId="65DF8FAA">
      <w:pPr>
        <w:snapToGrid w:val="0"/>
        <w:spacing w:line="360" w:lineRule="auto"/>
        <w:jc w:val="center"/>
        <w:rPr>
          <w:rFonts w:hint="eastAsia" w:ascii="宋体" w:hAnsi="宋体"/>
          <w:color w:val="auto"/>
          <w:sz w:val="28"/>
          <w:szCs w:val="28"/>
          <w:highlight w:val="none"/>
        </w:rPr>
      </w:pPr>
    </w:p>
    <w:p w14:paraId="18114F79">
      <w:pPr>
        <w:snapToGrid w:val="0"/>
        <w:jc w:val="center"/>
        <w:rPr>
          <w:rFonts w:hint="eastAsia" w:ascii="宋体" w:hAnsi="宋体"/>
          <w:b/>
          <w:color w:val="auto"/>
          <w:sz w:val="96"/>
          <w:szCs w:val="56"/>
          <w:highlight w:val="none"/>
        </w:rPr>
      </w:pPr>
      <w:r>
        <w:rPr>
          <w:rFonts w:hint="eastAsia" w:ascii="宋体" w:hAnsi="宋体"/>
          <w:b/>
          <w:color w:val="auto"/>
          <w:sz w:val="96"/>
          <w:szCs w:val="56"/>
          <w:highlight w:val="none"/>
        </w:rPr>
        <w:t>招标文件</w:t>
      </w:r>
    </w:p>
    <w:p w14:paraId="23B6498D">
      <w:pPr>
        <w:snapToGrid w:val="0"/>
        <w:spacing w:line="360" w:lineRule="auto"/>
        <w:jc w:val="center"/>
        <w:rPr>
          <w:rFonts w:hint="eastAsia" w:ascii="宋体" w:hAnsi="宋体"/>
          <w:color w:val="auto"/>
          <w:sz w:val="28"/>
          <w:szCs w:val="28"/>
          <w:highlight w:val="none"/>
        </w:rPr>
      </w:pPr>
    </w:p>
    <w:p w14:paraId="5AF3DBFD">
      <w:pPr>
        <w:snapToGrid w:val="0"/>
        <w:spacing w:line="360" w:lineRule="auto"/>
        <w:jc w:val="center"/>
        <w:rPr>
          <w:rFonts w:hint="eastAsia" w:ascii="宋体" w:hAnsi="宋体"/>
          <w:color w:val="auto"/>
          <w:sz w:val="28"/>
          <w:szCs w:val="28"/>
          <w:highlight w:val="none"/>
        </w:rPr>
      </w:pPr>
    </w:p>
    <w:p w14:paraId="3AD4D457">
      <w:pPr>
        <w:snapToGrid w:val="0"/>
        <w:spacing w:line="360" w:lineRule="auto"/>
        <w:jc w:val="center"/>
        <w:rPr>
          <w:rFonts w:hint="eastAsia" w:ascii="宋体" w:hAnsi="宋体"/>
          <w:color w:val="auto"/>
          <w:sz w:val="28"/>
          <w:szCs w:val="28"/>
          <w:highlight w:val="none"/>
        </w:rPr>
      </w:pPr>
    </w:p>
    <w:p w14:paraId="5C4F4BC5">
      <w:pPr>
        <w:snapToGrid w:val="0"/>
        <w:spacing w:line="360" w:lineRule="auto"/>
        <w:jc w:val="center"/>
        <w:rPr>
          <w:rFonts w:hint="eastAsia" w:ascii="宋体" w:hAnsi="宋体"/>
          <w:color w:val="auto"/>
          <w:sz w:val="28"/>
          <w:szCs w:val="28"/>
          <w:highlight w:val="none"/>
        </w:rPr>
      </w:pPr>
    </w:p>
    <w:p w14:paraId="58F956AF">
      <w:pPr>
        <w:snapToGrid w:val="0"/>
        <w:spacing w:line="360" w:lineRule="auto"/>
        <w:jc w:val="center"/>
        <w:rPr>
          <w:rFonts w:hint="eastAsia" w:ascii="宋体" w:hAnsi="宋体"/>
          <w:color w:val="auto"/>
          <w:sz w:val="28"/>
          <w:szCs w:val="28"/>
          <w:highlight w:val="none"/>
        </w:rPr>
      </w:pPr>
    </w:p>
    <w:p w14:paraId="18A64414">
      <w:pPr>
        <w:snapToGrid w:val="0"/>
        <w:spacing w:line="360" w:lineRule="auto"/>
        <w:jc w:val="center"/>
        <w:rPr>
          <w:rFonts w:hint="eastAsia" w:ascii="宋体" w:hAnsi="宋体"/>
          <w:color w:val="auto"/>
          <w:sz w:val="28"/>
          <w:szCs w:val="28"/>
          <w:highlight w:val="none"/>
        </w:rPr>
      </w:pPr>
    </w:p>
    <w:p w14:paraId="45C74340">
      <w:pPr>
        <w:snapToGrid w:val="0"/>
        <w:spacing w:line="360" w:lineRule="auto"/>
        <w:jc w:val="center"/>
        <w:rPr>
          <w:rFonts w:hint="eastAsia" w:ascii="宋体" w:hAnsi="宋体"/>
          <w:color w:val="auto"/>
          <w:sz w:val="28"/>
          <w:szCs w:val="28"/>
          <w:highlight w:val="none"/>
        </w:rPr>
      </w:pPr>
    </w:p>
    <w:p w14:paraId="4210AC28">
      <w:pPr>
        <w:wordWrap w:val="0"/>
        <w:snapToGrid w:val="0"/>
        <w:spacing w:line="360" w:lineRule="auto"/>
        <w:ind w:firstLine="1687" w:firstLineChars="525"/>
        <w:rPr>
          <w:rFonts w:hint="eastAsia" w:ascii="宋体" w:hAnsi="宋体" w:cs="宋体"/>
          <w:b/>
          <w:bCs/>
          <w:color w:val="auto"/>
          <w:sz w:val="32"/>
          <w:szCs w:val="36"/>
          <w:highlight w:val="none"/>
        </w:rPr>
      </w:pPr>
      <w:r>
        <w:rPr>
          <w:rFonts w:hint="eastAsia" w:ascii="宋体" w:hAnsi="宋体" w:cs="宋体"/>
          <w:b/>
          <w:bCs/>
          <w:color w:val="auto"/>
          <w:sz w:val="32"/>
          <w:szCs w:val="36"/>
          <w:highlight w:val="none"/>
        </w:rPr>
        <w:t>招   标   人：中国科学院广州生物医药与健康研究院</w:t>
      </w:r>
    </w:p>
    <w:p w14:paraId="08B9D414">
      <w:pPr>
        <w:wordWrap w:val="0"/>
        <w:snapToGrid w:val="0"/>
        <w:spacing w:line="360" w:lineRule="auto"/>
        <w:ind w:firstLine="1687" w:firstLineChars="525"/>
        <w:rPr>
          <w:rFonts w:hint="eastAsia" w:ascii="宋体" w:hAnsi="宋体" w:cs="宋体"/>
          <w:b/>
          <w:bCs/>
          <w:color w:val="auto"/>
          <w:sz w:val="32"/>
          <w:szCs w:val="36"/>
          <w:highlight w:val="none"/>
        </w:rPr>
      </w:pPr>
      <w:r>
        <w:rPr>
          <w:rFonts w:hint="eastAsia" w:ascii="宋体" w:hAnsi="宋体" w:cs="宋体"/>
          <w:b/>
          <w:bCs/>
          <w:color w:val="auto"/>
          <w:sz w:val="32"/>
          <w:szCs w:val="36"/>
          <w:highlight w:val="none"/>
        </w:rPr>
        <w:t>招标代理机构：广东粤能工程管理有限公司</w:t>
      </w:r>
    </w:p>
    <w:p w14:paraId="475B0C03">
      <w:pPr>
        <w:wordWrap w:val="0"/>
        <w:snapToGrid w:val="0"/>
        <w:spacing w:line="360" w:lineRule="auto"/>
        <w:ind w:firstLine="1687" w:firstLineChars="525"/>
        <w:rPr>
          <w:rFonts w:hint="eastAsia" w:ascii="宋体" w:hAnsi="宋体" w:cs="宋体"/>
          <w:b/>
          <w:bCs/>
          <w:color w:val="auto"/>
          <w:sz w:val="32"/>
          <w:szCs w:val="36"/>
          <w:highlight w:val="none"/>
        </w:rPr>
      </w:pPr>
      <w:r>
        <w:rPr>
          <w:rFonts w:hint="eastAsia" w:ascii="宋体" w:hAnsi="宋体" w:cs="宋体"/>
          <w:b/>
          <w:bCs/>
          <w:color w:val="auto"/>
          <w:sz w:val="32"/>
          <w:szCs w:val="36"/>
          <w:highlight w:val="none"/>
        </w:rPr>
        <w:t>日        期：2024年10月</w:t>
      </w:r>
      <w:bookmarkStart w:id="0" w:name="_Toc152045511"/>
      <w:bookmarkStart w:id="1" w:name="_Toc152042287"/>
      <w:bookmarkStart w:id="2" w:name="_Toc144974479"/>
    </w:p>
    <w:p w14:paraId="662B4610">
      <w:pPr>
        <w:pStyle w:val="20"/>
        <w:ind w:firstLine="210"/>
        <w:rPr>
          <w:color w:val="auto"/>
          <w:highlight w:val="none"/>
        </w:rPr>
      </w:pPr>
    </w:p>
    <w:p w14:paraId="25EDD1CF">
      <w:pPr>
        <w:snapToGrid w:val="0"/>
        <w:jc w:val="center"/>
        <w:rPr>
          <w:rFonts w:hint="eastAsia" w:ascii="宋体" w:hAnsi="宋体"/>
          <w:b/>
          <w:color w:val="auto"/>
          <w:sz w:val="28"/>
          <w:szCs w:val="24"/>
          <w:highlight w:val="none"/>
        </w:rPr>
        <w:sectPr>
          <w:headerReference r:id="rId3" w:type="default"/>
          <w:footerReference r:id="rId4" w:type="default"/>
          <w:pgSz w:w="11905" w:h="16838"/>
          <w:pgMar w:top="1440" w:right="1083" w:bottom="1440" w:left="1083" w:header="851" w:footer="992" w:gutter="0"/>
          <w:cols w:space="425" w:num="1"/>
          <w:rtlGutter w:val="1"/>
          <w:docGrid w:type="lines" w:linePitch="312" w:charSpace="0"/>
        </w:sectPr>
      </w:pPr>
    </w:p>
    <w:p w14:paraId="025970C7">
      <w:pPr>
        <w:snapToGrid w:val="0"/>
        <w:spacing w:before="480" w:line="276" w:lineRule="auto"/>
        <w:jc w:val="center"/>
        <w:rPr>
          <w:rFonts w:hint="eastAsia" w:ascii="宋体" w:hAnsi="宋体" w:cs="Calibri"/>
          <w:b/>
          <w:color w:val="auto"/>
          <w:kern w:val="0"/>
          <w:sz w:val="32"/>
          <w:szCs w:val="21"/>
          <w:highlight w:val="none"/>
          <w:lang w:val="zh-CN"/>
        </w:rPr>
      </w:pPr>
      <w:r>
        <w:rPr>
          <w:rFonts w:hint="eastAsia" w:ascii="宋体" w:hAnsi="宋体" w:cs="Calibri"/>
          <w:b/>
          <w:color w:val="auto"/>
          <w:kern w:val="0"/>
          <w:sz w:val="32"/>
          <w:szCs w:val="21"/>
          <w:highlight w:val="none"/>
          <w:lang w:val="zh-CN"/>
        </w:rPr>
        <w:t>目录</w:t>
      </w:r>
    </w:p>
    <w:p w14:paraId="60FD5EED">
      <w:pPr>
        <w:snapToGrid w:val="0"/>
        <w:jc w:val="center"/>
        <w:rPr>
          <w:color w:val="auto"/>
          <w:highlight w:val="none"/>
          <w:lang w:val="zh-CN"/>
        </w:rPr>
      </w:pPr>
    </w:p>
    <w:p w14:paraId="3FA1FDA6">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TOC \o "1-3" \h \u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_Toc5479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第一卷</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_Toc5479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D482C30">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_Toc21484 </w:instrText>
      </w:r>
      <w:r>
        <w:rPr>
          <w:rFonts w:hint="eastAsia" w:ascii="宋体" w:hAnsi="宋体" w:cs="宋体"/>
          <w:color w:val="auto"/>
          <w:szCs w:val="21"/>
          <w:highlight w:val="none"/>
        </w:rPr>
        <w:fldChar w:fldCharType="separate"/>
      </w:r>
      <w:r>
        <w:rPr>
          <w:rFonts w:hint="eastAsia" w:ascii="宋体" w:hAnsi="宋体" w:cs="宋体"/>
          <w:color w:val="auto"/>
          <w:kern w:val="44"/>
          <w:szCs w:val="21"/>
          <w:highlight w:val="none"/>
        </w:rPr>
        <w:t>第一章 招标公告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_Toc21484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E689DA3">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_Toc20925 </w:instrText>
      </w:r>
      <w:r>
        <w:rPr>
          <w:rFonts w:hint="eastAsia" w:ascii="宋体" w:hAnsi="宋体" w:cs="宋体"/>
          <w:color w:val="auto"/>
          <w:szCs w:val="21"/>
          <w:highlight w:val="none"/>
        </w:rPr>
        <w:fldChar w:fldCharType="separate"/>
      </w:r>
      <w:r>
        <w:rPr>
          <w:rFonts w:hint="eastAsia" w:ascii="宋体" w:hAnsi="宋体" w:cs="宋体"/>
          <w:color w:val="auto"/>
          <w:kern w:val="44"/>
          <w:szCs w:val="21"/>
          <w:highlight w:val="none"/>
        </w:rPr>
        <w:t>第二章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_Toc20925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32216C7">
      <w:pPr>
        <w:pStyle w:val="18"/>
        <w:tabs>
          <w:tab w:val="right" w:leader="dot" w:pos="10080"/>
          <w:tab w:val="clear" w:pos="9060"/>
        </w:tabs>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_Toc27355 </w:instrText>
      </w:r>
      <w:r>
        <w:rPr>
          <w:rFonts w:hint="eastAsia" w:ascii="宋体" w:hAnsi="宋体" w:cs="宋体"/>
          <w:color w:val="auto"/>
          <w:sz w:val="21"/>
          <w:szCs w:val="21"/>
          <w:highlight w:val="none"/>
        </w:rPr>
        <w:fldChar w:fldCharType="separate"/>
      </w:r>
      <w:r>
        <w:rPr>
          <w:rFonts w:hint="eastAsia" w:ascii="宋体" w:hAnsi="宋体" w:cs="宋体"/>
          <w:bCs/>
          <w:color w:val="auto"/>
          <w:kern w:val="0"/>
          <w:sz w:val="21"/>
          <w:szCs w:val="21"/>
          <w:highlight w:val="none"/>
        </w:rPr>
        <w:t>投标人须知前附表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_Toc27355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48D98F3">
      <w:pPr>
        <w:pStyle w:val="18"/>
        <w:tabs>
          <w:tab w:val="right" w:leader="dot" w:pos="10080"/>
          <w:tab w:val="clear" w:pos="9060"/>
        </w:tabs>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_Toc20833 </w:instrText>
      </w:r>
      <w:r>
        <w:rPr>
          <w:rFonts w:hint="eastAsia" w:ascii="宋体" w:hAnsi="宋体" w:cs="宋体"/>
          <w:color w:val="auto"/>
          <w:sz w:val="21"/>
          <w:szCs w:val="21"/>
          <w:highlight w:val="none"/>
        </w:rPr>
        <w:fldChar w:fldCharType="separate"/>
      </w:r>
      <w:r>
        <w:rPr>
          <w:rFonts w:hint="eastAsia" w:ascii="宋体" w:hAnsi="宋体" w:cs="宋体"/>
          <w:bCs/>
          <w:color w:val="auto"/>
          <w:sz w:val="21"/>
          <w:szCs w:val="21"/>
          <w:highlight w:val="none"/>
        </w:rPr>
        <w:t>第二章 正文详见《中华人民共和国标准监理招标文件》（2017年版）</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_Toc20833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4B2179B">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_Toc31752 </w:instrText>
      </w:r>
      <w:r>
        <w:rPr>
          <w:rFonts w:hint="eastAsia" w:ascii="宋体" w:hAnsi="宋体" w:cs="宋体"/>
          <w:color w:val="auto"/>
          <w:szCs w:val="21"/>
          <w:highlight w:val="none"/>
        </w:rPr>
        <w:fldChar w:fldCharType="separate"/>
      </w:r>
      <w:r>
        <w:rPr>
          <w:rFonts w:hint="eastAsia" w:ascii="宋体" w:hAnsi="宋体" w:cs="宋体"/>
          <w:color w:val="auto"/>
          <w:kern w:val="44"/>
          <w:szCs w:val="21"/>
          <w:highlight w:val="none"/>
        </w:rPr>
        <w:t>第三章 评标办法（综合评估法）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_Toc31752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E2116EB">
      <w:pPr>
        <w:pStyle w:val="18"/>
        <w:tabs>
          <w:tab w:val="right" w:leader="dot" w:pos="10080"/>
          <w:tab w:val="clear" w:pos="9060"/>
        </w:tabs>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_Toc7223 </w:instrText>
      </w:r>
      <w:r>
        <w:rPr>
          <w:rFonts w:hint="eastAsia" w:ascii="宋体" w:hAnsi="宋体" w:cs="宋体"/>
          <w:color w:val="auto"/>
          <w:sz w:val="21"/>
          <w:szCs w:val="21"/>
          <w:highlight w:val="none"/>
        </w:rPr>
        <w:fldChar w:fldCharType="separate"/>
      </w:r>
      <w:r>
        <w:rPr>
          <w:rFonts w:hint="eastAsia" w:ascii="宋体" w:hAnsi="宋体" w:cs="宋体"/>
          <w:bCs/>
          <w:color w:val="auto"/>
          <w:kern w:val="0"/>
          <w:sz w:val="21"/>
          <w:szCs w:val="21"/>
          <w:highlight w:val="none"/>
        </w:rPr>
        <w:t>评标办法前附表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_Toc7223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7C7527E">
      <w:pPr>
        <w:pStyle w:val="18"/>
        <w:tabs>
          <w:tab w:val="right" w:leader="dot" w:pos="10080"/>
          <w:tab w:val="clear" w:pos="9060"/>
        </w:tabs>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_Toc38 </w:instrText>
      </w:r>
      <w:r>
        <w:rPr>
          <w:rFonts w:hint="eastAsia" w:ascii="宋体" w:hAnsi="宋体" w:cs="宋体"/>
          <w:color w:val="auto"/>
          <w:sz w:val="21"/>
          <w:szCs w:val="21"/>
          <w:highlight w:val="none"/>
        </w:rPr>
        <w:fldChar w:fldCharType="separate"/>
      </w:r>
      <w:r>
        <w:rPr>
          <w:rFonts w:hint="eastAsia" w:ascii="宋体" w:hAnsi="宋体" w:cs="宋体"/>
          <w:bCs/>
          <w:color w:val="auto"/>
          <w:sz w:val="21"/>
          <w:szCs w:val="21"/>
          <w:highlight w:val="none"/>
        </w:rPr>
        <w:t>第三章 正文详见《中华人民共和国标准监理招标文件》（2017版）</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_Toc38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3BF5509">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_Toc12348 </w:instrText>
      </w:r>
      <w:r>
        <w:rPr>
          <w:rFonts w:hint="eastAsia" w:ascii="宋体" w:hAnsi="宋体" w:cs="宋体"/>
          <w:color w:val="auto"/>
          <w:szCs w:val="21"/>
          <w:highlight w:val="none"/>
        </w:rPr>
        <w:fldChar w:fldCharType="separate"/>
      </w:r>
      <w:r>
        <w:rPr>
          <w:rFonts w:hint="eastAsia" w:ascii="宋体" w:hAnsi="宋体" w:cs="宋体"/>
          <w:color w:val="auto"/>
          <w:kern w:val="44"/>
          <w:szCs w:val="21"/>
          <w:highlight w:val="none"/>
        </w:rPr>
        <w:t>第四章 合同条款及格式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_Toc12348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24541B4">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_Toc2872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第二卷</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_Toc2872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02E1910">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_Toc22185 </w:instrText>
      </w:r>
      <w:r>
        <w:rPr>
          <w:rFonts w:hint="eastAsia" w:ascii="宋体" w:hAnsi="宋体" w:cs="宋体"/>
          <w:color w:val="auto"/>
          <w:szCs w:val="21"/>
          <w:highlight w:val="none"/>
        </w:rPr>
        <w:fldChar w:fldCharType="separate"/>
      </w:r>
      <w:r>
        <w:rPr>
          <w:rFonts w:hint="eastAsia" w:ascii="宋体" w:hAnsi="宋体" w:cs="宋体"/>
          <w:color w:val="auto"/>
          <w:kern w:val="44"/>
          <w:szCs w:val="21"/>
          <w:highlight w:val="none"/>
        </w:rPr>
        <w:t>第五章 委托人要求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_Toc22185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4E2226D">
      <w:pPr>
        <w:pStyle w:val="16"/>
        <w:tabs>
          <w:tab w:val="right" w:leader="dot" w:pos="10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_Toc19173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第三卷</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_Toc19173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98DF8B6">
      <w:pPr>
        <w:pStyle w:val="18"/>
        <w:tabs>
          <w:tab w:val="right" w:leader="dot" w:pos="10080"/>
          <w:tab w:val="clear" w:pos="9060"/>
        </w:tabs>
        <w:ind w:left="0" w:leftChars="0"/>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\l _Toc21421 </w:instrText>
      </w:r>
      <w:r>
        <w:rPr>
          <w:rFonts w:hint="eastAsia" w:ascii="宋体" w:hAnsi="宋体" w:cs="宋体"/>
          <w:color w:val="auto"/>
          <w:sz w:val="21"/>
          <w:szCs w:val="21"/>
          <w:highlight w:val="none"/>
        </w:rPr>
        <w:fldChar w:fldCharType="separate"/>
      </w:r>
      <w:r>
        <w:rPr>
          <w:rFonts w:hint="eastAsia" w:ascii="宋体" w:hAnsi="宋体" w:cs="宋体"/>
          <w:bCs/>
          <w:color w:val="auto"/>
          <w:kern w:val="0"/>
          <w:sz w:val="21"/>
          <w:szCs w:val="21"/>
          <w:highlight w:val="none"/>
        </w:rPr>
        <w:t>第六章 投标文件格式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_Toc21421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1F5F286">
      <w:pPr>
        <w:snapToGrid w:val="0"/>
        <w:spacing w:line="360" w:lineRule="auto"/>
        <w:rPr>
          <w:rFonts w:hint="eastAsia" w:ascii="宋体" w:hAnsi="宋体"/>
          <w:color w:val="auto"/>
          <w:highlight w:val="none"/>
        </w:rPr>
      </w:pPr>
      <w:r>
        <w:rPr>
          <w:rFonts w:hint="eastAsia" w:ascii="宋体" w:hAnsi="宋体" w:cs="宋体"/>
          <w:color w:val="auto"/>
          <w:szCs w:val="21"/>
          <w:highlight w:val="none"/>
        </w:rPr>
        <w:fldChar w:fldCharType="end"/>
      </w:r>
    </w:p>
    <w:p w14:paraId="1E689125">
      <w:pPr>
        <w:widowControl/>
        <w:snapToGrid w:val="0"/>
        <w:spacing w:line="480" w:lineRule="auto"/>
        <w:jc w:val="left"/>
        <w:rPr>
          <w:rFonts w:hint="eastAsia" w:ascii="宋体" w:hAnsi="宋体"/>
          <w:color w:val="auto"/>
          <w:highlight w:val="none"/>
        </w:rPr>
        <w:sectPr>
          <w:footerReference r:id="rId5" w:type="default"/>
          <w:pgSz w:w="11905" w:h="16838"/>
          <w:pgMar w:top="1440" w:right="1083" w:bottom="1440" w:left="1083" w:header="720" w:footer="720" w:gutter="0"/>
          <w:cols w:space="720" w:num="1"/>
          <w:rtlGutter w:val="1"/>
        </w:sectPr>
      </w:pPr>
    </w:p>
    <w:bookmarkEnd w:id="0"/>
    <w:bookmarkEnd w:id="1"/>
    <w:bookmarkEnd w:id="2"/>
    <w:p w14:paraId="0D4ABDB3">
      <w:pPr>
        <w:snapToGrid w:val="0"/>
        <w:rPr>
          <w:color w:val="auto"/>
          <w:highlight w:val="none"/>
        </w:rPr>
      </w:pPr>
      <w:bookmarkStart w:id="3" w:name="_Toc511557024"/>
    </w:p>
    <w:p w14:paraId="5166598E">
      <w:pPr>
        <w:snapToGrid w:val="0"/>
        <w:jc w:val="center"/>
        <w:outlineLvl w:val="0"/>
        <w:rPr>
          <w:b/>
          <w:color w:val="auto"/>
          <w:sz w:val="36"/>
          <w:szCs w:val="36"/>
          <w:highlight w:val="none"/>
        </w:rPr>
      </w:pPr>
      <w:bookmarkStart w:id="4" w:name="_Toc5479"/>
      <w:bookmarkStart w:id="5" w:name="_Toc21395"/>
      <w:bookmarkStart w:id="6" w:name="_Toc26129"/>
      <w:bookmarkStart w:id="7" w:name="_Toc19543"/>
      <w:bookmarkStart w:id="8" w:name="_Toc17931"/>
      <w:bookmarkStart w:id="9" w:name="_Toc63769812"/>
      <w:bookmarkStart w:id="10" w:name="_Toc7911"/>
      <w:r>
        <w:rPr>
          <w:rFonts w:hint="eastAsia"/>
          <w:b/>
          <w:color w:val="auto"/>
          <w:sz w:val="36"/>
          <w:szCs w:val="36"/>
          <w:highlight w:val="none"/>
        </w:rPr>
        <w:t>第</w:t>
      </w:r>
      <w:bookmarkEnd w:id="3"/>
      <w:r>
        <w:rPr>
          <w:rFonts w:hint="eastAsia"/>
          <w:b/>
          <w:color w:val="auto"/>
          <w:sz w:val="36"/>
          <w:szCs w:val="36"/>
          <w:highlight w:val="none"/>
        </w:rPr>
        <w:t>一卷</w:t>
      </w:r>
      <w:bookmarkEnd w:id="4"/>
      <w:bookmarkEnd w:id="5"/>
      <w:bookmarkEnd w:id="6"/>
      <w:bookmarkEnd w:id="7"/>
      <w:bookmarkEnd w:id="8"/>
      <w:bookmarkEnd w:id="9"/>
      <w:bookmarkEnd w:id="10"/>
    </w:p>
    <w:p w14:paraId="16E97ACE">
      <w:pPr>
        <w:snapToGrid w:val="0"/>
        <w:spacing w:before="120"/>
        <w:jc w:val="center"/>
        <w:rPr>
          <w:rFonts w:hint="eastAsia" w:ascii="宋体" w:hAnsi="宋体"/>
          <w:color w:val="auto"/>
          <w:highlight w:val="none"/>
        </w:rPr>
      </w:pPr>
      <w:bookmarkStart w:id="11" w:name="_Toc63769813"/>
      <w:r>
        <w:rPr>
          <w:rFonts w:hint="eastAsia" w:ascii="宋体" w:hAnsi="宋体"/>
          <w:color w:val="auto"/>
          <w:highlight w:val="none"/>
        </w:rPr>
        <w:br w:type="page"/>
      </w:r>
    </w:p>
    <w:p w14:paraId="5F166446">
      <w:pPr>
        <w:snapToGrid w:val="0"/>
        <w:spacing w:line="360" w:lineRule="auto"/>
        <w:jc w:val="center"/>
        <w:outlineLvl w:val="0"/>
        <w:rPr>
          <w:rFonts w:hint="eastAsia" w:ascii="宋体" w:hAnsi="宋体"/>
          <w:b/>
          <w:color w:val="auto"/>
          <w:kern w:val="44"/>
          <w:sz w:val="32"/>
          <w:szCs w:val="32"/>
          <w:highlight w:val="none"/>
        </w:rPr>
      </w:pPr>
      <w:bookmarkStart w:id="12" w:name="_Toc14876"/>
      <w:bookmarkStart w:id="13" w:name="_Toc21484"/>
      <w:bookmarkStart w:id="14" w:name="_Toc21255"/>
      <w:bookmarkStart w:id="15" w:name="_Toc12832"/>
      <w:bookmarkStart w:id="16" w:name="_Toc22964"/>
      <w:bookmarkStart w:id="17" w:name="_Toc19208"/>
      <w:r>
        <w:rPr>
          <w:rFonts w:hint="eastAsia" w:ascii="宋体" w:hAnsi="宋体"/>
          <w:b/>
          <w:color w:val="auto"/>
          <w:kern w:val="44"/>
          <w:sz w:val="32"/>
          <w:szCs w:val="32"/>
          <w:highlight w:val="none"/>
        </w:rPr>
        <w:t>第一章 招标公告</w:t>
      </w:r>
      <w:bookmarkEnd w:id="11"/>
      <w:bookmarkEnd w:id="12"/>
      <w:bookmarkEnd w:id="13"/>
      <w:bookmarkEnd w:id="14"/>
      <w:bookmarkEnd w:id="15"/>
      <w:bookmarkEnd w:id="16"/>
      <w:bookmarkEnd w:id="17"/>
    </w:p>
    <w:p w14:paraId="04EFA773">
      <w:pPr>
        <w:widowControl/>
        <w:snapToGrid w:val="0"/>
        <w:jc w:val="center"/>
        <w:rPr>
          <w:rFonts w:hint="eastAsia" w:ascii="宋体" w:hAnsi="宋体"/>
          <w:b/>
          <w:color w:val="auto"/>
          <w:sz w:val="28"/>
          <w:szCs w:val="28"/>
          <w:highlight w:val="none"/>
        </w:rPr>
      </w:pPr>
      <w:bookmarkStart w:id="18" w:name="_Toc535938694"/>
      <w:r>
        <w:rPr>
          <w:rFonts w:hint="eastAsia" w:ascii="宋体" w:hAnsi="宋体"/>
          <w:b/>
          <w:color w:val="auto"/>
          <w:sz w:val="28"/>
          <w:szCs w:val="28"/>
          <w:highlight w:val="none"/>
        </w:rPr>
        <w:t>（另册）</w:t>
      </w:r>
    </w:p>
    <w:p w14:paraId="7FDFEBB1">
      <w:pPr>
        <w:pStyle w:val="20"/>
        <w:snapToGrid w:val="0"/>
        <w:ind w:firstLine="281"/>
        <w:rPr>
          <w:rFonts w:hint="eastAsia" w:ascii="宋体" w:hAnsi="宋体"/>
          <w:b/>
          <w:color w:val="auto"/>
          <w:sz w:val="28"/>
          <w:szCs w:val="28"/>
          <w:highlight w:val="none"/>
        </w:rPr>
      </w:pPr>
    </w:p>
    <w:p w14:paraId="571E65EE">
      <w:pPr>
        <w:pStyle w:val="21"/>
        <w:snapToGrid w:val="0"/>
        <w:ind w:firstLine="0" w:firstLineChars="0"/>
        <w:rPr>
          <w:rFonts w:hint="eastAsia"/>
          <w:color w:val="auto"/>
          <w:highlight w:val="none"/>
        </w:rPr>
        <w:sectPr>
          <w:pgSz w:w="11905" w:h="16838"/>
          <w:pgMar w:top="1440" w:right="1083" w:bottom="1440" w:left="1083" w:header="851" w:footer="992" w:gutter="0"/>
          <w:cols w:space="720" w:num="1"/>
          <w:rtlGutter w:val="1"/>
          <w:docGrid w:type="lines" w:linePitch="312" w:charSpace="0"/>
        </w:sectPr>
      </w:pPr>
    </w:p>
    <w:bookmarkEnd w:id="18"/>
    <w:p w14:paraId="5A2CD99D">
      <w:pPr>
        <w:snapToGrid w:val="0"/>
        <w:spacing w:line="360" w:lineRule="auto"/>
        <w:jc w:val="center"/>
        <w:outlineLvl w:val="0"/>
        <w:rPr>
          <w:rFonts w:hint="eastAsia" w:ascii="宋体" w:hAnsi="宋体"/>
          <w:b/>
          <w:color w:val="auto"/>
          <w:kern w:val="44"/>
          <w:sz w:val="32"/>
          <w:szCs w:val="32"/>
          <w:highlight w:val="none"/>
        </w:rPr>
      </w:pPr>
      <w:bookmarkStart w:id="19" w:name="_Toc11720"/>
      <w:bookmarkStart w:id="20" w:name="_Toc63769814"/>
      <w:bookmarkStart w:id="21" w:name="_Toc4882"/>
      <w:bookmarkStart w:id="22" w:name="_Toc8522"/>
      <w:bookmarkStart w:id="23" w:name="_Toc30668"/>
      <w:bookmarkStart w:id="24" w:name="_Toc4316"/>
      <w:bookmarkStart w:id="25" w:name="_Toc20925"/>
      <w:r>
        <w:rPr>
          <w:rFonts w:hint="eastAsia" w:ascii="宋体" w:hAnsi="宋体"/>
          <w:b/>
          <w:color w:val="auto"/>
          <w:kern w:val="44"/>
          <w:sz w:val="32"/>
          <w:szCs w:val="32"/>
          <w:highlight w:val="none"/>
        </w:rPr>
        <w:t>第二章 投标人须知</w:t>
      </w:r>
      <w:bookmarkEnd w:id="19"/>
      <w:bookmarkEnd w:id="20"/>
      <w:bookmarkEnd w:id="21"/>
      <w:bookmarkEnd w:id="22"/>
      <w:bookmarkEnd w:id="23"/>
      <w:bookmarkEnd w:id="24"/>
      <w:bookmarkEnd w:id="25"/>
    </w:p>
    <w:p w14:paraId="3249B346">
      <w:pPr>
        <w:snapToGrid w:val="0"/>
        <w:spacing w:line="360" w:lineRule="auto"/>
        <w:jc w:val="center"/>
        <w:outlineLvl w:val="1"/>
        <w:rPr>
          <w:rFonts w:hint="eastAsia" w:ascii="宋体" w:hAnsi="宋体"/>
          <w:b/>
          <w:bCs/>
          <w:color w:val="auto"/>
          <w:kern w:val="0"/>
          <w:sz w:val="30"/>
          <w:szCs w:val="30"/>
          <w:highlight w:val="none"/>
        </w:rPr>
      </w:pPr>
      <w:bookmarkStart w:id="26" w:name="_Toc27355"/>
      <w:bookmarkStart w:id="27" w:name="_Toc214"/>
      <w:bookmarkStart w:id="28" w:name="_Toc4062"/>
      <w:bookmarkStart w:id="29" w:name="_Toc535938711"/>
      <w:bookmarkStart w:id="30" w:name="_Toc530470621"/>
      <w:bookmarkStart w:id="31" w:name="_Toc529196512"/>
      <w:r>
        <w:rPr>
          <w:rFonts w:hint="eastAsia" w:ascii="宋体" w:hAnsi="宋体"/>
          <w:b/>
          <w:bCs/>
          <w:color w:val="auto"/>
          <w:kern w:val="0"/>
          <w:sz w:val="30"/>
          <w:szCs w:val="30"/>
          <w:highlight w:val="none"/>
        </w:rPr>
        <w:t>投标人须知前附表</w:t>
      </w:r>
      <w:bookmarkEnd w:id="26"/>
      <w:bookmarkEnd w:id="27"/>
      <w:bookmarkEnd w:id="28"/>
    </w:p>
    <w:tbl>
      <w:tblPr>
        <w:tblStyle w:val="22"/>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61"/>
        <w:gridCol w:w="6946"/>
      </w:tblGrid>
      <w:tr w14:paraId="46F2B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958" w:type="dxa"/>
            <w:tcBorders>
              <w:top w:val="single" w:color="auto" w:sz="4" w:space="0"/>
              <w:left w:val="single" w:color="auto" w:sz="4" w:space="0"/>
              <w:bottom w:val="single" w:color="auto" w:sz="6" w:space="0"/>
              <w:right w:val="single" w:color="auto" w:sz="6" w:space="0"/>
            </w:tcBorders>
            <w:noWrap/>
            <w:vAlign w:val="center"/>
          </w:tcPr>
          <w:p w14:paraId="589ACA8E">
            <w:pPr>
              <w:snapToGrid w:val="0"/>
              <w:spacing w:before="48" w:beforeLines="20" w:after="48" w:afterLines="20" w:line="30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161" w:type="dxa"/>
            <w:tcBorders>
              <w:top w:val="single" w:color="auto" w:sz="4" w:space="0"/>
              <w:left w:val="single" w:color="auto" w:sz="6" w:space="0"/>
              <w:bottom w:val="single" w:color="auto" w:sz="6" w:space="0"/>
              <w:right w:val="single" w:color="auto" w:sz="6" w:space="0"/>
            </w:tcBorders>
            <w:noWrap/>
            <w:vAlign w:val="center"/>
          </w:tcPr>
          <w:p w14:paraId="20C9331B">
            <w:pPr>
              <w:snapToGrid w:val="0"/>
              <w:spacing w:before="48" w:beforeLines="20" w:after="48" w:afterLines="20" w:line="30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946" w:type="dxa"/>
            <w:tcBorders>
              <w:top w:val="single" w:color="auto" w:sz="4" w:space="0"/>
              <w:left w:val="single" w:color="auto" w:sz="6" w:space="0"/>
              <w:bottom w:val="single" w:color="auto" w:sz="6" w:space="0"/>
              <w:right w:val="single" w:color="auto" w:sz="4" w:space="0"/>
            </w:tcBorders>
            <w:noWrap/>
            <w:vAlign w:val="center"/>
          </w:tcPr>
          <w:p w14:paraId="7204F7DF">
            <w:pPr>
              <w:snapToGrid w:val="0"/>
              <w:spacing w:before="48" w:beforeLines="20" w:after="48" w:afterLines="20" w:line="30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25439C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E5906B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161" w:type="dxa"/>
            <w:tcBorders>
              <w:top w:val="single" w:color="auto" w:sz="6" w:space="0"/>
              <w:left w:val="single" w:color="auto" w:sz="6" w:space="0"/>
              <w:bottom w:val="single" w:color="auto" w:sz="6" w:space="0"/>
              <w:right w:val="single" w:color="auto" w:sz="6" w:space="0"/>
            </w:tcBorders>
            <w:noWrap/>
            <w:vAlign w:val="center"/>
          </w:tcPr>
          <w:p w14:paraId="7A11C23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24E28F7B">
            <w:pPr>
              <w:wordWrap w:val="0"/>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中国科学院广州生物医药与健康研究院</w:t>
            </w:r>
          </w:p>
          <w:p w14:paraId="77685BD0">
            <w:pPr>
              <w:wordWrap w:val="0"/>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kern w:val="0"/>
                <w:szCs w:val="21"/>
                <w:highlight w:val="none"/>
                <w:u w:val="single"/>
              </w:rPr>
              <w:t>广州科学城开源大道190号</w:t>
            </w:r>
          </w:p>
          <w:p w14:paraId="3362C6DE">
            <w:pPr>
              <w:wordWrap w:val="0"/>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bCs/>
                <w:color w:val="auto"/>
                <w:szCs w:val="21"/>
                <w:highlight w:val="none"/>
                <w:u w:val="single"/>
              </w:rPr>
              <w:t>全老师</w:t>
            </w:r>
          </w:p>
          <w:p w14:paraId="7452B7E1">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020-32015239</w:t>
            </w:r>
          </w:p>
        </w:tc>
      </w:tr>
      <w:tr w14:paraId="4C376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76E20CB">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161" w:type="dxa"/>
            <w:tcBorders>
              <w:top w:val="single" w:color="auto" w:sz="6" w:space="0"/>
              <w:left w:val="single" w:color="auto" w:sz="6" w:space="0"/>
              <w:bottom w:val="single" w:color="auto" w:sz="6" w:space="0"/>
              <w:right w:val="single" w:color="auto" w:sz="6" w:space="0"/>
            </w:tcBorders>
            <w:noWrap/>
            <w:vAlign w:val="center"/>
          </w:tcPr>
          <w:p w14:paraId="3A5A71A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946" w:type="dxa"/>
            <w:tcBorders>
              <w:top w:val="single" w:color="auto" w:sz="6" w:space="0"/>
              <w:left w:val="single" w:color="auto" w:sz="6" w:space="0"/>
              <w:bottom w:val="single" w:color="auto" w:sz="6" w:space="0"/>
              <w:right w:val="single" w:color="auto" w:sz="4" w:space="0"/>
            </w:tcBorders>
            <w:noWrap/>
            <w:vAlign w:val="center"/>
          </w:tcPr>
          <w:p w14:paraId="3104E88E">
            <w:pPr>
              <w:wordWrap w:val="0"/>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kern w:val="0"/>
                <w:szCs w:val="21"/>
                <w:highlight w:val="none"/>
                <w:u w:val="single"/>
              </w:rPr>
              <w:t>广东粤能工程管理有限公司</w:t>
            </w:r>
          </w:p>
          <w:p w14:paraId="41E750C2">
            <w:pPr>
              <w:wordWrap w:val="0"/>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广州市天河区华观路明旭街1号万科智慧商业广场B1-2栋4楼402室</w:t>
            </w:r>
          </w:p>
          <w:p w14:paraId="3CACBCD8">
            <w:pPr>
              <w:wordWrap w:val="0"/>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古工</w:t>
            </w:r>
          </w:p>
          <w:p w14:paraId="3857DDE0">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bCs/>
                <w:color w:val="auto"/>
                <w:szCs w:val="21"/>
                <w:highlight w:val="none"/>
                <w:u w:val="single"/>
              </w:rPr>
              <w:t>020-38730932-8006</w:t>
            </w:r>
          </w:p>
        </w:tc>
      </w:tr>
      <w:tr w14:paraId="1C92A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095088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161" w:type="dxa"/>
            <w:tcBorders>
              <w:top w:val="single" w:color="auto" w:sz="6" w:space="0"/>
              <w:left w:val="single" w:color="auto" w:sz="6" w:space="0"/>
              <w:bottom w:val="single" w:color="auto" w:sz="6" w:space="0"/>
              <w:right w:val="single" w:color="auto" w:sz="6" w:space="0"/>
            </w:tcBorders>
            <w:noWrap/>
            <w:vAlign w:val="center"/>
          </w:tcPr>
          <w:p w14:paraId="4AE545D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6946" w:type="dxa"/>
            <w:tcBorders>
              <w:top w:val="single" w:color="auto" w:sz="6" w:space="0"/>
              <w:left w:val="single" w:color="auto" w:sz="6" w:space="0"/>
              <w:bottom w:val="single" w:color="auto" w:sz="6" w:space="0"/>
              <w:right w:val="single" w:color="auto" w:sz="4" w:space="0"/>
            </w:tcBorders>
            <w:noWrap/>
            <w:vAlign w:val="center"/>
          </w:tcPr>
          <w:p w14:paraId="0216A0C5">
            <w:pPr>
              <w:snapToGrid w:val="0"/>
              <w:spacing w:before="48" w:beforeLines="20" w:after="48" w:afterLines="20" w:line="300" w:lineRule="auto"/>
              <w:ind w:firstLine="29" w:firstLineChars="14"/>
              <w:rPr>
                <w:rFonts w:hint="eastAsia" w:ascii="宋体" w:hAnsi="宋体" w:cs="宋体"/>
                <w:color w:val="auto"/>
                <w:szCs w:val="21"/>
                <w:highlight w:val="none"/>
              </w:rPr>
            </w:pPr>
            <w:r>
              <w:rPr>
                <w:rFonts w:hint="eastAsia" w:ascii="宋体" w:hAnsi="宋体" w:cs="宋体"/>
                <w:color w:val="auto"/>
                <w:szCs w:val="21"/>
                <w:highlight w:val="none"/>
                <w:u w:val="single"/>
              </w:rPr>
              <w:t>人类细胞谱系大科学研究设施项目建安工程（一阶段）监理服务</w:t>
            </w:r>
          </w:p>
        </w:tc>
      </w:tr>
      <w:tr w14:paraId="5FE3C0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B87701B">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161" w:type="dxa"/>
            <w:tcBorders>
              <w:top w:val="single" w:color="auto" w:sz="6" w:space="0"/>
              <w:left w:val="single" w:color="auto" w:sz="6" w:space="0"/>
              <w:bottom w:val="single" w:color="auto" w:sz="6" w:space="0"/>
              <w:right w:val="single" w:color="auto" w:sz="6" w:space="0"/>
            </w:tcBorders>
            <w:noWrap/>
            <w:vAlign w:val="center"/>
          </w:tcPr>
          <w:p w14:paraId="37ED9E4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379AE90D">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31B0ED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6C8C8C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2161" w:type="dxa"/>
            <w:tcBorders>
              <w:top w:val="single" w:color="auto" w:sz="6" w:space="0"/>
              <w:left w:val="single" w:color="auto" w:sz="6" w:space="0"/>
              <w:bottom w:val="single" w:color="auto" w:sz="6" w:space="0"/>
              <w:right w:val="single" w:color="auto" w:sz="6" w:space="0"/>
            </w:tcBorders>
            <w:noWrap/>
            <w:vAlign w:val="center"/>
          </w:tcPr>
          <w:p w14:paraId="2511393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6946" w:type="dxa"/>
            <w:tcBorders>
              <w:top w:val="single" w:color="auto" w:sz="6" w:space="0"/>
              <w:left w:val="single" w:color="auto" w:sz="6" w:space="0"/>
              <w:bottom w:val="single" w:color="auto" w:sz="6" w:space="0"/>
              <w:right w:val="single" w:color="auto" w:sz="4" w:space="0"/>
            </w:tcBorders>
            <w:noWrap/>
            <w:vAlign w:val="center"/>
          </w:tcPr>
          <w:p w14:paraId="4533EDE0">
            <w:pPr>
              <w:snapToGrid w:val="0"/>
              <w:spacing w:before="48" w:beforeLines="20" w:after="48" w:afterLines="20" w:line="300" w:lineRule="auto"/>
              <w:ind w:right="106"/>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14:paraId="5D8A7A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A5D2B1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2161" w:type="dxa"/>
            <w:tcBorders>
              <w:top w:val="single" w:color="auto" w:sz="6" w:space="0"/>
              <w:left w:val="single" w:color="auto" w:sz="6" w:space="0"/>
              <w:bottom w:val="single" w:color="auto" w:sz="6" w:space="0"/>
              <w:right w:val="single" w:color="auto" w:sz="6" w:space="0"/>
            </w:tcBorders>
            <w:noWrap/>
            <w:vAlign w:val="center"/>
          </w:tcPr>
          <w:p w14:paraId="577B762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731717FC">
            <w:pPr>
              <w:snapToGrid w:val="0"/>
              <w:spacing w:before="48" w:beforeLines="20" w:after="48" w:afterLines="20" w:line="300" w:lineRule="auto"/>
              <w:ind w:right="107" w:rightChars="51"/>
              <w:rPr>
                <w:rFonts w:hint="eastAsia" w:ascii="宋体" w:hAnsi="宋体" w:cs="宋体"/>
                <w:color w:val="auto"/>
                <w:szCs w:val="21"/>
                <w:highlight w:val="none"/>
                <w:u w:val="single"/>
              </w:rPr>
            </w:pPr>
            <w:r>
              <w:rPr>
                <w:rFonts w:hint="eastAsia" w:ascii="宋体" w:hAnsi="宋体" w:cs="宋体"/>
                <w:color w:val="auto"/>
                <w:szCs w:val="21"/>
                <w:highlight w:val="none"/>
                <w:u w:val="single"/>
              </w:rPr>
              <w:t>项目计划于2024年12月开工；施工总工期:一阶段暂定500天，二阶段暂定540天。</w:t>
            </w:r>
          </w:p>
        </w:tc>
      </w:tr>
      <w:tr w14:paraId="6A1A17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E86834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1.1.8</w:t>
            </w:r>
          </w:p>
        </w:tc>
        <w:tc>
          <w:tcPr>
            <w:tcW w:w="2161" w:type="dxa"/>
            <w:tcBorders>
              <w:top w:val="single" w:color="auto" w:sz="6" w:space="0"/>
              <w:left w:val="single" w:color="auto" w:sz="6" w:space="0"/>
              <w:bottom w:val="single" w:color="auto" w:sz="6" w:space="0"/>
              <w:right w:val="single" w:color="auto" w:sz="6" w:space="0"/>
            </w:tcBorders>
            <w:noWrap/>
            <w:vAlign w:val="center"/>
          </w:tcPr>
          <w:p w14:paraId="5560B8E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建筑安装工程费/工程概算</w:t>
            </w:r>
          </w:p>
        </w:tc>
        <w:tc>
          <w:tcPr>
            <w:tcW w:w="6946" w:type="dxa"/>
            <w:tcBorders>
              <w:top w:val="single" w:color="auto" w:sz="6" w:space="0"/>
              <w:left w:val="single" w:color="auto" w:sz="6" w:space="0"/>
              <w:bottom w:val="single" w:color="auto" w:sz="6" w:space="0"/>
              <w:right w:val="single" w:color="auto" w:sz="4" w:space="0"/>
            </w:tcBorders>
            <w:noWrap/>
            <w:vAlign w:val="center"/>
          </w:tcPr>
          <w:p w14:paraId="3DB245A6">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68A6F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C8C6EF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4EEF2CF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946" w:type="dxa"/>
            <w:tcBorders>
              <w:top w:val="single" w:color="auto" w:sz="6" w:space="0"/>
              <w:left w:val="single" w:color="auto" w:sz="6" w:space="0"/>
              <w:bottom w:val="single" w:color="auto" w:sz="6" w:space="0"/>
              <w:right w:val="single" w:color="auto" w:sz="4" w:space="0"/>
            </w:tcBorders>
            <w:noWrap/>
            <w:vAlign w:val="center"/>
          </w:tcPr>
          <w:p w14:paraId="130F5903">
            <w:pPr>
              <w:snapToGrid w:val="0"/>
              <w:spacing w:before="48" w:beforeLines="20" w:after="48" w:afterLines="20" w:line="300" w:lineRule="auto"/>
              <w:ind w:left="40" w:leftChars="19" w:right="107" w:rightChars="51"/>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33F40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CD189A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161" w:type="dxa"/>
            <w:tcBorders>
              <w:top w:val="single" w:color="auto" w:sz="6" w:space="0"/>
              <w:left w:val="single" w:color="auto" w:sz="6" w:space="0"/>
              <w:bottom w:val="single" w:color="auto" w:sz="6" w:space="0"/>
              <w:right w:val="single" w:color="auto" w:sz="6" w:space="0"/>
            </w:tcBorders>
            <w:noWrap/>
            <w:vAlign w:val="center"/>
          </w:tcPr>
          <w:p w14:paraId="16B5558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946" w:type="dxa"/>
            <w:tcBorders>
              <w:top w:val="single" w:color="auto" w:sz="6" w:space="0"/>
              <w:left w:val="single" w:color="auto" w:sz="6" w:space="0"/>
              <w:bottom w:val="single" w:color="auto" w:sz="6" w:space="0"/>
              <w:right w:val="single" w:color="auto" w:sz="4" w:space="0"/>
            </w:tcBorders>
            <w:noWrap/>
            <w:vAlign w:val="center"/>
          </w:tcPr>
          <w:p w14:paraId="7B9E6DA7">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rPr>
              <w:t>已落实</w:t>
            </w:r>
          </w:p>
        </w:tc>
      </w:tr>
      <w:tr w14:paraId="70CCF7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D605A0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161" w:type="dxa"/>
            <w:tcBorders>
              <w:top w:val="single" w:color="auto" w:sz="6" w:space="0"/>
              <w:left w:val="single" w:color="auto" w:sz="6" w:space="0"/>
              <w:bottom w:val="single" w:color="auto" w:sz="6" w:space="0"/>
              <w:right w:val="single" w:color="auto" w:sz="6" w:space="0"/>
            </w:tcBorders>
            <w:noWrap/>
            <w:vAlign w:val="center"/>
          </w:tcPr>
          <w:p w14:paraId="0135877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946" w:type="dxa"/>
            <w:tcBorders>
              <w:top w:val="single" w:color="auto" w:sz="6" w:space="0"/>
              <w:left w:val="single" w:color="auto" w:sz="6" w:space="0"/>
              <w:bottom w:val="single" w:color="auto" w:sz="6" w:space="0"/>
              <w:right w:val="single" w:color="auto" w:sz="4" w:space="0"/>
            </w:tcBorders>
            <w:noWrap/>
            <w:vAlign w:val="center"/>
          </w:tcPr>
          <w:p w14:paraId="7F3BFE99">
            <w:pPr>
              <w:snapToGrid w:val="0"/>
              <w:spacing w:before="48" w:beforeLines="20" w:after="48" w:afterLines="20" w:line="300" w:lineRule="auto"/>
              <w:ind w:right="106"/>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7CBA00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4C0311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161" w:type="dxa"/>
            <w:tcBorders>
              <w:top w:val="single" w:color="auto" w:sz="6" w:space="0"/>
              <w:left w:val="single" w:color="auto" w:sz="6" w:space="0"/>
              <w:bottom w:val="single" w:color="auto" w:sz="6" w:space="0"/>
              <w:right w:val="single" w:color="auto" w:sz="6" w:space="0"/>
            </w:tcBorders>
            <w:noWrap/>
            <w:vAlign w:val="center"/>
          </w:tcPr>
          <w:p w14:paraId="61BFED00">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616637F6">
            <w:pPr>
              <w:snapToGrid w:val="0"/>
              <w:spacing w:before="48" w:beforeLines="20" w:after="48" w:afterLines="20" w:line="300" w:lineRule="auto"/>
              <w:ind w:left="40" w:leftChars="19" w:right="107" w:rightChars="51"/>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14:paraId="047B55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E08D0B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161" w:type="dxa"/>
            <w:tcBorders>
              <w:top w:val="single" w:color="auto" w:sz="6" w:space="0"/>
              <w:left w:val="single" w:color="auto" w:sz="6" w:space="0"/>
              <w:bottom w:val="single" w:color="auto" w:sz="6" w:space="0"/>
              <w:right w:val="single" w:color="auto" w:sz="6" w:space="0"/>
            </w:tcBorders>
            <w:noWrap/>
            <w:vAlign w:val="center"/>
          </w:tcPr>
          <w:p w14:paraId="62EBF0F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946" w:type="dxa"/>
            <w:tcBorders>
              <w:top w:val="single" w:color="auto" w:sz="6" w:space="0"/>
              <w:left w:val="single" w:color="auto" w:sz="6" w:space="0"/>
              <w:bottom w:val="single" w:color="auto" w:sz="6" w:space="0"/>
              <w:right w:val="single" w:color="auto" w:sz="4" w:space="0"/>
            </w:tcBorders>
            <w:noWrap/>
            <w:vAlign w:val="center"/>
          </w:tcPr>
          <w:p w14:paraId="277C0778">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pacing w:val="4"/>
                <w:kern w:val="0"/>
                <w:szCs w:val="21"/>
                <w:highlight w:val="none"/>
                <w:u w:val="single"/>
              </w:rPr>
              <w:t>一次竣工验收合格。</w:t>
            </w:r>
          </w:p>
        </w:tc>
      </w:tr>
      <w:tr w14:paraId="08855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0C8353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161" w:type="dxa"/>
            <w:tcBorders>
              <w:top w:val="single" w:color="auto" w:sz="6" w:space="0"/>
              <w:left w:val="single" w:color="auto" w:sz="6" w:space="0"/>
              <w:bottom w:val="single" w:color="auto" w:sz="6" w:space="0"/>
              <w:right w:val="single" w:color="auto" w:sz="6" w:space="0"/>
            </w:tcBorders>
            <w:noWrap/>
            <w:vAlign w:val="center"/>
          </w:tcPr>
          <w:p w14:paraId="3478A00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946" w:type="dxa"/>
            <w:tcBorders>
              <w:top w:val="single" w:color="auto" w:sz="6" w:space="0"/>
              <w:left w:val="single" w:color="auto" w:sz="6" w:space="0"/>
              <w:bottom w:val="single" w:color="auto" w:sz="6" w:space="0"/>
              <w:right w:val="single" w:color="auto" w:sz="4" w:space="0"/>
            </w:tcBorders>
            <w:noWrap/>
            <w:vAlign w:val="center"/>
          </w:tcPr>
          <w:p w14:paraId="1B4A9C6C">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（1）资质要求：</w:t>
            </w:r>
            <w:r>
              <w:rPr>
                <w:rFonts w:hint="eastAsia" w:ascii="宋体" w:hAnsi="宋体" w:cs="宋体"/>
                <w:color w:val="auto"/>
                <w:szCs w:val="21"/>
                <w:highlight w:val="none"/>
                <w:u w:val="single"/>
              </w:rPr>
              <w:t>见招标公告投标人资格要求；</w:t>
            </w:r>
          </w:p>
          <w:p w14:paraId="31784C1D">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（2）财务要求：</w:t>
            </w:r>
            <w:r>
              <w:rPr>
                <w:rFonts w:hint="eastAsia" w:ascii="宋体" w:hAnsi="宋体" w:cs="宋体"/>
                <w:color w:val="auto"/>
                <w:szCs w:val="21"/>
                <w:highlight w:val="none"/>
                <w:u w:val="single"/>
              </w:rPr>
              <w:t>/</w:t>
            </w:r>
          </w:p>
          <w:p w14:paraId="7523F97A">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（3）业绩要求：</w:t>
            </w:r>
            <w:r>
              <w:rPr>
                <w:rFonts w:hint="eastAsia" w:ascii="宋体" w:hAnsi="宋体" w:cs="宋体"/>
                <w:color w:val="auto"/>
                <w:szCs w:val="21"/>
                <w:highlight w:val="none"/>
                <w:u w:val="single"/>
              </w:rPr>
              <w:t>见招标公告投标人资格要求；</w:t>
            </w:r>
          </w:p>
          <w:p w14:paraId="4DEA9E98">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（4）信誉要求</w:t>
            </w:r>
            <w:r>
              <w:rPr>
                <w:rFonts w:hint="eastAsia" w:ascii="宋体" w:hAnsi="宋体" w:cs="宋体"/>
                <w:color w:val="auto"/>
                <w:szCs w:val="21"/>
                <w:highlight w:val="none"/>
                <w:u w:val="single"/>
              </w:rPr>
              <w:t>/</w:t>
            </w:r>
          </w:p>
          <w:p w14:paraId="077011A9">
            <w:pPr>
              <w:snapToGrid w:val="0"/>
              <w:spacing w:before="48" w:beforeLines="20" w:after="48" w:afterLines="20" w:line="300" w:lineRule="auto"/>
              <w:ind w:right="106"/>
              <w:jc w:val="left"/>
              <w:rPr>
                <w:rFonts w:hint="eastAsia" w:ascii="宋体" w:hAnsi="宋体" w:cs="宋体"/>
                <w:color w:val="auto"/>
                <w:szCs w:val="21"/>
                <w:highlight w:val="none"/>
              </w:rPr>
            </w:pPr>
            <w:r>
              <w:rPr>
                <w:rFonts w:hint="eastAsia" w:ascii="宋体" w:hAnsi="宋体" w:cs="宋体"/>
                <w:color w:val="auto"/>
                <w:szCs w:val="21"/>
                <w:highlight w:val="none"/>
              </w:rPr>
              <w:t>（5）总监理工程师的资格要求：</w:t>
            </w:r>
            <w:r>
              <w:rPr>
                <w:rFonts w:hint="eastAsia" w:ascii="宋体" w:hAnsi="宋体" w:cs="宋体"/>
                <w:color w:val="auto"/>
                <w:szCs w:val="21"/>
                <w:highlight w:val="none"/>
                <w:u w:val="single"/>
              </w:rPr>
              <w:t>见招标公告投标人资格要求；</w:t>
            </w:r>
          </w:p>
          <w:p w14:paraId="68A340AA">
            <w:pPr>
              <w:snapToGrid w:val="0"/>
              <w:spacing w:before="48" w:beforeLines="20" w:after="48" w:afterLines="20" w:line="300" w:lineRule="auto"/>
              <w:ind w:right="106"/>
              <w:rPr>
                <w:rFonts w:hint="eastAsia" w:ascii="宋体" w:hAnsi="宋体" w:cs="宋体"/>
                <w:color w:val="auto"/>
                <w:szCs w:val="21"/>
                <w:highlight w:val="none"/>
              </w:rPr>
            </w:pPr>
            <w:r>
              <w:rPr>
                <w:rFonts w:hint="eastAsia" w:ascii="宋体" w:hAnsi="宋体" w:cs="宋体"/>
                <w:color w:val="auto"/>
                <w:szCs w:val="21"/>
                <w:highlight w:val="none"/>
              </w:rPr>
              <w:t>（6）其他主要人员要求：</w:t>
            </w:r>
            <w:r>
              <w:rPr>
                <w:rFonts w:hint="eastAsia" w:ascii="宋体" w:hAnsi="宋体" w:cs="宋体"/>
                <w:color w:val="auto"/>
                <w:szCs w:val="21"/>
                <w:highlight w:val="none"/>
                <w:u w:val="single"/>
              </w:rPr>
              <w:t>/</w:t>
            </w:r>
          </w:p>
          <w:p w14:paraId="48ED653E">
            <w:pPr>
              <w:tabs>
                <w:tab w:val="right" w:pos="6060"/>
              </w:tabs>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（7）试验检测仪器设备要求：</w:t>
            </w:r>
            <w:r>
              <w:rPr>
                <w:rFonts w:hint="eastAsia" w:ascii="宋体" w:hAnsi="宋体" w:cs="宋体"/>
                <w:color w:val="auto"/>
                <w:szCs w:val="21"/>
                <w:highlight w:val="none"/>
                <w:u w:val="single"/>
              </w:rPr>
              <w:t>/</w:t>
            </w:r>
          </w:p>
          <w:p w14:paraId="2499F22A">
            <w:pPr>
              <w:snapToGrid w:val="0"/>
              <w:spacing w:before="48" w:beforeLines="20" w:after="48" w:afterLines="20" w:line="300" w:lineRule="auto"/>
              <w:ind w:right="106"/>
              <w:rPr>
                <w:rFonts w:hint="eastAsia" w:ascii="宋体" w:hAnsi="宋体" w:cs="宋体"/>
                <w:color w:val="auto"/>
                <w:szCs w:val="21"/>
                <w:highlight w:val="none"/>
              </w:rPr>
            </w:pPr>
            <w:r>
              <w:rPr>
                <w:rFonts w:hint="eastAsia" w:ascii="宋体" w:hAnsi="宋体" w:cs="宋体"/>
                <w:color w:val="auto"/>
                <w:szCs w:val="21"/>
                <w:highlight w:val="none"/>
              </w:rPr>
              <w:t>（8）其他要求：</w:t>
            </w:r>
            <w:r>
              <w:rPr>
                <w:rFonts w:hint="eastAsia" w:ascii="宋体" w:hAnsi="宋体" w:cs="宋体"/>
                <w:color w:val="auto"/>
                <w:szCs w:val="21"/>
                <w:highlight w:val="none"/>
                <w:u w:val="single"/>
              </w:rPr>
              <w:t>见招标公告投标人资格要求。</w:t>
            </w:r>
          </w:p>
        </w:tc>
      </w:tr>
      <w:tr w14:paraId="3BCCA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DF0C0F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161" w:type="dxa"/>
            <w:tcBorders>
              <w:top w:val="single" w:color="auto" w:sz="6" w:space="0"/>
              <w:left w:val="single" w:color="auto" w:sz="6" w:space="0"/>
              <w:bottom w:val="single" w:color="auto" w:sz="6" w:space="0"/>
              <w:right w:val="single" w:color="auto" w:sz="6" w:space="0"/>
            </w:tcBorders>
            <w:noWrap/>
            <w:vAlign w:val="center"/>
          </w:tcPr>
          <w:p w14:paraId="7B82769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0E493859">
            <w:pPr>
              <w:snapToGrid w:val="0"/>
              <w:spacing w:before="48" w:beforeLines="20" w:after="48" w:afterLines="20" w:line="300" w:lineRule="auto"/>
              <w:ind w:left="108" w:right="-238"/>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position w:val="3"/>
                <w:szCs w:val="21"/>
                <w:highlight w:val="none"/>
              </w:rPr>
              <w:t>不接受</w:t>
            </w:r>
          </w:p>
          <w:p w14:paraId="4A9AC8C5">
            <w:pPr>
              <w:snapToGrid w:val="0"/>
              <w:spacing w:before="48" w:beforeLines="20" w:after="48" w:afterLines="20" w:line="30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w:t>
            </w:r>
          </w:p>
        </w:tc>
      </w:tr>
      <w:tr w14:paraId="4FE428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E8ABBB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2161" w:type="dxa"/>
            <w:tcBorders>
              <w:top w:val="single" w:color="auto" w:sz="6" w:space="0"/>
              <w:left w:val="single" w:color="auto" w:sz="6" w:space="0"/>
              <w:bottom w:val="single" w:color="auto" w:sz="6" w:space="0"/>
              <w:right w:val="single" w:color="auto" w:sz="6" w:space="0"/>
            </w:tcBorders>
            <w:noWrap/>
            <w:vAlign w:val="center"/>
          </w:tcPr>
          <w:p w14:paraId="358157B4">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69EFE5D6">
            <w:pPr>
              <w:topLinePunct/>
              <w:snapToGrid w:val="0"/>
              <w:spacing w:before="48" w:beforeLines="20" w:after="48"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u w:val="single"/>
              </w:rPr>
              <w:t>/</w:t>
            </w:r>
          </w:p>
        </w:tc>
      </w:tr>
      <w:tr w14:paraId="6CF3D0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4ED5BB2">
            <w:pPr>
              <w:jc w:val="center"/>
              <w:rPr>
                <w:rFonts w:hint="eastAsia" w:ascii="宋体" w:hAnsi="宋体" w:cs="宋体"/>
                <w:color w:val="auto"/>
                <w:szCs w:val="21"/>
                <w:highlight w:val="none"/>
              </w:rPr>
            </w:pPr>
            <w:r>
              <w:rPr>
                <w:rFonts w:ascii="宋体" w:hAnsi="宋体"/>
                <w:color w:val="auto"/>
                <w:szCs w:val="21"/>
                <w:highlight w:val="none"/>
              </w:rPr>
              <w:t>1.5</w:t>
            </w:r>
          </w:p>
        </w:tc>
        <w:tc>
          <w:tcPr>
            <w:tcW w:w="2161" w:type="dxa"/>
            <w:tcBorders>
              <w:top w:val="single" w:color="auto" w:sz="6" w:space="0"/>
              <w:left w:val="single" w:color="auto" w:sz="6" w:space="0"/>
              <w:bottom w:val="single" w:color="auto" w:sz="6" w:space="0"/>
              <w:right w:val="single" w:color="auto" w:sz="6" w:space="0"/>
            </w:tcBorders>
            <w:noWrap/>
            <w:vAlign w:val="center"/>
          </w:tcPr>
          <w:p w14:paraId="4BB949F7">
            <w:pPr>
              <w:jc w:val="center"/>
              <w:rPr>
                <w:rFonts w:hint="eastAsia" w:ascii="宋体" w:hAnsi="宋体" w:cs="宋体"/>
                <w:color w:val="auto"/>
                <w:szCs w:val="21"/>
                <w:highlight w:val="none"/>
              </w:rPr>
            </w:pPr>
            <w:r>
              <w:rPr>
                <w:rFonts w:hint="eastAsia" w:ascii="宋体" w:hAnsi="宋体"/>
                <w:color w:val="auto"/>
                <w:szCs w:val="21"/>
                <w:highlight w:val="none"/>
              </w:rPr>
              <w:t>费用承担</w:t>
            </w:r>
          </w:p>
        </w:tc>
        <w:tc>
          <w:tcPr>
            <w:tcW w:w="6946" w:type="dxa"/>
            <w:tcBorders>
              <w:top w:val="single" w:color="auto" w:sz="6" w:space="0"/>
              <w:left w:val="single" w:color="auto" w:sz="6" w:space="0"/>
              <w:bottom w:val="single" w:color="auto" w:sz="6" w:space="0"/>
              <w:right w:val="single" w:color="auto" w:sz="4" w:space="0"/>
            </w:tcBorders>
            <w:noWrap/>
            <w:vAlign w:val="center"/>
          </w:tcPr>
          <w:p w14:paraId="1DDD5882">
            <w:pPr>
              <w:topLinePunct/>
              <w:snapToGrid w:val="0"/>
              <w:spacing w:before="48" w:beforeLines="20" w:after="48" w:afterLines="20" w:line="300" w:lineRule="auto"/>
              <w:jc w:val="left"/>
              <w:rPr>
                <w:rFonts w:hint="eastAsia" w:ascii="宋体" w:hAnsi="宋体" w:cs="宋体"/>
                <w:color w:val="auto"/>
                <w:szCs w:val="21"/>
                <w:highlight w:val="none"/>
                <w:u w:val="single"/>
                <w:lang w:bidi="ar"/>
              </w:rPr>
            </w:pPr>
            <w:r>
              <w:rPr>
                <w:rFonts w:hint="eastAsia" w:ascii="宋体" w:hAnsi="宋体" w:cs="宋体"/>
                <w:color w:val="auto"/>
                <w:szCs w:val="21"/>
                <w:highlight w:val="none"/>
                <w:u w:val="single"/>
                <w:lang w:bidi="ar"/>
              </w:rPr>
              <w:t>1、投标人准备和参加投标活动发生的费用自理；</w:t>
            </w:r>
          </w:p>
          <w:p w14:paraId="36B55A36">
            <w:pPr>
              <w:topLinePunct/>
              <w:snapToGrid w:val="0"/>
              <w:spacing w:before="48" w:beforeLines="20" w:after="48" w:afterLines="20" w:line="300" w:lineRule="auto"/>
              <w:jc w:val="left"/>
              <w:rPr>
                <w:rFonts w:hint="eastAsia" w:ascii="宋体" w:hAnsi="宋体" w:cs="宋体"/>
                <w:color w:val="auto"/>
                <w:szCs w:val="21"/>
                <w:highlight w:val="none"/>
                <w:u w:val="single"/>
                <w:lang w:bidi="ar"/>
              </w:rPr>
            </w:pPr>
            <w:r>
              <w:rPr>
                <w:rFonts w:hint="eastAsia" w:ascii="宋体" w:hAnsi="宋体" w:cs="宋体"/>
                <w:color w:val="auto"/>
                <w:szCs w:val="21"/>
                <w:highlight w:val="none"/>
                <w:u w:val="single"/>
                <w:lang w:bidi="ar"/>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14:paraId="78A57DFC">
            <w:pPr>
              <w:topLinePunct/>
              <w:snapToGrid w:val="0"/>
              <w:spacing w:before="48" w:beforeLines="20" w:after="48" w:afterLines="20" w:line="300" w:lineRule="auto"/>
              <w:jc w:val="left"/>
              <w:rPr>
                <w:rFonts w:hint="eastAsia" w:ascii="宋体" w:hAnsi="宋体" w:cs="宋体"/>
                <w:color w:val="auto"/>
                <w:szCs w:val="21"/>
                <w:highlight w:val="none"/>
                <w:u w:val="single"/>
                <w:lang w:bidi="ar"/>
              </w:rPr>
            </w:pPr>
            <w:r>
              <w:rPr>
                <w:rFonts w:hint="eastAsia" w:ascii="宋体" w:hAnsi="宋体" w:cs="宋体"/>
                <w:color w:val="auto"/>
                <w:szCs w:val="21"/>
                <w:highlight w:val="none"/>
                <w:u w:val="single"/>
                <w:lang w:bidi="ar"/>
              </w:rPr>
              <w:t>3、招标代理费由中标人在领取中标通知书之前一次性支付给招标代理机构。招标代理费参考《国家计委关于印发&lt;招标代理服务收费管理暂行办法&gt;的通知》(计价格〔2002〕1980号)收费标准（服务类），按中标价作为结算基价下浮（60%）计算本项目招标代理费。招标代理费已包含在中标人的投标报价中，招标人不另行支付。</w:t>
            </w:r>
          </w:p>
        </w:tc>
      </w:tr>
      <w:tr w14:paraId="78A6C1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14A34B2">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161" w:type="dxa"/>
            <w:tcBorders>
              <w:top w:val="single" w:color="auto" w:sz="6" w:space="0"/>
              <w:left w:val="single" w:color="auto" w:sz="6" w:space="0"/>
              <w:bottom w:val="single" w:color="auto" w:sz="6" w:space="0"/>
              <w:right w:val="single" w:color="auto" w:sz="6" w:space="0"/>
            </w:tcBorders>
            <w:noWrap/>
            <w:vAlign w:val="center"/>
          </w:tcPr>
          <w:p w14:paraId="035B29B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946" w:type="dxa"/>
            <w:tcBorders>
              <w:top w:val="single" w:color="auto" w:sz="6" w:space="0"/>
              <w:left w:val="single" w:color="auto" w:sz="6" w:space="0"/>
              <w:bottom w:val="single" w:color="auto" w:sz="6" w:space="0"/>
              <w:right w:val="single" w:color="auto" w:sz="4" w:space="0"/>
            </w:tcBorders>
            <w:noWrap/>
            <w:vAlign w:val="center"/>
          </w:tcPr>
          <w:p w14:paraId="2F2396B8">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不组织。由投标人自行踏勘</w:t>
            </w:r>
          </w:p>
          <w:p w14:paraId="7EBD747A">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□组织，踏勘时间：</w:t>
            </w:r>
            <w:r>
              <w:rPr>
                <w:rFonts w:hint="eastAsia" w:ascii="宋体" w:hAnsi="宋体" w:cs="宋体"/>
                <w:color w:val="auto"/>
                <w:kern w:val="0"/>
                <w:szCs w:val="21"/>
                <w:highlight w:val="none"/>
                <w:u w:val="single"/>
              </w:rPr>
              <w:t>/</w:t>
            </w:r>
          </w:p>
          <w:p w14:paraId="1A2BD723">
            <w:pPr>
              <w:topLinePunct/>
              <w:snapToGrid w:val="0"/>
              <w:spacing w:before="48" w:beforeLines="20" w:after="48" w:afterLines="20" w:line="300" w:lineRule="auto"/>
              <w:ind w:firstLine="884" w:firstLineChars="421"/>
              <w:rPr>
                <w:rFonts w:hint="eastAsia" w:ascii="宋体" w:hAnsi="宋体" w:cs="宋体"/>
                <w:color w:val="auto"/>
                <w:szCs w:val="21"/>
                <w:highlight w:val="none"/>
              </w:rPr>
            </w:pPr>
            <w:r>
              <w:rPr>
                <w:rFonts w:hint="eastAsia" w:ascii="宋体" w:hAnsi="宋体" w:cs="宋体"/>
                <w:color w:val="auto"/>
                <w:szCs w:val="21"/>
                <w:highlight w:val="none"/>
              </w:rPr>
              <w:t>踏勘集中地点：</w:t>
            </w:r>
            <w:r>
              <w:rPr>
                <w:rFonts w:hint="eastAsia" w:ascii="宋体" w:hAnsi="宋体" w:cs="宋体"/>
                <w:color w:val="auto"/>
                <w:kern w:val="0"/>
                <w:szCs w:val="21"/>
                <w:highlight w:val="none"/>
                <w:u w:val="single"/>
              </w:rPr>
              <w:t>/</w:t>
            </w:r>
          </w:p>
        </w:tc>
      </w:tr>
      <w:tr w14:paraId="1632A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032702B">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5313C1C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946" w:type="dxa"/>
            <w:tcBorders>
              <w:top w:val="single" w:color="auto" w:sz="6" w:space="0"/>
              <w:left w:val="single" w:color="auto" w:sz="6" w:space="0"/>
              <w:bottom w:val="single" w:color="auto" w:sz="6" w:space="0"/>
              <w:right w:val="single" w:color="auto" w:sz="4" w:space="0"/>
            </w:tcBorders>
            <w:noWrap/>
            <w:vAlign w:val="center"/>
          </w:tcPr>
          <w:p w14:paraId="02E1AC6C">
            <w:pPr>
              <w:topLinePunct/>
              <w:snapToGrid w:val="0"/>
              <w:spacing w:before="48" w:beforeLines="20" w:after="48" w:afterLines="20" w:line="300" w:lineRule="auto"/>
              <w:ind w:left="40" w:leftChars="19" w:right="107" w:rightChars="51"/>
              <w:rPr>
                <w:rFonts w:hint="eastAsia" w:ascii="宋体" w:hAnsi="宋体" w:cs="宋体"/>
                <w:color w:val="auto"/>
                <w:kern w:val="0"/>
                <w:szCs w:val="21"/>
                <w:highlight w:val="none"/>
              </w:rPr>
            </w:pPr>
            <w:r>
              <w:rPr>
                <w:rFonts w:hint="eastAsia" w:ascii="宋体" w:hAnsi="宋体" w:cs="宋体"/>
                <w:color w:val="auto"/>
                <w:kern w:val="0"/>
                <w:szCs w:val="21"/>
                <w:highlight w:val="none"/>
              </w:rPr>
              <w:t>■不召开</w:t>
            </w:r>
          </w:p>
          <w:p w14:paraId="51F980B9">
            <w:pPr>
              <w:snapToGrid w:val="0"/>
              <w:spacing w:before="48" w:beforeLines="20" w:after="48" w:afterLines="20" w:line="300" w:lineRule="auto"/>
              <w:ind w:left="40" w:leftChars="19" w:right="107" w:rightChars="51"/>
              <w:rPr>
                <w:rFonts w:hint="eastAsia" w:ascii="宋体" w:hAnsi="宋体" w:cs="宋体"/>
                <w:color w:val="auto"/>
                <w:szCs w:val="21"/>
                <w:highlight w:val="none"/>
              </w:rPr>
            </w:pPr>
            <w:r>
              <w:rPr>
                <w:rFonts w:hint="eastAsia" w:ascii="宋体" w:hAnsi="宋体" w:cs="宋体"/>
                <w:color w:val="auto"/>
                <w:szCs w:val="21"/>
                <w:highlight w:val="none"/>
              </w:rPr>
              <w:t>□召开，召开时间：</w:t>
            </w:r>
            <w:r>
              <w:rPr>
                <w:rFonts w:hint="eastAsia" w:ascii="宋体" w:hAnsi="宋体" w:cs="宋体"/>
                <w:color w:val="auto"/>
                <w:szCs w:val="21"/>
                <w:highlight w:val="none"/>
                <w:u w:val="single"/>
              </w:rPr>
              <w:t>/</w:t>
            </w:r>
          </w:p>
          <w:p w14:paraId="6E585196">
            <w:pPr>
              <w:snapToGrid w:val="0"/>
              <w:spacing w:before="48" w:beforeLines="20" w:after="48" w:afterLines="20" w:line="300" w:lineRule="auto"/>
              <w:ind w:firstLine="884" w:firstLineChars="421"/>
              <w:rPr>
                <w:rFonts w:hint="eastAsia" w:ascii="宋体" w:hAnsi="宋体" w:cs="宋体"/>
                <w:color w:val="auto"/>
                <w:szCs w:val="21"/>
                <w:highlight w:val="none"/>
              </w:rPr>
            </w:pPr>
            <w:r>
              <w:rPr>
                <w:rFonts w:hint="eastAsia" w:ascii="宋体" w:hAnsi="宋体" w:cs="宋体"/>
                <w:color w:val="auto"/>
                <w:szCs w:val="21"/>
                <w:highlight w:val="none"/>
              </w:rPr>
              <w:t>召开地点：</w:t>
            </w:r>
            <w:r>
              <w:rPr>
                <w:rFonts w:hint="eastAsia" w:ascii="宋体" w:hAnsi="宋体" w:cs="宋体"/>
                <w:color w:val="auto"/>
                <w:szCs w:val="21"/>
                <w:highlight w:val="none"/>
                <w:u w:val="single"/>
              </w:rPr>
              <w:t>/</w:t>
            </w:r>
          </w:p>
        </w:tc>
      </w:tr>
      <w:tr w14:paraId="3C130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610B571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364B635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946" w:type="dxa"/>
            <w:tcBorders>
              <w:top w:val="single" w:color="auto" w:sz="6" w:space="0"/>
              <w:left w:val="single" w:color="auto" w:sz="6" w:space="0"/>
              <w:bottom w:val="single" w:color="auto" w:sz="6" w:space="0"/>
              <w:right w:val="single" w:color="auto" w:sz="4" w:space="0"/>
            </w:tcBorders>
            <w:noWrap/>
            <w:vAlign w:val="center"/>
          </w:tcPr>
          <w:p w14:paraId="72304089">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w:t>
            </w:r>
          </w:p>
        </w:tc>
      </w:tr>
      <w:tr w14:paraId="70E82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46A69002">
            <w:pPr>
              <w:widowControl/>
              <w:snapToGrid w:val="0"/>
              <w:spacing w:before="48" w:beforeLines="20" w:after="48" w:afterLines="20" w:line="300" w:lineRule="auto"/>
              <w:jc w:val="left"/>
              <w:rPr>
                <w:rFonts w:hint="eastAsia" w:ascii="宋体" w:hAnsi="宋体" w:cs="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44AB11A0">
            <w:pPr>
              <w:widowControl/>
              <w:snapToGrid w:val="0"/>
              <w:spacing w:before="48" w:beforeLines="20" w:after="48" w:afterLines="20" w:line="300" w:lineRule="auto"/>
              <w:jc w:val="left"/>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439AB501">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w:t>
            </w:r>
          </w:p>
        </w:tc>
      </w:tr>
      <w:tr w14:paraId="1BF239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EBB412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6699A71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76B2347E">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1885D9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64FD79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161" w:type="dxa"/>
            <w:tcBorders>
              <w:top w:val="single" w:color="auto" w:sz="6" w:space="0"/>
              <w:left w:val="single" w:color="auto" w:sz="6" w:space="0"/>
              <w:bottom w:val="single" w:color="auto" w:sz="6" w:space="0"/>
              <w:right w:val="single" w:color="auto" w:sz="6" w:space="0"/>
            </w:tcBorders>
            <w:noWrap/>
            <w:vAlign w:val="center"/>
          </w:tcPr>
          <w:p w14:paraId="1FC17FC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6B039AE0">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w:t>
            </w:r>
          </w:p>
        </w:tc>
      </w:tr>
      <w:tr w14:paraId="5FDE00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B25B35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2161" w:type="dxa"/>
            <w:tcBorders>
              <w:top w:val="single" w:color="auto" w:sz="6" w:space="0"/>
              <w:left w:val="single" w:color="auto" w:sz="6" w:space="0"/>
              <w:bottom w:val="single" w:color="auto" w:sz="6" w:space="0"/>
              <w:right w:val="single" w:color="auto" w:sz="6" w:space="0"/>
            </w:tcBorders>
            <w:noWrap/>
            <w:vAlign w:val="center"/>
          </w:tcPr>
          <w:p w14:paraId="6AF622C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6946" w:type="dxa"/>
            <w:tcBorders>
              <w:top w:val="single" w:color="auto" w:sz="6" w:space="0"/>
              <w:left w:val="single" w:color="auto" w:sz="6" w:space="0"/>
              <w:bottom w:val="single" w:color="auto" w:sz="6" w:space="0"/>
              <w:right w:val="single" w:color="auto" w:sz="4" w:space="0"/>
            </w:tcBorders>
            <w:noWrap/>
            <w:vAlign w:val="center"/>
          </w:tcPr>
          <w:p w14:paraId="01ED2A8D">
            <w:pPr>
              <w:snapToGrid w:val="0"/>
              <w:spacing w:before="48" w:beforeLines="20" w:after="48" w:afterLines="20" w:line="300" w:lineRule="auto"/>
              <w:ind w:left="40" w:leftChars="19" w:right="107" w:rightChars="51"/>
              <w:rPr>
                <w:rFonts w:hint="eastAsia" w:ascii="宋体" w:hAnsi="宋体" w:cs="宋体"/>
                <w:color w:val="auto"/>
                <w:szCs w:val="21"/>
                <w:highlight w:val="none"/>
              </w:rPr>
            </w:pPr>
            <w:r>
              <w:rPr>
                <w:rFonts w:hint="eastAsia" w:ascii="宋体" w:hAnsi="宋体" w:cs="宋体"/>
                <w:color w:val="auto"/>
                <w:szCs w:val="21"/>
                <w:highlight w:val="none"/>
              </w:rPr>
              <w:t>■不允许</w:t>
            </w:r>
          </w:p>
          <w:p w14:paraId="1FD4E099">
            <w:pPr>
              <w:topLinePunct/>
              <w:snapToGrid w:val="0"/>
              <w:spacing w:before="48" w:beforeLines="20" w:after="48" w:afterLines="20" w:line="300" w:lineRule="auto"/>
              <w:ind w:left="40" w:leftChars="19" w:right="107" w:rightChars="51"/>
              <w:rPr>
                <w:rFonts w:hint="eastAsia" w:ascii="宋体" w:hAnsi="宋体" w:cs="宋体"/>
                <w:color w:val="auto"/>
                <w:kern w:val="0"/>
                <w:szCs w:val="21"/>
                <w:highlight w:val="none"/>
              </w:rPr>
            </w:pPr>
            <w:r>
              <w:rPr>
                <w:rFonts w:hint="eastAsia" w:ascii="宋体" w:hAnsi="宋体" w:cs="宋体"/>
                <w:color w:val="auto"/>
                <w:kern w:val="0"/>
                <w:szCs w:val="21"/>
                <w:highlight w:val="none"/>
              </w:rPr>
              <w:t>□允许，偏差范围：</w:t>
            </w:r>
            <w:r>
              <w:rPr>
                <w:rFonts w:hint="eastAsia" w:ascii="宋体" w:hAnsi="宋体" w:cs="宋体"/>
                <w:color w:val="auto"/>
                <w:kern w:val="0"/>
                <w:szCs w:val="21"/>
                <w:highlight w:val="none"/>
                <w:u w:val="single"/>
              </w:rPr>
              <w:t>/</w:t>
            </w:r>
          </w:p>
          <w:p w14:paraId="7FC26FAC">
            <w:pPr>
              <w:topLinePunct/>
              <w:snapToGrid w:val="0"/>
              <w:spacing w:before="48" w:beforeLines="20" w:after="48" w:afterLines="20" w:line="300" w:lineRule="auto"/>
              <w:ind w:firstLine="884" w:firstLineChars="421"/>
              <w:jc w:val="left"/>
              <w:rPr>
                <w:rFonts w:hint="eastAsia" w:ascii="宋体" w:hAnsi="宋体" w:cs="宋体"/>
                <w:color w:val="auto"/>
                <w:szCs w:val="21"/>
                <w:highlight w:val="none"/>
              </w:rPr>
            </w:pPr>
            <w:r>
              <w:rPr>
                <w:rFonts w:hint="eastAsia" w:ascii="宋体" w:hAnsi="宋体" w:cs="宋体"/>
                <w:color w:val="auto"/>
                <w:szCs w:val="21"/>
                <w:highlight w:val="none"/>
              </w:rPr>
              <w:t>偏差幅度：</w:t>
            </w:r>
            <w:r>
              <w:rPr>
                <w:rFonts w:hint="eastAsia" w:ascii="宋体" w:hAnsi="宋体" w:cs="宋体"/>
                <w:color w:val="auto"/>
                <w:szCs w:val="21"/>
                <w:highlight w:val="none"/>
                <w:u w:val="single"/>
              </w:rPr>
              <w:t>/</w:t>
            </w:r>
          </w:p>
        </w:tc>
      </w:tr>
      <w:tr w14:paraId="06D86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FA8A3D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74BC32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3C63DE9C">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51A078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4D3B644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3EA9D5C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946" w:type="dxa"/>
            <w:tcBorders>
              <w:top w:val="single" w:color="auto" w:sz="6" w:space="0"/>
              <w:left w:val="single" w:color="auto" w:sz="6" w:space="0"/>
              <w:bottom w:val="single" w:color="auto" w:sz="6" w:space="0"/>
              <w:right w:val="single" w:color="auto" w:sz="4" w:space="0"/>
            </w:tcBorders>
            <w:noWrap/>
            <w:vAlign w:val="center"/>
          </w:tcPr>
          <w:p w14:paraId="5D5B3D91">
            <w:pPr>
              <w:snapToGrid w:val="0"/>
              <w:spacing w:before="48" w:beforeLines="20" w:after="48" w:afterLines="20" w:line="30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在提交投标文件截止时间18天前提出。</w:t>
            </w:r>
          </w:p>
        </w:tc>
      </w:tr>
      <w:tr w14:paraId="03C3B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1610C2B">
            <w:pPr>
              <w:widowControl/>
              <w:snapToGrid w:val="0"/>
              <w:spacing w:before="48" w:beforeLines="20" w:after="48" w:afterLines="20" w:line="300" w:lineRule="auto"/>
              <w:jc w:val="left"/>
              <w:rPr>
                <w:rFonts w:hint="eastAsia" w:ascii="宋体" w:hAnsi="宋体" w:cs="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045D32C3">
            <w:pPr>
              <w:widowControl/>
              <w:snapToGrid w:val="0"/>
              <w:spacing w:before="48" w:beforeLines="20" w:after="48" w:afterLines="20" w:line="300" w:lineRule="auto"/>
              <w:jc w:val="left"/>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35EF31A9">
            <w:pPr>
              <w:snapToGrid w:val="0"/>
              <w:spacing w:before="48" w:beforeLines="20" w:after="48" w:afterLines="20" w:line="300" w:lineRule="auto"/>
              <w:ind w:right="174" w:rightChars="83" w:firstLine="210" w:firstLineChars="1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形式：</w:t>
            </w:r>
            <w:r>
              <w:rPr>
                <w:rFonts w:hint="eastAsia" w:ascii="宋体" w:hAnsi="宋体" w:cs="宋体"/>
                <w:color w:val="auto"/>
                <w:kern w:val="0"/>
                <w:szCs w:val="21"/>
                <w:highlight w:val="none"/>
                <w:u w:val="single"/>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14:paraId="1777A138">
            <w:pPr>
              <w:snapToGrid w:val="0"/>
              <w:spacing w:before="48" w:beforeLines="20" w:after="48" w:afterLines="20" w:line="300" w:lineRule="auto"/>
              <w:ind w:right="174" w:rightChars="83" w:firstLine="210" w:firstLineChars="1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2.投标人应在投标截止时间18日前停止提疑。招标人应在投标截止时间15日前解答投标人对招标文件提出的疑问，形成答疑纪要，并在广州交易集团有限公司（广州公共资源交易中心）网站发布。</w:t>
            </w:r>
          </w:p>
          <w:p w14:paraId="5AF4EA26">
            <w:pPr>
              <w:snapToGrid w:val="0"/>
              <w:spacing w:before="48" w:beforeLines="20" w:after="48" w:afterLines="20" w:line="300" w:lineRule="auto"/>
              <w:ind w:right="174" w:rightChars="83" w:firstLine="210" w:firstLineChars="1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3.答疑纪要一经在广州交易集团有限公司（广州公共资源交易中心）网站发布，视作已发放给所有投标人。</w:t>
            </w:r>
          </w:p>
          <w:p w14:paraId="7E7B15F4">
            <w:pPr>
              <w:snapToGrid w:val="0"/>
              <w:spacing w:before="48" w:beforeLines="20" w:after="48" w:afterLines="20" w:line="300" w:lineRule="auto"/>
              <w:ind w:right="174" w:rightChars="83" w:firstLine="210" w:firstLineChars="1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4.答疑纪要为招标文件的一部分。投标人可在广州交易集团有限公司（广州公共资源交易中心）网站浏览、下载答疑纪要。</w:t>
            </w:r>
          </w:p>
          <w:p w14:paraId="307EB75E">
            <w:pPr>
              <w:snapToGrid w:val="0"/>
              <w:spacing w:before="48" w:beforeLines="20" w:after="48" w:afterLines="20" w:line="300" w:lineRule="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具体操作详见广州交易集团有限公司（广州公共资源交易中心）网站发布的最新版操作指引。</w:t>
            </w:r>
          </w:p>
        </w:tc>
      </w:tr>
      <w:tr w14:paraId="77DAF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12DFD7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161" w:type="dxa"/>
            <w:tcBorders>
              <w:top w:val="single" w:color="auto" w:sz="6" w:space="0"/>
              <w:left w:val="single" w:color="auto" w:sz="6" w:space="0"/>
              <w:bottom w:val="single" w:color="auto" w:sz="6" w:space="0"/>
              <w:right w:val="single" w:color="auto" w:sz="6" w:space="0"/>
            </w:tcBorders>
            <w:noWrap/>
            <w:vAlign w:val="center"/>
          </w:tcPr>
          <w:p w14:paraId="5AD1ACC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5880A360">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在递交投标文件截止时间15天前；本项目的招标文件澄清及答疑文件将在广州交易集团有限公司（广州公共资源交易中心）网上发布，投标人自行下载。</w:t>
            </w:r>
          </w:p>
        </w:tc>
      </w:tr>
      <w:tr w14:paraId="62A1C3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731EC0F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574608B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946" w:type="dxa"/>
            <w:tcBorders>
              <w:top w:val="single" w:color="auto" w:sz="6" w:space="0"/>
              <w:left w:val="single" w:color="auto" w:sz="6" w:space="0"/>
              <w:bottom w:val="single" w:color="auto" w:sz="6" w:space="0"/>
              <w:right w:val="single" w:color="auto" w:sz="4" w:space="0"/>
            </w:tcBorders>
            <w:noWrap/>
            <w:vAlign w:val="center"/>
          </w:tcPr>
          <w:p w14:paraId="10999936">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从招标文件澄清及答疑文件发布之日起即视为投标人已确认收到。</w:t>
            </w:r>
          </w:p>
        </w:tc>
      </w:tr>
      <w:tr w14:paraId="5FDCBF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80CFEEA">
            <w:pPr>
              <w:widowControl/>
              <w:snapToGrid w:val="0"/>
              <w:spacing w:before="48" w:beforeLines="20" w:after="48" w:afterLines="20" w:line="300" w:lineRule="auto"/>
              <w:jc w:val="left"/>
              <w:rPr>
                <w:rFonts w:hint="eastAsia" w:ascii="宋体" w:hAnsi="宋体" w:cs="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65E92A78">
            <w:pPr>
              <w:widowControl/>
              <w:snapToGrid w:val="0"/>
              <w:spacing w:before="48" w:beforeLines="20" w:after="48" w:afterLines="20" w:line="300" w:lineRule="auto"/>
              <w:jc w:val="left"/>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7FEF0081">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招标文件澄清（招标答疑纪要）一经在广州交易集团有限公司（广州公共资源交易中心）网站发布，视作已发放给所有投标人。</w:t>
            </w:r>
          </w:p>
        </w:tc>
      </w:tr>
      <w:tr w14:paraId="232E76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D1EB04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2161" w:type="dxa"/>
            <w:tcBorders>
              <w:top w:val="single" w:color="auto" w:sz="6" w:space="0"/>
              <w:left w:val="single" w:color="auto" w:sz="6" w:space="0"/>
              <w:bottom w:val="single" w:color="auto" w:sz="6" w:space="0"/>
              <w:right w:val="single" w:color="auto" w:sz="6" w:space="0"/>
            </w:tcBorders>
            <w:noWrap/>
            <w:vAlign w:val="center"/>
          </w:tcPr>
          <w:p w14:paraId="751CD69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2953C162">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以补充公告或项目答疑澄清的方式在广州交易集团有限公司（广州公共资源交易中心）网站发布。</w:t>
            </w:r>
          </w:p>
        </w:tc>
      </w:tr>
      <w:tr w14:paraId="0BF2D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66CFB1AB">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20D9275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946" w:type="dxa"/>
            <w:tcBorders>
              <w:top w:val="single" w:color="auto" w:sz="6" w:space="0"/>
              <w:left w:val="single" w:color="auto" w:sz="6" w:space="0"/>
              <w:bottom w:val="single" w:color="auto" w:sz="6" w:space="0"/>
              <w:right w:val="single" w:color="auto" w:sz="4" w:space="0"/>
            </w:tcBorders>
            <w:noWrap/>
            <w:vAlign w:val="center"/>
          </w:tcPr>
          <w:p w14:paraId="4BC3BBA2">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发出即视作收到。</w:t>
            </w:r>
          </w:p>
        </w:tc>
      </w:tr>
      <w:tr w14:paraId="3E45DA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382306B5">
            <w:pPr>
              <w:widowControl/>
              <w:snapToGrid w:val="0"/>
              <w:spacing w:before="48" w:beforeLines="20" w:after="48" w:afterLines="20" w:line="300" w:lineRule="auto"/>
              <w:jc w:val="left"/>
              <w:rPr>
                <w:rFonts w:hint="eastAsia" w:ascii="宋体" w:hAnsi="宋体" w:cs="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2764A21B">
            <w:pPr>
              <w:widowControl/>
              <w:snapToGrid w:val="0"/>
              <w:spacing w:before="48" w:beforeLines="20" w:after="48" w:afterLines="20" w:line="300" w:lineRule="auto"/>
              <w:jc w:val="left"/>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6DA6B735">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6BCE47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06A8232">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161" w:type="dxa"/>
            <w:tcBorders>
              <w:top w:val="single" w:color="auto" w:sz="6" w:space="0"/>
              <w:left w:val="single" w:color="auto" w:sz="6" w:space="0"/>
              <w:bottom w:val="single" w:color="auto" w:sz="6" w:space="0"/>
              <w:right w:val="single" w:color="auto" w:sz="6" w:space="0"/>
            </w:tcBorders>
            <w:noWrap/>
            <w:vAlign w:val="center"/>
          </w:tcPr>
          <w:p w14:paraId="66C6538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946" w:type="dxa"/>
            <w:tcBorders>
              <w:top w:val="single" w:color="auto" w:sz="6" w:space="0"/>
              <w:left w:val="single" w:color="auto" w:sz="6" w:space="0"/>
              <w:bottom w:val="single" w:color="auto" w:sz="6" w:space="0"/>
              <w:right w:val="single" w:color="auto" w:sz="4" w:space="0"/>
            </w:tcBorders>
            <w:noWrap/>
            <w:vAlign w:val="center"/>
          </w:tcPr>
          <w:p w14:paraId="5BCD04DB">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满足本项目评审要求的其他资料等投标人认为需要提供的资料。</w:t>
            </w:r>
          </w:p>
        </w:tc>
      </w:tr>
      <w:tr w14:paraId="7B3381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FE487C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2161" w:type="dxa"/>
            <w:tcBorders>
              <w:top w:val="single" w:color="auto" w:sz="6" w:space="0"/>
              <w:left w:val="single" w:color="auto" w:sz="6" w:space="0"/>
              <w:bottom w:val="single" w:color="auto" w:sz="6" w:space="0"/>
              <w:right w:val="single" w:color="auto" w:sz="6" w:space="0"/>
            </w:tcBorders>
            <w:noWrap/>
            <w:vAlign w:val="center"/>
          </w:tcPr>
          <w:p w14:paraId="3F82CD7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6946" w:type="dxa"/>
            <w:tcBorders>
              <w:top w:val="single" w:color="auto" w:sz="6" w:space="0"/>
              <w:left w:val="single" w:color="auto" w:sz="6" w:space="0"/>
              <w:bottom w:val="single" w:color="auto" w:sz="6" w:space="0"/>
              <w:right w:val="single" w:color="auto" w:sz="4" w:space="0"/>
            </w:tcBorders>
            <w:noWrap/>
            <w:vAlign w:val="center"/>
          </w:tcPr>
          <w:p w14:paraId="6FA22537">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14:paraId="021A5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A5FC29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161" w:type="dxa"/>
            <w:tcBorders>
              <w:top w:val="single" w:color="auto" w:sz="6" w:space="0"/>
              <w:left w:val="single" w:color="auto" w:sz="6" w:space="0"/>
              <w:bottom w:val="single" w:color="auto" w:sz="6" w:space="0"/>
              <w:right w:val="single" w:color="auto" w:sz="6" w:space="0"/>
            </w:tcBorders>
            <w:noWrap/>
            <w:vAlign w:val="center"/>
          </w:tcPr>
          <w:p w14:paraId="72154A0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6946" w:type="dxa"/>
            <w:tcBorders>
              <w:top w:val="single" w:color="auto" w:sz="6" w:space="0"/>
              <w:left w:val="single" w:color="auto" w:sz="6" w:space="0"/>
              <w:bottom w:val="single" w:color="auto" w:sz="6" w:space="0"/>
              <w:right w:val="single" w:color="auto" w:sz="4" w:space="0"/>
            </w:tcBorders>
            <w:noWrap/>
            <w:vAlign w:val="center"/>
          </w:tcPr>
          <w:p w14:paraId="61765896">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本项目监理服务费采用总价报价方式报价（以元为单位，精确到小数位后2位）。投标报价不得高于招标控制价，由投标人根据招标文件要求以及企业自身情况填写报价。结算方式：按合同约定执行。</w:t>
            </w:r>
          </w:p>
        </w:tc>
      </w:tr>
      <w:tr w14:paraId="6E9AD9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B04477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161" w:type="dxa"/>
            <w:tcBorders>
              <w:top w:val="single" w:color="auto" w:sz="6" w:space="0"/>
              <w:left w:val="single" w:color="auto" w:sz="6" w:space="0"/>
              <w:bottom w:val="single" w:color="auto" w:sz="6" w:space="0"/>
              <w:right w:val="single" w:color="auto" w:sz="6" w:space="0"/>
            </w:tcBorders>
            <w:noWrap/>
            <w:vAlign w:val="center"/>
          </w:tcPr>
          <w:p w14:paraId="5E584B7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946" w:type="dxa"/>
            <w:tcBorders>
              <w:top w:val="single" w:color="auto" w:sz="6" w:space="0"/>
              <w:left w:val="single" w:color="auto" w:sz="6" w:space="0"/>
              <w:bottom w:val="single" w:color="auto" w:sz="6" w:space="0"/>
              <w:right w:val="single" w:color="auto" w:sz="4" w:space="0"/>
            </w:tcBorders>
            <w:noWrap/>
            <w:vAlign w:val="center"/>
          </w:tcPr>
          <w:p w14:paraId="499988F4">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□无</w:t>
            </w:r>
          </w:p>
          <w:p w14:paraId="4DC516AA">
            <w:pPr>
              <w:tabs>
                <w:tab w:val="left" w:pos="7513"/>
              </w:tabs>
              <w:adjustRightInd w:val="0"/>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pacing w:val="-1"/>
                <w:szCs w:val="21"/>
                <w:highlight w:val="none"/>
              </w:rPr>
              <w:t>■</w:t>
            </w:r>
            <w:r>
              <w:rPr>
                <w:rFonts w:hint="eastAsia" w:ascii="宋体" w:hAnsi="宋体" w:cs="宋体"/>
                <w:color w:val="auto"/>
                <w:szCs w:val="21"/>
                <w:highlight w:val="none"/>
              </w:rPr>
              <w:t>有，</w:t>
            </w:r>
            <w:r>
              <w:rPr>
                <w:rFonts w:hint="eastAsia" w:ascii="宋体" w:hAnsi="宋体" w:cs="宋体"/>
                <w:color w:val="auto"/>
                <w:szCs w:val="21"/>
                <w:highlight w:val="none"/>
                <w:u w:val="single"/>
              </w:rPr>
              <w:t>最高投标限价（总价）：286.752万元（最高投标限价为</w:t>
            </w:r>
            <w:r>
              <w:rPr>
                <w:rFonts w:hint="eastAsia" w:ascii="宋体" w:hAnsi="宋体" w:cs="宋体"/>
                <w:color w:val="auto"/>
                <w:szCs w:val="21"/>
                <w:highlight w:val="none"/>
                <w:u w:val="single"/>
                <w:lang w:val="en-US" w:eastAsia="zh-CN"/>
              </w:rPr>
              <w:t>施工</w:t>
            </w:r>
            <w:r>
              <w:rPr>
                <w:rFonts w:hint="eastAsia" w:ascii="宋体" w:hAnsi="宋体" w:cs="宋体"/>
                <w:color w:val="auto"/>
                <w:szCs w:val="21"/>
                <w:highlight w:val="none"/>
                <w:u w:val="single"/>
              </w:rPr>
              <w:t>监理服务收费基准价下浮</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w:t>
            </w:r>
          </w:p>
          <w:p w14:paraId="74644B54">
            <w:pPr>
              <w:tabs>
                <w:tab w:val="left" w:pos="7513"/>
              </w:tabs>
              <w:adjustRightInd w:val="0"/>
              <w:snapToGrid w:val="0"/>
              <w:spacing w:before="48" w:beforeLines="20" w:after="48" w:afterLines="20" w:line="300" w:lineRule="auto"/>
              <w:rPr>
                <w:rFonts w:hint="eastAsia" w:ascii="宋体" w:hAnsi="宋体" w:cs="宋体"/>
                <w:b/>
                <w:bCs/>
                <w:color w:val="auto"/>
                <w:szCs w:val="21"/>
                <w:highlight w:val="none"/>
                <w:u w:val="single"/>
              </w:rPr>
            </w:pPr>
            <w:r>
              <w:rPr>
                <w:rFonts w:hint="eastAsia" w:ascii="宋体" w:hAnsi="宋体" w:cs="宋体"/>
                <w:b/>
                <w:bCs/>
                <w:snapToGrid w:val="0"/>
                <w:color w:val="auto"/>
                <w:spacing w:val="4"/>
                <w:kern w:val="0"/>
                <w:szCs w:val="21"/>
                <w:highlight w:val="none"/>
              </w:rPr>
              <w:t>注：投标报价不得超过本项目最高投标限价，否则由评标委员作无效标处理。</w:t>
            </w:r>
          </w:p>
        </w:tc>
      </w:tr>
      <w:tr w14:paraId="0ECAC7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9"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32310B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2161" w:type="dxa"/>
            <w:tcBorders>
              <w:top w:val="single" w:color="auto" w:sz="6" w:space="0"/>
              <w:left w:val="single" w:color="auto" w:sz="6" w:space="0"/>
              <w:bottom w:val="single" w:color="auto" w:sz="6" w:space="0"/>
              <w:right w:val="single" w:color="auto" w:sz="6" w:space="0"/>
            </w:tcBorders>
            <w:noWrap/>
            <w:vAlign w:val="center"/>
          </w:tcPr>
          <w:p w14:paraId="6873FF6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w:t>
            </w:r>
          </w:p>
          <w:p w14:paraId="77CEBBF0">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0AD6A8F">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投标人必须详细审阅全部招标文件,充分考虑职责和义务,全面地理解招标文件对投标报价的要求,并按招标人提出的条件及内容进行报价。（1）</w:t>
            </w:r>
            <w:r>
              <w:rPr>
                <w:rFonts w:hint="eastAsia" w:ascii="宋体" w:hAnsi="宋体" w:cs="宋体"/>
                <w:snapToGrid w:val="0"/>
                <w:color w:val="auto"/>
                <w:spacing w:val="4"/>
                <w:kern w:val="0"/>
                <w:szCs w:val="21"/>
                <w:highlight w:val="none"/>
                <w:u w:val="single"/>
                <w:lang w:val="en-US" w:eastAsia="zh-CN"/>
              </w:rPr>
              <w:t>施工</w:t>
            </w:r>
            <w:r>
              <w:rPr>
                <w:rFonts w:hint="eastAsia" w:ascii="宋体" w:hAnsi="宋体" w:cs="宋体"/>
                <w:snapToGrid w:val="0"/>
                <w:color w:val="auto"/>
                <w:spacing w:val="4"/>
                <w:kern w:val="0"/>
                <w:szCs w:val="21"/>
                <w:highlight w:val="none"/>
                <w:u w:val="single"/>
              </w:rPr>
              <w:t>监理服务收费基准价：</w:t>
            </w:r>
          </w:p>
          <w:p w14:paraId="25B91256">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a.根据</w:t>
            </w:r>
            <w:r>
              <w:rPr>
                <w:rFonts w:hint="eastAsia" w:ascii="宋体" w:hAnsi="宋体" w:cs="宋体"/>
                <w:snapToGrid w:val="0"/>
                <w:color w:val="auto"/>
                <w:spacing w:val="4"/>
                <w:kern w:val="0"/>
                <w:szCs w:val="21"/>
                <w:highlight w:val="none"/>
                <w:u w:val="single"/>
                <w:lang w:val="en-US" w:eastAsia="zh-CN"/>
              </w:rPr>
              <w:t>一阶段建安工程费暂定18000</w:t>
            </w:r>
            <w:r>
              <w:rPr>
                <w:rFonts w:hint="eastAsia" w:ascii="宋体" w:hAnsi="宋体" w:cs="宋体"/>
                <w:snapToGrid w:val="0"/>
                <w:color w:val="auto"/>
                <w:spacing w:val="4"/>
                <w:kern w:val="0"/>
                <w:szCs w:val="21"/>
                <w:highlight w:val="none"/>
                <w:u w:val="single"/>
              </w:rPr>
              <w:t>万元</w:t>
            </w:r>
            <w:r>
              <w:rPr>
                <w:rFonts w:hint="eastAsia" w:ascii="宋体" w:hAnsi="宋体" w:cs="宋体"/>
                <w:snapToGrid w:val="0"/>
                <w:color w:val="auto"/>
                <w:spacing w:val="4"/>
                <w:kern w:val="0"/>
                <w:szCs w:val="21"/>
                <w:highlight w:val="none"/>
                <w:u w:val="single"/>
                <w:lang w:val="en-US" w:eastAsia="zh-CN"/>
              </w:rPr>
              <w:t>作为</w:t>
            </w:r>
            <w:r>
              <w:rPr>
                <w:rFonts w:hint="eastAsia" w:ascii="宋体" w:hAnsi="宋体" w:cs="宋体"/>
                <w:snapToGrid w:val="0"/>
                <w:color w:val="auto"/>
                <w:spacing w:val="4"/>
                <w:kern w:val="0"/>
                <w:szCs w:val="21"/>
                <w:highlight w:val="none"/>
                <w:u w:val="single"/>
              </w:rPr>
              <w:t>计费额（最终以</w:t>
            </w:r>
            <w:r>
              <w:rPr>
                <w:rFonts w:hint="eastAsia" w:ascii="宋体" w:hAnsi="宋体" w:cs="宋体"/>
                <w:snapToGrid w:val="0"/>
                <w:color w:val="auto"/>
                <w:spacing w:val="4"/>
                <w:kern w:val="0"/>
                <w:szCs w:val="21"/>
                <w:highlight w:val="none"/>
                <w:u w:val="single"/>
                <w:lang w:val="en-US" w:eastAsia="zh-CN"/>
              </w:rPr>
              <w:t>一阶段</w:t>
            </w:r>
            <w:r>
              <w:rPr>
                <w:rFonts w:hint="eastAsia" w:ascii="宋体" w:hAnsi="宋体" w:cs="宋体"/>
                <w:snapToGrid w:val="0"/>
                <w:color w:val="auto"/>
                <w:spacing w:val="4"/>
                <w:kern w:val="0"/>
                <w:szCs w:val="21"/>
                <w:highlight w:val="none"/>
                <w:u w:val="single"/>
              </w:rPr>
              <w:t>建安</w:t>
            </w:r>
            <w:r>
              <w:rPr>
                <w:rFonts w:hint="eastAsia" w:ascii="宋体" w:hAnsi="宋体" w:cs="宋体"/>
                <w:snapToGrid w:val="0"/>
                <w:color w:val="auto"/>
                <w:spacing w:val="4"/>
                <w:kern w:val="0"/>
                <w:szCs w:val="21"/>
                <w:highlight w:val="none"/>
                <w:u w:val="single"/>
                <w:lang w:val="en-US" w:eastAsia="zh-CN"/>
              </w:rPr>
              <w:t>工程</w:t>
            </w:r>
            <w:r>
              <w:rPr>
                <w:rFonts w:hint="eastAsia" w:ascii="宋体" w:hAnsi="宋体" w:cs="宋体"/>
                <w:snapToGrid w:val="0"/>
                <w:color w:val="auto"/>
                <w:spacing w:val="4"/>
                <w:kern w:val="0"/>
                <w:szCs w:val="21"/>
                <w:highlight w:val="none"/>
                <w:u w:val="single"/>
              </w:rPr>
              <w:t>费</w:t>
            </w:r>
            <w:r>
              <w:rPr>
                <w:rFonts w:hint="eastAsia" w:ascii="宋体" w:hAnsi="宋体" w:cs="宋体"/>
                <w:snapToGrid w:val="0"/>
                <w:color w:val="auto"/>
                <w:spacing w:val="4"/>
                <w:kern w:val="0"/>
                <w:szCs w:val="21"/>
                <w:highlight w:val="none"/>
                <w:u w:val="single"/>
                <w:lang w:val="en-US" w:eastAsia="zh-CN"/>
              </w:rPr>
              <w:t>的招标控制价</w:t>
            </w:r>
            <w:r>
              <w:rPr>
                <w:rFonts w:hint="eastAsia" w:ascii="宋体" w:hAnsi="宋体" w:cs="宋体"/>
                <w:snapToGrid w:val="0"/>
                <w:color w:val="auto"/>
                <w:spacing w:val="4"/>
                <w:kern w:val="0"/>
                <w:szCs w:val="21"/>
                <w:highlight w:val="none"/>
                <w:u w:val="single"/>
              </w:rPr>
              <w:t>为准）计算，按《建设工程监理与相关服务收费标准》（发改价格[2007]670号文）规定计算的</w:t>
            </w:r>
            <w:r>
              <w:rPr>
                <w:rFonts w:hint="eastAsia" w:ascii="宋体" w:hAnsi="宋体" w:cs="宋体"/>
                <w:snapToGrid w:val="0"/>
                <w:color w:val="auto"/>
                <w:spacing w:val="4"/>
                <w:kern w:val="0"/>
                <w:szCs w:val="21"/>
                <w:highlight w:val="none"/>
                <w:u w:val="single"/>
                <w:lang w:val="en-US" w:eastAsia="zh-CN"/>
              </w:rPr>
              <w:t>施工</w:t>
            </w:r>
            <w:r>
              <w:rPr>
                <w:rFonts w:hint="eastAsia" w:ascii="宋体" w:hAnsi="宋体" w:cs="宋体"/>
                <w:snapToGrid w:val="0"/>
                <w:color w:val="auto"/>
                <w:spacing w:val="4"/>
                <w:kern w:val="0"/>
                <w:szCs w:val="21"/>
                <w:highlight w:val="none"/>
                <w:u w:val="single"/>
              </w:rPr>
              <w:t>监理</w:t>
            </w:r>
            <w:r>
              <w:rPr>
                <w:rFonts w:hint="eastAsia" w:ascii="宋体" w:hAnsi="宋体" w:cs="宋体"/>
                <w:snapToGrid w:val="0"/>
                <w:color w:val="auto"/>
                <w:spacing w:val="4"/>
                <w:kern w:val="0"/>
                <w:szCs w:val="21"/>
                <w:highlight w:val="none"/>
                <w:u w:val="single"/>
                <w:lang w:val="en-US" w:eastAsia="zh-CN"/>
              </w:rPr>
              <w:t>服务</w:t>
            </w:r>
            <w:r>
              <w:rPr>
                <w:rFonts w:hint="eastAsia" w:ascii="宋体" w:hAnsi="宋体" w:cs="宋体"/>
                <w:snapToGrid w:val="0"/>
                <w:color w:val="auto"/>
                <w:spacing w:val="4"/>
                <w:kern w:val="0"/>
                <w:szCs w:val="21"/>
                <w:highlight w:val="none"/>
                <w:u w:val="single"/>
              </w:rPr>
              <w:t>收费基价并结合各调整系数</w:t>
            </w:r>
            <w:r>
              <w:rPr>
                <w:rFonts w:hint="eastAsia" w:ascii="宋体" w:hAnsi="宋体" w:cs="宋体"/>
                <w:snapToGrid w:val="0"/>
                <w:color w:val="auto"/>
                <w:spacing w:val="4"/>
                <w:kern w:val="0"/>
                <w:szCs w:val="21"/>
                <w:highlight w:val="none"/>
                <w:u w:val="single"/>
                <w:lang w:eastAsia="zh-CN"/>
              </w:rPr>
              <w:t>，</w:t>
            </w:r>
            <w:r>
              <w:rPr>
                <w:rFonts w:hint="eastAsia" w:ascii="宋体" w:hAnsi="宋体" w:cs="宋体"/>
                <w:snapToGrid w:val="0"/>
                <w:color w:val="auto"/>
                <w:spacing w:val="4"/>
                <w:kern w:val="0"/>
                <w:szCs w:val="21"/>
                <w:highlight w:val="none"/>
                <w:u w:val="single"/>
              </w:rPr>
              <w:t>监理服务收费基价</w:t>
            </w:r>
            <w:r>
              <w:rPr>
                <w:rFonts w:hint="eastAsia" w:ascii="宋体" w:hAnsi="宋体" w:cs="宋体"/>
                <w:snapToGrid w:val="0"/>
                <w:color w:val="auto"/>
                <w:spacing w:val="4"/>
                <w:kern w:val="0"/>
                <w:szCs w:val="21"/>
                <w:highlight w:val="none"/>
                <w:u w:val="single"/>
                <w:lang w:val="en-US" w:eastAsia="zh-CN"/>
              </w:rPr>
              <w:t>暂定</w:t>
            </w:r>
            <w:r>
              <w:rPr>
                <w:rFonts w:hint="eastAsia" w:ascii="宋体" w:hAnsi="宋体" w:cs="宋体"/>
                <w:snapToGrid w:val="0"/>
                <w:color w:val="auto"/>
                <w:spacing w:val="4"/>
                <w:kern w:val="0"/>
                <w:szCs w:val="21"/>
                <w:highlight w:val="none"/>
                <w:u w:val="single"/>
              </w:rPr>
              <w:t>为：358</w:t>
            </w:r>
            <w:r>
              <w:rPr>
                <w:rFonts w:hint="eastAsia" w:ascii="宋体" w:hAnsi="宋体" w:cs="宋体"/>
                <w:snapToGrid w:val="0"/>
                <w:color w:val="auto"/>
                <w:spacing w:val="4"/>
                <w:kern w:val="0"/>
                <w:szCs w:val="21"/>
                <w:highlight w:val="none"/>
                <w:u w:val="single"/>
                <w:lang w:val="en-US" w:eastAsia="zh-CN"/>
              </w:rPr>
              <w:t>.</w:t>
            </w:r>
            <w:r>
              <w:rPr>
                <w:rFonts w:hint="eastAsia" w:ascii="宋体" w:hAnsi="宋体" w:cs="宋体"/>
                <w:snapToGrid w:val="0"/>
                <w:color w:val="auto"/>
                <w:spacing w:val="4"/>
                <w:kern w:val="0"/>
                <w:szCs w:val="21"/>
                <w:highlight w:val="none"/>
                <w:u w:val="single"/>
              </w:rPr>
              <w:t>44万元。</w:t>
            </w:r>
          </w:p>
          <w:p w14:paraId="1C40E819">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b.调整系数：专业调整系数为1.0；工程复杂程度调整系数为1.0；高程调整系数为1.0。</w:t>
            </w:r>
          </w:p>
          <w:p w14:paraId="12EA71C4">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（2）投标人的投标</w:t>
            </w:r>
            <w:r>
              <w:rPr>
                <w:rFonts w:hint="eastAsia" w:ascii="宋体" w:hAnsi="宋体" w:cs="宋体"/>
                <w:snapToGrid w:val="0"/>
                <w:color w:val="auto"/>
                <w:spacing w:val="4"/>
                <w:kern w:val="0"/>
                <w:szCs w:val="21"/>
                <w:highlight w:val="none"/>
                <w:u w:val="single"/>
                <w:lang w:val="en-US" w:eastAsia="zh-CN"/>
              </w:rPr>
              <w:t>总</w:t>
            </w:r>
            <w:r>
              <w:rPr>
                <w:rFonts w:hint="eastAsia" w:ascii="宋体" w:hAnsi="宋体" w:cs="宋体"/>
                <w:snapToGrid w:val="0"/>
                <w:color w:val="auto"/>
                <w:spacing w:val="4"/>
                <w:kern w:val="0"/>
                <w:szCs w:val="21"/>
                <w:highlight w:val="none"/>
                <w:u w:val="single"/>
              </w:rPr>
              <w:t>报价应是完成招标文件第1.3款和合同条款所列招标项目监理范围及工期的全部内容为计算投标报价基础。投标人应按招标文件中相关附表格式填写。</w:t>
            </w:r>
          </w:p>
          <w:p w14:paraId="76A8D9A3">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（3）除非合同另有规定，投标</w:t>
            </w:r>
            <w:r>
              <w:rPr>
                <w:rFonts w:hint="eastAsia" w:ascii="宋体" w:hAnsi="宋体" w:cs="宋体"/>
                <w:snapToGrid w:val="0"/>
                <w:color w:val="auto"/>
                <w:spacing w:val="4"/>
                <w:kern w:val="0"/>
                <w:szCs w:val="21"/>
                <w:highlight w:val="none"/>
                <w:u w:val="single"/>
                <w:lang w:val="en-US" w:eastAsia="zh-CN"/>
              </w:rPr>
              <w:t>总</w:t>
            </w:r>
            <w:r>
              <w:rPr>
                <w:rFonts w:hint="eastAsia" w:ascii="宋体" w:hAnsi="宋体" w:cs="宋体"/>
                <w:snapToGrid w:val="0"/>
                <w:color w:val="auto"/>
                <w:spacing w:val="4"/>
                <w:kern w:val="0"/>
                <w:szCs w:val="21"/>
                <w:highlight w:val="none"/>
                <w:u w:val="single"/>
              </w:rPr>
              <w:t>报价应已包括但不限于监理设备、劳务、管理、交通、维护、保险、利润、税金、政策性文件规定及合同包含的所有风险、责任等各项所有费用。</w:t>
            </w:r>
          </w:p>
          <w:p w14:paraId="67925F8E">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lang w:eastAsia="zh-CN"/>
              </w:rPr>
              <w:t>（</w:t>
            </w:r>
            <w:r>
              <w:rPr>
                <w:rFonts w:hint="eastAsia" w:ascii="宋体" w:hAnsi="宋体" w:cs="宋体"/>
                <w:snapToGrid w:val="0"/>
                <w:color w:val="auto"/>
                <w:spacing w:val="4"/>
                <w:kern w:val="0"/>
                <w:szCs w:val="21"/>
                <w:highlight w:val="none"/>
                <w:u w:val="single"/>
                <w:lang w:val="en-US" w:eastAsia="zh-CN"/>
              </w:rPr>
              <w:t>4）</w:t>
            </w:r>
            <w:r>
              <w:rPr>
                <w:rFonts w:hint="eastAsia" w:ascii="宋体" w:hAnsi="宋体" w:cs="宋体"/>
                <w:snapToGrid w:val="0"/>
                <w:color w:val="auto"/>
                <w:spacing w:val="4"/>
                <w:kern w:val="0"/>
                <w:szCs w:val="21"/>
                <w:highlight w:val="none"/>
                <w:u w:val="single"/>
              </w:rPr>
              <w:t>本项目</w:t>
            </w:r>
            <w:r>
              <w:rPr>
                <w:rFonts w:hint="eastAsia" w:ascii="宋体" w:hAnsi="宋体" w:cs="宋体"/>
                <w:snapToGrid w:val="0"/>
                <w:color w:val="auto"/>
                <w:spacing w:val="4"/>
                <w:kern w:val="0"/>
                <w:szCs w:val="21"/>
                <w:highlight w:val="none"/>
                <w:u w:val="single"/>
                <w:lang w:val="en-US" w:eastAsia="zh-CN"/>
              </w:rPr>
              <w:t>监理酬金最终</w:t>
            </w:r>
            <w:r>
              <w:rPr>
                <w:rFonts w:hint="eastAsia" w:ascii="宋体" w:hAnsi="宋体" w:cs="宋体"/>
                <w:snapToGrid w:val="0"/>
                <w:color w:val="auto"/>
                <w:spacing w:val="4"/>
                <w:kern w:val="0"/>
                <w:szCs w:val="21"/>
                <w:highlight w:val="none"/>
                <w:u w:val="single"/>
              </w:rPr>
              <w:t>以一阶段建安工程费的招标控制价为计费</w:t>
            </w:r>
            <w:r>
              <w:rPr>
                <w:rFonts w:hint="eastAsia" w:ascii="宋体" w:hAnsi="宋体" w:cs="宋体"/>
                <w:snapToGrid w:val="0"/>
                <w:color w:val="auto"/>
                <w:spacing w:val="4"/>
                <w:kern w:val="0"/>
                <w:szCs w:val="21"/>
                <w:highlight w:val="none"/>
                <w:u w:val="single"/>
                <w:lang w:eastAsia="zh-CN"/>
              </w:rPr>
              <w:t>额</w:t>
            </w:r>
            <w:r>
              <w:rPr>
                <w:rFonts w:hint="eastAsia" w:ascii="宋体" w:hAnsi="宋体" w:cs="宋体"/>
                <w:snapToGrid w:val="0"/>
                <w:color w:val="auto"/>
                <w:spacing w:val="4"/>
                <w:kern w:val="0"/>
                <w:szCs w:val="21"/>
                <w:highlight w:val="none"/>
                <w:u w:val="single"/>
              </w:rPr>
              <w:t>，按《建设工程监理与相关服务收费标准》（发改价格[2007]670号文）规定计算的</w:t>
            </w:r>
            <w:r>
              <w:rPr>
                <w:rFonts w:hint="eastAsia" w:ascii="宋体" w:hAnsi="宋体" w:cs="宋体"/>
                <w:snapToGrid w:val="0"/>
                <w:color w:val="auto"/>
                <w:spacing w:val="4"/>
                <w:kern w:val="0"/>
                <w:szCs w:val="21"/>
                <w:highlight w:val="none"/>
                <w:u w:val="single"/>
                <w:lang w:val="en-US" w:eastAsia="zh-CN"/>
              </w:rPr>
              <w:t>施工</w:t>
            </w:r>
            <w:r>
              <w:rPr>
                <w:rFonts w:hint="eastAsia" w:ascii="宋体" w:hAnsi="宋体" w:cs="宋体"/>
                <w:snapToGrid w:val="0"/>
                <w:color w:val="auto"/>
                <w:spacing w:val="4"/>
                <w:kern w:val="0"/>
                <w:szCs w:val="21"/>
                <w:highlight w:val="none"/>
                <w:u w:val="single"/>
              </w:rPr>
              <w:t>监理</w:t>
            </w:r>
            <w:r>
              <w:rPr>
                <w:rFonts w:hint="eastAsia" w:ascii="宋体" w:hAnsi="宋体" w:cs="宋体"/>
                <w:snapToGrid w:val="0"/>
                <w:color w:val="auto"/>
                <w:spacing w:val="4"/>
                <w:kern w:val="0"/>
                <w:szCs w:val="21"/>
                <w:highlight w:val="none"/>
                <w:u w:val="single"/>
                <w:lang w:val="en-US" w:eastAsia="zh-CN"/>
              </w:rPr>
              <w:t>服务</w:t>
            </w:r>
            <w:r>
              <w:rPr>
                <w:rFonts w:hint="eastAsia" w:ascii="宋体" w:hAnsi="宋体" w:cs="宋体"/>
                <w:snapToGrid w:val="0"/>
                <w:color w:val="auto"/>
                <w:spacing w:val="4"/>
                <w:kern w:val="0"/>
                <w:szCs w:val="21"/>
                <w:highlight w:val="none"/>
                <w:u w:val="single"/>
              </w:rPr>
              <w:t>收费基价并结合各调整系数</w:t>
            </w:r>
            <w:r>
              <w:rPr>
                <w:rFonts w:hint="eastAsia" w:ascii="宋体" w:hAnsi="宋体" w:cs="宋体"/>
                <w:snapToGrid w:val="0"/>
                <w:color w:val="auto"/>
                <w:spacing w:val="4"/>
                <w:kern w:val="0"/>
                <w:szCs w:val="21"/>
                <w:highlight w:val="none"/>
                <w:u w:val="single"/>
                <w:lang w:eastAsia="zh-CN"/>
              </w:rPr>
              <w:t>，</w:t>
            </w:r>
            <w:r>
              <w:rPr>
                <w:rFonts w:hint="eastAsia" w:ascii="宋体" w:hAnsi="宋体" w:cs="宋体"/>
                <w:snapToGrid w:val="0"/>
                <w:color w:val="auto"/>
                <w:spacing w:val="4"/>
                <w:kern w:val="0"/>
                <w:szCs w:val="21"/>
                <w:highlight w:val="none"/>
                <w:u w:val="single"/>
                <w:lang w:val="en-US" w:eastAsia="zh-CN"/>
              </w:rPr>
              <w:t>且监理酬金最终</w:t>
            </w:r>
            <w:r>
              <w:rPr>
                <w:rFonts w:hint="eastAsia" w:ascii="宋体" w:hAnsi="宋体" w:cs="宋体"/>
                <w:snapToGrid w:val="0"/>
                <w:color w:val="auto"/>
                <w:spacing w:val="4"/>
                <w:kern w:val="0"/>
                <w:szCs w:val="21"/>
                <w:highlight w:val="none"/>
                <w:u w:val="single"/>
              </w:rPr>
              <w:t>不</w:t>
            </w:r>
            <w:r>
              <w:rPr>
                <w:rFonts w:hint="eastAsia" w:ascii="宋体" w:hAnsi="宋体" w:cs="宋体"/>
                <w:snapToGrid w:val="0"/>
                <w:color w:val="auto"/>
                <w:spacing w:val="4"/>
                <w:kern w:val="0"/>
                <w:szCs w:val="21"/>
                <w:highlight w:val="none"/>
                <w:u w:val="single"/>
                <w:lang w:val="en-US" w:eastAsia="zh-CN"/>
              </w:rPr>
              <w:t>得</w:t>
            </w:r>
            <w:r>
              <w:rPr>
                <w:rFonts w:hint="eastAsia" w:ascii="宋体" w:hAnsi="宋体" w:cs="宋体"/>
                <w:snapToGrid w:val="0"/>
                <w:color w:val="auto"/>
                <w:spacing w:val="4"/>
                <w:kern w:val="0"/>
                <w:szCs w:val="21"/>
                <w:highlight w:val="none"/>
                <w:u w:val="single"/>
              </w:rPr>
              <w:t>超</w:t>
            </w:r>
            <w:r>
              <w:rPr>
                <w:rFonts w:hint="eastAsia" w:ascii="宋体" w:hAnsi="宋体" w:cs="宋体"/>
                <w:snapToGrid w:val="0"/>
                <w:color w:val="auto"/>
                <w:spacing w:val="4"/>
                <w:kern w:val="0"/>
                <w:szCs w:val="21"/>
                <w:highlight w:val="none"/>
                <w:u w:val="single"/>
                <w:lang w:val="en-US" w:eastAsia="zh-CN"/>
              </w:rPr>
              <w:t>最高投标限价</w:t>
            </w:r>
            <w:r>
              <w:rPr>
                <w:rFonts w:hint="eastAsia" w:ascii="宋体" w:hAnsi="宋体" w:cs="宋体"/>
                <w:snapToGrid w:val="0"/>
                <w:color w:val="auto"/>
                <w:spacing w:val="4"/>
                <w:kern w:val="0"/>
                <w:szCs w:val="21"/>
                <w:highlight w:val="none"/>
                <w:u w:val="single"/>
              </w:rPr>
              <w:t>的10%。</w:t>
            </w:r>
          </w:p>
          <w:p w14:paraId="4856B0AA">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a.监理酬金=施工监理服务收费基准价×（1+浮动幅度值）；</w:t>
            </w:r>
          </w:p>
          <w:p w14:paraId="00E38D29">
            <w:pPr>
              <w:snapToGrid w:val="0"/>
              <w:spacing w:before="0" w:beforeLines="0" w:after="0" w:afterLines="0" w:line="300" w:lineRule="auto"/>
              <w:rPr>
                <w:rFonts w:hint="eastAsia" w:ascii="宋体" w:hAnsi="宋体" w:cs="宋体"/>
                <w:snapToGrid w:val="0"/>
                <w:color w:val="auto"/>
                <w:spacing w:val="4"/>
                <w:kern w:val="0"/>
                <w:szCs w:val="21"/>
                <w:highlight w:val="none"/>
                <w:u w:val="single"/>
              </w:rPr>
            </w:pPr>
            <w:r>
              <w:rPr>
                <w:rFonts w:hint="eastAsia" w:ascii="宋体" w:hAnsi="宋体" w:cs="宋体"/>
                <w:snapToGrid w:val="0"/>
                <w:color w:val="auto"/>
                <w:spacing w:val="4"/>
                <w:kern w:val="0"/>
                <w:szCs w:val="21"/>
                <w:highlight w:val="none"/>
                <w:u w:val="single"/>
              </w:rPr>
              <w:t>b.施工监理服务收费基准价=施工监理服务收费基价×专业调整系数×工程复杂程度调整系数×高程调整系数</w:t>
            </w:r>
            <w:bookmarkStart w:id="685" w:name="_GoBack"/>
            <w:bookmarkEnd w:id="685"/>
            <w:r>
              <w:rPr>
                <w:rFonts w:hint="eastAsia" w:ascii="宋体" w:hAnsi="宋体" w:cs="宋体"/>
                <w:snapToGrid w:val="0"/>
                <w:color w:val="auto"/>
                <w:spacing w:val="4"/>
                <w:kern w:val="0"/>
                <w:szCs w:val="21"/>
                <w:highlight w:val="none"/>
                <w:u w:val="single"/>
              </w:rPr>
              <w:t>。</w:t>
            </w:r>
          </w:p>
        </w:tc>
      </w:tr>
      <w:tr w14:paraId="25F67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6FAC5E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161" w:type="dxa"/>
            <w:tcBorders>
              <w:top w:val="single" w:color="auto" w:sz="6" w:space="0"/>
              <w:left w:val="single" w:color="auto" w:sz="6" w:space="0"/>
              <w:bottom w:val="single" w:color="auto" w:sz="6" w:space="0"/>
              <w:right w:val="single" w:color="auto" w:sz="6" w:space="0"/>
            </w:tcBorders>
            <w:noWrap/>
            <w:vAlign w:val="center"/>
          </w:tcPr>
          <w:p w14:paraId="10EA40B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946" w:type="dxa"/>
            <w:tcBorders>
              <w:top w:val="single" w:color="auto" w:sz="6" w:space="0"/>
              <w:left w:val="single" w:color="auto" w:sz="6" w:space="0"/>
              <w:bottom w:val="single" w:color="auto" w:sz="6" w:space="0"/>
              <w:right w:val="single" w:color="auto" w:sz="4" w:space="0"/>
            </w:tcBorders>
            <w:noWrap/>
            <w:vAlign w:val="center"/>
          </w:tcPr>
          <w:p w14:paraId="1648B8AC">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120日历天（从投标截止之日算起）。</w:t>
            </w:r>
          </w:p>
        </w:tc>
      </w:tr>
      <w:tr w14:paraId="4B986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53D397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161" w:type="dxa"/>
            <w:tcBorders>
              <w:top w:val="single" w:color="auto" w:sz="6" w:space="0"/>
              <w:left w:val="single" w:color="auto" w:sz="6" w:space="0"/>
              <w:bottom w:val="single" w:color="auto" w:sz="6" w:space="0"/>
              <w:right w:val="single" w:color="auto" w:sz="6" w:space="0"/>
            </w:tcBorders>
            <w:noWrap/>
            <w:vAlign w:val="center"/>
          </w:tcPr>
          <w:p w14:paraId="1ED8286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12E9C11D">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3D848F1B">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□要求</w:t>
            </w:r>
          </w:p>
          <w:p w14:paraId="1039CFCB">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不要求</w:t>
            </w:r>
          </w:p>
        </w:tc>
      </w:tr>
      <w:tr w14:paraId="2D064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0CD507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2161" w:type="dxa"/>
            <w:tcBorders>
              <w:top w:val="single" w:color="auto" w:sz="6" w:space="0"/>
              <w:left w:val="single" w:color="auto" w:sz="6" w:space="0"/>
              <w:bottom w:val="single" w:color="auto" w:sz="6" w:space="0"/>
              <w:right w:val="single" w:color="auto" w:sz="6" w:space="0"/>
            </w:tcBorders>
            <w:noWrap/>
            <w:vAlign w:val="center"/>
          </w:tcPr>
          <w:p w14:paraId="2BB45D50">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4BEAE307">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w:t>
            </w:r>
          </w:p>
        </w:tc>
      </w:tr>
      <w:tr w14:paraId="23C74B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5D31CB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161" w:type="dxa"/>
            <w:tcBorders>
              <w:top w:val="single" w:color="auto" w:sz="6" w:space="0"/>
              <w:left w:val="single" w:color="auto" w:sz="6" w:space="0"/>
              <w:bottom w:val="single" w:color="auto" w:sz="6" w:space="0"/>
              <w:right w:val="single" w:color="auto" w:sz="6" w:space="0"/>
            </w:tcBorders>
            <w:noWrap/>
            <w:vAlign w:val="center"/>
          </w:tcPr>
          <w:p w14:paraId="39E9054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78B1449">
            <w:pPr>
              <w:topLinePunct/>
              <w:snapToGrid w:val="0"/>
              <w:spacing w:before="48" w:beforeLines="20" w:after="48" w:afterLines="20" w:line="300" w:lineRule="auto"/>
              <w:ind w:right="174" w:rightChars="83"/>
              <w:rPr>
                <w:rFonts w:hint="eastAsia" w:ascii="宋体" w:hAnsi="宋体" w:cs="宋体"/>
                <w:color w:val="auto"/>
                <w:kern w:val="0"/>
                <w:szCs w:val="21"/>
                <w:highlight w:val="none"/>
              </w:rPr>
            </w:pPr>
            <w:r>
              <w:rPr>
                <w:rFonts w:hint="eastAsia" w:ascii="宋体" w:hAnsi="宋体" w:cs="宋体"/>
                <w:color w:val="auto"/>
                <w:kern w:val="0"/>
                <w:szCs w:val="21"/>
                <w:highlight w:val="none"/>
              </w:rPr>
              <w:t>□无</w:t>
            </w:r>
          </w:p>
          <w:p w14:paraId="297F2563">
            <w:pPr>
              <w:topLinePunct/>
              <w:snapToGrid w:val="0"/>
              <w:spacing w:before="48" w:beforeLines="20" w:after="48" w:afterLines="20" w:line="300" w:lineRule="auto"/>
              <w:rPr>
                <w:rFonts w:hint="eastAsia" w:ascii="宋体" w:hAnsi="宋体" w:cs="宋体"/>
                <w:color w:val="auto"/>
                <w:kern w:val="0"/>
                <w:szCs w:val="21"/>
                <w:highlight w:val="none"/>
              </w:rPr>
            </w:pPr>
            <w:r>
              <w:rPr>
                <w:rFonts w:hint="eastAsia" w:ascii="宋体" w:hAnsi="宋体" w:cs="宋体"/>
                <w:color w:val="auto"/>
                <w:spacing w:val="-1"/>
                <w:szCs w:val="21"/>
                <w:highlight w:val="none"/>
              </w:rPr>
              <w:t>■</w:t>
            </w:r>
            <w:r>
              <w:rPr>
                <w:rFonts w:hint="eastAsia" w:ascii="宋体" w:hAnsi="宋体" w:cs="宋体"/>
                <w:color w:val="auto"/>
                <w:kern w:val="0"/>
                <w:szCs w:val="21"/>
                <w:highlight w:val="none"/>
              </w:rPr>
              <w:t>有，具体要求：（1）本招标项目不要求提供“近年财务状况表”、“近年发生的诉讼及仲裁情况”，以上不作为资格审查内容；</w:t>
            </w:r>
          </w:p>
          <w:p w14:paraId="67328E99">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kern w:val="0"/>
                <w:szCs w:val="21"/>
                <w:highlight w:val="none"/>
              </w:rPr>
              <w:t>（2）本招标项目要求提供的“基本情况表”、“近年完成的类似监理项目情况表”、“正在监理和新承接的项目情况表”，“拟委任的主要人员汇总表”、 “主要人员简历表”、“拟投入本项目的主要试验检测仪器设备表”，以上不作为资格审查内容，仅作为评标资料（如有）。</w:t>
            </w:r>
          </w:p>
        </w:tc>
      </w:tr>
      <w:tr w14:paraId="561ED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4447F3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161" w:type="dxa"/>
            <w:tcBorders>
              <w:top w:val="single" w:color="auto" w:sz="6" w:space="0"/>
              <w:left w:val="single" w:color="auto" w:sz="6" w:space="0"/>
              <w:bottom w:val="single" w:color="auto" w:sz="6" w:space="0"/>
              <w:right w:val="single" w:color="auto" w:sz="6" w:space="0"/>
            </w:tcBorders>
            <w:noWrap/>
            <w:vAlign w:val="center"/>
          </w:tcPr>
          <w:p w14:paraId="6CFDEAAB">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25013FA">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14:paraId="45885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4C84B1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161" w:type="dxa"/>
            <w:tcBorders>
              <w:top w:val="single" w:color="auto" w:sz="6" w:space="0"/>
              <w:left w:val="single" w:color="auto" w:sz="6" w:space="0"/>
              <w:bottom w:val="single" w:color="auto" w:sz="6" w:space="0"/>
              <w:right w:val="single" w:color="auto" w:sz="6" w:space="0"/>
            </w:tcBorders>
            <w:noWrap/>
            <w:vAlign w:val="center"/>
          </w:tcPr>
          <w:p w14:paraId="5C2CE61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2D90BD0">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见招标公告投标人资格要求。</w:t>
            </w:r>
          </w:p>
        </w:tc>
      </w:tr>
      <w:tr w14:paraId="52BBF1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F88B26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161" w:type="dxa"/>
            <w:tcBorders>
              <w:top w:val="single" w:color="auto" w:sz="6" w:space="0"/>
              <w:left w:val="single" w:color="auto" w:sz="6" w:space="0"/>
              <w:bottom w:val="single" w:color="auto" w:sz="6" w:space="0"/>
              <w:right w:val="single" w:color="auto" w:sz="6" w:space="0"/>
            </w:tcBorders>
            <w:noWrap/>
            <w:vAlign w:val="center"/>
          </w:tcPr>
          <w:p w14:paraId="5C3F50C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近年发生的诉讼</w:t>
            </w:r>
          </w:p>
          <w:p w14:paraId="1A405E8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及仲裁情况的时间要求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50E18CEC">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3AA91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647BF3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161" w:type="dxa"/>
            <w:tcBorders>
              <w:top w:val="single" w:color="auto" w:sz="6" w:space="0"/>
              <w:left w:val="single" w:color="auto" w:sz="6" w:space="0"/>
              <w:bottom w:val="single" w:color="auto" w:sz="6" w:space="0"/>
              <w:right w:val="single" w:color="auto" w:sz="6" w:space="0"/>
            </w:tcBorders>
            <w:noWrap/>
            <w:vAlign w:val="center"/>
          </w:tcPr>
          <w:p w14:paraId="7D477E2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946" w:type="dxa"/>
            <w:tcBorders>
              <w:top w:val="single" w:color="auto" w:sz="6" w:space="0"/>
              <w:left w:val="single" w:color="auto" w:sz="6" w:space="0"/>
              <w:bottom w:val="single" w:color="auto" w:sz="6" w:space="0"/>
              <w:right w:val="single" w:color="auto" w:sz="4" w:space="0"/>
            </w:tcBorders>
            <w:noWrap/>
            <w:vAlign w:val="center"/>
          </w:tcPr>
          <w:p w14:paraId="6F3533C0">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不允许</w:t>
            </w:r>
          </w:p>
          <w:p w14:paraId="148D00C7">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□允许</w:t>
            </w:r>
          </w:p>
        </w:tc>
      </w:tr>
      <w:tr w14:paraId="791D1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4B421A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3.7.3A（2）</w:t>
            </w:r>
          </w:p>
        </w:tc>
        <w:tc>
          <w:tcPr>
            <w:tcW w:w="2161" w:type="dxa"/>
            <w:tcBorders>
              <w:top w:val="single" w:color="auto" w:sz="6" w:space="0"/>
              <w:left w:val="single" w:color="auto" w:sz="6" w:space="0"/>
              <w:bottom w:val="single" w:color="auto" w:sz="6" w:space="0"/>
              <w:right w:val="single" w:color="auto" w:sz="6" w:space="0"/>
            </w:tcBorders>
            <w:noWrap/>
            <w:vAlign w:val="center"/>
          </w:tcPr>
          <w:p w14:paraId="70C84D6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投标文件副本份数及其他要求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32327E38">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29A8D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5603FB2">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3.7.3A（3）</w:t>
            </w:r>
          </w:p>
        </w:tc>
        <w:tc>
          <w:tcPr>
            <w:tcW w:w="2161" w:type="dxa"/>
            <w:tcBorders>
              <w:top w:val="single" w:color="auto" w:sz="6" w:space="0"/>
              <w:left w:val="single" w:color="auto" w:sz="6" w:space="0"/>
              <w:bottom w:val="single" w:color="auto" w:sz="6" w:space="0"/>
              <w:right w:val="single" w:color="auto" w:sz="6" w:space="0"/>
            </w:tcBorders>
            <w:noWrap/>
            <w:vAlign w:val="center"/>
          </w:tcPr>
          <w:p w14:paraId="4DA2E710">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6946" w:type="dxa"/>
            <w:tcBorders>
              <w:top w:val="single" w:color="auto" w:sz="6" w:space="0"/>
              <w:left w:val="single" w:color="auto" w:sz="6" w:space="0"/>
              <w:bottom w:val="single" w:color="auto" w:sz="6" w:space="0"/>
              <w:right w:val="single" w:color="auto" w:sz="4" w:space="0"/>
            </w:tcBorders>
            <w:noWrap/>
            <w:vAlign w:val="center"/>
          </w:tcPr>
          <w:p w14:paraId="61BEBD25">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14:paraId="3E75A0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F8AB5A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3AFDF51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270AAF34">
            <w:pPr>
              <w:topLinePunct/>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全部采用电子文档，投标文件所附证书证件需为原件清晰扫描件，并采用单位数字证书，按照招标文件要求在相应位置加盖电子印章。相关操作详见广州交易集团有限公司（广州公共资源交易中心）网站最新发布的相关指引。</w:t>
            </w:r>
          </w:p>
        </w:tc>
      </w:tr>
      <w:tr w14:paraId="6A23DA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79B4BF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2161" w:type="dxa"/>
            <w:tcBorders>
              <w:top w:val="single" w:color="auto" w:sz="6" w:space="0"/>
              <w:left w:val="single" w:color="auto" w:sz="6" w:space="0"/>
              <w:bottom w:val="single" w:color="auto" w:sz="6" w:space="0"/>
              <w:right w:val="single" w:color="auto" w:sz="6" w:space="0"/>
            </w:tcBorders>
            <w:noWrap/>
            <w:vAlign w:val="center"/>
          </w:tcPr>
          <w:p w14:paraId="558EA3F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D74EA57">
            <w:pPr>
              <w:topLinePunct/>
              <w:adjustRightInd w:val="0"/>
              <w:snapToGrid w:val="0"/>
              <w:spacing w:before="48" w:beforeLines="20" w:after="48" w:afterLines="20" w:line="300" w:lineRule="auto"/>
              <w:textAlignment w:val="baseline"/>
              <w:outlineLvl w:val="1"/>
              <w:rPr>
                <w:rFonts w:hint="eastAsia" w:ascii="宋体" w:hAnsi="宋体" w:cs="宋体"/>
                <w:color w:val="auto"/>
                <w:szCs w:val="21"/>
                <w:highlight w:val="none"/>
                <w:u w:val="single"/>
              </w:rPr>
            </w:pPr>
            <w:bookmarkStart w:id="32" w:name="_Toc22919"/>
            <w:bookmarkStart w:id="33" w:name="_Toc27583"/>
            <w:bookmarkStart w:id="34" w:name="_Toc9695"/>
            <w:r>
              <w:rPr>
                <w:rFonts w:hint="eastAsia" w:ascii="宋体" w:hAnsi="宋体" w:cs="宋体"/>
                <w:color w:val="auto"/>
                <w:szCs w:val="21"/>
                <w:highlight w:val="none"/>
                <w:u w:val="single"/>
              </w:rPr>
              <w:t>投标文件中需个人签字或盖章的，应加盖个人电子印章或在线下完成后扫描上传。投标文件按招标文件要求加盖单位电子印章。相关操作详见广州交易集团有限公司（广州公共资源交易中心）网站最新发布的相关指引。</w:t>
            </w:r>
            <w:bookmarkEnd w:id="32"/>
            <w:bookmarkEnd w:id="33"/>
            <w:bookmarkEnd w:id="34"/>
          </w:p>
        </w:tc>
      </w:tr>
      <w:tr w14:paraId="2FFA9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15F195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4.1.1（A）</w:t>
            </w:r>
          </w:p>
        </w:tc>
        <w:tc>
          <w:tcPr>
            <w:tcW w:w="2161" w:type="dxa"/>
            <w:tcBorders>
              <w:top w:val="single" w:color="auto" w:sz="6" w:space="0"/>
              <w:left w:val="single" w:color="auto" w:sz="6" w:space="0"/>
              <w:bottom w:val="single" w:color="auto" w:sz="6" w:space="0"/>
              <w:right w:val="single" w:color="auto" w:sz="6" w:space="0"/>
            </w:tcBorders>
            <w:noWrap/>
            <w:vAlign w:val="center"/>
          </w:tcPr>
          <w:p w14:paraId="154883C0">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投标文件密封包装</w:t>
            </w:r>
          </w:p>
        </w:tc>
        <w:tc>
          <w:tcPr>
            <w:tcW w:w="6946" w:type="dxa"/>
            <w:tcBorders>
              <w:top w:val="single" w:color="auto" w:sz="6" w:space="0"/>
              <w:left w:val="single" w:color="auto" w:sz="6" w:space="0"/>
              <w:bottom w:val="single" w:color="auto" w:sz="6" w:space="0"/>
              <w:right w:val="single" w:color="auto" w:sz="4" w:space="0"/>
            </w:tcBorders>
            <w:noWrap/>
            <w:vAlign w:val="center"/>
          </w:tcPr>
          <w:p w14:paraId="21BACDF7">
            <w:pPr>
              <w:topLinePunct/>
              <w:adjustRightInd w:val="0"/>
              <w:snapToGrid w:val="0"/>
              <w:spacing w:before="48" w:beforeLines="20" w:after="48" w:afterLines="20" w:line="300" w:lineRule="auto"/>
              <w:textAlignment w:val="baseline"/>
              <w:outlineLvl w:val="1"/>
              <w:rPr>
                <w:rFonts w:hint="eastAsia" w:ascii="宋体" w:hAnsi="宋体" w:cs="宋体"/>
                <w:color w:val="auto"/>
                <w:szCs w:val="21"/>
                <w:highlight w:val="none"/>
                <w:u w:val="single"/>
              </w:rPr>
            </w:pPr>
            <w:bookmarkStart w:id="35" w:name="_Toc16379"/>
            <w:bookmarkStart w:id="36" w:name="_Toc30708"/>
            <w:bookmarkStart w:id="37" w:name="_Toc14470"/>
            <w:r>
              <w:rPr>
                <w:rFonts w:hint="eastAsia" w:ascii="宋体" w:hAnsi="宋体" w:cs="宋体"/>
                <w:color w:val="auto"/>
                <w:szCs w:val="21"/>
                <w:highlight w:val="none"/>
                <w:u w:val="single"/>
              </w:rPr>
              <w:t>本项目不适用。</w:t>
            </w:r>
            <w:bookmarkEnd w:id="35"/>
            <w:bookmarkEnd w:id="36"/>
            <w:bookmarkEnd w:id="37"/>
          </w:p>
        </w:tc>
      </w:tr>
      <w:tr w14:paraId="3B5E32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23495C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4.1.1（B）</w:t>
            </w:r>
          </w:p>
        </w:tc>
        <w:tc>
          <w:tcPr>
            <w:tcW w:w="2161" w:type="dxa"/>
            <w:tcBorders>
              <w:top w:val="single" w:color="auto" w:sz="6" w:space="0"/>
              <w:left w:val="single" w:color="auto" w:sz="6" w:space="0"/>
              <w:bottom w:val="single" w:color="auto" w:sz="6" w:space="0"/>
              <w:right w:val="single" w:color="auto" w:sz="6" w:space="0"/>
            </w:tcBorders>
            <w:noWrap/>
            <w:vAlign w:val="center"/>
          </w:tcPr>
          <w:p w14:paraId="1DD818A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投标文件加密要求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080096B1">
            <w:pPr>
              <w:topLinePunct/>
              <w:adjustRightInd w:val="0"/>
              <w:snapToGrid w:val="0"/>
              <w:spacing w:before="48" w:beforeLines="20" w:after="48" w:afterLines="20" w:line="300" w:lineRule="auto"/>
              <w:textAlignment w:val="baseline"/>
              <w:outlineLvl w:val="1"/>
              <w:rPr>
                <w:rFonts w:hint="eastAsia" w:ascii="宋体" w:hAnsi="宋体" w:cs="宋体"/>
                <w:color w:val="auto"/>
                <w:szCs w:val="21"/>
                <w:highlight w:val="none"/>
                <w:u w:val="single"/>
              </w:rPr>
            </w:pPr>
            <w:bookmarkStart w:id="38" w:name="_Toc22932"/>
            <w:bookmarkStart w:id="39" w:name="_Toc1866"/>
            <w:bookmarkStart w:id="40" w:name="_Toc18627"/>
            <w:r>
              <w:rPr>
                <w:rFonts w:hint="eastAsia" w:ascii="宋体" w:hAnsi="宋体" w:cs="宋体"/>
                <w:color w:val="auto"/>
                <w:szCs w:val="21"/>
                <w:highlight w:val="none"/>
                <w:u w:val="single"/>
              </w:rPr>
              <w:t>网上递交的电子投标文件须进行加密。</w:t>
            </w:r>
            <w:r>
              <w:rPr>
                <w:rFonts w:hint="eastAsia" w:ascii="宋体" w:hAnsi="宋体"/>
                <w:color w:val="auto"/>
                <w:szCs w:val="21"/>
                <w:highlight w:val="none"/>
              </w:rPr>
              <w:t>未按要求加密的投标文件，交易平台将予以拒收。</w:t>
            </w:r>
            <w:r>
              <w:rPr>
                <w:rFonts w:hint="eastAsia" w:ascii="宋体" w:hAnsi="宋体" w:cs="宋体"/>
                <w:color w:val="auto"/>
                <w:szCs w:val="21"/>
                <w:highlight w:val="none"/>
                <w:u w:val="single"/>
              </w:rPr>
              <w:t>具体操作详见附件《建设工程全流程电子化项目操作指南》。</w:t>
            </w:r>
            <w:bookmarkEnd w:id="38"/>
            <w:bookmarkEnd w:id="39"/>
            <w:bookmarkEnd w:id="40"/>
          </w:p>
        </w:tc>
      </w:tr>
      <w:tr w14:paraId="0A6C99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6C7136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161" w:type="dxa"/>
            <w:tcBorders>
              <w:top w:val="single" w:color="auto" w:sz="6" w:space="0"/>
              <w:left w:val="single" w:color="auto" w:sz="6" w:space="0"/>
              <w:bottom w:val="single" w:color="auto" w:sz="6" w:space="0"/>
              <w:right w:val="single" w:color="auto" w:sz="6" w:space="0"/>
            </w:tcBorders>
            <w:noWrap/>
            <w:vAlign w:val="center"/>
          </w:tcPr>
          <w:p w14:paraId="2FB97F3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封套上应载明</w:t>
            </w:r>
          </w:p>
          <w:p w14:paraId="425C2A63">
            <w:pPr>
              <w:snapToGrid w:val="0"/>
              <w:spacing w:before="48" w:beforeLines="20" w:after="48" w:afterLines="20" w:line="300" w:lineRule="auto"/>
              <w:jc w:val="center"/>
              <w:rPr>
                <w:rFonts w:hint="eastAsia" w:ascii="宋体" w:hAnsi="宋体" w:cs="宋体"/>
                <w:color w:val="auto"/>
                <w:szCs w:val="21"/>
                <w:highlight w:val="none"/>
                <w:shd w:val="clear" w:color="auto" w:fill="D9D9D9"/>
              </w:rPr>
            </w:pPr>
            <w:r>
              <w:rPr>
                <w:rFonts w:hint="eastAsia" w:ascii="宋体" w:hAnsi="宋体" w:cs="宋体"/>
                <w:color w:val="auto"/>
                <w:szCs w:val="21"/>
                <w:highlight w:val="none"/>
              </w:rPr>
              <w:t>的信息</w:t>
            </w:r>
          </w:p>
        </w:tc>
        <w:tc>
          <w:tcPr>
            <w:tcW w:w="6946" w:type="dxa"/>
            <w:tcBorders>
              <w:top w:val="single" w:color="auto" w:sz="6" w:space="0"/>
              <w:left w:val="single" w:color="auto" w:sz="6" w:space="0"/>
              <w:bottom w:val="single" w:color="auto" w:sz="6" w:space="0"/>
              <w:right w:val="single" w:color="auto" w:sz="4" w:space="0"/>
            </w:tcBorders>
            <w:noWrap/>
            <w:vAlign w:val="center"/>
          </w:tcPr>
          <w:p w14:paraId="43C5A478">
            <w:pPr>
              <w:topLinePunct/>
              <w:snapToGrid w:val="0"/>
              <w:spacing w:before="48" w:beforeLines="20" w:after="48" w:afterLines="20" w:line="300" w:lineRule="auto"/>
              <w:ind w:right="174" w:rightChars="83"/>
              <w:rPr>
                <w:rFonts w:hint="eastAsia" w:ascii="宋体" w:hAnsi="宋体" w:cs="宋体"/>
                <w:color w:val="auto"/>
                <w:kern w:val="0"/>
                <w:szCs w:val="21"/>
                <w:highlight w:val="none"/>
              </w:rPr>
            </w:pPr>
            <w:r>
              <w:rPr>
                <w:rFonts w:hint="eastAsia" w:ascii="宋体" w:hAnsi="宋体" w:cs="宋体"/>
                <w:color w:val="auto"/>
                <w:kern w:val="0"/>
                <w:szCs w:val="21"/>
                <w:highlight w:val="none"/>
              </w:rPr>
              <w:t>如有提交投标文件光盘备用，封套上应注明如下信息：</w:t>
            </w:r>
          </w:p>
          <w:p w14:paraId="3C883986">
            <w:pPr>
              <w:topLinePunct/>
              <w:snapToGrid w:val="0"/>
              <w:spacing w:before="48" w:beforeLines="20" w:after="48" w:afterLines="20" w:line="300" w:lineRule="auto"/>
              <w:ind w:right="174" w:rightChars="83"/>
              <w:rPr>
                <w:rFonts w:hint="eastAsia" w:ascii="宋体" w:hAnsi="宋体" w:cs="宋体"/>
                <w:color w:val="auto"/>
                <w:kern w:val="0"/>
                <w:szCs w:val="21"/>
                <w:highlight w:val="none"/>
              </w:rPr>
            </w:pPr>
            <w:r>
              <w:rPr>
                <w:rFonts w:hint="eastAsia" w:ascii="宋体" w:hAnsi="宋体" w:cs="宋体"/>
                <w:color w:val="auto"/>
                <w:kern w:val="0"/>
                <w:szCs w:val="21"/>
                <w:highlight w:val="none"/>
              </w:rPr>
              <w:t>招标人名称：</w:t>
            </w:r>
          </w:p>
          <w:p w14:paraId="1CC23225">
            <w:pPr>
              <w:topLinePunct/>
              <w:snapToGrid w:val="0"/>
              <w:spacing w:before="48" w:beforeLines="20" w:after="48" w:afterLines="20" w:line="300" w:lineRule="auto"/>
              <w:ind w:right="174" w:rightChars="83"/>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rPr>
              <w:t>投标文件</w:t>
            </w:r>
          </w:p>
          <w:p w14:paraId="7AE0F64D">
            <w:pPr>
              <w:topLinePunct/>
              <w:snapToGrid w:val="0"/>
              <w:spacing w:before="48" w:beforeLines="20" w:after="48" w:afterLines="20" w:line="30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p>
          <w:p w14:paraId="09C0331C">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时前不得开启</w:t>
            </w:r>
          </w:p>
        </w:tc>
      </w:tr>
      <w:tr w14:paraId="298B9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8AD885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161" w:type="dxa"/>
            <w:tcBorders>
              <w:top w:val="single" w:color="auto" w:sz="6" w:space="0"/>
              <w:left w:val="single" w:color="auto" w:sz="6" w:space="0"/>
              <w:bottom w:val="single" w:color="auto" w:sz="6" w:space="0"/>
              <w:right w:val="single" w:color="auto" w:sz="6" w:space="0"/>
            </w:tcBorders>
            <w:noWrap/>
            <w:vAlign w:val="center"/>
          </w:tcPr>
          <w:p w14:paraId="2AE3941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946" w:type="dxa"/>
            <w:tcBorders>
              <w:top w:val="single" w:color="auto" w:sz="6" w:space="0"/>
              <w:left w:val="single" w:color="auto" w:sz="6" w:space="0"/>
              <w:bottom w:val="single" w:color="auto" w:sz="6" w:space="0"/>
              <w:right w:val="single" w:color="auto" w:sz="4" w:space="0"/>
            </w:tcBorders>
            <w:noWrap/>
            <w:vAlign w:val="center"/>
          </w:tcPr>
          <w:p w14:paraId="41B6CA96">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olor w:val="auto"/>
                <w:szCs w:val="21"/>
                <w:highlight w:val="none"/>
              </w:rPr>
              <w:t>详见广州交易集团有限公司（广州公共资源交易中心）网站信息。具体时间可以到广州交易集团有限公司（广州公共资源交易中心）交易平台“建设工程→项目查询（日程安排、答疑纪要）”输入本项目编号或项目名称进行查询。</w:t>
            </w:r>
          </w:p>
        </w:tc>
      </w:tr>
      <w:tr w14:paraId="5B42D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167679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161" w:type="dxa"/>
            <w:tcBorders>
              <w:top w:val="single" w:color="auto" w:sz="6" w:space="0"/>
              <w:left w:val="single" w:color="auto" w:sz="6" w:space="0"/>
              <w:bottom w:val="single" w:color="auto" w:sz="6" w:space="0"/>
              <w:right w:val="single" w:color="auto" w:sz="6" w:space="0"/>
            </w:tcBorders>
            <w:noWrap/>
            <w:vAlign w:val="center"/>
          </w:tcPr>
          <w:p w14:paraId="6147E47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5A1409AB">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1.递交方式：网上递交投标文件 </w:t>
            </w:r>
          </w:p>
          <w:p w14:paraId="1E82B7F7">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2.地点：广州交易集团有限公司（广州公共资源交易中心）网站。 </w:t>
            </w:r>
          </w:p>
          <w:p w14:paraId="7BD28CD2">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3.上述时间及地点是否有改变，请密切留意招标答疑纪要的相关信息</w:t>
            </w:r>
          </w:p>
        </w:tc>
      </w:tr>
      <w:tr w14:paraId="15015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7524C4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161" w:type="dxa"/>
            <w:tcBorders>
              <w:top w:val="single" w:color="auto" w:sz="6" w:space="0"/>
              <w:left w:val="single" w:color="auto" w:sz="6" w:space="0"/>
              <w:bottom w:val="single" w:color="auto" w:sz="6" w:space="0"/>
              <w:right w:val="single" w:color="auto" w:sz="6" w:space="0"/>
            </w:tcBorders>
            <w:noWrap/>
            <w:vAlign w:val="center"/>
          </w:tcPr>
          <w:p w14:paraId="0E5FEFD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投标文件是否退还</w:t>
            </w:r>
          </w:p>
        </w:tc>
        <w:tc>
          <w:tcPr>
            <w:tcW w:w="6946" w:type="dxa"/>
            <w:tcBorders>
              <w:top w:val="single" w:color="auto" w:sz="6" w:space="0"/>
              <w:left w:val="single" w:color="auto" w:sz="6" w:space="0"/>
              <w:bottom w:val="single" w:color="auto" w:sz="6" w:space="0"/>
              <w:right w:val="single" w:color="auto" w:sz="4" w:space="0"/>
            </w:tcBorders>
            <w:noWrap/>
            <w:vAlign w:val="center"/>
          </w:tcPr>
          <w:p w14:paraId="06B862D7">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否</w:t>
            </w:r>
          </w:p>
          <w:p w14:paraId="4CE5B6CA">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□是，退还时间：</w:t>
            </w:r>
          </w:p>
        </w:tc>
      </w:tr>
      <w:tr w14:paraId="162D64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329A3A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5.1（A）</w:t>
            </w:r>
          </w:p>
        </w:tc>
        <w:tc>
          <w:tcPr>
            <w:tcW w:w="2161" w:type="dxa"/>
            <w:tcBorders>
              <w:top w:val="single" w:color="auto" w:sz="6" w:space="0"/>
              <w:left w:val="single" w:color="auto" w:sz="6" w:space="0"/>
              <w:bottom w:val="single" w:color="auto" w:sz="6" w:space="0"/>
              <w:right w:val="single" w:color="auto" w:sz="6" w:space="0"/>
            </w:tcBorders>
            <w:noWrap/>
            <w:vAlign w:val="center"/>
          </w:tcPr>
          <w:p w14:paraId="6DA6745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15F1B8AD">
            <w:pPr>
              <w:topLinePunct/>
              <w:snapToGrid w:val="0"/>
              <w:spacing w:before="48" w:beforeLines="20" w:after="48" w:afterLines="20" w:line="300" w:lineRule="auto"/>
              <w:rPr>
                <w:rFonts w:hint="eastAsia" w:ascii="宋体" w:hAnsi="宋体" w:cs="宋体"/>
                <w:color w:val="auto"/>
                <w:spacing w:val="-1"/>
                <w:szCs w:val="21"/>
                <w:highlight w:val="none"/>
                <w:u w:val="single"/>
              </w:rPr>
            </w:pPr>
            <w:r>
              <w:rPr>
                <w:rFonts w:hint="eastAsia" w:ascii="宋体" w:hAnsi="宋体" w:cs="宋体"/>
                <w:color w:val="auto"/>
                <w:kern w:val="0"/>
                <w:szCs w:val="21"/>
                <w:highlight w:val="none"/>
                <w:u w:val="single"/>
              </w:rPr>
              <w:t>本项目不适用。</w:t>
            </w:r>
          </w:p>
        </w:tc>
      </w:tr>
      <w:tr w14:paraId="77FE87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A0E53E2">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5.1（B）</w:t>
            </w:r>
          </w:p>
        </w:tc>
        <w:tc>
          <w:tcPr>
            <w:tcW w:w="2161" w:type="dxa"/>
            <w:tcBorders>
              <w:top w:val="single" w:color="auto" w:sz="6" w:space="0"/>
              <w:left w:val="single" w:color="auto" w:sz="6" w:space="0"/>
              <w:bottom w:val="single" w:color="auto" w:sz="6" w:space="0"/>
              <w:right w:val="single" w:color="auto" w:sz="6" w:space="0"/>
            </w:tcBorders>
            <w:noWrap/>
            <w:vAlign w:val="center"/>
          </w:tcPr>
          <w:p w14:paraId="648F554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946" w:type="dxa"/>
            <w:tcBorders>
              <w:top w:val="single" w:color="auto" w:sz="6" w:space="0"/>
              <w:left w:val="single" w:color="auto" w:sz="6" w:space="0"/>
              <w:bottom w:val="single" w:color="auto" w:sz="6" w:space="0"/>
              <w:right w:val="single" w:color="auto" w:sz="4" w:space="0"/>
            </w:tcBorders>
            <w:noWrap/>
            <w:vAlign w:val="center"/>
          </w:tcPr>
          <w:p w14:paraId="13FBC28E">
            <w:pPr>
              <w:snapToGrid w:val="0"/>
              <w:spacing w:before="48" w:beforeLines="20" w:after="48"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s="宋体"/>
                <w:color w:val="auto"/>
                <w:kern w:val="0"/>
                <w:szCs w:val="21"/>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EF392F9">
            <w:pPr>
              <w:autoSpaceDE w:val="0"/>
              <w:autoSpaceDN w:val="0"/>
              <w:adjustRightInd w:val="0"/>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b/>
                <w:color w:val="auto"/>
                <w:szCs w:val="21"/>
                <w:highlight w:val="none"/>
              </w:rPr>
              <w:t>具体时间、地点可以到广州交易集团有限公司（广州公共资源交易中心）网站的项目查询(日程安排、答疑纪要)中输入本项目编号或项目名称进行查询。</w:t>
            </w:r>
          </w:p>
        </w:tc>
      </w:tr>
      <w:tr w14:paraId="705FCE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628701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5.2（4）（A）</w:t>
            </w:r>
          </w:p>
        </w:tc>
        <w:tc>
          <w:tcPr>
            <w:tcW w:w="2161" w:type="dxa"/>
            <w:tcBorders>
              <w:top w:val="single" w:color="auto" w:sz="6" w:space="0"/>
              <w:left w:val="single" w:color="auto" w:sz="6" w:space="0"/>
              <w:bottom w:val="single" w:color="auto" w:sz="6" w:space="0"/>
              <w:right w:val="single" w:color="auto" w:sz="6" w:space="0"/>
            </w:tcBorders>
            <w:noWrap/>
            <w:vAlign w:val="center"/>
          </w:tcPr>
          <w:p w14:paraId="6CAF9B4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037BC4C1">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本项目不适用。</w:t>
            </w:r>
          </w:p>
        </w:tc>
      </w:tr>
      <w:tr w14:paraId="1BB83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A9E1273">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5.2（5）（A）</w:t>
            </w:r>
          </w:p>
        </w:tc>
        <w:tc>
          <w:tcPr>
            <w:tcW w:w="2161" w:type="dxa"/>
            <w:tcBorders>
              <w:top w:val="single" w:color="auto" w:sz="6" w:space="0"/>
              <w:left w:val="single" w:color="auto" w:sz="6" w:space="0"/>
              <w:bottom w:val="single" w:color="auto" w:sz="6" w:space="0"/>
              <w:right w:val="single" w:color="auto" w:sz="6" w:space="0"/>
            </w:tcBorders>
            <w:noWrap/>
            <w:vAlign w:val="center"/>
          </w:tcPr>
          <w:p w14:paraId="01D5F5E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29F5A503">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本项目不适用。</w:t>
            </w:r>
          </w:p>
        </w:tc>
      </w:tr>
      <w:tr w14:paraId="6B5125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restart"/>
            <w:tcBorders>
              <w:top w:val="single" w:color="auto" w:sz="6" w:space="0"/>
              <w:left w:val="single" w:color="auto" w:sz="4" w:space="0"/>
              <w:bottom w:val="single" w:color="auto" w:sz="6" w:space="0"/>
              <w:right w:val="single" w:color="auto" w:sz="6" w:space="0"/>
            </w:tcBorders>
            <w:noWrap/>
            <w:vAlign w:val="center"/>
          </w:tcPr>
          <w:p w14:paraId="3E392DC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5.2（B）</w:t>
            </w:r>
          </w:p>
        </w:tc>
        <w:tc>
          <w:tcPr>
            <w:tcW w:w="2161" w:type="dxa"/>
            <w:vMerge w:val="restart"/>
            <w:tcBorders>
              <w:top w:val="single" w:color="auto" w:sz="6" w:space="0"/>
              <w:left w:val="single" w:color="auto" w:sz="6" w:space="0"/>
              <w:bottom w:val="single" w:color="auto" w:sz="6" w:space="0"/>
              <w:right w:val="single" w:color="auto" w:sz="6" w:space="0"/>
            </w:tcBorders>
            <w:noWrap/>
            <w:vAlign w:val="center"/>
          </w:tcPr>
          <w:p w14:paraId="43E0D9E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946" w:type="dxa"/>
            <w:tcBorders>
              <w:top w:val="single" w:color="auto" w:sz="6" w:space="0"/>
              <w:left w:val="single" w:color="auto" w:sz="6" w:space="0"/>
              <w:bottom w:val="single" w:color="auto" w:sz="6" w:space="0"/>
              <w:right w:val="single" w:color="auto" w:sz="4" w:space="0"/>
            </w:tcBorders>
            <w:noWrap/>
            <w:vAlign w:val="center"/>
          </w:tcPr>
          <w:p w14:paraId="7086CDC3">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5.2.1</w:t>
            </w:r>
            <w:r>
              <w:rPr>
                <w:rFonts w:hint="eastAsia" w:ascii="宋体" w:hAnsi="宋体" w:cs="宋体"/>
                <w:color w:val="auto"/>
                <w:szCs w:val="21"/>
                <w:highlight w:val="none"/>
                <w:u w:val="single"/>
              </w:rPr>
              <w:t>主持人按下列程序进行开标：</w:t>
            </w:r>
          </w:p>
          <w:p w14:paraId="35A455D9">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4C58A5C3">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129A9590">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（3）宣布开标人、唱标人、记录人、监标人等有关人员姓名；</w:t>
            </w:r>
          </w:p>
          <w:p w14:paraId="64ABF083">
            <w:pPr>
              <w:snapToGrid w:val="0"/>
              <w:spacing w:before="48" w:beforeLines="20" w:after="48" w:afterLines="20" w:line="300" w:lineRule="auto"/>
              <w:rPr>
                <w:rFonts w:hint="eastAsia" w:hAnsi="宋体"/>
                <w:color w:val="auto"/>
                <w:szCs w:val="21"/>
                <w:highlight w:val="none"/>
              </w:rPr>
            </w:pPr>
            <w:r>
              <w:rPr>
                <w:rFonts w:hint="eastAsia" w:ascii="宋体" w:hAnsi="宋体" w:cs="宋体"/>
                <w:color w:val="auto"/>
                <w:szCs w:val="21"/>
                <w:highlight w:val="none"/>
                <w:u w:val="single"/>
              </w:rPr>
              <w:t>（4）（B）</w:t>
            </w:r>
            <w:r>
              <w:rPr>
                <w:rFonts w:hint="eastAsia" w:hAnsi="宋体"/>
                <w:color w:val="auto"/>
                <w:szCs w:val="21"/>
                <w:highlight w:val="none"/>
              </w:rPr>
              <w:t>投标截止时间后半小时内，</w:t>
            </w:r>
            <w:r>
              <w:rPr>
                <w:rFonts w:hint="eastAsia" w:ascii="宋体" w:hAnsi="宋体" w:cs="宋体"/>
                <w:color w:val="auto"/>
                <w:szCs w:val="21"/>
                <w:highlight w:val="none"/>
                <w:u w:val="single"/>
              </w:rPr>
              <w:t>投标人通过电子招标投标交易平台对已递交的电子投标文件进行解密，</w:t>
            </w:r>
            <w:r>
              <w:rPr>
                <w:rFonts w:hint="eastAsia" w:hAnsi="宋体"/>
                <w:color w:val="auto"/>
                <w:szCs w:val="21"/>
                <w:highlight w:val="none"/>
              </w:rPr>
              <w:t>投标人完成解密后，再由招标人进行解密。解密完成后，</w:t>
            </w:r>
            <w:r>
              <w:rPr>
                <w:rFonts w:hint="eastAsia" w:ascii="宋体" w:hAnsi="宋体" w:cs="宋体"/>
                <w:color w:val="auto"/>
                <w:szCs w:val="21"/>
                <w:highlight w:val="none"/>
                <w:u w:val="single"/>
              </w:rPr>
              <w:t>公布招标项目名称、投标人名称、投标报价、监理服务期限及其他内容，并记录在案；</w:t>
            </w:r>
            <w:r>
              <w:rPr>
                <w:rFonts w:hint="eastAsia" w:hAnsi="宋体"/>
                <w:color w:val="auto"/>
                <w:szCs w:val="21"/>
                <w:highlight w:val="none"/>
              </w:rPr>
              <w:t>未在规定时间内解密的投标文件不参与开标、评标。</w:t>
            </w:r>
          </w:p>
          <w:p w14:paraId="665CA697">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5</w:t>
            </w:r>
            <w:r>
              <w:rPr>
                <w:rFonts w:hint="eastAsia" w:ascii="宋体" w:hAnsi="宋体" w:cs="宋体"/>
                <w:color w:val="auto"/>
                <w:szCs w:val="21"/>
                <w:highlight w:val="none"/>
                <w:u w:val="single"/>
              </w:rPr>
              <w:t>）（A）投标人代表、招标人代表、监标人、记录人等有关人员在开标记录上签字确认；若有关人员不签字的，不影响开标程序；</w:t>
            </w:r>
          </w:p>
          <w:p w14:paraId="5D29F1D8">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（6）开标结束。</w:t>
            </w:r>
          </w:p>
        </w:tc>
      </w:tr>
      <w:tr w14:paraId="5A2F4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left w:val="single" w:color="auto" w:sz="4" w:space="0"/>
              <w:right w:val="single" w:color="auto" w:sz="6" w:space="0"/>
            </w:tcBorders>
            <w:noWrap/>
            <w:vAlign w:val="center"/>
          </w:tcPr>
          <w:p w14:paraId="21FC3145">
            <w:pPr>
              <w:snapToGrid w:val="0"/>
              <w:spacing w:before="48" w:beforeLines="20" w:after="48" w:afterLines="20" w:line="300" w:lineRule="auto"/>
              <w:jc w:val="center"/>
              <w:rPr>
                <w:rFonts w:hint="eastAsia" w:ascii="宋体" w:hAnsi="宋体" w:cs="宋体"/>
                <w:color w:val="auto"/>
                <w:szCs w:val="21"/>
                <w:highlight w:val="none"/>
              </w:rPr>
            </w:pPr>
          </w:p>
        </w:tc>
        <w:tc>
          <w:tcPr>
            <w:tcW w:w="2161" w:type="dxa"/>
            <w:vMerge w:val="continue"/>
            <w:tcBorders>
              <w:left w:val="single" w:color="auto" w:sz="6" w:space="0"/>
              <w:right w:val="single" w:color="auto" w:sz="6" w:space="0"/>
            </w:tcBorders>
            <w:noWrap/>
            <w:vAlign w:val="center"/>
          </w:tcPr>
          <w:p w14:paraId="6EC67C5D">
            <w:pPr>
              <w:snapToGrid w:val="0"/>
              <w:spacing w:before="48" w:beforeLines="20" w:after="48" w:afterLines="20" w:line="300" w:lineRule="auto"/>
              <w:jc w:val="center"/>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6356C334">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5.2.2截标后，开标开始时间因故推迟的，相关评标信息仍以原定的开标开始时间的信息为准。</w:t>
            </w:r>
          </w:p>
        </w:tc>
      </w:tr>
      <w:tr w14:paraId="358B2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left w:val="single" w:color="auto" w:sz="4" w:space="0"/>
              <w:right w:val="single" w:color="auto" w:sz="6" w:space="0"/>
            </w:tcBorders>
            <w:noWrap/>
            <w:vAlign w:val="center"/>
          </w:tcPr>
          <w:p w14:paraId="6A731125">
            <w:pPr>
              <w:snapToGrid w:val="0"/>
              <w:spacing w:before="48" w:beforeLines="20" w:after="48" w:afterLines="20" w:line="300" w:lineRule="auto"/>
              <w:jc w:val="center"/>
              <w:rPr>
                <w:rFonts w:hint="eastAsia" w:ascii="宋体" w:hAnsi="宋体" w:cs="宋体"/>
                <w:color w:val="auto"/>
                <w:szCs w:val="21"/>
                <w:highlight w:val="none"/>
              </w:rPr>
            </w:pPr>
          </w:p>
        </w:tc>
        <w:tc>
          <w:tcPr>
            <w:tcW w:w="2161" w:type="dxa"/>
            <w:vMerge w:val="continue"/>
            <w:tcBorders>
              <w:left w:val="single" w:color="auto" w:sz="6" w:space="0"/>
              <w:right w:val="single" w:color="auto" w:sz="6" w:space="0"/>
            </w:tcBorders>
            <w:noWrap/>
            <w:vAlign w:val="center"/>
          </w:tcPr>
          <w:p w14:paraId="6F8B958F">
            <w:pPr>
              <w:snapToGrid w:val="0"/>
              <w:spacing w:before="48" w:beforeLines="20" w:after="48" w:afterLines="20" w:line="300" w:lineRule="auto"/>
              <w:jc w:val="center"/>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678414C3">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5.2.3投标文件光盘备用的读取按投标人须知前附表第9条的规定执行。</w:t>
            </w:r>
          </w:p>
        </w:tc>
      </w:tr>
      <w:tr w14:paraId="60AA5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7048733A">
            <w:pPr>
              <w:widowControl/>
              <w:snapToGrid w:val="0"/>
              <w:spacing w:before="48" w:beforeLines="20" w:after="48" w:afterLines="20" w:line="300" w:lineRule="auto"/>
              <w:jc w:val="left"/>
              <w:rPr>
                <w:rFonts w:hint="eastAsia" w:ascii="宋体" w:hAnsi="宋体" w:cs="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3F500FBF">
            <w:pPr>
              <w:widowControl/>
              <w:snapToGrid w:val="0"/>
              <w:spacing w:before="48" w:beforeLines="20" w:after="48" w:afterLines="20" w:line="300" w:lineRule="auto"/>
              <w:jc w:val="left"/>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58A88AD4">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5.2.4</w:t>
            </w:r>
            <w:r>
              <w:rPr>
                <w:rFonts w:hint="eastAsia" w:ascii="宋体" w:hAnsi="宋体" w:cs="宋体"/>
                <w:color w:val="auto"/>
                <w:szCs w:val="21"/>
                <w:highlight w:val="none"/>
                <w:u w:val="single"/>
              </w:rPr>
              <w:t>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tc>
      </w:tr>
      <w:tr w14:paraId="012D44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vMerge w:val="continue"/>
            <w:tcBorders>
              <w:top w:val="single" w:color="auto" w:sz="6" w:space="0"/>
              <w:left w:val="single" w:color="auto" w:sz="4" w:space="0"/>
              <w:bottom w:val="single" w:color="auto" w:sz="6" w:space="0"/>
              <w:right w:val="single" w:color="auto" w:sz="6" w:space="0"/>
            </w:tcBorders>
            <w:noWrap/>
            <w:vAlign w:val="center"/>
          </w:tcPr>
          <w:p w14:paraId="6CBA0527">
            <w:pPr>
              <w:widowControl/>
              <w:snapToGrid w:val="0"/>
              <w:spacing w:before="48" w:beforeLines="20" w:after="48" w:afterLines="20" w:line="300" w:lineRule="auto"/>
              <w:jc w:val="left"/>
              <w:rPr>
                <w:rFonts w:hint="eastAsia" w:ascii="宋体" w:hAnsi="宋体" w:cs="宋体"/>
                <w:color w:val="auto"/>
                <w:szCs w:val="21"/>
                <w:highlight w:val="none"/>
              </w:rPr>
            </w:pPr>
          </w:p>
        </w:tc>
        <w:tc>
          <w:tcPr>
            <w:tcW w:w="2161" w:type="dxa"/>
            <w:vMerge w:val="continue"/>
            <w:tcBorders>
              <w:top w:val="single" w:color="auto" w:sz="6" w:space="0"/>
              <w:left w:val="single" w:color="auto" w:sz="6" w:space="0"/>
              <w:bottom w:val="single" w:color="auto" w:sz="6" w:space="0"/>
              <w:right w:val="single" w:color="auto" w:sz="6" w:space="0"/>
            </w:tcBorders>
            <w:noWrap/>
            <w:vAlign w:val="center"/>
          </w:tcPr>
          <w:p w14:paraId="56807514">
            <w:pPr>
              <w:widowControl/>
              <w:snapToGrid w:val="0"/>
              <w:spacing w:before="48" w:beforeLines="20" w:after="48" w:afterLines="20" w:line="300" w:lineRule="auto"/>
              <w:jc w:val="left"/>
              <w:rPr>
                <w:rFonts w:hint="eastAsia" w:ascii="宋体" w:hAnsi="宋体" w:cs="宋体"/>
                <w:color w:val="auto"/>
                <w:szCs w:val="21"/>
                <w:highlight w:val="none"/>
              </w:rPr>
            </w:pPr>
          </w:p>
        </w:tc>
        <w:tc>
          <w:tcPr>
            <w:tcW w:w="6946" w:type="dxa"/>
            <w:tcBorders>
              <w:top w:val="single" w:color="auto" w:sz="6" w:space="0"/>
              <w:left w:val="single" w:color="auto" w:sz="6" w:space="0"/>
              <w:bottom w:val="single" w:color="auto" w:sz="6" w:space="0"/>
              <w:right w:val="single" w:color="auto" w:sz="4" w:space="0"/>
            </w:tcBorders>
            <w:noWrap/>
            <w:vAlign w:val="center"/>
          </w:tcPr>
          <w:p w14:paraId="5794125F">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5.2.5</w:t>
            </w:r>
            <w:r>
              <w:rPr>
                <w:rFonts w:hint="eastAsia" w:ascii="宋体" w:hAnsi="宋体" w:cs="宋体"/>
                <w:color w:val="auto"/>
                <w:szCs w:val="21"/>
                <w:highlight w:val="none"/>
                <w:u w:val="single"/>
              </w:rPr>
              <w:t>开标时，本项目两个（含两个）以上的投标人加密打包投标文件电脑机器特征码一致的，不参与下一程序，并由评标委员会否决其投标。</w:t>
            </w:r>
          </w:p>
        </w:tc>
      </w:tr>
      <w:tr w14:paraId="784BF6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1C4D0C65">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5.3</w:t>
            </w:r>
          </w:p>
        </w:tc>
        <w:tc>
          <w:tcPr>
            <w:tcW w:w="2161" w:type="dxa"/>
            <w:tcBorders>
              <w:top w:val="single" w:color="auto" w:sz="6" w:space="0"/>
              <w:left w:val="single" w:color="auto" w:sz="6" w:space="0"/>
              <w:bottom w:val="single" w:color="auto" w:sz="6" w:space="0"/>
              <w:right w:val="single" w:color="auto" w:sz="6" w:space="0"/>
            </w:tcBorders>
            <w:noWrap/>
            <w:vAlign w:val="center"/>
          </w:tcPr>
          <w:p w14:paraId="45626CF0">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开标异议</w:t>
            </w:r>
          </w:p>
        </w:tc>
        <w:tc>
          <w:tcPr>
            <w:tcW w:w="6946" w:type="dxa"/>
            <w:tcBorders>
              <w:top w:val="single" w:color="auto" w:sz="6" w:space="0"/>
              <w:left w:val="single" w:color="auto" w:sz="6" w:space="0"/>
              <w:bottom w:val="single" w:color="auto" w:sz="6" w:space="0"/>
              <w:right w:val="single" w:color="auto" w:sz="4" w:space="0"/>
            </w:tcBorders>
            <w:noWrap/>
            <w:vAlign w:val="center"/>
          </w:tcPr>
          <w:p w14:paraId="1A484B69">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5.3.1 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DAFA82A">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5.3.2 投标人未参加开标或在规定的时间内未提出异议的，视为对开标无异议。</w:t>
            </w:r>
          </w:p>
        </w:tc>
      </w:tr>
      <w:tr w14:paraId="0F6DCE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B584F6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161" w:type="dxa"/>
            <w:tcBorders>
              <w:top w:val="single" w:color="auto" w:sz="6" w:space="0"/>
              <w:left w:val="single" w:color="auto" w:sz="6" w:space="0"/>
              <w:bottom w:val="single" w:color="auto" w:sz="6" w:space="0"/>
              <w:right w:val="single" w:color="auto" w:sz="6" w:space="0"/>
            </w:tcBorders>
            <w:noWrap/>
            <w:vAlign w:val="center"/>
          </w:tcPr>
          <w:p w14:paraId="2CBD0AB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946" w:type="dxa"/>
            <w:tcBorders>
              <w:top w:val="single" w:color="auto" w:sz="6" w:space="0"/>
              <w:left w:val="single" w:color="auto" w:sz="6" w:space="0"/>
              <w:bottom w:val="single" w:color="auto" w:sz="6" w:space="0"/>
              <w:right w:val="single" w:color="auto" w:sz="4" w:space="0"/>
            </w:tcBorders>
            <w:noWrap/>
            <w:vAlign w:val="center"/>
          </w:tcPr>
          <w:p w14:paraId="01BDB7BA">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由招标人依法组建。</w:t>
            </w:r>
          </w:p>
        </w:tc>
      </w:tr>
      <w:tr w14:paraId="6F4432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91A0A5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2161" w:type="dxa"/>
            <w:tcBorders>
              <w:top w:val="single" w:color="auto" w:sz="6" w:space="0"/>
              <w:left w:val="single" w:color="auto" w:sz="6" w:space="0"/>
              <w:bottom w:val="single" w:color="auto" w:sz="6" w:space="0"/>
              <w:right w:val="single" w:color="auto" w:sz="6" w:space="0"/>
            </w:tcBorders>
            <w:noWrap/>
            <w:vAlign w:val="center"/>
          </w:tcPr>
          <w:p w14:paraId="7FECC1D6">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946" w:type="dxa"/>
            <w:tcBorders>
              <w:top w:val="single" w:color="auto" w:sz="6" w:space="0"/>
              <w:left w:val="single" w:color="auto" w:sz="6" w:space="0"/>
              <w:bottom w:val="single" w:color="auto" w:sz="6" w:space="0"/>
              <w:right w:val="single" w:color="auto" w:sz="4" w:space="0"/>
            </w:tcBorders>
            <w:noWrap/>
            <w:vAlign w:val="center"/>
          </w:tcPr>
          <w:p w14:paraId="41B34F3F">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rPr>
              <w:t>推荐的中标候选人数：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328A78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A11E8A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161" w:type="dxa"/>
            <w:tcBorders>
              <w:top w:val="single" w:color="auto" w:sz="6" w:space="0"/>
              <w:left w:val="single" w:color="auto" w:sz="6" w:space="0"/>
              <w:bottom w:val="single" w:color="auto" w:sz="6" w:space="0"/>
              <w:right w:val="single" w:color="auto" w:sz="6" w:space="0"/>
            </w:tcBorders>
            <w:noWrap/>
            <w:vAlign w:val="center"/>
          </w:tcPr>
          <w:p w14:paraId="56D657C2">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946" w:type="dxa"/>
            <w:tcBorders>
              <w:top w:val="single" w:color="auto" w:sz="6" w:space="0"/>
              <w:left w:val="single" w:color="auto" w:sz="6" w:space="0"/>
              <w:bottom w:val="single" w:color="auto" w:sz="6" w:space="0"/>
              <w:right w:val="single" w:color="auto" w:sz="4" w:space="0"/>
            </w:tcBorders>
            <w:noWrap/>
            <w:vAlign w:val="center"/>
          </w:tcPr>
          <w:p w14:paraId="5499B2E7">
            <w:pPr>
              <w:snapToGrid w:val="0"/>
              <w:spacing w:before="48" w:beforeLines="20" w:after="48" w:afterLines="20" w:line="300" w:lineRule="auto"/>
              <w:ind w:left="34" w:right="108"/>
              <w:rPr>
                <w:rFonts w:hint="eastAsia" w:ascii="宋体" w:hAnsi="宋体" w:cs="宋体"/>
                <w:color w:val="auto"/>
                <w:szCs w:val="21"/>
                <w:highlight w:val="none"/>
                <w:u w:val="single"/>
              </w:rPr>
            </w:pPr>
            <w:r>
              <w:rPr>
                <w:rFonts w:hint="eastAsia" w:ascii="宋体" w:hAnsi="宋体" w:cs="宋体"/>
                <w:color w:val="auto"/>
                <w:szCs w:val="21"/>
                <w:highlight w:val="none"/>
              </w:rPr>
              <w:t>公示媒介：</w:t>
            </w:r>
            <w:r>
              <w:rPr>
                <w:rFonts w:hint="eastAsia" w:ascii="宋体" w:hAnsi="宋体" w:cs="宋体"/>
                <w:bCs/>
                <w:color w:val="auto"/>
                <w:szCs w:val="21"/>
                <w:highlight w:val="none"/>
                <w:u w:val="single"/>
              </w:rPr>
              <w:t>中国招标投标公共服务平台、广东省招标投标监管网、广州交易集团有限公司（广州公共资源交易中心）网站</w:t>
            </w:r>
          </w:p>
          <w:p w14:paraId="181EE676">
            <w:pPr>
              <w:snapToGrid w:val="0"/>
              <w:spacing w:before="48" w:beforeLines="20" w:after="48" w:afterLines="20" w:line="300" w:lineRule="auto"/>
              <w:ind w:left="34" w:right="106"/>
              <w:rPr>
                <w:rFonts w:hint="eastAsia"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u w:val="single"/>
              </w:rPr>
              <w:t>3</w:t>
            </w:r>
            <w:r>
              <w:rPr>
                <w:rFonts w:hint="eastAsia" w:ascii="宋体" w:hAnsi="宋体" w:cs="宋体"/>
                <w:color w:val="auto"/>
                <w:szCs w:val="21"/>
                <w:highlight w:val="none"/>
              </w:rPr>
              <w:t>日</w:t>
            </w:r>
          </w:p>
          <w:p w14:paraId="34D31BE2">
            <w:pPr>
              <w:snapToGrid w:val="0"/>
              <w:spacing w:before="48" w:beforeLines="20" w:after="48" w:afterLines="20" w:line="300" w:lineRule="auto"/>
              <w:ind w:left="34" w:right="106"/>
              <w:rPr>
                <w:rFonts w:hint="eastAsia" w:ascii="宋体" w:hAnsi="宋体" w:cs="宋体"/>
                <w:color w:val="auto"/>
                <w:szCs w:val="21"/>
                <w:highlight w:val="none"/>
              </w:rPr>
            </w:pPr>
            <w:r>
              <w:rPr>
                <w:rFonts w:hint="eastAsia" w:ascii="宋体" w:hAnsi="宋体" w:cs="宋体"/>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568120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2405517">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2161" w:type="dxa"/>
            <w:tcBorders>
              <w:top w:val="single" w:color="auto" w:sz="6" w:space="0"/>
              <w:left w:val="single" w:color="auto" w:sz="6" w:space="0"/>
              <w:bottom w:val="single" w:color="auto" w:sz="6" w:space="0"/>
              <w:right w:val="single" w:color="auto" w:sz="6" w:space="0"/>
            </w:tcBorders>
            <w:noWrap/>
            <w:vAlign w:val="center"/>
          </w:tcPr>
          <w:p w14:paraId="6D068BD1">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946" w:type="dxa"/>
            <w:tcBorders>
              <w:top w:val="single" w:color="auto" w:sz="6" w:space="0"/>
              <w:left w:val="single" w:color="auto" w:sz="6" w:space="0"/>
              <w:bottom w:val="single" w:color="auto" w:sz="6" w:space="0"/>
              <w:right w:val="single" w:color="auto" w:sz="4" w:space="0"/>
            </w:tcBorders>
            <w:noWrap/>
            <w:vAlign w:val="center"/>
          </w:tcPr>
          <w:p w14:paraId="0D5EF0C9">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□是</w:t>
            </w:r>
          </w:p>
          <w:p w14:paraId="66BA91DD">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否，评标委员会推荐前3名中标候选人。</w:t>
            </w:r>
          </w:p>
          <w:p w14:paraId="520BC220">
            <w:pPr>
              <w:snapToGrid w:val="0"/>
              <w:spacing w:before="48" w:beforeLines="20" w:after="48" w:afterLines="20" w:line="30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（1）依法必须进行公开招标的项目，招标人应当确定排名第一的中标候选人为中标人。</w:t>
            </w:r>
          </w:p>
          <w:p w14:paraId="00C9B7C6">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u w:val="single"/>
              </w:rPr>
              <w:t>（2）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14:paraId="66BF6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4C1ADA8">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2161" w:type="dxa"/>
            <w:tcBorders>
              <w:top w:val="single" w:color="auto" w:sz="6" w:space="0"/>
              <w:left w:val="single" w:color="auto" w:sz="6" w:space="0"/>
              <w:bottom w:val="single" w:color="auto" w:sz="6" w:space="0"/>
              <w:right w:val="single" w:color="auto" w:sz="6" w:space="0"/>
            </w:tcBorders>
            <w:noWrap/>
            <w:vAlign w:val="center"/>
          </w:tcPr>
          <w:p w14:paraId="1D8DC2E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946" w:type="dxa"/>
            <w:tcBorders>
              <w:top w:val="single" w:color="auto" w:sz="6" w:space="0"/>
              <w:left w:val="single" w:color="auto" w:sz="6" w:space="0"/>
              <w:bottom w:val="single" w:color="auto" w:sz="6" w:space="0"/>
              <w:right w:val="single" w:color="auto" w:sz="4" w:space="0"/>
            </w:tcBorders>
            <w:noWrap/>
            <w:vAlign w:val="center"/>
          </w:tcPr>
          <w:p w14:paraId="63E483DF">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是否要求中标人提交履约保证金：</w:t>
            </w:r>
          </w:p>
          <w:p w14:paraId="0FF11DA2">
            <w:pPr>
              <w:topLinePunct/>
              <w:snapToGrid w:val="0"/>
              <w:spacing w:before="48" w:beforeLines="20" w:after="48" w:afterLines="20" w:line="300" w:lineRule="auto"/>
              <w:ind w:left="40" w:leftChars="19" w:right="107" w:rightChars="51"/>
              <w:rPr>
                <w:rFonts w:hint="eastAsia" w:ascii="宋体" w:hAnsi="宋体" w:cs="宋体"/>
                <w:color w:val="auto"/>
                <w:szCs w:val="21"/>
                <w:highlight w:val="none"/>
              </w:rPr>
            </w:pPr>
            <w:r>
              <w:rPr>
                <w:rFonts w:hint="eastAsia" w:ascii="宋体" w:hAnsi="宋体" w:cs="宋体"/>
                <w:color w:val="auto"/>
                <w:spacing w:val="-1"/>
                <w:szCs w:val="21"/>
                <w:highlight w:val="none"/>
              </w:rPr>
              <w:t>■</w:t>
            </w:r>
            <w:r>
              <w:rPr>
                <w:rFonts w:hint="eastAsia" w:ascii="宋体" w:hAnsi="宋体" w:cs="宋体"/>
                <w:color w:val="auto"/>
                <w:szCs w:val="21"/>
                <w:highlight w:val="none"/>
              </w:rPr>
              <w:t>要求，履约保证金的形式：现金、银行保函、保证保险、专业工程担保公司担保等能够实现保证目的的方式缴纳。</w:t>
            </w:r>
            <w:r>
              <w:rPr>
                <w:rFonts w:hint="eastAsia" w:ascii="宋体" w:hAnsi="宋体" w:cs="宋体"/>
                <w:color w:val="auto"/>
                <w:szCs w:val="21"/>
                <w:highlight w:val="none"/>
                <w:u w:val="single"/>
              </w:rPr>
              <w:t>中标人根据自身情况，自主选择提供履约保证金的形式。担保内容、担保范围、担保金额、担保要求等须按合同约定格式。</w:t>
            </w:r>
          </w:p>
          <w:p w14:paraId="6C887361">
            <w:pPr>
              <w:snapToGrid w:val="0"/>
              <w:spacing w:before="48" w:beforeLines="20" w:after="48" w:afterLines="20" w:line="300" w:lineRule="auto"/>
              <w:ind w:left="40" w:leftChars="19" w:right="107" w:rightChars="51" w:firstLine="840" w:firstLineChars="400"/>
              <w:rPr>
                <w:rFonts w:hint="eastAsia" w:ascii="宋体" w:hAnsi="宋体" w:cs="宋体"/>
                <w:color w:val="auto"/>
                <w:szCs w:val="21"/>
                <w:highlight w:val="none"/>
              </w:rPr>
            </w:pPr>
            <w:r>
              <w:rPr>
                <w:rFonts w:hint="eastAsia" w:ascii="宋体" w:hAnsi="宋体" w:cs="宋体"/>
                <w:color w:val="auto"/>
                <w:szCs w:val="21"/>
                <w:highlight w:val="none"/>
              </w:rPr>
              <w:t>履约保证金的金额：</w:t>
            </w:r>
            <w:r>
              <w:rPr>
                <w:rFonts w:hint="eastAsia" w:ascii="宋体" w:hAnsi="宋体" w:cs="宋体"/>
                <w:color w:val="auto"/>
                <w:szCs w:val="21"/>
                <w:highlight w:val="none"/>
                <w:u w:val="single"/>
              </w:rPr>
              <w:t>中标价款的10%。</w:t>
            </w:r>
          </w:p>
          <w:p w14:paraId="15FD73C8">
            <w:pPr>
              <w:topLinePunct/>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□不要求</w:t>
            </w:r>
          </w:p>
        </w:tc>
      </w:tr>
      <w:tr w14:paraId="3628A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36D9208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3F1766CA">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6946" w:type="dxa"/>
            <w:tcBorders>
              <w:top w:val="single" w:color="auto" w:sz="6" w:space="0"/>
              <w:left w:val="single" w:color="auto" w:sz="6" w:space="0"/>
              <w:bottom w:val="single" w:color="auto" w:sz="6" w:space="0"/>
              <w:right w:val="single" w:color="auto" w:sz="4" w:space="0"/>
            </w:tcBorders>
            <w:noWrap/>
            <w:vAlign w:val="center"/>
          </w:tcPr>
          <w:p w14:paraId="458CA973">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□否</w:t>
            </w:r>
          </w:p>
          <w:p w14:paraId="57493815">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■是，具体要求：</w:t>
            </w:r>
          </w:p>
          <w:p w14:paraId="2C11CCCB">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1、具体操作详见广州交易集团有限公司（广州公共资源交易中心）网站发布的《建设工程全流程电子化项目操作指南》。</w:t>
            </w:r>
          </w:p>
          <w:p w14:paraId="76355462">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45AD6443">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投标人将按《建设工程全流程电子化项目操作指南》的操作方法制作的非加密的电子投标文件刻入光盘（1份），在规定的时间、地点</w:t>
            </w:r>
            <w:r>
              <w:rPr>
                <w:rFonts w:hint="eastAsia" w:ascii="宋体" w:hAnsi="宋体" w:cs="宋体"/>
                <w:b/>
                <w:color w:val="auto"/>
                <w:szCs w:val="21"/>
                <w:highlight w:val="none"/>
                <w:u w:val="single"/>
                <w:lang w:bidi="ar"/>
              </w:rPr>
              <w:t>凭法定代表人证明书原件、法定代表人授权委托证明书原件（非法定代表人办理手续时提供）、本人身份证原件</w:t>
            </w:r>
            <w:r>
              <w:rPr>
                <w:rFonts w:hint="eastAsia" w:ascii="宋体" w:hAnsi="宋体" w:cs="宋体"/>
                <w:color w:val="auto"/>
                <w:szCs w:val="21"/>
                <w:highlight w:val="none"/>
              </w:rPr>
              <w:t>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接受提交的光盘。</w:t>
            </w:r>
          </w:p>
          <w:p w14:paraId="13B2B27C">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3.补救方案</w:t>
            </w:r>
          </w:p>
          <w:p w14:paraId="4092F5C3">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14:paraId="1E428E88">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1E44EBF">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14:paraId="5ED46130">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362FD2F9">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14:paraId="4D9009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8EDE83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107" w:type="dxa"/>
            <w:gridSpan w:val="2"/>
            <w:tcBorders>
              <w:top w:val="single" w:color="auto" w:sz="6" w:space="0"/>
              <w:left w:val="single" w:color="auto" w:sz="6" w:space="0"/>
              <w:bottom w:val="single" w:color="auto" w:sz="6" w:space="0"/>
              <w:right w:val="single" w:color="auto" w:sz="4" w:space="0"/>
            </w:tcBorders>
            <w:noWrap/>
            <w:vAlign w:val="center"/>
          </w:tcPr>
          <w:p w14:paraId="22B6BDFC">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r>
      <w:tr w14:paraId="3EDA1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25661084">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2161" w:type="dxa"/>
            <w:tcBorders>
              <w:top w:val="single" w:color="auto" w:sz="6" w:space="0"/>
              <w:left w:val="single" w:color="auto" w:sz="6" w:space="0"/>
              <w:bottom w:val="single" w:color="auto" w:sz="6" w:space="0"/>
              <w:right w:val="single" w:color="auto" w:sz="6" w:space="0"/>
            </w:tcBorders>
            <w:noWrap/>
            <w:vAlign w:val="center"/>
          </w:tcPr>
          <w:p w14:paraId="131E0CBC">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特别提醒</w:t>
            </w:r>
          </w:p>
        </w:tc>
        <w:tc>
          <w:tcPr>
            <w:tcW w:w="6946" w:type="dxa"/>
            <w:tcBorders>
              <w:top w:val="single" w:color="auto" w:sz="6" w:space="0"/>
              <w:left w:val="single" w:color="auto" w:sz="6" w:space="0"/>
              <w:bottom w:val="single" w:color="auto" w:sz="6" w:space="0"/>
              <w:right w:val="single" w:color="auto" w:sz="4" w:space="0"/>
            </w:tcBorders>
            <w:noWrap/>
            <w:vAlign w:val="center"/>
          </w:tcPr>
          <w:p w14:paraId="783F4AD3">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投标人在本项目招标人的工程项目中存在下列行为的，将被拒绝1年内参与我单位后续工程投标。（注：拒绝投标时限自招标人发出通知之日起计）：</w:t>
            </w:r>
          </w:p>
          <w:p w14:paraId="6FC34300">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（1）将中标工程转包或者违法分包的；</w:t>
            </w:r>
          </w:p>
          <w:p w14:paraId="33005C67">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（2）在中标工程中不执行质量、安全生产相关规定的，造成质量或安全事故的；</w:t>
            </w:r>
          </w:p>
          <w:p w14:paraId="50F3F191">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（3）在投标文件中提供虚假材料的；</w:t>
            </w:r>
          </w:p>
          <w:p w14:paraId="010D05DF">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（4）存在行贿情形的；</w:t>
            </w:r>
          </w:p>
          <w:p w14:paraId="458BFCFA">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（5）为招标人提供服务过程中存在因过错行为被生效法律文书认定承担违约或侵权责任的；</w:t>
            </w:r>
          </w:p>
          <w:p w14:paraId="202460EC">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（6）违反合同约定自行调换或未按照招标人要求及时更换项目负责人（即总监理工程师）的；</w:t>
            </w:r>
          </w:p>
          <w:p w14:paraId="0696831E">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（7）委派的项目负责人已在其他在建项目中任职且任职数量不符合相关规定并拒绝按照任职承诺书的规定更换的。</w:t>
            </w:r>
          </w:p>
          <w:p w14:paraId="29C91180">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（8）中标人在收到中标通知书后，无正当理由不与招标人订立合同，在签订合同时向招标人提出附加条件，或者不按照招标文件要求提交履约保证金；</w:t>
            </w:r>
          </w:p>
          <w:p w14:paraId="51709B60">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（9）存在串通投标、围标情况的；</w:t>
            </w:r>
          </w:p>
          <w:p w14:paraId="6E1EE7C9">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（10）投标人以他人名义投标或者允许他人挂靠投标或借用本公司名义投标的；</w:t>
            </w:r>
          </w:p>
          <w:p w14:paraId="40132750">
            <w:pPr>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（11）提供虚假投标文件、虚假证明、虚假承诺/声明/保证或者以其他方式弄虚作假的。</w:t>
            </w:r>
          </w:p>
        </w:tc>
      </w:tr>
      <w:tr w14:paraId="53D154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72395FAE">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2161" w:type="dxa"/>
            <w:tcBorders>
              <w:top w:val="single" w:color="auto" w:sz="6" w:space="0"/>
              <w:left w:val="single" w:color="auto" w:sz="6" w:space="0"/>
              <w:bottom w:val="single" w:color="auto" w:sz="6" w:space="0"/>
              <w:right w:val="single" w:color="auto" w:sz="6" w:space="0"/>
            </w:tcBorders>
            <w:noWrap/>
            <w:vAlign w:val="center"/>
          </w:tcPr>
          <w:p w14:paraId="3DF70112">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招标失败的情形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3A7BDB17">
            <w:pPr>
              <w:snapToGrid w:val="0"/>
              <w:spacing w:before="48" w:beforeLines="20" w:after="48" w:afterLines="20" w:line="300" w:lineRule="auto"/>
              <w:rPr>
                <w:rFonts w:hint="eastAsia" w:ascii="宋体" w:hAnsi="宋体" w:cs="宋体"/>
                <w:color w:val="auto"/>
                <w:kern w:val="0"/>
                <w:szCs w:val="21"/>
                <w:highlight w:val="none"/>
              </w:rPr>
            </w:pPr>
            <w:r>
              <w:rPr>
                <w:rFonts w:hint="eastAsia" w:ascii="宋体" w:hAnsi="宋体" w:cs="宋体"/>
                <w:color w:val="auto"/>
                <w:szCs w:val="21"/>
                <w:highlight w:val="none"/>
              </w:rPr>
              <w:t>本项目采用资格后审方式，资格审查与评标同时进行，通过形式评审、资格审查、响应性评审的投标人不足</w:t>
            </w:r>
            <w:r>
              <w:rPr>
                <w:rFonts w:hint="eastAsia" w:ascii="宋体" w:hAnsi="宋体" w:cs="宋体"/>
                <w:b/>
                <w:color w:val="auto"/>
                <w:szCs w:val="21"/>
                <w:highlight w:val="none"/>
              </w:rPr>
              <w:t>3名</w:t>
            </w:r>
            <w:r>
              <w:rPr>
                <w:rFonts w:hint="eastAsia" w:ascii="宋体" w:hAnsi="宋体" w:cs="宋体"/>
                <w:color w:val="auto"/>
                <w:szCs w:val="21"/>
                <w:highlight w:val="none"/>
              </w:rPr>
              <w:t>时为招标失败。招标人分析招标失败原因，修正招标方案，报有关管理部门核准后，重新组织招标。</w:t>
            </w:r>
          </w:p>
        </w:tc>
      </w:tr>
      <w:tr w14:paraId="150535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07602EA1">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2161" w:type="dxa"/>
            <w:tcBorders>
              <w:top w:val="single" w:color="auto" w:sz="6" w:space="0"/>
              <w:left w:val="single" w:color="auto" w:sz="6" w:space="0"/>
              <w:bottom w:val="single" w:color="auto" w:sz="6" w:space="0"/>
              <w:right w:val="single" w:color="auto" w:sz="6" w:space="0"/>
            </w:tcBorders>
            <w:noWrap/>
            <w:vAlign w:val="center"/>
          </w:tcPr>
          <w:p w14:paraId="0D5AEC3D">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第一中标候选人放弃中标资格情形</w:t>
            </w:r>
          </w:p>
        </w:tc>
        <w:tc>
          <w:tcPr>
            <w:tcW w:w="6946" w:type="dxa"/>
            <w:tcBorders>
              <w:top w:val="single" w:color="auto" w:sz="6" w:space="0"/>
              <w:left w:val="single" w:color="auto" w:sz="6" w:space="0"/>
              <w:bottom w:val="single" w:color="auto" w:sz="6" w:space="0"/>
              <w:right w:val="single" w:color="auto" w:sz="4" w:space="0"/>
            </w:tcBorders>
            <w:noWrap/>
            <w:vAlign w:val="center"/>
          </w:tcPr>
          <w:p w14:paraId="06B41115">
            <w:pPr>
              <w:widowControl/>
              <w:shd w:val="clear" w:color="auto" w:fill="FFFFFF"/>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排名第一的中标候选人放弃中标、因不可抗力不能履行合同、不按照招标文件要求提交履约保证金，或者被查实存在影响中标结果的违法行为等情形，不符合中标条件的，招标人可以按照招标文件第三章第3.4.1款确定的推荐中标候选人原则依次确定其他中标候选人为中标人，也可以重新招标。</w:t>
            </w:r>
          </w:p>
        </w:tc>
      </w:tr>
      <w:tr w14:paraId="2E6264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6CEFDBFF">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2161" w:type="dxa"/>
            <w:tcBorders>
              <w:top w:val="single" w:color="auto" w:sz="6" w:space="0"/>
              <w:left w:val="single" w:color="auto" w:sz="6" w:space="0"/>
              <w:bottom w:val="single" w:color="auto" w:sz="6" w:space="0"/>
              <w:right w:val="single" w:color="auto" w:sz="6" w:space="0"/>
            </w:tcBorders>
            <w:noWrap/>
            <w:vAlign w:val="center"/>
          </w:tcPr>
          <w:p w14:paraId="26875CFB">
            <w:pPr>
              <w:snapToGrid w:val="0"/>
              <w:spacing w:before="48" w:beforeLines="20" w:after="48" w:afterLines="20" w:line="300" w:lineRule="auto"/>
              <w:ind w:right="174" w:rightChars="83"/>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4975970F">
            <w:pPr>
              <w:snapToGrid w:val="0"/>
              <w:spacing w:before="48" w:beforeLines="20" w:after="48" w:afterLines="20" w:line="300" w:lineRule="auto"/>
              <w:ind w:right="174" w:rightChars="83"/>
              <w:rPr>
                <w:rFonts w:hint="eastAsia" w:ascii="宋体" w:hAnsi="宋体" w:cs="宋体"/>
                <w:color w:val="auto"/>
                <w:szCs w:val="21"/>
                <w:highlight w:val="none"/>
              </w:rPr>
            </w:pPr>
            <w:r>
              <w:rPr>
                <w:rFonts w:hint="eastAsia" w:ascii="宋体" w:hAnsi="宋体" w:cs="宋体"/>
                <w:color w:val="auto"/>
                <w:szCs w:val="21"/>
                <w:highlight w:val="none"/>
              </w:rPr>
              <w:t>在产生中标候选人后，招标人将中标候选人的投标文件商务部分的电子版（报价清单、方案等涉及商业秘密的内容除外）在广州交易集团有限公司（广州公共资源交易中心）网站公开。</w:t>
            </w:r>
          </w:p>
        </w:tc>
      </w:tr>
      <w:tr w14:paraId="149FD8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551C0EC9">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10.5</w:t>
            </w:r>
          </w:p>
        </w:tc>
        <w:tc>
          <w:tcPr>
            <w:tcW w:w="2161" w:type="dxa"/>
            <w:tcBorders>
              <w:top w:val="single" w:color="auto" w:sz="6" w:space="0"/>
              <w:left w:val="single" w:color="auto" w:sz="6" w:space="0"/>
              <w:bottom w:val="single" w:color="auto" w:sz="6" w:space="0"/>
              <w:right w:val="single" w:color="auto" w:sz="6" w:space="0"/>
            </w:tcBorders>
            <w:noWrap/>
            <w:vAlign w:val="center"/>
          </w:tcPr>
          <w:p w14:paraId="46A82DB2">
            <w:pPr>
              <w:snapToGrid w:val="0"/>
              <w:spacing w:before="48" w:beforeLines="20" w:after="48" w:afterLines="20" w:line="300" w:lineRule="auto"/>
              <w:ind w:right="174" w:rightChars="83"/>
              <w:jc w:val="center"/>
              <w:rPr>
                <w:rFonts w:hint="eastAsia" w:ascii="宋体" w:hAnsi="宋体" w:cs="宋体"/>
                <w:color w:val="auto"/>
                <w:szCs w:val="21"/>
                <w:highlight w:val="none"/>
              </w:rPr>
            </w:pPr>
            <w:r>
              <w:rPr>
                <w:rFonts w:hint="eastAsia" w:ascii="宋体" w:hAnsi="宋体" w:cs="宋体"/>
                <w:color w:val="auto"/>
                <w:szCs w:val="21"/>
                <w:highlight w:val="none"/>
              </w:rPr>
              <w:t>否决投标条款</w:t>
            </w:r>
          </w:p>
        </w:tc>
        <w:tc>
          <w:tcPr>
            <w:tcW w:w="6946" w:type="dxa"/>
            <w:tcBorders>
              <w:top w:val="single" w:color="auto" w:sz="6" w:space="0"/>
              <w:left w:val="single" w:color="auto" w:sz="6" w:space="0"/>
              <w:bottom w:val="single" w:color="auto" w:sz="6" w:space="0"/>
              <w:right w:val="single" w:color="auto" w:sz="4" w:space="0"/>
            </w:tcBorders>
            <w:noWrap/>
            <w:vAlign w:val="center"/>
          </w:tcPr>
          <w:p w14:paraId="215D0D5E">
            <w:pPr>
              <w:widowControl/>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否决投标条款：</w:t>
            </w:r>
          </w:p>
          <w:p w14:paraId="0F573BE3">
            <w:pPr>
              <w:widowControl/>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1、投标人未按招标文件要求提供附件或未按要求加盖电子印章及签名的，经评标委员会认定后，其投标文件将被否决。</w:t>
            </w:r>
          </w:p>
          <w:p w14:paraId="64814F0A">
            <w:pPr>
              <w:widowControl/>
              <w:snapToGrid w:val="0"/>
              <w:spacing w:before="48" w:beforeLines="20" w:after="48"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2、投标文件中投标报价高于投标最高限价的，其投标文件将被否决。</w:t>
            </w:r>
          </w:p>
          <w:p w14:paraId="3EB2B470">
            <w:pPr>
              <w:snapToGrid w:val="0"/>
              <w:spacing w:before="48" w:beforeLines="20" w:after="48" w:afterLines="20" w:line="300" w:lineRule="auto"/>
              <w:rPr>
                <w:rFonts w:hint="eastAsia" w:ascii="宋体" w:hAnsi="宋体" w:cs="宋体"/>
                <w:color w:val="auto"/>
                <w:szCs w:val="21"/>
                <w:highlight w:val="none"/>
              </w:rPr>
            </w:pPr>
            <w:r>
              <w:rPr>
                <w:rFonts w:hint="eastAsia" w:ascii="宋体" w:hAnsi="宋体" w:cs="宋体"/>
                <w:color w:val="auto"/>
                <w:szCs w:val="21"/>
                <w:highlight w:val="none"/>
              </w:rPr>
              <w:t>3、投标文件符合列于《评标办法前附表》“形式评审标准”“资格评审标准”“响应性评审标准”中所有情形的，为有效投标文件。任一情形不符合均为无效投标文件，经评标委员会认定后，其投标文件将被否决。</w:t>
            </w:r>
          </w:p>
        </w:tc>
      </w:tr>
      <w:tr w14:paraId="01FEFB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8" w:type="dxa"/>
            <w:tcBorders>
              <w:top w:val="single" w:color="auto" w:sz="6" w:space="0"/>
              <w:left w:val="single" w:color="auto" w:sz="4" w:space="0"/>
              <w:bottom w:val="single" w:color="auto" w:sz="6" w:space="0"/>
              <w:right w:val="single" w:color="auto" w:sz="6" w:space="0"/>
            </w:tcBorders>
            <w:noWrap/>
            <w:vAlign w:val="center"/>
          </w:tcPr>
          <w:p w14:paraId="4BBE1DF5">
            <w:pPr>
              <w:snapToGrid w:val="0"/>
              <w:spacing w:before="48" w:beforeLines="20" w:after="48"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10.6</w:t>
            </w:r>
          </w:p>
        </w:tc>
        <w:tc>
          <w:tcPr>
            <w:tcW w:w="2161" w:type="dxa"/>
            <w:tcBorders>
              <w:top w:val="single" w:color="auto" w:sz="6" w:space="0"/>
              <w:left w:val="single" w:color="auto" w:sz="6" w:space="0"/>
              <w:bottom w:val="single" w:color="auto" w:sz="6" w:space="0"/>
              <w:right w:val="single" w:color="auto" w:sz="6" w:space="0"/>
            </w:tcBorders>
            <w:noWrap/>
            <w:vAlign w:val="center"/>
          </w:tcPr>
          <w:p w14:paraId="079A646A">
            <w:pPr>
              <w:snapToGrid w:val="0"/>
              <w:spacing w:before="48" w:beforeLines="20" w:after="48" w:afterLines="20" w:line="300" w:lineRule="auto"/>
              <w:ind w:right="174" w:rightChars="83"/>
              <w:jc w:val="center"/>
              <w:rPr>
                <w:rFonts w:hint="eastAsia" w:ascii="宋体" w:hAnsi="宋体" w:cs="宋体"/>
                <w:color w:val="auto"/>
                <w:szCs w:val="21"/>
                <w:highlight w:val="none"/>
              </w:rPr>
            </w:pPr>
            <w:r>
              <w:rPr>
                <w:rFonts w:hint="eastAsia" w:ascii="宋体" w:hAnsi="宋体" w:cs="宋体"/>
                <w:color w:val="auto"/>
                <w:szCs w:val="21"/>
                <w:highlight w:val="none"/>
              </w:rPr>
              <w:t>提交纸质投标文件要求</w:t>
            </w:r>
          </w:p>
        </w:tc>
        <w:tc>
          <w:tcPr>
            <w:tcW w:w="6946" w:type="dxa"/>
            <w:tcBorders>
              <w:top w:val="single" w:color="auto" w:sz="6" w:space="0"/>
              <w:left w:val="single" w:color="auto" w:sz="6" w:space="0"/>
              <w:bottom w:val="single" w:color="auto" w:sz="6" w:space="0"/>
              <w:right w:val="single" w:color="auto" w:sz="4" w:space="0"/>
            </w:tcBorders>
            <w:noWrap/>
            <w:vAlign w:val="center"/>
          </w:tcPr>
          <w:p w14:paraId="61A0F70B">
            <w:pPr>
              <w:snapToGrid w:val="0"/>
              <w:spacing w:before="48" w:beforeLines="20" w:after="48" w:afterLines="20" w:line="300" w:lineRule="auto"/>
              <w:ind w:left="38" w:leftChars="17" w:hanging="2" w:hangingChars="1"/>
              <w:rPr>
                <w:rFonts w:hint="eastAsia" w:ascii="宋体" w:hAnsi="宋体" w:cs="宋体"/>
                <w:color w:val="auto"/>
                <w:szCs w:val="21"/>
                <w:highlight w:val="none"/>
              </w:rPr>
            </w:pPr>
            <w:r>
              <w:rPr>
                <w:rFonts w:hint="eastAsia" w:ascii="宋体" w:hAnsi="宋体" w:cs="宋体"/>
                <w:color w:val="auto"/>
                <w:szCs w:val="21"/>
                <w:highlight w:val="none"/>
              </w:rPr>
              <w:t>在本项目中标公示结束后3天工作日内，中标人须向招标人提供独立装订成册的纸质投标文件一式三份（一正二副）及一份与书面投标文件一致的用“Microsoft Word ”或“PDF”格式制作的电子文件（光盘），纸质投标文件内容须与交易平台网上递交的电子投标文件内容一致。</w:t>
            </w:r>
          </w:p>
        </w:tc>
      </w:tr>
    </w:tbl>
    <w:p w14:paraId="3AB567E0">
      <w:pPr>
        <w:snapToGrid w:val="0"/>
        <w:spacing w:before="240" w:beforeLines="100" w:line="360" w:lineRule="auto"/>
        <w:jc w:val="left"/>
        <w:outlineLvl w:val="1"/>
        <w:rPr>
          <w:rFonts w:hint="eastAsia" w:ascii="宋体" w:hAnsi="宋体"/>
          <w:b/>
          <w:bCs/>
          <w:color w:val="auto"/>
          <w:sz w:val="32"/>
          <w:szCs w:val="32"/>
          <w:highlight w:val="none"/>
        </w:rPr>
      </w:pPr>
      <w:r>
        <w:rPr>
          <w:rFonts w:hint="eastAsia" w:ascii="宋体" w:hAnsi="宋体"/>
          <w:color w:val="auto"/>
          <w:highlight w:val="none"/>
        </w:rPr>
        <w:br w:type="page"/>
      </w:r>
      <w:bookmarkEnd w:id="29"/>
      <w:bookmarkEnd w:id="30"/>
      <w:bookmarkEnd w:id="31"/>
      <w:bookmarkStart w:id="41" w:name="_Toc20833"/>
      <w:bookmarkStart w:id="42" w:name="_Toc9906"/>
      <w:bookmarkStart w:id="43" w:name="_Toc6853"/>
      <w:r>
        <w:rPr>
          <w:rFonts w:hint="eastAsia" w:ascii="宋体" w:hAnsi="宋体"/>
          <w:b/>
          <w:bCs/>
          <w:color w:val="auto"/>
          <w:sz w:val="28"/>
          <w:szCs w:val="32"/>
          <w:highlight w:val="none"/>
        </w:rPr>
        <w:t>第二章 正文详见《中华人民共和国标准监理招标文件》（2017年版）</w:t>
      </w:r>
      <w:bookmarkEnd w:id="41"/>
      <w:bookmarkEnd w:id="42"/>
      <w:bookmarkEnd w:id="43"/>
    </w:p>
    <w:p w14:paraId="4FEFAB66">
      <w:pPr>
        <w:snapToGrid w:val="0"/>
        <w:spacing w:line="360" w:lineRule="auto"/>
        <w:outlineLvl w:val="2"/>
        <w:rPr>
          <w:rFonts w:hint="eastAsia" w:ascii="宋体" w:hAnsi="宋体" w:cs="宋体"/>
          <w:b/>
          <w:color w:val="auto"/>
          <w:szCs w:val="21"/>
          <w:highlight w:val="none"/>
        </w:rPr>
      </w:pPr>
      <w:bookmarkStart w:id="44" w:name="_Toc7151"/>
      <w:bookmarkStart w:id="45" w:name="_Toc3811"/>
      <w:bookmarkStart w:id="46" w:name="_Toc529196520"/>
      <w:bookmarkStart w:id="47" w:name="_Toc515205193"/>
      <w:bookmarkStart w:id="48" w:name="_Toc22244"/>
      <w:r>
        <w:rPr>
          <w:rFonts w:hint="eastAsia" w:ascii="宋体" w:hAnsi="宋体" w:cs="宋体"/>
          <w:b/>
          <w:color w:val="auto"/>
          <w:szCs w:val="21"/>
          <w:highlight w:val="none"/>
        </w:rPr>
        <w:t>1. 总则</w:t>
      </w:r>
      <w:bookmarkEnd w:id="44"/>
      <w:bookmarkEnd w:id="45"/>
      <w:bookmarkEnd w:id="46"/>
      <w:bookmarkEnd w:id="47"/>
      <w:bookmarkEnd w:id="48"/>
    </w:p>
    <w:p w14:paraId="04E38B57">
      <w:pPr>
        <w:snapToGrid w:val="0"/>
        <w:spacing w:line="360" w:lineRule="auto"/>
        <w:rPr>
          <w:rFonts w:hint="eastAsia" w:ascii="宋体" w:hAnsi="宋体" w:cs="宋体"/>
          <w:b/>
          <w:color w:val="auto"/>
          <w:szCs w:val="21"/>
          <w:highlight w:val="none"/>
        </w:rPr>
      </w:pPr>
      <w:bookmarkStart w:id="49" w:name="_Toc529196521"/>
      <w:bookmarkStart w:id="50" w:name="_Toc515205194"/>
      <w:r>
        <w:rPr>
          <w:rFonts w:hint="eastAsia" w:ascii="宋体" w:hAnsi="宋体" w:cs="宋体"/>
          <w:b/>
          <w:color w:val="auto"/>
          <w:szCs w:val="21"/>
          <w:highlight w:val="none"/>
        </w:rPr>
        <w:t>1.1 招标项目概况</w:t>
      </w:r>
      <w:bookmarkEnd w:id="49"/>
      <w:bookmarkEnd w:id="50"/>
    </w:p>
    <w:p w14:paraId="545C16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1.1.1根据《中华人民共和国招标投标法》、《中华人民共和国招标投标法实施条例》等有关法律、法规和规章的规定，本招标项目已具备招标条件，现对监理进行招标。</w:t>
      </w:r>
    </w:p>
    <w:p w14:paraId="6B0419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招标人：见投标人须知前附表。</w:t>
      </w:r>
    </w:p>
    <w:p w14:paraId="33F49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招标代理机构：见投标人须知前附表。</w:t>
      </w:r>
    </w:p>
    <w:p w14:paraId="505B15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招标项目名称：见投标人须知前附表。</w:t>
      </w:r>
    </w:p>
    <w:p w14:paraId="7E1AC58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项目建设地点：见投标人须知前附表。</w:t>
      </w:r>
    </w:p>
    <w:p w14:paraId="7568336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1.1.6 项目建设规模：见投标人须知前附表。</w:t>
      </w:r>
    </w:p>
    <w:p w14:paraId="2BBDBB4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1.1.7 工程项目施工预计开工日期和建设周期：见投标人须知前附表。</w:t>
      </w:r>
    </w:p>
    <w:p w14:paraId="1FAD95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1.1.8 建筑安装工程费/工程概算：见投标人须知前附表。</w:t>
      </w:r>
    </w:p>
    <w:p w14:paraId="5BAE4309">
      <w:pPr>
        <w:snapToGrid w:val="0"/>
        <w:spacing w:line="360" w:lineRule="auto"/>
        <w:rPr>
          <w:rFonts w:hint="eastAsia" w:ascii="宋体" w:hAnsi="宋体" w:cs="宋体"/>
          <w:b/>
          <w:color w:val="auto"/>
          <w:szCs w:val="21"/>
          <w:highlight w:val="none"/>
        </w:rPr>
      </w:pPr>
      <w:bookmarkStart w:id="51" w:name="_Toc529196522"/>
      <w:bookmarkStart w:id="52" w:name="_Toc515205195"/>
      <w:r>
        <w:rPr>
          <w:rFonts w:hint="eastAsia" w:ascii="宋体" w:hAnsi="宋体" w:cs="宋体"/>
          <w:b/>
          <w:color w:val="auto"/>
          <w:szCs w:val="21"/>
          <w:highlight w:val="none"/>
        </w:rPr>
        <w:t>1.2 招标项目的资金来源和落实情况</w:t>
      </w:r>
      <w:bookmarkEnd w:id="51"/>
      <w:bookmarkEnd w:id="52"/>
    </w:p>
    <w:p w14:paraId="1E1C24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资金来源及比例：见投标人须知前附表。</w:t>
      </w:r>
    </w:p>
    <w:p w14:paraId="38B4208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 资金落实情况：见投标人须知前附表。</w:t>
      </w:r>
    </w:p>
    <w:p w14:paraId="437CBF4E">
      <w:pPr>
        <w:snapToGrid w:val="0"/>
        <w:spacing w:line="360" w:lineRule="auto"/>
        <w:rPr>
          <w:rFonts w:hint="eastAsia" w:ascii="宋体" w:hAnsi="宋体" w:cs="宋体"/>
          <w:b/>
          <w:color w:val="auto"/>
          <w:szCs w:val="21"/>
          <w:highlight w:val="none"/>
        </w:rPr>
      </w:pPr>
      <w:bookmarkStart w:id="53" w:name="_Toc529196523"/>
      <w:bookmarkStart w:id="54" w:name="_Toc515205196"/>
      <w:r>
        <w:rPr>
          <w:rFonts w:hint="eastAsia" w:ascii="宋体" w:hAnsi="宋体" w:cs="宋体"/>
          <w:b/>
          <w:color w:val="auto"/>
          <w:szCs w:val="21"/>
          <w:highlight w:val="none"/>
        </w:rPr>
        <w:t>1.3招标范围、监理服务期限和质量标准</w:t>
      </w:r>
      <w:bookmarkEnd w:id="53"/>
      <w:bookmarkEnd w:id="54"/>
    </w:p>
    <w:p w14:paraId="599F8DF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招标范围：见投标人须知前附表。</w:t>
      </w:r>
    </w:p>
    <w:p w14:paraId="1CF54E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监理服务期限：见投标人须知前附表。</w:t>
      </w:r>
    </w:p>
    <w:p w14:paraId="6CA3E13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1.3.3 质量标准：见投标人须知前附表。</w:t>
      </w:r>
    </w:p>
    <w:p w14:paraId="3154DAAB">
      <w:pPr>
        <w:snapToGrid w:val="0"/>
        <w:spacing w:line="360" w:lineRule="auto"/>
        <w:rPr>
          <w:rFonts w:hint="eastAsia" w:ascii="宋体" w:hAnsi="宋体" w:cs="宋体"/>
          <w:b/>
          <w:color w:val="auto"/>
          <w:szCs w:val="21"/>
          <w:highlight w:val="none"/>
        </w:rPr>
      </w:pPr>
      <w:bookmarkStart w:id="55" w:name="_Toc515205197"/>
      <w:bookmarkStart w:id="56" w:name="_Toc529196524"/>
      <w:r>
        <w:rPr>
          <w:rFonts w:hint="eastAsia" w:ascii="宋体" w:hAnsi="宋体" w:cs="宋体"/>
          <w:b/>
          <w:color w:val="auto"/>
          <w:szCs w:val="21"/>
          <w:highlight w:val="none"/>
        </w:rPr>
        <w:t>1.4投标人资格要求</w:t>
      </w:r>
      <w:bookmarkEnd w:id="55"/>
      <w:bookmarkEnd w:id="56"/>
    </w:p>
    <w:p w14:paraId="5C88B5E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投标人应具备承担本招标项目资质条件、能力和信誉：</w:t>
      </w:r>
    </w:p>
    <w:p w14:paraId="56B7F465">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（1）资质要求：见投标人须知前附表；</w:t>
      </w:r>
    </w:p>
    <w:p w14:paraId="1137B72D">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（2）财务要求：见投标人须知前附表；</w:t>
      </w:r>
    </w:p>
    <w:p w14:paraId="4823A602">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（3）业绩要求：见投标人须知前附表；</w:t>
      </w:r>
    </w:p>
    <w:p w14:paraId="3C33F598">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（4）信誉要求：见投标人须知前附表；</w:t>
      </w:r>
    </w:p>
    <w:p w14:paraId="36C2C23B">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（5）总监理工程师的资格要求：应当具备工程注册监理工程师执业资格（如有），具体要求见投标人须知前附表；</w:t>
      </w:r>
    </w:p>
    <w:p w14:paraId="69877F01">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（6）其他主要人员要求：见投标人须知前附表。</w:t>
      </w:r>
    </w:p>
    <w:p w14:paraId="5AAF592A">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（7）试验检测仪器设备要求：见投标人须知前附表。</w:t>
      </w:r>
    </w:p>
    <w:p w14:paraId="47E7B0FE">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（8）其他要求：见投标人须知前附表。</w:t>
      </w:r>
    </w:p>
    <w:p w14:paraId="393C832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需要提交的相关证明材料见本章第3.5款的规定。</w:t>
      </w:r>
    </w:p>
    <w:p w14:paraId="5E6E89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1.4.2投标人须知前附表规定接受联合体投标的，联合体除应符合本章第1.4.1项和投标人须知前附表的要求外，还应遵守以下规定：</w:t>
      </w:r>
    </w:p>
    <w:p w14:paraId="72A3EAD7">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（1）联合体各方应按招标文件提供的格式签订联合体协议书，明确联合体牵头人和各方权利义务，并承诺就中标项目向招标人承担连带责任；</w:t>
      </w:r>
    </w:p>
    <w:p w14:paraId="4827DBD2">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14:paraId="4DF5F001">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（3）联合体各方不得再以自己名义单独或参加其他联合体在本招标项目中投标，否则各相关投标均无效。</w:t>
      </w:r>
    </w:p>
    <w:p w14:paraId="4E8626E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1.4.3 投标人不得存在下列情形之一：</w:t>
      </w:r>
    </w:p>
    <w:p w14:paraId="4665979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7E7CD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118054A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（3）与本招标项目的其他投标人为同一个单位负责人；</w:t>
      </w:r>
    </w:p>
    <w:p w14:paraId="5FC5C60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（4）与本招标项目的其他投标人存在控股、管理关系；</w:t>
      </w:r>
    </w:p>
    <w:p w14:paraId="4454251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（5）为本招标项目的代建人；</w:t>
      </w:r>
    </w:p>
    <w:p w14:paraId="35189CD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（6）为本招标项目的招标代理机构；</w:t>
      </w:r>
    </w:p>
    <w:p w14:paraId="768E320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（7）与本招标项目的代建人或招标代理机构同为一个法定代表人；</w:t>
      </w:r>
    </w:p>
    <w:p w14:paraId="6E6368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（8）与本招标项目的代建人或招标代理机构存在控股或参股关系；</w:t>
      </w:r>
    </w:p>
    <w:p w14:paraId="5EE5976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（9）与本招标项目的施工承包人以及建筑材料、建筑构配件和设备供应商有隶属关系或者其他利害关系；</w:t>
      </w:r>
    </w:p>
    <w:p w14:paraId="15DBB037">
      <w:pPr>
        <w:snapToGrid w:val="0"/>
        <w:spacing w:line="360" w:lineRule="auto"/>
        <w:ind w:firstLine="440" w:firstLineChars="200"/>
        <w:rPr>
          <w:rFonts w:hint="eastAsia" w:ascii="宋体" w:hAnsi="宋体" w:cs="宋体"/>
          <w:color w:val="auto"/>
          <w:szCs w:val="21"/>
          <w:highlight w:val="none"/>
        </w:rPr>
      </w:pPr>
      <w:r>
        <w:rPr>
          <w:rFonts w:hint="eastAsia" w:ascii="宋体" w:hAnsi="宋体" w:cs="宋体"/>
          <w:color w:val="auto"/>
          <w:spacing w:val="5"/>
          <w:szCs w:val="21"/>
          <w:highlight w:val="none"/>
        </w:rPr>
        <w:t>(10)被依法暂停或者取消投标资格；</w:t>
      </w:r>
      <w:r>
        <w:rPr>
          <w:rFonts w:hint="eastAsia" w:ascii="宋体" w:hAnsi="宋体" w:cs="宋体"/>
          <w:color w:val="auto"/>
          <w:spacing w:val="5"/>
          <w:szCs w:val="21"/>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color w:val="auto"/>
          <w:spacing w:val="5"/>
          <w:szCs w:val="21"/>
          <w:highlight w:val="none"/>
        </w:rPr>
        <w:t>）</w:t>
      </w:r>
    </w:p>
    <w:p w14:paraId="68490067">
      <w:pPr>
        <w:snapToGrid w:val="0"/>
        <w:spacing w:line="360" w:lineRule="auto"/>
        <w:ind w:right="-20" w:firstLine="468" w:firstLineChars="200"/>
        <w:jc w:val="left"/>
        <w:rPr>
          <w:rFonts w:hint="eastAsia" w:ascii="宋体" w:hAnsi="宋体" w:cs="宋体"/>
          <w:color w:val="auto"/>
          <w:szCs w:val="21"/>
          <w:highlight w:val="none"/>
        </w:rPr>
      </w:pPr>
      <w:r>
        <w:rPr>
          <w:rFonts w:hint="eastAsia" w:ascii="宋体" w:hAnsi="宋体" w:cs="宋体"/>
          <w:color w:val="auto"/>
          <w:spacing w:val="12"/>
          <w:szCs w:val="21"/>
          <w:highlight w:val="none"/>
        </w:rPr>
        <w:t>(</w:t>
      </w:r>
      <w:r>
        <w:rPr>
          <w:rFonts w:hint="eastAsia" w:ascii="宋体" w:hAnsi="宋体" w:cs="宋体"/>
          <w:color w:val="auto"/>
          <w:spacing w:val="6"/>
          <w:szCs w:val="21"/>
          <w:highlight w:val="none"/>
        </w:rPr>
        <w:t>11)被责令停产停业、暂扣或者吊销许可证、暂扣或者吊销执照；</w:t>
      </w:r>
      <w:r>
        <w:rPr>
          <w:rFonts w:hint="eastAsia" w:ascii="宋体" w:hAnsi="宋体" w:cs="宋体"/>
          <w:color w:val="auto"/>
          <w:szCs w:val="21"/>
          <w:highlight w:val="none"/>
          <w:u w:val="single"/>
        </w:rPr>
        <w:t>（本项事实应当以根据《中华人民共和国行政处罚法》依法作出并已经生效的行政处罚决定为认定依据。）</w:t>
      </w:r>
    </w:p>
    <w:p w14:paraId="2958B75D">
      <w:pPr>
        <w:snapToGrid w:val="0"/>
        <w:spacing w:line="360" w:lineRule="auto"/>
        <w:ind w:firstLine="545" w:firstLineChars="250"/>
        <w:rPr>
          <w:rFonts w:hint="eastAsia" w:ascii="宋体" w:hAnsi="宋体" w:cs="宋体"/>
          <w:color w:val="auto"/>
          <w:szCs w:val="21"/>
          <w:highlight w:val="none"/>
        </w:rPr>
      </w:pPr>
      <w:r>
        <w:rPr>
          <w:rFonts w:hint="eastAsia" w:ascii="宋体" w:hAnsi="宋体" w:cs="宋体"/>
          <w:color w:val="auto"/>
          <w:spacing w:val="4"/>
          <w:szCs w:val="21"/>
          <w:highlight w:val="none"/>
        </w:rPr>
        <w:t>(</w:t>
      </w:r>
      <w:r>
        <w:rPr>
          <w:rFonts w:hint="eastAsia" w:ascii="宋体" w:hAnsi="宋体" w:cs="宋体"/>
          <w:color w:val="auto"/>
          <w:spacing w:val="3"/>
          <w:szCs w:val="21"/>
          <w:highlight w:val="none"/>
        </w:rPr>
        <w:t>12)进入清算程序，或被宣告破产，或其他丧失履约能力的情形；</w:t>
      </w:r>
    </w:p>
    <w:p w14:paraId="4BB93D8F">
      <w:pPr>
        <w:widowControl/>
        <w:snapToGrid w:val="0"/>
        <w:spacing w:line="360" w:lineRule="auto"/>
        <w:ind w:right="-20" w:firstLine="484" w:firstLineChars="200"/>
        <w:jc w:val="left"/>
        <w:rPr>
          <w:rFonts w:hint="eastAsia" w:ascii="宋体" w:hAnsi="宋体" w:cs="宋体"/>
          <w:color w:val="auto"/>
          <w:szCs w:val="21"/>
          <w:highlight w:val="none"/>
          <w:u w:val="single"/>
        </w:rPr>
      </w:pPr>
      <w:r>
        <w:rPr>
          <w:rFonts w:hint="eastAsia" w:ascii="宋体" w:hAnsi="宋体" w:cs="宋体"/>
          <w:color w:val="auto"/>
          <w:spacing w:val="16"/>
          <w:szCs w:val="21"/>
          <w:highlight w:val="none"/>
        </w:rPr>
        <w:t>(</w:t>
      </w:r>
      <w:r>
        <w:rPr>
          <w:rFonts w:hint="eastAsia" w:ascii="宋体" w:hAnsi="宋体" w:cs="宋体"/>
          <w:color w:val="auto"/>
          <w:spacing w:val="13"/>
          <w:szCs w:val="21"/>
          <w:highlight w:val="none"/>
        </w:rPr>
        <w:t>1</w:t>
      </w:r>
      <w:r>
        <w:rPr>
          <w:rFonts w:hint="eastAsia" w:ascii="宋体" w:hAnsi="宋体" w:cs="宋体"/>
          <w:color w:val="auto"/>
          <w:spacing w:val="8"/>
          <w:szCs w:val="21"/>
          <w:highlight w:val="none"/>
        </w:rPr>
        <w:t>3)在最近三年内发生重大监理质量问题</w:t>
      </w:r>
      <w:r>
        <w:rPr>
          <w:rFonts w:hint="eastAsia" w:ascii="宋体" w:hAnsi="宋体" w:cs="宋体"/>
          <w:color w:val="auto"/>
          <w:spacing w:val="-1"/>
          <w:szCs w:val="21"/>
          <w:highlight w:val="none"/>
        </w:rPr>
        <w:t>；</w:t>
      </w:r>
      <w:r>
        <w:rPr>
          <w:rFonts w:hint="eastAsia" w:ascii="宋体" w:hAnsi="宋体" w:cs="宋体"/>
          <w:color w:val="auto"/>
          <w:szCs w:val="21"/>
          <w:highlight w:val="none"/>
          <w:u w:val="single"/>
          <w:lang w:bidi="ar"/>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656C666">
      <w:pPr>
        <w:widowControl/>
        <w:snapToGrid w:val="0"/>
        <w:spacing w:line="360" w:lineRule="auto"/>
        <w:ind w:right="-20" w:firstLine="484" w:firstLineChars="200"/>
        <w:jc w:val="left"/>
        <w:rPr>
          <w:rFonts w:hint="eastAsia" w:ascii="宋体" w:hAnsi="宋体" w:cs="宋体"/>
          <w:color w:val="auto"/>
          <w:spacing w:val="16"/>
          <w:szCs w:val="21"/>
          <w:highlight w:val="none"/>
        </w:rPr>
      </w:pPr>
      <w:r>
        <w:rPr>
          <w:rFonts w:hint="eastAsia" w:ascii="宋体" w:hAnsi="宋体" w:cs="宋体"/>
          <w:color w:val="auto"/>
          <w:spacing w:val="16"/>
          <w:szCs w:val="21"/>
          <w:highlight w:val="none"/>
        </w:rPr>
        <w:t>(14) 法律法规或投标人须知前附表规定的其他情形。</w:t>
      </w:r>
    </w:p>
    <w:p w14:paraId="2EB807FD">
      <w:pPr>
        <w:snapToGrid w:val="0"/>
        <w:spacing w:line="360" w:lineRule="auto"/>
        <w:rPr>
          <w:rFonts w:hint="eastAsia" w:ascii="宋体" w:hAnsi="宋体" w:cs="宋体"/>
          <w:b/>
          <w:color w:val="auto"/>
          <w:szCs w:val="21"/>
          <w:highlight w:val="none"/>
        </w:rPr>
      </w:pPr>
      <w:bookmarkStart w:id="57" w:name="_Toc515205198"/>
      <w:bookmarkStart w:id="58" w:name="_Toc529196525"/>
      <w:r>
        <w:rPr>
          <w:rFonts w:hint="eastAsia" w:ascii="宋体" w:hAnsi="宋体" w:cs="宋体"/>
          <w:b/>
          <w:color w:val="auto"/>
          <w:szCs w:val="21"/>
          <w:highlight w:val="none"/>
        </w:rPr>
        <w:t>1.5 费用承担</w:t>
      </w:r>
      <w:bookmarkEnd w:id="57"/>
      <w:bookmarkEnd w:id="58"/>
    </w:p>
    <w:p w14:paraId="3977A0D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1、投标人准备和参加投标活动发生的费用自理。</w:t>
      </w:r>
    </w:p>
    <w:p w14:paraId="569ADF9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按《广州市发展改革委转发省发展改革委关于规范公共资源交易服务收费及有关问题的通知》（穗发改〔2017〕811号）文件的规定，向广州交易集团有限公司（广州公共资源交易中心）缴纳交易服务费，其费用包含在中标人投标报价中，招标人不另行支付。</w:t>
      </w:r>
    </w:p>
    <w:p w14:paraId="648664F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招标代理费由中标人在领取中标通知书之前一次性支付给招标代理机构。招标代理费参考《国家计委关于印发&lt;招标代理服务收费管理暂行办法&gt;的通知》(计价格〔2002〕1980号)收费标准（服务类），按中标价作为结算基价下浮（60%）计算本项目招标代理费。招标代理费已包含在中标人的投标报价中，招标人不另行支付。</w:t>
      </w:r>
    </w:p>
    <w:p w14:paraId="3DD62722">
      <w:pPr>
        <w:snapToGrid w:val="0"/>
        <w:spacing w:line="360" w:lineRule="auto"/>
        <w:rPr>
          <w:rFonts w:hint="eastAsia" w:ascii="宋体" w:hAnsi="宋体" w:cs="宋体"/>
          <w:b/>
          <w:color w:val="auto"/>
          <w:szCs w:val="21"/>
          <w:highlight w:val="none"/>
        </w:rPr>
      </w:pPr>
      <w:bookmarkStart w:id="59" w:name="_Toc529196526"/>
      <w:bookmarkStart w:id="60" w:name="_Toc515205199"/>
      <w:r>
        <w:rPr>
          <w:rFonts w:hint="eastAsia" w:ascii="宋体" w:hAnsi="宋体" w:cs="宋体"/>
          <w:b/>
          <w:color w:val="auto"/>
          <w:szCs w:val="21"/>
          <w:highlight w:val="none"/>
        </w:rPr>
        <w:t>1.6保密</w:t>
      </w:r>
      <w:bookmarkEnd w:id="59"/>
      <w:bookmarkEnd w:id="60"/>
    </w:p>
    <w:p w14:paraId="701D3B2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w:t>
      </w:r>
      <w:bookmarkStart w:id="61" w:name="_Toc361508589"/>
      <w:bookmarkStart w:id="62" w:name="_Toc369531519"/>
      <w:bookmarkStart w:id="63" w:name="_Toc5326"/>
      <w:bookmarkStart w:id="64" w:name="_Toc384308214"/>
      <w:bookmarkStart w:id="65" w:name="_Toc352691477"/>
      <w:r>
        <w:rPr>
          <w:rFonts w:hint="eastAsia" w:ascii="宋体" w:hAnsi="宋体" w:cs="宋体"/>
          <w:color w:val="auto"/>
          <w:szCs w:val="21"/>
          <w:highlight w:val="none"/>
        </w:rPr>
        <w:t>的商业和技术等秘密保密</w:t>
      </w:r>
      <w:bookmarkEnd w:id="61"/>
      <w:bookmarkEnd w:id="62"/>
      <w:bookmarkEnd w:id="63"/>
      <w:bookmarkEnd w:id="64"/>
      <w:bookmarkEnd w:id="65"/>
      <w:r>
        <w:rPr>
          <w:rFonts w:hint="eastAsia" w:ascii="宋体" w:hAnsi="宋体" w:cs="宋体"/>
          <w:color w:val="auto"/>
          <w:szCs w:val="21"/>
          <w:highlight w:val="none"/>
        </w:rPr>
        <w:t>，否则应承担相应的法律责任。</w:t>
      </w:r>
    </w:p>
    <w:p w14:paraId="4C340A4F">
      <w:pPr>
        <w:snapToGrid w:val="0"/>
        <w:spacing w:line="360" w:lineRule="auto"/>
        <w:rPr>
          <w:rFonts w:hint="eastAsia" w:ascii="宋体" w:hAnsi="宋体" w:cs="宋体"/>
          <w:b/>
          <w:color w:val="auto"/>
          <w:szCs w:val="21"/>
          <w:highlight w:val="none"/>
        </w:rPr>
      </w:pPr>
      <w:bookmarkStart w:id="66" w:name="_Toc515205200"/>
      <w:bookmarkStart w:id="67" w:name="_Toc529196527"/>
      <w:r>
        <w:rPr>
          <w:rFonts w:hint="eastAsia" w:ascii="宋体" w:hAnsi="宋体" w:cs="宋体"/>
          <w:b/>
          <w:color w:val="auto"/>
          <w:szCs w:val="21"/>
          <w:highlight w:val="none"/>
        </w:rPr>
        <w:t>1.7 语言文字</w:t>
      </w:r>
      <w:bookmarkEnd w:id="66"/>
      <w:bookmarkEnd w:id="67"/>
    </w:p>
    <w:p w14:paraId="60752B1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招标投标文件使用的语言文字为中文。专用术语使用外文的，应附有中文注释。</w:t>
      </w:r>
    </w:p>
    <w:p w14:paraId="2F6D967B">
      <w:pPr>
        <w:snapToGrid w:val="0"/>
        <w:spacing w:line="360" w:lineRule="auto"/>
        <w:rPr>
          <w:rFonts w:hint="eastAsia" w:ascii="宋体" w:hAnsi="宋体" w:cs="宋体"/>
          <w:b/>
          <w:color w:val="auto"/>
          <w:szCs w:val="21"/>
          <w:highlight w:val="none"/>
        </w:rPr>
      </w:pPr>
      <w:bookmarkStart w:id="68" w:name="_Toc529196528"/>
      <w:bookmarkStart w:id="69" w:name="_Toc515205201"/>
      <w:r>
        <w:rPr>
          <w:rFonts w:hint="eastAsia" w:ascii="宋体" w:hAnsi="宋体" w:cs="宋体"/>
          <w:b/>
          <w:color w:val="auto"/>
          <w:szCs w:val="21"/>
          <w:highlight w:val="none"/>
        </w:rPr>
        <w:t>1.8计量单位</w:t>
      </w:r>
      <w:bookmarkEnd w:id="68"/>
      <w:bookmarkEnd w:id="69"/>
    </w:p>
    <w:p w14:paraId="7EF1E0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1CE9B4E4">
      <w:pPr>
        <w:snapToGrid w:val="0"/>
        <w:spacing w:line="360" w:lineRule="auto"/>
        <w:rPr>
          <w:rFonts w:hint="eastAsia" w:ascii="宋体" w:hAnsi="宋体" w:cs="宋体"/>
          <w:b/>
          <w:color w:val="auto"/>
          <w:szCs w:val="21"/>
          <w:highlight w:val="none"/>
        </w:rPr>
      </w:pPr>
      <w:bookmarkStart w:id="70" w:name="_Toc152045539"/>
      <w:bookmarkStart w:id="71" w:name="_Toc515205202"/>
      <w:bookmarkStart w:id="72" w:name="_Toc529196529"/>
      <w:bookmarkStart w:id="73" w:name="_Toc144974507"/>
      <w:bookmarkStart w:id="74" w:name="_Toc370676289"/>
      <w:bookmarkStart w:id="75" w:name="_Toc384308219"/>
      <w:bookmarkStart w:id="76" w:name="_Toc361508594"/>
      <w:bookmarkStart w:id="77" w:name="_Toc247513962"/>
      <w:bookmarkStart w:id="78" w:name="_Toc300834959"/>
      <w:bookmarkStart w:id="79" w:name="_Toc482188480"/>
      <w:bookmarkStart w:id="80" w:name="_Toc391393967"/>
      <w:bookmarkStart w:id="81" w:name="_Toc247527563"/>
      <w:bookmarkStart w:id="82" w:name="_Toc152042315"/>
      <w:r>
        <w:rPr>
          <w:rFonts w:hint="eastAsia" w:ascii="宋体" w:hAnsi="宋体" w:cs="宋体"/>
          <w:b/>
          <w:color w:val="auto"/>
          <w:szCs w:val="21"/>
          <w:highlight w:val="none"/>
        </w:rPr>
        <w:t>1.9 踏勘现场</w:t>
      </w:r>
      <w:bookmarkEnd w:id="70"/>
      <w:bookmarkEnd w:id="71"/>
      <w:bookmarkEnd w:id="72"/>
      <w:bookmarkEnd w:id="73"/>
      <w:bookmarkEnd w:id="74"/>
      <w:bookmarkEnd w:id="75"/>
      <w:bookmarkEnd w:id="76"/>
      <w:bookmarkEnd w:id="77"/>
      <w:bookmarkEnd w:id="78"/>
      <w:bookmarkEnd w:id="79"/>
      <w:bookmarkEnd w:id="80"/>
      <w:bookmarkEnd w:id="81"/>
      <w:bookmarkEnd w:id="82"/>
    </w:p>
    <w:p w14:paraId="5DC3E5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投标人须知前附表规定组织踏勘现场的，招标人按投标人须知前附表规定的时间、地点组织投标人踏勘项目现场。部分投标人未按时参加踏勘现场的，不影响踏勘现场的正常进行。</w:t>
      </w:r>
    </w:p>
    <w:p w14:paraId="4C34AD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7657E6A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1D71F8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2C15D29">
      <w:pPr>
        <w:snapToGrid w:val="0"/>
        <w:spacing w:line="360" w:lineRule="auto"/>
        <w:rPr>
          <w:rFonts w:hint="eastAsia" w:ascii="宋体" w:hAnsi="宋体" w:cs="宋体"/>
          <w:b/>
          <w:color w:val="auto"/>
          <w:szCs w:val="21"/>
          <w:highlight w:val="none"/>
        </w:rPr>
      </w:pPr>
      <w:bookmarkStart w:id="83" w:name="_Toc529196530"/>
      <w:bookmarkStart w:id="84" w:name="_Toc515205203"/>
      <w:r>
        <w:rPr>
          <w:rFonts w:hint="eastAsia" w:ascii="宋体" w:hAnsi="宋体" w:cs="宋体"/>
          <w:b/>
          <w:color w:val="auto"/>
          <w:szCs w:val="21"/>
          <w:highlight w:val="none"/>
        </w:rPr>
        <w:t>1.10投标预备会</w:t>
      </w:r>
      <w:bookmarkEnd w:id="83"/>
      <w:bookmarkEnd w:id="84"/>
    </w:p>
    <w:p w14:paraId="063A590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1.10.1 投标人须知前附表规定召开投标预备会的，招标人按投标人须知前附表规定的时间和地点召开投标预备会，澄清投标人提出的问题。</w:t>
      </w:r>
    </w:p>
    <w:p w14:paraId="60A6698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1.10.2 投标人应按投标人须知前附表规定的时间和形式将提出的问题送达招标人，以便招标人在会议期间澄清。</w:t>
      </w:r>
    </w:p>
    <w:p w14:paraId="070926B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1.10.3 投标预备会后，招标人将对投标人所提问题的澄清，以投标人须知前附表规定的形式通知所有购买招标文件的投标人。该澄清内容为招标文件的组成部分。</w:t>
      </w:r>
    </w:p>
    <w:p w14:paraId="73820F4C">
      <w:pPr>
        <w:snapToGrid w:val="0"/>
        <w:spacing w:line="360" w:lineRule="auto"/>
        <w:rPr>
          <w:rFonts w:hint="eastAsia" w:ascii="宋体" w:hAnsi="宋体" w:cs="宋体"/>
          <w:b/>
          <w:color w:val="auto"/>
          <w:szCs w:val="21"/>
          <w:highlight w:val="none"/>
        </w:rPr>
      </w:pPr>
      <w:bookmarkStart w:id="85" w:name="_Toc515205204"/>
      <w:bookmarkStart w:id="86" w:name="_Toc529196531"/>
      <w:r>
        <w:rPr>
          <w:rFonts w:hint="eastAsia" w:ascii="宋体" w:hAnsi="宋体" w:cs="宋体"/>
          <w:b/>
          <w:color w:val="auto"/>
          <w:szCs w:val="21"/>
          <w:highlight w:val="none"/>
        </w:rPr>
        <w:t>1.11 分包</w:t>
      </w:r>
      <w:bookmarkEnd w:id="85"/>
      <w:bookmarkEnd w:id="86"/>
    </w:p>
    <w:p w14:paraId="5ED520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本项目严禁分包。</w:t>
      </w:r>
    </w:p>
    <w:p w14:paraId="5A3E2F8D">
      <w:pPr>
        <w:snapToGrid w:val="0"/>
        <w:spacing w:line="360" w:lineRule="auto"/>
        <w:rPr>
          <w:rFonts w:hint="eastAsia" w:ascii="宋体" w:hAnsi="宋体" w:cs="宋体"/>
          <w:b/>
          <w:color w:val="auto"/>
          <w:szCs w:val="21"/>
          <w:highlight w:val="none"/>
        </w:rPr>
      </w:pPr>
      <w:bookmarkStart w:id="87" w:name="_Toc529196532"/>
      <w:bookmarkStart w:id="88" w:name="_Toc515205205"/>
      <w:r>
        <w:rPr>
          <w:rFonts w:hint="eastAsia" w:ascii="宋体" w:hAnsi="宋体" w:cs="宋体"/>
          <w:b/>
          <w:color w:val="auto"/>
          <w:szCs w:val="21"/>
          <w:highlight w:val="none"/>
        </w:rPr>
        <w:t>1.12响应和偏差</w:t>
      </w:r>
      <w:bookmarkEnd w:id="87"/>
      <w:bookmarkEnd w:id="88"/>
    </w:p>
    <w:p w14:paraId="3BAF355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1.12.1投标文件应当对招标文件的实质性要求和条件作出满足性或更有利于招标人的响应，否则，投标人的投标将被否决。实质性要求和条件见投标人须知前附表。</w:t>
      </w:r>
    </w:p>
    <w:p w14:paraId="7330EE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投标人应根据招标文件的要求提供投标监理大纲等内容以对招标文件作出响应。</w:t>
      </w:r>
    </w:p>
    <w:p w14:paraId="3D5DDE4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1.12.3投标人须知前附表允许投标文件偏离招标文件某些要求的，偏差应当符合招标文件规定的偏差范围和幅度。</w:t>
      </w:r>
    </w:p>
    <w:p w14:paraId="01BDEB0C">
      <w:pPr>
        <w:snapToGrid w:val="0"/>
        <w:spacing w:line="360" w:lineRule="auto"/>
        <w:outlineLvl w:val="2"/>
        <w:rPr>
          <w:rFonts w:hint="eastAsia" w:ascii="宋体" w:hAnsi="宋体" w:cs="宋体"/>
          <w:b/>
          <w:color w:val="auto"/>
          <w:szCs w:val="21"/>
          <w:highlight w:val="none"/>
        </w:rPr>
      </w:pPr>
      <w:bookmarkStart w:id="89" w:name="_Toc6455"/>
      <w:bookmarkStart w:id="90" w:name="_Toc1594"/>
      <w:bookmarkStart w:id="91" w:name="_Toc529196533"/>
      <w:bookmarkStart w:id="92" w:name="_Toc515205206"/>
      <w:bookmarkStart w:id="93" w:name="_Toc9579"/>
      <w:r>
        <w:rPr>
          <w:rFonts w:hint="eastAsia" w:ascii="宋体" w:hAnsi="宋体" w:cs="宋体"/>
          <w:b/>
          <w:color w:val="auto"/>
          <w:szCs w:val="21"/>
          <w:highlight w:val="none"/>
        </w:rPr>
        <w:t>2. 招标文件</w:t>
      </w:r>
      <w:bookmarkEnd w:id="89"/>
      <w:bookmarkEnd w:id="90"/>
      <w:bookmarkEnd w:id="91"/>
      <w:bookmarkEnd w:id="92"/>
      <w:bookmarkEnd w:id="93"/>
    </w:p>
    <w:p w14:paraId="26E98753">
      <w:pPr>
        <w:snapToGrid w:val="0"/>
        <w:spacing w:line="360" w:lineRule="auto"/>
        <w:rPr>
          <w:rFonts w:hint="eastAsia" w:ascii="宋体" w:hAnsi="宋体" w:cs="宋体"/>
          <w:b/>
          <w:color w:val="auto"/>
          <w:szCs w:val="21"/>
          <w:highlight w:val="none"/>
        </w:rPr>
      </w:pPr>
      <w:bookmarkStart w:id="94" w:name="_Toc515205207"/>
      <w:bookmarkStart w:id="95" w:name="_Toc529196534"/>
      <w:r>
        <w:rPr>
          <w:rFonts w:hint="eastAsia" w:ascii="宋体" w:hAnsi="宋体" w:cs="宋体"/>
          <w:b/>
          <w:color w:val="auto"/>
          <w:szCs w:val="21"/>
          <w:highlight w:val="none"/>
        </w:rPr>
        <w:t>2.1 招标文件的组成</w:t>
      </w:r>
      <w:bookmarkEnd w:id="94"/>
      <w:bookmarkEnd w:id="95"/>
    </w:p>
    <w:p w14:paraId="24C20570">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本招标文件包括：</w:t>
      </w:r>
    </w:p>
    <w:p w14:paraId="453B2C71">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（1）招标公告</w:t>
      </w:r>
      <w:r>
        <w:rPr>
          <w:rFonts w:hint="eastAsia" w:ascii="宋体" w:hAnsi="宋体" w:cs="宋体"/>
          <w:strike/>
          <w:color w:val="auto"/>
          <w:szCs w:val="21"/>
          <w:highlight w:val="none"/>
        </w:rPr>
        <w:t>（或投标邀请书）</w:t>
      </w:r>
      <w:r>
        <w:rPr>
          <w:rFonts w:hint="eastAsia" w:ascii="宋体" w:hAnsi="宋体" w:cs="宋体"/>
          <w:color w:val="auto"/>
          <w:szCs w:val="21"/>
          <w:highlight w:val="none"/>
        </w:rPr>
        <w:t>；</w:t>
      </w:r>
    </w:p>
    <w:p w14:paraId="771413CC">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（2）投标人须知；</w:t>
      </w:r>
    </w:p>
    <w:p w14:paraId="7A6A63B5">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（3）评标办法；</w:t>
      </w:r>
    </w:p>
    <w:p w14:paraId="5CAB5C88">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14:paraId="3C781057">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（5）委托人要求；</w:t>
      </w:r>
    </w:p>
    <w:p w14:paraId="0BBB5570">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（6）投标文件格式；</w:t>
      </w:r>
    </w:p>
    <w:p w14:paraId="1A860249">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（7）投标人须知前附表规定的其他资料。</w:t>
      </w:r>
    </w:p>
    <w:p w14:paraId="275257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根据本章第1.10款、第2.2款和第2.3款对招标文件所作的澄清、修改，构成招标文件的组成部分。</w:t>
      </w:r>
    </w:p>
    <w:p w14:paraId="1AF67E20">
      <w:pPr>
        <w:snapToGrid w:val="0"/>
        <w:spacing w:line="360" w:lineRule="auto"/>
        <w:rPr>
          <w:rFonts w:hint="eastAsia" w:ascii="宋体" w:hAnsi="宋体" w:cs="宋体"/>
          <w:b/>
          <w:color w:val="auto"/>
          <w:szCs w:val="21"/>
          <w:highlight w:val="none"/>
        </w:rPr>
      </w:pPr>
      <w:bookmarkStart w:id="96" w:name="_Toc529196535"/>
      <w:bookmarkStart w:id="97" w:name="_Toc515205208"/>
      <w:r>
        <w:rPr>
          <w:rFonts w:hint="eastAsia" w:ascii="宋体" w:hAnsi="宋体" w:cs="宋体"/>
          <w:b/>
          <w:color w:val="auto"/>
          <w:szCs w:val="21"/>
          <w:highlight w:val="none"/>
        </w:rPr>
        <w:t>2.2 招标文件的澄清</w:t>
      </w:r>
      <w:bookmarkEnd w:id="96"/>
      <w:bookmarkEnd w:id="97"/>
    </w:p>
    <w:p w14:paraId="7A3EDED5">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7B9145F3">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2794B1B1">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2.2.3 投标人在收到澄清后，应按投标人须知前附表规定的时间和形式通知招标人，确认已收到该澄清。</w:t>
      </w:r>
    </w:p>
    <w:p w14:paraId="28E7E467">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2.2.4 除非招标人认为确有必要答复，否则，招标人有权拒绝回复投标人在本章第2.2.1项规定的时间后的任何澄清要求。</w:t>
      </w:r>
    </w:p>
    <w:p w14:paraId="2D9E25BA">
      <w:pPr>
        <w:snapToGrid w:val="0"/>
        <w:spacing w:line="360" w:lineRule="auto"/>
        <w:rPr>
          <w:rFonts w:hint="eastAsia" w:ascii="宋体" w:hAnsi="宋体" w:cs="宋体"/>
          <w:b/>
          <w:color w:val="auto"/>
          <w:szCs w:val="21"/>
          <w:highlight w:val="none"/>
        </w:rPr>
      </w:pPr>
      <w:bookmarkStart w:id="98" w:name="_Toc529196536"/>
      <w:bookmarkStart w:id="99" w:name="_Toc515205209"/>
      <w:bookmarkStart w:id="100" w:name="_Toc352691479"/>
      <w:r>
        <w:rPr>
          <w:rFonts w:hint="eastAsia" w:ascii="宋体" w:hAnsi="宋体" w:cs="宋体"/>
          <w:b/>
          <w:color w:val="auto"/>
          <w:szCs w:val="21"/>
          <w:highlight w:val="none"/>
        </w:rPr>
        <w:t>2.3 招标文件的修</w:t>
      </w:r>
      <w:bookmarkStart w:id="101" w:name="_Toc16514"/>
      <w:bookmarkStart w:id="102" w:name="_Toc369531521"/>
      <w:r>
        <w:rPr>
          <w:rFonts w:hint="eastAsia" w:ascii="宋体" w:hAnsi="宋体" w:cs="宋体"/>
          <w:b/>
          <w:color w:val="auto"/>
          <w:szCs w:val="21"/>
          <w:highlight w:val="none"/>
        </w:rPr>
        <w:t>改</w:t>
      </w:r>
      <w:bookmarkEnd w:id="98"/>
      <w:bookmarkEnd w:id="99"/>
    </w:p>
    <w:p w14:paraId="0414A400">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100"/>
    <w:bookmarkEnd w:id="101"/>
    <w:bookmarkEnd w:id="102"/>
    <w:p w14:paraId="1B3C945B">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2.3.2 投标人收到修改内容</w:t>
      </w:r>
      <w:bookmarkStart w:id="103" w:name="_Toc144974506"/>
      <w:bookmarkStart w:id="104" w:name="_Toc369531524"/>
      <w:bookmarkStart w:id="105" w:name="_Toc384308218"/>
      <w:bookmarkStart w:id="106" w:name="_Toc247513961"/>
      <w:bookmarkStart w:id="107" w:name="_Toc247527562"/>
      <w:bookmarkStart w:id="108" w:name="_Toc152042314"/>
      <w:bookmarkStart w:id="109" w:name="_Toc24632"/>
      <w:bookmarkStart w:id="110" w:name="_Toc152045538"/>
      <w:bookmarkStart w:id="111" w:name="_Toc352691482"/>
      <w:bookmarkStart w:id="112" w:name="_Toc361508593"/>
      <w:bookmarkStart w:id="113" w:name="_Toc300834958"/>
      <w:r>
        <w:rPr>
          <w:rFonts w:hint="eastAsia" w:ascii="宋体" w:hAnsi="宋体" w:cs="宋体"/>
          <w:color w:val="auto"/>
          <w:szCs w:val="21"/>
          <w:highlight w:val="none"/>
        </w:rPr>
        <w:t>后，</w:t>
      </w:r>
      <w:bookmarkEnd w:id="103"/>
      <w:bookmarkEnd w:id="104"/>
      <w:bookmarkEnd w:id="105"/>
      <w:bookmarkEnd w:id="106"/>
      <w:bookmarkEnd w:id="107"/>
      <w:bookmarkEnd w:id="108"/>
      <w:bookmarkEnd w:id="109"/>
      <w:bookmarkEnd w:id="110"/>
      <w:bookmarkEnd w:id="111"/>
      <w:bookmarkEnd w:id="112"/>
      <w:bookmarkEnd w:id="113"/>
      <w:bookmarkStart w:id="114" w:name="_Toc369531526"/>
      <w:bookmarkStart w:id="115" w:name="_Toc352691484"/>
      <w:bookmarkStart w:id="116" w:name="_Toc144974508"/>
      <w:bookmarkStart w:id="117" w:name="_Toc300834960"/>
      <w:bookmarkStart w:id="118" w:name="_Toc152045540"/>
      <w:bookmarkStart w:id="119" w:name="_Toc361508595"/>
      <w:bookmarkStart w:id="120" w:name="_Toc384308220"/>
      <w:bookmarkStart w:id="121" w:name="_Toc247513963"/>
      <w:bookmarkStart w:id="122" w:name="_Toc16623"/>
      <w:bookmarkStart w:id="123" w:name="_Toc152042316"/>
      <w:bookmarkStart w:id="124" w:name="_Toc247527564"/>
      <w:r>
        <w:rPr>
          <w:rFonts w:hint="eastAsia" w:ascii="宋体" w:hAnsi="宋体" w:cs="宋体"/>
          <w:color w:val="auto"/>
          <w:szCs w:val="21"/>
          <w:highlight w:val="none"/>
        </w:rPr>
        <w:t>应按投标人须知前附表规定的时间和形式通知招标人，确认已收到该修改。</w:t>
      </w:r>
    </w:p>
    <w:p w14:paraId="612E100D">
      <w:pPr>
        <w:snapToGrid w:val="0"/>
        <w:spacing w:line="360" w:lineRule="auto"/>
        <w:rPr>
          <w:rFonts w:hint="eastAsia" w:ascii="宋体" w:hAnsi="宋体" w:cs="宋体"/>
          <w:b/>
          <w:color w:val="auto"/>
          <w:szCs w:val="21"/>
          <w:highlight w:val="none"/>
        </w:rPr>
      </w:pPr>
      <w:bookmarkStart w:id="125" w:name="_Toc515205210"/>
      <w:bookmarkStart w:id="126" w:name="_Toc529196537"/>
      <w:r>
        <w:rPr>
          <w:rFonts w:hint="eastAsia" w:ascii="宋体" w:hAnsi="宋体" w:cs="宋体"/>
          <w:b/>
          <w:color w:val="auto"/>
          <w:szCs w:val="21"/>
          <w:highlight w:val="none"/>
        </w:rPr>
        <w:t>2.</w:t>
      </w:r>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b/>
          <w:color w:val="auto"/>
          <w:szCs w:val="21"/>
          <w:highlight w:val="none"/>
        </w:rPr>
        <w:t>4 招标文件的异议</w:t>
      </w:r>
      <w:bookmarkEnd w:id="125"/>
      <w:bookmarkEnd w:id="126"/>
    </w:p>
    <w:p w14:paraId="7F4A0874">
      <w:pPr>
        <w:snapToGrid w:val="0"/>
        <w:spacing w:line="360" w:lineRule="auto"/>
        <w:ind w:left="3" w:firstLine="421"/>
        <w:rPr>
          <w:rFonts w:hint="eastAsia" w:ascii="宋体" w:hAnsi="宋体" w:cs="宋体"/>
          <w:color w:val="auto"/>
          <w:szCs w:val="21"/>
          <w:highlight w:val="none"/>
        </w:rPr>
      </w:pPr>
      <w:r>
        <w:rPr>
          <w:rFonts w:hint="eastAsia" w:ascii="宋体" w:hAnsi="宋体" w:cs="宋体"/>
          <w:color w:val="auto"/>
          <w:szCs w:val="21"/>
          <w:highlight w:val="none"/>
        </w:rPr>
        <w:t>投标人或者其他利害关系人对招标文件有异议的，应当在投标截止时间10日前以书面形式提出。招标人将在收到异议之日起3日内作出答复；作出答复前，将暂停招标投标活动。</w:t>
      </w:r>
    </w:p>
    <w:p w14:paraId="6B4244E0">
      <w:pPr>
        <w:snapToGrid w:val="0"/>
        <w:spacing w:line="360" w:lineRule="auto"/>
        <w:ind w:left="3" w:firstLine="421"/>
        <w:rPr>
          <w:rFonts w:hint="eastAsia" w:ascii="宋体" w:hAnsi="宋体" w:cs="宋体"/>
          <w:color w:val="auto"/>
          <w:szCs w:val="21"/>
          <w:highlight w:val="none"/>
          <w:u w:val="single"/>
        </w:rPr>
      </w:pPr>
      <w:r>
        <w:rPr>
          <w:rFonts w:hint="eastAsia" w:ascii="宋体" w:hAnsi="宋体" w:cs="宋体"/>
          <w:color w:val="auto"/>
          <w:spacing w:val="-6"/>
          <w:szCs w:val="21"/>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82EC67F">
      <w:pPr>
        <w:snapToGrid w:val="0"/>
        <w:spacing w:line="360" w:lineRule="auto"/>
        <w:ind w:firstLine="359" w:firstLineChars="171"/>
        <w:rPr>
          <w:rFonts w:hint="eastAsia" w:ascii="宋体" w:hAnsi="宋体" w:cs="宋体"/>
          <w:color w:val="auto"/>
          <w:szCs w:val="21"/>
          <w:highlight w:val="none"/>
        </w:rPr>
      </w:pPr>
    </w:p>
    <w:p w14:paraId="64458941">
      <w:pPr>
        <w:snapToGrid w:val="0"/>
        <w:spacing w:line="360" w:lineRule="auto"/>
        <w:outlineLvl w:val="2"/>
        <w:rPr>
          <w:rFonts w:hint="eastAsia" w:ascii="宋体" w:hAnsi="宋体" w:cs="宋体"/>
          <w:b/>
          <w:color w:val="auto"/>
          <w:szCs w:val="21"/>
          <w:highlight w:val="none"/>
        </w:rPr>
      </w:pPr>
      <w:bookmarkStart w:id="127" w:name="_Toc515205211"/>
      <w:bookmarkStart w:id="128" w:name="_Toc529196538"/>
      <w:bookmarkStart w:id="129" w:name="_Toc28429"/>
      <w:bookmarkStart w:id="130" w:name="_Toc4222"/>
      <w:bookmarkStart w:id="131" w:name="_Toc18195"/>
      <w:r>
        <w:rPr>
          <w:rFonts w:hint="eastAsia" w:ascii="宋体" w:hAnsi="宋体" w:cs="宋体"/>
          <w:b/>
          <w:color w:val="auto"/>
          <w:szCs w:val="21"/>
          <w:highlight w:val="none"/>
        </w:rPr>
        <w:t>3. 投标文件</w:t>
      </w:r>
      <w:bookmarkEnd w:id="127"/>
      <w:bookmarkEnd w:id="128"/>
      <w:bookmarkEnd w:id="129"/>
      <w:bookmarkEnd w:id="130"/>
      <w:bookmarkEnd w:id="131"/>
    </w:p>
    <w:p w14:paraId="48D17B30">
      <w:pPr>
        <w:snapToGrid w:val="0"/>
        <w:spacing w:line="360" w:lineRule="auto"/>
        <w:rPr>
          <w:rFonts w:hint="eastAsia" w:ascii="宋体" w:hAnsi="宋体" w:cs="宋体"/>
          <w:b/>
          <w:color w:val="auto"/>
          <w:szCs w:val="21"/>
          <w:highlight w:val="none"/>
        </w:rPr>
      </w:pPr>
      <w:bookmarkStart w:id="132" w:name="_Toc529196539"/>
      <w:bookmarkStart w:id="133" w:name="_Toc515205212"/>
      <w:r>
        <w:rPr>
          <w:rFonts w:hint="eastAsia" w:ascii="宋体" w:hAnsi="宋体" w:cs="宋体"/>
          <w:b/>
          <w:color w:val="auto"/>
          <w:szCs w:val="21"/>
          <w:highlight w:val="none"/>
        </w:rPr>
        <w:t>3.1 投标文件的组成</w:t>
      </w:r>
      <w:bookmarkEnd w:id="132"/>
      <w:bookmarkEnd w:id="133"/>
    </w:p>
    <w:p w14:paraId="36377F0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投标文件应包括下列内容：</w:t>
      </w:r>
    </w:p>
    <w:p w14:paraId="44252172">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（1）投标函及投标函附录；</w:t>
      </w:r>
    </w:p>
    <w:p w14:paraId="18721402">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（2）法定代表人身份证明或授权委托书；</w:t>
      </w:r>
    </w:p>
    <w:p w14:paraId="3521D09B">
      <w:pPr>
        <w:topLinePunct/>
        <w:adjustRightInd w:val="0"/>
        <w:snapToGrid w:val="0"/>
        <w:spacing w:line="360" w:lineRule="auto"/>
        <w:ind w:firstLine="420" w:firstLineChars="200"/>
        <w:rPr>
          <w:rFonts w:hint="eastAsia" w:ascii="宋体" w:hAnsi="宋体" w:cs="宋体"/>
          <w:strike/>
          <w:color w:val="auto"/>
          <w:kern w:val="0"/>
          <w:szCs w:val="21"/>
          <w:highlight w:val="none"/>
        </w:rPr>
      </w:pPr>
      <w:r>
        <w:rPr>
          <w:rFonts w:hint="eastAsia" w:ascii="宋体" w:hAnsi="宋体" w:cs="宋体"/>
          <w:strike/>
          <w:color w:val="auto"/>
          <w:kern w:val="0"/>
          <w:szCs w:val="21"/>
          <w:highlight w:val="none"/>
        </w:rPr>
        <w:t>（3）联合体协议书；</w:t>
      </w:r>
    </w:p>
    <w:p w14:paraId="0E007E35">
      <w:pPr>
        <w:topLinePunct/>
        <w:adjustRightInd w:val="0"/>
        <w:snapToGrid w:val="0"/>
        <w:spacing w:line="360" w:lineRule="auto"/>
        <w:ind w:firstLine="420" w:firstLineChars="200"/>
        <w:rPr>
          <w:rFonts w:hint="eastAsia" w:ascii="宋体" w:hAnsi="宋体" w:cs="宋体"/>
          <w:strike/>
          <w:color w:val="auto"/>
          <w:kern w:val="0"/>
          <w:szCs w:val="21"/>
          <w:highlight w:val="none"/>
        </w:rPr>
      </w:pPr>
      <w:r>
        <w:rPr>
          <w:rFonts w:hint="eastAsia" w:ascii="宋体" w:hAnsi="宋体" w:cs="宋体"/>
          <w:strike/>
          <w:color w:val="auto"/>
          <w:kern w:val="0"/>
          <w:szCs w:val="21"/>
          <w:highlight w:val="none"/>
        </w:rPr>
        <w:t>（4）投标保证金</w:t>
      </w:r>
    </w:p>
    <w:p w14:paraId="22825E24">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（5）监理报酬清单</w:t>
      </w:r>
    </w:p>
    <w:p w14:paraId="4353CCF6">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（6）资格审查资料</w:t>
      </w:r>
    </w:p>
    <w:p w14:paraId="6954FD5F">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（7）监理大纲；</w:t>
      </w:r>
    </w:p>
    <w:p w14:paraId="7F44961D">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（8）投标人须知前附表规定的其他资料；</w:t>
      </w:r>
    </w:p>
    <w:p w14:paraId="67E2E78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投标人在评标过程中作出的符合法律法规和招标文件规定的澄清确认，构成投标文件的组成部分。</w:t>
      </w:r>
    </w:p>
    <w:p w14:paraId="0CB1BB87">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3.1.2 投标人须知前附表规定不接受联合体投标的，或投标人没有组成联合体的，投标文件不包括本章第3.1.1（3）目所指的联合体协议书。</w:t>
      </w:r>
    </w:p>
    <w:p w14:paraId="05EF256D">
      <w:pPr>
        <w:snapToGrid w:val="0"/>
        <w:spacing w:line="360" w:lineRule="auto"/>
        <w:ind w:firstLine="359" w:firstLineChars="171"/>
        <w:rPr>
          <w:rFonts w:hint="eastAsia" w:ascii="宋体" w:hAnsi="宋体" w:cs="宋体"/>
          <w:color w:val="auto"/>
          <w:szCs w:val="21"/>
          <w:highlight w:val="none"/>
        </w:rPr>
      </w:pPr>
      <w:r>
        <w:rPr>
          <w:rFonts w:hint="eastAsia" w:ascii="宋体" w:hAnsi="宋体" w:cs="宋体"/>
          <w:color w:val="auto"/>
          <w:szCs w:val="21"/>
          <w:highlight w:val="none"/>
        </w:rPr>
        <w:t>3.1.3 投标人须知前附表未要求提交投标保证金的，投标文件不包括本章第3.1.1（4）目所指的投标保证金。</w:t>
      </w:r>
    </w:p>
    <w:p w14:paraId="1841E494">
      <w:pPr>
        <w:snapToGrid w:val="0"/>
        <w:spacing w:line="360" w:lineRule="auto"/>
        <w:rPr>
          <w:rFonts w:hint="eastAsia" w:ascii="宋体" w:hAnsi="宋体" w:cs="宋体"/>
          <w:b/>
          <w:color w:val="auto"/>
          <w:szCs w:val="21"/>
          <w:highlight w:val="none"/>
        </w:rPr>
      </w:pPr>
      <w:bookmarkStart w:id="134" w:name="_Toc515205213"/>
      <w:bookmarkStart w:id="135" w:name="_Toc529196540"/>
      <w:bookmarkStart w:id="136" w:name="_Toc514876754"/>
      <w:r>
        <w:rPr>
          <w:rFonts w:hint="eastAsia" w:ascii="宋体" w:hAnsi="宋体" w:cs="宋体"/>
          <w:b/>
          <w:color w:val="auto"/>
          <w:szCs w:val="21"/>
          <w:highlight w:val="none"/>
        </w:rPr>
        <w:t>3.2 投标报价</w:t>
      </w:r>
      <w:bookmarkEnd w:id="134"/>
      <w:bookmarkEnd w:id="135"/>
      <w:bookmarkEnd w:id="136"/>
    </w:p>
    <w:p w14:paraId="1F9E7F9E">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40C85170">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 投标人应充分了解该项目的总体情况以及影响投标报价的其他要素。</w:t>
      </w:r>
    </w:p>
    <w:p w14:paraId="3F9149C1">
      <w:pPr>
        <w:topLinePunct/>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3.2.3本项目的报价方式见投标人须知前附表。投标人在投标截止时间前修改投标函中的投标报价总额，应同时修改投标文件“监理报酬清单”中的相应报价。此修改须符合本章第 4.3 款的有关要求。</w:t>
      </w:r>
    </w:p>
    <w:p w14:paraId="4966392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3.2.4．招标人设有最高投标限价的，投标人的投标报价不得超过最高投标限价，最高投标限价在投标人须知前附表中载明。</w:t>
      </w:r>
    </w:p>
    <w:p w14:paraId="5AF078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3.2.5 投标报价的其他要求见投标人须知前附表3.2.5。</w:t>
      </w:r>
    </w:p>
    <w:p w14:paraId="0E704E1E">
      <w:pPr>
        <w:snapToGrid w:val="0"/>
        <w:spacing w:line="360" w:lineRule="auto"/>
        <w:rPr>
          <w:rFonts w:hint="eastAsia" w:ascii="宋体" w:hAnsi="宋体" w:cs="宋体"/>
          <w:b/>
          <w:color w:val="auto"/>
          <w:szCs w:val="21"/>
          <w:highlight w:val="none"/>
        </w:rPr>
      </w:pPr>
      <w:bookmarkStart w:id="137" w:name="_Toc515205214"/>
      <w:bookmarkStart w:id="138" w:name="_Toc529196541"/>
      <w:r>
        <w:rPr>
          <w:rFonts w:hint="eastAsia" w:ascii="宋体" w:hAnsi="宋体" w:cs="宋体"/>
          <w:b/>
          <w:color w:val="auto"/>
          <w:szCs w:val="21"/>
          <w:highlight w:val="none"/>
        </w:rPr>
        <w:t>3.3 投标有效期</w:t>
      </w:r>
      <w:bookmarkEnd w:id="137"/>
      <w:bookmarkEnd w:id="138"/>
    </w:p>
    <w:p w14:paraId="214E72D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除投标人须知前附表另有规定外，投标有效期为120天。</w:t>
      </w:r>
    </w:p>
    <w:p w14:paraId="6EC244C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在投标有效期内，投标人撤销投标文件的，应承担招标文件和法律规定的责任。</w:t>
      </w:r>
    </w:p>
    <w:p w14:paraId="3EB1E71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Cs w:val="21"/>
          <w:highlight w:val="none"/>
        </w:rPr>
        <w:t>应相应延长其投标保证金的有效期，但</w:t>
      </w:r>
      <w:r>
        <w:rPr>
          <w:rFonts w:hint="eastAsia" w:ascii="宋体" w:hAnsi="宋体" w:cs="宋体"/>
          <w:color w:val="auto"/>
          <w:szCs w:val="21"/>
          <w:highlight w:val="none"/>
        </w:rPr>
        <w:t>不得要求或被允许修改其投标文件；投标人拒绝延长的，其投标失效</w:t>
      </w:r>
      <w:r>
        <w:rPr>
          <w:rFonts w:hint="eastAsia" w:ascii="宋体" w:hAnsi="宋体" w:cs="宋体"/>
          <w:strike/>
          <w:color w:val="auto"/>
          <w:szCs w:val="21"/>
          <w:highlight w:val="none"/>
        </w:rPr>
        <w:t>，但投标人有权收回其投标保证金及以现金或者支票形式递交的投标保证金的银行同期存款利息</w:t>
      </w:r>
      <w:r>
        <w:rPr>
          <w:rFonts w:hint="eastAsia" w:ascii="宋体" w:hAnsi="宋体" w:cs="宋体"/>
          <w:color w:val="auto"/>
          <w:szCs w:val="21"/>
          <w:highlight w:val="none"/>
        </w:rPr>
        <w:t>。</w:t>
      </w:r>
    </w:p>
    <w:p w14:paraId="489569CC">
      <w:pPr>
        <w:snapToGrid w:val="0"/>
        <w:spacing w:line="360" w:lineRule="auto"/>
        <w:rPr>
          <w:rFonts w:hint="eastAsia" w:ascii="宋体" w:hAnsi="宋体" w:cs="宋体"/>
          <w:b/>
          <w:color w:val="auto"/>
          <w:szCs w:val="21"/>
          <w:highlight w:val="none"/>
        </w:rPr>
      </w:pPr>
      <w:bookmarkStart w:id="139" w:name="_Toc529196542"/>
      <w:bookmarkStart w:id="140" w:name="_Toc515205215"/>
      <w:r>
        <w:rPr>
          <w:rFonts w:hint="eastAsia" w:ascii="宋体" w:hAnsi="宋体" w:cs="宋体"/>
          <w:b/>
          <w:color w:val="auto"/>
          <w:szCs w:val="21"/>
          <w:highlight w:val="none"/>
        </w:rPr>
        <w:t>3.4 投标保证金</w:t>
      </w:r>
      <w:bookmarkEnd w:id="139"/>
      <w:bookmarkEnd w:id="140"/>
      <w:r>
        <w:rPr>
          <w:rFonts w:hint="eastAsia" w:ascii="宋体" w:hAnsi="宋体" w:cs="宋体"/>
          <w:b/>
          <w:color w:val="auto"/>
          <w:szCs w:val="21"/>
          <w:highlight w:val="none"/>
        </w:rPr>
        <w:t>（本项目不需要缴纳投标保证金）</w:t>
      </w:r>
    </w:p>
    <w:p w14:paraId="02F138B8">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3.4.1 投标人在递交投标文件的同时，应按投标人须知前附表规定的金额</w:t>
      </w:r>
      <w:bookmarkStart w:id="141" w:name="_Toc152045545"/>
      <w:bookmarkStart w:id="142" w:name="_Toc361508601"/>
      <w:bookmarkStart w:id="143" w:name="_Toc247513969"/>
      <w:bookmarkStart w:id="144" w:name="_Toc152042321"/>
      <w:bookmarkStart w:id="145" w:name="_Toc247527570"/>
      <w:bookmarkStart w:id="146" w:name="_Toc352691489"/>
      <w:bookmarkStart w:id="147" w:name="_Toc4592"/>
      <w:bookmarkStart w:id="148" w:name="_Toc369531532"/>
      <w:bookmarkStart w:id="149" w:name="_Toc144974513"/>
      <w:bookmarkStart w:id="150" w:name="_Toc300834966"/>
      <w:bookmarkStart w:id="151" w:name="_Toc384308226"/>
      <w:r>
        <w:rPr>
          <w:rFonts w:hint="eastAsia" w:ascii="宋体" w:hAnsi="宋体" w:cs="宋体"/>
          <w:strike/>
          <w:color w:val="auto"/>
          <w:szCs w:val="21"/>
          <w:highlight w:val="none"/>
        </w:rPr>
        <w:t>、形式和第六章“投标文</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cs="宋体"/>
          <w:strike/>
          <w:color w:val="auto"/>
          <w:szCs w:val="21"/>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0151CBF8">
      <w:pPr>
        <w:snapToGrid w:val="0"/>
        <w:spacing w:line="360" w:lineRule="auto"/>
        <w:ind w:firstLine="420" w:firstLineChars="200"/>
        <w:jc w:val="left"/>
        <w:rPr>
          <w:rFonts w:hint="eastAsia" w:ascii="宋体" w:hAnsi="宋体" w:cs="宋体"/>
          <w:strike/>
          <w:color w:val="auto"/>
          <w:szCs w:val="21"/>
          <w:highlight w:val="none"/>
        </w:rPr>
      </w:pPr>
      <w:r>
        <w:rPr>
          <w:rFonts w:hint="eastAsia" w:ascii="宋体" w:hAnsi="宋体" w:cs="宋体"/>
          <w:strike/>
          <w:color w:val="auto"/>
          <w:szCs w:val="21"/>
          <w:highlight w:val="none"/>
        </w:rPr>
        <w:t>3.4.2 投标人不按本章第3.4.1项</w:t>
      </w:r>
      <w:bookmarkStart w:id="152" w:name="_Toc361508602"/>
      <w:bookmarkStart w:id="153" w:name="_Toc352691490"/>
      <w:bookmarkStart w:id="154" w:name="_Toc29025"/>
      <w:bookmarkStart w:id="155" w:name="_Toc369531533"/>
      <w:bookmarkStart w:id="156" w:name="_Toc384308227"/>
      <w:r>
        <w:rPr>
          <w:rFonts w:hint="eastAsia" w:ascii="宋体" w:hAnsi="宋体" w:cs="宋体"/>
          <w:strike/>
          <w:color w:val="auto"/>
          <w:szCs w:val="21"/>
          <w:highlight w:val="none"/>
        </w:rPr>
        <w:t>要求提交投标保证金的，</w:t>
      </w:r>
      <w:bookmarkEnd w:id="152"/>
      <w:bookmarkEnd w:id="153"/>
      <w:bookmarkEnd w:id="154"/>
      <w:bookmarkEnd w:id="155"/>
      <w:bookmarkEnd w:id="156"/>
      <w:r>
        <w:rPr>
          <w:rFonts w:hint="eastAsia" w:ascii="宋体" w:hAnsi="宋体" w:cs="宋体"/>
          <w:strike/>
          <w:color w:val="auto"/>
          <w:szCs w:val="21"/>
          <w:highlight w:val="none"/>
        </w:rPr>
        <w:t>评标委员会将否决其投标。</w:t>
      </w:r>
    </w:p>
    <w:p w14:paraId="19A6DB62">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3.4.3 招标人最迟将在与中标人</w:t>
      </w:r>
      <w:bookmarkStart w:id="157" w:name="_Toc152045546"/>
      <w:bookmarkStart w:id="158" w:name="_Toc247527571"/>
      <w:bookmarkStart w:id="159" w:name="_Toc369531534"/>
      <w:bookmarkStart w:id="160" w:name="_Toc152042322"/>
      <w:bookmarkStart w:id="161" w:name="_Toc361508603"/>
      <w:bookmarkStart w:id="162" w:name="_Toc352691491"/>
      <w:bookmarkStart w:id="163" w:name="_Toc300834967"/>
      <w:bookmarkStart w:id="164" w:name="_Toc247513970"/>
      <w:bookmarkStart w:id="165" w:name="_Toc14751"/>
      <w:bookmarkStart w:id="166" w:name="_Toc144974514"/>
      <w:bookmarkStart w:id="167" w:name="_Toc384308228"/>
      <w:r>
        <w:rPr>
          <w:rFonts w:hint="eastAsia" w:ascii="宋体" w:hAnsi="宋体" w:cs="宋体"/>
          <w:strike/>
          <w:color w:val="auto"/>
          <w:szCs w:val="21"/>
          <w:highlight w:val="none"/>
        </w:rPr>
        <w:t>签订合同后5日</w:t>
      </w:r>
      <w:bookmarkEnd w:id="157"/>
      <w:bookmarkEnd w:id="158"/>
      <w:bookmarkEnd w:id="159"/>
      <w:bookmarkEnd w:id="160"/>
      <w:bookmarkEnd w:id="161"/>
      <w:bookmarkEnd w:id="162"/>
      <w:bookmarkEnd w:id="163"/>
      <w:bookmarkEnd w:id="164"/>
      <w:bookmarkEnd w:id="165"/>
      <w:bookmarkEnd w:id="166"/>
      <w:bookmarkEnd w:id="167"/>
      <w:r>
        <w:rPr>
          <w:rFonts w:hint="eastAsia" w:ascii="宋体" w:hAnsi="宋体" w:cs="宋体"/>
          <w:strike/>
          <w:color w:val="auto"/>
          <w:szCs w:val="21"/>
          <w:highlight w:val="none"/>
        </w:rPr>
        <w:t>内</w:t>
      </w:r>
      <w:bookmarkStart w:id="168" w:name="_Toc300834968"/>
      <w:bookmarkStart w:id="169" w:name="_Toc247513971"/>
      <w:bookmarkStart w:id="170" w:name="_Toc247527572"/>
      <w:bookmarkStart w:id="171" w:name="_Toc352691492"/>
      <w:bookmarkStart w:id="172" w:name="_Toc369531535"/>
      <w:bookmarkStart w:id="173" w:name="_Toc144974515"/>
      <w:bookmarkStart w:id="174" w:name="_Toc152045547"/>
      <w:bookmarkStart w:id="175" w:name="_Toc17952"/>
      <w:bookmarkStart w:id="176" w:name="_Toc361508604"/>
      <w:bookmarkStart w:id="177" w:name="_Toc384308229"/>
      <w:bookmarkStart w:id="178" w:name="_Toc152042323"/>
      <w:r>
        <w:rPr>
          <w:rFonts w:hint="eastAsia" w:ascii="宋体" w:hAnsi="宋体" w:cs="宋体"/>
          <w:strike/>
          <w:color w:val="auto"/>
          <w:szCs w:val="21"/>
          <w:highlight w:val="none"/>
        </w:rPr>
        <w:t>，向未中标的投标人和中</w:t>
      </w:r>
      <w:bookmarkEnd w:id="168"/>
      <w:bookmarkEnd w:id="169"/>
      <w:bookmarkEnd w:id="170"/>
      <w:bookmarkEnd w:id="171"/>
      <w:bookmarkEnd w:id="172"/>
      <w:bookmarkEnd w:id="173"/>
      <w:bookmarkEnd w:id="174"/>
      <w:bookmarkEnd w:id="175"/>
      <w:bookmarkEnd w:id="176"/>
      <w:bookmarkEnd w:id="177"/>
      <w:bookmarkEnd w:id="178"/>
      <w:r>
        <w:rPr>
          <w:rFonts w:hint="eastAsia" w:ascii="宋体" w:hAnsi="宋体" w:cs="宋体"/>
          <w:strike/>
          <w:color w:val="auto"/>
          <w:szCs w:val="21"/>
          <w:highlight w:val="none"/>
        </w:rPr>
        <w:t>标人退还投标保证金。投标保证金以现金或者支票形式递交的，还应退还银行同期存款利息。</w:t>
      </w:r>
    </w:p>
    <w:p w14:paraId="498D7A7D">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3.4.4 有下列情形之一的，投标保证金将不予退还：</w:t>
      </w:r>
    </w:p>
    <w:p w14:paraId="51E31CD0">
      <w:pPr>
        <w:snapToGrid w:val="0"/>
        <w:spacing w:line="360" w:lineRule="auto"/>
        <w:ind w:firstLine="315" w:firstLineChars="150"/>
        <w:rPr>
          <w:rFonts w:hint="eastAsia" w:ascii="宋体" w:hAnsi="宋体" w:cs="宋体"/>
          <w:strike/>
          <w:color w:val="auto"/>
          <w:szCs w:val="21"/>
          <w:highlight w:val="none"/>
        </w:rPr>
      </w:pPr>
      <w:r>
        <w:rPr>
          <w:rFonts w:hint="eastAsia" w:ascii="宋体" w:hAnsi="宋体" w:cs="宋体"/>
          <w:strike/>
          <w:color w:val="auto"/>
          <w:szCs w:val="21"/>
          <w:highlight w:val="none"/>
        </w:rPr>
        <w:t>（1）投标人在投标有效期内撤销投标文件；</w:t>
      </w:r>
    </w:p>
    <w:p w14:paraId="76F49A6A">
      <w:pPr>
        <w:snapToGrid w:val="0"/>
        <w:spacing w:line="360" w:lineRule="auto"/>
        <w:ind w:firstLine="315" w:firstLineChars="150"/>
        <w:rPr>
          <w:rFonts w:hint="eastAsia" w:ascii="宋体" w:hAnsi="宋体" w:cs="宋体"/>
          <w:strike/>
          <w:color w:val="auto"/>
          <w:szCs w:val="21"/>
          <w:highlight w:val="none"/>
        </w:rPr>
      </w:pPr>
      <w:r>
        <w:rPr>
          <w:rFonts w:hint="eastAsia" w:ascii="宋体" w:hAnsi="宋体" w:cs="宋体"/>
          <w:strike/>
          <w:color w:val="auto"/>
          <w:szCs w:val="21"/>
          <w:highlight w:val="none"/>
        </w:rPr>
        <w:t>（2）中标人在收到中标通知书后，无正当理由不与招标人订立合同，在签订合同时向招标人提出附加条件，或者不按照招标文件要求提交履约保证金；</w:t>
      </w:r>
    </w:p>
    <w:p w14:paraId="1A134D64">
      <w:pPr>
        <w:snapToGrid w:val="0"/>
        <w:spacing w:line="360" w:lineRule="auto"/>
        <w:ind w:firstLine="315" w:firstLineChars="150"/>
        <w:rPr>
          <w:rFonts w:hint="eastAsia" w:ascii="宋体" w:hAnsi="宋体" w:cs="宋体"/>
          <w:strike/>
          <w:color w:val="auto"/>
          <w:szCs w:val="21"/>
          <w:highlight w:val="none"/>
        </w:rPr>
      </w:pPr>
      <w:r>
        <w:rPr>
          <w:rFonts w:hint="eastAsia" w:ascii="宋体" w:hAnsi="宋体" w:cs="宋体"/>
          <w:strike/>
          <w:color w:val="auto"/>
          <w:szCs w:val="21"/>
          <w:highlight w:val="none"/>
        </w:rPr>
        <w:t>（3）发生投标人须知前附表规定的其他可以不予退还投标保证金的情形。</w:t>
      </w:r>
    </w:p>
    <w:p w14:paraId="62F027D0">
      <w:pPr>
        <w:snapToGrid w:val="0"/>
        <w:spacing w:line="360" w:lineRule="auto"/>
        <w:rPr>
          <w:rFonts w:hint="eastAsia" w:ascii="宋体" w:hAnsi="宋体" w:cs="宋体"/>
          <w:b/>
          <w:strike/>
          <w:color w:val="auto"/>
          <w:szCs w:val="21"/>
          <w:highlight w:val="none"/>
        </w:rPr>
      </w:pPr>
      <w:bookmarkStart w:id="179" w:name="_Toc515205216"/>
      <w:bookmarkStart w:id="180" w:name="_Toc529196543"/>
      <w:r>
        <w:rPr>
          <w:rFonts w:hint="eastAsia" w:ascii="宋体" w:hAnsi="宋体" w:cs="宋体"/>
          <w:b/>
          <w:strike/>
          <w:color w:val="auto"/>
          <w:szCs w:val="21"/>
          <w:highlight w:val="none"/>
        </w:rPr>
        <w:t>3.5 资格审查资料（适用于已进行资格预审的）</w:t>
      </w:r>
      <w:bookmarkEnd w:id="179"/>
      <w:bookmarkEnd w:id="180"/>
    </w:p>
    <w:p w14:paraId="41298EB5">
      <w:pPr>
        <w:snapToGrid w:val="0"/>
        <w:spacing w:line="360" w:lineRule="auto"/>
        <w:ind w:firstLine="567" w:firstLineChars="270"/>
        <w:rPr>
          <w:rFonts w:hint="eastAsia" w:ascii="宋体" w:hAnsi="宋体" w:cs="宋体"/>
          <w:strike/>
          <w:color w:val="auto"/>
          <w:szCs w:val="21"/>
          <w:highlight w:val="none"/>
        </w:rPr>
      </w:pPr>
      <w:r>
        <w:rPr>
          <w:rFonts w:hint="eastAsia" w:ascii="宋体" w:hAnsi="宋体" w:cs="宋体"/>
          <w:strike/>
          <w:color w:val="auto"/>
          <w:szCs w:val="21"/>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09B06950">
      <w:pPr>
        <w:snapToGrid w:val="0"/>
        <w:spacing w:line="360" w:lineRule="auto"/>
        <w:rPr>
          <w:rFonts w:hint="eastAsia" w:ascii="宋体" w:hAnsi="宋体" w:cs="宋体"/>
          <w:b/>
          <w:color w:val="auto"/>
          <w:szCs w:val="21"/>
          <w:highlight w:val="none"/>
        </w:rPr>
      </w:pPr>
      <w:bookmarkStart w:id="181" w:name="_Toc529196544"/>
      <w:bookmarkStart w:id="182" w:name="_Toc515205217"/>
      <w:r>
        <w:rPr>
          <w:rFonts w:hint="eastAsia" w:ascii="宋体" w:hAnsi="宋体" w:cs="宋体"/>
          <w:b/>
          <w:color w:val="auto"/>
          <w:szCs w:val="21"/>
          <w:highlight w:val="none"/>
        </w:rPr>
        <w:t>3.5 资格审查资料（适用于未进行资格预审的）</w:t>
      </w:r>
      <w:bookmarkEnd w:id="181"/>
      <w:bookmarkEnd w:id="182"/>
    </w:p>
    <w:p w14:paraId="7B95ECB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除投标人须知前附表另有规定外，投标人应</w:t>
      </w:r>
      <w:r>
        <w:rPr>
          <w:rFonts w:hint="eastAsia" w:ascii="宋体" w:hAnsi="宋体" w:cs="宋体"/>
          <w:strike/>
          <w:color w:val="auto"/>
          <w:szCs w:val="21"/>
          <w:highlight w:val="none"/>
        </w:rPr>
        <w:t>按下列规定</w:t>
      </w:r>
      <w:r>
        <w:rPr>
          <w:rFonts w:hint="eastAsia" w:ascii="宋体" w:hAnsi="宋体" w:cs="宋体"/>
          <w:color w:val="auto"/>
          <w:szCs w:val="21"/>
          <w:highlight w:val="none"/>
        </w:rPr>
        <w:t>提供资格审查资料，以证明其满足本章第 1.4 款规定的资质、财务、业绩、信誉等要求。</w:t>
      </w:r>
    </w:p>
    <w:p w14:paraId="08C660E9">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3.5.1 “投标人基本情况表”应附投标人营业执照和组织机构代码证的复印件（按照“三证合一”或“五证合一”登记制度进行登记的，可仅提供营业执照复印件）、投标人监理资质证书副本等材料的复印件。</w:t>
      </w:r>
    </w:p>
    <w:p w14:paraId="12E97507">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14:paraId="20A85F81">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3.5.3 “近年完成的类似监理项目情况表”应附中标通知书和（或）合同协议书、委托人出具的证明文件；具体时间要求见投标人须知前附表，每张表格只填写一个项目，并标明序号。</w:t>
      </w:r>
    </w:p>
    <w:p w14:paraId="37ACA6EF">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3.5.4 “正在监理和新承接的项目情况表”应附中标通知书和（或）合同协议书复印件。每张表格只填写一个项目，并标明序号。</w:t>
      </w:r>
    </w:p>
    <w:p w14:paraId="0E09A5A2">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3.5.5 “近年发生的诉讼及仲裁情况”应说明投标人败诉的监理合同的相关情况，并附法院或仲裁机构作出的判决、裁决等有关法律文书复印件，具体时间要求见投标人须知前附表。</w:t>
      </w:r>
    </w:p>
    <w:p w14:paraId="61246249">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14:paraId="1A89DC60">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3.5.7 “拟投入本项目的主要试验检测仪器设备表”应填报满足本章第 1.4.1 项规定的试验检测仪器设备。</w:t>
      </w:r>
    </w:p>
    <w:p w14:paraId="61C6F562">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3.5.8 投标人须知前附表规定接受联合体投标的，本章第 3.5.1 项至第 3.5.7 项规定的表格和资料应包括联合体各方相关情况。</w:t>
      </w:r>
    </w:p>
    <w:p w14:paraId="5B960B2F">
      <w:pPr>
        <w:snapToGrid w:val="0"/>
        <w:spacing w:line="360" w:lineRule="auto"/>
        <w:rPr>
          <w:rFonts w:hint="eastAsia" w:ascii="宋体" w:hAnsi="宋体" w:cs="宋体"/>
          <w:b/>
          <w:color w:val="auto"/>
          <w:szCs w:val="21"/>
          <w:highlight w:val="none"/>
        </w:rPr>
      </w:pPr>
      <w:bookmarkStart w:id="183" w:name="_Toc529196545"/>
      <w:bookmarkStart w:id="184" w:name="_Toc515205218"/>
      <w:r>
        <w:rPr>
          <w:rFonts w:hint="eastAsia" w:ascii="宋体" w:hAnsi="宋体" w:cs="宋体"/>
          <w:b/>
          <w:color w:val="auto"/>
          <w:szCs w:val="21"/>
          <w:highlight w:val="none"/>
        </w:rPr>
        <w:t>3.6 备选投标方案</w:t>
      </w:r>
      <w:bookmarkEnd w:id="183"/>
      <w:bookmarkEnd w:id="184"/>
    </w:p>
    <w:p w14:paraId="03D4CE1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 除投标人须知前附表规定允许外，投标人不得递交备选投标方案，否则其投标将被否决。</w:t>
      </w:r>
    </w:p>
    <w:p w14:paraId="0A3B8DE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1E121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 投标人提供两个或两个以上投标报价，或者在投标文件中提供一个报价，但同时提供两个或两个以上</w:t>
      </w:r>
      <w:bookmarkStart w:id="185" w:name="_Toc352691495"/>
      <w:bookmarkStart w:id="186" w:name="_Toc247527575"/>
      <w:bookmarkStart w:id="187" w:name="_Toc247513974"/>
      <w:bookmarkStart w:id="188" w:name="_Toc300834971"/>
      <w:bookmarkStart w:id="189" w:name="_Toc144974518"/>
      <w:bookmarkStart w:id="190" w:name="_Toc29902"/>
      <w:bookmarkStart w:id="191" w:name="_Toc152042326"/>
      <w:bookmarkStart w:id="192" w:name="_Toc384308232"/>
      <w:bookmarkStart w:id="193" w:name="_Toc152045550"/>
      <w:bookmarkStart w:id="194" w:name="_Toc361508607"/>
      <w:bookmarkStart w:id="195" w:name="_Toc369531538"/>
      <w:r>
        <w:rPr>
          <w:rFonts w:hint="eastAsia" w:ascii="宋体" w:hAnsi="宋体" w:cs="宋体"/>
          <w:color w:val="auto"/>
          <w:szCs w:val="21"/>
          <w:highlight w:val="none"/>
        </w:rPr>
        <w:t>监理方案的</w:t>
      </w:r>
      <w:bookmarkEnd w:id="185"/>
      <w:bookmarkEnd w:id="186"/>
      <w:bookmarkEnd w:id="187"/>
      <w:bookmarkEnd w:id="188"/>
      <w:bookmarkEnd w:id="189"/>
      <w:bookmarkEnd w:id="190"/>
      <w:bookmarkEnd w:id="191"/>
      <w:bookmarkEnd w:id="192"/>
      <w:bookmarkEnd w:id="193"/>
      <w:bookmarkEnd w:id="194"/>
      <w:bookmarkEnd w:id="195"/>
      <w:r>
        <w:rPr>
          <w:rFonts w:hint="eastAsia" w:ascii="宋体" w:hAnsi="宋体" w:cs="宋体"/>
          <w:color w:val="auto"/>
          <w:szCs w:val="21"/>
          <w:highlight w:val="none"/>
        </w:rPr>
        <w:t>，视为提供备选方案。</w:t>
      </w:r>
    </w:p>
    <w:p w14:paraId="1AC4F9E9">
      <w:pPr>
        <w:snapToGrid w:val="0"/>
        <w:spacing w:line="360" w:lineRule="auto"/>
        <w:rPr>
          <w:rFonts w:hint="eastAsia" w:ascii="宋体" w:hAnsi="宋体" w:cs="宋体"/>
          <w:b/>
          <w:color w:val="auto"/>
          <w:szCs w:val="21"/>
          <w:highlight w:val="none"/>
        </w:rPr>
      </w:pPr>
      <w:bookmarkStart w:id="196" w:name="_Toc529196546"/>
      <w:bookmarkStart w:id="197" w:name="_Toc515205219"/>
      <w:r>
        <w:rPr>
          <w:rFonts w:hint="eastAsia" w:ascii="宋体" w:hAnsi="宋体" w:cs="宋体"/>
          <w:b/>
          <w:color w:val="auto"/>
          <w:szCs w:val="21"/>
          <w:highlight w:val="none"/>
        </w:rPr>
        <w:t>3.7 投标文件的编制</w:t>
      </w:r>
      <w:bookmarkEnd w:id="196"/>
      <w:bookmarkEnd w:id="197"/>
    </w:p>
    <w:p w14:paraId="63F9640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56C22A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投标文件应当对招标文件有关监理服务期限、投标有效期、委托人要求、招标范围等实质性内容作出响应。</w:t>
      </w:r>
    </w:p>
    <w:p w14:paraId="21A4D9F0">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22C5BB09">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0D0B4696">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（3）投标文件的正本与副本应分别装订，并编制目录，投标文件需分册装订的，具体分册装订要求见投标人须知前附表规定。</w:t>
      </w:r>
    </w:p>
    <w:p w14:paraId="6C8D4918">
      <w:pPr>
        <w:snapToGrid w:val="0"/>
        <w:spacing w:line="360" w:lineRule="auto"/>
        <w:ind w:firstLine="420" w:firstLineChars="200"/>
        <w:rPr>
          <w:rFonts w:hint="eastAsia" w:ascii="宋体" w:hAnsi="宋体" w:cs="宋体"/>
          <w:color w:val="auto"/>
          <w:szCs w:val="21"/>
          <w:highlight w:val="none"/>
        </w:rPr>
      </w:pPr>
      <w:bookmarkStart w:id="198" w:name="_Toc514946914"/>
      <w:r>
        <w:rPr>
          <w:rFonts w:hint="eastAsia" w:ascii="宋体" w:hAnsi="宋体" w:cs="宋体"/>
          <w:color w:val="auto"/>
          <w:szCs w:val="21"/>
          <w:highlight w:val="none"/>
        </w:rPr>
        <w:t>3.7.3（B）投标文件全部采用电子文档，除投标人须知前附表另有规定外，投标文件所附证书证件均为</w:t>
      </w:r>
      <w:r>
        <w:rPr>
          <w:rFonts w:hint="eastAsia" w:ascii="宋体" w:hAnsi="宋体" w:cs="宋体"/>
          <w:strike/>
          <w:color w:val="auto"/>
          <w:szCs w:val="21"/>
          <w:highlight w:val="none"/>
        </w:rPr>
        <w:t>原件</w:t>
      </w:r>
      <w:r>
        <w:rPr>
          <w:rFonts w:hint="eastAsia" w:ascii="宋体" w:hAnsi="宋体" w:cs="宋体"/>
          <w:color w:val="auto"/>
          <w:szCs w:val="21"/>
          <w:highlight w:val="none"/>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98"/>
    </w:p>
    <w:p w14:paraId="7EB102DA">
      <w:pPr>
        <w:snapToGrid w:val="0"/>
        <w:spacing w:line="360" w:lineRule="auto"/>
        <w:outlineLvl w:val="2"/>
        <w:rPr>
          <w:rFonts w:hint="eastAsia" w:ascii="宋体" w:hAnsi="宋体" w:cs="宋体"/>
          <w:b/>
          <w:color w:val="auto"/>
          <w:szCs w:val="21"/>
          <w:highlight w:val="none"/>
        </w:rPr>
      </w:pPr>
      <w:bookmarkStart w:id="199" w:name="_Toc529196547"/>
      <w:bookmarkStart w:id="200" w:name="_Toc11418"/>
      <w:bookmarkStart w:id="201" w:name="_Toc515205220"/>
      <w:bookmarkStart w:id="202" w:name="_Toc28004"/>
      <w:bookmarkStart w:id="203" w:name="_Toc27659"/>
      <w:r>
        <w:rPr>
          <w:rFonts w:hint="eastAsia" w:ascii="宋体" w:hAnsi="宋体" w:cs="宋体"/>
          <w:b/>
          <w:color w:val="auto"/>
          <w:szCs w:val="21"/>
          <w:highlight w:val="none"/>
        </w:rPr>
        <w:t>4. 投标</w:t>
      </w:r>
      <w:bookmarkEnd w:id="199"/>
      <w:bookmarkEnd w:id="200"/>
      <w:bookmarkEnd w:id="201"/>
      <w:bookmarkEnd w:id="202"/>
      <w:bookmarkEnd w:id="203"/>
    </w:p>
    <w:p w14:paraId="736C51FB">
      <w:pPr>
        <w:snapToGrid w:val="0"/>
        <w:spacing w:line="360" w:lineRule="auto"/>
        <w:rPr>
          <w:rFonts w:hint="eastAsia" w:ascii="宋体" w:hAnsi="宋体" w:cs="宋体"/>
          <w:b/>
          <w:color w:val="auto"/>
          <w:szCs w:val="21"/>
          <w:highlight w:val="none"/>
        </w:rPr>
      </w:pPr>
      <w:bookmarkStart w:id="204" w:name="_Toc515205221"/>
      <w:bookmarkStart w:id="205" w:name="_Toc529196548"/>
      <w:r>
        <w:rPr>
          <w:rFonts w:hint="eastAsia" w:ascii="宋体" w:hAnsi="宋体" w:cs="宋体"/>
          <w:b/>
          <w:color w:val="auto"/>
          <w:szCs w:val="21"/>
          <w:highlight w:val="none"/>
        </w:rPr>
        <w:t>4.1 投标文件的密封和标记</w:t>
      </w:r>
      <w:bookmarkEnd w:id="204"/>
      <w:bookmarkEnd w:id="205"/>
    </w:p>
    <w:p w14:paraId="754652C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 （A）投标文件</w:t>
      </w:r>
      <w:r>
        <w:rPr>
          <w:rFonts w:hint="eastAsia" w:ascii="宋体" w:hAnsi="宋体" w:cs="宋体"/>
          <w:color w:val="auto"/>
          <w:szCs w:val="21"/>
          <w:highlight w:val="none"/>
          <w:u w:val="single"/>
        </w:rPr>
        <w:t>光盘备用</w:t>
      </w:r>
      <w:r>
        <w:rPr>
          <w:rFonts w:hint="eastAsia" w:ascii="宋体" w:hAnsi="宋体" w:cs="宋体"/>
          <w:color w:val="auto"/>
          <w:szCs w:val="21"/>
          <w:highlight w:val="none"/>
        </w:rPr>
        <w:t>应密封包装，并在封套的封口处加盖投标人单位章或由投标人的法定代表人或其授权的代理人签字。</w:t>
      </w:r>
    </w:p>
    <w:p w14:paraId="457A5E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4.1.1 （B）投标人应当按照招标文件和电子招标投标交易平台的要求加密投标文件，具体要求见投标人须知前附表。</w:t>
      </w:r>
    </w:p>
    <w:p w14:paraId="181EEFF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 投标文件</w:t>
      </w:r>
      <w:r>
        <w:rPr>
          <w:rFonts w:hint="eastAsia" w:ascii="宋体" w:hAnsi="宋体" w:cs="宋体"/>
          <w:color w:val="auto"/>
          <w:szCs w:val="21"/>
          <w:highlight w:val="none"/>
          <w:u w:val="single"/>
        </w:rPr>
        <w:t>光盘备用</w:t>
      </w:r>
      <w:r>
        <w:rPr>
          <w:rFonts w:hint="eastAsia" w:ascii="宋体" w:hAnsi="宋体" w:cs="宋体"/>
          <w:color w:val="auto"/>
          <w:szCs w:val="21"/>
          <w:highlight w:val="none"/>
        </w:rPr>
        <w:t>封套上应写明的内容见投标人须知前附表。</w:t>
      </w:r>
    </w:p>
    <w:p w14:paraId="59E340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 未按本章第4.1.1项要求密封的投标文件</w:t>
      </w:r>
      <w:r>
        <w:rPr>
          <w:rFonts w:hint="eastAsia" w:ascii="宋体" w:hAnsi="宋体" w:cs="宋体"/>
          <w:color w:val="auto"/>
          <w:szCs w:val="21"/>
          <w:highlight w:val="none"/>
          <w:u w:val="single"/>
        </w:rPr>
        <w:t>光盘备用</w:t>
      </w:r>
      <w:r>
        <w:rPr>
          <w:rFonts w:hint="eastAsia" w:ascii="宋体" w:hAnsi="宋体" w:cs="宋体"/>
          <w:color w:val="auto"/>
          <w:szCs w:val="21"/>
          <w:highlight w:val="none"/>
        </w:rPr>
        <w:t>，招标人将予以拒收。</w:t>
      </w:r>
    </w:p>
    <w:p w14:paraId="7E766EE4">
      <w:pPr>
        <w:snapToGrid w:val="0"/>
        <w:spacing w:line="360" w:lineRule="auto"/>
        <w:rPr>
          <w:rFonts w:hint="eastAsia" w:ascii="宋体" w:hAnsi="宋体" w:cs="宋体"/>
          <w:b/>
          <w:color w:val="auto"/>
          <w:szCs w:val="21"/>
          <w:highlight w:val="none"/>
        </w:rPr>
      </w:pPr>
      <w:bookmarkStart w:id="206" w:name="_Toc529196549"/>
      <w:bookmarkStart w:id="207" w:name="_Toc515205222"/>
      <w:r>
        <w:rPr>
          <w:rFonts w:hint="eastAsia" w:ascii="宋体" w:hAnsi="宋体" w:cs="宋体"/>
          <w:b/>
          <w:color w:val="auto"/>
          <w:szCs w:val="21"/>
          <w:highlight w:val="none"/>
        </w:rPr>
        <w:t>4.2 投标文件的递交</w:t>
      </w:r>
      <w:bookmarkEnd w:id="206"/>
      <w:bookmarkEnd w:id="207"/>
    </w:p>
    <w:p w14:paraId="03554C9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 投标人应在投标人须知前附表规定的投标截止时间前递交投标文件。</w:t>
      </w:r>
    </w:p>
    <w:p w14:paraId="48442D2E">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4.2.2 （A）投标人递交投标文件的地点：见投标人须知前附表。</w:t>
      </w:r>
    </w:p>
    <w:p w14:paraId="64B37F2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（B）投标人通过下载招标文件的电子招标投标交易平台递交电子投标文件。</w:t>
      </w:r>
    </w:p>
    <w:p w14:paraId="007A34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14:paraId="16B2357F">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4.2.4 （A）招标人收到投标文件后，向投标人出具签收凭证。</w:t>
      </w:r>
    </w:p>
    <w:p w14:paraId="29B32C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（B）投标人完成电子投标文件上传后，电子招标投标交易平台即时向投标人发出递交回执通知。递交时间以递交回执通知载明的传输完成时间为准。</w:t>
      </w:r>
    </w:p>
    <w:p w14:paraId="2C085213">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4.2.5 （A）逾期送达的投标文件，招标人将予以拒收。</w:t>
      </w:r>
    </w:p>
    <w:p w14:paraId="39F5C74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4.2.5 （B）逾期送达的投标文件，电子招标投标交易平台将予以拒收。</w:t>
      </w:r>
    </w:p>
    <w:p w14:paraId="202D671E">
      <w:pPr>
        <w:snapToGrid w:val="0"/>
        <w:spacing w:line="360" w:lineRule="auto"/>
        <w:rPr>
          <w:rFonts w:hint="eastAsia" w:ascii="宋体" w:hAnsi="宋体" w:cs="宋体"/>
          <w:b/>
          <w:color w:val="auto"/>
          <w:szCs w:val="21"/>
          <w:highlight w:val="none"/>
        </w:rPr>
      </w:pPr>
      <w:bookmarkStart w:id="208" w:name="_Toc529196550"/>
      <w:bookmarkStart w:id="209" w:name="_Toc515205223"/>
      <w:r>
        <w:rPr>
          <w:rFonts w:hint="eastAsia" w:ascii="宋体" w:hAnsi="宋体" w:cs="宋体"/>
          <w:b/>
          <w:color w:val="auto"/>
          <w:szCs w:val="21"/>
          <w:highlight w:val="none"/>
        </w:rPr>
        <w:t>4.3 投标文件的修改与撤回</w:t>
      </w:r>
      <w:bookmarkEnd w:id="208"/>
      <w:bookmarkEnd w:id="209"/>
    </w:p>
    <w:p w14:paraId="5FCC6FD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 在本章第4.2.1项规定的投标截止时间前，投标人可以修改或撤回已递交的投标文件，但应以书面形式通知招标人。</w:t>
      </w:r>
    </w:p>
    <w:p w14:paraId="48FF8606">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4.3.2 （A）投标人修改或撤回已递交投标文件的书面通知应按照本章第3.7.3（A）项的要求签字或盖章。招标人收到书面通知后，向投标人出具签收凭证。</w:t>
      </w:r>
    </w:p>
    <w:p w14:paraId="1C58CD4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（B）投标人修改或撤回已递交投标文件的通知，应按照本章第3.7.3（B）项的要求加盖电子印章。电子招标投标交易平台收到通知后，即时向投标人发出确认回执通知。</w:t>
      </w:r>
    </w:p>
    <w:p w14:paraId="47F4ABC6">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4.3.3 投标人撤回投标文件的，招标人自收到投标人书面撤回通知之日起5日内退还已收取的投标保证金。</w:t>
      </w:r>
    </w:p>
    <w:p w14:paraId="164D0BB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w:t>
      </w:r>
      <w:bookmarkStart w:id="210" w:name="_Toc352691497"/>
      <w:bookmarkStart w:id="211" w:name="_Toc19203"/>
      <w:bookmarkStart w:id="212" w:name="_Toc144974521"/>
      <w:bookmarkStart w:id="213" w:name="_Toc384308235"/>
      <w:bookmarkStart w:id="214" w:name="_Toc247527578"/>
      <w:bookmarkStart w:id="215" w:name="_Toc247513977"/>
      <w:bookmarkStart w:id="216" w:name="_Toc300834974"/>
      <w:bookmarkStart w:id="217" w:name="_Toc361508610"/>
      <w:bookmarkStart w:id="218" w:name="_Toc152042329"/>
      <w:bookmarkStart w:id="219" w:name="_Toc369531541"/>
      <w:bookmarkStart w:id="220" w:name="_Toc152045553"/>
      <w:r>
        <w:rPr>
          <w:rFonts w:hint="eastAsia" w:ascii="宋体" w:hAnsi="宋体" w:cs="宋体"/>
          <w:color w:val="auto"/>
          <w:szCs w:val="21"/>
          <w:highlight w:val="none"/>
        </w:rPr>
        <w:t>4 修改的内容为投标</w:t>
      </w:r>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auto"/>
          <w:szCs w:val="21"/>
          <w:highlight w:val="none"/>
        </w:rPr>
        <w:t>文件的组成部分。修改的投标文件应按照本章第3条、第4条的规定进行编制、密封、标记和递交，并标明“修改”字样。</w:t>
      </w:r>
    </w:p>
    <w:p w14:paraId="120BFBFE">
      <w:pPr>
        <w:snapToGrid w:val="0"/>
        <w:spacing w:line="360" w:lineRule="auto"/>
        <w:outlineLvl w:val="2"/>
        <w:rPr>
          <w:rFonts w:hint="eastAsia" w:ascii="宋体" w:hAnsi="宋体" w:cs="宋体"/>
          <w:b/>
          <w:color w:val="auto"/>
          <w:szCs w:val="21"/>
          <w:highlight w:val="none"/>
        </w:rPr>
      </w:pPr>
      <w:bookmarkStart w:id="221" w:name="_Toc515205224"/>
      <w:bookmarkStart w:id="222" w:name="_Toc529196551"/>
      <w:bookmarkStart w:id="223" w:name="_Toc15046"/>
      <w:bookmarkStart w:id="224" w:name="_Toc7746"/>
      <w:bookmarkStart w:id="225" w:name="_Toc22348"/>
      <w:r>
        <w:rPr>
          <w:rFonts w:hint="eastAsia" w:ascii="宋体" w:hAnsi="宋体" w:cs="宋体"/>
          <w:b/>
          <w:color w:val="auto"/>
          <w:szCs w:val="21"/>
          <w:highlight w:val="none"/>
        </w:rPr>
        <w:t>5. 开标</w:t>
      </w:r>
      <w:bookmarkEnd w:id="221"/>
      <w:bookmarkEnd w:id="222"/>
      <w:bookmarkEnd w:id="223"/>
      <w:bookmarkEnd w:id="224"/>
      <w:bookmarkEnd w:id="225"/>
    </w:p>
    <w:p w14:paraId="066DBB32">
      <w:pPr>
        <w:snapToGrid w:val="0"/>
        <w:spacing w:line="360" w:lineRule="auto"/>
        <w:rPr>
          <w:rFonts w:hint="eastAsia" w:ascii="宋体" w:hAnsi="宋体" w:cs="宋体"/>
          <w:b/>
          <w:color w:val="auto"/>
          <w:szCs w:val="21"/>
          <w:highlight w:val="none"/>
        </w:rPr>
      </w:pPr>
      <w:bookmarkStart w:id="226" w:name="_Toc529196552"/>
      <w:bookmarkStart w:id="227" w:name="_Toc515205225"/>
      <w:r>
        <w:rPr>
          <w:rFonts w:hint="eastAsia" w:ascii="宋体" w:hAnsi="宋体" w:cs="宋体"/>
          <w:b/>
          <w:color w:val="auto"/>
          <w:szCs w:val="21"/>
          <w:highlight w:val="none"/>
        </w:rPr>
        <w:t>5.1 开标时间和地点（A）</w:t>
      </w:r>
      <w:bookmarkEnd w:id="226"/>
      <w:bookmarkEnd w:id="227"/>
    </w:p>
    <w:p w14:paraId="19AA42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招标人在本章第4.2.1项规定的投标截止时间（开标时间）和投标人须知前附表规定的地点公开开标，并邀请所有投标人的法定代表人或其委托代理人准时参加。</w:t>
      </w:r>
    </w:p>
    <w:p w14:paraId="0718DCD8">
      <w:pPr>
        <w:snapToGrid w:val="0"/>
        <w:spacing w:line="360" w:lineRule="auto"/>
        <w:rPr>
          <w:rFonts w:hint="eastAsia" w:ascii="宋体" w:hAnsi="宋体" w:cs="宋体"/>
          <w:b/>
          <w:color w:val="auto"/>
          <w:szCs w:val="21"/>
          <w:highlight w:val="none"/>
        </w:rPr>
      </w:pPr>
      <w:bookmarkStart w:id="228" w:name="_Toc515205226"/>
      <w:bookmarkStart w:id="229" w:name="_Toc529196553"/>
      <w:r>
        <w:rPr>
          <w:rFonts w:hint="eastAsia" w:ascii="宋体" w:hAnsi="宋体" w:cs="宋体"/>
          <w:b/>
          <w:color w:val="auto"/>
          <w:szCs w:val="21"/>
          <w:highlight w:val="none"/>
        </w:rPr>
        <w:t>5.1 开标时间和地点（B）</w:t>
      </w:r>
      <w:bookmarkEnd w:id="228"/>
      <w:bookmarkEnd w:id="229"/>
    </w:p>
    <w:p w14:paraId="606FCBD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招标人在本章第4.2.1项规定的投标截止时间（开标时间）,通过电子招标投标交易平台公开开标，开标时，投标人代表有权出席开标会，也可以自主决定不参加开标会，不参加开标会视为对开标过程无异议。</w:t>
      </w:r>
    </w:p>
    <w:p w14:paraId="4705DBB5">
      <w:pPr>
        <w:snapToGrid w:val="0"/>
        <w:spacing w:line="360" w:lineRule="auto"/>
        <w:rPr>
          <w:rFonts w:hint="eastAsia" w:ascii="宋体" w:hAnsi="宋体" w:cs="宋体"/>
          <w:b/>
          <w:color w:val="auto"/>
          <w:szCs w:val="21"/>
          <w:highlight w:val="none"/>
        </w:rPr>
      </w:pPr>
      <w:bookmarkStart w:id="230" w:name="_Toc529196554"/>
      <w:bookmarkStart w:id="231" w:name="_Toc515205227"/>
      <w:r>
        <w:rPr>
          <w:rFonts w:hint="eastAsia" w:ascii="宋体" w:hAnsi="宋体" w:cs="宋体"/>
          <w:b/>
          <w:color w:val="auto"/>
          <w:szCs w:val="21"/>
          <w:highlight w:val="none"/>
        </w:rPr>
        <w:t>5.2 开标程序</w:t>
      </w:r>
      <w:bookmarkEnd w:id="230"/>
      <w:bookmarkEnd w:id="231"/>
    </w:p>
    <w:p w14:paraId="6133A1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5.2.1主持人按下列程序进行开标：</w:t>
      </w:r>
    </w:p>
    <w:p w14:paraId="7F176D0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31BA80B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w:t>
      </w:r>
    </w:p>
    <w:p w14:paraId="76895C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（3）宣布</w:t>
      </w:r>
      <w:bookmarkStart w:id="232" w:name="_Toc152042330"/>
      <w:bookmarkStart w:id="233" w:name="_Toc361508611"/>
      <w:bookmarkStart w:id="234" w:name="_Toc369531542"/>
      <w:bookmarkStart w:id="235" w:name="_Toc247527579"/>
      <w:bookmarkStart w:id="236" w:name="_Toc384308236"/>
      <w:bookmarkStart w:id="237" w:name="_Toc300834975"/>
      <w:bookmarkStart w:id="238" w:name="_Toc352691498"/>
      <w:bookmarkStart w:id="239" w:name="_Toc247513978"/>
      <w:bookmarkStart w:id="240" w:name="_Toc152045554"/>
      <w:bookmarkStart w:id="241" w:name="_Toc144974522"/>
      <w:bookmarkStart w:id="242" w:name="_Toc22119"/>
      <w:r>
        <w:rPr>
          <w:rFonts w:hint="eastAsia" w:ascii="宋体" w:hAnsi="宋体" w:cs="宋体"/>
          <w:color w:val="auto"/>
          <w:szCs w:val="21"/>
          <w:highlight w:val="none"/>
        </w:rPr>
        <w:t>开标人、唱标人、记录人</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cs="宋体"/>
          <w:color w:val="auto"/>
          <w:szCs w:val="21"/>
          <w:highlight w:val="none"/>
        </w:rPr>
        <w:t>、监标人等有关人员姓名；</w:t>
      </w:r>
    </w:p>
    <w:p w14:paraId="2AD81E3A">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（4）（A）检查投标文件的密封情况，按照投标人须知前附表规定的开标顺序当众开标，公布招标项目名称、投标人名称、投标保证金的递交情况、投标报价、监理服务期限及其他内容，并记录在案；</w:t>
      </w:r>
    </w:p>
    <w:p w14:paraId="4C44A4F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（4）（B）投标截止时间后半小时内，投标人通过电子招标投标交易平台对已递交的电子投标文件进行解密，投标人完成解密后，再由招标人进行解密。解密完成后，公布招标项目名称、投标人名称、</w:t>
      </w:r>
      <w:r>
        <w:rPr>
          <w:rFonts w:hint="eastAsia" w:ascii="宋体" w:hAnsi="宋体" w:cs="宋体"/>
          <w:strike/>
          <w:color w:val="auto"/>
          <w:szCs w:val="21"/>
          <w:highlight w:val="none"/>
        </w:rPr>
        <w:t>投标保证金的递交情况、</w:t>
      </w:r>
      <w:r>
        <w:rPr>
          <w:rFonts w:hint="eastAsia" w:ascii="宋体" w:hAnsi="宋体" w:cs="宋体"/>
          <w:color w:val="auto"/>
          <w:szCs w:val="21"/>
          <w:highlight w:val="none"/>
        </w:rPr>
        <w:t>投标报价、监理服务期限及其他内容，并记录在案；未在规定时间内解密的投标文件不参与开标、评标。</w:t>
      </w:r>
    </w:p>
    <w:p w14:paraId="2CA79C5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（5）（A）投标人代表、招标人代表、监标人、记录人等有关人员在开标记录上签字确认；</w:t>
      </w:r>
      <w:r>
        <w:rPr>
          <w:rFonts w:hint="eastAsia" w:ascii="宋体" w:hAnsi="宋体" w:cs="宋体"/>
          <w:color w:val="auto"/>
          <w:szCs w:val="21"/>
          <w:highlight w:val="none"/>
          <w:u w:val="single"/>
        </w:rPr>
        <w:t>若有关人员不签字的，不影响开标程序；</w:t>
      </w:r>
    </w:p>
    <w:p w14:paraId="3C39F404">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（5）（B）投标人代表、招标人代表、监标人、记录人等有关人员使用本人的电子印章在开标记录上签字确认；</w:t>
      </w:r>
    </w:p>
    <w:p w14:paraId="4F3F308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（6）开标结束。</w:t>
      </w:r>
    </w:p>
    <w:p w14:paraId="4EBD607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5.2.2截标后，开标开始时间因故推迟的，相关评标信息仍以原定的开标开始时间的信息为准。</w:t>
      </w:r>
    </w:p>
    <w:p w14:paraId="591FE9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5.2.3投标文件光盘备用的读取按投标人须知前附表第9条的规定执行。</w:t>
      </w:r>
    </w:p>
    <w:p w14:paraId="47A6C50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5.2.4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p w14:paraId="520F0FE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5.2.5开标时，本项目两个（含两个）以上的投标人加密打包投标文件电脑机器特征码一致的，不参与下一程序，并由评标委员会否决其投标。</w:t>
      </w:r>
    </w:p>
    <w:p w14:paraId="2AED837E">
      <w:pPr>
        <w:snapToGrid w:val="0"/>
        <w:spacing w:line="360" w:lineRule="auto"/>
        <w:rPr>
          <w:rFonts w:hint="eastAsia" w:ascii="宋体" w:hAnsi="宋体" w:cs="宋体"/>
          <w:b/>
          <w:color w:val="auto"/>
          <w:szCs w:val="21"/>
          <w:highlight w:val="none"/>
        </w:rPr>
      </w:pPr>
      <w:bookmarkStart w:id="243" w:name="_Toc515205228"/>
      <w:bookmarkStart w:id="244" w:name="_Toc529196555"/>
      <w:r>
        <w:rPr>
          <w:rFonts w:hint="eastAsia" w:ascii="宋体" w:hAnsi="宋体" w:cs="宋体"/>
          <w:b/>
          <w:color w:val="auto"/>
          <w:szCs w:val="21"/>
          <w:highlight w:val="none"/>
        </w:rPr>
        <w:t>5.3 开标异议</w:t>
      </w:r>
      <w:bookmarkEnd w:id="243"/>
      <w:bookmarkEnd w:id="244"/>
    </w:p>
    <w:p w14:paraId="2E4475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5.3.1 参加现场开标的投标人对开标结果有异议的，应当在开标现场提出，同时出示本人身份证原件，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75DFFD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5.3.2 投标人未参加开标或在规定的时间内未提出异议的，视为对开标无异议。</w:t>
      </w:r>
      <w:bookmarkStart w:id="245" w:name="_Toc529196556"/>
      <w:bookmarkStart w:id="246" w:name="_Toc515205229"/>
    </w:p>
    <w:p w14:paraId="679E5163">
      <w:pPr>
        <w:snapToGrid w:val="0"/>
        <w:spacing w:line="360" w:lineRule="auto"/>
        <w:outlineLvl w:val="2"/>
        <w:rPr>
          <w:rFonts w:hint="eastAsia" w:ascii="宋体" w:hAnsi="宋体" w:cs="宋体"/>
          <w:b/>
          <w:color w:val="auto"/>
          <w:szCs w:val="21"/>
          <w:highlight w:val="none"/>
        </w:rPr>
      </w:pPr>
      <w:bookmarkStart w:id="247" w:name="_Toc3877"/>
      <w:bookmarkStart w:id="248" w:name="_Toc19738"/>
      <w:bookmarkStart w:id="249" w:name="_Toc31207"/>
      <w:r>
        <w:rPr>
          <w:rFonts w:hint="eastAsia" w:ascii="宋体" w:hAnsi="宋体" w:cs="宋体"/>
          <w:b/>
          <w:color w:val="auto"/>
          <w:szCs w:val="21"/>
          <w:highlight w:val="none"/>
        </w:rPr>
        <w:t>6. 评标</w:t>
      </w:r>
      <w:bookmarkEnd w:id="245"/>
      <w:bookmarkEnd w:id="246"/>
      <w:bookmarkEnd w:id="247"/>
      <w:bookmarkEnd w:id="248"/>
      <w:bookmarkEnd w:id="249"/>
    </w:p>
    <w:p w14:paraId="594F47FE">
      <w:pPr>
        <w:snapToGrid w:val="0"/>
        <w:spacing w:line="360" w:lineRule="auto"/>
        <w:rPr>
          <w:rFonts w:hint="eastAsia" w:ascii="宋体" w:hAnsi="宋体" w:cs="宋体"/>
          <w:b/>
          <w:color w:val="auto"/>
          <w:szCs w:val="21"/>
          <w:highlight w:val="none"/>
        </w:rPr>
      </w:pPr>
      <w:bookmarkStart w:id="250" w:name="_Toc529196557"/>
      <w:bookmarkStart w:id="251" w:name="_Toc515205230"/>
      <w:r>
        <w:rPr>
          <w:rFonts w:hint="eastAsia" w:ascii="宋体" w:hAnsi="宋体" w:cs="宋体"/>
          <w:b/>
          <w:color w:val="auto"/>
          <w:szCs w:val="21"/>
          <w:highlight w:val="none"/>
        </w:rPr>
        <w:t>6.1 评标委员会</w:t>
      </w:r>
      <w:bookmarkEnd w:id="250"/>
      <w:bookmarkEnd w:id="251"/>
    </w:p>
    <w:p w14:paraId="475C63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5A484B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4F098961">
      <w:pPr>
        <w:snapToGrid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26EB144C">
      <w:pPr>
        <w:snapToGrid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4AA362C3">
      <w:pPr>
        <w:snapToGrid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6041ADB6">
      <w:pPr>
        <w:snapToGrid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（4）曾因在招标、评</w:t>
      </w:r>
      <w:bookmarkStart w:id="252" w:name="_Toc152045555"/>
      <w:bookmarkStart w:id="253" w:name="_Toc247527580"/>
      <w:bookmarkStart w:id="254" w:name="_Toc247513979"/>
      <w:bookmarkStart w:id="255" w:name="_Toc300834976"/>
      <w:bookmarkStart w:id="256" w:name="_Toc361508612"/>
      <w:bookmarkStart w:id="257" w:name="_Toc152042331"/>
      <w:bookmarkStart w:id="258" w:name="_Toc352691499"/>
      <w:bookmarkStart w:id="259" w:name="_Toc369531543"/>
      <w:bookmarkStart w:id="260" w:name="_Toc384308237"/>
      <w:bookmarkStart w:id="261" w:name="_Toc6230"/>
      <w:bookmarkStart w:id="262" w:name="_Toc144974523"/>
      <w:r>
        <w:rPr>
          <w:rFonts w:hint="eastAsia" w:ascii="宋体" w:hAnsi="宋体" w:cs="宋体"/>
          <w:color w:val="auto"/>
          <w:szCs w:val="21"/>
          <w:highlight w:val="none"/>
        </w:rPr>
        <w:t>标以及其他</w:t>
      </w:r>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auto"/>
          <w:szCs w:val="21"/>
          <w:highlight w:val="none"/>
        </w:rPr>
        <w:t>与</w:t>
      </w:r>
      <w:bookmarkStart w:id="263" w:name="_Toc247513980"/>
      <w:bookmarkStart w:id="264" w:name="_Toc352691500"/>
      <w:bookmarkStart w:id="265" w:name="_Toc152042332"/>
      <w:bookmarkStart w:id="266" w:name="_Toc300834977"/>
      <w:bookmarkStart w:id="267" w:name="_Toc247527581"/>
      <w:bookmarkStart w:id="268" w:name="_Toc152045556"/>
      <w:bookmarkStart w:id="269" w:name="_Toc144974524"/>
      <w:bookmarkStart w:id="270" w:name="_Toc384308238"/>
      <w:bookmarkStart w:id="271" w:name="_Toc361508613"/>
      <w:bookmarkStart w:id="272" w:name="_Toc17703"/>
      <w:bookmarkStart w:id="273" w:name="_Toc369531544"/>
      <w:r>
        <w:rPr>
          <w:rFonts w:hint="eastAsia" w:ascii="宋体" w:hAnsi="宋体" w:cs="宋体"/>
          <w:color w:val="auto"/>
          <w:szCs w:val="21"/>
          <w:highlight w:val="none"/>
        </w:rPr>
        <w:t>招标投标有关活动中从事违法行</w:t>
      </w:r>
      <w:bookmarkEnd w:id="263"/>
      <w:bookmarkEnd w:id="264"/>
      <w:bookmarkEnd w:id="265"/>
      <w:bookmarkEnd w:id="266"/>
      <w:bookmarkEnd w:id="267"/>
      <w:bookmarkEnd w:id="268"/>
      <w:bookmarkEnd w:id="269"/>
      <w:bookmarkEnd w:id="270"/>
      <w:bookmarkEnd w:id="271"/>
      <w:bookmarkEnd w:id="272"/>
      <w:bookmarkEnd w:id="273"/>
      <w:r>
        <w:rPr>
          <w:rFonts w:hint="eastAsia" w:ascii="宋体" w:hAnsi="宋体" w:cs="宋体"/>
          <w:color w:val="auto"/>
          <w:szCs w:val="21"/>
          <w:highlight w:val="none"/>
        </w:rPr>
        <w:t>为而受过行政处罚或刑事处罚的；</w:t>
      </w:r>
    </w:p>
    <w:p w14:paraId="3A0BF981">
      <w:pPr>
        <w:snapToGrid w:val="0"/>
        <w:spacing w:line="360" w:lineRule="auto"/>
        <w:ind w:firstLine="718" w:firstLineChars="342"/>
        <w:rPr>
          <w:rFonts w:hint="eastAsia" w:ascii="宋体" w:hAnsi="宋体" w:cs="宋体"/>
          <w:color w:val="auto"/>
          <w:szCs w:val="21"/>
          <w:highlight w:val="none"/>
        </w:rPr>
      </w:pPr>
      <w:r>
        <w:rPr>
          <w:rFonts w:hint="eastAsia" w:ascii="宋体" w:hAnsi="宋体" w:cs="宋体"/>
          <w:color w:val="auto"/>
          <w:szCs w:val="21"/>
          <w:highlight w:val="none"/>
        </w:rPr>
        <w:t>（5）与投标人有其他利害关系。</w:t>
      </w:r>
    </w:p>
    <w:p w14:paraId="458BA5A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FE149F6">
      <w:pPr>
        <w:snapToGrid w:val="0"/>
        <w:spacing w:line="360" w:lineRule="auto"/>
        <w:rPr>
          <w:rFonts w:hint="eastAsia" w:ascii="宋体" w:hAnsi="宋体" w:cs="宋体"/>
          <w:b/>
          <w:color w:val="auto"/>
          <w:szCs w:val="21"/>
          <w:highlight w:val="none"/>
        </w:rPr>
      </w:pPr>
      <w:bookmarkStart w:id="274" w:name="_Toc515205231"/>
      <w:bookmarkStart w:id="275" w:name="_Toc529196558"/>
      <w:r>
        <w:rPr>
          <w:rFonts w:hint="eastAsia" w:ascii="宋体" w:hAnsi="宋体" w:cs="宋体"/>
          <w:b/>
          <w:color w:val="auto"/>
          <w:szCs w:val="21"/>
          <w:highlight w:val="none"/>
        </w:rPr>
        <w:t>6.2 评标原则</w:t>
      </w:r>
      <w:bookmarkEnd w:id="274"/>
      <w:bookmarkEnd w:id="275"/>
    </w:p>
    <w:p w14:paraId="19DC24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评标活动遵循公平、公正、科学和择优的原</w:t>
      </w:r>
      <w:bookmarkStart w:id="276" w:name="_Toc361508614"/>
      <w:bookmarkStart w:id="277" w:name="_Toc18949"/>
      <w:bookmarkStart w:id="278" w:name="_Toc247513981"/>
      <w:bookmarkStart w:id="279" w:name="_Toc152045557"/>
      <w:bookmarkStart w:id="280" w:name="_Toc384308239"/>
      <w:bookmarkStart w:id="281" w:name="_Toc247527582"/>
      <w:bookmarkStart w:id="282" w:name="_Toc144974525"/>
      <w:bookmarkStart w:id="283" w:name="_Toc152042333"/>
      <w:bookmarkStart w:id="284" w:name="_Toc300834978"/>
      <w:bookmarkStart w:id="285" w:name="_Toc352691501"/>
      <w:bookmarkStart w:id="286" w:name="_Toc369531545"/>
      <w:r>
        <w:rPr>
          <w:rFonts w:hint="eastAsia" w:ascii="宋体" w:hAnsi="宋体" w:cs="宋体"/>
          <w:color w:val="auto"/>
          <w:szCs w:val="21"/>
          <w:highlight w:val="none"/>
        </w:rPr>
        <w:t>则。</w:t>
      </w:r>
    </w:p>
    <w:p w14:paraId="060739A1">
      <w:pPr>
        <w:snapToGrid w:val="0"/>
        <w:spacing w:line="360" w:lineRule="auto"/>
        <w:rPr>
          <w:rFonts w:hint="eastAsia" w:ascii="宋体" w:hAnsi="宋体" w:cs="宋体"/>
          <w:b/>
          <w:color w:val="auto"/>
          <w:szCs w:val="21"/>
          <w:highlight w:val="none"/>
        </w:rPr>
      </w:pPr>
      <w:bookmarkStart w:id="287" w:name="_Toc529196559"/>
      <w:bookmarkStart w:id="288" w:name="_Toc515205232"/>
      <w:r>
        <w:rPr>
          <w:rFonts w:hint="eastAsia" w:ascii="宋体" w:hAnsi="宋体" w:cs="宋体"/>
          <w:b/>
          <w:color w:val="auto"/>
          <w:szCs w:val="21"/>
          <w:highlight w:val="none"/>
        </w:rPr>
        <w:t>6.3 评标</w:t>
      </w:r>
      <w:bookmarkEnd w:id="287"/>
      <w:bookmarkEnd w:id="288"/>
    </w:p>
    <w:p w14:paraId="1E9605A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bookmarkEnd w:id="276"/>
      <w:bookmarkEnd w:id="277"/>
      <w:bookmarkEnd w:id="278"/>
      <w:bookmarkEnd w:id="279"/>
      <w:bookmarkEnd w:id="280"/>
      <w:bookmarkEnd w:id="281"/>
      <w:bookmarkEnd w:id="282"/>
      <w:bookmarkEnd w:id="283"/>
      <w:bookmarkEnd w:id="284"/>
      <w:bookmarkEnd w:id="285"/>
      <w:bookmarkEnd w:id="286"/>
      <w:r>
        <w:rPr>
          <w:rFonts w:hint="eastAsia" w:ascii="宋体" w:hAnsi="宋体" w:cs="宋体"/>
          <w:color w:val="auto"/>
          <w:szCs w:val="21"/>
          <w:highlight w:val="none"/>
        </w:rPr>
        <w:t>.3.1评标委员会按照第三章“评标办法”规定的方法、评审因素、标准和程序对投标文件进行评审。第三章“评标办法”没有规定的方法、评审因素和标准，不作为评标依据。</w:t>
      </w:r>
    </w:p>
    <w:p w14:paraId="50E600D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6.3.2评标完成后，评标委员会应当向招标人提交书面评标报告和中标候选人名单。评标委员会推荐中标</w:t>
      </w:r>
      <w:bookmarkStart w:id="289" w:name="_Toc369531546"/>
      <w:bookmarkStart w:id="290" w:name="_Toc152042334"/>
      <w:bookmarkStart w:id="291" w:name="_Toc152045558"/>
      <w:bookmarkStart w:id="292" w:name="_Toc144974526"/>
      <w:bookmarkStart w:id="293" w:name="_Toc247513982"/>
      <w:bookmarkStart w:id="294" w:name="_Toc352691502"/>
      <w:bookmarkStart w:id="295" w:name="_Toc247527583"/>
      <w:bookmarkStart w:id="296" w:name="_Toc361508615"/>
      <w:bookmarkStart w:id="297" w:name="_Toc384308240"/>
      <w:bookmarkStart w:id="298" w:name="_Toc12259"/>
      <w:bookmarkStart w:id="299" w:name="_Toc300834979"/>
      <w:r>
        <w:rPr>
          <w:rFonts w:hint="eastAsia" w:ascii="宋体" w:hAnsi="宋体" w:cs="宋体"/>
          <w:color w:val="auto"/>
          <w:szCs w:val="21"/>
          <w:highlight w:val="none"/>
        </w:rPr>
        <w:t>候选人的人数见投标人须知前附</w:t>
      </w:r>
      <w:bookmarkEnd w:id="289"/>
      <w:bookmarkEnd w:id="290"/>
      <w:bookmarkEnd w:id="291"/>
      <w:bookmarkEnd w:id="292"/>
      <w:bookmarkEnd w:id="293"/>
      <w:bookmarkEnd w:id="294"/>
      <w:bookmarkEnd w:id="295"/>
      <w:bookmarkEnd w:id="296"/>
      <w:bookmarkEnd w:id="297"/>
      <w:bookmarkEnd w:id="298"/>
      <w:bookmarkEnd w:id="299"/>
      <w:r>
        <w:rPr>
          <w:rFonts w:hint="eastAsia" w:ascii="宋体" w:hAnsi="宋体" w:cs="宋体"/>
          <w:color w:val="auto"/>
          <w:szCs w:val="21"/>
          <w:highlight w:val="none"/>
        </w:rPr>
        <w:t>表。</w:t>
      </w:r>
    </w:p>
    <w:p w14:paraId="3B2D6DFD">
      <w:pPr>
        <w:snapToGrid w:val="0"/>
        <w:spacing w:line="360" w:lineRule="auto"/>
        <w:outlineLvl w:val="2"/>
        <w:rPr>
          <w:rFonts w:hint="eastAsia" w:ascii="宋体" w:hAnsi="宋体" w:cs="宋体"/>
          <w:b/>
          <w:color w:val="auto"/>
          <w:szCs w:val="21"/>
          <w:highlight w:val="none"/>
        </w:rPr>
      </w:pPr>
      <w:bookmarkStart w:id="300" w:name="_Toc25459"/>
      <w:bookmarkStart w:id="301" w:name="_Toc1337"/>
      <w:bookmarkStart w:id="302" w:name="_Toc26636"/>
      <w:bookmarkStart w:id="303" w:name="_Toc515205233"/>
      <w:bookmarkStart w:id="304" w:name="_Toc529196560"/>
      <w:r>
        <w:rPr>
          <w:rFonts w:hint="eastAsia" w:ascii="宋体" w:hAnsi="宋体" w:cs="宋体"/>
          <w:b/>
          <w:color w:val="auto"/>
          <w:szCs w:val="21"/>
          <w:highlight w:val="none"/>
        </w:rPr>
        <w:t>7. 合同授予</w:t>
      </w:r>
      <w:bookmarkEnd w:id="300"/>
      <w:bookmarkEnd w:id="301"/>
      <w:bookmarkEnd w:id="302"/>
      <w:bookmarkEnd w:id="303"/>
      <w:bookmarkEnd w:id="304"/>
    </w:p>
    <w:p w14:paraId="76A30694">
      <w:pPr>
        <w:snapToGrid w:val="0"/>
        <w:spacing w:line="360" w:lineRule="auto"/>
        <w:rPr>
          <w:rFonts w:hint="eastAsia" w:ascii="宋体" w:hAnsi="宋体" w:cs="宋体"/>
          <w:b/>
          <w:color w:val="auto"/>
          <w:szCs w:val="21"/>
          <w:highlight w:val="none"/>
        </w:rPr>
      </w:pPr>
      <w:bookmarkStart w:id="305" w:name="_Toc529196561"/>
      <w:bookmarkStart w:id="306" w:name="_Toc515205234"/>
      <w:r>
        <w:rPr>
          <w:rFonts w:hint="eastAsia" w:ascii="宋体" w:hAnsi="宋体" w:cs="宋体"/>
          <w:b/>
          <w:color w:val="auto"/>
          <w:szCs w:val="21"/>
          <w:highlight w:val="none"/>
        </w:rPr>
        <w:t>7.1 中标候选人公示</w:t>
      </w:r>
      <w:bookmarkEnd w:id="305"/>
      <w:bookmarkEnd w:id="306"/>
    </w:p>
    <w:p w14:paraId="55396AA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招标人在收到评标报告之日起3日内，按照投标人须知前附表规定的公示媒介和期限公示中标候选人，公示期不得少于3天。</w:t>
      </w:r>
    </w:p>
    <w:p w14:paraId="50F08D95">
      <w:pPr>
        <w:snapToGrid w:val="0"/>
        <w:spacing w:line="360" w:lineRule="auto"/>
        <w:rPr>
          <w:rFonts w:hint="eastAsia" w:ascii="宋体" w:hAnsi="宋体" w:cs="宋体"/>
          <w:b/>
          <w:color w:val="auto"/>
          <w:szCs w:val="21"/>
          <w:highlight w:val="none"/>
        </w:rPr>
      </w:pPr>
      <w:bookmarkStart w:id="307" w:name="_Toc515205235"/>
      <w:bookmarkStart w:id="308" w:name="_Toc529196562"/>
      <w:r>
        <w:rPr>
          <w:rFonts w:hint="eastAsia" w:ascii="宋体" w:hAnsi="宋体" w:cs="宋体"/>
          <w:b/>
          <w:color w:val="auto"/>
          <w:szCs w:val="21"/>
          <w:highlight w:val="none"/>
        </w:rPr>
        <w:t>7.2 评标结果异议</w:t>
      </w:r>
      <w:bookmarkEnd w:id="307"/>
      <w:bookmarkEnd w:id="308"/>
    </w:p>
    <w:p w14:paraId="219536E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r>
        <w:rPr>
          <w:rFonts w:hint="eastAsia" w:ascii="宋体" w:hAnsi="宋体" w:cs="宋体"/>
          <w:color w:val="auto"/>
          <w:szCs w:val="21"/>
          <w:highlight w:val="none"/>
        </w:rPr>
        <w:t>。</w:t>
      </w:r>
    </w:p>
    <w:p w14:paraId="2096BA03">
      <w:pPr>
        <w:snapToGrid w:val="0"/>
        <w:spacing w:line="360" w:lineRule="auto"/>
        <w:rPr>
          <w:rFonts w:hint="eastAsia" w:ascii="宋体" w:hAnsi="宋体" w:cs="宋体"/>
          <w:b/>
          <w:color w:val="auto"/>
          <w:szCs w:val="21"/>
          <w:highlight w:val="none"/>
        </w:rPr>
      </w:pPr>
      <w:bookmarkStart w:id="309" w:name="_Toc529196563"/>
      <w:bookmarkStart w:id="310" w:name="_Toc515205236"/>
      <w:r>
        <w:rPr>
          <w:rFonts w:hint="eastAsia" w:ascii="宋体" w:hAnsi="宋体" w:cs="宋体"/>
          <w:b/>
          <w:color w:val="auto"/>
          <w:szCs w:val="21"/>
          <w:highlight w:val="none"/>
        </w:rPr>
        <w:t>7.3 中标候选人履约能力审查</w:t>
      </w:r>
      <w:bookmarkEnd w:id="309"/>
      <w:bookmarkEnd w:id="310"/>
    </w:p>
    <w:p w14:paraId="20651A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0CF327F">
      <w:pPr>
        <w:snapToGrid w:val="0"/>
        <w:spacing w:line="360" w:lineRule="auto"/>
        <w:rPr>
          <w:rFonts w:hint="eastAsia" w:ascii="宋体" w:hAnsi="宋体" w:cs="宋体"/>
          <w:b/>
          <w:color w:val="auto"/>
          <w:szCs w:val="21"/>
          <w:highlight w:val="none"/>
        </w:rPr>
      </w:pPr>
      <w:bookmarkStart w:id="311" w:name="_Toc515205237"/>
      <w:bookmarkStart w:id="312" w:name="_Toc529196564"/>
      <w:r>
        <w:rPr>
          <w:rFonts w:hint="eastAsia" w:ascii="宋体" w:hAnsi="宋体" w:cs="宋体"/>
          <w:b/>
          <w:color w:val="auto"/>
          <w:szCs w:val="21"/>
          <w:highlight w:val="none"/>
        </w:rPr>
        <w:t>7.4 定标</w:t>
      </w:r>
      <w:bookmarkEnd w:id="311"/>
      <w:bookmarkEnd w:id="312"/>
    </w:p>
    <w:p w14:paraId="755BE5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w:t>
      </w:r>
    </w:p>
    <w:p w14:paraId="45C5FA5A">
      <w:pPr>
        <w:snapToGrid w:val="0"/>
        <w:spacing w:line="360" w:lineRule="auto"/>
        <w:rPr>
          <w:rFonts w:hint="eastAsia" w:ascii="宋体" w:hAnsi="宋体" w:cs="宋体"/>
          <w:b/>
          <w:color w:val="auto"/>
          <w:szCs w:val="21"/>
          <w:highlight w:val="none"/>
        </w:rPr>
      </w:pPr>
      <w:bookmarkStart w:id="313" w:name="_Toc529196565"/>
      <w:bookmarkStart w:id="314" w:name="_Toc515205238"/>
      <w:r>
        <w:rPr>
          <w:rFonts w:hint="eastAsia" w:ascii="宋体" w:hAnsi="宋体" w:cs="宋体"/>
          <w:b/>
          <w:color w:val="auto"/>
          <w:szCs w:val="21"/>
          <w:highlight w:val="none"/>
        </w:rPr>
        <w:t>7.5 中标通知</w:t>
      </w:r>
      <w:bookmarkEnd w:id="313"/>
      <w:bookmarkEnd w:id="314"/>
    </w:p>
    <w:p w14:paraId="60E8EB9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在本章第3.3款规定的投标有效期内，招标人以书面形式向中标人发出中标</w:t>
      </w:r>
      <w:bookmarkStart w:id="315" w:name="_Toc300834983"/>
      <w:bookmarkStart w:id="316" w:name="_Toc352691506"/>
      <w:bookmarkStart w:id="317" w:name="_Toc5668"/>
      <w:bookmarkStart w:id="318" w:name="_Toc384308244"/>
      <w:bookmarkStart w:id="319" w:name="_Toc369531550"/>
      <w:bookmarkStart w:id="320" w:name="_Toc361508619"/>
      <w:r>
        <w:rPr>
          <w:rFonts w:hint="eastAsia" w:ascii="宋体" w:hAnsi="宋体" w:cs="宋体"/>
          <w:color w:val="auto"/>
          <w:szCs w:val="21"/>
          <w:highlight w:val="none"/>
        </w:rPr>
        <w:t>通知书，同时将中</w:t>
      </w:r>
      <w:bookmarkEnd w:id="315"/>
      <w:bookmarkEnd w:id="316"/>
      <w:bookmarkEnd w:id="317"/>
      <w:bookmarkEnd w:id="318"/>
      <w:bookmarkEnd w:id="319"/>
      <w:bookmarkEnd w:id="320"/>
      <w:r>
        <w:rPr>
          <w:rFonts w:hint="eastAsia" w:ascii="宋体" w:hAnsi="宋体" w:cs="宋体"/>
          <w:color w:val="auto"/>
          <w:szCs w:val="21"/>
          <w:highlight w:val="none"/>
        </w:rPr>
        <w:t>标结果通知未中标的投标人。</w:t>
      </w:r>
    </w:p>
    <w:p w14:paraId="064C6A8A">
      <w:pPr>
        <w:snapToGrid w:val="0"/>
        <w:spacing w:line="360" w:lineRule="auto"/>
        <w:rPr>
          <w:rFonts w:hint="eastAsia" w:ascii="宋体" w:hAnsi="宋体" w:cs="宋体"/>
          <w:b/>
          <w:color w:val="auto"/>
          <w:szCs w:val="21"/>
          <w:highlight w:val="none"/>
        </w:rPr>
      </w:pPr>
      <w:bookmarkStart w:id="321" w:name="_Toc529196566"/>
      <w:bookmarkStart w:id="322" w:name="_Toc515205239"/>
      <w:r>
        <w:rPr>
          <w:rFonts w:hint="eastAsia" w:ascii="宋体" w:hAnsi="宋体" w:cs="宋体"/>
          <w:b/>
          <w:color w:val="auto"/>
          <w:szCs w:val="21"/>
          <w:highlight w:val="none"/>
        </w:rPr>
        <w:t>7.6 履约保证金</w:t>
      </w:r>
      <w:bookmarkEnd w:id="321"/>
      <w:bookmarkEnd w:id="322"/>
    </w:p>
    <w:p w14:paraId="310D9A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r>
        <w:rPr>
          <w:rFonts w:hint="eastAsia" w:ascii="宋体" w:hAnsi="宋体" w:cs="宋体"/>
          <w:strike/>
          <w:color w:val="auto"/>
          <w:szCs w:val="21"/>
          <w:highlight w:val="none"/>
        </w:rPr>
        <w:t>联合体中标的，其履约保证金以联合体各方或者联合体中牵头人的名义提交。</w:t>
      </w:r>
    </w:p>
    <w:p w14:paraId="778D699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7.6.2 中标人不能按本章第7.6.1项要求提交履约保证金的，视为放弃中标，并按第二章投标人须知前附表10.1条的约定处理。给招标人造成损失的，中标人还应当对损失部分予以赔偿。</w:t>
      </w:r>
    </w:p>
    <w:p w14:paraId="5DF25C6C">
      <w:pPr>
        <w:snapToGrid w:val="0"/>
        <w:spacing w:line="360" w:lineRule="auto"/>
        <w:rPr>
          <w:rFonts w:hint="eastAsia" w:ascii="宋体" w:hAnsi="宋体" w:cs="宋体"/>
          <w:b/>
          <w:color w:val="auto"/>
          <w:szCs w:val="21"/>
          <w:highlight w:val="none"/>
        </w:rPr>
      </w:pPr>
      <w:bookmarkStart w:id="323" w:name="_Toc515205240"/>
      <w:bookmarkStart w:id="324" w:name="_Toc529196567"/>
      <w:r>
        <w:rPr>
          <w:rFonts w:hint="eastAsia" w:ascii="宋体" w:hAnsi="宋体" w:cs="宋体"/>
          <w:b/>
          <w:color w:val="auto"/>
          <w:szCs w:val="21"/>
          <w:highlight w:val="none"/>
        </w:rPr>
        <w:t>7.7 签订合同</w:t>
      </w:r>
      <w:bookmarkEnd w:id="323"/>
      <w:bookmarkEnd w:id="324"/>
    </w:p>
    <w:p w14:paraId="6C645B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并按第二章投标人须知前附表10.1条的约定处理；给招标人造成的损失的，中标人还应当对损失部分予以赔偿。</w:t>
      </w:r>
    </w:p>
    <w:p w14:paraId="72EF530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7.7.2 发出中标通知书后，招标人无正当理由拒签合同，或者在签订合同时向中标人提出附加条件</w:t>
      </w:r>
      <w:r>
        <w:rPr>
          <w:rFonts w:hint="eastAsia" w:ascii="宋体" w:hAnsi="宋体" w:cs="宋体"/>
          <w:strike/>
          <w:color w:val="auto"/>
          <w:szCs w:val="21"/>
          <w:highlight w:val="none"/>
        </w:rPr>
        <w:t>的，招标人向中标人退还投标保证金；</w:t>
      </w:r>
      <w:r>
        <w:rPr>
          <w:rFonts w:hint="eastAsia" w:ascii="宋体" w:hAnsi="宋体" w:cs="宋体"/>
          <w:color w:val="auto"/>
          <w:szCs w:val="21"/>
          <w:highlight w:val="none"/>
        </w:rPr>
        <w:t>给中标人造成损失的，还应当赔偿损失。</w:t>
      </w:r>
    </w:p>
    <w:p w14:paraId="4CEC0997">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7.7.3联合体中标的，联合体各方应当共同与招标人签订合同，就中标项目向招标人承担连带责任。</w:t>
      </w:r>
    </w:p>
    <w:p w14:paraId="77544DF6">
      <w:pPr>
        <w:snapToGrid w:val="0"/>
        <w:spacing w:line="360" w:lineRule="auto"/>
        <w:outlineLvl w:val="2"/>
        <w:rPr>
          <w:rFonts w:hint="eastAsia" w:ascii="宋体" w:hAnsi="宋体" w:cs="宋体"/>
          <w:color w:val="auto"/>
          <w:szCs w:val="21"/>
          <w:highlight w:val="none"/>
        </w:rPr>
      </w:pPr>
      <w:bookmarkStart w:id="325" w:name="_Toc361508627"/>
      <w:bookmarkStart w:id="326" w:name="_Toc24067"/>
      <w:bookmarkStart w:id="327" w:name="_Toc384308252"/>
      <w:bookmarkStart w:id="328" w:name="_Toc10000"/>
      <w:bookmarkStart w:id="329" w:name="_Toc26895"/>
      <w:bookmarkStart w:id="330" w:name="_Toc529196568"/>
      <w:bookmarkStart w:id="331" w:name="_Toc7508"/>
      <w:bookmarkStart w:id="332" w:name="_Toc515205241"/>
      <w:bookmarkStart w:id="333" w:name="_Toc300834991"/>
      <w:bookmarkStart w:id="334" w:name="_Toc144974536"/>
      <w:bookmarkStart w:id="335" w:name="_Toc247513992"/>
      <w:bookmarkStart w:id="336" w:name="_Toc152042344"/>
      <w:bookmarkStart w:id="337" w:name="_Toc247527593"/>
      <w:bookmarkStart w:id="338" w:name="_Toc152045568"/>
      <w:r>
        <w:rPr>
          <w:rFonts w:hint="eastAsia" w:ascii="宋体" w:hAnsi="宋体" w:cs="宋体"/>
          <w:b/>
          <w:color w:val="auto"/>
          <w:szCs w:val="21"/>
          <w:highlight w:val="none"/>
        </w:rPr>
        <w:t>8.</w:t>
      </w:r>
      <w:bookmarkEnd w:id="325"/>
      <w:bookmarkEnd w:id="326"/>
      <w:bookmarkEnd w:id="327"/>
      <w:r>
        <w:rPr>
          <w:rFonts w:hint="eastAsia" w:ascii="宋体" w:hAnsi="宋体" w:cs="宋体"/>
          <w:b/>
          <w:color w:val="auto"/>
          <w:szCs w:val="21"/>
          <w:highlight w:val="none"/>
        </w:rPr>
        <w:t>纪律和监督</w:t>
      </w:r>
      <w:bookmarkEnd w:id="328"/>
      <w:bookmarkEnd w:id="329"/>
      <w:bookmarkEnd w:id="330"/>
      <w:bookmarkEnd w:id="331"/>
      <w:bookmarkEnd w:id="332"/>
    </w:p>
    <w:p w14:paraId="6745F445">
      <w:pPr>
        <w:snapToGrid w:val="0"/>
        <w:spacing w:line="360" w:lineRule="auto"/>
        <w:rPr>
          <w:rFonts w:hint="eastAsia" w:ascii="宋体" w:hAnsi="宋体" w:cs="宋体"/>
          <w:b/>
          <w:color w:val="auto"/>
          <w:szCs w:val="21"/>
          <w:highlight w:val="none"/>
        </w:rPr>
      </w:pPr>
      <w:bookmarkStart w:id="339" w:name="_Toc515205242"/>
      <w:bookmarkStart w:id="340" w:name="_Toc529196569"/>
      <w:r>
        <w:rPr>
          <w:rFonts w:hint="eastAsia" w:ascii="宋体" w:hAnsi="宋体" w:cs="宋体"/>
          <w:b/>
          <w:color w:val="auto"/>
          <w:szCs w:val="21"/>
          <w:highlight w:val="none"/>
        </w:rPr>
        <w:t>8.1 对招标人的纪律要求</w:t>
      </w:r>
      <w:bookmarkEnd w:id="339"/>
      <w:bookmarkEnd w:id="340"/>
    </w:p>
    <w:p w14:paraId="0211EE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招标人不得泄露招标投标活动中应当保密的情况和资料，不得与投标人串通损害国家利益、社会公共利益或者他人合法权益。</w:t>
      </w:r>
    </w:p>
    <w:p w14:paraId="403DA526">
      <w:pPr>
        <w:snapToGrid w:val="0"/>
        <w:spacing w:line="360" w:lineRule="auto"/>
        <w:rPr>
          <w:rFonts w:hint="eastAsia" w:ascii="宋体" w:hAnsi="宋体" w:cs="宋体"/>
          <w:b/>
          <w:color w:val="auto"/>
          <w:szCs w:val="21"/>
          <w:highlight w:val="none"/>
        </w:rPr>
      </w:pPr>
      <w:bookmarkStart w:id="341" w:name="_Toc529196570"/>
      <w:bookmarkStart w:id="342" w:name="_Toc515205243"/>
      <w:r>
        <w:rPr>
          <w:rFonts w:hint="eastAsia" w:ascii="宋体" w:hAnsi="宋体" w:cs="宋体"/>
          <w:b/>
          <w:color w:val="auto"/>
          <w:szCs w:val="21"/>
          <w:highlight w:val="none"/>
        </w:rPr>
        <w:t>8.2 对投标人的纪律要求</w:t>
      </w:r>
      <w:bookmarkEnd w:id="341"/>
      <w:bookmarkEnd w:id="342"/>
    </w:p>
    <w:p w14:paraId="122EA2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5DD1905">
      <w:pPr>
        <w:snapToGrid w:val="0"/>
        <w:spacing w:line="360" w:lineRule="auto"/>
        <w:rPr>
          <w:rFonts w:hint="eastAsia" w:ascii="宋体" w:hAnsi="宋体" w:cs="宋体"/>
          <w:b/>
          <w:color w:val="auto"/>
          <w:szCs w:val="21"/>
          <w:highlight w:val="none"/>
        </w:rPr>
      </w:pPr>
      <w:bookmarkStart w:id="343" w:name="_Toc529196571"/>
      <w:bookmarkStart w:id="344" w:name="_Toc515205244"/>
      <w:r>
        <w:rPr>
          <w:rFonts w:hint="eastAsia" w:ascii="宋体" w:hAnsi="宋体" w:cs="宋体"/>
          <w:b/>
          <w:color w:val="auto"/>
          <w:szCs w:val="21"/>
          <w:highlight w:val="none"/>
        </w:rPr>
        <w:t>8.3 对评标委员会成员的纪律要求</w:t>
      </w:r>
      <w:bookmarkEnd w:id="343"/>
      <w:bookmarkEnd w:id="344"/>
    </w:p>
    <w:p w14:paraId="5CC36EA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w:t>
      </w:r>
      <w:bookmarkStart w:id="345" w:name="_Toc352691515"/>
      <w:bookmarkStart w:id="346" w:name="_Toc384308253"/>
      <w:bookmarkStart w:id="347" w:name="_Toc361508628"/>
      <w:bookmarkStart w:id="348" w:name="_Toc369531559"/>
      <w:bookmarkStart w:id="349" w:name="_Toc13644"/>
      <w:r>
        <w:rPr>
          <w:rFonts w:hint="eastAsia" w:ascii="宋体" w:hAnsi="宋体" w:cs="宋体"/>
          <w:color w:val="auto"/>
          <w:szCs w:val="21"/>
          <w:highlight w:val="none"/>
        </w:rPr>
        <w:t>和比较、中标候选人</w:t>
      </w:r>
      <w:bookmarkEnd w:id="333"/>
      <w:bookmarkEnd w:id="334"/>
      <w:bookmarkEnd w:id="335"/>
      <w:bookmarkEnd w:id="336"/>
      <w:bookmarkEnd w:id="337"/>
      <w:bookmarkEnd w:id="338"/>
      <w:bookmarkEnd w:id="345"/>
      <w:bookmarkEnd w:id="346"/>
      <w:bookmarkEnd w:id="347"/>
      <w:bookmarkEnd w:id="348"/>
      <w:bookmarkEnd w:id="349"/>
      <w:r>
        <w:rPr>
          <w:rFonts w:hint="eastAsia" w:ascii="宋体" w:hAnsi="宋体" w:cs="宋体"/>
          <w:color w:val="auto"/>
          <w:szCs w:val="21"/>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62B9BC1">
      <w:pPr>
        <w:snapToGrid w:val="0"/>
        <w:spacing w:line="360" w:lineRule="auto"/>
        <w:rPr>
          <w:rFonts w:hint="eastAsia" w:ascii="宋体" w:hAnsi="宋体" w:cs="宋体"/>
          <w:b/>
          <w:color w:val="auto"/>
          <w:szCs w:val="21"/>
          <w:highlight w:val="none"/>
        </w:rPr>
      </w:pPr>
      <w:bookmarkStart w:id="350" w:name="_Toc529196572"/>
      <w:bookmarkStart w:id="351" w:name="_Toc515205245"/>
      <w:r>
        <w:rPr>
          <w:rFonts w:hint="eastAsia" w:ascii="宋体" w:hAnsi="宋体" w:cs="宋体"/>
          <w:b/>
          <w:color w:val="auto"/>
          <w:szCs w:val="21"/>
          <w:highlight w:val="none"/>
        </w:rPr>
        <w:t>8.4 对与评标活动有关的工作人员的纪律要求</w:t>
      </w:r>
      <w:bookmarkEnd w:id="350"/>
      <w:bookmarkEnd w:id="351"/>
    </w:p>
    <w:p w14:paraId="44E8966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与评标活动有关的工作人员不得收受他人的财物或者其他好处，不得向他人透露对投标文件</w:t>
      </w:r>
      <w:bookmarkStart w:id="352" w:name="_Toc19429"/>
      <w:bookmarkStart w:id="353" w:name="_Toc152045569"/>
      <w:bookmarkStart w:id="354" w:name="_Toc144974537"/>
      <w:bookmarkStart w:id="355" w:name="_Toc384308254"/>
      <w:bookmarkStart w:id="356" w:name="_Toc352691516"/>
      <w:bookmarkStart w:id="357" w:name="_Toc247527594"/>
      <w:bookmarkStart w:id="358" w:name="_Toc369531560"/>
      <w:bookmarkStart w:id="359" w:name="_Toc300834992"/>
      <w:bookmarkStart w:id="360" w:name="_Toc361508629"/>
      <w:bookmarkStart w:id="361" w:name="_Toc152042345"/>
      <w:bookmarkStart w:id="362" w:name="_Toc247513993"/>
      <w:r>
        <w:rPr>
          <w:rFonts w:hint="eastAsia" w:ascii="宋体" w:hAnsi="宋体" w:cs="宋体"/>
          <w:color w:val="auto"/>
          <w:szCs w:val="21"/>
          <w:highlight w:val="none"/>
        </w:rPr>
        <w:t>的评审和比较、中标</w:t>
      </w:r>
      <w:bookmarkEnd w:id="352"/>
      <w:bookmarkEnd w:id="353"/>
      <w:bookmarkEnd w:id="354"/>
      <w:bookmarkEnd w:id="355"/>
      <w:bookmarkEnd w:id="356"/>
      <w:bookmarkEnd w:id="357"/>
      <w:bookmarkEnd w:id="358"/>
      <w:bookmarkEnd w:id="359"/>
      <w:bookmarkEnd w:id="360"/>
      <w:bookmarkEnd w:id="361"/>
      <w:bookmarkEnd w:id="362"/>
      <w:r>
        <w:rPr>
          <w:rFonts w:hint="eastAsia" w:ascii="宋体" w:hAnsi="宋体" w:cs="宋体"/>
          <w:color w:val="auto"/>
          <w:szCs w:val="21"/>
          <w:highlight w:val="none"/>
        </w:rPr>
        <w:t>候选人的推荐情况以及评标有关的其他情况。在评标活动中，与评标活动有关的工作人员不得擅离职守，影响评标程序正常进行。</w:t>
      </w:r>
    </w:p>
    <w:p w14:paraId="230B2B67">
      <w:pPr>
        <w:snapToGrid w:val="0"/>
        <w:spacing w:line="360" w:lineRule="auto"/>
        <w:rPr>
          <w:rFonts w:hint="eastAsia" w:ascii="宋体" w:hAnsi="宋体" w:cs="宋体"/>
          <w:b/>
          <w:color w:val="auto"/>
          <w:szCs w:val="21"/>
          <w:highlight w:val="none"/>
        </w:rPr>
      </w:pPr>
      <w:bookmarkStart w:id="363" w:name="_Toc515205246"/>
      <w:bookmarkStart w:id="364" w:name="_Toc529196573"/>
      <w:r>
        <w:rPr>
          <w:rFonts w:hint="eastAsia" w:ascii="宋体" w:hAnsi="宋体" w:cs="宋体"/>
          <w:b/>
          <w:color w:val="auto"/>
          <w:szCs w:val="21"/>
          <w:highlight w:val="none"/>
        </w:rPr>
        <w:t>8.5 投诉</w:t>
      </w:r>
      <w:bookmarkEnd w:id="363"/>
      <w:bookmarkEnd w:id="364"/>
    </w:p>
    <w:p w14:paraId="2431121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57745BE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8.5.2 投标人或者其他利害关系人对招标文件、开标和评标结果提出投诉的，应当按照投标人须知第2.4款、第5.3款和第7.2款的规定先向招标人提出异议。异议答复期间</w:t>
      </w:r>
      <w:bookmarkStart w:id="365" w:name="_Toc300834993"/>
      <w:bookmarkStart w:id="366" w:name="_Toc384308255"/>
      <w:bookmarkStart w:id="367" w:name="_Toc247513994"/>
      <w:bookmarkStart w:id="368" w:name="_Toc12776"/>
      <w:bookmarkStart w:id="369" w:name="_Toc361508630"/>
      <w:bookmarkStart w:id="370" w:name="_Toc247527595"/>
      <w:bookmarkStart w:id="371" w:name="_Toc369531561"/>
      <w:bookmarkStart w:id="372" w:name="_Toc144974538"/>
      <w:bookmarkStart w:id="373" w:name="_Toc152042346"/>
      <w:bookmarkStart w:id="374" w:name="_Toc352691517"/>
      <w:bookmarkStart w:id="375" w:name="_Toc152045570"/>
      <w:r>
        <w:rPr>
          <w:rFonts w:hint="eastAsia" w:ascii="宋体" w:hAnsi="宋体" w:cs="宋体"/>
          <w:color w:val="auto"/>
          <w:szCs w:val="21"/>
          <w:highlight w:val="none"/>
        </w:rPr>
        <w:t>不计算在第8.5.</w:t>
      </w:r>
      <w:bookmarkEnd w:id="365"/>
      <w:bookmarkEnd w:id="366"/>
      <w:bookmarkEnd w:id="367"/>
      <w:bookmarkEnd w:id="368"/>
      <w:bookmarkEnd w:id="369"/>
      <w:bookmarkEnd w:id="370"/>
      <w:bookmarkEnd w:id="371"/>
      <w:bookmarkEnd w:id="372"/>
      <w:bookmarkEnd w:id="373"/>
      <w:bookmarkEnd w:id="374"/>
      <w:bookmarkEnd w:id="375"/>
      <w:r>
        <w:rPr>
          <w:rFonts w:hint="eastAsia" w:ascii="宋体" w:hAnsi="宋体" w:cs="宋体"/>
          <w:color w:val="auto"/>
          <w:szCs w:val="21"/>
          <w:highlight w:val="none"/>
        </w:rPr>
        <w:t>1项规定的期限内。</w:t>
      </w:r>
    </w:p>
    <w:p w14:paraId="6B6B63D8">
      <w:pPr>
        <w:snapToGrid w:val="0"/>
        <w:spacing w:line="360" w:lineRule="auto"/>
        <w:outlineLvl w:val="2"/>
        <w:rPr>
          <w:rFonts w:hint="eastAsia" w:ascii="宋体" w:hAnsi="宋体" w:cs="宋体"/>
          <w:b/>
          <w:color w:val="auto"/>
          <w:szCs w:val="21"/>
          <w:highlight w:val="none"/>
        </w:rPr>
      </w:pPr>
      <w:bookmarkStart w:id="376" w:name="_Toc515205247"/>
      <w:bookmarkStart w:id="377" w:name="_Toc529196574"/>
      <w:bookmarkStart w:id="378" w:name="_Toc2114"/>
      <w:bookmarkStart w:id="379" w:name="_Toc477134992"/>
      <w:bookmarkStart w:id="380" w:name="_Toc27557"/>
      <w:bookmarkStart w:id="381" w:name="_Toc19550"/>
      <w:r>
        <w:rPr>
          <w:rFonts w:hint="eastAsia" w:ascii="宋体" w:hAnsi="宋体" w:cs="宋体"/>
          <w:b/>
          <w:color w:val="auto"/>
          <w:szCs w:val="21"/>
          <w:highlight w:val="none"/>
        </w:rPr>
        <w:t>9. 是否采用电子招标投标</w:t>
      </w:r>
      <w:bookmarkEnd w:id="376"/>
      <w:bookmarkEnd w:id="377"/>
      <w:bookmarkEnd w:id="378"/>
      <w:bookmarkEnd w:id="379"/>
      <w:bookmarkEnd w:id="380"/>
      <w:bookmarkEnd w:id="381"/>
    </w:p>
    <w:p w14:paraId="7366F54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本招标项目是否采用电子招标投标方式，见投标人须知前附表。</w:t>
      </w:r>
    </w:p>
    <w:p w14:paraId="18BCA4D6">
      <w:pPr>
        <w:snapToGrid w:val="0"/>
        <w:spacing w:line="360" w:lineRule="auto"/>
        <w:outlineLvl w:val="2"/>
        <w:rPr>
          <w:rFonts w:hint="eastAsia" w:ascii="宋体" w:hAnsi="宋体" w:cs="宋体"/>
          <w:b/>
          <w:color w:val="auto"/>
          <w:szCs w:val="21"/>
          <w:highlight w:val="none"/>
        </w:rPr>
      </w:pPr>
      <w:bookmarkStart w:id="382" w:name="_Toc1783"/>
      <w:bookmarkStart w:id="383" w:name="_Toc515205248"/>
      <w:bookmarkStart w:id="384" w:name="_Toc21869"/>
      <w:bookmarkStart w:id="385" w:name="_Toc529196575"/>
      <w:bookmarkStart w:id="386" w:name="_Toc17781"/>
      <w:r>
        <w:rPr>
          <w:rFonts w:hint="eastAsia" w:ascii="宋体" w:hAnsi="宋体" w:cs="宋体"/>
          <w:b/>
          <w:color w:val="auto"/>
          <w:szCs w:val="21"/>
          <w:highlight w:val="none"/>
        </w:rPr>
        <w:t>10. 需要补充的其他内容</w:t>
      </w:r>
      <w:bookmarkEnd w:id="382"/>
      <w:bookmarkEnd w:id="383"/>
      <w:bookmarkEnd w:id="384"/>
      <w:bookmarkEnd w:id="385"/>
      <w:bookmarkEnd w:id="386"/>
    </w:p>
    <w:p w14:paraId="2F015DF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见投标人须知前附表。</w:t>
      </w:r>
    </w:p>
    <w:p w14:paraId="6D725655">
      <w:pPr>
        <w:widowControl/>
        <w:snapToGrid w:val="0"/>
        <w:spacing w:line="360" w:lineRule="auto"/>
        <w:jc w:val="left"/>
        <w:rPr>
          <w:rFonts w:hint="eastAsia" w:ascii="宋体" w:hAnsi="宋体" w:cs="宋体"/>
          <w:color w:val="auto"/>
          <w:szCs w:val="21"/>
          <w:highlight w:val="none"/>
        </w:rPr>
        <w:sectPr>
          <w:pgSz w:w="11905" w:h="16838"/>
          <w:pgMar w:top="1440" w:right="1083" w:bottom="1440" w:left="1083" w:header="567" w:footer="567" w:gutter="0"/>
          <w:cols w:space="720" w:num="1"/>
          <w:rtlGutter w:val="1"/>
          <w:docGrid w:linePitch="286" w:charSpace="0"/>
        </w:sectPr>
      </w:pPr>
    </w:p>
    <w:p w14:paraId="0D7BF5DD">
      <w:pPr>
        <w:snapToGrid w:val="0"/>
        <w:spacing w:line="2" w:lineRule="exact"/>
        <w:rPr>
          <w:rFonts w:eastAsia="Times New Roman"/>
          <w:color w:val="auto"/>
          <w:highlight w:val="none"/>
        </w:rPr>
      </w:pPr>
    </w:p>
    <w:p w14:paraId="4DD776F7">
      <w:pPr>
        <w:snapToGrid w:val="0"/>
        <w:spacing w:after="240" w:line="360" w:lineRule="auto"/>
        <w:rPr>
          <w:b/>
          <w:color w:val="auto"/>
          <w:szCs w:val="21"/>
          <w:highlight w:val="none"/>
        </w:rPr>
      </w:pPr>
      <w:bookmarkStart w:id="387" w:name="_Toc535938714"/>
      <w:bookmarkStart w:id="388" w:name="_Toc530470624"/>
      <w:bookmarkStart w:id="389" w:name="_Toc529196576"/>
      <w:r>
        <w:rPr>
          <w:rFonts w:hint="eastAsia"/>
          <w:b/>
          <w:color w:val="auto"/>
          <w:szCs w:val="21"/>
          <w:highlight w:val="none"/>
        </w:rPr>
        <w:t>附件一：开标记录表</w:t>
      </w:r>
      <w:bookmarkEnd w:id="387"/>
      <w:bookmarkEnd w:id="388"/>
      <w:bookmarkEnd w:id="389"/>
      <w:r>
        <w:rPr>
          <w:rFonts w:hint="eastAsia"/>
          <w:b/>
          <w:color w:val="auto"/>
          <w:szCs w:val="21"/>
          <w:highlight w:val="none"/>
        </w:rPr>
        <w:t>（按广州交易集团有限公司（广州公共资源交易中心）系统导出为准）</w:t>
      </w:r>
    </w:p>
    <w:p w14:paraId="2DC1133F">
      <w:pPr>
        <w:snapToGrid w:val="0"/>
        <w:spacing w:line="360" w:lineRule="auto"/>
        <w:jc w:val="center"/>
        <w:rPr>
          <w:rFonts w:hint="eastAsia" w:ascii="宋体" w:hAnsi="宋体"/>
          <w:b/>
          <w:color w:val="auto"/>
          <w:sz w:val="28"/>
          <w:highlight w:val="none"/>
        </w:rPr>
      </w:pPr>
      <w:r>
        <w:rPr>
          <w:rFonts w:hint="eastAsia" w:ascii="宋体" w:hAnsi="宋体"/>
          <w:b/>
          <w:color w:val="auto"/>
          <w:sz w:val="28"/>
          <w:highlight w:val="none"/>
        </w:rPr>
        <w:t>开标记录表</w:t>
      </w:r>
    </w:p>
    <w:p w14:paraId="75BDB783">
      <w:pPr>
        <w:snapToGrid w:val="0"/>
        <w:spacing w:beforeLines="50" w:afterLines="50" w:line="360" w:lineRule="auto"/>
        <w:ind w:right="525"/>
        <w:jc w:val="left"/>
        <w:rPr>
          <w:rFonts w:hint="eastAsia" w:ascii="宋体" w:hAnsi="宋体"/>
          <w:color w:val="auto"/>
          <w:szCs w:val="21"/>
          <w:highlight w:val="none"/>
        </w:rPr>
      </w:pPr>
      <w:r>
        <w:rPr>
          <w:rFonts w:hint="eastAsia" w:ascii="宋体" w:hAnsi="宋体"/>
          <w:color w:val="auto"/>
          <w:szCs w:val="21"/>
          <w:highlight w:val="none"/>
        </w:rPr>
        <w:t>开标时间：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2C3D951A">
      <w:pPr>
        <w:snapToGrid w:val="0"/>
        <w:spacing w:beforeLines="50" w:afterLines="50" w:line="360" w:lineRule="auto"/>
        <w:ind w:right="420"/>
        <w:jc w:val="left"/>
        <w:rPr>
          <w:rFonts w:hint="eastAsia" w:ascii="宋体" w:hAnsi="宋体"/>
          <w:color w:val="auto"/>
          <w:szCs w:val="21"/>
          <w:highlight w:val="none"/>
        </w:rPr>
      </w:pPr>
      <w:r>
        <w:rPr>
          <w:rFonts w:hint="eastAsia" w:ascii="宋体" w:hAnsi="宋体"/>
          <w:color w:val="auto"/>
          <w:szCs w:val="21"/>
          <w:highlight w:val="none"/>
        </w:rPr>
        <w:t>项目名称：</w:t>
      </w:r>
    </w:p>
    <w:tbl>
      <w:tblPr>
        <w:tblStyle w:val="22"/>
        <w:tblW w:w="5000" w:type="pct"/>
        <w:jc w:val="center"/>
        <w:tblLayout w:type="fixed"/>
        <w:tblCellMar>
          <w:top w:w="0" w:type="dxa"/>
          <w:left w:w="108" w:type="dxa"/>
          <w:bottom w:w="0" w:type="dxa"/>
          <w:right w:w="108" w:type="dxa"/>
        </w:tblCellMar>
      </w:tblPr>
      <w:tblGrid>
        <w:gridCol w:w="670"/>
        <w:gridCol w:w="1056"/>
        <w:gridCol w:w="1192"/>
        <w:gridCol w:w="1194"/>
        <w:gridCol w:w="1285"/>
        <w:gridCol w:w="1085"/>
        <w:gridCol w:w="1525"/>
        <w:gridCol w:w="828"/>
        <w:gridCol w:w="1119"/>
      </w:tblGrid>
      <w:tr w14:paraId="2F474086">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3426944A">
            <w:pPr>
              <w:snapToGrid w:val="0"/>
              <w:spacing w:line="276" w:lineRule="auto"/>
              <w:jc w:val="center"/>
              <w:rPr>
                <w:rFonts w:hint="eastAsia" w:ascii="宋体" w:hAnsi="宋体"/>
                <w:color w:val="auto"/>
                <w:highlight w:val="none"/>
              </w:rPr>
            </w:pPr>
            <w:r>
              <w:rPr>
                <w:rFonts w:hint="eastAsia" w:ascii="宋体" w:hAnsi="宋体"/>
                <w:color w:val="auto"/>
                <w:highlight w:val="none"/>
              </w:rPr>
              <w:t>序号</w:t>
            </w:r>
          </w:p>
        </w:tc>
        <w:tc>
          <w:tcPr>
            <w:tcW w:w="530" w:type="pct"/>
            <w:tcBorders>
              <w:top w:val="single" w:color="auto" w:sz="4" w:space="0"/>
              <w:left w:val="single" w:color="auto" w:sz="4" w:space="0"/>
              <w:bottom w:val="single" w:color="auto" w:sz="4" w:space="0"/>
              <w:right w:val="single" w:color="auto" w:sz="4" w:space="0"/>
            </w:tcBorders>
            <w:noWrap/>
            <w:vAlign w:val="center"/>
          </w:tcPr>
          <w:p w14:paraId="3D31BEB7">
            <w:pPr>
              <w:snapToGrid w:val="0"/>
              <w:spacing w:line="276" w:lineRule="auto"/>
              <w:jc w:val="center"/>
              <w:rPr>
                <w:rFonts w:hint="eastAsia" w:ascii="宋体" w:hAnsi="宋体"/>
                <w:color w:val="auto"/>
                <w:highlight w:val="none"/>
              </w:rPr>
            </w:pPr>
            <w:r>
              <w:rPr>
                <w:rFonts w:hint="eastAsia" w:ascii="宋体" w:hAnsi="宋体"/>
                <w:color w:val="auto"/>
                <w:highlight w:val="none"/>
              </w:rPr>
              <w:t>投标人</w:t>
            </w:r>
          </w:p>
        </w:tc>
        <w:tc>
          <w:tcPr>
            <w:tcW w:w="598" w:type="pct"/>
            <w:tcBorders>
              <w:top w:val="single" w:color="auto" w:sz="4" w:space="0"/>
              <w:left w:val="single" w:color="auto" w:sz="4" w:space="0"/>
              <w:bottom w:val="single" w:color="auto" w:sz="4" w:space="0"/>
              <w:right w:val="single" w:color="auto" w:sz="4" w:space="0"/>
            </w:tcBorders>
            <w:noWrap/>
            <w:vAlign w:val="center"/>
          </w:tcPr>
          <w:p w14:paraId="0E84918F">
            <w:pPr>
              <w:snapToGrid w:val="0"/>
              <w:spacing w:line="276" w:lineRule="auto"/>
              <w:jc w:val="center"/>
              <w:rPr>
                <w:rFonts w:hint="eastAsia" w:ascii="宋体" w:hAnsi="宋体"/>
                <w:color w:val="auto"/>
                <w:highlight w:val="none"/>
              </w:rPr>
            </w:pPr>
            <w:r>
              <w:rPr>
                <w:rFonts w:hint="eastAsia" w:ascii="宋体" w:hAnsi="宋体"/>
                <w:color w:val="auto"/>
                <w:highlight w:val="none"/>
              </w:rPr>
              <w:t>投标文件递交情况</w:t>
            </w:r>
          </w:p>
        </w:tc>
        <w:tc>
          <w:tcPr>
            <w:tcW w:w="599" w:type="pct"/>
            <w:tcBorders>
              <w:top w:val="single" w:color="auto" w:sz="4" w:space="0"/>
              <w:left w:val="single" w:color="auto" w:sz="4" w:space="0"/>
              <w:bottom w:val="single" w:color="auto" w:sz="4" w:space="0"/>
              <w:right w:val="single" w:color="auto" w:sz="4" w:space="0"/>
            </w:tcBorders>
            <w:noWrap/>
            <w:vAlign w:val="center"/>
          </w:tcPr>
          <w:p w14:paraId="0AF92B54">
            <w:pPr>
              <w:snapToGrid w:val="0"/>
              <w:spacing w:line="276" w:lineRule="auto"/>
              <w:ind w:right="-12" w:rightChars="-6"/>
              <w:jc w:val="center"/>
              <w:rPr>
                <w:rFonts w:hint="eastAsia" w:ascii="宋体" w:hAnsi="宋体"/>
                <w:color w:val="auto"/>
                <w:highlight w:val="none"/>
              </w:rPr>
            </w:pPr>
            <w:r>
              <w:rPr>
                <w:rFonts w:hint="eastAsia" w:ascii="宋体" w:hAnsi="宋体"/>
                <w:color w:val="auto"/>
                <w:highlight w:val="none"/>
              </w:rPr>
              <w:t>投标文件解密情况</w:t>
            </w:r>
          </w:p>
        </w:tc>
        <w:tc>
          <w:tcPr>
            <w:tcW w:w="645" w:type="pct"/>
            <w:tcBorders>
              <w:top w:val="single" w:color="auto" w:sz="4" w:space="0"/>
              <w:left w:val="single" w:color="auto" w:sz="4" w:space="0"/>
              <w:bottom w:val="single" w:color="auto" w:sz="4" w:space="0"/>
              <w:right w:val="single" w:color="auto" w:sz="4" w:space="0"/>
            </w:tcBorders>
            <w:noWrap/>
            <w:vAlign w:val="center"/>
          </w:tcPr>
          <w:p w14:paraId="1A6AAD41">
            <w:pPr>
              <w:snapToGrid w:val="0"/>
              <w:spacing w:line="276" w:lineRule="auto"/>
              <w:ind w:right="-12" w:rightChars="-6"/>
              <w:jc w:val="center"/>
              <w:rPr>
                <w:rFonts w:hint="eastAsia" w:ascii="宋体" w:hAnsi="宋体"/>
                <w:color w:val="auto"/>
                <w:highlight w:val="none"/>
              </w:rPr>
            </w:pPr>
            <w:r>
              <w:rPr>
                <w:rFonts w:hint="eastAsia" w:ascii="宋体" w:hAnsi="宋体"/>
                <w:color w:val="auto"/>
                <w:highlight w:val="none"/>
              </w:rPr>
              <w:t>投标报价（元）</w:t>
            </w:r>
          </w:p>
        </w:tc>
        <w:tc>
          <w:tcPr>
            <w:tcW w:w="545" w:type="pct"/>
            <w:tcBorders>
              <w:top w:val="single" w:color="auto" w:sz="4" w:space="0"/>
              <w:left w:val="single" w:color="auto" w:sz="4" w:space="0"/>
              <w:bottom w:val="single" w:color="auto" w:sz="4" w:space="0"/>
              <w:right w:val="single" w:color="auto" w:sz="4" w:space="0"/>
            </w:tcBorders>
            <w:noWrap/>
            <w:vAlign w:val="center"/>
          </w:tcPr>
          <w:p w14:paraId="44E52F9A">
            <w:pPr>
              <w:snapToGrid w:val="0"/>
              <w:spacing w:line="276" w:lineRule="auto"/>
              <w:jc w:val="center"/>
              <w:rPr>
                <w:rFonts w:hint="eastAsia" w:ascii="宋体" w:hAnsi="宋体"/>
                <w:color w:val="auto"/>
                <w:highlight w:val="none"/>
              </w:rPr>
            </w:pPr>
            <w:r>
              <w:rPr>
                <w:rFonts w:hint="eastAsia" w:ascii="宋体" w:hAnsi="宋体"/>
                <w:color w:val="auto"/>
                <w:highlight w:val="none"/>
              </w:rPr>
              <w:t>总监理</w:t>
            </w:r>
          </w:p>
          <w:p w14:paraId="0A1511F7">
            <w:pPr>
              <w:snapToGrid w:val="0"/>
              <w:spacing w:line="276" w:lineRule="auto"/>
              <w:jc w:val="center"/>
              <w:rPr>
                <w:rFonts w:hint="eastAsia" w:ascii="宋体" w:hAnsi="宋体"/>
                <w:color w:val="auto"/>
                <w:highlight w:val="none"/>
              </w:rPr>
            </w:pPr>
            <w:r>
              <w:rPr>
                <w:rFonts w:hint="eastAsia" w:ascii="宋体" w:hAnsi="宋体"/>
                <w:color w:val="auto"/>
                <w:highlight w:val="none"/>
              </w:rPr>
              <w:t>工程师</w:t>
            </w:r>
          </w:p>
        </w:tc>
        <w:tc>
          <w:tcPr>
            <w:tcW w:w="766" w:type="pct"/>
            <w:tcBorders>
              <w:top w:val="single" w:color="auto" w:sz="4" w:space="0"/>
              <w:left w:val="single" w:color="auto" w:sz="4" w:space="0"/>
              <w:bottom w:val="single" w:color="auto" w:sz="4" w:space="0"/>
              <w:right w:val="single" w:color="auto" w:sz="4" w:space="0"/>
            </w:tcBorders>
            <w:noWrap/>
            <w:vAlign w:val="center"/>
          </w:tcPr>
          <w:p w14:paraId="7AC32824">
            <w:pPr>
              <w:snapToGrid w:val="0"/>
              <w:spacing w:line="276" w:lineRule="auto"/>
              <w:jc w:val="center"/>
              <w:rPr>
                <w:rFonts w:hint="eastAsia" w:ascii="宋体" w:hAnsi="宋体"/>
                <w:color w:val="auto"/>
                <w:highlight w:val="none"/>
              </w:rPr>
            </w:pPr>
            <w:r>
              <w:rPr>
                <w:rFonts w:hint="eastAsia" w:ascii="宋体" w:hAnsi="宋体"/>
                <w:color w:val="auto"/>
                <w:highlight w:val="none"/>
              </w:rPr>
              <w:t>监理服务期限</w:t>
            </w:r>
          </w:p>
        </w:tc>
        <w:tc>
          <w:tcPr>
            <w:tcW w:w="416" w:type="pct"/>
            <w:tcBorders>
              <w:top w:val="single" w:color="auto" w:sz="4" w:space="0"/>
              <w:left w:val="single" w:color="auto" w:sz="4" w:space="0"/>
              <w:bottom w:val="single" w:color="auto" w:sz="4" w:space="0"/>
              <w:right w:val="single" w:color="auto" w:sz="4" w:space="0"/>
            </w:tcBorders>
            <w:noWrap/>
            <w:vAlign w:val="center"/>
          </w:tcPr>
          <w:p w14:paraId="2EDD8B82">
            <w:pPr>
              <w:snapToGrid w:val="0"/>
              <w:spacing w:line="276" w:lineRule="auto"/>
              <w:jc w:val="center"/>
              <w:rPr>
                <w:rFonts w:hint="eastAsia" w:ascii="宋体" w:hAnsi="宋体"/>
                <w:color w:val="auto"/>
                <w:highlight w:val="none"/>
              </w:rPr>
            </w:pPr>
            <w:r>
              <w:rPr>
                <w:rFonts w:hint="eastAsia" w:ascii="宋体" w:hAnsi="宋体"/>
                <w:color w:val="auto"/>
                <w:highlight w:val="none"/>
              </w:rPr>
              <w:t>备注</w:t>
            </w:r>
          </w:p>
        </w:tc>
        <w:tc>
          <w:tcPr>
            <w:tcW w:w="562" w:type="pct"/>
            <w:tcBorders>
              <w:top w:val="single" w:color="auto" w:sz="4" w:space="0"/>
              <w:left w:val="single" w:color="auto" w:sz="4" w:space="0"/>
              <w:bottom w:val="single" w:color="auto" w:sz="4" w:space="0"/>
              <w:right w:val="single" w:color="auto" w:sz="4" w:space="0"/>
            </w:tcBorders>
            <w:noWrap/>
            <w:vAlign w:val="center"/>
          </w:tcPr>
          <w:p w14:paraId="68814FE4">
            <w:pPr>
              <w:snapToGrid w:val="0"/>
              <w:spacing w:line="276" w:lineRule="auto"/>
              <w:jc w:val="center"/>
              <w:rPr>
                <w:rFonts w:hint="eastAsia" w:ascii="宋体" w:hAnsi="宋体"/>
                <w:color w:val="auto"/>
                <w:highlight w:val="none"/>
              </w:rPr>
            </w:pPr>
            <w:r>
              <w:rPr>
                <w:rFonts w:hint="eastAsia" w:ascii="宋体" w:hAnsi="宋体"/>
                <w:color w:val="auto"/>
                <w:highlight w:val="none"/>
              </w:rPr>
              <w:t>投标人</w:t>
            </w:r>
          </w:p>
          <w:p w14:paraId="024F26C1">
            <w:pPr>
              <w:snapToGrid w:val="0"/>
              <w:spacing w:line="276" w:lineRule="auto"/>
              <w:jc w:val="center"/>
              <w:rPr>
                <w:rFonts w:hint="eastAsia" w:ascii="宋体" w:hAnsi="宋体"/>
                <w:color w:val="auto"/>
                <w:highlight w:val="none"/>
              </w:rPr>
            </w:pPr>
            <w:r>
              <w:rPr>
                <w:rFonts w:hint="eastAsia" w:ascii="宋体" w:hAnsi="宋体"/>
                <w:color w:val="auto"/>
                <w:highlight w:val="none"/>
              </w:rPr>
              <w:t>代表签名</w:t>
            </w:r>
          </w:p>
        </w:tc>
      </w:tr>
      <w:tr w14:paraId="7BDCD910">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143CF424">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47FF7842">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302C264B">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7614FC44">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1AA8B811">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46C3368">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703B338C">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7172D236">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4AFB2429">
            <w:pPr>
              <w:snapToGrid w:val="0"/>
              <w:spacing w:line="500" w:lineRule="exact"/>
              <w:jc w:val="center"/>
              <w:rPr>
                <w:rFonts w:hint="eastAsia" w:ascii="宋体" w:hAnsi="宋体"/>
                <w:color w:val="auto"/>
                <w:highlight w:val="none"/>
              </w:rPr>
            </w:pPr>
          </w:p>
        </w:tc>
      </w:tr>
      <w:tr w14:paraId="170A1827">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52E3DB76">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4D9AD62F">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7949B915">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3C0A60FD">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5F293EB8">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6DEFE483">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08EC67D5">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2AD911B1">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30BBDE9B">
            <w:pPr>
              <w:snapToGrid w:val="0"/>
              <w:spacing w:line="500" w:lineRule="exact"/>
              <w:jc w:val="center"/>
              <w:rPr>
                <w:rFonts w:hint="eastAsia" w:ascii="宋体" w:hAnsi="宋体"/>
                <w:color w:val="auto"/>
                <w:highlight w:val="none"/>
              </w:rPr>
            </w:pPr>
          </w:p>
        </w:tc>
      </w:tr>
      <w:tr w14:paraId="5AC83EC6">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26415A98">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11237142">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4EB668B5">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7E4EA1F7">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7B6AE5D8">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5A071A05">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6CA8F418">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5FBAAE90">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317A420E">
            <w:pPr>
              <w:snapToGrid w:val="0"/>
              <w:spacing w:line="500" w:lineRule="exact"/>
              <w:jc w:val="center"/>
              <w:rPr>
                <w:rFonts w:hint="eastAsia" w:ascii="宋体" w:hAnsi="宋体"/>
                <w:color w:val="auto"/>
                <w:highlight w:val="none"/>
              </w:rPr>
            </w:pPr>
          </w:p>
        </w:tc>
      </w:tr>
      <w:tr w14:paraId="5B1EF496">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1A777A1D">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18CD258D">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43A3A314">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5C0D3E96">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1F49BD01">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7EACC641">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2F3F47E6">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2C53B5CF">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191BCB9C">
            <w:pPr>
              <w:snapToGrid w:val="0"/>
              <w:spacing w:line="500" w:lineRule="exact"/>
              <w:jc w:val="center"/>
              <w:rPr>
                <w:rFonts w:hint="eastAsia" w:ascii="宋体" w:hAnsi="宋体"/>
                <w:color w:val="auto"/>
                <w:highlight w:val="none"/>
              </w:rPr>
            </w:pPr>
          </w:p>
        </w:tc>
      </w:tr>
      <w:tr w14:paraId="7D3A05E3">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4AFAAE04">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62A7F6CB">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1F2291F6">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3CD5B918">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2D745D88">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B7EDA6D">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47C0CCDF">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7B7F0159">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3D126D03">
            <w:pPr>
              <w:snapToGrid w:val="0"/>
              <w:spacing w:line="500" w:lineRule="exact"/>
              <w:jc w:val="center"/>
              <w:rPr>
                <w:rFonts w:hint="eastAsia" w:ascii="宋体" w:hAnsi="宋体"/>
                <w:color w:val="auto"/>
                <w:highlight w:val="none"/>
              </w:rPr>
            </w:pPr>
          </w:p>
        </w:tc>
      </w:tr>
      <w:tr w14:paraId="37917648">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67C2406E">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5E4BDC84">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6E783758">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4C845969">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0BB77649">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2DB4EC92">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00480CA0">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2A21BB59">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1D69B416">
            <w:pPr>
              <w:snapToGrid w:val="0"/>
              <w:spacing w:line="500" w:lineRule="exact"/>
              <w:jc w:val="center"/>
              <w:rPr>
                <w:rFonts w:hint="eastAsia" w:ascii="宋体" w:hAnsi="宋体"/>
                <w:color w:val="auto"/>
                <w:highlight w:val="none"/>
              </w:rPr>
            </w:pPr>
          </w:p>
        </w:tc>
      </w:tr>
      <w:tr w14:paraId="5BD573D2">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704A4F09">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2B6A5156">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33747E5E">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0529865F">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15F3D10C">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2633451">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2C3F2178">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1782B002">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7B15748C">
            <w:pPr>
              <w:snapToGrid w:val="0"/>
              <w:spacing w:line="500" w:lineRule="exact"/>
              <w:jc w:val="center"/>
              <w:rPr>
                <w:rFonts w:hint="eastAsia" w:ascii="宋体" w:hAnsi="宋体"/>
                <w:color w:val="auto"/>
                <w:highlight w:val="none"/>
              </w:rPr>
            </w:pPr>
          </w:p>
        </w:tc>
      </w:tr>
      <w:tr w14:paraId="209548BD">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2E9E310F">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4849A03E">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50AA352E">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32FF3464">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724F4E2D">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4285EE93">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0261EE2E">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1DB0A0E6">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5FBB61F0">
            <w:pPr>
              <w:snapToGrid w:val="0"/>
              <w:spacing w:line="500" w:lineRule="exact"/>
              <w:jc w:val="center"/>
              <w:rPr>
                <w:rFonts w:hint="eastAsia" w:ascii="宋体" w:hAnsi="宋体"/>
                <w:color w:val="auto"/>
                <w:highlight w:val="none"/>
              </w:rPr>
            </w:pPr>
          </w:p>
        </w:tc>
      </w:tr>
      <w:tr w14:paraId="3DDACEFC">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4EB42AC3">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6F34E8FA">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43C5396D">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63BB4716">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4805AF5E">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24310ED7">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508C759D">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6DA6E064">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45D562CB">
            <w:pPr>
              <w:snapToGrid w:val="0"/>
              <w:spacing w:line="500" w:lineRule="exact"/>
              <w:jc w:val="center"/>
              <w:rPr>
                <w:rFonts w:hint="eastAsia" w:ascii="宋体" w:hAnsi="宋体"/>
                <w:color w:val="auto"/>
                <w:highlight w:val="none"/>
              </w:rPr>
            </w:pPr>
          </w:p>
        </w:tc>
      </w:tr>
      <w:tr w14:paraId="670D4624">
        <w:tblPrEx>
          <w:tblCellMar>
            <w:top w:w="0" w:type="dxa"/>
            <w:left w:w="108" w:type="dxa"/>
            <w:bottom w:w="0" w:type="dxa"/>
            <w:right w:w="108" w:type="dxa"/>
          </w:tblCellMar>
        </w:tblPrEx>
        <w:trPr>
          <w:trHeight w:val="567" w:hRule="atLeast"/>
          <w:jc w:val="center"/>
        </w:trPr>
        <w:tc>
          <w:tcPr>
            <w:tcW w:w="336" w:type="pct"/>
            <w:tcBorders>
              <w:top w:val="single" w:color="auto" w:sz="4" w:space="0"/>
              <w:left w:val="single" w:color="auto" w:sz="4" w:space="0"/>
              <w:bottom w:val="single" w:color="auto" w:sz="4" w:space="0"/>
              <w:right w:val="single" w:color="auto" w:sz="4" w:space="0"/>
            </w:tcBorders>
            <w:noWrap/>
            <w:vAlign w:val="center"/>
          </w:tcPr>
          <w:p w14:paraId="3DFB4B79">
            <w:pPr>
              <w:snapToGrid w:val="0"/>
              <w:spacing w:line="500" w:lineRule="exact"/>
              <w:jc w:val="center"/>
              <w:rPr>
                <w:rFonts w:hint="eastAsia" w:ascii="宋体" w:hAnsi="宋体"/>
                <w:color w:val="auto"/>
                <w:highlight w:val="none"/>
              </w:rPr>
            </w:pPr>
          </w:p>
        </w:tc>
        <w:tc>
          <w:tcPr>
            <w:tcW w:w="530" w:type="pct"/>
            <w:tcBorders>
              <w:top w:val="single" w:color="auto" w:sz="4" w:space="0"/>
              <w:left w:val="single" w:color="auto" w:sz="4" w:space="0"/>
              <w:bottom w:val="single" w:color="auto" w:sz="4" w:space="0"/>
              <w:right w:val="single" w:color="auto" w:sz="4" w:space="0"/>
            </w:tcBorders>
            <w:noWrap/>
            <w:vAlign w:val="center"/>
          </w:tcPr>
          <w:p w14:paraId="06DE113C">
            <w:pPr>
              <w:snapToGrid w:val="0"/>
              <w:spacing w:line="500" w:lineRule="exact"/>
              <w:jc w:val="center"/>
              <w:rPr>
                <w:rFonts w:hint="eastAsia" w:ascii="宋体" w:hAnsi="宋体"/>
                <w:color w:val="auto"/>
                <w:highlight w:val="none"/>
              </w:rPr>
            </w:pPr>
          </w:p>
        </w:tc>
        <w:tc>
          <w:tcPr>
            <w:tcW w:w="598" w:type="pct"/>
            <w:tcBorders>
              <w:top w:val="single" w:color="auto" w:sz="4" w:space="0"/>
              <w:left w:val="single" w:color="auto" w:sz="4" w:space="0"/>
              <w:bottom w:val="single" w:color="auto" w:sz="4" w:space="0"/>
              <w:right w:val="single" w:color="auto" w:sz="4" w:space="0"/>
            </w:tcBorders>
            <w:noWrap/>
            <w:vAlign w:val="center"/>
          </w:tcPr>
          <w:p w14:paraId="2C0452D7">
            <w:pPr>
              <w:snapToGrid w:val="0"/>
              <w:spacing w:line="500" w:lineRule="exact"/>
              <w:jc w:val="center"/>
              <w:rPr>
                <w:rFonts w:hint="eastAsia" w:ascii="宋体" w:hAnsi="宋体"/>
                <w:color w:val="auto"/>
                <w:highlight w:val="none"/>
              </w:rPr>
            </w:pPr>
          </w:p>
        </w:tc>
        <w:tc>
          <w:tcPr>
            <w:tcW w:w="599" w:type="pct"/>
            <w:tcBorders>
              <w:top w:val="single" w:color="auto" w:sz="4" w:space="0"/>
              <w:left w:val="single" w:color="auto" w:sz="4" w:space="0"/>
              <w:bottom w:val="single" w:color="auto" w:sz="4" w:space="0"/>
              <w:right w:val="single" w:color="auto" w:sz="4" w:space="0"/>
            </w:tcBorders>
            <w:noWrap/>
            <w:vAlign w:val="center"/>
          </w:tcPr>
          <w:p w14:paraId="74244F8D">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3E1AF1F9">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33ABAE60">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6D55EC62">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2E9DC71C">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21629849">
            <w:pPr>
              <w:snapToGrid w:val="0"/>
              <w:spacing w:line="500" w:lineRule="exact"/>
              <w:jc w:val="center"/>
              <w:rPr>
                <w:rFonts w:hint="eastAsia" w:ascii="宋体" w:hAnsi="宋体"/>
                <w:color w:val="auto"/>
                <w:highlight w:val="none"/>
              </w:rPr>
            </w:pPr>
          </w:p>
        </w:tc>
      </w:tr>
      <w:tr w14:paraId="69789D05">
        <w:tblPrEx>
          <w:tblCellMar>
            <w:top w:w="0" w:type="dxa"/>
            <w:left w:w="108" w:type="dxa"/>
            <w:bottom w:w="0" w:type="dxa"/>
            <w:right w:w="108" w:type="dxa"/>
          </w:tblCellMar>
        </w:tblPrEx>
        <w:trPr>
          <w:trHeight w:val="567" w:hRule="atLeast"/>
          <w:jc w:val="center"/>
        </w:trPr>
        <w:tc>
          <w:tcPr>
            <w:tcW w:w="1464" w:type="pct"/>
            <w:gridSpan w:val="3"/>
            <w:tcBorders>
              <w:top w:val="single" w:color="auto" w:sz="4" w:space="0"/>
              <w:left w:val="single" w:color="auto" w:sz="4" w:space="0"/>
              <w:bottom w:val="single" w:color="auto" w:sz="4" w:space="0"/>
              <w:right w:val="single" w:color="auto" w:sz="4" w:space="0"/>
            </w:tcBorders>
            <w:noWrap/>
            <w:vAlign w:val="center"/>
          </w:tcPr>
          <w:p w14:paraId="2D8A5995">
            <w:pPr>
              <w:snapToGrid w:val="0"/>
              <w:spacing w:line="500" w:lineRule="exact"/>
              <w:jc w:val="center"/>
              <w:rPr>
                <w:rFonts w:hint="eastAsia" w:ascii="宋体" w:hAnsi="宋体"/>
                <w:color w:val="auto"/>
                <w:highlight w:val="none"/>
              </w:rPr>
            </w:pPr>
            <w:r>
              <w:rPr>
                <w:rFonts w:hint="eastAsia" w:ascii="宋体" w:hAnsi="宋体"/>
                <w:color w:val="auto"/>
                <w:highlight w:val="none"/>
              </w:rPr>
              <w:t>最高投标限价：</w:t>
            </w:r>
          </w:p>
        </w:tc>
        <w:tc>
          <w:tcPr>
            <w:tcW w:w="599" w:type="pct"/>
            <w:tcBorders>
              <w:top w:val="single" w:color="auto" w:sz="4" w:space="0"/>
              <w:left w:val="single" w:color="auto" w:sz="4" w:space="0"/>
              <w:bottom w:val="single" w:color="auto" w:sz="4" w:space="0"/>
              <w:right w:val="single" w:color="auto" w:sz="4" w:space="0"/>
            </w:tcBorders>
            <w:noWrap/>
            <w:vAlign w:val="center"/>
          </w:tcPr>
          <w:p w14:paraId="38209A1E">
            <w:pPr>
              <w:snapToGrid w:val="0"/>
              <w:spacing w:line="500" w:lineRule="exact"/>
              <w:jc w:val="center"/>
              <w:rPr>
                <w:rFonts w:hint="eastAsia" w:ascii="宋体" w:hAnsi="宋体"/>
                <w:color w:val="auto"/>
                <w:highlight w:val="none"/>
              </w:rPr>
            </w:pPr>
          </w:p>
        </w:tc>
        <w:tc>
          <w:tcPr>
            <w:tcW w:w="645" w:type="pct"/>
            <w:tcBorders>
              <w:top w:val="single" w:color="auto" w:sz="4" w:space="0"/>
              <w:left w:val="single" w:color="auto" w:sz="4" w:space="0"/>
              <w:bottom w:val="single" w:color="auto" w:sz="4" w:space="0"/>
              <w:right w:val="single" w:color="auto" w:sz="4" w:space="0"/>
            </w:tcBorders>
            <w:noWrap/>
            <w:vAlign w:val="center"/>
          </w:tcPr>
          <w:p w14:paraId="5C668768">
            <w:pPr>
              <w:snapToGrid w:val="0"/>
              <w:spacing w:line="500" w:lineRule="exact"/>
              <w:jc w:val="center"/>
              <w:rPr>
                <w:rFonts w:hint="eastAsia" w:ascii="宋体" w:hAnsi="宋体"/>
                <w:color w:val="auto"/>
                <w:highlight w:val="none"/>
              </w:rPr>
            </w:pPr>
          </w:p>
        </w:tc>
        <w:tc>
          <w:tcPr>
            <w:tcW w:w="545" w:type="pct"/>
            <w:tcBorders>
              <w:top w:val="single" w:color="auto" w:sz="4" w:space="0"/>
              <w:left w:val="single" w:color="auto" w:sz="4" w:space="0"/>
              <w:bottom w:val="single" w:color="auto" w:sz="4" w:space="0"/>
              <w:right w:val="single" w:color="auto" w:sz="4" w:space="0"/>
            </w:tcBorders>
            <w:noWrap/>
            <w:vAlign w:val="center"/>
          </w:tcPr>
          <w:p w14:paraId="01551056">
            <w:pPr>
              <w:snapToGrid w:val="0"/>
              <w:spacing w:line="500" w:lineRule="exact"/>
              <w:jc w:val="center"/>
              <w:rPr>
                <w:rFonts w:hint="eastAsia" w:ascii="宋体" w:hAnsi="宋体"/>
                <w:color w:val="auto"/>
                <w:highlight w:val="none"/>
              </w:rPr>
            </w:pPr>
          </w:p>
        </w:tc>
        <w:tc>
          <w:tcPr>
            <w:tcW w:w="766" w:type="pct"/>
            <w:tcBorders>
              <w:top w:val="single" w:color="auto" w:sz="4" w:space="0"/>
              <w:left w:val="single" w:color="auto" w:sz="4" w:space="0"/>
              <w:bottom w:val="single" w:color="auto" w:sz="4" w:space="0"/>
              <w:right w:val="single" w:color="auto" w:sz="4" w:space="0"/>
            </w:tcBorders>
            <w:noWrap/>
            <w:vAlign w:val="center"/>
          </w:tcPr>
          <w:p w14:paraId="706F1C97">
            <w:pPr>
              <w:snapToGrid w:val="0"/>
              <w:spacing w:line="500" w:lineRule="exact"/>
              <w:jc w:val="center"/>
              <w:rPr>
                <w:rFonts w:hint="eastAsia" w:ascii="宋体" w:hAnsi="宋体"/>
                <w:color w:val="auto"/>
                <w:highlight w:val="none"/>
              </w:rPr>
            </w:pPr>
          </w:p>
        </w:tc>
        <w:tc>
          <w:tcPr>
            <w:tcW w:w="416" w:type="pct"/>
            <w:tcBorders>
              <w:top w:val="single" w:color="auto" w:sz="4" w:space="0"/>
              <w:left w:val="single" w:color="auto" w:sz="4" w:space="0"/>
              <w:bottom w:val="single" w:color="auto" w:sz="4" w:space="0"/>
              <w:right w:val="single" w:color="auto" w:sz="4" w:space="0"/>
            </w:tcBorders>
            <w:noWrap/>
            <w:vAlign w:val="center"/>
          </w:tcPr>
          <w:p w14:paraId="39BAA3B8">
            <w:pPr>
              <w:snapToGrid w:val="0"/>
              <w:spacing w:line="500" w:lineRule="exact"/>
              <w:jc w:val="center"/>
              <w:rPr>
                <w:rFonts w:hint="eastAsia" w:ascii="宋体" w:hAnsi="宋体"/>
                <w:color w:val="auto"/>
                <w:highlight w:val="none"/>
              </w:rPr>
            </w:pPr>
          </w:p>
        </w:tc>
        <w:tc>
          <w:tcPr>
            <w:tcW w:w="562" w:type="pct"/>
            <w:tcBorders>
              <w:top w:val="single" w:color="auto" w:sz="4" w:space="0"/>
              <w:left w:val="single" w:color="auto" w:sz="4" w:space="0"/>
              <w:bottom w:val="single" w:color="auto" w:sz="4" w:space="0"/>
              <w:right w:val="single" w:color="auto" w:sz="4" w:space="0"/>
            </w:tcBorders>
            <w:noWrap/>
            <w:vAlign w:val="center"/>
          </w:tcPr>
          <w:p w14:paraId="4E06DA64">
            <w:pPr>
              <w:snapToGrid w:val="0"/>
              <w:spacing w:line="500" w:lineRule="exact"/>
              <w:jc w:val="center"/>
              <w:rPr>
                <w:rFonts w:hint="eastAsia" w:ascii="宋体" w:hAnsi="宋体"/>
                <w:color w:val="auto"/>
                <w:highlight w:val="none"/>
              </w:rPr>
            </w:pPr>
          </w:p>
        </w:tc>
      </w:tr>
    </w:tbl>
    <w:p w14:paraId="55201A38">
      <w:pPr>
        <w:snapToGrid w:val="0"/>
        <w:spacing w:line="360" w:lineRule="auto"/>
        <w:rPr>
          <w:rFonts w:hint="eastAsia" w:ascii="宋体" w:hAnsi="宋体"/>
          <w:color w:val="auto"/>
          <w:szCs w:val="21"/>
          <w:highlight w:val="none"/>
        </w:rPr>
      </w:pPr>
    </w:p>
    <w:p w14:paraId="4844D05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招标人代表：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记录人：</w:t>
      </w:r>
      <w:r>
        <w:rPr>
          <w:rFonts w:hint="eastAsia" w:ascii="宋体" w:hAnsi="宋体"/>
          <w:color w:val="auto"/>
          <w:szCs w:val="21"/>
          <w:highlight w:val="none"/>
          <w:u w:val="single"/>
        </w:rPr>
        <w:t xml:space="preserve">          </w:t>
      </w:r>
      <w:r>
        <w:rPr>
          <w:rFonts w:hint="eastAsia" w:ascii="宋体" w:hAnsi="宋体"/>
          <w:color w:val="auto"/>
          <w:szCs w:val="21"/>
          <w:highlight w:val="none"/>
        </w:rPr>
        <w:tab/>
      </w:r>
      <w:r>
        <w:rPr>
          <w:rFonts w:hint="eastAsia" w:ascii="宋体" w:hAnsi="宋体"/>
          <w:color w:val="auto"/>
          <w:szCs w:val="21"/>
          <w:highlight w:val="none"/>
        </w:rPr>
        <w:t xml:space="preserve"> 监标人：</w:t>
      </w:r>
      <w:r>
        <w:rPr>
          <w:rFonts w:hint="eastAsia" w:ascii="宋体" w:hAnsi="宋体"/>
          <w:color w:val="auto"/>
          <w:szCs w:val="21"/>
          <w:highlight w:val="none"/>
          <w:u w:val="single"/>
        </w:rPr>
        <w:t xml:space="preserve">          </w:t>
      </w:r>
    </w:p>
    <w:p w14:paraId="47B5CEF9">
      <w:pPr>
        <w:wordWrap w:val="0"/>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B66B7B0">
      <w:pPr>
        <w:snapToGrid w:val="0"/>
        <w:spacing w:after="240"/>
        <w:rPr>
          <w:b/>
          <w:color w:val="auto"/>
          <w:szCs w:val="21"/>
          <w:highlight w:val="none"/>
        </w:rPr>
      </w:pPr>
      <w:bookmarkStart w:id="390" w:name="_Toc529196577"/>
      <w:r>
        <w:rPr>
          <w:rFonts w:hint="eastAsia" w:ascii="宋体" w:hAnsi="宋体"/>
          <w:b/>
          <w:color w:val="auto"/>
          <w:sz w:val="28"/>
          <w:szCs w:val="20"/>
          <w:highlight w:val="none"/>
        </w:rPr>
        <w:br w:type="page"/>
      </w:r>
      <w:bookmarkStart w:id="391" w:name="_Toc535938715"/>
      <w:bookmarkStart w:id="392" w:name="_Toc530470625"/>
      <w:r>
        <w:rPr>
          <w:rFonts w:hint="eastAsia"/>
          <w:b/>
          <w:color w:val="auto"/>
          <w:szCs w:val="21"/>
          <w:highlight w:val="none"/>
        </w:rPr>
        <w:t>附件二：问题澄清通知（按广州交易集团有限公司（广州公共资源交易中心）问题澄清通知格式）</w:t>
      </w:r>
      <w:bookmarkEnd w:id="390"/>
      <w:bookmarkEnd w:id="391"/>
      <w:bookmarkEnd w:id="392"/>
      <w:bookmarkStart w:id="393" w:name="_Toc152042355"/>
      <w:bookmarkStart w:id="394" w:name="_Toc144974546"/>
    </w:p>
    <w:p w14:paraId="43E2B023">
      <w:pPr>
        <w:snapToGrid w:val="0"/>
        <w:spacing w:after="240"/>
        <w:rPr>
          <w:b/>
          <w:color w:val="auto"/>
          <w:szCs w:val="21"/>
          <w:highlight w:val="none"/>
        </w:rPr>
      </w:pPr>
      <w:bookmarkStart w:id="395" w:name="_Toc529196578"/>
      <w:bookmarkStart w:id="396" w:name="_Toc535938716"/>
      <w:bookmarkStart w:id="397" w:name="_Toc530470626"/>
      <w:r>
        <w:rPr>
          <w:rFonts w:hint="eastAsia"/>
          <w:b/>
          <w:color w:val="auto"/>
          <w:szCs w:val="21"/>
          <w:highlight w:val="none"/>
        </w:rPr>
        <w:t>附件三：问题的澄清</w:t>
      </w:r>
      <w:bookmarkEnd w:id="393"/>
      <w:bookmarkStart w:id="398" w:name="_Toc300834999"/>
      <w:bookmarkStart w:id="399" w:name="_Toc352691524"/>
      <w:bookmarkStart w:id="400" w:name="_Toc3622"/>
      <w:bookmarkStart w:id="401" w:name="_Toc247527604"/>
      <w:bookmarkStart w:id="402" w:name="_Toc152042356"/>
      <w:bookmarkStart w:id="403" w:name="_Toc384308263"/>
      <w:bookmarkStart w:id="404" w:name="_Toc247514003"/>
      <w:bookmarkStart w:id="405" w:name="_Toc152045579"/>
      <w:bookmarkStart w:id="406" w:name="_Toc361508637"/>
      <w:bookmarkStart w:id="407" w:name="_Toc369531568"/>
      <w:r>
        <w:rPr>
          <w:rFonts w:hint="eastAsia"/>
          <w:b/>
          <w:color w:val="auto"/>
          <w:szCs w:val="21"/>
          <w:highlight w:val="none"/>
        </w:rPr>
        <w:t>（按广州交易集团有限公司（广州公共资源交易中心）问题澄清格式）</w:t>
      </w:r>
      <w:bookmarkEnd w:id="395"/>
      <w:bookmarkEnd w:id="396"/>
      <w:bookmarkEnd w:id="397"/>
    </w:p>
    <w:bookmarkEnd w:id="394"/>
    <w:bookmarkEnd w:id="398"/>
    <w:bookmarkEnd w:id="399"/>
    <w:bookmarkEnd w:id="400"/>
    <w:bookmarkEnd w:id="401"/>
    <w:bookmarkEnd w:id="402"/>
    <w:bookmarkEnd w:id="403"/>
    <w:bookmarkEnd w:id="404"/>
    <w:bookmarkEnd w:id="405"/>
    <w:bookmarkEnd w:id="406"/>
    <w:bookmarkEnd w:id="407"/>
    <w:p w14:paraId="271B8953">
      <w:pPr>
        <w:snapToGrid w:val="0"/>
        <w:spacing w:after="240"/>
        <w:rPr>
          <w:b/>
          <w:color w:val="auto"/>
          <w:szCs w:val="21"/>
          <w:highlight w:val="none"/>
        </w:rPr>
      </w:pPr>
      <w:bookmarkStart w:id="408" w:name="_Toc492300623"/>
      <w:bookmarkStart w:id="409" w:name="_Toc535938718"/>
      <w:bookmarkStart w:id="410" w:name="_Toc530470627"/>
      <w:bookmarkStart w:id="411" w:name="_Toc529196579"/>
      <w:r>
        <w:rPr>
          <w:rFonts w:hint="eastAsia"/>
          <w:b/>
          <w:color w:val="auto"/>
          <w:szCs w:val="21"/>
          <w:highlight w:val="none"/>
        </w:rPr>
        <w:t>附件四：中标通知书</w:t>
      </w:r>
      <w:bookmarkEnd w:id="408"/>
      <w:r>
        <w:rPr>
          <w:rFonts w:hint="eastAsia"/>
          <w:b/>
          <w:color w:val="auto"/>
          <w:szCs w:val="21"/>
          <w:highlight w:val="none"/>
        </w:rPr>
        <w:t>（按广州交易集团有限公司（广州公共资源交易中心）中标通知书格式）</w:t>
      </w:r>
      <w:bookmarkEnd w:id="409"/>
      <w:bookmarkEnd w:id="410"/>
      <w:bookmarkEnd w:id="411"/>
    </w:p>
    <w:p w14:paraId="1CE80DC9">
      <w:pPr>
        <w:snapToGrid w:val="0"/>
        <w:spacing w:after="240"/>
        <w:rPr>
          <w:b/>
          <w:color w:val="auto"/>
          <w:szCs w:val="21"/>
          <w:highlight w:val="none"/>
        </w:rPr>
      </w:pPr>
      <w:bookmarkStart w:id="412" w:name="_Toc492300625"/>
      <w:bookmarkStart w:id="413" w:name="_Toc492300624"/>
      <w:bookmarkStart w:id="414" w:name="_Toc530470628"/>
      <w:bookmarkStart w:id="415" w:name="_Toc535938719"/>
      <w:bookmarkStart w:id="416" w:name="_Toc529196580"/>
      <w:r>
        <w:rPr>
          <w:rFonts w:hint="eastAsia"/>
          <w:b/>
          <w:color w:val="auto"/>
          <w:szCs w:val="21"/>
          <w:highlight w:val="none"/>
        </w:rPr>
        <w:t>附件五：</w:t>
      </w:r>
      <w:bookmarkEnd w:id="412"/>
      <w:r>
        <w:rPr>
          <w:rFonts w:hint="eastAsia"/>
          <w:b/>
          <w:color w:val="auto"/>
          <w:szCs w:val="21"/>
          <w:highlight w:val="none"/>
        </w:rPr>
        <w:t>中标结果通知书</w:t>
      </w:r>
      <w:bookmarkEnd w:id="413"/>
      <w:r>
        <w:rPr>
          <w:rFonts w:hint="eastAsia"/>
          <w:b/>
          <w:color w:val="auto"/>
          <w:szCs w:val="21"/>
          <w:highlight w:val="none"/>
        </w:rPr>
        <w:t>（按广州交易集团有限公司（广州公共资源交易中心）中标结果通知书格式）</w:t>
      </w:r>
      <w:bookmarkEnd w:id="414"/>
      <w:bookmarkEnd w:id="415"/>
      <w:bookmarkEnd w:id="416"/>
    </w:p>
    <w:p w14:paraId="6E61931C">
      <w:pPr>
        <w:snapToGrid w:val="0"/>
        <w:spacing w:after="240"/>
        <w:rPr>
          <w:b/>
          <w:color w:val="auto"/>
          <w:szCs w:val="21"/>
          <w:highlight w:val="none"/>
        </w:rPr>
      </w:pPr>
      <w:r>
        <w:rPr>
          <w:rFonts w:hint="eastAsia"/>
          <w:b/>
          <w:color w:val="auto"/>
          <w:szCs w:val="21"/>
          <w:highlight w:val="none"/>
        </w:rPr>
        <w:t>附件六：确认通知（按广州交易集团有限公司（广州公共资源交易中心）确认通知格式）</w:t>
      </w:r>
    </w:p>
    <w:p w14:paraId="538A397F">
      <w:pPr>
        <w:snapToGrid w:val="0"/>
        <w:jc w:val="left"/>
        <w:rPr>
          <w:rFonts w:hint="eastAsia" w:ascii="宋体" w:hAnsi="宋体"/>
          <w:color w:val="auto"/>
          <w:kern w:val="44"/>
          <w:sz w:val="44"/>
          <w:szCs w:val="20"/>
          <w:highlight w:val="none"/>
        </w:rPr>
      </w:pPr>
      <w:bookmarkStart w:id="417" w:name="_Toc63769815"/>
      <w:bookmarkStart w:id="418" w:name="_Toc27654"/>
      <w:r>
        <w:rPr>
          <w:rFonts w:hint="eastAsia" w:ascii="宋体" w:hAnsi="宋体"/>
          <w:color w:val="auto"/>
          <w:kern w:val="44"/>
          <w:sz w:val="44"/>
          <w:szCs w:val="20"/>
          <w:highlight w:val="none"/>
        </w:rPr>
        <w:br w:type="page"/>
      </w:r>
    </w:p>
    <w:p w14:paraId="187806A8">
      <w:pPr>
        <w:snapToGrid w:val="0"/>
        <w:spacing w:line="360" w:lineRule="auto"/>
        <w:jc w:val="center"/>
        <w:outlineLvl w:val="0"/>
        <w:rPr>
          <w:rFonts w:hint="eastAsia" w:ascii="宋体" w:hAnsi="宋体"/>
          <w:b/>
          <w:color w:val="auto"/>
          <w:kern w:val="44"/>
          <w:sz w:val="32"/>
          <w:szCs w:val="32"/>
          <w:highlight w:val="none"/>
        </w:rPr>
      </w:pPr>
      <w:bookmarkStart w:id="419" w:name="_Toc9264"/>
      <w:bookmarkStart w:id="420" w:name="_Toc17147"/>
      <w:bookmarkStart w:id="421" w:name="_Toc28876"/>
      <w:bookmarkStart w:id="422" w:name="_Toc19054"/>
      <w:bookmarkStart w:id="423" w:name="_Toc31752"/>
      <w:r>
        <w:rPr>
          <w:rFonts w:hint="eastAsia" w:ascii="宋体" w:hAnsi="宋体"/>
          <w:b/>
          <w:color w:val="auto"/>
          <w:kern w:val="44"/>
          <w:sz w:val="32"/>
          <w:szCs w:val="32"/>
          <w:highlight w:val="none"/>
        </w:rPr>
        <w:t>第三章 评标办法（综合评估法）</w:t>
      </w:r>
      <w:bookmarkEnd w:id="417"/>
      <w:bookmarkEnd w:id="418"/>
      <w:bookmarkEnd w:id="419"/>
      <w:bookmarkEnd w:id="420"/>
      <w:bookmarkEnd w:id="421"/>
      <w:bookmarkEnd w:id="422"/>
      <w:bookmarkEnd w:id="423"/>
    </w:p>
    <w:p w14:paraId="5A7E8EFB">
      <w:pPr>
        <w:snapToGrid w:val="0"/>
        <w:spacing w:line="360" w:lineRule="auto"/>
        <w:jc w:val="center"/>
        <w:outlineLvl w:val="1"/>
        <w:rPr>
          <w:rFonts w:hint="eastAsia" w:ascii="宋体" w:hAnsi="宋体"/>
          <w:b/>
          <w:bCs/>
          <w:color w:val="auto"/>
          <w:kern w:val="0"/>
          <w:sz w:val="30"/>
          <w:szCs w:val="30"/>
          <w:highlight w:val="none"/>
        </w:rPr>
      </w:pPr>
      <w:bookmarkStart w:id="424" w:name="_Toc21534"/>
      <w:bookmarkStart w:id="425" w:name="_Toc7223"/>
      <w:bookmarkStart w:id="426" w:name="_Toc15122"/>
      <w:bookmarkStart w:id="427" w:name="_Toc11850344"/>
      <w:bookmarkStart w:id="428" w:name="_Toc8656911"/>
      <w:r>
        <w:rPr>
          <w:rFonts w:hint="eastAsia" w:ascii="宋体" w:hAnsi="宋体"/>
          <w:b/>
          <w:bCs/>
          <w:color w:val="auto"/>
          <w:kern w:val="0"/>
          <w:sz w:val="30"/>
          <w:szCs w:val="30"/>
          <w:highlight w:val="none"/>
        </w:rPr>
        <w:t>评标办法前附表</w:t>
      </w:r>
      <w:bookmarkEnd w:id="424"/>
      <w:bookmarkEnd w:id="425"/>
      <w:bookmarkEnd w:id="426"/>
    </w:p>
    <w:tbl>
      <w:tblPr>
        <w:tblStyle w:val="22"/>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
        <w:gridCol w:w="1253"/>
        <w:gridCol w:w="2370"/>
        <w:gridCol w:w="5474"/>
      </w:tblGrid>
      <w:tr w14:paraId="7C76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4D3F9A4">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lang w:bidi="ar"/>
              </w:rPr>
              <w:t>条款号</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14926FE">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lang w:bidi="ar"/>
              </w:rPr>
              <w:t>评审因素</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14E49D5">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lang w:bidi="ar"/>
              </w:rPr>
              <w:t>评审标准</w:t>
            </w:r>
          </w:p>
        </w:tc>
      </w:tr>
      <w:tr w14:paraId="1B46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F445ABD">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631"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3419837">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评标方法</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9DC5B9D">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中标候选人排序方法</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34F724">
            <w:pPr>
              <w:snapToGrid w:val="0"/>
              <w:spacing w:beforeLines="20" w:afterLines="20" w:line="300" w:lineRule="auto"/>
              <w:rPr>
                <w:rFonts w:hint="eastAsia" w:ascii="宋体" w:hAnsi="宋体" w:cs="宋体"/>
                <w:color w:val="auto"/>
                <w:szCs w:val="21"/>
                <w:highlight w:val="none"/>
              </w:rPr>
            </w:pPr>
            <w:r>
              <w:rPr>
                <w:rFonts w:hint="eastAsia" w:ascii="宋体" w:hAnsi="宋体" w:cs="宋体"/>
                <w:color w:val="auto"/>
                <w:szCs w:val="21"/>
                <w:highlight w:val="none"/>
                <w:lang w:bidi="ar"/>
              </w:rPr>
              <w:t>本次评标采用综合评估法。评标委员会对满足招标文件实质性要求的投标文件，按照本章第2.2款规定的评分标准进行打分，并按得分由高到低顺序推荐中标候选人，排序的前一～三名分别为第一中标候选人、第二中标候选人和第三中标候选人。综合评分相等时，以监理大纲得分高的优先；如果监理大纲得分也相等，以投标报价低的优先；如果投标报价也相等的，由评标委员会采用记名投票方式，以得票多的优先。</w:t>
            </w:r>
          </w:p>
        </w:tc>
      </w:tr>
      <w:tr w14:paraId="7627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902B005">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2.1.1</w:t>
            </w:r>
          </w:p>
        </w:tc>
        <w:tc>
          <w:tcPr>
            <w:tcW w:w="631"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224BB96">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形式评审标准</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E35094C">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投标人名称</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3BEC71">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与营业执照、资质证书一致。香港企业独立参加投标的，须与在广东省住房和城乡建设主管部门备案的证明扫描件一致。</w:t>
            </w:r>
          </w:p>
        </w:tc>
      </w:tr>
      <w:tr w14:paraId="391E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A34CBFF">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C1AF261">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4C463F2">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投标函及投标函</w:t>
            </w:r>
          </w:p>
          <w:p w14:paraId="3AF6E1C0">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附录签字盖章</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B05F7D">
            <w:pPr>
              <w:widowControl/>
              <w:snapToGrid w:val="0"/>
              <w:spacing w:beforeLines="20" w:afterLines="20" w:line="300" w:lineRule="auto"/>
              <w:jc w:val="left"/>
              <w:rPr>
                <w:rFonts w:hint="eastAsia" w:ascii="宋体" w:hAnsi="宋体" w:cs="宋体"/>
                <w:color w:val="auto"/>
                <w:kern w:val="0"/>
                <w:szCs w:val="21"/>
                <w:highlight w:val="none"/>
              </w:rPr>
            </w:pPr>
            <w:bookmarkStart w:id="429" w:name="OLE_LINK2"/>
            <w:r>
              <w:rPr>
                <w:rFonts w:hint="eastAsia" w:ascii="宋体" w:hAnsi="宋体" w:cs="宋体"/>
                <w:color w:val="auto"/>
                <w:kern w:val="0"/>
                <w:szCs w:val="21"/>
                <w:highlight w:val="none"/>
                <w:lang w:bidi="ar"/>
              </w:rPr>
              <w:t>有法定代表人或被授权人签字（或盖章）并加盖单位章。由法定代表人签字（或盖章）的，应附法定代表人身份证明；由被授权人签字（或盖章）的，应附授权委托书、法定代表人身份证明。</w:t>
            </w:r>
            <w:bookmarkEnd w:id="429"/>
          </w:p>
        </w:tc>
      </w:tr>
      <w:tr w14:paraId="1290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136288A">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FFC46C7">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6EBB79F">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投标文件格式</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8C4DB23">
            <w:pPr>
              <w:widowControl/>
              <w:snapToGrid w:val="0"/>
              <w:spacing w:beforeLines="20" w:afterLines="20" w:line="30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lang w:bidi="ar"/>
              </w:rPr>
              <w:t>符合第六章“投标文件格式”格式一、格式七中的①、②、③、④、⑤的规定。</w:t>
            </w:r>
          </w:p>
        </w:tc>
      </w:tr>
      <w:tr w14:paraId="4C7A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818AAAD">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72820FE">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E1C8D5">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pacing w:val="-7"/>
                <w:szCs w:val="21"/>
                <w:highlight w:val="none"/>
                <w:lang w:bidi="ar"/>
              </w:rPr>
              <w:t>备选投标方案</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5737195">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bidi="ar"/>
              </w:rPr>
              <w:t>不接受备选投标方案。</w:t>
            </w:r>
          </w:p>
        </w:tc>
      </w:tr>
      <w:tr w14:paraId="595E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2D5EE13">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79D43A4B">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5BBB929">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联合体投标人</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71CC0B">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u w:val="single"/>
                <w:lang w:bidi="ar"/>
              </w:rPr>
              <w:t>不接受联合体投标。</w:t>
            </w:r>
          </w:p>
        </w:tc>
      </w:tr>
      <w:tr w14:paraId="557A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3CDC57ED">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6B020F1">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00612DF">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投标人机器码</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EFACAB8">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bidi="ar"/>
              </w:rPr>
              <w:t>投标人与本项目其他投标人加密打包投标文件电脑特征码一致的（以广州公共资源交易中心评标系统的检索信息为准）将被否决。</w:t>
            </w:r>
          </w:p>
        </w:tc>
      </w:tr>
      <w:tr w14:paraId="36A4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restart"/>
            <w:tcBorders>
              <w:top w:val="nil"/>
              <w:left w:val="single" w:color="auto" w:sz="4" w:space="0"/>
              <w:right w:val="single" w:color="auto" w:sz="4" w:space="0"/>
            </w:tcBorders>
            <w:shd w:val="clear" w:color="auto" w:fill="FFFFFF"/>
            <w:tcMar>
              <w:left w:w="108" w:type="dxa"/>
              <w:right w:w="108" w:type="dxa"/>
            </w:tcMar>
            <w:vAlign w:val="center"/>
          </w:tcPr>
          <w:p w14:paraId="43D74AB0">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2.1.2</w:t>
            </w:r>
          </w:p>
        </w:tc>
        <w:tc>
          <w:tcPr>
            <w:tcW w:w="631" w:type="pct"/>
            <w:vMerge w:val="restart"/>
            <w:tcBorders>
              <w:top w:val="nil"/>
              <w:left w:val="single" w:color="auto" w:sz="4" w:space="0"/>
              <w:right w:val="single" w:color="auto" w:sz="4" w:space="0"/>
            </w:tcBorders>
            <w:shd w:val="clear" w:color="auto" w:fill="FFFFFF"/>
            <w:tcMar>
              <w:left w:w="108" w:type="dxa"/>
              <w:right w:w="108" w:type="dxa"/>
            </w:tcMar>
            <w:vAlign w:val="center"/>
          </w:tcPr>
          <w:p w14:paraId="0D486B48">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资格评审标准</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6D2313C">
            <w:pPr>
              <w:widowControl/>
              <w:snapToGrid w:val="0"/>
              <w:spacing w:beforeLines="20" w:afterLines="20" w:line="300" w:lineRule="auto"/>
              <w:jc w:val="center"/>
              <w:rPr>
                <w:rFonts w:hint="eastAsia" w:ascii="宋体" w:hAnsi="宋体" w:eastAsia="宋体" w:cs="宋体"/>
                <w:color w:val="auto"/>
                <w:kern w:val="0"/>
                <w:szCs w:val="21"/>
                <w:highlight w:val="none"/>
                <w:lang w:eastAsia="zh-CN"/>
              </w:rPr>
            </w:pPr>
            <w:bookmarkStart w:id="430" w:name="OLE_LINK3"/>
            <w:r>
              <w:rPr>
                <w:rFonts w:hint="eastAsia" w:ascii="宋体" w:hAnsi="宋体" w:cs="宋体"/>
                <w:color w:val="auto"/>
                <w:kern w:val="0"/>
                <w:szCs w:val="21"/>
                <w:highlight w:val="none"/>
                <w:lang w:bidi="ar"/>
              </w:rPr>
              <w:t>营业执照</w:t>
            </w:r>
            <w:bookmarkStart w:id="431" w:name="OLE_LINK1"/>
            <w:r>
              <w:rPr>
                <w:rFonts w:hint="eastAsia" w:ascii="宋体" w:hAnsi="宋体" w:eastAsia="宋体" w:cs="宋体"/>
                <w:color w:val="auto"/>
                <w:sz w:val="21"/>
                <w:szCs w:val="21"/>
                <w:highlight w:val="none"/>
                <w:u w:val="single"/>
              </w:rPr>
              <w:t>或事业单位法人证书</w:t>
            </w:r>
            <w:bookmarkEnd w:id="430"/>
            <w:bookmarkEnd w:id="431"/>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46F7C49">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符合第二章“投标人须知”第3.5.1项规定，具备有效的营业执照</w:t>
            </w:r>
            <w:r>
              <w:rPr>
                <w:rFonts w:hint="eastAsia" w:ascii="宋体" w:hAnsi="宋体" w:eastAsia="宋体" w:cs="宋体"/>
                <w:color w:val="auto"/>
                <w:sz w:val="21"/>
                <w:szCs w:val="21"/>
                <w:highlight w:val="none"/>
                <w:u w:val="single"/>
              </w:rPr>
              <w:t>或事业单位法人证书</w:t>
            </w:r>
            <w:r>
              <w:rPr>
                <w:rFonts w:hint="eastAsia" w:ascii="宋体" w:hAnsi="宋体" w:cs="宋体"/>
                <w:color w:val="auto"/>
                <w:kern w:val="0"/>
                <w:szCs w:val="21"/>
                <w:highlight w:val="none"/>
                <w:lang w:bidi="ar"/>
              </w:rPr>
              <w:t>。香港企业提供在香港进行商业登记的证明文书。</w:t>
            </w:r>
          </w:p>
        </w:tc>
      </w:tr>
      <w:tr w14:paraId="157A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1216FB47">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555E59CD">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827F72">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资质要求</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2FAF34">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符合第二章“投标人须知”第1.4.1项规定</w:t>
            </w:r>
          </w:p>
        </w:tc>
      </w:tr>
      <w:tr w14:paraId="3DD2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3BEAD1BB">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1BF1E500">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8045448">
            <w:pPr>
              <w:widowControl/>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财务要求</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473EC84">
            <w:pPr>
              <w:widowControl/>
              <w:snapToGrid w:val="0"/>
              <w:spacing w:beforeLines="20"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lang w:bidi="ar"/>
              </w:rPr>
              <w:t>/</w:t>
            </w:r>
          </w:p>
        </w:tc>
      </w:tr>
      <w:tr w14:paraId="4D35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2B58B770">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7D01EC93">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8201FB3">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业绩要求</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81491F8">
            <w:pPr>
              <w:snapToGrid w:val="0"/>
              <w:spacing w:beforeLines="20" w:afterLines="20" w:line="300" w:lineRule="auto"/>
              <w:rPr>
                <w:rFonts w:hint="eastAsia" w:ascii="宋体" w:hAnsi="宋体" w:cs="宋体"/>
                <w:color w:val="auto"/>
                <w:kern w:val="0"/>
                <w:szCs w:val="21"/>
                <w:highlight w:val="none"/>
              </w:rPr>
            </w:pPr>
            <w:r>
              <w:rPr>
                <w:rFonts w:hint="eastAsia" w:ascii="宋体" w:hAnsi="宋体" w:cs="宋体"/>
                <w:color w:val="auto"/>
                <w:szCs w:val="21"/>
                <w:highlight w:val="none"/>
                <w:lang w:bidi="ar"/>
              </w:rPr>
              <w:t>符合第二章“投标人须知”第1.4.1项规定</w:t>
            </w:r>
          </w:p>
        </w:tc>
      </w:tr>
      <w:tr w14:paraId="5AB0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15348950">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7F6F22F3">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41128D">
            <w:pPr>
              <w:widowControl/>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信誉要求</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795F49B">
            <w:pPr>
              <w:widowControl/>
              <w:snapToGrid w:val="0"/>
              <w:spacing w:beforeLines="20"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lang w:bidi="ar"/>
              </w:rPr>
              <w:t>/</w:t>
            </w:r>
          </w:p>
        </w:tc>
      </w:tr>
      <w:tr w14:paraId="547B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0AE44007">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3B5BA14C">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538A2DE">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总监理工程师</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F64CE51">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符合第二章“投标人须知”第1.4.1项规定</w:t>
            </w:r>
          </w:p>
        </w:tc>
      </w:tr>
      <w:tr w14:paraId="5E81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7A9535BA">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0CB7213D">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3E5D745">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其他主要人员</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179DAF5">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w:t>
            </w:r>
          </w:p>
        </w:tc>
      </w:tr>
      <w:tr w14:paraId="0E18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0BE61474">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1AD16906">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5DC1C19">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试验检测仪器设备</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16DC112">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w:t>
            </w:r>
          </w:p>
        </w:tc>
      </w:tr>
      <w:tr w14:paraId="6E55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435E197D">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5AAE3B8F">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C58BFF6">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其他要求</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B753CA0">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符合第二章“投标人须知”第1.4.1项规定</w:t>
            </w:r>
          </w:p>
        </w:tc>
      </w:tr>
      <w:tr w14:paraId="6897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3DA706DB">
            <w:pPr>
              <w:snapToGrid w:val="0"/>
              <w:spacing w:beforeLines="20" w:afterLines="20" w:line="300" w:lineRule="auto"/>
              <w:rPr>
                <w:rFonts w:hint="eastAsia" w:ascii="宋体" w:hAnsi="宋体" w:cs="宋体"/>
                <w:color w:val="auto"/>
                <w:szCs w:val="21"/>
                <w:highlight w:val="none"/>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7C282AC3">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1391CBA">
            <w:pPr>
              <w:widowControl/>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联合体投标人</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A6374C4">
            <w:pPr>
              <w:widowControl/>
              <w:snapToGrid w:val="0"/>
              <w:spacing w:beforeLines="20" w:afterLines="20" w:line="30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lang w:bidi="ar"/>
              </w:rPr>
              <w:t>不接受联合体投标。</w:t>
            </w:r>
          </w:p>
        </w:tc>
      </w:tr>
      <w:tr w14:paraId="6137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7923B460">
            <w:pPr>
              <w:snapToGrid w:val="0"/>
              <w:spacing w:beforeLines="20" w:afterLines="20" w:line="300" w:lineRule="auto"/>
              <w:rPr>
                <w:rFonts w:hint="eastAsia" w:ascii="宋体" w:hAnsi="宋体" w:cs="宋体"/>
                <w:color w:val="auto"/>
                <w:szCs w:val="21"/>
                <w:highlight w:val="none"/>
              </w:rPr>
            </w:pPr>
            <w:bookmarkStart w:id="432" w:name="OLE_LINK4" w:colFirst="3" w:colLast="3"/>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3F535B55">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F545C04">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不存在禁止投标的情形</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A08457A">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不存在第二章“投标人须知”第1.4.3项规定的任何一种情形</w:t>
            </w:r>
            <w:r>
              <w:rPr>
                <w:rFonts w:hint="eastAsia" w:ascii="宋体" w:hAnsi="宋体" w:cs="宋体"/>
                <w:color w:val="auto"/>
                <w:szCs w:val="21"/>
                <w:highlight w:val="none"/>
                <w:u w:val="single"/>
              </w:rPr>
              <w:t>（按投标人提供的《投标人声明》第三条内容进行评审）。</w:t>
            </w:r>
          </w:p>
        </w:tc>
      </w:tr>
      <w:bookmarkEnd w:id="432"/>
      <w:tr w14:paraId="006C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0CAEE54">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2.1.3</w:t>
            </w:r>
          </w:p>
        </w:tc>
        <w:tc>
          <w:tcPr>
            <w:tcW w:w="631"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D9F9EEF">
            <w:pPr>
              <w:widowControl/>
              <w:snapToGrid w:val="0"/>
              <w:spacing w:beforeLines="20" w:afterLines="20" w:line="300" w:lineRule="auto"/>
              <w:jc w:val="center"/>
              <w:rPr>
                <w:rFonts w:hint="eastAsia" w:ascii="宋体" w:hAnsi="宋体" w:cs="宋体"/>
                <w:strike/>
                <w:color w:val="auto"/>
                <w:kern w:val="0"/>
                <w:szCs w:val="21"/>
                <w:highlight w:val="none"/>
              </w:rPr>
            </w:pPr>
            <w:r>
              <w:rPr>
                <w:rFonts w:hint="eastAsia" w:ascii="宋体" w:hAnsi="宋体" w:cs="宋体"/>
                <w:color w:val="auto"/>
                <w:kern w:val="0"/>
                <w:szCs w:val="21"/>
                <w:highlight w:val="none"/>
                <w:lang w:bidi="ar"/>
              </w:rPr>
              <w:t>响应性评审标准</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8956ADC">
            <w:pPr>
              <w:widowControl/>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投标文件</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48134B5D">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投标文件所列投标人名称、项目（总监）负责人与投标登记时一致；</w:t>
            </w:r>
          </w:p>
        </w:tc>
      </w:tr>
      <w:tr w14:paraId="0831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35704CC">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8AFBB81">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B83AC5C">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投标报价</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DB70198">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符合第二章“投标人须知”第3.2款规定</w:t>
            </w:r>
            <w:r>
              <w:rPr>
                <w:rFonts w:hint="eastAsia" w:ascii="宋体" w:hAnsi="宋体" w:cs="宋体"/>
                <w:color w:val="auto"/>
                <w:szCs w:val="21"/>
                <w:highlight w:val="none"/>
              </w:rPr>
              <w:t>，</w:t>
            </w:r>
            <w:r>
              <w:rPr>
                <w:rFonts w:hint="eastAsia" w:ascii="宋体" w:hAnsi="宋体" w:cs="宋体"/>
                <w:color w:val="auto"/>
                <w:kern w:val="0"/>
                <w:szCs w:val="21"/>
                <w:highlight w:val="none"/>
                <w:u w:val="single"/>
                <w:lang w:bidi="ar"/>
              </w:rPr>
              <w:t>对同一招标项目没有出现：两个或以上的投标报价且修正无依据；</w:t>
            </w:r>
          </w:p>
        </w:tc>
      </w:tr>
      <w:tr w14:paraId="79DB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580E7B3">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7CA2E6E">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B38278F">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投标内容</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5181D0A">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符合第二章“投标人须知”第1.3.1项规定</w:t>
            </w:r>
            <w:r>
              <w:rPr>
                <w:rFonts w:hint="eastAsia" w:ascii="宋体" w:hAnsi="宋体" w:cs="宋体"/>
                <w:color w:val="auto"/>
                <w:kern w:val="0"/>
                <w:szCs w:val="21"/>
                <w:highlight w:val="none"/>
                <w:u w:val="single"/>
                <w:lang w:bidi="ar"/>
              </w:rPr>
              <w:t>，投标文件按规定的格式填写，内容齐全或关键字迹清晰、容易辩认。</w:t>
            </w:r>
          </w:p>
        </w:tc>
      </w:tr>
      <w:tr w14:paraId="7EB1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F13BDC2">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5A731DB3">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3E7193D">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监理服务期限</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E50ED4A">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符合第二章“投标人须知”第1.3.2项规定</w:t>
            </w:r>
          </w:p>
        </w:tc>
      </w:tr>
      <w:tr w14:paraId="7F34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AF17A0A">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1C58840">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A57DA1">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质量标准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556F5AD">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符合第二章“投标人须知”第1.3.3项规定</w:t>
            </w:r>
          </w:p>
        </w:tc>
      </w:tr>
      <w:tr w14:paraId="7BCF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69524C2">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00FCA8AB">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C2C0100">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投标有效期</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52F453A">
            <w:pPr>
              <w:widowControl/>
              <w:snapToGrid w:val="0"/>
              <w:spacing w:beforeLines="20" w:afterLines="20" w:line="300" w:lineRule="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符合第二章“投标人须知”第3.3.1项规定</w:t>
            </w:r>
          </w:p>
        </w:tc>
      </w:tr>
      <w:tr w14:paraId="6BF1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47A6278F">
            <w:pPr>
              <w:snapToGrid w:val="0"/>
              <w:spacing w:beforeLines="20" w:afterLines="20" w:line="300" w:lineRule="auto"/>
              <w:rPr>
                <w:rFonts w:hint="eastAsia" w:ascii="宋体" w:hAnsi="宋体" w:cs="宋体"/>
                <w:color w:val="auto"/>
                <w:szCs w:val="21"/>
                <w:highlight w:val="none"/>
              </w:rPr>
            </w:pPr>
          </w:p>
        </w:tc>
        <w:tc>
          <w:tcPr>
            <w:tcW w:w="631" w:type="pct"/>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1856F511">
            <w:pPr>
              <w:snapToGrid w:val="0"/>
              <w:spacing w:beforeLines="20" w:afterLines="20" w:line="300" w:lineRule="auto"/>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097769">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串通投标情形</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14:paraId="0DE9DEB8">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不存在串通投标情形（串通投标情形以《广东省实施&lt;中华人民共和国招标投标法&gt;》第十六条的规定为准）。</w:t>
            </w:r>
          </w:p>
        </w:tc>
      </w:tr>
      <w:tr w14:paraId="06E3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9528E39">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lang w:bidi="ar"/>
              </w:rPr>
              <w:t>条款号</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4FEEF46">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lang w:bidi="ar"/>
              </w:rPr>
              <w:t>条款内容</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BD5D62D">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lang w:bidi="ar"/>
              </w:rPr>
              <w:t>编列内容</w:t>
            </w:r>
          </w:p>
        </w:tc>
      </w:tr>
      <w:tr w14:paraId="1BA1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032F732">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2.2.1</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C18BE13">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分值构成</w:t>
            </w:r>
          </w:p>
          <w:p w14:paraId="1EA89A23">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(总分100分)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6453565">
            <w:pPr>
              <w:widowControl/>
              <w:snapToGrid w:val="0"/>
              <w:spacing w:beforeLines="20" w:afterLines="20" w:line="30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bidi="ar"/>
              </w:rPr>
              <w:t>A.资信业绩部分：</w:t>
            </w:r>
            <w:r>
              <w:rPr>
                <w:rFonts w:hint="eastAsia" w:ascii="宋体" w:hAnsi="宋体" w:cs="宋体"/>
                <w:b/>
                <w:bCs/>
                <w:color w:val="auto"/>
                <w:kern w:val="0"/>
                <w:szCs w:val="21"/>
                <w:highlight w:val="none"/>
                <w:u w:val="single"/>
                <w:lang w:bidi="ar"/>
              </w:rPr>
              <w:t>40分</w:t>
            </w:r>
          </w:p>
          <w:p w14:paraId="2036E761">
            <w:pPr>
              <w:widowControl/>
              <w:snapToGrid w:val="0"/>
              <w:spacing w:beforeLines="20" w:afterLines="20" w:line="300" w:lineRule="auto"/>
              <w:jc w:val="left"/>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B.监理大纲部分：</w:t>
            </w:r>
            <w:r>
              <w:rPr>
                <w:rFonts w:hint="eastAsia" w:ascii="宋体" w:hAnsi="宋体" w:cs="宋体"/>
                <w:b/>
                <w:bCs/>
                <w:color w:val="auto"/>
                <w:kern w:val="0"/>
                <w:szCs w:val="21"/>
                <w:highlight w:val="none"/>
                <w:u w:val="single"/>
                <w:lang w:bidi="ar"/>
              </w:rPr>
              <w:t>50分</w:t>
            </w:r>
          </w:p>
          <w:p w14:paraId="2C8DC9F9">
            <w:pPr>
              <w:widowControl/>
              <w:snapToGrid w:val="0"/>
              <w:spacing w:beforeLines="20" w:afterLines="20" w:line="30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C.投标报价部分：</w:t>
            </w:r>
            <w:r>
              <w:rPr>
                <w:rFonts w:hint="eastAsia" w:ascii="宋体" w:hAnsi="宋体" w:cs="宋体"/>
                <w:b/>
                <w:bCs/>
                <w:color w:val="auto"/>
                <w:kern w:val="0"/>
                <w:szCs w:val="21"/>
                <w:highlight w:val="none"/>
                <w:u w:val="single"/>
              </w:rPr>
              <w:t>10分</w:t>
            </w:r>
          </w:p>
          <w:p w14:paraId="0D741343">
            <w:pPr>
              <w:pStyle w:val="20"/>
              <w:snapToGrid w:val="0"/>
              <w:ind w:firstLine="0" w:firstLineChars="0"/>
              <w:rPr>
                <w:color w:val="auto"/>
                <w:highlight w:val="none"/>
              </w:rPr>
            </w:pPr>
            <w:r>
              <w:rPr>
                <w:rFonts w:ascii="Times New Roman" w:hAnsi="Times New Roman"/>
                <w:b/>
                <w:bCs/>
                <w:color w:val="auto"/>
                <w:highlight w:val="none"/>
              </w:rPr>
              <w:t>D.</w:t>
            </w:r>
            <w:r>
              <w:rPr>
                <w:rFonts w:hint="eastAsia" w:ascii="Times New Roman" w:hAnsi="Times New Roman"/>
                <w:b/>
                <w:bCs/>
                <w:color w:val="auto"/>
                <w:highlight w:val="none"/>
              </w:rPr>
              <w:t>其他评分因素：</w:t>
            </w:r>
            <w:r>
              <w:rPr>
                <w:rFonts w:hint="eastAsia" w:ascii="Times New Roman" w:hAnsi="Times New Roman"/>
                <w:b/>
                <w:bCs/>
                <w:color w:val="auto"/>
                <w:highlight w:val="none"/>
                <w:u w:val="single"/>
              </w:rPr>
              <w:t>/</w:t>
            </w:r>
          </w:p>
        </w:tc>
      </w:tr>
      <w:tr w14:paraId="41CA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105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06BC989">
            <w:pPr>
              <w:snapToGrid w:val="0"/>
              <w:jc w:val="center"/>
              <w:rPr>
                <w:rFonts w:hint="eastAsia" w:ascii="宋体" w:hAnsi="宋体" w:cs="宋体"/>
                <w:color w:val="auto"/>
                <w:kern w:val="0"/>
                <w:szCs w:val="21"/>
                <w:highlight w:val="none"/>
                <w:lang w:bidi="ar"/>
              </w:rPr>
            </w:pPr>
            <w:r>
              <w:rPr>
                <w:rFonts w:ascii="Times New Roman" w:hAnsi="Times New Roman"/>
                <w:color w:val="auto"/>
                <w:highlight w:val="none"/>
              </w:rPr>
              <w:t>2.2.2</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B3727A4">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评标基准价计算方法</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172D3BA">
            <w:pPr>
              <w:widowControl/>
              <w:numPr>
                <w:ilvl w:val="255"/>
                <w:numId w:val="0"/>
              </w:numPr>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当通过形式评审、资格评审、响应性评审且投标总报价处于计算评标基准价的有效投标价范围内的有效投标人大于或等于5家时，去掉一个最高价和一个最低价，取余下有效报价的算术平均值作为报价基准价。（保留小数点后二位，第三位小数四舍五入）</w:t>
            </w:r>
          </w:p>
          <w:p w14:paraId="029539FC">
            <w:pPr>
              <w:widowControl/>
              <w:numPr>
                <w:ilvl w:val="255"/>
                <w:numId w:val="0"/>
              </w:numPr>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当通过形式评审、资格评审、响应性评审且投标总报价处于计算评标基准价的有效投标价范围内的有效投标人小于5家时，取所有入围有效报价的算术平均值的作为报价基准价（保留小数点后二位，第三位小数四舍五入）</w:t>
            </w:r>
          </w:p>
          <w:p w14:paraId="668045F1">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（3）当通过形式评审、资格评审、响应性评审且没有一家有效投标人的投标总报价处于计算评标基准价的有效投标价范围内的，则取【最高投标限价×90%】作为评标基准价。</w:t>
            </w:r>
          </w:p>
          <w:p w14:paraId="12209B96">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注：计算评标基准价的有效投标价范围为【最高投标限价×90%，最高投标限价】，超过此范围的投标总报价不参与评标基准价的计算。用于计算评标基准价的投标总报价均为经算术复核后的投标总报价。</w:t>
            </w:r>
          </w:p>
        </w:tc>
      </w:tr>
      <w:tr w14:paraId="5CAF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183E0FC">
            <w:pPr>
              <w:snapToGrid w:val="0"/>
              <w:jc w:val="center"/>
              <w:rPr>
                <w:rFonts w:ascii="Times New Roman" w:hAnsi="Times New Roman"/>
                <w:color w:val="auto"/>
                <w:highlight w:val="none"/>
              </w:rPr>
            </w:pPr>
            <w:r>
              <w:rPr>
                <w:rFonts w:ascii="Times New Roman" w:hAnsi="Times New Roman"/>
                <w:color w:val="auto"/>
                <w:highlight w:val="none"/>
              </w:rPr>
              <w:t>2.2.3</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3F93CE6">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投标报价的偏差率</w:t>
            </w:r>
          </w:p>
          <w:p w14:paraId="595ADD3E">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计算公式</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61E6845">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偏差率=100% ×|（投标人有效投标报价-评标基准价）|/评标基准价（偏差率以四舍五入保留1位小数点，报价偏差率不足1%的，按直线内插法计算投标报价得分）</w:t>
            </w:r>
          </w:p>
        </w:tc>
      </w:tr>
      <w:tr w14:paraId="2E99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50"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FFDFD2D">
            <w:pPr>
              <w:snapToGrid w:val="0"/>
              <w:spacing w:beforeLines="20" w:afterLines="20" w:line="30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条款号</w:t>
            </w: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D5E8070">
            <w:pPr>
              <w:snapToGrid w:val="0"/>
              <w:spacing w:beforeLines="20" w:afterLines="20" w:line="300" w:lineRule="auto"/>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评分因素（偏差率）</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7DBC2A">
            <w:pPr>
              <w:widowControl/>
              <w:snapToGrid w:val="0"/>
              <w:spacing w:beforeLines="20" w:afterLines="20" w:line="30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bidi="ar"/>
              </w:rPr>
              <w:t>评分标准</w:t>
            </w:r>
          </w:p>
        </w:tc>
      </w:tr>
      <w:tr w14:paraId="6499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6DE6F5C5">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2.2.4（1）</w:t>
            </w:r>
          </w:p>
        </w:tc>
        <w:tc>
          <w:tcPr>
            <w:tcW w:w="631" w:type="pct"/>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14:paraId="212B9F1B">
            <w:pPr>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资信业绩部分</w:t>
            </w:r>
          </w:p>
          <w:p w14:paraId="026A20A3">
            <w:pPr>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（40分）</w:t>
            </w:r>
          </w:p>
          <w:p w14:paraId="10182DD7">
            <w:pPr>
              <w:snapToGrid w:val="0"/>
              <w:spacing w:beforeLines="20" w:afterLines="20" w:line="300" w:lineRule="auto"/>
              <w:jc w:val="center"/>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E153DE5">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类似项目业绩（5分）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C3E6D0D">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自2021年1月1日至今完成过质量合格的类似工程监理业绩的，每项得1分，本项最多得5分。</w:t>
            </w:r>
          </w:p>
        </w:tc>
      </w:tr>
      <w:tr w14:paraId="382C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24DFE18F">
            <w:pPr>
              <w:widowControl/>
              <w:snapToGrid w:val="0"/>
              <w:spacing w:beforeLines="20" w:afterLines="20" w:line="300" w:lineRule="auto"/>
              <w:jc w:val="left"/>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0997A198">
            <w:pPr>
              <w:snapToGrid w:val="0"/>
              <w:spacing w:beforeLines="20" w:afterLines="20" w:line="300" w:lineRule="auto"/>
              <w:jc w:val="center"/>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B0FCCB8">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监理业绩获奖</w:t>
            </w:r>
          </w:p>
          <w:p w14:paraId="629825AA">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37DEF98">
            <w:pPr>
              <w:widowControl/>
              <w:snapToGrid w:val="0"/>
              <w:spacing w:beforeLines="20" w:afterLines="20" w:line="300" w:lineRule="auto"/>
              <w:jc w:val="left"/>
              <w:rPr>
                <w:rFonts w:hint="eastAsia" w:ascii="宋体" w:hAnsi="宋体" w:cs="宋体"/>
                <w:color w:val="auto"/>
                <w:kern w:val="0"/>
                <w:szCs w:val="21"/>
                <w:highlight w:val="none"/>
                <w:lang w:bidi="ar"/>
              </w:rPr>
            </w:pPr>
            <w:bookmarkStart w:id="433" w:name="OLE_LINK6"/>
            <w:r>
              <w:rPr>
                <w:rFonts w:hint="eastAsia" w:ascii="宋体" w:hAnsi="宋体" w:cs="宋体"/>
                <w:color w:val="auto"/>
                <w:kern w:val="0"/>
                <w:szCs w:val="21"/>
                <w:highlight w:val="none"/>
                <w:lang w:bidi="ar"/>
              </w:rPr>
              <w:t>自2021年1月1日至今监理的房屋建筑工程获得奖项情况：获得国家级奖项的每项得5分；获得省级(含直辖市)奖项的每项得3分；获得市级(含副省级)奖项的每项得1分；</w:t>
            </w:r>
            <w:bookmarkStart w:id="434" w:name="OLE_LINK5"/>
            <w:r>
              <w:rPr>
                <w:rFonts w:hint="eastAsia" w:ascii="宋体" w:hAnsi="宋体" w:cs="宋体"/>
                <w:color w:val="auto"/>
                <w:kern w:val="0"/>
                <w:szCs w:val="21"/>
                <w:highlight w:val="none"/>
                <w:lang w:bidi="ar"/>
              </w:rPr>
              <w:t>本项最多得15分。</w:t>
            </w:r>
            <w:bookmarkEnd w:id="433"/>
            <w:bookmarkEnd w:id="434"/>
          </w:p>
        </w:tc>
      </w:tr>
      <w:tr w14:paraId="5F2F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3287145C">
            <w:pPr>
              <w:widowControl/>
              <w:snapToGrid w:val="0"/>
              <w:spacing w:beforeLines="20" w:afterLines="20" w:line="300" w:lineRule="auto"/>
              <w:jc w:val="left"/>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4C31E72B">
            <w:pPr>
              <w:snapToGrid w:val="0"/>
              <w:spacing w:beforeLines="20" w:afterLines="20" w:line="300" w:lineRule="auto"/>
              <w:jc w:val="center"/>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6514F1C">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总监理工程师资历</w:t>
            </w:r>
          </w:p>
          <w:p w14:paraId="33610566">
            <w:pPr>
              <w:widowControl/>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A36C0E7">
            <w:pPr>
              <w:widowControl/>
              <w:snapToGrid w:val="0"/>
              <w:spacing w:beforeLines="20" w:afterLines="20" w:line="300"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具有建筑工程相关专业高级（或以上）工程师技术职称的得2分，具有建筑工程相关专业中级工程师技术职称的得1分，</w:t>
            </w:r>
            <w:r>
              <w:rPr>
                <w:rFonts w:hint="eastAsia" w:ascii="宋体" w:hAnsi="宋体" w:cs="宋体"/>
                <w:color w:val="auto"/>
                <w:szCs w:val="21"/>
                <w:highlight w:val="none"/>
                <w:lang w:bidi="ar"/>
              </w:rPr>
              <w:t>没有的不得分。</w:t>
            </w:r>
          </w:p>
        </w:tc>
      </w:tr>
      <w:tr w14:paraId="34E9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11597281">
            <w:pPr>
              <w:widowControl/>
              <w:snapToGrid w:val="0"/>
              <w:spacing w:beforeLines="20" w:afterLines="20" w:line="300" w:lineRule="auto"/>
              <w:jc w:val="left"/>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34D88A38">
            <w:pPr>
              <w:snapToGrid w:val="0"/>
              <w:spacing w:beforeLines="20" w:afterLines="20" w:line="300" w:lineRule="auto"/>
              <w:jc w:val="center"/>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43A3984">
            <w:pPr>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其他主要人员资历</w:t>
            </w:r>
          </w:p>
          <w:p w14:paraId="66AB0CF9">
            <w:pPr>
              <w:snapToGrid w:val="0"/>
              <w:spacing w:beforeLines="20" w:afterLines="20" w:line="300" w:lineRule="auto"/>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bidi="ar"/>
              </w:rPr>
              <w:t>（8分）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4AD0F2A">
            <w:pPr>
              <w:widowControl/>
              <w:snapToGrid w:val="0"/>
              <w:spacing w:beforeLines="20" w:afterLines="20" w:line="300"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1、人员的配备满足本招标文件第五章委托人要求中《监理机构人员配备要求表》要求得2分，不满足的不得分；</w:t>
            </w:r>
          </w:p>
          <w:p w14:paraId="69D8F702">
            <w:pPr>
              <w:widowControl/>
              <w:snapToGrid w:val="0"/>
              <w:spacing w:beforeLines="20" w:afterLines="20" w:line="300"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bookmarkStart w:id="435" w:name="OLE_LINK7"/>
            <w:r>
              <w:rPr>
                <w:rFonts w:hint="eastAsia" w:ascii="宋体" w:hAnsi="宋体" w:cs="宋体"/>
                <w:color w:val="auto"/>
                <w:kern w:val="0"/>
                <w:szCs w:val="21"/>
                <w:highlight w:val="none"/>
                <w:lang w:bidi="ar"/>
              </w:rPr>
              <w:t>配备的人员中（总监除外)具有高级（或以上）工程师技术职称的每人加</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分，本</w:t>
            </w:r>
            <w:r>
              <w:rPr>
                <w:rFonts w:hint="eastAsia" w:ascii="宋体" w:hAnsi="Courier New"/>
                <w:color w:val="auto"/>
                <w:szCs w:val="21"/>
                <w:highlight w:val="none"/>
              </w:rPr>
              <w:t>小</w:t>
            </w:r>
            <w:r>
              <w:rPr>
                <w:rFonts w:hint="eastAsia" w:ascii="宋体" w:hAnsi="宋体" w:cs="宋体"/>
                <w:color w:val="auto"/>
                <w:kern w:val="0"/>
                <w:szCs w:val="21"/>
                <w:highlight w:val="none"/>
                <w:lang w:bidi="ar"/>
              </w:rPr>
              <w:t>项最高得6分。</w:t>
            </w:r>
            <w:bookmarkEnd w:id="435"/>
          </w:p>
          <w:p w14:paraId="44377ED7">
            <w:pPr>
              <w:pStyle w:val="20"/>
              <w:snapToGrid w:val="0"/>
              <w:ind w:firstLine="0" w:firstLineChars="0"/>
              <w:rPr>
                <w:color w:val="auto"/>
                <w:highlight w:val="none"/>
                <w:lang w:bidi="ar"/>
              </w:rPr>
            </w:pPr>
            <w:r>
              <w:rPr>
                <w:rFonts w:hint="eastAsia" w:ascii="宋体" w:hAnsi="宋体" w:cs="宋体"/>
                <w:color w:val="auto"/>
                <w:kern w:val="0"/>
                <w:highlight w:val="none"/>
                <w:lang w:bidi="ar"/>
              </w:rPr>
              <w:t>本项最多得8分。</w:t>
            </w:r>
          </w:p>
        </w:tc>
      </w:tr>
      <w:tr w14:paraId="3A47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01B56B89">
            <w:pPr>
              <w:widowControl/>
              <w:snapToGrid w:val="0"/>
              <w:spacing w:beforeLines="20" w:afterLines="20" w:line="300" w:lineRule="auto"/>
              <w:jc w:val="left"/>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722707F5">
            <w:pPr>
              <w:snapToGrid w:val="0"/>
              <w:spacing w:beforeLines="20" w:afterLines="20" w:line="300" w:lineRule="auto"/>
              <w:jc w:val="center"/>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081D687">
            <w:pPr>
              <w:snapToGrid w:val="0"/>
              <w:spacing w:beforeLines="20" w:afterLines="20" w:line="300" w:lineRule="auto"/>
              <w:jc w:val="center"/>
              <w:rPr>
                <w:rFonts w:hint="eastAsia" w:ascii="宋体" w:hAnsi="宋体" w:cs="宋体"/>
                <w:color w:val="auto"/>
                <w:szCs w:val="21"/>
                <w:highlight w:val="none"/>
                <w:lang w:bidi="ar"/>
              </w:rPr>
            </w:pPr>
            <w:r>
              <w:rPr>
                <w:rFonts w:hint="eastAsia" w:ascii="宋体" w:hAnsi="宋体"/>
                <w:color w:val="auto"/>
                <w:szCs w:val="21"/>
                <w:highlight w:val="none"/>
              </w:rPr>
              <w:t>管理体系认证</w:t>
            </w:r>
          </w:p>
          <w:p w14:paraId="5BEAD467">
            <w:pPr>
              <w:snapToGrid w:val="0"/>
              <w:spacing w:beforeLines="20" w:afterLines="20" w:line="300" w:lineRule="auto"/>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（5分）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95FA10F">
            <w:pPr>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质量管理体系认证证书、环境管理体系认证证书、职业健康安全管理体系认证证书（认证证书须在有效期内）：同时具备上述三个体系认证证书的得5分；同时具备上述二个体系认证证书的得3分；只具备上述其中一个体系认证证书的得1分；没有的不得分。本项最多得5分。</w:t>
            </w:r>
          </w:p>
        </w:tc>
      </w:tr>
      <w:tr w14:paraId="5FFC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2C4C90F4">
            <w:pPr>
              <w:widowControl/>
              <w:snapToGrid w:val="0"/>
              <w:spacing w:beforeLines="20" w:afterLines="20" w:line="300" w:lineRule="auto"/>
              <w:jc w:val="left"/>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0393DDF8">
            <w:pPr>
              <w:snapToGrid w:val="0"/>
              <w:spacing w:beforeLines="20" w:afterLines="20" w:line="300" w:lineRule="auto"/>
              <w:jc w:val="center"/>
              <w:rPr>
                <w:rFonts w:hint="eastAsia" w:ascii="宋体" w:hAnsi="宋体" w:cs="宋体"/>
                <w:color w:val="auto"/>
                <w:szCs w:val="21"/>
                <w:highlight w:val="none"/>
              </w:rPr>
            </w:pPr>
          </w:p>
        </w:tc>
        <w:tc>
          <w:tcPr>
            <w:tcW w:w="1192"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C9B7ABC">
            <w:pPr>
              <w:snapToGrid w:val="0"/>
              <w:spacing w:beforeLines="20" w:afterLines="20" w:line="300" w:lineRule="auto"/>
              <w:jc w:val="center"/>
              <w:rPr>
                <w:rFonts w:hint="eastAsia" w:ascii="宋体" w:hAnsi="宋体" w:cs="宋体"/>
                <w:color w:val="auto"/>
                <w:szCs w:val="21"/>
                <w:highlight w:val="none"/>
                <w:lang w:bidi="ar"/>
              </w:rPr>
            </w:pPr>
            <w:bookmarkStart w:id="436" w:name="OLE_LINK8"/>
            <w:r>
              <w:rPr>
                <w:rFonts w:hint="eastAsia" w:ascii="宋体" w:hAnsi="宋体" w:cs="宋体"/>
                <w:color w:val="auto"/>
                <w:szCs w:val="21"/>
                <w:highlight w:val="none"/>
                <w:lang w:bidi="ar"/>
              </w:rPr>
              <w:t>企业纳税信用等级</w:t>
            </w:r>
          </w:p>
          <w:bookmarkEnd w:id="436"/>
          <w:p w14:paraId="3520A4E4">
            <w:pPr>
              <w:snapToGrid w:val="0"/>
              <w:spacing w:beforeLines="20" w:afterLines="20" w:line="300" w:lineRule="auto"/>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（5分）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2CCA51B">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投标人曾经连续获得过“纳税信用A级纳税人”称号（须含2023评审年度）的：连续获得3个年度或以上的，得5分；连续获得2个年度的，得3分；只有获得1个年度的，得1分；没有的不得分。本项最多得5分。</w:t>
            </w:r>
          </w:p>
        </w:tc>
      </w:tr>
      <w:tr w14:paraId="54B9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restart"/>
            <w:tcBorders>
              <w:top w:val="single" w:color="auto" w:sz="4" w:space="0"/>
              <w:left w:val="single" w:color="auto" w:sz="4" w:space="0"/>
              <w:right w:val="single" w:color="auto" w:sz="4" w:space="0"/>
            </w:tcBorders>
            <w:shd w:val="clear" w:color="auto" w:fill="FFFFFF"/>
            <w:tcMar>
              <w:left w:w="108" w:type="dxa"/>
              <w:right w:w="108" w:type="dxa"/>
            </w:tcMar>
            <w:vAlign w:val="center"/>
          </w:tcPr>
          <w:p w14:paraId="6EC35D57">
            <w:pPr>
              <w:widowControl/>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2.2.4（2）</w:t>
            </w:r>
          </w:p>
        </w:tc>
        <w:tc>
          <w:tcPr>
            <w:tcW w:w="631" w:type="pct"/>
            <w:vMerge w:val="restart"/>
            <w:tcBorders>
              <w:top w:val="single" w:color="auto" w:sz="4" w:space="0"/>
              <w:left w:val="single" w:color="auto" w:sz="4" w:space="0"/>
              <w:right w:val="single" w:color="auto" w:sz="4" w:space="0"/>
            </w:tcBorders>
            <w:shd w:val="clear" w:color="auto" w:fill="FFFFFF"/>
            <w:tcMar>
              <w:left w:w="108" w:type="dxa"/>
              <w:right w:w="108" w:type="dxa"/>
            </w:tcMar>
            <w:vAlign w:val="center"/>
          </w:tcPr>
          <w:p w14:paraId="53711BD9">
            <w:pPr>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监理大纲部分</w:t>
            </w:r>
          </w:p>
          <w:p w14:paraId="06B9C4FF">
            <w:pPr>
              <w:snapToGrid w:val="0"/>
              <w:spacing w:beforeLines="20" w:afterLines="20" w:line="30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（50分）</w:t>
            </w: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2CEDEF67">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监理机构和监理岗位设置情况及职责划分</w:t>
            </w:r>
          </w:p>
          <w:p w14:paraId="1FA48C23">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（6分）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139472F">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要求科学、可行、针对性强。设置及划分为优得（5，6]分；良得（4，5]分；一般得（3，4]分；差得[1，3]分。没有提供的得0分。</w:t>
            </w:r>
          </w:p>
        </w:tc>
      </w:tr>
      <w:tr w14:paraId="0C0A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110EE3A7">
            <w:pPr>
              <w:widowControl/>
              <w:snapToGrid w:val="0"/>
              <w:spacing w:beforeLines="20" w:afterLines="20" w:line="300" w:lineRule="auto"/>
              <w:jc w:val="center"/>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035482F8">
            <w:pPr>
              <w:snapToGrid w:val="0"/>
              <w:spacing w:beforeLines="20" w:afterLines="20" w:line="300" w:lineRule="auto"/>
              <w:jc w:val="center"/>
              <w:rPr>
                <w:rFonts w:hint="eastAsia" w:ascii="宋体" w:hAnsi="宋体" w:cs="宋体"/>
                <w:color w:val="auto"/>
                <w:szCs w:val="21"/>
                <w:highlight w:val="none"/>
                <w:lang w:bidi="ar"/>
              </w:rPr>
            </w:pP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0DB35C07">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工程特点、监理工作的重点与难点分析及监理对策</w:t>
            </w:r>
          </w:p>
          <w:p w14:paraId="7CBA9376">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（10分）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8701C26">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要求方法合理可行、措施具体、针对性强、可操作。分析及对策为优得（8，10]分；良得（6，8]分；一般得（4，6]分；差得[1，4]分。没有提供的得0分。</w:t>
            </w:r>
          </w:p>
        </w:tc>
      </w:tr>
      <w:tr w14:paraId="1917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53CB0CE2">
            <w:pPr>
              <w:widowControl/>
              <w:snapToGrid w:val="0"/>
              <w:spacing w:beforeLines="20" w:afterLines="20" w:line="300" w:lineRule="auto"/>
              <w:jc w:val="center"/>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6FD50A9F">
            <w:pPr>
              <w:snapToGrid w:val="0"/>
              <w:spacing w:beforeLines="20" w:afterLines="20" w:line="300" w:lineRule="auto"/>
              <w:jc w:val="center"/>
              <w:rPr>
                <w:rFonts w:hint="eastAsia" w:ascii="宋体" w:hAnsi="宋体" w:cs="宋体"/>
                <w:color w:val="auto"/>
                <w:szCs w:val="21"/>
                <w:highlight w:val="none"/>
                <w:lang w:bidi="ar"/>
              </w:rPr>
            </w:pP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38E6DD00">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质量、进度、造价、安全控制重点及监理措施</w:t>
            </w:r>
          </w:p>
          <w:p w14:paraId="77214BE0">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（10分）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13688A9">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要求目标明确、方法合理可行、措施具体、针对性强。措施为优得（8，10]分；良得（6，8]分；一般得（4，6]分；差得[1，4]分。没有提供的得0分。</w:t>
            </w:r>
          </w:p>
        </w:tc>
      </w:tr>
      <w:tr w14:paraId="408C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3C9AD6E8">
            <w:pPr>
              <w:widowControl/>
              <w:snapToGrid w:val="0"/>
              <w:spacing w:beforeLines="20" w:afterLines="20" w:line="300" w:lineRule="auto"/>
              <w:jc w:val="center"/>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246853D3">
            <w:pPr>
              <w:snapToGrid w:val="0"/>
              <w:spacing w:beforeLines="20" w:afterLines="20" w:line="300" w:lineRule="auto"/>
              <w:jc w:val="center"/>
              <w:rPr>
                <w:rFonts w:hint="eastAsia" w:ascii="宋体" w:hAnsi="宋体" w:cs="宋体"/>
                <w:color w:val="auto"/>
                <w:szCs w:val="21"/>
                <w:highlight w:val="none"/>
                <w:lang w:bidi="ar"/>
              </w:rPr>
            </w:pP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6B375BDC">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合同信息、组织协调方案及管理措施</w:t>
            </w:r>
          </w:p>
          <w:p w14:paraId="1E5486DB">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（10分）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924B366">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合同信息、组织协调方案及管理合理可性、措施具体、针对性强。措施为优得（8，10]分；良得（6，8]分；一般得（4，6]分；差得[1，4]分。没有提供的得0分。</w:t>
            </w:r>
          </w:p>
        </w:tc>
      </w:tr>
      <w:tr w14:paraId="400F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right w:val="single" w:color="auto" w:sz="4" w:space="0"/>
            </w:tcBorders>
            <w:shd w:val="clear" w:color="auto" w:fill="FFFFFF"/>
            <w:tcMar>
              <w:left w:w="108" w:type="dxa"/>
              <w:right w:w="108" w:type="dxa"/>
            </w:tcMar>
            <w:vAlign w:val="center"/>
          </w:tcPr>
          <w:p w14:paraId="33A41E8C">
            <w:pPr>
              <w:widowControl/>
              <w:snapToGrid w:val="0"/>
              <w:spacing w:beforeLines="20" w:afterLines="20" w:line="300" w:lineRule="auto"/>
              <w:jc w:val="center"/>
              <w:rPr>
                <w:rFonts w:hint="eastAsia" w:ascii="宋体" w:hAnsi="宋体" w:cs="宋体"/>
                <w:color w:val="auto"/>
                <w:kern w:val="0"/>
                <w:szCs w:val="21"/>
                <w:highlight w:val="none"/>
                <w:lang w:bidi="ar"/>
              </w:rPr>
            </w:pPr>
          </w:p>
        </w:tc>
        <w:tc>
          <w:tcPr>
            <w:tcW w:w="631" w:type="pct"/>
            <w:vMerge w:val="continue"/>
            <w:tcBorders>
              <w:left w:val="single" w:color="auto" w:sz="4" w:space="0"/>
              <w:right w:val="single" w:color="auto" w:sz="4" w:space="0"/>
            </w:tcBorders>
            <w:shd w:val="clear" w:color="auto" w:fill="FFFFFF"/>
            <w:tcMar>
              <w:left w:w="108" w:type="dxa"/>
              <w:right w:w="108" w:type="dxa"/>
            </w:tcMar>
            <w:vAlign w:val="center"/>
          </w:tcPr>
          <w:p w14:paraId="49C81E2F">
            <w:pPr>
              <w:snapToGrid w:val="0"/>
              <w:spacing w:beforeLines="20" w:afterLines="20" w:line="300" w:lineRule="auto"/>
              <w:jc w:val="center"/>
              <w:rPr>
                <w:rFonts w:hint="eastAsia" w:ascii="宋体" w:hAnsi="宋体" w:cs="宋体"/>
                <w:color w:val="auto"/>
                <w:szCs w:val="21"/>
                <w:highlight w:val="none"/>
                <w:lang w:bidi="ar"/>
              </w:rPr>
            </w:pP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26C79ABB">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环境保护及文明施工监理措施</w:t>
            </w:r>
          </w:p>
          <w:p w14:paraId="4E1E4789">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（8分）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9CE1BC9">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环境保护及文明施工管理方法合理可行、措施具体、针对性强。措施为优得（6，8]分；良得（4，6]分；措施为一般得（2，4]分；差得[1，2]分。没有提供的得0分。</w:t>
            </w:r>
          </w:p>
        </w:tc>
      </w:tr>
      <w:tr w14:paraId="6DCA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vMerge w:val="continue"/>
            <w:tcBorders>
              <w:left w:val="single" w:color="auto" w:sz="4" w:space="0"/>
              <w:bottom w:val="single" w:color="auto" w:sz="4" w:space="0"/>
              <w:right w:val="single" w:color="auto" w:sz="4" w:space="0"/>
            </w:tcBorders>
            <w:shd w:val="clear" w:color="auto" w:fill="FFFFFF"/>
            <w:tcMar>
              <w:left w:w="108" w:type="dxa"/>
              <w:right w:w="108" w:type="dxa"/>
            </w:tcMar>
            <w:vAlign w:val="center"/>
          </w:tcPr>
          <w:p w14:paraId="23DCCA8C">
            <w:pPr>
              <w:widowControl/>
              <w:snapToGrid w:val="0"/>
              <w:spacing w:beforeLines="20" w:afterLines="20" w:line="300" w:lineRule="auto"/>
              <w:jc w:val="center"/>
              <w:rPr>
                <w:rFonts w:hint="eastAsia" w:ascii="宋体" w:hAnsi="宋体" w:cs="宋体"/>
                <w:color w:val="auto"/>
                <w:kern w:val="0"/>
                <w:szCs w:val="21"/>
                <w:highlight w:val="none"/>
                <w:lang w:bidi="ar"/>
              </w:rPr>
            </w:pPr>
          </w:p>
        </w:tc>
        <w:tc>
          <w:tcPr>
            <w:tcW w:w="631" w:type="pct"/>
            <w:vMerge w:val="continue"/>
            <w:tcBorders>
              <w:left w:val="single" w:color="auto" w:sz="4" w:space="0"/>
              <w:bottom w:val="single" w:color="auto" w:sz="4" w:space="0"/>
              <w:right w:val="single" w:color="auto" w:sz="4" w:space="0"/>
            </w:tcBorders>
            <w:shd w:val="clear" w:color="auto" w:fill="FFFFFF"/>
            <w:tcMar>
              <w:left w:w="108" w:type="dxa"/>
              <w:right w:w="108" w:type="dxa"/>
            </w:tcMar>
            <w:vAlign w:val="center"/>
          </w:tcPr>
          <w:p w14:paraId="363E934A">
            <w:pPr>
              <w:snapToGrid w:val="0"/>
              <w:spacing w:beforeLines="20" w:afterLines="20" w:line="300" w:lineRule="auto"/>
              <w:jc w:val="center"/>
              <w:rPr>
                <w:rFonts w:hint="eastAsia" w:ascii="宋体" w:hAnsi="宋体" w:cs="宋体"/>
                <w:color w:val="auto"/>
                <w:szCs w:val="21"/>
                <w:highlight w:val="none"/>
                <w:lang w:bidi="ar"/>
              </w:rPr>
            </w:pP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6F5DAD9F">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监理工作建议</w:t>
            </w:r>
          </w:p>
          <w:p w14:paraId="07017DAD">
            <w:pPr>
              <w:snapToGrid w:val="0"/>
              <w:spacing w:beforeLines="20" w:afterLines="20" w:line="300" w:lineRule="auto"/>
              <w:ind w:left="52" w:leftChars="25" w:right="52" w:rightChars="25"/>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（6分）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9A0856D">
            <w:pPr>
              <w:widowControl/>
              <w:snapToGrid w:val="0"/>
              <w:spacing w:beforeLines="20" w:afterLines="20" w:line="300" w:lineRule="auto"/>
              <w:ind w:leftChars="-10" w:hanging="21" w:hangingChars="1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具有科学、合理、可行及具体措施的建议。建议为优得（5，6]分；良得（3，4]分；一般得（2，3]分；差得[1，2]分。没有提供的得0分。</w:t>
            </w:r>
          </w:p>
        </w:tc>
      </w:tr>
      <w:tr w14:paraId="3634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tcBorders>
              <w:top w:val="nil"/>
              <w:left w:val="single" w:color="auto" w:sz="4" w:space="0"/>
              <w:bottom w:val="single" w:color="auto" w:sz="4" w:space="0"/>
              <w:right w:val="single" w:color="auto" w:sz="4" w:space="0"/>
            </w:tcBorders>
            <w:shd w:val="clear" w:color="auto" w:fill="FFFFFF"/>
            <w:vAlign w:val="center"/>
          </w:tcPr>
          <w:p w14:paraId="70B7A3E7">
            <w:pPr>
              <w:snapToGrid w:val="0"/>
              <w:spacing w:line="44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2.2.4</w:t>
            </w:r>
          </w:p>
          <w:p w14:paraId="66D7FE8A">
            <w:pPr>
              <w:snapToGrid w:val="0"/>
              <w:spacing w:line="4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31" w:type="pct"/>
            <w:tcBorders>
              <w:top w:val="nil"/>
              <w:left w:val="single" w:color="auto" w:sz="4" w:space="0"/>
              <w:bottom w:val="single" w:color="auto" w:sz="4" w:space="0"/>
              <w:right w:val="single" w:color="auto" w:sz="4" w:space="0"/>
            </w:tcBorders>
            <w:shd w:val="clear" w:color="auto" w:fill="FFFFFF"/>
            <w:vAlign w:val="center"/>
          </w:tcPr>
          <w:p w14:paraId="26E4B16C">
            <w:pPr>
              <w:snapToGrid w:val="0"/>
              <w:jc w:val="center"/>
              <w:rPr>
                <w:color w:val="auto"/>
                <w:highlight w:val="none"/>
              </w:rPr>
            </w:pPr>
            <w:r>
              <w:rPr>
                <w:rFonts w:hint="eastAsia"/>
                <w:color w:val="auto"/>
                <w:highlight w:val="none"/>
              </w:rPr>
              <w:t>投标报价评分标准</w:t>
            </w:r>
          </w:p>
          <w:p w14:paraId="5DCA5BE0">
            <w:pPr>
              <w:snapToGrid w:val="0"/>
              <w:jc w:val="center"/>
              <w:rPr>
                <w:rFonts w:hint="eastAsia" w:ascii="宋体" w:hAnsi="宋体" w:cs="宋体"/>
                <w:color w:val="auto"/>
                <w:szCs w:val="21"/>
                <w:highlight w:val="none"/>
              </w:rPr>
            </w:pPr>
            <w:r>
              <w:rPr>
                <w:rFonts w:hint="eastAsia"/>
                <w:color w:val="auto"/>
                <w:highlight w:val="none"/>
              </w:rPr>
              <w:t>（</w:t>
            </w:r>
            <w:r>
              <w:rPr>
                <w:color w:val="auto"/>
                <w:highlight w:val="none"/>
              </w:rPr>
              <w:t>10</w:t>
            </w:r>
            <w:r>
              <w:rPr>
                <w:rFonts w:hint="eastAsia"/>
                <w:color w:val="auto"/>
                <w:highlight w:val="none"/>
              </w:rPr>
              <w:t>分）</w:t>
            </w:r>
          </w:p>
        </w:tc>
        <w:tc>
          <w:tcPr>
            <w:tcW w:w="1192" w:type="pct"/>
            <w:tcBorders>
              <w:top w:val="single" w:color="auto" w:sz="4" w:space="0"/>
              <w:left w:val="single" w:color="auto" w:sz="4" w:space="0"/>
              <w:bottom w:val="single" w:color="auto" w:sz="4" w:space="0"/>
              <w:right w:val="single" w:color="auto" w:sz="4" w:space="0"/>
            </w:tcBorders>
            <w:shd w:val="clear" w:color="auto" w:fill="FFFFFF"/>
            <w:vAlign w:val="center"/>
          </w:tcPr>
          <w:p w14:paraId="553F60BB">
            <w:pPr>
              <w:snapToGrid w:val="0"/>
              <w:spacing w:line="440" w:lineRule="exact"/>
              <w:ind w:left="52" w:leftChars="25" w:right="52" w:rightChars="25"/>
              <w:jc w:val="center"/>
              <w:rPr>
                <w:rFonts w:hint="eastAsia" w:ascii="宋体" w:hAnsi="宋体" w:cs="宋体"/>
                <w:color w:val="auto"/>
                <w:szCs w:val="21"/>
                <w:highlight w:val="none"/>
                <w:lang w:bidi="ar"/>
              </w:rPr>
            </w:pPr>
            <w:r>
              <w:rPr>
                <w:rFonts w:hint="eastAsia"/>
                <w:color w:val="auto"/>
                <w:highlight w:val="none"/>
              </w:rPr>
              <w:t>报价得分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2B5140C">
            <w:pPr>
              <w:snapToGrid w:val="0"/>
              <w:spacing w:line="276" w:lineRule="auto"/>
              <w:rPr>
                <w:rFonts w:hint="eastAsia" w:ascii="宋体" w:hAnsi="宋体" w:cs="宋体"/>
                <w:color w:val="auto"/>
                <w:szCs w:val="21"/>
                <w:highlight w:val="none"/>
                <w:lang w:bidi="ar"/>
              </w:rPr>
            </w:pPr>
            <w:r>
              <w:rPr>
                <w:rFonts w:hint="eastAsia" w:ascii="宋体" w:hAnsi="宋体"/>
                <w:color w:val="auto"/>
                <w:szCs w:val="21"/>
                <w:highlight w:val="none"/>
              </w:rPr>
              <w:t>以评标基准价作为计算各有效投标价得分的基础，当有效投标价等于评标基准价时得</w:t>
            </w:r>
            <w:r>
              <w:rPr>
                <w:rFonts w:ascii="宋体" w:hAnsi="宋体"/>
                <w:color w:val="auto"/>
                <w:szCs w:val="21"/>
                <w:highlight w:val="none"/>
              </w:rPr>
              <w:t>10</w:t>
            </w:r>
            <w:r>
              <w:rPr>
                <w:rFonts w:hint="eastAsia" w:ascii="宋体" w:hAnsi="宋体"/>
                <w:color w:val="auto"/>
                <w:szCs w:val="21"/>
                <w:highlight w:val="none"/>
              </w:rPr>
              <w:t>分；投标有效投价与评标基准价相比，每上偏 1 %扣1.</w:t>
            </w:r>
            <w:r>
              <w:rPr>
                <w:rFonts w:ascii="宋体" w:hAnsi="宋体"/>
                <w:color w:val="auto"/>
                <w:szCs w:val="21"/>
                <w:highlight w:val="none"/>
              </w:rPr>
              <w:t>0</w:t>
            </w:r>
            <w:r>
              <w:rPr>
                <w:rFonts w:hint="eastAsia" w:ascii="宋体" w:hAnsi="宋体"/>
                <w:color w:val="auto"/>
                <w:szCs w:val="21"/>
                <w:highlight w:val="none"/>
              </w:rPr>
              <w:t>分，每下偏 1 %扣</w:t>
            </w:r>
            <w:r>
              <w:rPr>
                <w:rFonts w:ascii="宋体" w:hAnsi="宋体"/>
                <w:color w:val="auto"/>
                <w:szCs w:val="21"/>
                <w:highlight w:val="none"/>
              </w:rPr>
              <w:t>0.5</w:t>
            </w:r>
            <w:r>
              <w:rPr>
                <w:rFonts w:hint="eastAsia" w:ascii="宋体" w:hAnsi="宋体"/>
                <w:color w:val="auto"/>
                <w:szCs w:val="21"/>
                <w:highlight w:val="none"/>
              </w:rPr>
              <w:t>分。最多扣</w:t>
            </w:r>
            <w:r>
              <w:rPr>
                <w:rFonts w:ascii="宋体" w:hAnsi="宋体"/>
                <w:color w:val="auto"/>
                <w:szCs w:val="21"/>
                <w:highlight w:val="none"/>
              </w:rPr>
              <w:t>10</w:t>
            </w:r>
            <w:r>
              <w:rPr>
                <w:rFonts w:hint="eastAsia" w:ascii="宋体" w:hAnsi="宋体"/>
                <w:color w:val="auto"/>
                <w:szCs w:val="21"/>
                <w:highlight w:val="none"/>
              </w:rPr>
              <w:t>分。</w:t>
            </w:r>
          </w:p>
        </w:tc>
      </w:tr>
      <w:tr w14:paraId="5110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2D4F442C">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2.2.4（4）</w:t>
            </w:r>
          </w:p>
        </w:tc>
        <w:tc>
          <w:tcPr>
            <w:tcW w:w="1824" w:type="pct"/>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3F2716">
            <w:pPr>
              <w:widowControl/>
              <w:snapToGrid w:val="0"/>
              <w:spacing w:beforeLines="20" w:afterLines="20" w:line="30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其他评分因素</w:t>
            </w:r>
            <w:r>
              <w:rPr>
                <w:rFonts w:hint="eastAsia" w:ascii="宋体" w:hAnsi="宋体" w:cs="宋体"/>
                <w:color w:val="auto"/>
                <w:szCs w:val="21"/>
                <w:highlight w:val="none"/>
                <w:lang w:bidi="ar"/>
              </w:rPr>
              <w:t>（ / 分）</w:t>
            </w:r>
          </w:p>
        </w:tc>
        <w:tc>
          <w:tcPr>
            <w:tcW w:w="2756"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CEB78A9">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szCs w:val="21"/>
                <w:highlight w:val="none"/>
                <w:lang w:bidi="ar"/>
              </w:rPr>
              <w:t>/</w:t>
            </w:r>
          </w:p>
        </w:tc>
      </w:tr>
      <w:tr w14:paraId="4A5F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19" w:type="pc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0EA9E3A">
            <w:pPr>
              <w:widowControl/>
              <w:snapToGrid w:val="0"/>
              <w:spacing w:beforeLines="20" w:afterLines="20" w:line="30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2.2.4说明</w:t>
            </w:r>
          </w:p>
        </w:tc>
        <w:tc>
          <w:tcPr>
            <w:tcW w:w="4580" w:type="pct"/>
            <w:gridSpan w:val="3"/>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16A0C45">
            <w:pPr>
              <w:widowControl/>
              <w:adjustRightInd w:val="0"/>
              <w:snapToGrid w:val="0"/>
              <w:spacing w:beforeLines="20" w:afterLines="20" w:line="30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说明：</w:t>
            </w:r>
          </w:p>
          <w:p w14:paraId="7AD2D674">
            <w:pPr>
              <w:widowControl/>
              <w:adjustRightInd w:val="0"/>
              <w:snapToGrid w:val="0"/>
              <w:spacing w:beforeLines="20" w:afterLines="20" w:line="30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lang w:bidi="ar"/>
              </w:rPr>
              <w:t>（1）</w:t>
            </w:r>
            <w:r>
              <w:rPr>
                <w:rFonts w:hint="eastAsia" w:ascii="宋体" w:hAnsi="宋体" w:cs="宋体"/>
                <w:color w:val="auto"/>
                <w:szCs w:val="21"/>
                <w:highlight w:val="none"/>
                <w:u w:val="single"/>
              </w:rPr>
              <w:t>类似工程是指建筑面积≥3.5万平方米或工程造价≥10000万元的房屋建筑工程监理项目</w:t>
            </w:r>
            <w:r>
              <w:rPr>
                <w:rFonts w:hint="eastAsia" w:ascii="宋体" w:hAnsi="宋体" w:cs="宋体"/>
                <w:bCs/>
                <w:color w:val="auto"/>
                <w:szCs w:val="21"/>
                <w:highlight w:val="none"/>
                <w:lang w:bidi="ar"/>
              </w:rPr>
              <w:t>，</w:t>
            </w:r>
            <w:r>
              <w:rPr>
                <w:rFonts w:hint="eastAsia" w:ascii="宋体" w:hAnsi="宋体" w:cs="宋体"/>
                <w:color w:val="auto"/>
                <w:szCs w:val="21"/>
                <w:highlight w:val="none"/>
                <w:lang w:bidi="ar"/>
              </w:rPr>
              <w:t>需同时提供中标通知书或免招标的相关证明、施工监理合同、竣工验收报告或竣工验收证明的清晰扫描件并加盖投标人电子印章，业绩时间以竣工验收报告或竣工验收证明出具时间为准（竣工验收报告或竣工验收证明材料至少包含建设单位、设计单位、施工单位、监理单位四方主体盖章，否则不予以认可）。</w:t>
            </w:r>
          </w:p>
          <w:p w14:paraId="679FBA4F">
            <w:pPr>
              <w:widowControl/>
              <w:adjustRightInd w:val="0"/>
              <w:snapToGrid w:val="0"/>
              <w:spacing w:beforeLines="20" w:afterLines="20" w:line="30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lang w:bidi="ar"/>
              </w:rPr>
              <w:t>（2）监理业绩获奖以获奖证书或获奖通报证明材料的清晰扫描件为准，需提供获奖证书扫描件或获奖通报证明材料的清晰扫描件并加盖投标人电子印章，获奖时间以获奖证书或获奖通报发出日期为准；国家级奖项指的是中国建设工程鲁班奖、国家优质工程金质奖、国家优质工程奖、中国土木工程詹天佑奖，省</w:t>
            </w:r>
            <w:r>
              <w:rPr>
                <w:rFonts w:hint="eastAsia" w:ascii="宋体" w:hAnsi="宋体" w:cs="宋体"/>
                <w:color w:val="auto"/>
                <w:kern w:val="0"/>
                <w:szCs w:val="21"/>
                <w:highlight w:val="none"/>
                <w:lang w:bidi="ar"/>
              </w:rPr>
              <w:t>(含直辖市)</w:t>
            </w:r>
            <w:r>
              <w:rPr>
                <w:rFonts w:hint="eastAsia" w:ascii="宋体" w:hAnsi="宋体" w:cs="宋体"/>
                <w:bCs/>
                <w:color w:val="auto"/>
                <w:szCs w:val="21"/>
                <w:highlight w:val="none"/>
                <w:lang w:bidi="ar"/>
              </w:rPr>
              <w:t>或市（含副省级）级奖项包括：由省</w:t>
            </w:r>
            <w:r>
              <w:rPr>
                <w:rFonts w:hint="eastAsia" w:ascii="宋体" w:hAnsi="宋体" w:cs="宋体"/>
                <w:color w:val="auto"/>
                <w:kern w:val="0"/>
                <w:szCs w:val="21"/>
                <w:highlight w:val="none"/>
                <w:lang w:bidi="ar"/>
              </w:rPr>
              <w:t>(含直辖市)</w:t>
            </w:r>
            <w:r>
              <w:rPr>
                <w:rFonts w:hint="eastAsia" w:ascii="宋体" w:hAnsi="宋体" w:cs="宋体"/>
                <w:bCs/>
                <w:color w:val="auto"/>
                <w:szCs w:val="21"/>
                <w:highlight w:val="none"/>
                <w:lang w:bidi="ar"/>
              </w:rPr>
              <w:t>、市（含副省级）级建设行政主管部门或行业协会</w:t>
            </w:r>
            <w:r>
              <w:rPr>
                <w:rFonts w:hint="eastAsia" w:ascii="宋体" w:hAnsi="宋体" w:cs="宋体"/>
                <w:color w:val="auto"/>
                <w:szCs w:val="21"/>
                <w:highlight w:val="none"/>
                <w:lang w:bidi="ar"/>
              </w:rPr>
              <w:t>（行业协会须在民政部门备案）</w:t>
            </w:r>
            <w:r>
              <w:rPr>
                <w:rFonts w:hint="eastAsia" w:ascii="宋体" w:hAnsi="宋体" w:cs="宋体"/>
                <w:bCs/>
                <w:color w:val="auto"/>
                <w:szCs w:val="21"/>
                <w:highlight w:val="none"/>
                <w:lang w:bidi="ar"/>
              </w:rPr>
              <w:t>颁发的质量类工程奖项，同一工程获得多个奖项的，按最高奖项计取，不重复计算。</w:t>
            </w:r>
          </w:p>
          <w:p w14:paraId="0C04E92C">
            <w:pPr>
              <w:widowControl/>
              <w:adjustRightInd w:val="0"/>
              <w:snapToGrid w:val="0"/>
              <w:spacing w:beforeLines="20" w:afterLines="20" w:line="300" w:lineRule="auto"/>
              <w:ind w:firstLine="210" w:firstLineChars="100"/>
              <w:rPr>
                <w:rFonts w:hint="eastAsia" w:ascii="宋体" w:hAnsi="宋体" w:cs="宋体"/>
                <w:color w:val="auto"/>
                <w:kern w:val="0"/>
                <w:szCs w:val="21"/>
                <w:highlight w:val="none"/>
                <w:lang w:bidi="ar"/>
              </w:rPr>
            </w:pPr>
            <w:r>
              <w:rPr>
                <w:rFonts w:hint="eastAsia" w:ascii="宋体" w:hAnsi="宋体" w:cs="宋体"/>
                <w:bCs/>
                <w:color w:val="auto"/>
                <w:szCs w:val="21"/>
                <w:highlight w:val="none"/>
                <w:lang w:bidi="ar"/>
              </w:rPr>
              <w:t>（3）拟投入本项目总监理工程师及</w:t>
            </w:r>
            <w:r>
              <w:rPr>
                <w:rFonts w:hint="eastAsia" w:ascii="宋体" w:hAnsi="宋体" w:cs="宋体"/>
                <w:color w:val="auto"/>
                <w:szCs w:val="21"/>
                <w:highlight w:val="none"/>
                <w:lang w:bidi="ar"/>
              </w:rPr>
              <w:t>其他主要人员：须按评审标准相应提供注册证、职称证等证明材料及</w:t>
            </w:r>
            <w:r>
              <w:rPr>
                <w:rFonts w:hint="eastAsia" w:ascii="宋体" w:hAnsi="宋体" w:cs="宋体"/>
                <w:bCs/>
                <w:color w:val="auto"/>
                <w:szCs w:val="21"/>
                <w:highlight w:val="none"/>
                <w:lang w:bidi="ar"/>
              </w:rPr>
              <w:t>其在本单位2024年09月缴纳社保证明文件</w:t>
            </w:r>
            <w:r>
              <w:rPr>
                <w:rFonts w:hint="eastAsia" w:ascii="宋体" w:hAnsi="宋体" w:cs="宋体"/>
                <w:color w:val="auto"/>
                <w:szCs w:val="21"/>
                <w:highlight w:val="none"/>
                <w:lang w:bidi="ar"/>
              </w:rPr>
              <w:t>扫描件，并加盖投标人电子印章。</w:t>
            </w:r>
            <w:r>
              <w:rPr>
                <w:rFonts w:hint="eastAsia" w:ascii="宋体" w:hAnsi="宋体" w:cs="宋体"/>
                <w:color w:val="auto"/>
                <w:kern w:val="0"/>
                <w:szCs w:val="21"/>
                <w:highlight w:val="none"/>
                <w:lang w:bidi="ar"/>
              </w:rPr>
              <w:t>《监理机构人员配备要求表》详见委托人要求；</w:t>
            </w:r>
            <w:r>
              <w:rPr>
                <w:rFonts w:hint="eastAsia" w:ascii="宋体" w:hAnsi="宋体" w:cs="宋体"/>
                <w:bCs/>
                <w:color w:val="auto"/>
                <w:szCs w:val="21"/>
                <w:highlight w:val="none"/>
                <w:lang w:bidi="ar"/>
              </w:rPr>
              <w:t>拟投入本项目总监理工程师和其他监理人员之间不得兼任，且须为投标单位在职职工（以社保证明为准），否则不得分。</w:t>
            </w:r>
            <w:r>
              <w:rPr>
                <w:rFonts w:hint="eastAsia" w:ascii="宋体" w:hAnsi="宋体" w:cs="宋体"/>
                <w:color w:val="auto"/>
                <w:szCs w:val="21"/>
                <w:highlight w:val="none"/>
                <w:lang w:bidi="ar"/>
              </w:rPr>
              <w:t>上述人员中同一人多个证书不累计计算得分。</w:t>
            </w:r>
            <w:r>
              <w:rPr>
                <w:rFonts w:hint="eastAsia" w:ascii="宋体" w:hAnsi="宋体" w:cs="宋体"/>
                <w:color w:val="auto"/>
                <w:kern w:val="0"/>
                <w:szCs w:val="21"/>
                <w:highlight w:val="none"/>
                <w:lang w:bidi="ar"/>
              </w:rPr>
              <w:t>若投标人未按投标文件</w:t>
            </w:r>
            <w:r>
              <w:rPr>
                <w:rFonts w:hint="eastAsia" w:ascii="宋体" w:hAnsi="宋体" w:cs="宋体"/>
                <w:b/>
                <w:color w:val="auto"/>
                <w:kern w:val="0"/>
                <w:szCs w:val="21"/>
                <w:highlight w:val="none"/>
                <w:lang w:bidi="ar"/>
              </w:rPr>
              <w:t>格式七-④提供《工程监理人员任职承诺书》</w:t>
            </w:r>
            <w:r>
              <w:rPr>
                <w:rFonts w:hint="eastAsia" w:ascii="宋体" w:hAnsi="宋体" w:cs="宋体"/>
                <w:color w:val="auto"/>
                <w:kern w:val="0"/>
                <w:szCs w:val="21"/>
                <w:highlight w:val="none"/>
                <w:lang w:bidi="ar"/>
              </w:rPr>
              <w:t>的，则“总监理工程师”及“</w:t>
            </w:r>
            <w:r>
              <w:rPr>
                <w:rFonts w:hint="eastAsia" w:ascii="宋体" w:hAnsi="宋体" w:cs="宋体"/>
                <w:color w:val="auto"/>
                <w:szCs w:val="21"/>
                <w:highlight w:val="none"/>
                <w:lang w:bidi="ar"/>
              </w:rPr>
              <w:t>其他主要人员</w:t>
            </w:r>
            <w:r>
              <w:rPr>
                <w:rFonts w:hint="eastAsia" w:ascii="宋体" w:hAnsi="宋体" w:cs="宋体"/>
                <w:color w:val="auto"/>
                <w:kern w:val="0"/>
                <w:szCs w:val="21"/>
                <w:highlight w:val="none"/>
                <w:lang w:bidi="ar"/>
              </w:rPr>
              <w:t>”评审项均不得分。</w:t>
            </w:r>
          </w:p>
          <w:p w14:paraId="6AD46A40">
            <w:pPr>
              <w:widowControl/>
              <w:adjustRightInd w:val="0"/>
              <w:snapToGrid w:val="0"/>
              <w:spacing w:beforeLines="20" w:afterLines="20" w:line="30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lang w:bidi="ar"/>
              </w:rPr>
              <w:t>（4）管理体系认证证书需提供证书清晰扫描件</w:t>
            </w:r>
            <w:r>
              <w:rPr>
                <w:rFonts w:hint="eastAsia" w:hAnsi="Courier New"/>
                <w:color w:val="auto"/>
                <w:szCs w:val="21"/>
                <w:highlight w:val="none"/>
              </w:rPr>
              <w:t>以及全国认证认可信息公共服务平台（http://cx.cnca.cn/）查询结果网页截图</w:t>
            </w:r>
            <w:r>
              <w:rPr>
                <w:rFonts w:hint="eastAsia" w:ascii="宋体" w:hAnsi="宋体" w:cs="宋体"/>
                <w:bCs/>
                <w:color w:val="auto"/>
                <w:szCs w:val="21"/>
                <w:highlight w:val="none"/>
                <w:lang w:bidi="ar"/>
              </w:rPr>
              <w:t>，认证证书需在有效期内，不提供或不符合要求不得分。</w:t>
            </w:r>
          </w:p>
          <w:p w14:paraId="0772C79A">
            <w:pPr>
              <w:widowControl/>
              <w:adjustRightInd w:val="0"/>
              <w:snapToGrid w:val="0"/>
              <w:spacing w:beforeLines="20" w:afterLines="20" w:line="300" w:lineRule="auto"/>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lang w:bidi="ar"/>
              </w:rPr>
              <w:t>（5）纳税情况：投标人须同时提交纳税信用A级纳税人证书扫描件及省级或以上国家税务局官网（含在国家税务局官网单列的城市）纳税信用信息查询结果（查询结果只计算投标人自身，不计算投标人的分公司、子公司和分支机构）的网页截图，并加盖投标单位电子印章。不符合上述条件或未按要求提供上述资料或无加盖投标单位电子印章的不计分。</w:t>
            </w:r>
            <w:r>
              <w:rPr>
                <w:rFonts w:hint="eastAsia" w:ascii="宋体" w:hAnsi="宋体" w:cs="宋体"/>
                <w:color w:val="auto"/>
                <w:kern w:val="0"/>
                <w:szCs w:val="21"/>
                <w:highlight w:val="none"/>
                <w:lang w:bidi="ar"/>
              </w:rPr>
              <w:t>时间以证书上注明的公示评价（评定）年度</w:t>
            </w:r>
            <w:r>
              <w:rPr>
                <w:rFonts w:hint="eastAsia" w:ascii="宋体" w:hAnsi="宋体" w:cs="宋体"/>
                <w:bCs/>
                <w:color w:val="auto"/>
                <w:szCs w:val="21"/>
                <w:highlight w:val="none"/>
                <w:lang w:bidi="ar"/>
              </w:rPr>
              <w:t>为准。</w:t>
            </w:r>
          </w:p>
          <w:p w14:paraId="4BB5BD66">
            <w:pPr>
              <w:widowControl/>
              <w:adjustRightInd w:val="0"/>
              <w:snapToGrid w:val="0"/>
              <w:spacing w:beforeLines="20" w:afterLines="20" w:line="300" w:lineRule="auto"/>
              <w:ind w:firstLine="210" w:firstLineChars="100"/>
              <w:rPr>
                <w:rFonts w:hint="eastAsia" w:ascii="宋体" w:hAnsi="宋体" w:eastAsia="宋体" w:cs="宋体"/>
                <w:bCs/>
                <w:color w:val="auto"/>
                <w:szCs w:val="21"/>
                <w:highlight w:val="none"/>
                <w:lang w:val="en-US" w:eastAsia="zh-CN" w:bidi="ar"/>
              </w:rPr>
            </w:pPr>
            <w:r>
              <w:rPr>
                <w:rFonts w:hint="eastAsia" w:ascii="宋体" w:hAnsi="宋体" w:cs="宋体"/>
                <w:bCs/>
                <w:color w:val="auto"/>
                <w:szCs w:val="21"/>
                <w:highlight w:val="none"/>
                <w:lang w:bidi="ar"/>
              </w:rPr>
              <w:t>（6）监理大纲</w:t>
            </w:r>
            <w:r>
              <w:rPr>
                <w:rFonts w:hint="eastAsia" w:ascii="宋体" w:hAnsi="宋体" w:cs="宋体"/>
                <w:bCs/>
                <w:color w:val="auto"/>
                <w:szCs w:val="21"/>
                <w:highlight w:val="none"/>
                <w:lang w:val="en-US" w:eastAsia="zh-CN" w:bidi="ar"/>
              </w:rPr>
              <w:t>评分区间的</w:t>
            </w:r>
            <w:r>
              <w:rPr>
                <w:rFonts w:hint="eastAsia" w:ascii="宋体" w:hAnsi="宋体" w:cs="宋体"/>
                <w:bCs/>
                <w:color w:val="auto"/>
                <w:szCs w:val="21"/>
                <w:highlight w:val="none"/>
                <w:lang w:bidi="ar"/>
              </w:rPr>
              <w:t>“[”、“]”是指包含本数，“(”、“)”是指不包含本数</w:t>
            </w:r>
            <w:r>
              <w:rPr>
                <w:rFonts w:hint="eastAsia" w:ascii="宋体" w:hAnsi="宋体" w:cs="宋体"/>
                <w:bCs/>
                <w:color w:val="auto"/>
                <w:szCs w:val="21"/>
                <w:highlight w:val="none"/>
                <w:lang w:eastAsia="zh-CN" w:bidi="ar"/>
              </w:rPr>
              <w:t>；</w:t>
            </w:r>
            <w:r>
              <w:rPr>
                <w:rFonts w:hint="eastAsia" w:ascii="宋体" w:hAnsi="宋体" w:cs="宋体"/>
                <w:bCs/>
                <w:color w:val="auto"/>
                <w:szCs w:val="21"/>
                <w:highlight w:val="none"/>
                <w:lang w:val="en-US" w:eastAsia="zh-CN" w:bidi="ar"/>
              </w:rPr>
              <w:t>区间评分分数</w:t>
            </w:r>
            <w:r>
              <w:rPr>
                <w:rFonts w:hint="eastAsia" w:ascii="宋体" w:hAnsi="宋体" w:cs="宋体"/>
                <w:bCs/>
                <w:color w:val="auto"/>
                <w:szCs w:val="21"/>
                <w:highlight w:val="none"/>
                <w:lang w:bidi="ar"/>
              </w:rPr>
              <w:t>出现小数点时，保留小数点后</w:t>
            </w:r>
            <w:r>
              <w:rPr>
                <w:rFonts w:hint="eastAsia" w:ascii="宋体" w:hAnsi="宋体" w:cs="宋体"/>
                <w:bCs/>
                <w:color w:val="auto"/>
                <w:szCs w:val="21"/>
                <w:highlight w:val="none"/>
                <w:lang w:val="en-US" w:eastAsia="zh-CN" w:bidi="ar"/>
              </w:rPr>
              <w:t>一</w:t>
            </w:r>
            <w:r>
              <w:rPr>
                <w:rFonts w:hint="eastAsia" w:ascii="宋体" w:hAnsi="宋体" w:cs="宋体"/>
                <w:bCs/>
                <w:color w:val="auto"/>
                <w:szCs w:val="21"/>
                <w:highlight w:val="none"/>
                <w:lang w:bidi="ar"/>
              </w:rPr>
              <w:t>位</w:t>
            </w:r>
            <w:r>
              <w:rPr>
                <w:rFonts w:hint="eastAsia" w:ascii="宋体" w:hAnsi="宋体" w:cs="宋体"/>
                <w:bCs/>
                <w:color w:val="auto"/>
                <w:szCs w:val="21"/>
                <w:highlight w:val="none"/>
                <w:lang w:val="en-US" w:eastAsia="zh-CN" w:bidi="ar"/>
              </w:rPr>
              <w:t>小数。</w:t>
            </w:r>
          </w:p>
          <w:p w14:paraId="0ABA49E8">
            <w:pPr>
              <w:widowControl/>
              <w:adjustRightInd w:val="0"/>
              <w:snapToGrid w:val="0"/>
              <w:spacing w:beforeLines="20" w:afterLines="20" w:line="300" w:lineRule="auto"/>
              <w:ind w:firstLine="210" w:firstLineChars="100"/>
              <w:rPr>
                <w:rFonts w:hint="eastAsia" w:ascii="宋体" w:hAnsi="宋体" w:cs="宋体"/>
                <w:bCs/>
                <w:color w:val="auto"/>
                <w:szCs w:val="21"/>
                <w:highlight w:val="none"/>
                <w:lang w:bidi="ar"/>
              </w:rPr>
            </w:pPr>
            <w:r>
              <w:rPr>
                <w:rFonts w:hint="eastAsia" w:ascii="宋体" w:hAnsi="宋体" w:cs="宋体"/>
                <w:bCs/>
                <w:color w:val="auto"/>
                <w:szCs w:val="21"/>
                <w:highlight w:val="none"/>
                <w:lang w:eastAsia="zh-CN" w:bidi="ar"/>
              </w:rPr>
              <w:t>（</w:t>
            </w:r>
            <w:r>
              <w:rPr>
                <w:rFonts w:hint="eastAsia" w:ascii="宋体" w:hAnsi="宋体" w:cs="宋体"/>
                <w:bCs/>
                <w:color w:val="auto"/>
                <w:szCs w:val="21"/>
                <w:highlight w:val="none"/>
                <w:lang w:val="en-US" w:eastAsia="zh-CN" w:bidi="ar"/>
              </w:rPr>
              <w:t>7）</w:t>
            </w:r>
            <w:r>
              <w:rPr>
                <w:rFonts w:hint="eastAsia" w:ascii="宋体" w:hAnsi="宋体" w:cs="宋体"/>
                <w:bCs/>
                <w:color w:val="auto"/>
                <w:szCs w:val="21"/>
                <w:highlight w:val="none"/>
                <w:lang w:bidi="ar"/>
              </w:rPr>
              <w:t>投标人的得分为各评委的评分的算术平均值</w:t>
            </w:r>
            <w:r>
              <w:rPr>
                <w:rFonts w:hint="eastAsia" w:ascii="宋体" w:hAnsi="宋体" w:cs="宋体"/>
                <w:bCs/>
                <w:color w:val="auto"/>
                <w:szCs w:val="21"/>
                <w:highlight w:val="none"/>
                <w:lang w:eastAsia="zh-CN" w:bidi="ar"/>
              </w:rPr>
              <w:t>，</w:t>
            </w:r>
            <w:r>
              <w:rPr>
                <w:rFonts w:hint="eastAsia" w:ascii="宋体" w:hAnsi="宋体" w:cs="宋体"/>
                <w:bCs/>
                <w:color w:val="auto"/>
                <w:szCs w:val="21"/>
                <w:highlight w:val="none"/>
                <w:lang w:bidi="ar"/>
              </w:rPr>
              <w:t>评分分数出现小数点时，保留小数点后二位，第三位小数四舍五入。</w:t>
            </w:r>
          </w:p>
          <w:p w14:paraId="448712DC">
            <w:pPr>
              <w:widowControl/>
              <w:adjustRightInd w:val="0"/>
              <w:snapToGrid w:val="0"/>
              <w:spacing w:beforeLines="20" w:afterLines="20" w:line="300" w:lineRule="auto"/>
              <w:ind w:firstLine="210" w:firstLineChars="100"/>
              <w:rPr>
                <w:rFonts w:hint="eastAsia" w:ascii="宋体" w:hAnsi="宋体" w:cs="宋体"/>
                <w:color w:val="auto"/>
                <w:kern w:val="0"/>
                <w:szCs w:val="21"/>
                <w:highlight w:val="none"/>
              </w:rPr>
            </w:pPr>
            <w:r>
              <w:rPr>
                <w:rFonts w:hint="eastAsia" w:ascii="宋体" w:hAnsi="宋体" w:cs="宋体"/>
                <w:bCs/>
                <w:color w:val="auto"/>
                <w:szCs w:val="21"/>
                <w:highlight w:val="none"/>
                <w:lang w:bidi="ar"/>
              </w:rPr>
              <w:t>（</w:t>
            </w:r>
            <w:r>
              <w:rPr>
                <w:rFonts w:hint="eastAsia" w:ascii="宋体" w:hAnsi="宋体" w:cs="宋体"/>
                <w:bCs/>
                <w:color w:val="auto"/>
                <w:szCs w:val="21"/>
                <w:highlight w:val="none"/>
                <w:lang w:val="en-US" w:eastAsia="zh-CN" w:bidi="ar"/>
              </w:rPr>
              <w:t>8</w:t>
            </w:r>
            <w:r>
              <w:rPr>
                <w:rFonts w:hint="eastAsia" w:ascii="宋体" w:hAnsi="宋体" w:cs="宋体"/>
                <w:bCs/>
                <w:color w:val="auto"/>
                <w:szCs w:val="21"/>
                <w:highlight w:val="none"/>
                <w:lang w:bidi="ar"/>
              </w:rPr>
              <w:t>）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若出现评标委员会否决投标的，应在评标报告中载明否决投标的具体情形、原因。若评委意见不一致时，则按少数服从多数的原则，作出评审结论。</w:t>
            </w:r>
          </w:p>
        </w:tc>
      </w:tr>
      <w:bookmarkEnd w:id="427"/>
      <w:bookmarkEnd w:id="428"/>
    </w:tbl>
    <w:p w14:paraId="7BF79189">
      <w:pPr>
        <w:snapToGrid w:val="0"/>
        <w:rPr>
          <w:rFonts w:hint="eastAsia" w:ascii="宋体" w:hAnsi="宋体" w:cs="宋体"/>
          <w:b/>
          <w:color w:val="auto"/>
          <w:sz w:val="28"/>
          <w:szCs w:val="28"/>
          <w:highlight w:val="none"/>
          <w:lang w:bidi="ar"/>
        </w:rPr>
      </w:pPr>
      <w:r>
        <w:rPr>
          <w:rFonts w:hint="eastAsia" w:ascii="宋体" w:hAnsi="宋体" w:cs="宋体"/>
          <w:b/>
          <w:color w:val="auto"/>
          <w:sz w:val="28"/>
          <w:szCs w:val="28"/>
          <w:highlight w:val="none"/>
          <w:lang w:bidi="ar"/>
        </w:rPr>
        <w:br w:type="page"/>
      </w:r>
    </w:p>
    <w:p w14:paraId="1F665BD0">
      <w:pPr>
        <w:snapToGrid w:val="0"/>
        <w:spacing w:before="1" w:beforeLines="100" w:line="360" w:lineRule="auto"/>
        <w:jc w:val="left"/>
        <w:outlineLvl w:val="1"/>
        <w:rPr>
          <w:rFonts w:hint="eastAsia" w:ascii="宋体" w:hAnsi="宋体"/>
          <w:b/>
          <w:bCs/>
          <w:color w:val="auto"/>
          <w:sz w:val="28"/>
          <w:szCs w:val="32"/>
          <w:highlight w:val="none"/>
        </w:rPr>
      </w:pPr>
      <w:bookmarkStart w:id="437" w:name="_Toc4005"/>
      <w:bookmarkStart w:id="438" w:name="_Toc16311"/>
      <w:bookmarkStart w:id="439" w:name="_Toc38"/>
      <w:r>
        <w:rPr>
          <w:rFonts w:hint="eastAsia" w:ascii="宋体" w:hAnsi="宋体"/>
          <w:b/>
          <w:bCs/>
          <w:color w:val="auto"/>
          <w:sz w:val="28"/>
          <w:szCs w:val="32"/>
          <w:highlight w:val="none"/>
        </w:rPr>
        <w:t>第三章 正文详见《中华人民共和国标准监理招标文件》（2017版）</w:t>
      </w:r>
      <w:bookmarkEnd w:id="437"/>
      <w:bookmarkEnd w:id="438"/>
      <w:bookmarkEnd w:id="439"/>
    </w:p>
    <w:p w14:paraId="5A63BC44">
      <w:pPr>
        <w:snapToGrid w:val="0"/>
        <w:spacing w:line="360" w:lineRule="auto"/>
        <w:ind w:firstLine="420" w:firstLineChars="200"/>
        <w:rPr>
          <w:rFonts w:hint="eastAsia" w:ascii="宋体" w:hAnsi="宋体" w:cs="宋体"/>
          <w:color w:val="auto"/>
          <w:szCs w:val="21"/>
          <w:highlight w:val="none"/>
        </w:rPr>
      </w:pPr>
    </w:p>
    <w:p w14:paraId="381703DD">
      <w:pPr>
        <w:snapToGrid w:val="0"/>
        <w:spacing w:line="360" w:lineRule="auto"/>
        <w:outlineLvl w:val="2"/>
        <w:rPr>
          <w:rFonts w:hint="eastAsia" w:ascii="宋体" w:hAnsi="宋体" w:cs="宋体"/>
          <w:b/>
          <w:color w:val="auto"/>
          <w:szCs w:val="21"/>
          <w:highlight w:val="none"/>
        </w:rPr>
      </w:pPr>
      <w:bookmarkStart w:id="440" w:name="_Toc5323"/>
      <w:bookmarkStart w:id="441" w:name="_Toc5714"/>
      <w:bookmarkStart w:id="442" w:name="_Toc7547"/>
      <w:bookmarkStart w:id="443" w:name="_Toc515205256"/>
      <w:bookmarkStart w:id="444" w:name="_Toc529196583"/>
      <w:r>
        <w:rPr>
          <w:rFonts w:hint="eastAsia" w:ascii="宋体" w:hAnsi="宋体" w:cs="宋体"/>
          <w:b/>
          <w:color w:val="auto"/>
          <w:szCs w:val="21"/>
          <w:highlight w:val="none"/>
        </w:rPr>
        <w:t>1. 评标方法</w:t>
      </w:r>
      <w:bookmarkEnd w:id="440"/>
      <w:bookmarkEnd w:id="441"/>
      <w:bookmarkEnd w:id="442"/>
      <w:bookmarkEnd w:id="443"/>
      <w:bookmarkEnd w:id="444"/>
    </w:p>
    <w:p w14:paraId="47E580B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46ED24EF">
      <w:pPr>
        <w:snapToGrid w:val="0"/>
        <w:spacing w:line="360" w:lineRule="auto"/>
        <w:ind w:firstLine="420" w:firstLineChars="200"/>
        <w:rPr>
          <w:rFonts w:hint="eastAsia" w:ascii="宋体" w:hAnsi="宋体" w:cs="宋体"/>
          <w:strike/>
          <w:color w:val="auto"/>
          <w:szCs w:val="21"/>
          <w:highlight w:val="none"/>
        </w:rPr>
      </w:pPr>
    </w:p>
    <w:p w14:paraId="2686A03A">
      <w:pPr>
        <w:snapToGrid w:val="0"/>
        <w:spacing w:line="360" w:lineRule="auto"/>
        <w:outlineLvl w:val="2"/>
        <w:rPr>
          <w:rFonts w:hint="eastAsia" w:ascii="宋体" w:hAnsi="宋体" w:cs="宋体"/>
          <w:b/>
          <w:color w:val="auto"/>
          <w:szCs w:val="21"/>
          <w:highlight w:val="none"/>
        </w:rPr>
      </w:pPr>
      <w:bookmarkStart w:id="445" w:name="_Toc27078"/>
      <w:bookmarkStart w:id="446" w:name="_Toc515205257"/>
      <w:bookmarkStart w:id="447" w:name="_Toc26008"/>
      <w:bookmarkStart w:id="448" w:name="_Toc8084"/>
      <w:bookmarkStart w:id="449" w:name="_Toc529196584"/>
      <w:r>
        <w:rPr>
          <w:rFonts w:hint="eastAsia" w:ascii="宋体" w:hAnsi="宋体" w:cs="宋体"/>
          <w:b/>
          <w:color w:val="auto"/>
          <w:szCs w:val="21"/>
          <w:highlight w:val="none"/>
        </w:rPr>
        <w:t>2. 评审标准</w:t>
      </w:r>
      <w:bookmarkEnd w:id="445"/>
      <w:bookmarkEnd w:id="446"/>
      <w:bookmarkEnd w:id="447"/>
      <w:bookmarkEnd w:id="448"/>
      <w:bookmarkEnd w:id="449"/>
    </w:p>
    <w:p w14:paraId="41F31F98">
      <w:pPr>
        <w:snapToGrid w:val="0"/>
        <w:spacing w:line="360" w:lineRule="auto"/>
        <w:rPr>
          <w:rFonts w:hint="eastAsia" w:ascii="宋体" w:hAnsi="宋体" w:cs="宋体"/>
          <w:b/>
          <w:color w:val="auto"/>
          <w:szCs w:val="21"/>
          <w:highlight w:val="none"/>
        </w:rPr>
      </w:pPr>
      <w:bookmarkStart w:id="450" w:name="_Toc515205258"/>
      <w:bookmarkStart w:id="451" w:name="_Toc529196585"/>
      <w:r>
        <w:rPr>
          <w:rFonts w:hint="eastAsia" w:ascii="宋体" w:hAnsi="宋体" w:cs="宋体"/>
          <w:b/>
          <w:color w:val="auto"/>
          <w:szCs w:val="21"/>
          <w:highlight w:val="none"/>
        </w:rPr>
        <w:t>2.1 初步评审标准</w:t>
      </w:r>
      <w:bookmarkEnd w:id="450"/>
      <w:bookmarkEnd w:id="451"/>
    </w:p>
    <w:p w14:paraId="135239E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26414A4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1358439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5C80EE4D">
      <w:pPr>
        <w:snapToGrid w:val="0"/>
        <w:spacing w:line="360" w:lineRule="auto"/>
        <w:rPr>
          <w:rFonts w:hint="eastAsia" w:ascii="宋体" w:hAnsi="宋体" w:cs="宋体"/>
          <w:b/>
          <w:color w:val="auto"/>
          <w:szCs w:val="21"/>
          <w:highlight w:val="none"/>
        </w:rPr>
      </w:pPr>
      <w:bookmarkStart w:id="452" w:name="_Toc529196586"/>
      <w:bookmarkStart w:id="453" w:name="_Toc515205259"/>
      <w:r>
        <w:rPr>
          <w:rFonts w:hint="eastAsia" w:ascii="宋体" w:hAnsi="宋体" w:cs="宋体"/>
          <w:b/>
          <w:color w:val="auto"/>
          <w:szCs w:val="21"/>
          <w:highlight w:val="none"/>
        </w:rPr>
        <w:t>2.2 分值构成与评分标准</w:t>
      </w:r>
      <w:bookmarkEnd w:id="452"/>
      <w:bookmarkEnd w:id="453"/>
    </w:p>
    <w:p w14:paraId="1FFF16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分值构成：</w:t>
      </w:r>
    </w:p>
    <w:p w14:paraId="36AE52C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（1）资信业绩部分：见评标办法前附表；</w:t>
      </w:r>
    </w:p>
    <w:p w14:paraId="7733AB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（2）监理大纲部分：见评标办法前附表；</w:t>
      </w:r>
    </w:p>
    <w:p w14:paraId="21B0F38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（3）投标报价：见评标办法前附表；</w:t>
      </w:r>
    </w:p>
    <w:p w14:paraId="0EB3CC2F">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（4）其他评分因素：见评标办法前附表。</w:t>
      </w:r>
    </w:p>
    <w:p w14:paraId="5807123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 评标基准价计算</w:t>
      </w:r>
    </w:p>
    <w:p w14:paraId="1B04EF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697B82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 投标报价的偏差率计算</w:t>
      </w:r>
    </w:p>
    <w:p w14:paraId="5AEB823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1E8DD5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 评分标准</w:t>
      </w:r>
    </w:p>
    <w:p w14:paraId="17963B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（1）资信业绩评分标准：见评标办法前附表；</w:t>
      </w:r>
    </w:p>
    <w:p w14:paraId="7D7AD37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（2）监理大纲评分标准：见评标办法前附表；</w:t>
      </w:r>
    </w:p>
    <w:p w14:paraId="58B0AB0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（3）投标报价评分标准：见评标办法前附表；</w:t>
      </w:r>
    </w:p>
    <w:p w14:paraId="546FDF23">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（4）其他因素评分标准：见评标办法前附表。</w:t>
      </w:r>
    </w:p>
    <w:p w14:paraId="230951A7">
      <w:pPr>
        <w:snapToGrid w:val="0"/>
        <w:spacing w:line="360" w:lineRule="auto"/>
        <w:ind w:firstLine="420" w:firstLineChars="200"/>
        <w:rPr>
          <w:rFonts w:hint="eastAsia" w:ascii="宋体" w:hAnsi="宋体" w:cs="宋体"/>
          <w:color w:val="auto"/>
          <w:szCs w:val="21"/>
          <w:highlight w:val="none"/>
        </w:rPr>
      </w:pPr>
    </w:p>
    <w:p w14:paraId="02F1B84B">
      <w:pPr>
        <w:snapToGrid w:val="0"/>
        <w:spacing w:line="360" w:lineRule="auto"/>
        <w:outlineLvl w:val="2"/>
        <w:rPr>
          <w:rFonts w:hint="eastAsia" w:ascii="宋体" w:hAnsi="宋体" w:cs="宋体"/>
          <w:b/>
          <w:color w:val="auto"/>
          <w:szCs w:val="21"/>
          <w:highlight w:val="none"/>
        </w:rPr>
      </w:pPr>
      <w:bookmarkStart w:id="454" w:name="_Toc31780"/>
      <w:bookmarkStart w:id="455" w:name="_Toc529196587"/>
      <w:bookmarkStart w:id="456" w:name="_Toc515205260"/>
      <w:bookmarkStart w:id="457" w:name="_Toc11115"/>
      <w:bookmarkStart w:id="458" w:name="_Toc6668"/>
      <w:r>
        <w:rPr>
          <w:rFonts w:hint="eastAsia" w:ascii="宋体" w:hAnsi="宋体" w:cs="宋体"/>
          <w:b/>
          <w:color w:val="auto"/>
          <w:szCs w:val="21"/>
          <w:highlight w:val="none"/>
        </w:rPr>
        <w:t>3. 评标程序</w:t>
      </w:r>
      <w:bookmarkEnd w:id="454"/>
      <w:bookmarkEnd w:id="455"/>
      <w:bookmarkEnd w:id="456"/>
      <w:bookmarkEnd w:id="457"/>
      <w:bookmarkEnd w:id="458"/>
    </w:p>
    <w:p w14:paraId="224C379A">
      <w:pPr>
        <w:snapToGrid w:val="0"/>
        <w:spacing w:line="360" w:lineRule="auto"/>
        <w:rPr>
          <w:rFonts w:hint="eastAsia" w:ascii="宋体" w:hAnsi="宋体" w:cs="宋体"/>
          <w:b/>
          <w:color w:val="auto"/>
          <w:szCs w:val="21"/>
          <w:highlight w:val="none"/>
        </w:rPr>
      </w:pPr>
      <w:bookmarkStart w:id="459" w:name="_Toc515205261"/>
      <w:bookmarkStart w:id="460" w:name="_Toc529196588"/>
      <w:r>
        <w:rPr>
          <w:rFonts w:hint="eastAsia" w:ascii="宋体" w:hAnsi="宋体" w:cs="宋体"/>
          <w:b/>
          <w:color w:val="auto"/>
          <w:szCs w:val="21"/>
          <w:highlight w:val="none"/>
        </w:rPr>
        <w:t>3.1 初步评审</w:t>
      </w:r>
      <w:bookmarkEnd w:id="459"/>
      <w:bookmarkEnd w:id="460"/>
    </w:p>
    <w:p w14:paraId="274E5DD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2A6855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14:paraId="4462767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14:paraId="19CA31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6D9BA8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w:t>
      </w:r>
      <w:bookmarkStart w:id="461" w:name="_Toc300835013"/>
      <w:bookmarkStart w:id="462" w:name="_Toc2907"/>
      <w:bookmarkStart w:id="463" w:name="_Toc247514027"/>
      <w:bookmarkStart w:id="464" w:name="_Toc369531582"/>
      <w:bookmarkStart w:id="465" w:name="_Toc144974570"/>
      <w:bookmarkStart w:id="466" w:name="_Toc152042380"/>
      <w:bookmarkStart w:id="467" w:name="_Toc361508651"/>
      <w:bookmarkStart w:id="468" w:name="_Toc352691538"/>
      <w:bookmarkStart w:id="469" w:name="_Toc247527628"/>
      <w:bookmarkStart w:id="470" w:name="_Toc152045603"/>
      <w:bookmarkStart w:id="471" w:name="_Toc384308277"/>
      <w:r>
        <w:rPr>
          <w:rFonts w:hint="eastAsia" w:ascii="宋体" w:hAnsi="宋体" w:cs="宋体"/>
          <w:color w:val="auto"/>
          <w:szCs w:val="21"/>
          <w:highlight w:val="none"/>
        </w:rPr>
        <w:t>行修正，并要求投标人书面澄清确认。</w:t>
      </w:r>
      <w:bookmarkEnd w:id="461"/>
      <w:bookmarkEnd w:id="462"/>
      <w:bookmarkEnd w:id="463"/>
      <w:bookmarkEnd w:id="464"/>
      <w:bookmarkEnd w:id="465"/>
      <w:bookmarkEnd w:id="466"/>
      <w:bookmarkEnd w:id="467"/>
      <w:bookmarkEnd w:id="468"/>
      <w:bookmarkEnd w:id="469"/>
      <w:bookmarkEnd w:id="470"/>
      <w:bookmarkEnd w:id="471"/>
      <w:r>
        <w:rPr>
          <w:rFonts w:hint="eastAsia" w:ascii="宋体" w:hAnsi="宋体" w:cs="宋体"/>
          <w:color w:val="auto"/>
          <w:szCs w:val="21"/>
          <w:highlight w:val="none"/>
        </w:rPr>
        <w:t>投标人拒不澄清确认的，评标委员会应当否决其投标：</w:t>
      </w:r>
    </w:p>
    <w:p w14:paraId="71A24AE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7923E7D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（2）总价金额与单价金额不一致的，以单价金额为准，但单价金额小数点有明显错误的除外。</w:t>
      </w:r>
    </w:p>
    <w:p w14:paraId="283A7A6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当本项目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监理服务收费基准价×（1+投标人填报的浮动幅度值）与投标人填报的投标总报价不一致时，按</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监理服务收费基准价×（1+投标人填报的浮动幅度值）修正投标人</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投标总报价。</w:t>
      </w:r>
    </w:p>
    <w:p w14:paraId="4B42BF0D">
      <w:pPr>
        <w:snapToGrid w:val="0"/>
        <w:spacing w:line="360" w:lineRule="auto"/>
        <w:rPr>
          <w:rFonts w:hint="eastAsia" w:ascii="宋体" w:hAnsi="宋体" w:cs="宋体"/>
          <w:b/>
          <w:color w:val="auto"/>
          <w:szCs w:val="21"/>
          <w:highlight w:val="none"/>
        </w:rPr>
      </w:pPr>
      <w:bookmarkStart w:id="472" w:name="_Toc515205262"/>
      <w:bookmarkStart w:id="473" w:name="_Toc529196589"/>
      <w:r>
        <w:rPr>
          <w:rFonts w:hint="eastAsia" w:ascii="宋体" w:hAnsi="宋体" w:cs="宋体"/>
          <w:b/>
          <w:color w:val="auto"/>
          <w:szCs w:val="21"/>
          <w:highlight w:val="none"/>
        </w:rPr>
        <w:t>3.2 详细评审</w:t>
      </w:r>
      <w:bookmarkEnd w:id="472"/>
      <w:bookmarkEnd w:id="473"/>
    </w:p>
    <w:p w14:paraId="6BC685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评标委员会按本章第2.2款规定的量化因素和分值进行打分，并计算出综合评估得分。</w:t>
      </w:r>
    </w:p>
    <w:p w14:paraId="103DB80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（1）按本章第 2.2.4（1）目规定的评审因素和分值对资信业绩部分计算出得分 A；</w:t>
      </w:r>
    </w:p>
    <w:p w14:paraId="08AA596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（2）按本章第 2.2.4（2）目规定的评审因素和分值对监理大纲部分计算出得分 B；</w:t>
      </w:r>
    </w:p>
    <w:p w14:paraId="254C276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（3）按本章第 2.2.4（3）目规定的评审因素和分值对投标报价计算出得分 C；</w:t>
      </w:r>
    </w:p>
    <w:p w14:paraId="627FCFE0">
      <w:pPr>
        <w:snapToGrid w:val="0"/>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（4）按本章第 2.2.4（4）目规定的评审因素和分值对其他部分计算出得分 D。</w:t>
      </w:r>
    </w:p>
    <w:p w14:paraId="449286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14:paraId="51E05CF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投标人得分=A+B+C</w:t>
      </w:r>
      <w:r>
        <w:rPr>
          <w:rFonts w:hint="eastAsia" w:ascii="宋体" w:hAnsi="宋体" w:cs="宋体"/>
          <w:strike/>
          <w:color w:val="auto"/>
          <w:szCs w:val="21"/>
          <w:highlight w:val="none"/>
        </w:rPr>
        <w:t>+D</w:t>
      </w:r>
    </w:p>
    <w:p w14:paraId="276E51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3929841">
      <w:pPr>
        <w:snapToGrid w:val="0"/>
        <w:spacing w:line="360" w:lineRule="auto"/>
        <w:rPr>
          <w:rFonts w:hint="eastAsia" w:ascii="宋体" w:hAnsi="宋体" w:cs="宋体"/>
          <w:b/>
          <w:color w:val="auto"/>
          <w:szCs w:val="21"/>
          <w:highlight w:val="none"/>
        </w:rPr>
      </w:pPr>
      <w:bookmarkStart w:id="474" w:name="_Toc529196590"/>
      <w:bookmarkStart w:id="475" w:name="_Toc515205263"/>
      <w:r>
        <w:rPr>
          <w:rFonts w:hint="eastAsia" w:ascii="宋体" w:hAnsi="宋体" w:cs="宋体"/>
          <w:b/>
          <w:color w:val="auto"/>
          <w:szCs w:val="21"/>
          <w:highlight w:val="none"/>
        </w:rPr>
        <w:t>3.3 投标文件的澄清</w:t>
      </w:r>
      <w:bookmarkEnd w:id="474"/>
      <w:bookmarkEnd w:id="475"/>
    </w:p>
    <w:p w14:paraId="3550E2C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D0A26C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14:paraId="669A44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14:paraId="0219FA65">
      <w:pPr>
        <w:snapToGrid w:val="0"/>
        <w:spacing w:line="360" w:lineRule="auto"/>
        <w:rPr>
          <w:rFonts w:hint="eastAsia" w:ascii="宋体" w:hAnsi="宋体" w:cs="宋体"/>
          <w:b/>
          <w:color w:val="auto"/>
          <w:szCs w:val="21"/>
          <w:highlight w:val="none"/>
        </w:rPr>
      </w:pPr>
      <w:bookmarkStart w:id="476" w:name="_Toc515205264"/>
      <w:bookmarkStart w:id="477" w:name="_Toc529196591"/>
      <w:r>
        <w:rPr>
          <w:rFonts w:hint="eastAsia" w:ascii="宋体" w:hAnsi="宋体" w:cs="宋体"/>
          <w:b/>
          <w:color w:val="auto"/>
          <w:szCs w:val="21"/>
          <w:highlight w:val="none"/>
        </w:rPr>
        <w:t>3.4 评标结果</w:t>
      </w:r>
      <w:bookmarkEnd w:id="476"/>
      <w:bookmarkEnd w:id="477"/>
    </w:p>
    <w:p w14:paraId="508CA7A9">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3.4.1 </w:t>
      </w:r>
      <w:r>
        <w:rPr>
          <w:rFonts w:hint="eastAsia" w:ascii="宋体" w:hAnsi="宋体" w:cs="宋体"/>
          <w:color w:val="auto"/>
          <w:szCs w:val="21"/>
          <w:highlight w:val="none"/>
          <w:lang w:bidi="ar"/>
        </w:rPr>
        <w:t>除第二章“投标人须知”前附表授权直接确定中标人外，评标委员会按照得分由高到低的顺序推荐中标候选人，并标明排序。</w:t>
      </w:r>
    </w:p>
    <w:p w14:paraId="28A3FB88">
      <w:pPr>
        <w:snapToGrid w:val="0"/>
        <w:spacing w:line="360" w:lineRule="auto"/>
        <w:ind w:firstLine="482"/>
        <w:rPr>
          <w:rFonts w:hint="eastAsia" w:ascii="宋体" w:hAnsi="宋体" w:cs="宋体"/>
          <w:b/>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14:paraId="397A730A">
      <w:pPr>
        <w:snapToGrid w:val="0"/>
        <w:rPr>
          <w:rFonts w:hint="eastAsia" w:ascii="宋体" w:hAnsi="宋体"/>
          <w:b/>
          <w:color w:val="auto"/>
          <w:sz w:val="28"/>
          <w:highlight w:val="none"/>
        </w:rPr>
      </w:pPr>
      <w:r>
        <w:rPr>
          <w:rFonts w:hint="eastAsia" w:ascii="宋体" w:hAnsi="宋体"/>
          <w:b/>
          <w:color w:val="auto"/>
          <w:sz w:val="28"/>
          <w:highlight w:val="none"/>
        </w:rPr>
        <w:br w:type="page"/>
      </w:r>
    </w:p>
    <w:p w14:paraId="3D694C4E">
      <w:pPr>
        <w:snapToGrid w:val="0"/>
        <w:spacing w:line="360" w:lineRule="auto"/>
        <w:jc w:val="center"/>
        <w:outlineLvl w:val="0"/>
        <w:rPr>
          <w:rFonts w:hint="eastAsia" w:ascii="宋体" w:hAnsi="宋体"/>
          <w:b/>
          <w:color w:val="auto"/>
          <w:kern w:val="44"/>
          <w:sz w:val="32"/>
          <w:szCs w:val="32"/>
          <w:highlight w:val="none"/>
        </w:rPr>
      </w:pPr>
      <w:bookmarkStart w:id="478" w:name="_Toc14329"/>
      <w:bookmarkStart w:id="479" w:name="_Toc22184"/>
      <w:bookmarkStart w:id="480" w:name="_Toc12348"/>
      <w:bookmarkStart w:id="481" w:name="_Toc63769816"/>
      <w:bookmarkStart w:id="482" w:name="_Toc32626"/>
      <w:bookmarkStart w:id="483" w:name="_Toc21632"/>
      <w:bookmarkStart w:id="484" w:name="_Toc24724"/>
      <w:r>
        <w:rPr>
          <w:rFonts w:hint="eastAsia" w:ascii="宋体" w:hAnsi="宋体"/>
          <w:b/>
          <w:color w:val="auto"/>
          <w:kern w:val="44"/>
          <w:sz w:val="32"/>
          <w:szCs w:val="32"/>
          <w:highlight w:val="none"/>
        </w:rPr>
        <w:t>第四章 合同条款及格式</w:t>
      </w:r>
      <w:bookmarkEnd w:id="478"/>
      <w:bookmarkEnd w:id="479"/>
      <w:bookmarkEnd w:id="480"/>
      <w:bookmarkEnd w:id="481"/>
      <w:bookmarkEnd w:id="482"/>
      <w:bookmarkEnd w:id="483"/>
      <w:bookmarkEnd w:id="484"/>
    </w:p>
    <w:p w14:paraId="3B03DC7E">
      <w:pPr>
        <w:snapToGrid w:val="0"/>
        <w:spacing w:line="360" w:lineRule="auto"/>
        <w:jc w:val="center"/>
        <w:rPr>
          <w:b/>
          <w:color w:val="auto"/>
          <w:sz w:val="28"/>
          <w:szCs w:val="28"/>
          <w:highlight w:val="none"/>
        </w:rPr>
      </w:pPr>
      <w:r>
        <w:rPr>
          <w:rFonts w:hint="eastAsia"/>
          <w:b/>
          <w:color w:val="auto"/>
          <w:sz w:val="28"/>
          <w:szCs w:val="28"/>
          <w:highlight w:val="none"/>
        </w:rPr>
        <w:t>（另附）</w:t>
      </w:r>
    </w:p>
    <w:p w14:paraId="7AFB1726">
      <w:pPr>
        <w:widowControl/>
        <w:snapToGrid w:val="0"/>
        <w:jc w:val="left"/>
        <w:rPr>
          <w:color w:val="auto"/>
          <w:sz w:val="18"/>
          <w:highlight w:val="none"/>
        </w:rPr>
      </w:pPr>
    </w:p>
    <w:p w14:paraId="253D3052">
      <w:pPr>
        <w:widowControl/>
        <w:snapToGrid w:val="0"/>
        <w:jc w:val="left"/>
        <w:rPr>
          <w:color w:val="auto"/>
          <w:sz w:val="18"/>
          <w:highlight w:val="none"/>
        </w:rPr>
        <w:sectPr>
          <w:pgSz w:w="11905" w:h="16838"/>
          <w:pgMar w:top="1440" w:right="1083" w:bottom="1440" w:left="1083" w:header="0" w:footer="748" w:gutter="0"/>
          <w:cols w:space="720" w:num="1"/>
          <w:rtlGutter w:val="1"/>
          <w:docGrid w:type="linesAndChars" w:linePitch="1" w:charSpace="0"/>
        </w:sectPr>
      </w:pPr>
    </w:p>
    <w:p w14:paraId="3085D8E6">
      <w:pPr>
        <w:snapToGrid w:val="0"/>
        <w:spacing w:line="360" w:lineRule="auto"/>
        <w:jc w:val="center"/>
        <w:outlineLvl w:val="0"/>
        <w:rPr>
          <w:b/>
          <w:color w:val="auto"/>
          <w:sz w:val="36"/>
          <w:szCs w:val="36"/>
          <w:highlight w:val="none"/>
        </w:rPr>
      </w:pPr>
      <w:bookmarkStart w:id="485" w:name="_Toc12856"/>
      <w:bookmarkStart w:id="486" w:name="_Toc4924"/>
      <w:bookmarkStart w:id="487" w:name="_Toc63769817"/>
      <w:bookmarkStart w:id="488" w:name="_Toc2872"/>
      <w:bookmarkStart w:id="489" w:name="_Toc23034"/>
      <w:bookmarkStart w:id="490" w:name="_Toc18279"/>
      <w:bookmarkStart w:id="491" w:name="_Toc19049"/>
      <w:bookmarkStart w:id="492" w:name="_Toc247085853"/>
      <w:bookmarkStart w:id="493" w:name="_Toc179632787"/>
      <w:bookmarkStart w:id="494" w:name="_Toc246997081"/>
      <w:bookmarkStart w:id="495" w:name="_Toc246996338"/>
      <w:bookmarkStart w:id="496" w:name="_Toc152042388"/>
      <w:bookmarkStart w:id="497" w:name="_Toc247527798"/>
      <w:bookmarkStart w:id="498" w:name="_Toc144974578"/>
      <w:bookmarkStart w:id="499" w:name="_Toc247514197"/>
      <w:bookmarkStart w:id="500" w:name="_Toc152045610"/>
      <w:bookmarkStart w:id="501" w:name="_Toc152042549"/>
      <w:bookmarkStart w:id="502" w:name="_Toc144974829"/>
      <w:bookmarkStart w:id="503" w:name="_Toc300835199"/>
      <w:bookmarkStart w:id="504" w:name="_Toc184635122"/>
      <w:r>
        <w:rPr>
          <w:rFonts w:hint="eastAsia"/>
          <w:b/>
          <w:color w:val="auto"/>
          <w:sz w:val="36"/>
          <w:szCs w:val="36"/>
          <w:highlight w:val="none"/>
        </w:rPr>
        <w:t>第二卷</w:t>
      </w:r>
      <w:bookmarkEnd w:id="485"/>
      <w:bookmarkEnd w:id="486"/>
      <w:bookmarkEnd w:id="487"/>
      <w:bookmarkEnd w:id="488"/>
      <w:bookmarkEnd w:id="489"/>
      <w:bookmarkEnd w:id="490"/>
      <w:bookmarkEnd w:id="491"/>
    </w:p>
    <w:p w14:paraId="49E55748">
      <w:pPr>
        <w:snapToGrid w:val="0"/>
        <w:jc w:val="left"/>
        <w:rPr>
          <w:rFonts w:hint="eastAsia" w:ascii="宋体" w:hAnsi="宋体" w:cs="宋体"/>
          <w:b/>
          <w:bCs/>
          <w:color w:val="auto"/>
          <w:kern w:val="0"/>
          <w:sz w:val="32"/>
          <w:szCs w:val="32"/>
          <w:highlight w:val="none"/>
        </w:rPr>
      </w:pPr>
      <w:bookmarkStart w:id="505" w:name="_Toc63769818"/>
      <w:r>
        <w:rPr>
          <w:rFonts w:hint="eastAsia" w:ascii="宋体" w:hAnsi="宋体" w:cs="宋体"/>
          <w:b/>
          <w:bCs/>
          <w:color w:val="auto"/>
          <w:kern w:val="0"/>
          <w:sz w:val="32"/>
          <w:szCs w:val="32"/>
          <w:highlight w:val="none"/>
        </w:rPr>
        <w:br w:type="page"/>
      </w:r>
    </w:p>
    <w:p w14:paraId="193EF5EC">
      <w:pPr>
        <w:snapToGrid w:val="0"/>
        <w:spacing w:line="360" w:lineRule="auto"/>
        <w:jc w:val="center"/>
        <w:outlineLvl w:val="0"/>
        <w:rPr>
          <w:rFonts w:hint="eastAsia" w:ascii="宋体" w:hAnsi="宋体"/>
          <w:b/>
          <w:color w:val="auto"/>
          <w:kern w:val="44"/>
          <w:sz w:val="32"/>
          <w:szCs w:val="32"/>
          <w:highlight w:val="none"/>
        </w:rPr>
      </w:pPr>
      <w:bookmarkStart w:id="506" w:name="_Toc507"/>
      <w:bookmarkStart w:id="507" w:name="_Toc6881"/>
      <w:bookmarkStart w:id="508" w:name="_Toc15663"/>
      <w:bookmarkStart w:id="509" w:name="_Toc22185"/>
      <w:r>
        <w:rPr>
          <w:rFonts w:hint="eastAsia" w:ascii="宋体" w:hAnsi="宋体"/>
          <w:b/>
          <w:color w:val="auto"/>
          <w:kern w:val="44"/>
          <w:sz w:val="32"/>
          <w:szCs w:val="32"/>
          <w:highlight w:val="none"/>
        </w:rPr>
        <w:t>第五章 委托人要求</w:t>
      </w:r>
      <w:bookmarkEnd w:id="492"/>
      <w:bookmarkEnd w:id="493"/>
      <w:bookmarkEnd w:id="494"/>
      <w:bookmarkEnd w:id="495"/>
      <w:bookmarkEnd w:id="505"/>
      <w:bookmarkEnd w:id="506"/>
      <w:bookmarkEnd w:id="507"/>
      <w:bookmarkEnd w:id="508"/>
      <w:bookmarkEnd w:id="509"/>
      <w:bookmarkStart w:id="510" w:name="_Toc497745189"/>
      <w:bookmarkStart w:id="511" w:name="_Toc386995907"/>
      <w:bookmarkStart w:id="512" w:name="_Toc525827491"/>
      <w:bookmarkStart w:id="513" w:name="_Toc530470634"/>
      <w:bookmarkStart w:id="514" w:name="_Toc535938725"/>
      <w:bookmarkStart w:id="515" w:name="_Toc529196595"/>
      <w:bookmarkStart w:id="516" w:name="_Toc525828225"/>
    </w:p>
    <w:bookmarkEnd w:id="510"/>
    <w:bookmarkEnd w:id="511"/>
    <w:p w14:paraId="0A151114">
      <w:pPr>
        <w:numPr>
          <w:ilvl w:val="-1"/>
          <w:numId w:val="0"/>
        </w:numPr>
        <w:adjustRightInd w:val="0"/>
        <w:snapToGrid w:val="0"/>
        <w:spacing w:line="360" w:lineRule="auto"/>
        <w:ind w:firstLine="0" w:firstLineChars="0"/>
        <w:jc w:val="center"/>
        <w:outlineLvl w:val="0"/>
        <w:rPr>
          <w:rFonts w:hint="eastAsia" w:ascii="宋体" w:hAnsi="宋体" w:eastAsia="宋体" w:cs="宋体"/>
          <w:b/>
          <w:bCs w:val="0"/>
          <w:color w:val="auto"/>
          <w:kern w:val="44"/>
          <w:sz w:val="21"/>
          <w:szCs w:val="21"/>
          <w:highlight w:val="none"/>
          <w:lang w:eastAsia="zh-CN"/>
        </w:rPr>
      </w:pPr>
      <w:bookmarkStart w:id="517" w:name="_Toc30936"/>
      <w:bookmarkStart w:id="518" w:name="_Toc4237"/>
      <w:bookmarkStart w:id="519" w:name="_Toc21784"/>
      <w:r>
        <w:rPr>
          <w:rFonts w:hint="eastAsia" w:ascii="宋体" w:hAnsi="宋体" w:eastAsia="宋体" w:cs="宋体"/>
          <w:b/>
          <w:bCs w:val="0"/>
          <w:color w:val="auto"/>
          <w:kern w:val="44"/>
          <w:sz w:val="21"/>
          <w:szCs w:val="21"/>
          <w:highlight w:val="none"/>
          <w:lang w:eastAsia="zh-CN"/>
        </w:rPr>
        <w:t>（</w:t>
      </w:r>
      <w:r>
        <w:rPr>
          <w:rFonts w:hint="eastAsia" w:ascii="宋体" w:hAnsi="宋体" w:eastAsia="宋体" w:cs="宋体"/>
          <w:b/>
          <w:bCs w:val="0"/>
          <w:color w:val="auto"/>
          <w:kern w:val="44"/>
          <w:sz w:val="21"/>
          <w:szCs w:val="21"/>
          <w:highlight w:val="none"/>
          <w:lang w:val="en-US" w:eastAsia="zh-CN"/>
        </w:rPr>
        <w:t>本章节请结合挂网合同查阅并响应，后续原则上按照招标文件挂网合同以及本章要求响应开展工作，投标人须无条件服从业主要求或者后续调整</w:t>
      </w:r>
      <w:r>
        <w:rPr>
          <w:rFonts w:hint="eastAsia" w:ascii="宋体" w:hAnsi="宋体" w:eastAsia="宋体" w:cs="宋体"/>
          <w:b/>
          <w:bCs w:val="0"/>
          <w:color w:val="auto"/>
          <w:kern w:val="44"/>
          <w:sz w:val="21"/>
          <w:szCs w:val="21"/>
          <w:highlight w:val="none"/>
          <w:lang w:eastAsia="zh-CN"/>
        </w:rPr>
        <w:t>）</w:t>
      </w:r>
    </w:p>
    <w:p w14:paraId="112F9ED0">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一、项目概况</w:t>
      </w:r>
    </w:p>
    <w:p w14:paraId="6536A807">
      <w:pPr>
        <w:tabs>
          <w:tab w:val="left" w:pos="7513"/>
        </w:tabs>
        <w:adjustRightInd w:val="0"/>
        <w:snapToGrid w:val="0"/>
        <w:spacing w:line="36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1.1项目名称：</w:t>
      </w:r>
      <w:r>
        <w:rPr>
          <w:rFonts w:hint="eastAsia" w:ascii="宋体" w:hAnsi="宋体" w:eastAsia="宋体" w:cs="宋体"/>
          <w:color w:val="auto"/>
          <w:sz w:val="21"/>
          <w:szCs w:val="21"/>
          <w:highlight w:val="none"/>
          <w:u w:val="none"/>
          <w:lang w:eastAsia="zh-CN"/>
        </w:rPr>
        <w:t>人类细胞谱系大科学研究设施项目建安工程（一阶段）监理服务</w:t>
      </w:r>
    </w:p>
    <w:p w14:paraId="76E8556D">
      <w:pPr>
        <w:tabs>
          <w:tab w:val="left" w:pos="7513"/>
        </w:tabs>
        <w:adjustRightInd w:val="0"/>
        <w:snapToGrid w:val="0"/>
        <w:spacing w:line="360" w:lineRule="auto"/>
        <w:ind w:firstLine="420" w:firstLineChars="200"/>
        <w:jc w:val="left"/>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1.2建设单位：</w:t>
      </w:r>
      <w:r>
        <w:rPr>
          <w:rFonts w:hint="eastAsia" w:ascii="宋体" w:hAnsi="宋体" w:eastAsia="宋体" w:cs="宋体"/>
          <w:color w:val="auto"/>
          <w:sz w:val="21"/>
          <w:szCs w:val="21"/>
          <w:highlight w:val="none"/>
          <w:u w:val="none"/>
          <w:lang w:eastAsia="zh-CN"/>
        </w:rPr>
        <w:t>中国科学院广州生物医药与健康研究院</w:t>
      </w:r>
    </w:p>
    <w:p w14:paraId="45887181">
      <w:pPr>
        <w:tabs>
          <w:tab w:val="left" w:pos="7513"/>
        </w:tabs>
        <w:adjustRightInd w:val="0"/>
        <w:snapToGrid w:val="0"/>
        <w:spacing w:line="360" w:lineRule="auto"/>
        <w:ind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rPr>
        <w:t>1.3建设规模：</w:t>
      </w:r>
      <w:r>
        <w:rPr>
          <w:rFonts w:hint="eastAsia" w:ascii="宋体" w:hAnsi="宋体" w:eastAsia="宋体" w:cs="宋体"/>
          <w:color w:val="auto"/>
          <w:sz w:val="21"/>
          <w:szCs w:val="21"/>
          <w:highlight w:val="none"/>
          <w:u w:val="single"/>
        </w:rPr>
        <w:t>本期工程用地总用地面积</w:t>
      </w:r>
      <w:r>
        <w:rPr>
          <w:rFonts w:hint="eastAsia" w:ascii="宋体" w:hAnsi="宋体" w:eastAsia="宋体" w:cs="宋体"/>
          <w:color w:val="auto"/>
          <w:szCs w:val="21"/>
          <w:highlight w:val="none"/>
          <w:u w:val="single"/>
        </w:rPr>
        <w:t>30618.30</w:t>
      </w:r>
      <w:r>
        <w:rPr>
          <w:rFonts w:hint="eastAsia" w:ascii="宋体" w:hAnsi="宋体" w:eastAsia="宋体" w:cs="宋体"/>
          <w:color w:val="auto"/>
          <w:sz w:val="21"/>
          <w:szCs w:val="21"/>
          <w:highlight w:val="none"/>
          <w:u w:val="single"/>
        </w:rPr>
        <w:t>平方米。本项目主要建筑单体为设施楼、污水处理站。设施楼地上6层，地下1层；新增建筑面积56650平方米，其中：地上45650平方米，地下11000平方米。</w:t>
      </w:r>
    </w:p>
    <w:p w14:paraId="069827B6">
      <w:pPr>
        <w:tabs>
          <w:tab w:val="left" w:pos="7513"/>
        </w:tabs>
        <w:adjustRightInd w:val="0"/>
        <w:snapToGrid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项目估算建安工程费46000万元。</w:t>
      </w:r>
      <w:r>
        <w:rPr>
          <w:rFonts w:hint="eastAsia" w:ascii="宋体" w:hAnsi="宋体" w:eastAsia="宋体" w:cs="宋体"/>
          <w:color w:val="auto"/>
          <w:sz w:val="21"/>
          <w:szCs w:val="21"/>
          <w:highlight w:val="none"/>
          <w:u w:val="single"/>
          <w:lang w:eastAsia="zh-CN"/>
        </w:rPr>
        <w:t>人类细胞谱系大科学研究设施项目</w:t>
      </w:r>
      <w:r>
        <w:rPr>
          <w:rFonts w:hint="eastAsia" w:ascii="宋体" w:hAnsi="宋体" w:eastAsia="宋体" w:cs="宋体"/>
          <w:color w:val="auto"/>
          <w:sz w:val="21"/>
          <w:szCs w:val="21"/>
          <w:highlight w:val="none"/>
          <w:u w:val="single"/>
        </w:rPr>
        <w:t>根据设计界面及投资情况分为土建及装修两阶段实施，其中一阶段为土建部分（含室外园林、外立面）</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建安</w:t>
      </w:r>
      <w:r>
        <w:rPr>
          <w:rFonts w:hint="eastAsia" w:ascii="宋体" w:hAnsi="宋体"/>
          <w:color w:val="auto"/>
          <w:szCs w:val="21"/>
          <w:highlight w:val="none"/>
          <w:u w:val="single"/>
        </w:rPr>
        <w:t>工程费</w:t>
      </w:r>
      <w:r>
        <w:rPr>
          <w:rFonts w:hint="eastAsia" w:ascii="宋体" w:hAnsi="宋体"/>
          <w:color w:val="auto"/>
          <w:szCs w:val="21"/>
          <w:highlight w:val="none"/>
          <w:u w:val="single"/>
          <w:lang w:val="en-US" w:eastAsia="zh-CN"/>
        </w:rPr>
        <w:t>暂定为</w:t>
      </w: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000万元；</w:t>
      </w:r>
      <w:r>
        <w:rPr>
          <w:rFonts w:hint="eastAsia" w:ascii="宋体" w:hAnsi="宋体" w:eastAsia="宋体" w:cs="宋体"/>
          <w:color w:val="auto"/>
          <w:sz w:val="21"/>
          <w:szCs w:val="21"/>
          <w:highlight w:val="none"/>
          <w:u w:val="single"/>
        </w:rPr>
        <w:t>二阶段为装修部分（含水暖电机电专业以及洁净工艺专业）</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建安</w:t>
      </w:r>
      <w:r>
        <w:rPr>
          <w:rFonts w:hint="eastAsia" w:ascii="宋体" w:hAnsi="宋体"/>
          <w:color w:val="auto"/>
          <w:szCs w:val="21"/>
          <w:highlight w:val="none"/>
          <w:u w:val="single"/>
        </w:rPr>
        <w:t>工程费</w:t>
      </w:r>
      <w:r>
        <w:rPr>
          <w:rFonts w:hint="eastAsia" w:ascii="宋体" w:hAnsi="宋体"/>
          <w:color w:val="auto"/>
          <w:szCs w:val="21"/>
          <w:highlight w:val="none"/>
          <w:u w:val="single"/>
          <w:lang w:val="en-US" w:eastAsia="zh-CN"/>
        </w:rPr>
        <w:t>暂定为</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000万元</w:t>
      </w:r>
      <w:r>
        <w:rPr>
          <w:rFonts w:hint="eastAsia" w:ascii="宋体" w:hAnsi="宋体" w:eastAsia="宋体" w:cs="宋体"/>
          <w:color w:val="auto"/>
          <w:sz w:val="21"/>
          <w:szCs w:val="21"/>
          <w:highlight w:val="none"/>
          <w:u w:val="single"/>
          <w:lang w:val="en-US" w:eastAsia="zh-CN"/>
        </w:rPr>
        <w:t>。</w:t>
      </w:r>
    </w:p>
    <w:p w14:paraId="19E5C18A">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二、监理内容、工期及质量目标、职业健康安全管理目标、环境管理目标</w:t>
      </w:r>
    </w:p>
    <w:p w14:paraId="28C02882">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u w:val="single"/>
        </w:rPr>
        <w:t>监理内容（包括但不限于）：负责本项目建设范围内所有建设内容的施工监理服务，具体以一阶段施工合同要求为准，包括但不限于本工程施工（含管线迁改（若需））及保修阶段的全过程监理，包括勘察现场监督协助做好开工前准备工作；负责安全、质量、进度（月报、周报）、投资控制及合同管理（包括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督、管理建设工程合同的履行，协调建设单位和工程建设有关各方的工作关系，以及配合项目移交等监理工作。具体包括不限于本阶段施工合同约定的承包范围，已业主实际要求为准，监理人需严格服从。（具体服务内容及要求详见</w:t>
      </w:r>
      <w:r>
        <w:rPr>
          <w:rFonts w:hint="eastAsia" w:ascii="宋体" w:hAnsi="宋体" w:eastAsia="宋体" w:cs="宋体"/>
          <w:color w:val="auto"/>
          <w:szCs w:val="21"/>
          <w:highlight w:val="none"/>
          <w:u w:val="single"/>
          <w:lang w:val="en-US" w:eastAsia="zh-CN"/>
        </w:rPr>
        <w:t>本项目监理合同</w:t>
      </w:r>
      <w:r>
        <w:rPr>
          <w:rFonts w:hint="eastAsia" w:ascii="宋体" w:hAnsi="宋体" w:eastAsia="宋体" w:cs="宋体"/>
          <w:color w:val="auto"/>
          <w:szCs w:val="21"/>
          <w:highlight w:val="none"/>
          <w:u w:val="single"/>
        </w:rPr>
        <w:t>附录A）</w:t>
      </w:r>
      <w:r>
        <w:rPr>
          <w:rFonts w:hint="eastAsia" w:ascii="宋体" w:hAnsi="宋体" w:eastAsia="宋体" w:cs="宋体"/>
          <w:color w:val="auto"/>
          <w:szCs w:val="21"/>
          <w:highlight w:val="none"/>
          <w:u w:val="single"/>
          <w:lang w:eastAsia="zh-CN"/>
        </w:rPr>
        <w:t>。</w:t>
      </w:r>
    </w:p>
    <w:p w14:paraId="4066395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（二）工期目标</w:t>
      </w:r>
    </w:p>
    <w:p w14:paraId="2406D0F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工期目标：包括项目的前期阶段（如需）、施工准备阶段、施工阶段、工程收尾阶段和质量保修阶段，中标人须实行全过程监理服务。</w:t>
      </w:r>
    </w:p>
    <w:p w14:paraId="2C61F8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（三）质量目标、职业健康安全管理目标、环境管理目标、投资控制目标</w:t>
      </w:r>
    </w:p>
    <w:p w14:paraId="1830B760">
      <w:pPr>
        <w:pStyle w:val="28"/>
        <w:adjustRightInd w:val="0"/>
        <w:snapToGrid w:val="0"/>
        <w:spacing w:line="360" w:lineRule="auto"/>
        <w:ind w:firstLine="422"/>
        <w:rPr>
          <w:rFonts w:hint="eastAsia" w:ascii="宋体" w:hAnsi="宋体" w:eastAsia="宋体" w:cs="宋体"/>
          <w:color w:val="auto"/>
          <w:highlight w:val="none"/>
        </w:rPr>
      </w:pPr>
      <w:r>
        <w:rPr>
          <w:rFonts w:hint="eastAsia" w:ascii="宋体" w:hAnsi="宋体" w:eastAsia="宋体" w:cs="宋体"/>
          <w:color w:val="auto"/>
          <w:highlight w:val="none"/>
        </w:rPr>
        <w:t>1、质量目标：一次竣工验收合格，且质量标准符合招标文件要求。</w:t>
      </w:r>
    </w:p>
    <w:p w14:paraId="2179A688">
      <w:pPr>
        <w:pStyle w:val="28"/>
        <w:adjustRightInd w:val="0"/>
        <w:snapToGrid w:val="0"/>
        <w:spacing w:line="360" w:lineRule="auto"/>
        <w:ind w:firstLine="422"/>
        <w:rPr>
          <w:rFonts w:hint="eastAsia" w:ascii="宋体" w:hAnsi="宋体" w:eastAsia="宋体" w:cs="宋体"/>
          <w:color w:val="auto"/>
          <w:highlight w:val="none"/>
        </w:rPr>
      </w:pPr>
      <w:r>
        <w:rPr>
          <w:rFonts w:hint="eastAsia" w:ascii="宋体" w:hAnsi="宋体" w:eastAsia="宋体" w:cs="宋体"/>
          <w:color w:val="auto"/>
          <w:highlight w:val="none"/>
        </w:rPr>
        <w:t>2、职业健康安全管理目标：事故隐患排查治理覆盖率100%以上，一般事故隐患整改率100%以上，重大事故隐患挂牌督办率100%、整改率100%以上；安全生产非法违法行为举报投诉查办率达到100%。杜绝发生一般事故等级及以上的伤亡事故且工伤责任事故死亡人数为零。</w:t>
      </w:r>
    </w:p>
    <w:p w14:paraId="7BE5EED9">
      <w:pPr>
        <w:pStyle w:val="28"/>
        <w:adjustRightInd w:val="0"/>
        <w:snapToGrid w:val="0"/>
        <w:spacing w:line="360" w:lineRule="auto"/>
        <w:ind w:firstLine="422"/>
        <w:rPr>
          <w:rFonts w:hint="eastAsia" w:ascii="宋体" w:hAnsi="宋体" w:eastAsia="宋体" w:cs="宋体"/>
          <w:color w:val="auto"/>
          <w:highlight w:val="none"/>
        </w:rPr>
      </w:pPr>
      <w:r>
        <w:rPr>
          <w:rFonts w:hint="eastAsia" w:ascii="宋体" w:hAnsi="宋体" w:eastAsia="宋体" w:cs="宋体"/>
          <w:color w:val="auto"/>
          <w:highlight w:val="none"/>
        </w:rPr>
        <w:t>3、环境管理目标：严格执行《广州市提升建设工程安全文明施工管理水平的工作指引》（穗建质〔2017〕815号）、《广州市住房和城乡建设局等9部门关于印发广州市建设工程绿色施工围蔽图集（V2.0版）》；《广州市住房和城乡建设局关于印发广州市房屋建筑工程安全防护指导图集（防高坠篇）的通知》、《广州市住房和城乡建设局关于规范建筑施工立面外防护架标准的通知》、须满足《广州市住房和城乡建设局等8部门关于印发广州市建设工程扬尘防治“6个100%”管理标准图集（V2.0版）的通知》、《广州市住房和城乡建设委员会关于印发建设工程扬尘防治“6个100%”管理标准细化措施的通知》（穗建质〔2018〕1394号）、《广东省建筑垃圾管理条例》（广东省第十三届人民代表大会常务委员会公告第126号）和市现行管理规定等文件的要求，加强建筑工地文明施工管理，控制施工扬尘、噪声污染，推进生态文明建设；确保噪声污染、扬尘污染等环境污染问题零投诉。</w:t>
      </w:r>
    </w:p>
    <w:p w14:paraId="440991CA">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三、监理管理工作总体要求及重点难点</w:t>
      </w:r>
    </w:p>
    <w:p w14:paraId="3E8652F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本工程项目监理工作按照监理合同、规范规则、及委托人要求组建由公司分管领导牵头的强有力监理团队，全面负责现场的“三控三管一协调”工作，其工作范围和工作要求如下：</w:t>
      </w:r>
    </w:p>
    <w:p w14:paraId="5311190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负责本项目建设范围内所有建设内容的施工监理服务，具体以一阶段施工合同要求为准，包括但不限于本工程施工（含管线迁改（若需））及保修阶段的全过程监理，包括勘察现场监督协助做好开工前准备工作；负责安全、质量、进度（月报、周报）、投资控制及合同管理（包括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督、管理建设工程合同的履行，协调建设单位和工程建设有关各方的工作关系，以及配合项目移交等监理工作。具体包括不限于本阶段施工合同约定的承包范围，已业主实际要求为准，监理人需严格服从。（具体服务内容及要求详见本项目监理合同附录A）。</w:t>
      </w:r>
    </w:p>
    <w:p w14:paraId="0BBA863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应严格按照已审批的施工计划督促施工。</w:t>
      </w:r>
    </w:p>
    <w:p w14:paraId="71CDEF7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3、必须按照工程项目总体计划要求配合、协助其他专业中标人开展工作，主动协调各专业中标人与本监理标段工作范围内相关设计、施工单位之间的相互配合、沟通，并无偿提供与其工作有关的资料、信息等。</w:t>
      </w:r>
    </w:p>
    <w:p w14:paraId="1D2A5CD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须根据委托人的要求审核承包人提交的工程结算书，确保工程结算资料的完整性，并对其提交给委托人的结算审核结果负责，并对由其审核的结算金额的准确性负责。中标人应根据结算审核单位对施工合同结算提出的意见，向委托人提出解决争议的合理建议。</w:t>
      </w:r>
    </w:p>
    <w:p w14:paraId="1A7575B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5、监督检查工程的文明施工及安全防护措施，若发生安全事故时，迅速采取措施，减少事故对工程的影响，并及时上报，事后配合有关部门查明事故原因，协助、主持、审理安全事故的处理，恢复施工生产。</w:t>
      </w:r>
    </w:p>
    <w:p w14:paraId="2F236C71">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四、监理管理人员要求</w:t>
      </w:r>
    </w:p>
    <w:p w14:paraId="0F8FD833">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（一）监理人员</w:t>
      </w:r>
    </w:p>
    <w:p w14:paraId="54F4A3E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必须在施工现场建立项目监理机构。项目监理机构在完成委托监理合同约定的监理工作后可撤离施工现场。项目监理机构的监理人员应专业配套、数量满足工程项目监理工作的需要，保证足够的监理人员从事监理工作。</w:t>
      </w:r>
    </w:p>
    <w:p w14:paraId="7322576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2.中标人必须在委托人发出进场通知后，按委托人具体的要求进场，并立即开始履行本合同约定的服务。中标人必须按照其投标文件和监理规划的承诺，足额、按时派驻监理人员。</w:t>
      </w:r>
    </w:p>
    <w:p w14:paraId="3892F38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3.监理人员应包括总监理工程师、专业监理工程师和监理员。监理项目实行总监工程师负责制，由总监理工程师负责与委托人进行正常工作联系。</w:t>
      </w:r>
    </w:p>
    <w:p w14:paraId="4193D6E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4.中标人派驻到项目所在地履行监理服务的监理人员，必须常驻现场办公。必须保持常驻现场办公人数不少于6名，包含1名总监理工程师，1名造价工程师，专业监理工程师以及见证检测监理工程师。</w:t>
      </w:r>
    </w:p>
    <w:p w14:paraId="0BE470A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必须保证参与本项目监理人员的稳定性，未征得委托人同意不可撤换，否则必须承担相应责任。中标人因工作安排或其他原因，需要更换派驻到项目所在地履行监理服务的主要监理人员的，中标人应7天内向委托人书面提出并得到委托人的同意。未经委托人同意，不得随意更换监理人员，否则，委托人可以向中标人终止合同。</w:t>
      </w:r>
    </w:p>
    <w:p w14:paraId="3B22934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6.委托人有权以书面形式要求中标人更换不能按照本合同约定履行监理服务的派驻监理人员。</w:t>
      </w:r>
    </w:p>
    <w:p w14:paraId="2C12116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7.即使是委托人要求或同意更换的监理人员，中标人应以相当资格与能力的人员替代人员的资质且应得到委托人的认可。由于更换人员引起的费用由中标人承担。</w:t>
      </w:r>
    </w:p>
    <w:p w14:paraId="3FA719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监理人员在本监理合同授权范围内行使合同规定的权利，履行相应的职责。当委托人发现监理人员不按监理合同履行监理职责，或与承包人串通给委托人或工程造成损失的，委托人有权要求中标人更换监理人员，直到终止合同并要求中标人承担相当的赔偿责任或连带赔偿责任。</w:t>
      </w:r>
    </w:p>
    <w:p w14:paraId="3BBEE34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人应对其驻地监理人员的人身安全承担责任和费用，中标人应自行投保现场监理人员的意外伤害保险和第三人责任险等，如因监理人员发生人身或财产损害造成委托人承担责任的，委托人有权向中标人进行追偿。</w:t>
      </w:r>
    </w:p>
    <w:p w14:paraId="7671966E">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（二）监理机构人员配备要求表</w:t>
      </w:r>
    </w:p>
    <w:p w14:paraId="0E39D941">
      <w:pPr>
        <w:tabs>
          <w:tab w:val="left" w:pos="105"/>
        </w:tabs>
        <w:adjustRightInd w:val="0"/>
        <w:snapToGrid w:val="0"/>
        <w:spacing w:line="360" w:lineRule="auto"/>
        <w:ind w:left="0"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监理机构人员配备要求表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8"/>
        <w:gridCol w:w="2623"/>
        <w:gridCol w:w="904"/>
        <w:gridCol w:w="5184"/>
      </w:tblGrid>
      <w:tr w14:paraId="1112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09E74FC8">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44"/>
                <w:sz w:val="21"/>
                <w:szCs w:val="21"/>
                <w:highlight w:val="none"/>
                <w:lang w:val="en-US" w:eastAsia="zh-CN" w:bidi="ar"/>
              </w:rPr>
              <w:t>序号</w:t>
            </w:r>
          </w:p>
        </w:tc>
        <w:tc>
          <w:tcPr>
            <w:tcW w:w="1318" w:type="pct"/>
            <w:tcBorders>
              <w:top w:val="single" w:color="auto" w:sz="4" w:space="0"/>
              <w:left w:val="nil"/>
              <w:bottom w:val="single" w:color="auto" w:sz="4" w:space="0"/>
              <w:right w:val="single" w:color="auto" w:sz="4" w:space="0"/>
            </w:tcBorders>
            <w:shd w:val="clear" w:color="auto" w:fill="auto"/>
            <w:vAlign w:val="center"/>
          </w:tcPr>
          <w:p w14:paraId="25E46E5B">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44"/>
                <w:sz w:val="21"/>
                <w:szCs w:val="21"/>
                <w:highlight w:val="none"/>
              </w:rPr>
            </w:pPr>
            <w:r>
              <w:rPr>
                <w:rFonts w:hint="eastAsia" w:ascii="宋体" w:hAnsi="宋体" w:eastAsia="宋体" w:cs="宋体"/>
                <w:b/>
                <w:color w:val="auto"/>
                <w:kern w:val="44"/>
                <w:sz w:val="21"/>
                <w:szCs w:val="21"/>
                <w:highlight w:val="none"/>
                <w:lang w:val="en-US" w:eastAsia="zh-CN" w:bidi="ar"/>
              </w:rPr>
              <w:t>专业类别</w:t>
            </w:r>
          </w:p>
        </w:tc>
        <w:tc>
          <w:tcPr>
            <w:tcW w:w="454" w:type="pct"/>
            <w:tcBorders>
              <w:top w:val="single" w:color="auto" w:sz="4" w:space="0"/>
              <w:left w:val="nil"/>
              <w:bottom w:val="single" w:color="auto" w:sz="4" w:space="0"/>
              <w:right w:val="single" w:color="auto" w:sz="4" w:space="0"/>
            </w:tcBorders>
            <w:shd w:val="clear" w:color="auto" w:fill="auto"/>
            <w:vAlign w:val="center"/>
          </w:tcPr>
          <w:p w14:paraId="6A2673C2">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44"/>
                <w:sz w:val="21"/>
                <w:szCs w:val="21"/>
                <w:highlight w:val="none"/>
                <w:lang w:val="en-US" w:eastAsia="zh-CN" w:bidi="ar"/>
              </w:rPr>
              <w:t>数量</w:t>
            </w:r>
          </w:p>
        </w:tc>
        <w:tc>
          <w:tcPr>
            <w:tcW w:w="2605" w:type="pct"/>
            <w:tcBorders>
              <w:top w:val="single" w:color="auto" w:sz="4" w:space="0"/>
              <w:left w:val="nil"/>
              <w:bottom w:val="single" w:color="auto" w:sz="4" w:space="0"/>
              <w:right w:val="single" w:color="auto" w:sz="4" w:space="0"/>
            </w:tcBorders>
            <w:shd w:val="clear" w:color="auto" w:fill="auto"/>
            <w:vAlign w:val="center"/>
          </w:tcPr>
          <w:p w14:paraId="5353EC29">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44"/>
                <w:sz w:val="21"/>
                <w:szCs w:val="21"/>
                <w:highlight w:val="none"/>
                <w:lang w:val="en-US" w:eastAsia="zh-CN" w:bidi="ar"/>
              </w:rPr>
              <w:t>基本要求</w:t>
            </w:r>
          </w:p>
        </w:tc>
      </w:tr>
      <w:tr w14:paraId="00BE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6C460376">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pacing w:val="-10"/>
                <w:kern w:val="2"/>
                <w:sz w:val="21"/>
                <w:szCs w:val="21"/>
                <w:highlight w:val="none"/>
                <w:lang w:val="en-US" w:eastAsia="zh-CN" w:bidi="ar"/>
              </w:rPr>
              <w:t>一</w:t>
            </w:r>
          </w:p>
        </w:tc>
        <w:tc>
          <w:tcPr>
            <w:tcW w:w="1318" w:type="pct"/>
            <w:tcBorders>
              <w:top w:val="single" w:color="auto" w:sz="4" w:space="0"/>
              <w:left w:val="nil"/>
              <w:bottom w:val="single" w:color="auto" w:sz="4" w:space="0"/>
              <w:right w:val="single" w:color="auto" w:sz="4" w:space="0"/>
            </w:tcBorders>
            <w:shd w:val="clear" w:color="auto" w:fill="auto"/>
            <w:vAlign w:val="center"/>
          </w:tcPr>
          <w:p w14:paraId="4EEBEA75">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项目总协调人</w:t>
            </w:r>
          </w:p>
        </w:tc>
        <w:tc>
          <w:tcPr>
            <w:tcW w:w="454" w:type="pct"/>
            <w:tcBorders>
              <w:top w:val="single" w:color="auto" w:sz="4" w:space="0"/>
              <w:left w:val="nil"/>
              <w:bottom w:val="single" w:color="auto" w:sz="4" w:space="0"/>
              <w:right w:val="single" w:color="auto" w:sz="4" w:space="0"/>
            </w:tcBorders>
            <w:shd w:val="clear" w:color="auto" w:fill="auto"/>
            <w:vAlign w:val="center"/>
          </w:tcPr>
          <w:p w14:paraId="57539288">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605" w:type="pct"/>
            <w:tcBorders>
              <w:top w:val="single" w:color="auto" w:sz="4" w:space="0"/>
              <w:left w:val="nil"/>
              <w:bottom w:val="single" w:color="auto" w:sz="4" w:space="0"/>
              <w:right w:val="single" w:color="auto" w:sz="4" w:space="0"/>
            </w:tcBorders>
            <w:shd w:val="clear" w:color="auto" w:fill="auto"/>
            <w:vAlign w:val="center"/>
          </w:tcPr>
          <w:p w14:paraId="1A0A4F9F">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由投标人现任本公司副总经理、总工程师</w:t>
            </w:r>
            <w:r>
              <w:rPr>
                <w:rFonts w:hint="eastAsia" w:ascii="宋体" w:hAnsi="宋体" w:eastAsia="宋体" w:cs="宋体"/>
                <w:color w:val="auto"/>
                <w:kern w:val="0"/>
                <w:sz w:val="21"/>
                <w:szCs w:val="21"/>
                <w:highlight w:val="none"/>
                <w:u w:val="none"/>
                <w:lang w:val="en-US" w:eastAsia="zh-CN" w:bidi="ar"/>
              </w:rPr>
              <w:t>（或以上）</w:t>
            </w:r>
            <w:r>
              <w:rPr>
                <w:rFonts w:hint="eastAsia" w:ascii="宋体" w:hAnsi="宋体" w:eastAsia="宋体" w:cs="宋体"/>
                <w:color w:val="auto"/>
                <w:kern w:val="2"/>
                <w:sz w:val="21"/>
                <w:szCs w:val="21"/>
                <w:highlight w:val="none"/>
                <w:lang w:val="en-US" w:eastAsia="zh-CN" w:bidi="ar"/>
              </w:rPr>
              <w:t>行政职务，并已在本公司任该职满半年</w:t>
            </w:r>
            <w:r>
              <w:rPr>
                <w:rFonts w:hint="eastAsia" w:ascii="宋体" w:hAnsi="宋体" w:eastAsia="宋体" w:cs="宋体"/>
                <w:color w:val="auto"/>
                <w:kern w:val="0"/>
                <w:sz w:val="21"/>
                <w:szCs w:val="21"/>
                <w:highlight w:val="none"/>
                <w:u w:val="none"/>
                <w:lang w:val="en-US" w:eastAsia="zh-CN" w:bidi="ar"/>
              </w:rPr>
              <w:t>（或以上）</w:t>
            </w:r>
            <w:r>
              <w:rPr>
                <w:rFonts w:hint="eastAsia" w:ascii="宋体" w:hAnsi="宋体" w:eastAsia="宋体" w:cs="宋体"/>
                <w:color w:val="auto"/>
                <w:kern w:val="2"/>
                <w:sz w:val="21"/>
                <w:szCs w:val="21"/>
                <w:highlight w:val="none"/>
                <w:lang w:val="en-US" w:eastAsia="zh-CN" w:bidi="ar"/>
              </w:rPr>
              <w:t>的领导担任。</w:t>
            </w:r>
          </w:p>
        </w:tc>
      </w:tr>
      <w:tr w14:paraId="21A3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7846AE4A">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spacing w:val="-10"/>
                <w:kern w:val="2"/>
                <w:sz w:val="21"/>
                <w:szCs w:val="21"/>
                <w:highlight w:val="none"/>
                <w:lang w:val="en-US" w:eastAsia="zh-CN" w:bidi="ar"/>
              </w:rPr>
              <w:t>二</w:t>
            </w:r>
          </w:p>
        </w:tc>
        <w:tc>
          <w:tcPr>
            <w:tcW w:w="1318" w:type="pct"/>
            <w:tcBorders>
              <w:top w:val="single" w:color="auto" w:sz="4" w:space="0"/>
              <w:left w:val="nil"/>
              <w:bottom w:val="single" w:color="auto" w:sz="4" w:space="0"/>
              <w:right w:val="single" w:color="auto" w:sz="4" w:space="0"/>
            </w:tcBorders>
            <w:shd w:val="clear" w:color="auto" w:fill="auto"/>
            <w:vAlign w:val="center"/>
          </w:tcPr>
          <w:p w14:paraId="73FAA9C7">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总监理工程师</w:t>
            </w:r>
          </w:p>
        </w:tc>
        <w:tc>
          <w:tcPr>
            <w:tcW w:w="454" w:type="pct"/>
            <w:tcBorders>
              <w:top w:val="single" w:color="auto" w:sz="4" w:space="0"/>
              <w:left w:val="nil"/>
              <w:bottom w:val="single" w:color="auto" w:sz="4" w:space="0"/>
              <w:right w:val="single" w:color="auto" w:sz="4" w:space="0"/>
            </w:tcBorders>
            <w:shd w:val="clear" w:color="auto" w:fill="auto"/>
            <w:vAlign w:val="center"/>
          </w:tcPr>
          <w:p w14:paraId="3F160236">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605" w:type="pct"/>
            <w:tcBorders>
              <w:top w:val="single" w:color="auto" w:sz="4" w:space="0"/>
              <w:left w:val="nil"/>
              <w:bottom w:val="single" w:color="auto" w:sz="4" w:space="0"/>
              <w:right w:val="single" w:color="auto" w:sz="4" w:space="0"/>
            </w:tcBorders>
            <w:shd w:val="clear" w:color="auto" w:fill="auto"/>
            <w:vAlign w:val="center"/>
          </w:tcPr>
          <w:p w14:paraId="4D8011F4">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满足招标公告要求</w:t>
            </w:r>
          </w:p>
        </w:tc>
      </w:tr>
      <w:tr w14:paraId="3D6A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5F4A9956">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三</w:t>
            </w:r>
          </w:p>
        </w:tc>
        <w:tc>
          <w:tcPr>
            <w:tcW w:w="1318" w:type="pct"/>
            <w:tcBorders>
              <w:top w:val="single" w:color="auto" w:sz="4" w:space="0"/>
              <w:left w:val="nil"/>
              <w:bottom w:val="single" w:color="auto" w:sz="4" w:space="0"/>
              <w:right w:val="single" w:color="auto" w:sz="4" w:space="0"/>
            </w:tcBorders>
            <w:shd w:val="clear" w:color="auto" w:fill="auto"/>
            <w:vAlign w:val="center"/>
          </w:tcPr>
          <w:p w14:paraId="2196541A">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44"/>
                <w:sz w:val="21"/>
                <w:szCs w:val="21"/>
                <w:highlight w:val="none"/>
                <w:lang w:val="en-US" w:eastAsia="zh-CN" w:bidi="ar"/>
              </w:rPr>
              <w:t>专业人员</w:t>
            </w:r>
          </w:p>
        </w:tc>
        <w:tc>
          <w:tcPr>
            <w:tcW w:w="454" w:type="pct"/>
            <w:tcBorders>
              <w:top w:val="single" w:color="auto" w:sz="4" w:space="0"/>
              <w:left w:val="nil"/>
              <w:bottom w:val="single" w:color="auto" w:sz="4" w:space="0"/>
              <w:right w:val="single" w:color="auto" w:sz="4" w:space="0"/>
            </w:tcBorders>
            <w:shd w:val="clear" w:color="auto" w:fill="auto"/>
            <w:vAlign w:val="center"/>
          </w:tcPr>
          <w:p w14:paraId="431A3803">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2605" w:type="pct"/>
            <w:tcBorders>
              <w:top w:val="single" w:color="auto" w:sz="4" w:space="0"/>
              <w:left w:val="nil"/>
              <w:bottom w:val="single" w:color="auto" w:sz="4" w:space="0"/>
              <w:right w:val="single" w:color="auto" w:sz="4" w:space="0"/>
            </w:tcBorders>
            <w:shd w:val="clear" w:color="auto" w:fill="auto"/>
            <w:vAlign w:val="center"/>
          </w:tcPr>
          <w:p w14:paraId="59C32991">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p>
        </w:tc>
      </w:tr>
      <w:tr w14:paraId="7477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0CD2B15A">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3.1</w:t>
            </w:r>
          </w:p>
        </w:tc>
        <w:tc>
          <w:tcPr>
            <w:tcW w:w="1318" w:type="pct"/>
            <w:tcBorders>
              <w:top w:val="single" w:color="auto" w:sz="4" w:space="0"/>
              <w:left w:val="nil"/>
              <w:bottom w:val="single" w:color="auto" w:sz="4" w:space="0"/>
              <w:right w:val="single" w:color="auto" w:sz="4" w:space="0"/>
            </w:tcBorders>
            <w:shd w:val="clear" w:color="auto" w:fill="auto"/>
            <w:vAlign w:val="center"/>
          </w:tcPr>
          <w:p w14:paraId="62A009A3">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bCs/>
                <w:color w:val="auto"/>
                <w:kern w:val="44"/>
                <w:sz w:val="21"/>
                <w:szCs w:val="21"/>
                <w:highlight w:val="none"/>
                <w:lang w:val="en-US" w:eastAsia="zh-CN" w:bidi="ar"/>
              </w:rPr>
            </w:pPr>
            <w:r>
              <w:rPr>
                <w:rFonts w:hint="eastAsia" w:ascii="宋体" w:hAnsi="宋体" w:cs="宋体"/>
                <w:bCs/>
                <w:color w:val="auto"/>
                <w:kern w:val="44"/>
                <w:szCs w:val="21"/>
                <w:highlight w:val="none"/>
                <w:lang w:bidi="ar"/>
              </w:rPr>
              <w:t>土建监理工程师</w:t>
            </w:r>
          </w:p>
        </w:tc>
        <w:tc>
          <w:tcPr>
            <w:tcW w:w="454" w:type="pct"/>
            <w:tcBorders>
              <w:top w:val="single" w:color="auto" w:sz="4" w:space="0"/>
              <w:left w:val="nil"/>
              <w:bottom w:val="single" w:color="auto" w:sz="4" w:space="0"/>
              <w:right w:val="single" w:color="auto" w:sz="4" w:space="0"/>
            </w:tcBorders>
            <w:shd w:val="clear" w:color="auto" w:fill="auto"/>
            <w:vAlign w:val="center"/>
          </w:tcPr>
          <w:p w14:paraId="3351F95F">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2605" w:type="pct"/>
            <w:tcBorders>
              <w:top w:val="single" w:color="auto" w:sz="4" w:space="0"/>
              <w:left w:val="nil"/>
              <w:bottom w:val="single" w:color="auto" w:sz="4" w:space="0"/>
              <w:right w:val="single" w:color="auto" w:sz="4" w:space="0"/>
            </w:tcBorders>
            <w:shd w:val="clear" w:color="auto" w:fill="auto"/>
            <w:vAlign w:val="center"/>
          </w:tcPr>
          <w:p w14:paraId="346F7828">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bidi="ar"/>
              </w:rPr>
              <w:t>所学专业为建筑工程专业（或相关专业），具</w:t>
            </w:r>
            <w:r>
              <w:rPr>
                <w:rFonts w:hint="eastAsia" w:ascii="宋体" w:hAnsi="宋体" w:cs="宋体"/>
                <w:color w:val="auto"/>
                <w:kern w:val="0"/>
                <w:szCs w:val="21"/>
                <w:highlight w:val="none"/>
                <w:lang w:val="en-US" w:eastAsia="zh-CN" w:bidi="ar"/>
              </w:rPr>
              <w:t>有</w:t>
            </w:r>
            <w:r>
              <w:rPr>
                <w:rFonts w:hint="eastAsia" w:ascii="宋体" w:hAnsi="宋体" w:cs="宋体"/>
                <w:color w:val="auto"/>
                <w:kern w:val="0"/>
                <w:szCs w:val="21"/>
                <w:highlight w:val="none"/>
                <w:lang w:bidi="ar"/>
              </w:rPr>
              <w:t>注册监理工程师资格</w:t>
            </w:r>
            <w:r>
              <w:rPr>
                <w:rFonts w:hint="eastAsia" w:ascii="宋体" w:hAnsi="宋体" w:cs="宋体"/>
                <w:color w:val="auto"/>
                <w:kern w:val="0"/>
                <w:szCs w:val="21"/>
                <w:highlight w:val="none"/>
                <w:lang w:val="en-US" w:eastAsia="zh-CN" w:bidi="ar"/>
              </w:rPr>
              <w:t>和工程</w:t>
            </w:r>
            <w:r>
              <w:rPr>
                <w:rFonts w:hint="eastAsia" w:ascii="宋体" w:hAnsi="宋体" w:cs="宋体"/>
                <w:color w:val="auto"/>
                <w:kern w:val="0"/>
                <w:szCs w:val="21"/>
                <w:highlight w:val="none"/>
                <w:lang w:bidi="ar"/>
              </w:rPr>
              <w:t>相关专业中级（或以上）工程师技术职称。</w:t>
            </w:r>
          </w:p>
        </w:tc>
      </w:tr>
      <w:tr w14:paraId="4204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6C22D7C7">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3.2</w:t>
            </w:r>
          </w:p>
        </w:tc>
        <w:tc>
          <w:tcPr>
            <w:tcW w:w="1318" w:type="pct"/>
            <w:tcBorders>
              <w:top w:val="single" w:color="auto" w:sz="4" w:space="0"/>
              <w:left w:val="nil"/>
              <w:bottom w:val="single" w:color="auto" w:sz="4" w:space="0"/>
              <w:right w:val="single" w:color="auto" w:sz="4" w:space="0"/>
            </w:tcBorders>
            <w:shd w:val="clear" w:color="auto" w:fill="auto"/>
            <w:vAlign w:val="center"/>
          </w:tcPr>
          <w:p w14:paraId="1585E35C">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bCs/>
                <w:color w:val="auto"/>
                <w:kern w:val="44"/>
                <w:sz w:val="21"/>
                <w:szCs w:val="21"/>
                <w:highlight w:val="none"/>
                <w:lang w:val="en-US" w:eastAsia="zh-CN" w:bidi="ar"/>
              </w:rPr>
            </w:pPr>
            <w:r>
              <w:rPr>
                <w:rFonts w:hint="eastAsia" w:ascii="宋体" w:hAnsi="宋体" w:cs="宋体"/>
                <w:bCs/>
                <w:color w:val="auto"/>
                <w:kern w:val="44"/>
                <w:szCs w:val="21"/>
                <w:highlight w:val="none"/>
                <w:lang w:bidi="ar"/>
              </w:rPr>
              <w:t>机电专业工程师</w:t>
            </w:r>
          </w:p>
        </w:tc>
        <w:tc>
          <w:tcPr>
            <w:tcW w:w="454" w:type="pct"/>
            <w:tcBorders>
              <w:top w:val="single" w:color="auto" w:sz="4" w:space="0"/>
              <w:left w:val="nil"/>
              <w:bottom w:val="single" w:color="auto" w:sz="4" w:space="0"/>
              <w:right w:val="single" w:color="auto" w:sz="4" w:space="0"/>
            </w:tcBorders>
            <w:shd w:val="clear" w:color="auto" w:fill="auto"/>
            <w:vAlign w:val="center"/>
          </w:tcPr>
          <w:p w14:paraId="216D7D7B">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2605" w:type="pct"/>
            <w:tcBorders>
              <w:top w:val="single" w:color="auto" w:sz="4" w:space="0"/>
              <w:left w:val="nil"/>
              <w:bottom w:val="single" w:color="auto" w:sz="4" w:space="0"/>
              <w:right w:val="single" w:color="auto" w:sz="4" w:space="0"/>
            </w:tcBorders>
            <w:shd w:val="clear" w:color="auto" w:fill="auto"/>
            <w:vAlign w:val="center"/>
          </w:tcPr>
          <w:p w14:paraId="0ADF464D">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bidi="ar"/>
              </w:rPr>
              <w:t>所学专业为机电工程专业（或相关专业），具有注册监理工程师资格</w:t>
            </w:r>
            <w:r>
              <w:rPr>
                <w:rFonts w:hint="eastAsia" w:ascii="宋体" w:hAnsi="宋体" w:cs="宋体"/>
                <w:color w:val="auto"/>
                <w:kern w:val="0"/>
                <w:szCs w:val="21"/>
                <w:highlight w:val="none"/>
                <w:lang w:val="en-US" w:eastAsia="zh-CN" w:bidi="ar"/>
              </w:rPr>
              <w:t>和工程</w:t>
            </w:r>
            <w:r>
              <w:rPr>
                <w:rFonts w:hint="eastAsia" w:ascii="宋体" w:hAnsi="宋体" w:cs="宋体"/>
                <w:color w:val="auto"/>
                <w:kern w:val="0"/>
                <w:szCs w:val="21"/>
                <w:highlight w:val="none"/>
                <w:lang w:bidi="ar"/>
              </w:rPr>
              <w:t>相关专业中级（或以上）工程师技术职称。</w:t>
            </w:r>
          </w:p>
        </w:tc>
      </w:tr>
      <w:tr w14:paraId="421E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2BFDA0C9">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3.3</w:t>
            </w:r>
          </w:p>
        </w:tc>
        <w:tc>
          <w:tcPr>
            <w:tcW w:w="1318" w:type="pct"/>
            <w:tcBorders>
              <w:top w:val="single" w:color="auto" w:sz="4" w:space="0"/>
              <w:left w:val="nil"/>
              <w:bottom w:val="single" w:color="auto" w:sz="4" w:space="0"/>
              <w:right w:val="single" w:color="auto" w:sz="4" w:space="0"/>
            </w:tcBorders>
            <w:shd w:val="clear" w:color="auto" w:fill="auto"/>
            <w:vAlign w:val="center"/>
          </w:tcPr>
          <w:p w14:paraId="50DE26DA">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bCs/>
                <w:color w:val="auto"/>
                <w:kern w:val="44"/>
                <w:sz w:val="21"/>
                <w:szCs w:val="21"/>
                <w:highlight w:val="none"/>
                <w:lang w:val="en-US" w:eastAsia="zh-CN" w:bidi="ar"/>
              </w:rPr>
            </w:pPr>
            <w:r>
              <w:rPr>
                <w:rFonts w:hint="eastAsia" w:ascii="宋体" w:hAnsi="宋体" w:cs="宋体"/>
                <w:bCs/>
                <w:color w:val="auto"/>
                <w:kern w:val="44"/>
                <w:szCs w:val="21"/>
                <w:highlight w:val="none"/>
                <w:lang w:bidi="ar"/>
              </w:rPr>
              <w:t>造价工程师</w:t>
            </w:r>
          </w:p>
        </w:tc>
        <w:tc>
          <w:tcPr>
            <w:tcW w:w="454" w:type="pct"/>
            <w:tcBorders>
              <w:top w:val="single" w:color="auto" w:sz="4" w:space="0"/>
              <w:left w:val="nil"/>
              <w:bottom w:val="single" w:color="auto" w:sz="4" w:space="0"/>
              <w:right w:val="single" w:color="auto" w:sz="4" w:space="0"/>
            </w:tcBorders>
            <w:shd w:val="clear" w:color="auto" w:fill="auto"/>
            <w:vAlign w:val="center"/>
          </w:tcPr>
          <w:p w14:paraId="450E0F54">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2605" w:type="pct"/>
            <w:tcBorders>
              <w:top w:val="single" w:color="auto" w:sz="4" w:space="0"/>
              <w:left w:val="nil"/>
              <w:bottom w:val="single" w:color="auto" w:sz="4" w:space="0"/>
              <w:right w:val="single" w:color="auto" w:sz="4" w:space="0"/>
            </w:tcBorders>
            <w:shd w:val="clear" w:color="auto" w:fill="auto"/>
            <w:vAlign w:val="center"/>
          </w:tcPr>
          <w:p w14:paraId="15672FCE">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r>
              <w:rPr>
                <w:rFonts w:hint="eastAsia" w:ascii="宋体" w:hAnsi="宋体" w:cs="宋体"/>
                <w:bCs/>
                <w:color w:val="auto"/>
                <w:kern w:val="44"/>
                <w:szCs w:val="21"/>
                <w:highlight w:val="none"/>
                <w:lang w:bidi="ar"/>
              </w:rPr>
              <w:t>具备一级注册造价工程师资格。</w:t>
            </w:r>
          </w:p>
        </w:tc>
      </w:tr>
      <w:tr w14:paraId="7E94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38051E7A">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3.4</w:t>
            </w:r>
          </w:p>
        </w:tc>
        <w:tc>
          <w:tcPr>
            <w:tcW w:w="1318" w:type="pct"/>
            <w:tcBorders>
              <w:top w:val="single" w:color="auto" w:sz="4" w:space="0"/>
              <w:left w:val="nil"/>
              <w:bottom w:val="single" w:color="auto" w:sz="4" w:space="0"/>
              <w:right w:val="single" w:color="auto" w:sz="4" w:space="0"/>
            </w:tcBorders>
            <w:shd w:val="clear" w:color="auto" w:fill="auto"/>
            <w:vAlign w:val="center"/>
          </w:tcPr>
          <w:p w14:paraId="43EB2958">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bCs/>
                <w:color w:val="auto"/>
                <w:kern w:val="44"/>
                <w:sz w:val="21"/>
                <w:szCs w:val="21"/>
                <w:highlight w:val="none"/>
                <w:lang w:val="en-US" w:eastAsia="zh-CN" w:bidi="ar"/>
              </w:rPr>
            </w:pPr>
            <w:r>
              <w:rPr>
                <w:rFonts w:hint="eastAsia" w:ascii="宋体" w:hAnsi="宋体" w:cs="宋体"/>
                <w:color w:val="auto"/>
                <w:szCs w:val="21"/>
                <w:highlight w:val="none"/>
              </w:rPr>
              <w:t>见证检测监理工程师</w:t>
            </w:r>
          </w:p>
        </w:tc>
        <w:tc>
          <w:tcPr>
            <w:tcW w:w="454" w:type="pct"/>
            <w:tcBorders>
              <w:top w:val="single" w:color="auto" w:sz="4" w:space="0"/>
              <w:left w:val="nil"/>
              <w:bottom w:val="single" w:color="auto" w:sz="4" w:space="0"/>
              <w:right w:val="single" w:color="auto" w:sz="4" w:space="0"/>
            </w:tcBorders>
            <w:shd w:val="clear" w:color="auto" w:fill="auto"/>
            <w:vAlign w:val="center"/>
          </w:tcPr>
          <w:p w14:paraId="0B784924">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c>
          <w:tcPr>
            <w:tcW w:w="2605" w:type="pct"/>
            <w:tcBorders>
              <w:top w:val="single" w:color="auto" w:sz="4" w:space="0"/>
              <w:left w:val="nil"/>
              <w:bottom w:val="single" w:color="auto" w:sz="4" w:space="0"/>
              <w:right w:val="single" w:color="auto" w:sz="4" w:space="0"/>
            </w:tcBorders>
            <w:shd w:val="clear" w:color="auto" w:fill="auto"/>
            <w:vAlign w:val="center"/>
          </w:tcPr>
          <w:p w14:paraId="5B7FF3BC">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bidi="ar"/>
              </w:rPr>
              <w:t>具</w:t>
            </w:r>
            <w:r>
              <w:rPr>
                <w:rFonts w:hint="eastAsia" w:ascii="宋体" w:hAnsi="宋体" w:cs="宋体"/>
                <w:color w:val="auto"/>
                <w:kern w:val="0"/>
                <w:szCs w:val="21"/>
                <w:highlight w:val="none"/>
                <w:lang w:val="en-US" w:eastAsia="zh-CN" w:bidi="ar"/>
              </w:rPr>
              <w:t>有工程</w:t>
            </w:r>
            <w:r>
              <w:rPr>
                <w:rFonts w:hint="eastAsia" w:ascii="宋体" w:hAnsi="宋体" w:cs="宋体"/>
                <w:color w:val="auto"/>
                <w:kern w:val="0"/>
                <w:szCs w:val="21"/>
                <w:highlight w:val="none"/>
                <w:lang w:bidi="ar"/>
              </w:rPr>
              <w:t>相关专业中级（或以上）</w:t>
            </w:r>
            <w:r>
              <w:rPr>
                <w:rFonts w:hint="eastAsia" w:ascii="宋体" w:hAnsi="宋体" w:cs="宋体"/>
                <w:color w:val="auto"/>
                <w:kern w:val="0"/>
                <w:szCs w:val="21"/>
                <w:highlight w:val="none"/>
                <w:lang w:val="en-US" w:eastAsia="zh-CN" w:bidi="ar"/>
              </w:rPr>
              <w:t>工程师</w:t>
            </w:r>
            <w:r>
              <w:rPr>
                <w:rFonts w:hint="eastAsia" w:ascii="宋体" w:hAnsi="宋体" w:cs="宋体"/>
                <w:color w:val="auto"/>
                <w:kern w:val="0"/>
                <w:szCs w:val="21"/>
                <w:highlight w:val="none"/>
                <w:lang w:bidi="ar"/>
              </w:rPr>
              <w:t>技术职称</w:t>
            </w:r>
            <w:r>
              <w:rPr>
                <w:rFonts w:hint="eastAsia" w:ascii="宋体" w:hAnsi="宋体" w:cs="宋体"/>
                <w:color w:val="auto"/>
                <w:szCs w:val="21"/>
                <w:highlight w:val="none"/>
                <w:lang w:bidi="ar"/>
              </w:rPr>
              <w:t>或见证类培训证书（岗位证）</w:t>
            </w:r>
            <w:r>
              <w:rPr>
                <w:rFonts w:hint="eastAsia" w:ascii="宋体" w:hAnsi="宋体" w:cs="宋体"/>
                <w:color w:val="auto"/>
                <w:kern w:val="0"/>
                <w:szCs w:val="21"/>
                <w:highlight w:val="none"/>
                <w:lang w:bidi="ar"/>
              </w:rPr>
              <w:t>。</w:t>
            </w:r>
          </w:p>
        </w:tc>
      </w:tr>
      <w:tr w14:paraId="4FA1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22" w:type="pct"/>
            <w:tcBorders>
              <w:top w:val="single" w:color="auto" w:sz="4" w:space="0"/>
              <w:left w:val="single" w:color="auto" w:sz="4" w:space="0"/>
              <w:bottom w:val="single" w:color="auto" w:sz="4" w:space="0"/>
              <w:right w:val="single" w:color="auto" w:sz="4" w:space="0"/>
            </w:tcBorders>
            <w:shd w:val="clear" w:color="auto" w:fill="auto"/>
            <w:vAlign w:val="center"/>
          </w:tcPr>
          <w:p w14:paraId="27D552AA">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四</w:t>
            </w:r>
          </w:p>
        </w:tc>
        <w:tc>
          <w:tcPr>
            <w:tcW w:w="1318" w:type="pct"/>
            <w:tcBorders>
              <w:top w:val="single" w:color="auto" w:sz="4" w:space="0"/>
              <w:left w:val="nil"/>
              <w:bottom w:val="single" w:color="auto" w:sz="4" w:space="0"/>
              <w:right w:val="single" w:color="auto" w:sz="4" w:space="0"/>
            </w:tcBorders>
            <w:shd w:val="clear" w:color="auto" w:fill="auto"/>
            <w:vAlign w:val="center"/>
          </w:tcPr>
          <w:p w14:paraId="6CF4E1D4">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bCs/>
                <w:color w:val="auto"/>
                <w:kern w:val="44"/>
                <w:sz w:val="21"/>
                <w:szCs w:val="21"/>
                <w:highlight w:val="none"/>
              </w:rPr>
            </w:pPr>
            <w:r>
              <w:rPr>
                <w:rFonts w:hint="eastAsia" w:ascii="宋体" w:hAnsi="宋体" w:eastAsia="宋体" w:cs="宋体"/>
                <w:bCs/>
                <w:color w:val="auto"/>
                <w:kern w:val="44"/>
                <w:sz w:val="21"/>
                <w:szCs w:val="21"/>
                <w:highlight w:val="none"/>
                <w:lang w:val="en-US" w:eastAsia="zh-CN" w:bidi="ar"/>
              </w:rPr>
              <w:t>合计</w:t>
            </w:r>
          </w:p>
        </w:tc>
        <w:tc>
          <w:tcPr>
            <w:tcW w:w="454" w:type="pct"/>
            <w:tcBorders>
              <w:top w:val="single" w:color="auto" w:sz="4" w:space="0"/>
              <w:left w:val="nil"/>
              <w:bottom w:val="single" w:color="auto" w:sz="4" w:space="0"/>
              <w:right w:val="single" w:color="auto" w:sz="4" w:space="0"/>
            </w:tcBorders>
            <w:shd w:val="clear" w:color="auto" w:fill="auto"/>
            <w:vAlign w:val="center"/>
          </w:tcPr>
          <w:p w14:paraId="248B5169">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center"/>
              <w:rPr>
                <w:rFonts w:hint="eastAsia" w:ascii="宋体" w:hAnsi="宋体" w:eastAsia="宋体" w:cs="宋体"/>
                <w:color w:val="auto"/>
                <w:kern w:val="0"/>
                <w:sz w:val="21"/>
                <w:szCs w:val="21"/>
                <w:highlight w:val="none"/>
                <w:lang w:val="en-US"/>
              </w:rPr>
            </w:pPr>
            <w:r>
              <w:rPr>
                <w:rFonts w:hint="eastAsia" w:ascii="宋体" w:hAnsi="宋体" w:cs="宋体"/>
                <w:bCs/>
                <w:color w:val="auto"/>
                <w:kern w:val="44"/>
                <w:sz w:val="21"/>
                <w:szCs w:val="21"/>
                <w:highlight w:val="none"/>
                <w:lang w:val="en-US" w:eastAsia="zh-CN" w:bidi="ar"/>
              </w:rPr>
              <w:t>7</w:t>
            </w:r>
          </w:p>
        </w:tc>
        <w:tc>
          <w:tcPr>
            <w:tcW w:w="2605" w:type="pct"/>
            <w:tcBorders>
              <w:top w:val="single" w:color="auto" w:sz="4" w:space="0"/>
              <w:left w:val="nil"/>
              <w:bottom w:val="single" w:color="auto" w:sz="4" w:space="0"/>
              <w:right w:val="single" w:color="auto" w:sz="4" w:space="0"/>
            </w:tcBorders>
            <w:shd w:val="clear" w:color="auto" w:fill="auto"/>
            <w:vAlign w:val="center"/>
          </w:tcPr>
          <w:p w14:paraId="57760F22">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eastAsia="宋体" w:cs="宋体"/>
                <w:color w:val="auto"/>
                <w:kern w:val="0"/>
                <w:sz w:val="21"/>
                <w:szCs w:val="21"/>
                <w:highlight w:val="none"/>
              </w:rPr>
            </w:pPr>
          </w:p>
        </w:tc>
      </w:tr>
    </w:tbl>
    <w:p w14:paraId="4C7653BC">
      <w:pPr>
        <w:adjustRightInd w:val="0"/>
        <w:snapToGrid w:val="0"/>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27D9137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61A332E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②本表不作为形式评审、资格评审、响应性评审的审查依据，只作为综合评分标准中相关人员的评审依据。</w:t>
      </w:r>
    </w:p>
    <w:p w14:paraId="2C0C04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所学专业以其毕业证或注册监理工程师注册执业证书或职称证上所列的相关专业为准。以上项目监理组成人员资历证明材料应提供满足基本要求的相关证明资料扫描件，如毕业证、职称证、注册证、岗位证或培训证等相关证明资料扫描件，并按投标文件格式要求提供《主要人员简历表》。所投入本项目人员必须为投标人本单位人员，均须提供近一个月（指2024年</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 xml:space="preserve">月）在本投标单位购买社保缴纳证明材料。各岗位人员不得相互兼职。 </w:t>
      </w:r>
    </w:p>
    <w:p w14:paraId="39023A92">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lang w:val="en-US" w:eastAsia="zh-CN"/>
        </w:rPr>
        <w:t>机电工程包括</w:t>
      </w:r>
      <w:r>
        <w:rPr>
          <w:rFonts w:hint="eastAsia" w:ascii="宋体" w:hAnsi="宋体" w:eastAsia="宋体" w:cs="宋体"/>
          <w:color w:val="auto"/>
          <w:szCs w:val="21"/>
          <w:highlight w:val="none"/>
        </w:rPr>
        <w:t>电气、给排水、</w:t>
      </w:r>
      <w:r>
        <w:rPr>
          <w:rFonts w:hint="eastAsia" w:ascii="宋体" w:hAnsi="宋体" w:cs="宋体"/>
          <w:color w:val="auto"/>
          <w:szCs w:val="21"/>
          <w:highlight w:val="none"/>
          <w:lang w:val="en-US" w:eastAsia="zh-CN"/>
        </w:rPr>
        <w:t>暖通</w:t>
      </w:r>
      <w:r>
        <w:rPr>
          <w:rFonts w:hint="eastAsia" w:ascii="宋体" w:hAnsi="宋体" w:eastAsia="宋体" w:cs="宋体"/>
          <w:color w:val="auto"/>
          <w:szCs w:val="21"/>
          <w:highlight w:val="none"/>
        </w:rPr>
        <w:t>、智能化等专业</w:t>
      </w:r>
      <w:r>
        <w:rPr>
          <w:rFonts w:hint="eastAsia" w:ascii="宋体" w:hAnsi="宋体" w:eastAsia="宋体" w:cs="宋体"/>
          <w:color w:val="auto"/>
          <w:szCs w:val="21"/>
          <w:highlight w:val="none"/>
          <w:lang w:eastAsia="zh-CN"/>
        </w:rPr>
        <w:t>。</w:t>
      </w:r>
    </w:p>
    <w:p w14:paraId="6192DA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⑤</w:t>
      </w:r>
      <w:r>
        <w:rPr>
          <w:rFonts w:hint="eastAsia" w:ascii="宋体" w:hAnsi="宋体" w:eastAsia="宋体" w:cs="宋体"/>
          <w:color w:val="auto"/>
          <w:szCs w:val="21"/>
          <w:highlight w:val="none"/>
        </w:rPr>
        <w:t>根据原人事部、原建设部发布的《造价工程师执业资格制度暂行规定》（人发〔1996〕77号）取得的造价工程师执业资格，并经注册且在有效期内的注册造价工程师等同于注册一级造价工程师。</w:t>
      </w:r>
    </w:p>
    <w:p w14:paraId="1F278EAD">
      <w:pPr>
        <w:pStyle w:val="6"/>
        <w:adjustRightInd w:val="0"/>
        <w:snapToGrid w:val="0"/>
        <w:ind w:lef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五、其他</w:t>
      </w:r>
    </w:p>
    <w:p w14:paraId="0419159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1建设项目必须严格按照质量控制流程及相关规定对隐蔽工程、关键工序、重点部位进行质量监控,以确保质量目标的实现。</w:t>
      </w:r>
    </w:p>
    <w:p w14:paraId="445DE55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2确保本项目的安全生产、文明施工措施应按相应管理要求贯彻落实到位，实现本项目职业安全、健康与环境及文明施工的目标的难度较大。</w:t>
      </w:r>
    </w:p>
    <w:p w14:paraId="11C620D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提请投标人详细阅读和全面理解本招标文件和合同条款的内容，准确把握招标人对本建设项目的各项管理制度和要求，结合本企业的资源和实力，对本项目的投标作出最优的监理方案和最合适、最有竞争力的报价。</w:t>
      </w:r>
    </w:p>
    <w:p w14:paraId="0F5C480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4.要求专业监理工程师对承包单位每日在现场投入的人员、材料、机械设备数量及实物工程量完成情况进行统计。</w:t>
      </w:r>
    </w:p>
    <w:p w14:paraId="27ECB96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5在工程施工监理服务期内，在合同约定的施工监理范围内，当工程量增加、或设计变更、或设计变化、或设计规模变化时，工程监理报酬总额将不会因此而有所调整，相关费用亦已经包含于合同酬金中。</w:t>
      </w:r>
    </w:p>
    <w:p w14:paraId="71E50E6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6.如在工程实施期间，因政策变化、计划调整或不可抗力等非招标人主观原因造成本合同工程停建的，则</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必须接受终止服务并积极配合招标人作好善后工作，按已实际完成的施工监理服务内容和本合同的相关约定结清监理报酬，但</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不得要求额外的费用及任何形式的补偿。</w:t>
      </w:r>
    </w:p>
    <w:p w14:paraId="4EE0FE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7.在工程实施期间，如因任何原因造成本合同工程中间停工而导致</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必须二次或多次进出场，监理报酬总额将不会因此而有所调整，相关费用亦已经包含于监理酬金中。因工程中间停工而不退场的，</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可与招标人协商减少停工期间驻场</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的数量，但本合同监理报酬总额不作调整。</w:t>
      </w:r>
    </w:p>
    <w:p w14:paraId="483E42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8.本项目招标人将根据</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的服务质量情况，严格实行量化考核，结合考核结果，支付监理服务酬金。</w:t>
      </w:r>
    </w:p>
    <w:p w14:paraId="498C56C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按照合同的约定完成合同监理服务的工作内容且相关的监理服务须达到令招标人满意的程度。中标人如未能按合同的约定提交相关工作内容的工作成果，或提交的工作成果未能达到约定的支付审核标准，或招标人对监理工作情况的检查结果未能达到约定的令人满意的程度，均视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对该承诺的违反，招标人将于合同酬金总额中扣减相关监理服务项目的酬金。</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对于履行监理职责方面的违约责任根据合同专用条件的相关约定执行。</w:t>
      </w:r>
    </w:p>
    <w:p w14:paraId="1D0C58A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9.驻场的</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日常生活和用餐应自行独立解决，严禁向施工单位搭食及与施工单位的人员混住。</w:t>
      </w:r>
    </w:p>
    <w:p w14:paraId="23DA75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.为了保证专业工程监理的服务水平和质量，</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应确保其现场</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满足招标人对于人员资历、专业、经验的相关要求，并确保其现场管理人员的稳定。如果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投入的相关专业</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的服务水平和质量无法满足工程的实际需要，应根据招标人的指令立即更换。或监理机构的</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不到岗位，委托人有权另行聘请符合工作需要的</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；所聘请</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的工资已包括在本合同监理酬金内，此费用由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向所聘</w:t>
      </w:r>
      <w:r>
        <w:rPr>
          <w:rFonts w:hint="eastAsia" w:ascii="宋体" w:hAnsi="宋体" w:eastAsia="宋体" w:cs="宋体"/>
          <w:color w:val="auto"/>
          <w:szCs w:val="21"/>
          <w:highlight w:val="none"/>
          <w:lang w:eastAsia="zh-CN"/>
        </w:rPr>
        <w:t>监理人员</w:t>
      </w:r>
      <w:r>
        <w:rPr>
          <w:rFonts w:hint="eastAsia" w:ascii="宋体" w:hAnsi="宋体" w:eastAsia="宋体" w:cs="宋体"/>
          <w:color w:val="auto"/>
          <w:szCs w:val="21"/>
          <w:highlight w:val="none"/>
        </w:rPr>
        <w:t xml:space="preserve">支付。必要时招标人有权从本合同监理酬金中直接支付。 </w:t>
      </w:r>
    </w:p>
    <w:p w14:paraId="67ECECB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组织和监督施工单位贯彻落实《关于广州市建筑工地安装视频监控装置的通知》穗建筑[2006]551号和《关于全面启动广州市社会治安视频监控系统建设有关问题的通知》（穗视频建字〔2006〕1号）文件的相关要求，对视频监控系统的反馈信息进行分析、上报、决策、实施，严格按照质量控制流程及相关规定对隐蔽工程、关键工序、重点部位进行质量监控。</w:t>
      </w:r>
    </w:p>
    <w:p w14:paraId="5E8063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应确保监理纪录资料的真实性、及时性、有效性和完整性，严禁事后补资料的情况发生。</w:t>
      </w:r>
    </w:p>
    <w:p w14:paraId="0AD608F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在监理期内承担协调供水、燃气、供电、通讯工程等各工种交叉施工的工作，相关费用包括在其投标总价内。</w:t>
      </w:r>
    </w:p>
    <w:p w14:paraId="1DABADC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施工前应做好周密的准备工作，根据实际情况科学合理地安排施工方案并建立严格的工作制度；坚持每天一般巡视与有目的的检查、工程薄弱环节的抽查相结合，做到眼勤、腿勤、手勤，发现问题要一查到底，并及时、彻底地解决，不留隐患，使工程在有效的控制下顺利进行。</w:t>
      </w:r>
    </w:p>
    <w:p w14:paraId="5942872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应严格审核施工单位的安全防护方案，并督促施工单位做好安全防护及成品保护工作。</w:t>
      </w:r>
    </w:p>
    <w:p w14:paraId="1FE599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应积极确保安全生产、文明施工措施的具体内容和标准按相应管理要求贯彻落实到位，加大安全文明施工管理力度。实现本项目职业安全、健康与环境及文明施工的目标。</w:t>
      </w:r>
    </w:p>
    <w:p w14:paraId="08E8DFC6">
      <w:pPr>
        <w:snapToGrid w:val="0"/>
        <w:ind w:firstLine="420" w:firstLineChars="200"/>
        <w:rPr>
          <w:rFonts w:ascii="Times New Roman" w:hAnsi="Times New Roman"/>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需对项目所有的检测（监测）事项进行梳理、分类合并</w:t>
      </w:r>
      <w:r>
        <w:rPr>
          <w:rFonts w:hint="eastAsia" w:ascii="宋体" w:hAnsi="宋体" w:eastAsia="宋体" w:cs="宋体"/>
          <w:color w:val="auto"/>
          <w:szCs w:val="21"/>
          <w:highlight w:val="none"/>
          <w:lang w:eastAsia="zh-CN"/>
        </w:rPr>
        <w:t>。</w:t>
      </w:r>
    </w:p>
    <w:bookmarkEnd w:id="512"/>
    <w:bookmarkEnd w:id="513"/>
    <w:bookmarkEnd w:id="514"/>
    <w:bookmarkEnd w:id="515"/>
    <w:bookmarkEnd w:id="516"/>
    <w:bookmarkEnd w:id="517"/>
    <w:bookmarkEnd w:id="518"/>
    <w:bookmarkEnd w:id="519"/>
    <w:p w14:paraId="466B8B22">
      <w:pPr>
        <w:snapToGrid w:val="0"/>
        <w:rPr>
          <w:rFonts w:ascii="Times New Roman" w:hAnsi="Times New Roman"/>
          <w:color w:val="auto"/>
          <w:highlight w:val="none"/>
        </w:rPr>
      </w:pPr>
      <w:bookmarkStart w:id="520" w:name="_Toc6575"/>
      <w:bookmarkEnd w:id="520"/>
      <w:bookmarkStart w:id="521" w:name="_Toc63769819"/>
      <w:r>
        <w:rPr>
          <w:rFonts w:ascii="Times New Roman" w:hAnsi="Times New Roman"/>
          <w:color w:val="auto"/>
          <w:highlight w:val="none"/>
        </w:rPr>
        <w:br w:type="page"/>
      </w:r>
    </w:p>
    <w:p w14:paraId="3AEFDB2F">
      <w:pPr>
        <w:snapToGrid w:val="0"/>
        <w:spacing w:line="360" w:lineRule="auto"/>
        <w:jc w:val="center"/>
        <w:outlineLvl w:val="0"/>
        <w:rPr>
          <w:b/>
          <w:color w:val="auto"/>
          <w:sz w:val="36"/>
          <w:szCs w:val="36"/>
          <w:highlight w:val="none"/>
        </w:rPr>
      </w:pPr>
      <w:bookmarkStart w:id="522" w:name="_Toc19173"/>
      <w:bookmarkStart w:id="523" w:name="_Toc11677"/>
      <w:bookmarkStart w:id="524" w:name="_Toc8021"/>
      <w:bookmarkStart w:id="525" w:name="_Toc4946"/>
      <w:bookmarkStart w:id="526" w:name="_Toc12481"/>
      <w:bookmarkStart w:id="527" w:name="_Toc15854"/>
      <w:r>
        <w:rPr>
          <w:rFonts w:hint="eastAsia"/>
          <w:b/>
          <w:color w:val="auto"/>
          <w:sz w:val="36"/>
          <w:szCs w:val="36"/>
          <w:highlight w:val="none"/>
        </w:rPr>
        <w:t>第三卷</w:t>
      </w:r>
      <w:bookmarkEnd w:id="521"/>
      <w:bookmarkEnd w:id="522"/>
      <w:bookmarkEnd w:id="523"/>
      <w:bookmarkEnd w:id="524"/>
      <w:bookmarkEnd w:id="525"/>
      <w:bookmarkEnd w:id="526"/>
      <w:bookmarkEnd w:id="527"/>
    </w:p>
    <w:p w14:paraId="442A0F55">
      <w:pPr>
        <w:jc w:val="left"/>
        <w:rPr>
          <w:rFonts w:hint="eastAsia" w:ascii="宋体" w:hAnsi="宋体" w:cs="宋体"/>
          <w:b/>
          <w:bCs/>
          <w:color w:val="auto"/>
          <w:kern w:val="0"/>
          <w:sz w:val="32"/>
          <w:szCs w:val="32"/>
          <w:highlight w:val="none"/>
        </w:rPr>
      </w:pPr>
      <w:bookmarkStart w:id="528" w:name="_Toc63769820"/>
      <w:bookmarkStart w:id="529" w:name="_Toc17505"/>
      <w:r>
        <w:rPr>
          <w:rFonts w:hint="eastAsia" w:ascii="宋体" w:hAnsi="宋体" w:cs="宋体"/>
          <w:b/>
          <w:bCs/>
          <w:color w:val="auto"/>
          <w:kern w:val="0"/>
          <w:sz w:val="32"/>
          <w:szCs w:val="32"/>
          <w:highlight w:val="none"/>
        </w:rPr>
        <w:br w:type="page"/>
      </w:r>
    </w:p>
    <w:p w14:paraId="60406980">
      <w:pPr>
        <w:snapToGrid w:val="0"/>
        <w:spacing w:line="360" w:lineRule="auto"/>
        <w:jc w:val="center"/>
        <w:outlineLvl w:val="1"/>
        <w:rPr>
          <w:rFonts w:hint="eastAsia" w:ascii="宋体" w:hAnsi="宋体" w:cs="宋体"/>
          <w:b/>
          <w:bCs/>
          <w:color w:val="auto"/>
          <w:kern w:val="0"/>
          <w:sz w:val="32"/>
          <w:szCs w:val="32"/>
          <w:highlight w:val="none"/>
        </w:rPr>
      </w:pPr>
      <w:bookmarkStart w:id="530" w:name="_Toc29257"/>
      <w:bookmarkStart w:id="531" w:name="_Toc14847"/>
      <w:bookmarkStart w:id="532" w:name="_Toc21421"/>
      <w:r>
        <w:rPr>
          <w:rFonts w:hint="eastAsia" w:ascii="宋体" w:hAnsi="宋体" w:cs="宋体"/>
          <w:b/>
          <w:bCs/>
          <w:color w:val="auto"/>
          <w:kern w:val="0"/>
          <w:sz w:val="32"/>
          <w:szCs w:val="32"/>
          <w:highlight w:val="none"/>
        </w:rPr>
        <w:t>第六章 投标文件格式</w:t>
      </w:r>
      <w:bookmarkEnd w:id="528"/>
      <w:bookmarkEnd w:id="529"/>
      <w:bookmarkEnd w:id="530"/>
      <w:bookmarkEnd w:id="531"/>
      <w:bookmarkEnd w:id="532"/>
    </w:p>
    <w:p w14:paraId="02C666DD">
      <w:pPr>
        <w:snapToGrid w:val="0"/>
        <w:jc w:val="center"/>
        <w:rPr>
          <w:rFonts w:hint="eastAsia" w:ascii="宋体" w:hAnsi="宋体"/>
          <w:color w:val="auto"/>
          <w:sz w:val="28"/>
          <w:szCs w:val="28"/>
          <w:highlight w:val="none"/>
          <w:u w:val="single"/>
        </w:rPr>
      </w:pPr>
      <w:r>
        <w:rPr>
          <w:rFonts w:hint="eastAsia" w:ascii="宋体" w:hAnsi="宋体"/>
          <w:color w:val="auto"/>
          <w:sz w:val="28"/>
          <w:szCs w:val="28"/>
          <w:highlight w:val="none"/>
          <w:u w:val="single"/>
        </w:rPr>
        <w:br w:type="page"/>
      </w:r>
    </w:p>
    <w:p w14:paraId="1B616736">
      <w:pPr>
        <w:snapToGrid w:val="0"/>
        <w:jc w:val="center"/>
        <w:rPr>
          <w:rFonts w:hint="eastAsia" w:ascii="宋体" w:hAnsi="宋体"/>
          <w:b/>
          <w:color w:val="auto"/>
          <w:sz w:val="32"/>
          <w:szCs w:val="28"/>
          <w:highlight w:val="none"/>
          <w:u w:val="single"/>
        </w:rPr>
      </w:pPr>
    </w:p>
    <w:p w14:paraId="72AE613C">
      <w:pPr>
        <w:snapToGrid w:val="0"/>
        <w:jc w:val="center"/>
        <w:rPr>
          <w:rFonts w:hint="eastAsia" w:ascii="宋体" w:hAnsi="宋体"/>
          <w:b/>
          <w:color w:val="auto"/>
          <w:sz w:val="32"/>
          <w:szCs w:val="28"/>
          <w:highlight w:val="none"/>
          <w:u w:val="single"/>
        </w:rPr>
      </w:pPr>
    </w:p>
    <w:p w14:paraId="5787B1AE">
      <w:pPr>
        <w:snapToGrid w:val="0"/>
        <w:jc w:val="center"/>
        <w:rPr>
          <w:rFonts w:hint="eastAsia" w:ascii="宋体" w:hAnsi="宋体"/>
          <w:b/>
          <w:color w:val="auto"/>
          <w:sz w:val="24"/>
          <w:szCs w:val="28"/>
          <w:highlight w:val="none"/>
          <w:u w:val="single"/>
        </w:rPr>
      </w:pPr>
      <w:r>
        <w:rPr>
          <w:rFonts w:hint="eastAsia" w:ascii="宋体" w:hAnsi="宋体"/>
          <w:b/>
          <w:color w:val="auto"/>
          <w:sz w:val="32"/>
          <w:szCs w:val="28"/>
          <w:highlight w:val="none"/>
          <w:u w:val="single"/>
        </w:rPr>
        <w:t>（项目名称）</w:t>
      </w:r>
    </w:p>
    <w:p w14:paraId="569986FF">
      <w:pPr>
        <w:snapToGrid w:val="0"/>
        <w:jc w:val="center"/>
        <w:rPr>
          <w:rFonts w:hint="eastAsia" w:ascii="宋体" w:hAnsi="宋体"/>
          <w:b/>
          <w:color w:val="auto"/>
          <w:sz w:val="32"/>
          <w:szCs w:val="28"/>
          <w:highlight w:val="none"/>
          <w:u w:val="single"/>
        </w:rPr>
      </w:pPr>
    </w:p>
    <w:p w14:paraId="686B603C">
      <w:pPr>
        <w:snapToGrid w:val="0"/>
        <w:jc w:val="center"/>
        <w:rPr>
          <w:rFonts w:hint="eastAsia" w:ascii="宋体" w:hAnsi="宋体"/>
          <w:color w:val="auto"/>
          <w:sz w:val="28"/>
          <w:szCs w:val="28"/>
          <w:highlight w:val="non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w:t>
      </w:r>
    </w:p>
    <w:p w14:paraId="33A3C18D">
      <w:pPr>
        <w:snapToGrid w:val="0"/>
        <w:jc w:val="center"/>
        <w:rPr>
          <w:rFonts w:hint="eastAsia" w:ascii="宋体" w:hAnsi="宋体"/>
          <w:b/>
          <w:color w:val="auto"/>
          <w:sz w:val="32"/>
          <w:szCs w:val="28"/>
          <w:highlight w:val="none"/>
          <w:u w:val="single"/>
        </w:rPr>
      </w:pPr>
    </w:p>
    <w:p w14:paraId="1ABB1C90">
      <w:pPr>
        <w:snapToGrid w:val="0"/>
        <w:jc w:val="center"/>
        <w:rPr>
          <w:rFonts w:hint="eastAsia" w:ascii="宋体" w:hAnsi="宋体"/>
          <w:b/>
          <w:color w:val="auto"/>
          <w:sz w:val="32"/>
          <w:szCs w:val="28"/>
          <w:highlight w:val="none"/>
          <w:u w:val="single"/>
        </w:rPr>
      </w:pPr>
    </w:p>
    <w:p w14:paraId="7BE82A3E">
      <w:pPr>
        <w:snapToGrid w:val="0"/>
        <w:jc w:val="center"/>
        <w:rPr>
          <w:rFonts w:hint="eastAsia" w:ascii="宋体" w:hAnsi="宋体"/>
          <w:b/>
          <w:color w:val="auto"/>
          <w:sz w:val="32"/>
          <w:szCs w:val="28"/>
          <w:highlight w:val="none"/>
          <w:u w:val="single"/>
        </w:rPr>
      </w:pPr>
    </w:p>
    <w:p w14:paraId="5CAC2AB3">
      <w:pPr>
        <w:snapToGrid w:val="0"/>
        <w:jc w:val="center"/>
        <w:rPr>
          <w:rFonts w:hint="eastAsia" w:ascii="宋体" w:hAnsi="宋体"/>
          <w:b/>
          <w:color w:val="auto"/>
          <w:sz w:val="32"/>
          <w:szCs w:val="28"/>
          <w:highlight w:val="none"/>
          <w:u w:val="single"/>
        </w:rPr>
      </w:pPr>
    </w:p>
    <w:p w14:paraId="20ED804E">
      <w:pPr>
        <w:snapToGrid w:val="0"/>
        <w:jc w:val="center"/>
        <w:rPr>
          <w:rFonts w:hint="eastAsia" w:ascii="宋体" w:hAnsi="宋体"/>
          <w:b/>
          <w:color w:val="auto"/>
          <w:sz w:val="32"/>
          <w:szCs w:val="28"/>
          <w:highlight w:val="none"/>
          <w:u w:val="single"/>
        </w:rPr>
      </w:pPr>
    </w:p>
    <w:p w14:paraId="691F892B">
      <w:pPr>
        <w:snapToGrid w:val="0"/>
        <w:jc w:val="center"/>
        <w:rPr>
          <w:rFonts w:hint="eastAsia" w:ascii="宋体" w:hAnsi="宋体"/>
          <w:b/>
          <w:color w:val="auto"/>
          <w:sz w:val="32"/>
          <w:szCs w:val="28"/>
          <w:highlight w:val="none"/>
          <w:u w:val="single"/>
        </w:rPr>
      </w:pPr>
    </w:p>
    <w:p w14:paraId="30361BAE">
      <w:pPr>
        <w:snapToGrid w:val="0"/>
        <w:jc w:val="center"/>
        <w:rPr>
          <w:rFonts w:hint="eastAsia" w:ascii="宋体" w:hAnsi="宋体"/>
          <w:b/>
          <w:color w:val="auto"/>
          <w:sz w:val="112"/>
          <w:szCs w:val="48"/>
          <w:highlight w:val="none"/>
        </w:rPr>
      </w:pPr>
      <w:r>
        <w:rPr>
          <w:rFonts w:hint="eastAsia" w:ascii="宋体" w:hAnsi="宋体"/>
          <w:b/>
          <w:color w:val="auto"/>
          <w:sz w:val="112"/>
          <w:szCs w:val="48"/>
          <w:highlight w:val="none"/>
        </w:rPr>
        <w:t>投标文件</w:t>
      </w:r>
    </w:p>
    <w:p w14:paraId="4C345775">
      <w:pPr>
        <w:snapToGrid w:val="0"/>
        <w:jc w:val="center"/>
        <w:rPr>
          <w:rFonts w:hint="eastAsia" w:ascii="宋体" w:hAnsi="宋体"/>
          <w:b/>
          <w:color w:val="auto"/>
          <w:sz w:val="32"/>
          <w:szCs w:val="28"/>
          <w:highlight w:val="none"/>
          <w:u w:val="single"/>
        </w:rPr>
      </w:pPr>
    </w:p>
    <w:p w14:paraId="76059FFB">
      <w:pPr>
        <w:snapToGrid w:val="0"/>
        <w:jc w:val="center"/>
        <w:rPr>
          <w:rFonts w:hint="eastAsia" w:ascii="宋体" w:hAnsi="宋体"/>
          <w:b/>
          <w:color w:val="auto"/>
          <w:sz w:val="32"/>
          <w:szCs w:val="28"/>
          <w:highlight w:val="none"/>
          <w:u w:val="single"/>
        </w:rPr>
      </w:pPr>
    </w:p>
    <w:p w14:paraId="33889EC4">
      <w:pPr>
        <w:snapToGrid w:val="0"/>
        <w:jc w:val="center"/>
        <w:rPr>
          <w:rFonts w:hint="eastAsia" w:ascii="宋体" w:hAnsi="宋体"/>
          <w:b/>
          <w:color w:val="auto"/>
          <w:sz w:val="32"/>
          <w:szCs w:val="28"/>
          <w:highlight w:val="none"/>
          <w:u w:val="single"/>
        </w:rPr>
      </w:pPr>
    </w:p>
    <w:p w14:paraId="06CB9C03">
      <w:pPr>
        <w:snapToGrid w:val="0"/>
        <w:jc w:val="center"/>
        <w:rPr>
          <w:rFonts w:hint="eastAsia" w:ascii="宋体" w:hAnsi="宋体"/>
          <w:b/>
          <w:color w:val="auto"/>
          <w:sz w:val="32"/>
          <w:szCs w:val="28"/>
          <w:highlight w:val="none"/>
          <w:u w:val="single"/>
        </w:rPr>
      </w:pPr>
    </w:p>
    <w:p w14:paraId="6B13A43B">
      <w:pPr>
        <w:snapToGrid w:val="0"/>
        <w:jc w:val="center"/>
        <w:rPr>
          <w:rFonts w:hint="eastAsia" w:ascii="宋体" w:hAnsi="宋体"/>
          <w:b/>
          <w:color w:val="auto"/>
          <w:sz w:val="32"/>
          <w:szCs w:val="28"/>
          <w:highlight w:val="none"/>
          <w:u w:val="single"/>
        </w:rPr>
      </w:pPr>
    </w:p>
    <w:p w14:paraId="6A922433">
      <w:pPr>
        <w:snapToGrid w:val="0"/>
        <w:jc w:val="center"/>
        <w:rPr>
          <w:rFonts w:hint="eastAsia" w:ascii="宋体" w:hAnsi="宋体"/>
          <w:b/>
          <w:color w:val="auto"/>
          <w:sz w:val="32"/>
          <w:szCs w:val="28"/>
          <w:highlight w:val="none"/>
          <w:u w:val="single"/>
        </w:rPr>
      </w:pPr>
    </w:p>
    <w:p w14:paraId="5F6BC7CE">
      <w:pPr>
        <w:snapToGrid w:val="0"/>
        <w:jc w:val="center"/>
        <w:rPr>
          <w:rFonts w:hint="eastAsia" w:ascii="宋体" w:hAnsi="宋体"/>
          <w:b/>
          <w:color w:val="auto"/>
          <w:sz w:val="32"/>
          <w:szCs w:val="28"/>
          <w:highlight w:val="none"/>
          <w:u w:val="single"/>
        </w:rPr>
      </w:pPr>
    </w:p>
    <w:p w14:paraId="36EDBA4F">
      <w:pPr>
        <w:snapToGrid w:val="0"/>
        <w:jc w:val="center"/>
        <w:rPr>
          <w:rFonts w:hint="eastAsia" w:ascii="宋体" w:hAnsi="宋体"/>
          <w:b/>
          <w:color w:val="auto"/>
          <w:sz w:val="32"/>
          <w:szCs w:val="28"/>
          <w:highlight w:val="none"/>
          <w:u w:val="single"/>
        </w:rPr>
      </w:pPr>
    </w:p>
    <w:p w14:paraId="32F083A2">
      <w:pPr>
        <w:snapToGrid w:val="0"/>
        <w:jc w:val="center"/>
        <w:rPr>
          <w:rFonts w:hint="eastAsia" w:ascii="宋体" w:hAnsi="宋体"/>
          <w:b/>
          <w:color w:val="auto"/>
          <w:sz w:val="32"/>
          <w:szCs w:val="28"/>
          <w:highlight w:val="none"/>
          <w:u w:val="single"/>
        </w:rPr>
      </w:pPr>
    </w:p>
    <w:p w14:paraId="7EC199E6">
      <w:pPr>
        <w:snapToGrid w:val="0"/>
        <w:jc w:val="center"/>
        <w:rPr>
          <w:rFonts w:hint="eastAsia" w:ascii="宋体" w:hAnsi="宋体"/>
          <w:b/>
          <w:color w:val="auto"/>
          <w:sz w:val="32"/>
          <w:szCs w:val="28"/>
          <w:highlight w:val="none"/>
          <w:u w:val="single"/>
        </w:rPr>
      </w:pPr>
    </w:p>
    <w:p w14:paraId="46BF44D4">
      <w:pPr>
        <w:snapToGrid w:val="0"/>
        <w:spacing w:line="360" w:lineRule="auto"/>
        <w:ind w:firstLine="2100" w:firstLineChars="750"/>
        <w:rPr>
          <w:rFonts w:hint="eastAsia" w:ascii="宋体" w:hAnsi="宋体"/>
          <w:color w:val="auto"/>
          <w:sz w:val="28"/>
          <w:highlight w:val="none"/>
          <w:u w:val="single"/>
        </w:rPr>
      </w:pPr>
      <w:r>
        <w:rPr>
          <w:rFonts w:hint="eastAsia" w:ascii="宋体" w:hAnsi="宋体"/>
          <w:color w:val="auto"/>
          <w:sz w:val="28"/>
          <w:highlight w:val="none"/>
        </w:rPr>
        <w:t>投标人：</w:t>
      </w:r>
      <w:r>
        <w:rPr>
          <w:rFonts w:hint="eastAsia" w:ascii="宋体" w:hAnsi="宋体"/>
          <w:color w:val="auto"/>
          <w:sz w:val="28"/>
          <w:highlight w:val="none"/>
          <w:u w:val="single"/>
        </w:rPr>
        <w:t xml:space="preserve">               </w:t>
      </w:r>
      <w:r>
        <w:rPr>
          <w:rFonts w:hint="eastAsia" w:ascii="宋体" w:hAnsi="宋体"/>
          <w:color w:val="auto"/>
          <w:sz w:val="28"/>
          <w:highlight w:val="none"/>
        </w:rPr>
        <w:t>（盖单位章）</w:t>
      </w:r>
    </w:p>
    <w:p w14:paraId="571DE22B">
      <w:pPr>
        <w:snapToGrid w:val="0"/>
        <w:spacing w:line="360" w:lineRule="auto"/>
        <w:ind w:firstLine="2100" w:firstLineChars="750"/>
        <w:jc w:val="left"/>
        <w:rPr>
          <w:rFonts w:hint="eastAsia" w:ascii="宋体" w:hAnsi="宋体"/>
          <w:color w:val="auto"/>
          <w:sz w:val="28"/>
          <w:highlight w:val="none"/>
        </w:rPr>
      </w:pPr>
      <w:r>
        <w:rPr>
          <w:rFonts w:hint="eastAsia" w:ascii="宋体" w:hAnsi="宋体"/>
          <w:color w:val="auto"/>
          <w:sz w:val="28"/>
          <w:highlight w:val="none"/>
        </w:rPr>
        <w:t>法定代表人或其委托代理人：</w:t>
      </w:r>
      <w:r>
        <w:rPr>
          <w:rFonts w:hint="eastAsia" w:ascii="宋体" w:hAnsi="宋体"/>
          <w:color w:val="auto"/>
          <w:sz w:val="28"/>
          <w:highlight w:val="none"/>
          <w:u w:val="single"/>
        </w:rPr>
        <w:t xml:space="preserve">       </w:t>
      </w:r>
      <w:r>
        <w:rPr>
          <w:rFonts w:hint="eastAsia" w:ascii="宋体" w:hAnsi="宋体"/>
          <w:color w:val="auto"/>
          <w:sz w:val="28"/>
          <w:highlight w:val="none"/>
        </w:rPr>
        <w:t>（签字或盖章）</w:t>
      </w:r>
    </w:p>
    <w:p w14:paraId="2890DC70">
      <w:pPr>
        <w:snapToGrid w:val="0"/>
        <w:ind w:firstLine="2520" w:firstLineChars="900"/>
        <w:jc w:val="center"/>
        <w:rPr>
          <w:rFonts w:hint="eastAsia" w:ascii="宋体" w:hAnsi="宋体"/>
          <w:color w:val="auto"/>
          <w:sz w:val="28"/>
          <w:highlight w:val="none"/>
        </w:rPr>
      </w:pPr>
    </w:p>
    <w:p w14:paraId="2BA8F59D">
      <w:pPr>
        <w:snapToGrid w:val="0"/>
        <w:spacing w:line="400" w:lineRule="exact"/>
        <w:jc w:val="center"/>
        <w:rPr>
          <w:rFonts w:hint="eastAsia" w:ascii="宋体" w:hAnsi="宋体"/>
          <w:color w:val="auto"/>
          <w:highlight w:val="none"/>
        </w:rPr>
      </w:pPr>
      <w:r>
        <w:rPr>
          <w:rFonts w:hint="eastAsia" w:ascii="宋体" w:hAnsi="宋体"/>
          <w:color w:val="auto"/>
          <w:sz w:val="28"/>
          <w:highlight w:val="none"/>
        </w:rPr>
        <w:t>年   月   日</w:t>
      </w:r>
    </w:p>
    <w:p w14:paraId="3818191E">
      <w:pPr>
        <w:snapToGrid w:val="0"/>
        <w:rPr>
          <w:rFonts w:hint="eastAsia" w:ascii="宋体" w:hAnsi="宋体"/>
          <w:color w:val="auto"/>
          <w:highlight w:val="none"/>
        </w:rPr>
      </w:pPr>
    </w:p>
    <w:p w14:paraId="4D933426">
      <w:pPr>
        <w:snapToGrid w:val="0"/>
        <w:rPr>
          <w:rFonts w:hint="eastAsia" w:ascii="宋体" w:hAnsi="宋体"/>
          <w:color w:val="auto"/>
          <w:highlight w:val="none"/>
        </w:rPr>
      </w:pPr>
    </w:p>
    <w:p w14:paraId="36ED0BCD">
      <w:pPr>
        <w:snapToGrid w:val="0"/>
        <w:jc w:val="center"/>
        <w:outlineLvl w:val="1"/>
        <w:rPr>
          <w:rFonts w:hint="eastAsia" w:ascii="宋体" w:hAnsi="宋体"/>
          <w:b/>
          <w:bCs/>
          <w:color w:val="auto"/>
          <w:kern w:val="0"/>
          <w:sz w:val="36"/>
          <w:szCs w:val="32"/>
          <w:highlight w:val="none"/>
        </w:rPr>
      </w:pPr>
      <w:r>
        <w:rPr>
          <w:rFonts w:hint="eastAsia" w:ascii="宋体" w:hAnsi="宋体" w:eastAsia="黑体"/>
          <w:color w:val="auto"/>
          <w:kern w:val="0"/>
          <w:sz w:val="36"/>
          <w:szCs w:val="32"/>
          <w:highlight w:val="none"/>
        </w:rPr>
        <w:br w:type="page"/>
      </w:r>
      <w:bookmarkStart w:id="533" w:name="_Toc529196598"/>
      <w:bookmarkStart w:id="534" w:name="_Toc535938750"/>
      <w:bookmarkStart w:id="535" w:name="_Toc530470640"/>
      <w:bookmarkStart w:id="536" w:name="_Toc12957"/>
      <w:bookmarkStart w:id="537" w:name="_Toc18460"/>
      <w:bookmarkStart w:id="538" w:name="_Toc8403"/>
      <w:r>
        <w:rPr>
          <w:rFonts w:hint="eastAsia" w:ascii="宋体" w:hAnsi="宋体"/>
          <w:b/>
          <w:bCs/>
          <w:color w:val="auto"/>
          <w:kern w:val="0"/>
          <w:sz w:val="32"/>
          <w:szCs w:val="28"/>
          <w:highlight w:val="none"/>
        </w:rPr>
        <w:t>目   录</w:t>
      </w:r>
      <w:bookmarkEnd w:id="533"/>
      <w:bookmarkEnd w:id="534"/>
      <w:bookmarkEnd w:id="535"/>
      <w:bookmarkEnd w:id="536"/>
      <w:bookmarkEnd w:id="537"/>
      <w:bookmarkEnd w:id="538"/>
    </w:p>
    <w:p w14:paraId="4F52B455">
      <w:pPr>
        <w:snapToGrid w:val="0"/>
        <w:spacing w:line="360" w:lineRule="auto"/>
        <w:ind w:firstLine="420" w:firstLineChars="200"/>
        <w:rPr>
          <w:rFonts w:hint="eastAsia" w:ascii="宋体" w:hAnsi="宋体"/>
          <w:color w:val="auto"/>
          <w:szCs w:val="21"/>
          <w:highlight w:val="none"/>
        </w:rPr>
      </w:pPr>
    </w:p>
    <w:p w14:paraId="20DC2FA6">
      <w:pPr>
        <w:snapToGrid w:val="0"/>
        <w:spacing w:line="360" w:lineRule="auto"/>
        <w:ind w:firstLine="420" w:firstLineChars="200"/>
        <w:rPr>
          <w:rFonts w:hint="eastAsia" w:ascii="宋体" w:hAnsi="宋体"/>
          <w:color w:val="auto"/>
          <w:szCs w:val="21"/>
          <w:highlight w:val="none"/>
        </w:rPr>
      </w:pPr>
      <w:bookmarkStart w:id="539" w:name="_Toc369531691"/>
      <w:bookmarkStart w:id="540" w:name="_Toc7039"/>
      <w:bookmarkStart w:id="541" w:name="_Toc352691655"/>
      <w:r>
        <w:rPr>
          <w:rFonts w:hint="eastAsia" w:ascii="宋体" w:hAnsi="宋体"/>
          <w:color w:val="auto"/>
          <w:szCs w:val="21"/>
          <w:highlight w:val="none"/>
        </w:rPr>
        <w:t>一、投标函及投标函附录</w:t>
      </w:r>
    </w:p>
    <w:p w14:paraId="24F1C21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二、法定代表人身份证明（适用于无委托代理人的情况）</w:t>
      </w:r>
    </w:p>
    <w:p w14:paraId="69877D5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二、授权委托书（适用于有委托代理人的情况）</w:t>
      </w:r>
    </w:p>
    <w:p w14:paraId="428139CB">
      <w:pPr>
        <w:snapToGrid w:val="0"/>
        <w:spacing w:line="360" w:lineRule="auto"/>
        <w:ind w:firstLine="420" w:firstLineChars="200"/>
        <w:rPr>
          <w:rFonts w:hint="eastAsia" w:ascii="宋体" w:hAnsi="宋体"/>
          <w:strike/>
          <w:color w:val="auto"/>
          <w:szCs w:val="21"/>
          <w:highlight w:val="none"/>
        </w:rPr>
      </w:pPr>
      <w:r>
        <w:rPr>
          <w:rFonts w:hint="eastAsia" w:ascii="宋体" w:hAnsi="宋体"/>
          <w:strike/>
          <w:color w:val="auto"/>
          <w:szCs w:val="21"/>
          <w:highlight w:val="none"/>
        </w:rPr>
        <w:t>三、投标保证金</w:t>
      </w:r>
    </w:p>
    <w:p w14:paraId="0872A9E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四、监理报酬清单</w:t>
      </w:r>
    </w:p>
    <w:p w14:paraId="12FF2010">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监理费用成本明细</w:t>
      </w:r>
    </w:p>
    <w:p w14:paraId="4CC277D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五、资格审查资料</w:t>
      </w:r>
    </w:p>
    <w:p w14:paraId="08B6A18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六、监理大纲</w:t>
      </w:r>
    </w:p>
    <w:p w14:paraId="4F68A48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七、其他资料（包括但不限制于以下内容）</w:t>
      </w:r>
    </w:p>
    <w:p w14:paraId="25FB7F91">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①工程监理服务承诺书；</w:t>
      </w:r>
    </w:p>
    <w:p w14:paraId="0CC39B85">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②工程监理合同响应承诺书；</w:t>
      </w:r>
    </w:p>
    <w:p w14:paraId="7B049BF8">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③工程监理人员到位承诺书</w:t>
      </w:r>
    </w:p>
    <w:p w14:paraId="3CA76D67">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④工程监理人员任职承诺书；</w:t>
      </w:r>
    </w:p>
    <w:p w14:paraId="3669EF18">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⑤拟投入的设备仪器到位承诺书；</w:t>
      </w:r>
    </w:p>
    <w:p w14:paraId="6D46F08E">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⑥拟委派本项目监理人员配备响应情况表；</w:t>
      </w:r>
    </w:p>
    <w:p w14:paraId="7C06A030">
      <w:pPr>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⑦投标人认为需要提供的资料（如有）。</w:t>
      </w:r>
    </w:p>
    <w:bookmarkEnd w:id="539"/>
    <w:bookmarkEnd w:id="540"/>
    <w:bookmarkEnd w:id="541"/>
    <w:p w14:paraId="13A37D0E">
      <w:pPr>
        <w:snapToGrid w:val="0"/>
        <w:spacing w:line="360" w:lineRule="auto"/>
        <w:jc w:val="left"/>
        <w:outlineLvl w:val="1"/>
        <w:rPr>
          <w:rFonts w:hint="eastAsia" w:ascii="宋体" w:hAnsi="宋体"/>
          <w:b/>
          <w:bCs/>
          <w:color w:val="auto"/>
          <w:kern w:val="0"/>
          <w:sz w:val="28"/>
          <w:szCs w:val="28"/>
          <w:highlight w:val="none"/>
        </w:rPr>
      </w:pPr>
      <w:bookmarkStart w:id="542" w:name="_Toc535938751"/>
      <w:bookmarkStart w:id="543" w:name="_Toc530470642"/>
      <w:bookmarkStart w:id="544" w:name="_Toc529196600"/>
      <w:r>
        <w:rPr>
          <w:rFonts w:ascii="宋体" w:hAnsi="宋体"/>
          <w:b/>
          <w:bCs/>
          <w:color w:val="auto"/>
          <w:kern w:val="0"/>
          <w:sz w:val="36"/>
          <w:szCs w:val="32"/>
          <w:highlight w:val="none"/>
        </w:rPr>
        <w:br w:type="page"/>
      </w:r>
      <w:bookmarkStart w:id="545" w:name="_Toc30150"/>
      <w:bookmarkStart w:id="546" w:name="_Toc25402"/>
      <w:bookmarkStart w:id="547" w:name="_Toc9573"/>
      <w:r>
        <w:rPr>
          <w:rFonts w:hint="eastAsia" w:ascii="宋体" w:hAnsi="宋体"/>
          <w:b/>
          <w:bCs/>
          <w:color w:val="auto"/>
          <w:kern w:val="0"/>
          <w:sz w:val="28"/>
          <w:szCs w:val="28"/>
          <w:highlight w:val="none"/>
        </w:rPr>
        <w:t>一、投标</w:t>
      </w:r>
      <w:bookmarkStart w:id="548" w:name="_Toc352691656"/>
      <w:bookmarkStart w:id="549" w:name="_Toc6931"/>
      <w:bookmarkStart w:id="550" w:name="_Toc369531692"/>
      <w:r>
        <w:rPr>
          <w:rFonts w:hint="eastAsia" w:ascii="宋体" w:hAnsi="宋体"/>
          <w:b/>
          <w:bCs/>
          <w:color w:val="auto"/>
          <w:kern w:val="0"/>
          <w:sz w:val="28"/>
          <w:szCs w:val="28"/>
          <w:highlight w:val="none"/>
        </w:rPr>
        <w:t>函及投标函附录</w:t>
      </w:r>
      <w:bookmarkEnd w:id="542"/>
      <w:bookmarkEnd w:id="543"/>
      <w:bookmarkEnd w:id="544"/>
      <w:bookmarkEnd w:id="545"/>
      <w:bookmarkEnd w:id="546"/>
      <w:bookmarkEnd w:id="547"/>
    </w:p>
    <w:bookmarkEnd w:id="548"/>
    <w:bookmarkEnd w:id="549"/>
    <w:bookmarkEnd w:id="550"/>
    <w:p w14:paraId="24950C15">
      <w:pPr>
        <w:snapToGrid w:val="0"/>
        <w:spacing w:line="360" w:lineRule="auto"/>
        <w:ind w:left="118"/>
        <w:jc w:val="left"/>
        <w:outlineLvl w:val="2"/>
        <w:rPr>
          <w:rFonts w:hint="eastAsia" w:ascii="宋体" w:hAnsi="宋体"/>
          <w:b/>
          <w:bCs/>
          <w:color w:val="auto"/>
          <w:kern w:val="0"/>
          <w:sz w:val="24"/>
          <w:highlight w:val="none"/>
        </w:rPr>
      </w:pPr>
      <w:bookmarkStart w:id="551" w:name="_Toc482188651"/>
      <w:bookmarkStart w:id="552" w:name="_Toc530470643"/>
      <w:bookmarkStart w:id="553" w:name="_Toc535938752"/>
      <w:bookmarkStart w:id="554" w:name="_Toc9569"/>
      <w:bookmarkStart w:id="555" w:name="_Toc529196601"/>
      <w:bookmarkStart w:id="556" w:name="_Toc391394111"/>
      <w:bookmarkStart w:id="557" w:name="_Toc2421"/>
      <w:bookmarkStart w:id="558" w:name="_Toc359594235"/>
      <w:bookmarkStart w:id="559" w:name="_Toc27637"/>
      <w:bookmarkStart w:id="560" w:name="_Toc370676426"/>
      <w:bookmarkStart w:id="561" w:name="_Toc385943065"/>
      <w:r>
        <w:rPr>
          <w:rFonts w:hint="eastAsia" w:ascii="宋体" w:hAnsi="宋体"/>
          <w:b/>
          <w:bCs/>
          <w:color w:val="auto"/>
          <w:kern w:val="0"/>
          <w:sz w:val="24"/>
          <w:highlight w:val="none"/>
        </w:rPr>
        <w:t>（一）投标函</w:t>
      </w:r>
      <w:bookmarkEnd w:id="551"/>
      <w:bookmarkEnd w:id="552"/>
      <w:bookmarkEnd w:id="553"/>
      <w:bookmarkEnd w:id="554"/>
      <w:bookmarkEnd w:id="555"/>
      <w:bookmarkEnd w:id="556"/>
      <w:bookmarkEnd w:id="557"/>
      <w:bookmarkEnd w:id="558"/>
      <w:bookmarkEnd w:id="559"/>
      <w:bookmarkEnd w:id="560"/>
      <w:bookmarkEnd w:id="561"/>
    </w:p>
    <w:p w14:paraId="655DAD2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3615F76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（项目名称）监理招标项目招标文件的全部内容，愿意以《投标函附录》中的投标报价和监理服务期限，按合同约定完成监理工作。</w:t>
      </w:r>
    </w:p>
    <w:p w14:paraId="053587E6">
      <w:pPr>
        <w:snapToGrid w:val="0"/>
        <w:spacing w:line="360" w:lineRule="auto"/>
        <w:ind w:firstLine="420" w:firstLineChars="200"/>
        <w:rPr>
          <w:rFonts w:hint="eastAsia" w:ascii="宋体" w:hAnsi="宋体"/>
          <w:color w:val="auto"/>
          <w:szCs w:val="21"/>
          <w:highlight w:val="none"/>
        </w:rPr>
      </w:pPr>
      <w:bookmarkStart w:id="562" w:name="_Toc530470644"/>
      <w:r>
        <w:rPr>
          <w:rFonts w:hint="eastAsia" w:ascii="宋体" w:hAnsi="宋体"/>
          <w:color w:val="auto"/>
          <w:szCs w:val="21"/>
          <w:highlight w:val="none"/>
        </w:rPr>
        <w:t>2. 我方的投标文件包括下列内容：</w:t>
      </w:r>
      <w:bookmarkEnd w:id="562"/>
    </w:p>
    <w:p w14:paraId="7B452E57">
      <w:pPr>
        <w:snapToGrid w:val="0"/>
        <w:spacing w:line="360" w:lineRule="auto"/>
        <w:ind w:firstLine="405"/>
        <w:rPr>
          <w:rFonts w:hint="eastAsia" w:ascii="宋体" w:hAnsi="宋体"/>
          <w:color w:val="auto"/>
          <w:szCs w:val="21"/>
          <w:highlight w:val="none"/>
        </w:rPr>
      </w:pPr>
      <w:r>
        <w:rPr>
          <w:rFonts w:hint="eastAsia" w:ascii="宋体" w:hAnsi="宋体"/>
          <w:color w:val="auto"/>
          <w:szCs w:val="21"/>
          <w:highlight w:val="none"/>
        </w:rPr>
        <w:t>（1）投标函及投标函附录；</w:t>
      </w:r>
    </w:p>
    <w:p w14:paraId="559AB1CF">
      <w:pPr>
        <w:snapToGrid w:val="0"/>
        <w:spacing w:line="360" w:lineRule="auto"/>
        <w:ind w:firstLine="405"/>
        <w:rPr>
          <w:rFonts w:hint="eastAsia" w:ascii="宋体" w:hAnsi="宋体"/>
          <w:color w:val="auto"/>
          <w:szCs w:val="21"/>
          <w:highlight w:val="none"/>
        </w:rPr>
      </w:pPr>
      <w:r>
        <w:rPr>
          <w:rFonts w:hint="eastAsia" w:ascii="宋体" w:hAnsi="宋体"/>
          <w:color w:val="auto"/>
          <w:szCs w:val="21"/>
          <w:highlight w:val="none"/>
        </w:rPr>
        <w:t>（2）法定代表人身份证明或授权委托书（如有）；</w:t>
      </w:r>
    </w:p>
    <w:p w14:paraId="386DBAE9">
      <w:pPr>
        <w:snapToGrid w:val="0"/>
        <w:spacing w:line="360" w:lineRule="auto"/>
        <w:ind w:firstLine="405"/>
        <w:rPr>
          <w:rFonts w:hint="eastAsia" w:ascii="宋体" w:hAnsi="宋体"/>
          <w:color w:val="auto"/>
          <w:szCs w:val="21"/>
          <w:highlight w:val="none"/>
        </w:rPr>
      </w:pPr>
      <w:r>
        <w:rPr>
          <w:rFonts w:hint="eastAsia" w:ascii="宋体" w:hAnsi="宋体"/>
          <w:strike/>
          <w:color w:val="auto"/>
          <w:szCs w:val="21"/>
          <w:highlight w:val="none"/>
        </w:rPr>
        <w:t>（</w:t>
      </w:r>
      <w:r>
        <w:rPr>
          <w:rFonts w:ascii="宋体" w:hAnsi="宋体"/>
          <w:strike/>
          <w:color w:val="auto"/>
          <w:szCs w:val="21"/>
          <w:highlight w:val="none"/>
        </w:rPr>
        <w:t>3）投标保证金</w:t>
      </w:r>
      <w:r>
        <w:rPr>
          <w:rFonts w:hint="eastAsia" w:ascii="宋体" w:hAnsi="宋体"/>
          <w:color w:val="auto"/>
          <w:szCs w:val="21"/>
          <w:highlight w:val="none"/>
        </w:rPr>
        <w:t>；</w:t>
      </w:r>
    </w:p>
    <w:p w14:paraId="2507A51A">
      <w:pPr>
        <w:snapToGrid w:val="0"/>
        <w:spacing w:line="360" w:lineRule="auto"/>
        <w:ind w:firstLine="405"/>
        <w:rPr>
          <w:rFonts w:hint="eastAsia" w:ascii="宋体" w:hAnsi="宋体"/>
          <w:strike/>
          <w:color w:val="auto"/>
          <w:szCs w:val="21"/>
          <w:highlight w:val="none"/>
        </w:rPr>
      </w:pPr>
      <w:r>
        <w:rPr>
          <w:rFonts w:hint="eastAsia" w:ascii="宋体" w:hAnsi="宋体"/>
          <w:color w:val="auto"/>
          <w:szCs w:val="21"/>
          <w:highlight w:val="none"/>
        </w:rPr>
        <w:t>（4）监理报酬清单；</w:t>
      </w:r>
    </w:p>
    <w:p w14:paraId="5AA7C076">
      <w:pPr>
        <w:snapToGrid w:val="0"/>
        <w:spacing w:line="360" w:lineRule="auto"/>
        <w:ind w:firstLine="405"/>
        <w:rPr>
          <w:rFonts w:hint="eastAsia" w:ascii="宋体" w:hAnsi="宋体"/>
          <w:color w:val="auto"/>
          <w:szCs w:val="21"/>
          <w:highlight w:val="none"/>
        </w:rPr>
      </w:pPr>
      <w:r>
        <w:rPr>
          <w:rFonts w:hint="eastAsia" w:ascii="宋体" w:hAnsi="宋体"/>
          <w:color w:val="auto"/>
          <w:szCs w:val="21"/>
          <w:highlight w:val="none"/>
        </w:rPr>
        <w:t>（5）资格审查资料</w:t>
      </w:r>
    </w:p>
    <w:p w14:paraId="13D39D0C">
      <w:pPr>
        <w:snapToGrid w:val="0"/>
        <w:spacing w:line="360" w:lineRule="auto"/>
        <w:ind w:firstLine="405"/>
        <w:rPr>
          <w:rFonts w:hint="eastAsia" w:ascii="宋体" w:hAnsi="宋体"/>
          <w:color w:val="auto"/>
          <w:szCs w:val="21"/>
          <w:highlight w:val="none"/>
        </w:rPr>
      </w:pPr>
      <w:r>
        <w:rPr>
          <w:rFonts w:hint="eastAsia" w:ascii="宋体" w:hAnsi="宋体"/>
          <w:color w:val="auto"/>
          <w:szCs w:val="21"/>
          <w:highlight w:val="none"/>
        </w:rPr>
        <w:t>（6）监理大纲；</w:t>
      </w:r>
    </w:p>
    <w:p w14:paraId="65DB005B">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（7）其他资料。</w:t>
      </w:r>
    </w:p>
    <w:p w14:paraId="62623A2D">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工程监理服务承诺书；</w:t>
      </w:r>
    </w:p>
    <w:p w14:paraId="1E464716">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工程监理合同响应承诺书；</w:t>
      </w:r>
    </w:p>
    <w:p w14:paraId="2CD60395">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工程监理人员到位承诺书</w:t>
      </w:r>
    </w:p>
    <w:p w14:paraId="520822FF">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④</w:t>
      </w:r>
      <w:r>
        <w:rPr>
          <w:rFonts w:hint="eastAsia" w:ascii="宋体" w:hAnsi="宋体"/>
          <w:color w:val="auto"/>
          <w:szCs w:val="21"/>
          <w:highlight w:val="none"/>
        </w:rPr>
        <w:t>工程监理人员任职承诺书；</w:t>
      </w:r>
    </w:p>
    <w:p w14:paraId="6174D142">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⑤</w:t>
      </w:r>
      <w:r>
        <w:rPr>
          <w:rFonts w:hint="eastAsia" w:ascii="宋体" w:hAnsi="宋体"/>
          <w:color w:val="auto"/>
          <w:szCs w:val="21"/>
          <w:highlight w:val="none"/>
        </w:rPr>
        <w:t>拟投入的设备仪器到位承诺书；</w:t>
      </w:r>
    </w:p>
    <w:p w14:paraId="0F8ED668">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⑥</w:t>
      </w:r>
      <w:r>
        <w:rPr>
          <w:rFonts w:hint="eastAsia" w:ascii="宋体" w:hAnsi="宋体"/>
          <w:color w:val="auto"/>
          <w:szCs w:val="21"/>
          <w:highlight w:val="none"/>
        </w:rPr>
        <w:t>拟委派本项目监理人员配备响应情况表；</w:t>
      </w:r>
    </w:p>
    <w:p w14:paraId="03546BDC">
      <w:pPr>
        <w:snapToGrid w:val="0"/>
        <w:spacing w:line="360" w:lineRule="auto"/>
        <w:ind w:left="848" w:leftChars="404" w:firstLine="1"/>
        <w:rPr>
          <w:rFonts w:hint="eastAsia" w:ascii="宋体" w:hAnsi="宋体"/>
          <w:color w:val="auto"/>
          <w:szCs w:val="21"/>
          <w:highlight w:val="none"/>
        </w:rPr>
      </w:pPr>
      <w:r>
        <w:rPr>
          <w:rFonts w:hint="eastAsia" w:ascii="宋体" w:hAnsi="宋体" w:cs="宋体"/>
          <w:color w:val="auto"/>
          <w:szCs w:val="21"/>
          <w:highlight w:val="none"/>
        </w:rPr>
        <w:t>⑦</w:t>
      </w:r>
      <w:r>
        <w:rPr>
          <w:rFonts w:hint="eastAsia" w:ascii="宋体" w:hAnsi="宋体"/>
          <w:color w:val="auto"/>
          <w:szCs w:val="21"/>
          <w:highlight w:val="none"/>
        </w:rPr>
        <w:t>投标人认为需要提供的资料（如有）。</w:t>
      </w:r>
    </w:p>
    <w:p w14:paraId="4D95A89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投标文件的上述组成部分如存在内容不一致的，以投标函为准。</w:t>
      </w:r>
    </w:p>
    <w:p w14:paraId="2221212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3．我方承诺在招标文件规定的投标有效期</w:t>
      </w:r>
      <w:r>
        <w:rPr>
          <w:rFonts w:hint="eastAsia" w:ascii="宋体" w:hAnsi="宋体"/>
          <w:color w:val="auto"/>
          <w:szCs w:val="21"/>
          <w:highlight w:val="none"/>
          <w:u w:val="single"/>
        </w:rPr>
        <w:t>120</w:t>
      </w:r>
      <w:r>
        <w:rPr>
          <w:rFonts w:hint="eastAsia" w:ascii="宋体" w:hAnsi="宋体"/>
          <w:color w:val="auto"/>
          <w:szCs w:val="21"/>
          <w:highlight w:val="none"/>
        </w:rPr>
        <w:t>日历天内不撤销投标文件。</w:t>
      </w:r>
    </w:p>
    <w:p w14:paraId="68A0B10E">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4．如我方中标，我方承诺：</w:t>
      </w:r>
    </w:p>
    <w:p w14:paraId="6DA5A6D3">
      <w:pPr>
        <w:snapToGrid w:val="0"/>
        <w:spacing w:line="360" w:lineRule="auto"/>
        <w:ind w:firstLine="619" w:firstLineChars="295"/>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7E96AD23">
      <w:pPr>
        <w:snapToGrid w:val="0"/>
        <w:spacing w:line="360" w:lineRule="auto"/>
        <w:ind w:firstLine="619" w:firstLineChars="295"/>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4CB1808E">
      <w:pPr>
        <w:snapToGrid w:val="0"/>
        <w:spacing w:line="360" w:lineRule="auto"/>
        <w:ind w:firstLine="619" w:firstLineChars="295"/>
        <w:rPr>
          <w:rFonts w:hint="eastAsia" w:ascii="宋体" w:hAnsi="宋体"/>
          <w:color w:val="auto"/>
          <w:szCs w:val="21"/>
          <w:highlight w:val="none"/>
        </w:rPr>
      </w:pPr>
      <w:r>
        <w:rPr>
          <w:rFonts w:hint="eastAsia" w:ascii="宋体" w:hAnsi="宋体"/>
          <w:color w:val="auto"/>
          <w:szCs w:val="21"/>
          <w:highlight w:val="none"/>
        </w:rPr>
        <w:t>（3）按照招标文件要求提交履约保证金；</w:t>
      </w:r>
      <w:bookmarkStart w:id="563" w:name="_Toc352691658"/>
      <w:bookmarkStart w:id="564" w:name="_Toc1187"/>
      <w:bookmarkStart w:id="565" w:name="_Toc369531694"/>
    </w:p>
    <w:p w14:paraId="2CF2F576">
      <w:pPr>
        <w:snapToGrid w:val="0"/>
        <w:spacing w:line="360" w:lineRule="auto"/>
        <w:ind w:firstLine="619" w:firstLineChars="295"/>
        <w:rPr>
          <w:rFonts w:hint="eastAsia" w:ascii="宋体" w:hAnsi="宋体"/>
          <w:color w:val="auto"/>
          <w:szCs w:val="21"/>
          <w:highlight w:val="none"/>
        </w:rPr>
      </w:pPr>
      <w:r>
        <w:rPr>
          <w:rFonts w:hint="eastAsia" w:ascii="宋体" w:hAnsi="宋体"/>
          <w:color w:val="auto"/>
          <w:szCs w:val="21"/>
          <w:highlight w:val="none"/>
        </w:rPr>
        <w:t>（4）在合</w:t>
      </w:r>
      <w:bookmarkEnd w:id="563"/>
      <w:bookmarkEnd w:id="564"/>
      <w:bookmarkEnd w:id="565"/>
      <w:r>
        <w:rPr>
          <w:rFonts w:hint="eastAsia" w:ascii="宋体" w:hAnsi="宋体"/>
          <w:color w:val="auto"/>
          <w:szCs w:val="21"/>
          <w:highlight w:val="none"/>
        </w:rPr>
        <w:t>同约定的期限内完成合同规定的全部义务。</w:t>
      </w:r>
    </w:p>
    <w:p w14:paraId="351FEC97">
      <w:pPr>
        <w:snapToGrid w:val="0"/>
        <w:spacing w:line="360" w:lineRule="auto"/>
        <w:ind w:firstLine="619" w:firstLineChars="295"/>
        <w:rPr>
          <w:rFonts w:hint="eastAsia" w:ascii="宋体" w:hAnsi="宋体"/>
          <w:color w:val="auto"/>
          <w:szCs w:val="21"/>
          <w:highlight w:val="none"/>
        </w:rPr>
      </w:pPr>
      <w:r>
        <w:rPr>
          <w:rFonts w:hint="eastAsia" w:ascii="宋体" w:hAnsi="宋体"/>
          <w:color w:val="auto"/>
          <w:szCs w:val="21"/>
          <w:highlight w:val="none"/>
        </w:rPr>
        <w:t>（5）除伤亡、吊销监理工程师执业资格等合法原因不能再从事监理工作情形外，如我方更换项目总监，接受贵单位1年内拒绝我方参与贵单位后续工程投标的处理。</w:t>
      </w:r>
    </w:p>
    <w:p w14:paraId="0C6832B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5．我方在此声明，</w:t>
      </w:r>
      <w:bookmarkStart w:id="566" w:name="_Hlk22686284"/>
      <w:r>
        <w:rPr>
          <w:rFonts w:hint="eastAsia" w:ascii="宋体" w:hAnsi="宋体"/>
          <w:color w:val="auto"/>
          <w:szCs w:val="21"/>
          <w:highlight w:val="none"/>
        </w:rPr>
        <w:t>所递交的投标文件</w:t>
      </w:r>
      <w:bookmarkEnd w:id="566"/>
      <w:r>
        <w:rPr>
          <w:rFonts w:hint="eastAsia" w:ascii="宋体" w:hAnsi="宋体"/>
          <w:color w:val="auto"/>
          <w:szCs w:val="21"/>
          <w:highlight w:val="none"/>
        </w:rPr>
        <w:t>及有关资料内容完整、真实和准确，且不存在第二章“投标人须知”第1.4.3项规定的任何一种情形。</w:t>
      </w:r>
    </w:p>
    <w:p w14:paraId="46840FF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 如我方中标，我方承诺，满足“委托人要求”中的所有内容。</w:t>
      </w:r>
    </w:p>
    <w:p w14:paraId="00BDD6A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w:t>
      </w:r>
      <w:r>
        <w:rPr>
          <w:rFonts w:hint="eastAsia" w:ascii="宋体" w:hAnsi="宋体"/>
          <w:strike/>
          <w:color w:val="auto"/>
          <w:szCs w:val="21"/>
          <w:highlight w:val="none"/>
        </w:rPr>
        <w:t>没收投标保证金、</w:t>
      </w:r>
      <w:r>
        <w:rPr>
          <w:rFonts w:hint="eastAsia" w:ascii="宋体" w:hAnsi="宋体"/>
          <w:color w:val="auto"/>
          <w:szCs w:val="21"/>
          <w:highlight w:val="none"/>
        </w:rPr>
        <w:t>接受行政监督部门的行政处罚等。</w:t>
      </w:r>
    </w:p>
    <w:bookmarkEnd w:id="496"/>
    <w:bookmarkEnd w:id="497"/>
    <w:bookmarkEnd w:id="498"/>
    <w:bookmarkEnd w:id="499"/>
    <w:bookmarkEnd w:id="500"/>
    <w:bookmarkEnd w:id="501"/>
    <w:bookmarkEnd w:id="502"/>
    <w:bookmarkEnd w:id="503"/>
    <w:bookmarkEnd w:id="504"/>
    <w:p w14:paraId="06DADE08">
      <w:pPr>
        <w:snapToGrid w:val="0"/>
        <w:spacing w:line="360" w:lineRule="auto"/>
        <w:ind w:firstLine="2520" w:firstLineChars="1200"/>
        <w:jc w:val="left"/>
        <w:rPr>
          <w:rFonts w:hint="eastAsia" w:ascii="宋体" w:hAnsi="宋体" w:cs="宋体"/>
          <w:color w:val="auto"/>
          <w:szCs w:val="21"/>
          <w:highlight w:val="none"/>
        </w:rPr>
      </w:pPr>
    </w:p>
    <w:p w14:paraId="6A812479">
      <w:pPr>
        <w:snapToGrid w:val="0"/>
        <w:spacing w:line="360" w:lineRule="auto"/>
        <w:ind w:firstLine="2520" w:firstLineChars="1200"/>
        <w:jc w:val="left"/>
        <w:rPr>
          <w:rFonts w:hint="eastAsia" w:ascii="宋体" w:hAnsi="宋体" w:cs="宋体"/>
          <w:color w:val="auto"/>
          <w:szCs w:val="21"/>
          <w:highlight w:val="none"/>
        </w:rPr>
      </w:pPr>
    </w:p>
    <w:p w14:paraId="2AEF4073">
      <w:pPr>
        <w:snapToGrid w:val="0"/>
        <w:spacing w:line="360" w:lineRule="auto"/>
        <w:ind w:firstLine="4418" w:firstLineChars="2104"/>
        <w:rPr>
          <w:rFonts w:hint="eastAsia" w:ascii="宋体" w:hAnsi="宋体" w:cs="宋体"/>
          <w:color w:val="auto"/>
          <w:szCs w:val="21"/>
          <w:highlight w:val="none"/>
        </w:rPr>
      </w:pPr>
      <w:bookmarkStart w:id="567" w:name="_Toc535938753"/>
      <w:bookmarkStart w:id="568" w:name="_Toc370676427"/>
      <w:bookmarkStart w:id="569" w:name="_Toc391394112"/>
      <w:bookmarkStart w:id="570" w:name="_Toc385943066"/>
      <w:bookmarkStart w:id="571" w:name="_Toc529196602"/>
      <w:bookmarkStart w:id="572" w:name="_Toc482188652"/>
      <w:bookmarkStart w:id="573" w:name="_Toc530470645"/>
      <w:bookmarkStart w:id="574" w:name="_Toc359594236"/>
      <w:bookmarkStart w:id="575" w:name="_Toc384308375"/>
      <w:bookmarkStart w:id="576" w:name="_Toc247514246"/>
      <w:bookmarkStart w:id="577" w:name="_Toc152042576"/>
      <w:bookmarkStart w:id="578" w:name="_Toc352691661"/>
      <w:bookmarkStart w:id="579" w:name="_Toc361508752"/>
      <w:bookmarkStart w:id="580" w:name="_Toc144974856"/>
      <w:bookmarkStart w:id="581" w:name="_Toc247527827"/>
      <w:bookmarkStart w:id="582" w:name="_Toc369531697"/>
      <w:bookmarkStart w:id="583" w:name="_Toc17960"/>
      <w:bookmarkStart w:id="584" w:name="_Toc152045787"/>
      <w:bookmarkStart w:id="585" w:name="_Toc300835209"/>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A00E3E4">
      <w:pPr>
        <w:snapToGrid w:val="0"/>
        <w:spacing w:line="360" w:lineRule="auto"/>
        <w:ind w:firstLine="4418" w:firstLineChars="2104"/>
        <w:rPr>
          <w:rFonts w:hint="eastAsia" w:ascii="宋体" w:hAnsi="宋体" w:cs="宋体"/>
          <w:color w:val="auto"/>
          <w:szCs w:val="21"/>
          <w:highlight w:val="none"/>
          <w:u w:val="single"/>
        </w:rPr>
      </w:pPr>
      <w:r>
        <w:rPr>
          <w:rFonts w:hint="eastAsia" w:ascii="宋体" w:hAnsi="宋体" w:cs="宋体"/>
          <w:color w:val="auto"/>
          <w:szCs w:val="21"/>
          <w:highlight w:val="none"/>
        </w:rPr>
        <w:t>法定代表人(或被授权人)：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14:paraId="792ABAEB">
      <w:pPr>
        <w:snapToGrid w:val="0"/>
        <w:spacing w:line="360" w:lineRule="auto"/>
        <w:ind w:firstLine="4418" w:firstLineChars="2104"/>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4EF46B88">
      <w:pPr>
        <w:snapToGrid w:val="0"/>
        <w:spacing w:line="360" w:lineRule="auto"/>
        <w:ind w:firstLine="4418" w:firstLineChars="2104"/>
        <w:rPr>
          <w:rFonts w:hint="eastAsia"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2B7A613C">
      <w:pPr>
        <w:snapToGrid w:val="0"/>
        <w:spacing w:line="360" w:lineRule="auto"/>
        <w:ind w:right="85" w:firstLine="4418" w:firstLineChars="2104"/>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6B7E09E7">
      <w:pPr>
        <w:snapToGrid w:val="0"/>
        <w:spacing w:line="360" w:lineRule="auto"/>
        <w:ind w:firstLine="4418" w:firstLineChars="2104"/>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EABDF43">
      <w:pPr>
        <w:snapToGrid w:val="0"/>
        <w:spacing w:line="360" w:lineRule="auto"/>
        <w:ind w:firstLine="4418" w:firstLineChars="2104"/>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1406CC8">
      <w:pPr>
        <w:snapToGrid w:val="0"/>
        <w:spacing w:line="360" w:lineRule="auto"/>
        <w:ind w:firstLine="5775" w:firstLineChars="2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F4328C4">
      <w:pPr>
        <w:snapToGrid w:val="0"/>
        <w:spacing w:line="480" w:lineRule="auto"/>
        <w:ind w:left="118"/>
        <w:jc w:val="center"/>
        <w:outlineLvl w:val="2"/>
        <w:rPr>
          <w:rFonts w:hint="eastAsia" w:ascii="宋体" w:hAnsi="宋体"/>
          <w:b/>
          <w:bCs/>
          <w:color w:val="auto"/>
          <w:kern w:val="0"/>
          <w:sz w:val="32"/>
          <w:szCs w:val="32"/>
          <w:highlight w:val="none"/>
        </w:rPr>
      </w:pPr>
      <w:r>
        <w:rPr>
          <w:rFonts w:hint="eastAsia" w:ascii="宋体" w:hAnsi="宋体" w:eastAsia="黑体"/>
          <w:color w:val="auto"/>
          <w:kern w:val="0"/>
          <w:sz w:val="32"/>
          <w:szCs w:val="32"/>
          <w:highlight w:val="none"/>
        </w:rPr>
        <w:br w:type="page"/>
      </w:r>
      <w:bookmarkStart w:id="586" w:name="_Toc19027"/>
      <w:bookmarkStart w:id="587" w:name="_Toc4730"/>
      <w:bookmarkStart w:id="588" w:name="_Toc10371"/>
      <w:r>
        <w:rPr>
          <w:rFonts w:hint="eastAsia" w:ascii="宋体" w:hAnsi="宋体"/>
          <w:b/>
          <w:bCs/>
          <w:color w:val="auto"/>
          <w:kern w:val="0"/>
          <w:sz w:val="32"/>
          <w:szCs w:val="32"/>
          <w:highlight w:val="none"/>
        </w:rPr>
        <w:t>（二）投标函附录</w:t>
      </w:r>
      <w:bookmarkEnd w:id="567"/>
      <w:bookmarkEnd w:id="568"/>
      <w:bookmarkEnd w:id="569"/>
      <w:bookmarkEnd w:id="570"/>
      <w:bookmarkEnd w:id="571"/>
      <w:bookmarkEnd w:id="572"/>
      <w:bookmarkEnd w:id="573"/>
      <w:bookmarkEnd w:id="574"/>
      <w:bookmarkEnd w:id="586"/>
      <w:bookmarkEnd w:id="587"/>
      <w:bookmarkEnd w:id="588"/>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44"/>
        <w:gridCol w:w="3692"/>
        <w:gridCol w:w="2998"/>
      </w:tblGrid>
      <w:tr w14:paraId="391D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5FE47D42">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28" w:type="pct"/>
            <w:tcBorders>
              <w:top w:val="single" w:color="auto" w:sz="4" w:space="0"/>
              <w:left w:val="single" w:color="auto" w:sz="4" w:space="0"/>
              <w:bottom w:val="single" w:color="auto" w:sz="4" w:space="0"/>
              <w:right w:val="single" w:color="auto" w:sz="4" w:space="0"/>
            </w:tcBorders>
            <w:noWrap/>
            <w:vAlign w:val="center"/>
          </w:tcPr>
          <w:p w14:paraId="27B0F4F7">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1855" w:type="pct"/>
            <w:tcBorders>
              <w:top w:val="single" w:color="auto" w:sz="4" w:space="0"/>
              <w:left w:val="single" w:color="auto" w:sz="4" w:space="0"/>
              <w:bottom w:val="single" w:color="auto" w:sz="4" w:space="0"/>
              <w:right w:val="single" w:color="auto" w:sz="4" w:space="0"/>
            </w:tcBorders>
            <w:noWrap/>
            <w:vAlign w:val="center"/>
          </w:tcPr>
          <w:p w14:paraId="2D0D11CB">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约定内容</w:t>
            </w:r>
          </w:p>
        </w:tc>
        <w:tc>
          <w:tcPr>
            <w:tcW w:w="1506" w:type="pct"/>
            <w:tcBorders>
              <w:top w:val="single" w:color="auto" w:sz="4" w:space="0"/>
              <w:left w:val="single" w:color="auto" w:sz="4" w:space="0"/>
              <w:bottom w:val="single" w:color="auto" w:sz="4" w:space="0"/>
              <w:right w:val="single" w:color="auto" w:sz="4" w:space="0"/>
            </w:tcBorders>
            <w:noWrap/>
            <w:vAlign w:val="center"/>
          </w:tcPr>
          <w:p w14:paraId="25D15FBC">
            <w:pPr>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6DAD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5A8F43D8">
            <w:pPr>
              <w:snapToGrid w:val="0"/>
              <w:spacing w:before="100" w:beforeAutospacing="1" w:after="100" w:afterAutospacing="1"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28" w:type="pct"/>
            <w:tcBorders>
              <w:top w:val="single" w:color="auto" w:sz="4" w:space="0"/>
              <w:left w:val="single" w:color="auto" w:sz="4" w:space="0"/>
              <w:bottom w:val="single" w:color="auto" w:sz="4" w:space="0"/>
              <w:right w:val="single" w:color="auto" w:sz="4" w:space="0"/>
            </w:tcBorders>
            <w:noWrap/>
            <w:vAlign w:val="center"/>
          </w:tcPr>
          <w:p w14:paraId="65D2220C">
            <w:pPr>
              <w:snapToGrid w:val="0"/>
              <w:spacing w:before="100" w:beforeAutospacing="1" w:after="100" w:afterAutospacing="1"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总监理工程师</w:t>
            </w:r>
          </w:p>
        </w:tc>
        <w:tc>
          <w:tcPr>
            <w:tcW w:w="1855" w:type="pct"/>
            <w:tcBorders>
              <w:top w:val="single" w:color="auto" w:sz="4" w:space="0"/>
              <w:left w:val="single" w:color="auto" w:sz="4" w:space="0"/>
              <w:bottom w:val="single" w:color="auto" w:sz="4" w:space="0"/>
              <w:right w:val="single" w:color="auto" w:sz="4" w:space="0"/>
            </w:tcBorders>
            <w:noWrap/>
            <w:vAlign w:val="center"/>
          </w:tcPr>
          <w:p w14:paraId="20C0D3F9">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姓名：</w:t>
            </w:r>
          </w:p>
          <w:p w14:paraId="33436C95">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技术职称：</w:t>
            </w:r>
          </w:p>
          <w:p w14:paraId="62E721D8">
            <w:pPr>
              <w:topLinePunct/>
              <w:snapToGrid w:val="0"/>
              <w:spacing w:line="400" w:lineRule="exact"/>
              <w:contextualSpacing/>
              <w:rPr>
                <w:rFonts w:hint="eastAsia" w:ascii="宋体" w:hAnsi="宋体" w:cs="宋体"/>
                <w:color w:val="auto"/>
                <w:szCs w:val="21"/>
                <w:highlight w:val="none"/>
              </w:rPr>
            </w:pPr>
            <w:r>
              <w:rPr>
                <w:rFonts w:hint="eastAsia" w:ascii="宋体" w:hAnsi="宋体" w:cs="宋体"/>
                <w:color w:val="auto"/>
                <w:kern w:val="0"/>
                <w:szCs w:val="21"/>
                <w:highlight w:val="none"/>
              </w:rPr>
              <w:t>注册证号：</w:t>
            </w:r>
          </w:p>
        </w:tc>
        <w:tc>
          <w:tcPr>
            <w:tcW w:w="1506" w:type="pct"/>
            <w:tcBorders>
              <w:top w:val="single" w:color="auto" w:sz="4" w:space="0"/>
              <w:left w:val="single" w:color="auto" w:sz="4" w:space="0"/>
              <w:bottom w:val="single" w:color="auto" w:sz="4" w:space="0"/>
              <w:right w:val="single" w:color="auto" w:sz="4" w:space="0"/>
            </w:tcBorders>
            <w:noWrap/>
            <w:vAlign w:val="center"/>
          </w:tcPr>
          <w:p w14:paraId="36AF889E">
            <w:pPr>
              <w:snapToGrid w:val="0"/>
              <w:spacing w:line="400" w:lineRule="exact"/>
              <w:ind w:firstLine="718" w:firstLineChars="342"/>
              <w:contextualSpacing/>
              <w:rPr>
                <w:rFonts w:hint="eastAsia" w:ascii="宋体" w:hAnsi="宋体" w:cs="宋体"/>
                <w:color w:val="auto"/>
                <w:szCs w:val="21"/>
                <w:highlight w:val="none"/>
              </w:rPr>
            </w:pPr>
          </w:p>
        </w:tc>
      </w:tr>
      <w:tr w14:paraId="5D35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77A8B1AC">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28" w:type="pct"/>
            <w:tcBorders>
              <w:top w:val="single" w:color="auto" w:sz="4" w:space="0"/>
              <w:left w:val="single" w:color="auto" w:sz="4" w:space="0"/>
              <w:bottom w:val="single" w:color="auto" w:sz="4" w:space="0"/>
              <w:right w:val="single" w:color="auto" w:sz="4" w:space="0"/>
            </w:tcBorders>
            <w:noWrap/>
            <w:vAlign w:val="center"/>
          </w:tcPr>
          <w:p w14:paraId="1AA9FDB5">
            <w:pPr>
              <w:snapToGrid w:val="0"/>
              <w:spacing w:before="100" w:beforeAutospacing="1" w:after="100" w:afterAutospacing="1"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监理服务期限</w:t>
            </w:r>
          </w:p>
        </w:tc>
        <w:tc>
          <w:tcPr>
            <w:tcW w:w="1855" w:type="pct"/>
            <w:tcBorders>
              <w:top w:val="single" w:color="auto" w:sz="4" w:space="0"/>
              <w:left w:val="single" w:color="auto" w:sz="4" w:space="0"/>
              <w:bottom w:val="single" w:color="auto" w:sz="4" w:space="0"/>
              <w:right w:val="single" w:color="auto" w:sz="4" w:space="0"/>
            </w:tcBorders>
            <w:noWrap/>
            <w:vAlign w:val="center"/>
          </w:tcPr>
          <w:p w14:paraId="3CC8E13A">
            <w:pPr>
              <w:topLinePunct/>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u w:val="single"/>
              </w:rPr>
              <w:t>按招标文件要求</w:t>
            </w:r>
          </w:p>
        </w:tc>
        <w:tc>
          <w:tcPr>
            <w:tcW w:w="1506" w:type="pct"/>
            <w:tcBorders>
              <w:top w:val="single" w:color="auto" w:sz="4" w:space="0"/>
              <w:left w:val="single" w:color="auto" w:sz="4" w:space="0"/>
              <w:bottom w:val="single" w:color="auto" w:sz="4" w:space="0"/>
              <w:right w:val="single" w:color="auto" w:sz="4" w:space="0"/>
            </w:tcBorders>
            <w:noWrap/>
            <w:vAlign w:val="center"/>
          </w:tcPr>
          <w:p w14:paraId="659A271E">
            <w:pPr>
              <w:snapToGrid w:val="0"/>
              <w:spacing w:line="400" w:lineRule="exact"/>
              <w:contextualSpacing/>
              <w:rPr>
                <w:rFonts w:hint="eastAsia" w:ascii="宋体" w:hAnsi="宋体" w:cs="宋体"/>
                <w:color w:val="auto"/>
                <w:szCs w:val="21"/>
                <w:highlight w:val="none"/>
              </w:rPr>
            </w:pPr>
          </w:p>
        </w:tc>
      </w:tr>
      <w:tr w14:paraId="4C0E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33B42684">
            <w:pPr>
              <w:tabs>
                <w:tab w:val="left" w:pos="360"/>
              </w:tabs>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328" w:type="pct"/>
            <w:tcBorders>
              <w:top w:val="single" w:color="auto" w:sz="4" w:space="0"/>
              <w:left w:val="single" w:color="auto" w:sz="4" w:space="0"/>
              <w:bottom w:val="single" w:color="auto" w:sz="4" w:space="0"/>
              <w:right w:val="single" w:color="auto" w:sz="4" w:space="0"/>
            </w:tcBorders>
            <w:noWrap/>
            <w:vAlign w:val="center"/>
          </w:tcPr>
          <w:p w14:paraId="4EA9EB5F">
            <w:pPr>
              <w:snapToGrid w:val="0"/>
              <w:spacing w:before="100" w:beforeAutospacing="1" w:after="100" w:afterAutospacing="1"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合同价款确定方式</w:t>
            </w:r>
          </w:p>
        </w:tc>
        <w:tc>
          <w:tcPr>
            <w:tcW w:w="1855" w:type="pct"/>
            <w:tcBorders>
              <w:top w:val="single" w:color="auto" w:sz="4" w:space="0"/>
              <w:left w:val="single" w:color="auto" w:sz="4" w:space="0"/>
              <w:bottom w:val="single" w:color="auto" w:sz="4" w:space="0"/>
              <w:right w:val="single" w:color="auto" w:sz="4" w:space="0"/>
            </w:tcBorders>
            <w:noWrap/>
            <w:vAlign w:val="center"/>
          </w:tcPr>
          <w:p w14:paraId="623EF23F">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u w:val="single"/>
              </w:rPr>
              <w:t>按合同约定</w:t>
            </w:r>
          </w:p>
        </w:tc>
        <w:tc>
          <w:tcPr>
            <w:tcW w:w="1506" w:type="pct"/>
            <w:tcBorders>
              <w:top w:val="single" w:color="auto" w:sz="4" w:space="0"/>
              <w:left w:val="single" w:color="auto" w:sz="4" w:space="0"/>
              <w:bottom w:val="single" w:color="auto" w:sz="4" w:space="0"/>
              <w:right w:val="single" w:color="auto" w:sz="4" w:space="0"/>
            </w:tcBorders>
            <w:noWrap/>
            <w:vAlign w:val="center"/>
          </w:tcPr>
          <w:p w14:paraId="60FBA901">
            <w:pPr>
              <w:tabs>
                <w:tab w:val="left" w:pos="360"/>
              </w:tabs>
              <w:snapToGrid w:val="0"/>
              <w:spacing w:line="400" w:lineRule="exact"/>
              <w:contextualSpacing/>
              <w:jc w:val="center"/>
              <w:rPr>
                <w:rFonts w:hint="eastAsia" w:ascii="宋体" w:hAnsi="宋体" w:cs="宋体"/>
                <w:color w:val="auto"/>
                <w:szCs w:val="21"/>
                <w:highlight w:val="none"/>
              </w:rPr>
            </w:pPr>
          </w:p>
        </w:tc>
      </w:tr>
      <w:tr w14:paraId="4D51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4B5210AF">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328" w:type="pct"/>
            <w:tcBorders>
              <w:top w:val="single" w:color="auto" w:sz="4" w:space="0"/>
              <w:left w:val="single" w:color="auto" w:sz="4" w:space="0"/>
              <w:bottom w:val="single" w:color="auto" w:sz="4" w:space="0"/>
              <w:right w:val="single" w:color="auto" w:sz="4" w:space="0"/>
            </w:tcBorders>
            <w:noWrap/>
            <w:vAlign w:val="center"/>
          </w:tcPr>
          <w:p w14:paraId="27F62208">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855" w:type="pct"/>
            <w:tcBorders>
              <w:top w:val="single" w:color="auto" w:sz="4" w:space="0"/>
              <w:left w:val="single" w:color="auto" w:sz="4" w:space="0"/>
              <w:bottom w:val="single" w:color="auto" w:sz="4" w:space="0"/>
              <w:right w:val="single" w:color="auto" w:sz="4" w:space="0"/>
            </w:tcBorders>
            <w:noWrap/>
            <w:vAlign w:val="center"/>
          </w:tcPr>
          <w:p w14:paraId="25D37B2A">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u w:val="single"/>
              </w:rPr>
              <w:t>按招标文件要求</w:t>
            </w:r>
          </w:p>
        </w:tc>
        <w:tc>
          <w:tcPr>
            <w:tcW w:w="1506" w:type="pct"/>
            <w:tcBorders>
              <w:top w:val="single" w:color="auto" w:sz="4" w:space="0"/>
              <w:left w:val="single" w:color="auto" w:sz="4" w:space="0"/>
              <w:bottom w:val="single" w:color="auto" w:sz="4" w:space="0"/>
              <w:right w:val="single" w:color="auto" w:sz="4" w:space="0"/>
            </w:tcBorders>
            <w:noWrap/>
            <w:vAlign w:val="center"/>
          </w:tcPr>
          <w:p w14:paraId="234F9B14">
            <w:pPr>
              <w:tabs>
                <w:tab w:val="left" w:pos="360"/>
              </w:tabs>
              <w:snapToGrid w:val="0"/>
              <w:spacing w:line="400" w:lineRule="exact"/>
              <w:contextualSpacing/>
              <w:jc w:val="center"/>
              <w:rPr>
                <w:rFonts w:hint="eastAsia" w:ascii="宋体" w:hAnsi="宋体" w:cs="宋体"/>
                <w:color w:val="auto"/>
                <w:szCs w:val="21"/>
                <w:highlight w:val="none"/>
              </w:rPr>
            </w:pPr>
          </w:p>
        </w:tc>
      </w:tr>
      <w:tr w14:paraId="0277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4B710AFA">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328" w:type="pct"/>
            <w:tcBorders>
              <w:top w:val="single" w:color="auto" w:sz="4" w:space="0"/>
              <w:left w:val="single" w:color="auto" w:sz="4" w:space="0"/>
              <w:bottom w:val="single" w:color="auto" w:sz="4" w:space="0"/>
              <w:right w:val="single" w:color="auto" w:sz="4" w:space="0"/>
            </w:tcBorders>
            <w:noWrap/>
            <w:vAlign w:val="center"/>
          </w:tcPr>
          <w:p w14:paraId="38BA2CEF">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拟投入本项目监理机构人数</w:t>
            </w:r>
          </w:p>
        </w:tc>
        <w:tc>
          <w:tcPr>
            <w:tcW w:w="1855" w:type="pct"/>
            <w:tcBorders>
              <w:top w:val="single" w:color="auto" w:sz="4" w:space="0"/>
              <w:left w:val="single" w:color="auto" w:sz="4" w:space="0"/>
              <w:bottom w:val="single" w:color="auto" w:sz="4" w:space="0"/>
              <w:right w:val="single" w:color="auto" w:sz="4" w:space="0"/>
            </w:tcBorders>
            <w:noWrap/>
            <w:vAlign w:val="center"/>
          </w:tcPr>
          <w:p w14:paraId="75C02838">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人数：</w:t>
            </w:r>
          </w:p>
        </w:tc>
        <w:tc>
          <w:tcPr>
            <w:tcW w:w="1506" w:type="pct"/>
            <w:tcBorders>
              <w:top w:val="single" w:color="auto" w:sz="4" w:space="0"/>
              <w:left w:val="single" w:color="auto" w:sz="4" w:space="0"/>
              <w:bottom w:val="single" w:color="auto" w:sz="4" w:space="0"/>
              <w:right w:val="single" w:color="auto" w:sz="4" w:space="0"/>
            </w:tcBorders>
            <w:noWrap/>
            <w:vAlign w:val="center"/>
          </w:tcPr>
          <w:p w14:paraId="44AD338F">
            <w:pPr>
              <w:tabs>
                <w:tab w:val="left" w:pos="360"/>
              </w:tabs>
              <w:snapToGrid w:val="0"/>
              <w:spacing w:line="400" w:lineRule="exact"/>
              <w:contextualSpacing/>
              <w:jc w:val="center"/>
              <w:rPr>
                <w:rFonts w:hint="eastAsia" w:ascii="宋体" w:hAnsi="宋体" w:cs="宋体"/>
                <w:color w:val="auto"/>
                <w:szCs w:val="21"/>
                <w:highlight w:val="none"/>
              </w:rPr>
            </w:pPr>
          </w:p>
        </w:tc>
      </w:tr>
      <w:tr w14:paraId="623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1277C646">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328" w:type="pct"/>
            <w:tcBorders>
              <w:top w:val="single" w:color="auto" w:sz="4" w:space="0"/>
              <w:left w:val="single" w:color="auto" w:sz="4" w:space="0"/>
              <w:bottom w:val="single" w:color="auto" w:sz="4" w:space="0"/>
              <w:right w:val="single" w:color="auto" w:sz="4" w:space="0"/>
            </w:tcBorders>
            <w:noWrap/>
            <w:vAlign w:val="center"/>
          </w:tcPr>
          <w:p w14:paraId="5701817C">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投标总报价（含税）</w:t>
            </w:r>
          </w:p>
        </w:tc>
        <w:tc>
          <w:tcPr>
            <w:tcW w:w="1855" w:type="pct"/>
            <w:tcBorders>
              <w:top w:val="single" w:color="auto" w:sz="4" w:space="0"/>
              <w:left w:val="single" w:color="auto" w:sz="4" w:space="0"/>
              <w:bottom w:val="single" w:color="auto" w:sz="4" w:space="0"/>
              <w:right w:val="single" w:color="auto" w:sz="4" w:space="0"/>
            </w:tcBorders>
            <w:noWrap/>
            <w:vAlign w:val="center"/>
          </w:tcPr>
          <w:p w14:paraId="151A0249">
            <w:pPr>
              <w:snapToGrid w:val="0"/>
              <w:spacing w:before="120" w:beforeLines="50" w:after="120" w:afterLines="50" w:line="400" w:lineRule="exact"/>
              <w:contextualSpacing/>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小写：          元 </w:t>
            </w:r>
          </w:p>
          <w:p w14:paraId="1E5E6455">
            <w:pPr>
              <w:snapToGrid w:val="0"/>
              <w:spacing w:before="120" w:beforeLines="50" w:after="120" w:afterLines="50" w:line="400" w:lineRule="exact"/>
              <w:contextualSpacing/>
              <w:rPr>
                <w:rFonts w:hint="eastAsia" w:ascii="宋体" w:hAnsi="宋体" w:cs="宋体"/>
                <w:color w:val="auto"/>
                <w:szCs w:val="21"/>
                <w:highlight w:val="none"/>
                <w:u w:val="single"/>
              </w:rPr>
            </w:pPr>
            <w:r>
              <w:rPr>
                <w:rFonts w:hint="eastAsia" w:ascii="宋体" w:hAnsi="宋体" w:cs="宋体"/>
                <w:color w:val="auto"/>
                <w:szCs w:val="21"/>
                <w:highlight w:val="none"/>
                <w:u w:val="single"/>
              </w:rPr>
              <w:t>大写：</w:t>
            </w:r>
          </w:p>
        </w:tc>
        <w:tc>
          <w:tcPr>
            <w:tcW w:w="1506" w:type="pct"/>
            <w:tcBorders>
              <w:top w:val="single" w:color="auto" w:sz="4" w:space="0"/>
              <w:left w:val="single" w:color="auto" w:sz="4" w:space="0"/>
              <w:bottom w:val="single" w:color="auto" w:sz="4" w:space="0"/>
              <w:right w:val="single" w:color="auto" w:sz="4" w:space="0"/>
            </w:tcBorders>
            <w:noWrap/>
            <w:vAlign w:val="center"/>
          </w:tcPr>
          <w:p w14:paraId="61E1859D">
            <w:pPr>
              <w:tabs>
                <w:tab w:val="left" w:pos="360"/>
              </w:tabs>
              <w:snapToGrid w:val="0"/>
              <w:spacing w:line="400" w:lineRule="exact"/>
              <w:contextualSpacing/>
              <w:jc w:val="center"/>
              <w:rPr>
                <w:rFonts w:hint="eastAsia" w:ascii="宋体" w:hAnsi="宋体" w:cs="宋体"/>
                <w:b/>
                <w:color w:val="auto"/>
                <w:szCs w:val="21"/>
                <w:highlight w:val="none"/>
              </w:rPr>
            </w:pPr>
            <w:r>
              <w:rPr>
                <w:rFonts w:hint="eastAsia"/>
                <w:b/>
                <w:bCs w:val="0"/>
                <w:color w:val="auto"/>
                <w:szCs w:val="21"/>
                <w:highlight w:val="none"/>
              </w:rPr>
              <w:t>投标</w:t>
            </w:r>
            <w:r>
              <w:rPr>
                <w:rFonts w:hint="eastAsia"/>
                <w:b/>
                <w:bCs w:val="0"/>
                <w:color w:val="auto"/>
                <w:szCs w:val="21"/>
                <w:highlight w:val="none"/>
                <w:lang w:val="en-US" w:eastAsia="zh-CN"/>
              </w:rPr>
              <w:t>总</w:t>
            </w:r>
            <w:r>
              <w:rPr>
                <w:rFonts w:hint="eastAsia"/>
                <w:b/>
                <w:bCs w:val="0"/>
                <w:color w:val="auto"/>
                <w:szCs w:val="21"/>
                <w:highlight w:val="none"/>
              </w:rPr>
              <w:t>报价不得超过最高投标限价</w:t>
            </w:r>
            <w:r>
              <w:rPr>
                <w:rFonts w:hint="eastAsia"/>
                <w:b/>
                <w:bCs w:val="0"/>
                <w:color w:val="auto"/>
                <w:szCs w:val="21"/>
                <w:highlight w:val="none"/>
                <w:lang w:eastAsia="zh-CN"/>
              </w:rPr>
              <w:t>（</w:t>
            </w:r>
            <w:r>
              <w:rPr>
                <w:rFonts w:hint="eastAsia" w:ascii="宋体" w:hAnsi="宋体"/>
                <w:b/>
                <w:color w:val="auto"/>
                <w:szCs w:val="21"/>
                <w:highlight w:val="none"/>
              </w:rPr>
              <w:t>小数点后保留两位小数，第三位小数四舍五入</w:t>
            </w:r>
            <w:r>
              <w:rPr>
                <w:rFonts w:hint="eastAsia" w:ascii="宋体" w:hAnsi="宋体"/>
                <w:b/>
                <w:color w:val="auto"/>
                <w:szCs w:val="21"/>
                <w:highlight w:val="none"/>
                <w:lang w:eastAsia="zh-CN"/>
              </w:rPr>
              <w:t>）</w:t>
            </w:r>
            <w:r>
              <w:rPr>
                <w:rFonts w:hint="eastAsia" w:ascii="宋体" w:hAnsi="宋体"/>
                <w:b/>
                <w:color w:val="auto"/>
                <w:szCs w:val="21"/>
                <w:highlight w:val="none"/>
              </w:rPr>
              <w:t>。</w:t>
            </w:r>
          </w:p>
        </w:tc>
      </w:tr>
      <w:tr w14:paraId="6BBE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20D5F450">
            <w:pPr>
              <w:snapToGrid w:val="0"/>
              <w:spacing w:line="400" w:lineRule="exact"/>
              <w:contextualSpacing/>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328" w:type="pct"/>
            <w:tcBorders>
              <w:top w:val="single" w:color="auto" w:sz="4" w:space="0"/>
              <w:left w:val="single" w:color="auto" w:sz="4" w:space="0"/>
              <w:bottom w:val="single" w:color="auto" w:sz="4" w:space="0"/>
              <w:right w:val="single" w:color="auto" w:sz="4" w:space="0"/>
            </w:tcBorders>
            <w:noWrap/>
            <w:vAlign w:val="center"/>
          </w:tcPr>
          <w:p w14:paraId="4FEC218F">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bCs w:val="0"/>
                <w:color w:val="auto"/>
                <w:sz w:val="21"/>
                <w:szCs w:val="21"/>
                <w:highlight w:val="none"/>
                <w:lang w:val="en-US" w:eastAsia="zh-CN"/>
              </w:rPr>
              <w:t>浮动幅度值</w:t>
            </w:r>
          </w:p>
        </w:tc>
        <w:tc>
          <w:tcPr>
            <w:tcW w:w="1855" w:type="pct"/>
            <w:tcBorders>
              <w:top w:val="single" w:color="auto" w:sz="4" w:space="0"/>
              <w:left w:val="single" w:color="auto" w:sz="4" w:space="0"/>
              <w:bottom w:val="single" w:color="auto" w:sz="4" w:space="0"/>
              <w:right w:val="single" w:color="auto" w:sz="4" w:space="0"/>
            </w:tcBorders>
            <w:noWrap/>
            <w:vAlign w:val="center"/>
          </w:tcPr>
          <w:p w14:paraId="7389E301">
            <w:pPr>
              <w:snapToGrid w:val="0"/>
              <w:spacing w:before="120" w:beforeLines="50" w:after="120" w:afterLines="50" w:line="400" w:lineRule="exact"/>
              <w:contextualSpacing/>
              <w:rPr>
                <w:rFonts w:hint="eastAsia" w:ascii="宋体" w:hAnsi="宋体" w:cs="宋体"/>
                <w:color w:val="auto"/>
                <w:szCs w:val="21"/>
                <w:highlight w:val="none"/>
                <w:u w:val="singl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p>
        </w:tc>
        <w:tc>
          <w:tcPr>
            <w:tcW w:w="1506" w:type="pct"/>
            <w:tcBorders>
              <w:top w:val="single" w:color="auto" w:sz="4" w:space="0"/>
              <w:left w:val="single" w:color="auto" w:sz="4" w:space="0"/>
              <w:bottom w:val="single" w:color="auto" w:sz="4" w:space="0"/>
              <w:right w:val="single" w:color="auto" w:sz="4" w:space="0"/>
            </w:tcBorders>
            <w:noWrap/>
            <w:vAlign w:val="center"/>
          </w:tcPr>
          <w:p w14:paraId="742F3F9C">
            <w:pPr>
              <w:tabs>
                <w:tab w:val="left" w:pos="360"/>
              </w:tabs>
              <w:snapToGrid w:val="0"/>
              <w:spacing w:line="400" w:lineRule="exact"/>
              <w:contextualSpacing/>
              <w:jc w:val="center"/>
              <w:rPr>
                <w:rFonts w:hint="eastAsia" w:ascii="宋体" w:hAnsi="宋体" w:cs="宋体"/>
                <w:b/>
                <w:color w:val="auto"/>
                <w:szCs w:val="21"/>
                <w:highlight w:val="none"/>
              </w:rPr>
            </w:pPr>
            <w:r>
              <w:rPr>
                <w:rFonts w:hint="eastAsia" w:ascii="宋体" w:hAnsi="宋体" w:cs="宋体"/>
                <w:b/>
                <w:color w:val="auto"/>
                <w:szCs w:val="21"/>
                <w:highlight w:val="none"/>
              </w:rPr>
              <w:t>浮动幅度值=(投标总报价-</w:t>
            </w:r>
            <w:r>
              <w:rPr>
                <w:rFonts w:hint="eastAsia" w:ascii="宋体" w:hAnsi="宋体" w:cs="宋体"/>
                <w:b/>
                <w:color w:val="auto"/>
                <w:szCs w:val="21"/>
                <w:highlight w:val="none"/>
                <w:lang w:val="en-US" w:eastAsia="zh-CN"/>
              </w:rPr>
              <w:t>施工</w:t>
            </w:r>
            <w:r>
              <w:rPr>
                <w:rFonts w:hint="eastAsia" w:ascii="宋体" w:hAnsi="宋体" w:cs="宋体"/>
                <w:b/>
                <w:color w:val="auto"/>
                <w:szCs w:val="21"/>
                <w:highlight w:val="none"/>
              </w:rPr>
              <w:t>监理服务收费基准价）/</w:t>
            </w:r>
            <w:r>
              <w:rPr>
                <w:rFonts w:hint="eastAsia" w:ascii="宋体" w:hAnsi="宋体" w:cs="宋体"/>
                <w:b/>
                <w:color w:val="auto"/>
                <w:szCs w:val="21"/>
                <w:highlight w:val="none"/>
                <w:lang w:val="en-US" w:eastAsia="zh-CN"/>
              </w:rPr>
              <w:t>施工</w:t>
            </w:r>
            <w:r>
              <w:rPr>
                <w:rFonts w:hint="eastAsia" w:ascii="宋体" w:hAnsi="宋体" w:cs="宋体"/>
                <w:b/>
                <w:color w:val="auto"/>
                <w:szCs w:val="21"/>
                <w:highlight w:val="none"/>
              </w:rPr>
              <w:t>监理服务收费基准价</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100%</w:t>
            </w:r>
          </w:p>
        </w:tc>
      </w:tr>
      <w:tr w14:paraId="6C23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2A34F885">
            <w:pPr>
              <w:snapToGrid w:val="0"/>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328" w:type="pct"/>
            <w:tcBorders>
              <w:top w:val="single" w:color="auto" w:sz="4" w:space="0"/>
              <w:left w:val="single" w:color="auto" w:sz="4" w:space="0"/>
              <w:bottom w:val="single" w:color="auto" w:sz="4" w:space="0"/>
              <w:right w:val="single" w:color="auto" w:sz="4" w:space="0"/>
            </w:tcBorders>
            <w:noWrap/>
            <w:vAlign w:val="center"/>
          </w:tcPr>
          <w:p w14:paraId="78BB92D8">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法 人 营 业</w:t>
            </w:r>
          </w:p>
          <w:p w14:paraId="3148080D">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执 照 证 号</w:t>
            </w:r>
          </w:p>
        </w:tc>
        <w:tc>
          <w:tcPr>
            <w:tcW w:w="1855" w:type="pct"/>
            <w:tcBorders>
              <w:top w:val="single" w:color="auto" w:sz="4" w:space="0"/>
              <w:left w:val="single" w:color="auto" w:sz="4" w:space="0"/>
              <w:bottom w:val="single" w:color="auto" w:sz="4" w:space="0"/>
              <w:right w:val="single" w:color="auto" w:sz="4" w:space="0"/>
            </w:tcBorders>
            <w:noWrap/>
            <w:vAlign w:val="center"/>
          </w:tcPr>
          <w:p w14:paraId="6FE6F19E">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法 人 营 业</w:t>
            </w:r>
          </w:p>
          <w:p w14:paraId="44A34E49">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执 照 证 号：</w:t>
            </w:r>
          </w:p>
        </w:tc>
        <w:tc>
          <w:tcPr>
            <w:tcW w:w="1506" w:type="pct"/>
            <w:tcBorders>
              <w:top w:val="single" w:color="auto" w:sz="4" w:space="0"/>
              <w:left w:val="single" w:color="auto" w:sz="4" w:space="0"/>
              <w:bottom w:val="single" w:color="auto" w:sz="4" w:space="0"/>
              <w:right w:val="single" w:color="auto" w:sz="4" w:space="0"/>
            </w:tcBorders>
            <w:noWrap/>
            <w:vAlign w:val="center"/>
          </w:tcPr>
          <w:p w14:paraId="305DAD22">
            <w:pPr>
              <w:snapToGrid w:val="0"/>
              <w:spacing w:line="400" w:lineRule="exact"/>
              <w:contextualSpacing/>
              <w:jc w:val="center"/>
              <w:rPr>
                <w:rFonts w:hint="eastAsia" w:ascii="宋体" w:hAnsi="宋体" w:cs="宋体"/>
                <w:color w:val="auto"/>
                <w:szCs w:val="21"/>
                <w:highlight w:val="none"/>
              </w:rPr>
            </w:pPr>
          </w:p>
        </w:tc>
      </w:tr>
      <w:tr w14:paraId="1776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3E9DC00A">
            <w:pPr>
              <w:snapToGrid w:val="0"/>
              <w:spacing w:line="400" w:lineRule="exact"/>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328" w:type="pct"/>
            <w:tcBorders>
              <w:top w:val="single" w:color="auto" w:sz="4" w:space="0"/>
              <w:left w:val="single" w:color="auto" w:sz="4" w:space="0"/>
              <w:bottom w:val="single" w:color="auto" w:sz="4" w:space="0"/>
              <w:right w:val="single" w:color="auto" w:sz="4" w:space="0"/>
            </w:tcBorders>
            <w:noWrap/>
            <w:vAlign w:val="center"/>
          </w:tcPr>
          <w:p w14:paraId="3BFF795B">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资 质 等 级</w:t>
            </w:r>
          </w:p>
          <w:p w14:paraId="0A09BB6F">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及 证 书 号</w:t>
            </w:r>
          </w:p>
        </w:tc>
        <w:tc>
          <w:tcPr>
            <w:tcW w:w="1855" w:type="pct"/>
            <w:tcBorders>
              <w:top w:val="single" w:color="auto" w:sz="4" w:space="0"/>
              <w:left w:val="single" w:color="auto" w:sz="4" w:space="0"/>
              <w:bottom w:val="single" w:color="auto" w:sz="4" w:space="0"/>
              <w:right w:val="single" w:color="auto" w:sz="4" w:space="0"/>
            </w:tcBorders>
            <w:noWrap/>
            <w:vAlign w:val="center"/>
          </w:tcPr>
          <w:p w14:paraId="6AD64773">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资质等级：</w:t>
            </w:r>
          </w:p>
          <w:p w14:paraId="13F8CD70">
            <w:pPr>
              <w:snapToGrid w:val="0"/>
              <w:spacing w:line="4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资质证书号：</w:t>
            </w:r>
          </w:p>
        </w:tc>
        <w:tc>
          <w:tcPr>
            <w:tcW w:w="1506" w:type="pct"/>
            <w:tcBorders>
              <w:top w:val="single" w:color="auto" w:sz="4" w:space="0"/>
              <w:left w:val="single" w:color="auto" w:sz="4" w:space="0"/>
              <w:bottom w:val="single" w:color="auto" w:sz="4" w:space="0"/>
              <w:right w:val="single" w:color="auto" w:sz="4" w:space="0"/>
            </w:tcBorders>
            <w:noWrap/>
            <w:vAlign w:val="center"/>
          </w:tcPr>
          <w:p w14:paraId="57BA9E5B">
            <w:pPr>
              <w:snapToGrid w:val="0"/>
              <w:spacing w:line="400" w:lineRule="exact"/>
              <w:contextualSpacing/>
              <w:jc w:val="center"/>
              <w:rPr>
                <w:rFonts w:hint="eastAsia" w:ascii="宋体" w:hAnsi="宋体" w:cs="宋体"/>
                <w:color w:val="auto"/>
                <w:szCs w:val="21"/>
                <w:highlight w:val="none"/>
              </w:rPr>
            </w:pPr>
          </w:p>
        </w:tc>
      </w:tr>
      <w:tr w14:paraId="228A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09" w:type="pct"/>
            <w:tcBorders>
              <w:top w:val="single" w:color="auto" w:sz="4" w:space="0"/>
              <w:left w:val="single" w:color="auto" w:sz="4" w:space="0"/>
              <w:bottom w:val="single" w:color="auto" w:sz="4" w:space="0"/>
              <w:right w:val="single" w:color="auto" w:sz="4" w:space="0"/>
            </w:tcBorders>
            <w:noWrap/>
            <w:vAlign w:val="center"/>
          </w:tcPr>
          <w:p w14:paraId="29AD825F">
            <w:pPr>
              <w:snapToGrid w:val="0"/>
              <w:spacing w:line="400" w:lineRule="exact"/>
              <w:contextualSpacing/>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328" w:type="pct"/>
            <w:tcBorders>
              <w:top w:val="single" w:color="auto" w:sz="4" w:space="0"/>
              <w:left w:val="single" w:color="auto" w:sz="4" w:space="0"/>
              <w:bottom w:val="single" w:color="auto" w:sz="4" w:space="0"/>
              <w:right w:val="single" w:color="auto" w:sz="4" w:space="0"/>
            </w:tcBorders>
            <w:noWrap/>
            <w:vAlign w:val="center"/>
          </w:tcPr>
          <w:p w14:paraId="3EF66030">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需要建设单位提</w:t>
            </w:r>
          </w:p>
          <w:p w14:paraId="5374D443">
            <w:pPr>
              <w:snapToGrid w:val="0"/>
              <w:spacing w:line="4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供的配合条件</w:t>
            </w:r>
          </w:p>
        </w:tc>
        <w:tc>
          <w:tcPr>
            <w:tcW w:w="1855" w:type="pct"/>
            <w:tcBorders>
              <w:top w:val="single" w:color="auto" w:sz="4" w:space="0"/>
              <w:left w:val="single" w:color="auto" w:sz="4" w:space="0"/>
              <w:bottom w:val="single" w:color="auto" w:sz="4" w:space="0"/>
              <w:right w:val="single" w:color="auto" w:sz="4" w:space="0"/>
            </w:tcBorders>
            <w:noWrap/>
            <w:vAlign w:val="center"/>
          </w:tcPr>
          <w:p w14:paraId="3B6E04B6">
            <w:pPr>
              <w:snapToGrid w:val="0"/>
              <w:spacing w:line="400" w:lineRule="exact"/>
              <w:contextualSpacing/>
              <w:rPr>
                <w:rFonts w:hint="eastAsia" w:ascii="宋体" w:hAnsi="宋体" w:cs="宋体"/>
                <w:color w:val="auto"/>
                <w:szCs w:val="21"/>
                <w:highlight w:val="none"/>
              </w:rPr>
            </w:pPr>
          </w:p>
        </w:tc>
        <w:tc>
          <w:tcPr>
            <w:tcW w:w="1506" w:type="pct"/>
            <w:tcBorders>
              <w:top w:val="single" w:color="auto" w:sz="4" w:space="0"/>
              <w:left w:val="single" w:color="auto" w:sz="4" w:space="0"/>
              <w:bottom w:val="single" w:color="auto" w:sz="4" w:space="0"/>
              <w:right w:val="single" w:color="auto" w:sz="4" w:space="0"/>
            </w:tcBorders>
            <w:noWrap/>
            <w:vAlign w:val="center"/>
          </w:tcPr>
          <w:p w14:paraId="1E47D94B">
            <w:pPr>
              <w:snapToGrid w:val="0"/>
              <w:spacing w:line="400" w:lineRule="exact"/>
              <w:contextualSpacing/>
              <w:jc w:val="center"/>
              <w:rPr>
                <w:rFonts w:hint="eastAsia" w:ascii="宋体" w:hAnsi="宋体" w:cs="宋体"/>
                <w:color w:val="auto"/>
                <w:szCs w:val="21"/>
                <w:highlight w:val="none"/>
              </w:rPr>
            </w:pPr>
          </w:p>
        </w:tc>
      </w:tr>
    </w:tbl>
    <w:p w14:paraId="29D7CBF4">
      <w:pPr>
        <w:snapToGrid w:val="0"/>
        <w:spacing w:line="360" w:lineRule="auto"/>
        <w:ind w:firstLine="2730" w:firstLineChars="1300"/>
        <w:jc w:val="left"/>
        <w:rPr>
          <w:rFonts w:hint="eastAsia" w:ascii="宋体" w:hAnsi="宋体"/>
          <w:color w:val="auto"/>
          <w:szCs w:val="21"/>
          <w:highlight w:val="none"/>
        </w:rPr>
      </w:pPr>
    </w:p>
    <w:p w14:paraId="0DC6C4A1">
      <w:pPr>
        <w:snapToGrid w:val="0"/>
        <w:spacing w:line="360" w:lineRule="auto"/>
        <w:ind w:firstLine="5040" w:firstLineChars="2400"/>
        <w:jc w:val="lef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9C31F74">
      <w:pPr>
        <w:snapToGrid w:val="0"/>
        <w:spacing w:line="360" w:lineRule="auto"/>
        <w:ind w:firstLine="5040" w:firstLineChars="2400"/>
        <w:jc w:val="left"/>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C3CF702">
      <w:pPr>
        <w:wordWrap w:val="0"/>
        <w:snapToGrid w:val="0"/>
        <w:spacing w:line="360" w:lineRule="auto"/>
        <w:ind w:firstLine="4725" w:firstLineChars="225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1315A101">
      <w:pPr>
        <w:snapToGrid w:val="0"/>
        <w:spacing w:line="360" w:lineRule="auto"/>
        <w:jc w:val="left"/>
        <w:outlineLvl w:val="1"/>
        <w:rPr>
          <w:rFonts w:hint="eastAsia" w:ascii="宋体" w:hAnsi="宋体"/>
          <w:b/>
          <w:bCs/>
          <w:color w:val="auto"/>
          <w:kern w:val="0"/>
          <w:sz w:val="28"/>
          <w:szCs w:val="28"/>
          <w:highlight w:val="none"/>
        </w:rPr>
      </w:pPr>
      <w:r>
        <w:rPr>
          <w:rFonts w:hint="eastAsia" w:ascii="宋体" w:hAnsi="宋体" w:eastAsia="黑体"/>
          <w:color w:val="auto"/>
          <w:kern w:val="0"/>
          <w:sz w:val="36"/>
          <w:szCs w:val="32"/>
          <w:highlight w:val="none"/>
        </w:rPr>
        <w:br w:type="page"/>
      </w:r>
      <w:bookmarkStart w:id="589" w:name="_Toc20809"/>
      <w:bookmarkStart w:id="590" w:name="_Toc530470646"/>
      <w:bookmarkStart w:id="591" w:name="_Toc24099"/>
      <w:bookmarkStart w:id="592" w:name="_Toc529196603"/>
      <w:bookmarkStart w:id="593" w:name="_Toc535938754"/>
      <w:bookmarkStart w:id="594" w:name="_Toc27516"/>
      <w:r>
        <w:rPr>
          <w:rFonts w:hint="eastAsia" w:ascii="宋体" w:hAnsi="宋体"/>
          <w:b/>
          <w:bCs/>
          <w:color w:val="auto"/>
          <w:kern w:val="0"/>
          <w:sz w:val="28"/>
          <w:szCs w:val="28"/>
          <w:highlight w:val="none"/>
        </w:rPr>
        <w:t>二</w:t>
      </w:r>
      <w:bookmarkEnd w:id="575"/>
      <w:bookmarkEnd w:id="576"/>
      <w:bookmarkEnd w:id="577"/>
      <w:bookmarkEnd w:id="578"/>
      <w:bookmarkEnd w:id="579"/>
      <w:bookmarkEnd w:id="580"/>
      <w:bookmarkEnd w:id="581"/>
      <w:bookmarkEnd w:id="582"/>
      <w:bookmarkEnd w:id="583"/>
      <w:bookmarkEnd w:id="584"/>
      <w:bookmarkEnd w:id="585"/>
      <w:r>
        <w:rPr>
          <w:rFonts w:hint="eastAsia" w:ascii="宋体" w:hAnsi="宋体"/>
          <w:b/>
          <w:bCs/>
          <w:color w:val="auto"/>
          <w:kern w:val="0"/>
          <w:sz w:val="28"/>
          <w:szCs w:val="28"/>
          <w:highlight w:val="none"/>
        </w:rPr>
        <w:t>、法定代表人身份证明或授权委托书（格式可自定）</w:t>
      </w:r>
      <w:bookmarkEnd w:id="589"/>
      <w:bookmarkEnd w:id="590"/>
      <w:bookmarkEnd w:id="591"/>
      <w:bookmarkEnd w:id="592"/>
      <w:bookmarkEnd w:id="593"/>
      <w:bookmarkEnd w:id="594"/>
    </w:p>
    <w:p w14:paraId="020D7E74">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法定代表人身份证明</w:t>
      </w:r>
    </w:p>
    <w:p w14:paraId="1CFBB16E">
      <w:pPr>
        <w:snapToGrid w:val="0"/>
        <w:spacing w:line="440" w:lineRule="exact"/>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0DA0EC1C">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7EE4CF1A">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0CC8EA06">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特此证明。</w:t>
      </w:r>
    </w:p>
    <w:p w14:paraId="64D6B649">
      <w:pPr>
        <w:snapToGrid w:val="0"/>
        <w:spacing w:line="440" w:lineRule="exact"/>
        <w:rPr>
          <w:rFonts w:hint="eastAsia" w:ascii="宋体" w:hAnsi="宋体"/>
          <w:color w:val="auto"/>
          <w:szCs w:val="21"/>
          <w:highlight w:val="none"/>
        </w:rPr>
      </w:pPr>
    </w:p>
    <w:p w14:paraId="291D7D48">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附：法定代表人身份证原件正反面清晰彩色扫描件。</w:t>
      </w:r>
    </w:p>
    <w:p w14:paraId="5754E5E5">
      <w:pPr>
        <w:snapToGrid w:val="0"/>
        <w:spacing w:line="440" w:lineRule="exact"/>
        <w:ind w:firstLine="420" w:firstLineChars="200"/>
        <w:rPr>
          <w:rFonts w:hint="eastAsia" w:ascii="宋体" w:hAnsi="宋体"/>
          <w:color w:val="auto"/>
          <w:szCs w:val="21"/>
          <w:highlight w:val="none"/>
        </w:rPr>
      </w:pPr>
    </w:p>
    <w:p w14:paraId="70F6EFBA">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注：本身份证明需由投标人加盖电子印章。</w:t>
      </w:r>
    </w:p>
    <w:p w14:paraId="7A15FF18">
      <w:pPr>
        <w:snapToGrid w:val="0"/>
        <w:spacing w:line="440" w:lineRule="exact"/>
        <w:rPr>
          <w:rFonts w:hint="eastAsia" w:ascii="宋体" w:hAnsi="宋体"/>
          <w:color w:val="auto"/>
          <w:szCs w:val="21"/>
          <w:highlight w:val="none"/>
        </w:rPr>
      </w:pPr>
    </w:p>
    <w:p w14:paraId="3E26D6E5">
      <w:pPr>
        <w:snapToGrid w:val="0"/>
        <w:spacing w:line="440" w:lineRule="exact"/>
        <w:rPr>
          <w:rFonts w:hint="eastAsia" w:ascii="宋体" w:hAnsi="宋体"/>
          <w:color w:val="auto"/>
          <w:szCs w:val="21"/>
          <w:highlight w:val="none"/>
        </w:rPr>
      </w:pPr>
    </w:p>
    <w:p w14:paraId="60C02273">
      <w:pPr>
        <w:snapToGrid w:val="0"/>
        <w:spacing w:line="44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8110A0A">
      <w:pPr>
        <w:snapToGrid w:val="0"/>
        <w:spacing w:line="440" w:lineRule="exact"/>
        <w:jc w:val="right"/>
        <w:rPr>
          <w:rFonts w:hint="eastAsia" w:ascii="宋体" w:hAnsi="宋体"/>
          <w:color w:val="auto"/>
          <w:szCs w:val="21"/>
          <w:highlight w:val="none"/>
        </w:rPr>
      </w:pPr>
    </w:p>
    <w:p w14:paraId="55621253">
      <w:pPr>
        <w:wordWrap w:val="0"/>
        <w:snapToGrid w:val="0"/>
        <w:spacing w:line="440" w:lineRule="exact"/>
        <w:ind w:firstLine="4620" w:firstLineChars="220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214E63AA">
      <w:pPr>
        <w:snapToGrid w:val="0"/>
        <w:spacing w:line="440" w:lineRule="exact"/>
        <w:jc w:val="center"/>
        <w:rPr>
          <w:rFonts w:hint="eastAsia" w:ascii="宋体" w:hAnsi="宋体"/>
          <w:color w:val="auto"/>
          <w:szCs w:val="21"/>
          <w:highlight w:val="none"/>
        </w:rPr>
      </w:pPr>
    </w:p>
    <w:p w14:paraId="10D734DF">
      <w:pPr>
        <w:snapToGrid w:val="0"/>
        <w:spacing w:line="360" w:lineRule="auto"/>
        <w:jc w:val="center"/>
        <w:rPr>
          <w:rFonts w:hint="eastAsia" w:ascii="宋体" w:hAnsi="宋体"/>
          <w:b/>
          <w:color w:val="auto"/>
          <w:sz w:val="24"/>
          <w:szCs w:val="24"/>
          <w:highlight w:val="none"/>
        </w:rPr>
      </w:pPr>
      <w:r>
        <w:rPr>
          <w:rFonts w:hint="eastAsia" w:ascii="宋体" w:hAnsi="宋体"/>
          <w:b/>
          <w:bCs/>
          <w:color w:val="auto"/>
          <w:sz w:val="20"/>
          <w:highlight w:val="none"/>
        </w:rPr>
        <w:br w:type="page"/>
      </w:r>
      <w:bookmarkStart w:id="595" w:name="_Toc535938755"/>
      <w:bookmarkEnd w:id="595"/>
      <w:bookmarkStart w:id="596" w:name="_Toc530470647"/>
      <w:bookmarkEnd w:id="596"/>
      <w:bookmarkStart w:id="597" w:name="_Toc529196604"/>
      <w:bookmarkEnd w:id="597"/>
      <w:r>
        <w:rPr>
          <w:rFonts w:hint="eastAsia" w:ascii="宋体" w:hAnsi="宋体"/>
          <w:b/>
          <w:color w:val="auto"/>
          <w:sz w:val="24"/>
          <w:szCs w:val="24"/>
          <w:highlight w:val="none"/>
        </w:rPr>
        <w:t>授权委托书</w:t>
      </w:r>
    </w:p>
    <w:p w14:paraId="11AD3F4B">
      <w:pPr>
        <w:topLinePunct/>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（姓名）为我方代理人。代理人根据授权，以我方名义签署、澄清确认、递交、撤回、修改招标项目投标文件、签订合同和处理有关事宜，其法律后果由我方承担。</w:t>
      </w:r>
    </w:p>
    <w:p w14:paraId="248B2F00">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9019082">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14:paraId="20C1C809">
      <w:pPr>
        <w:snapToGrid w:val="0"/>
        <w:spacing w:line="440" w:lineRule="exact"/>
        <w:ind w:firstLine="420" w:firstLineChars="200"/>
        <w:rPr>
          <w:rFonts w:hint="eastAsia" w:ascii="宋体" w:hAnsi="宋体"/>
          <w:color w:val="auto"/>
          <w:szCs w:val="21"/>
          <w:highlight w:val="none"/>
        </w:rPr>
      </w:pPr>
    </w:p>
    <w:p w14:paraId="2E6997A2">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附：法定代表人身份证扫描件及委托代理人身份证原件正反面清晰彩色扫描件</w:t>
      </w:r>
    </w:p>
    <w:p w14:paraId="2B722612">
      <w:pPr>
        <w:snapToGrid w:val="0"/>
        <w:spacing w:line="440" w:lineRule="exact"/>
        <w:rPr>
          <w:rFonts w:hint="eastAsia" w:ascii="宋体" w:hAnsi="宋体"/>
          <w:color w:val="auto"/>
          <w:szCs w:val="21"/>
          <w:highlight w:val="none"/>
        </w:rPr>
      </w:pPr>
    </w:p>
    <w:p w14:paraId="50C84802">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注：本授权委托书需由投标人加盖电子印章并由其法定代表人和委托代理人签字或盖章。</w:t>
      </w:r>
    </w:p>
    <w:p w14:paraId="3028B7C4">
      <w:pPr>
        <w:snapToGrid w:val="0"/>
        <w:spacing w:line="440" w:lineRule="exact"/>
        <w:rPr>
          <w:rFonts w:hint="eastAsia" w:ascii="宋体" w:hAnsi="宋体"/>
          <w:color w:val="auto"/>
          <w:szCs w:val="21"/>
          <w:highlight w:val="none"/>
        </w:rPr>
      </w:pPr>
    </w:p>
    <w:p w14:paraId="285B8ADF">
      <w:pPr>
        <w:snapToGrid w:val="0"/>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rPr>
        <w:t>（盖单位章）</w:t>
      </w:r>
    </w:p>
    <w:p w14:paraId="09CB19C6">
      <w:pPr>
        <w:snapToGrid w:val="0"/>
        <w:spacing w:line="440" w:lineRule="exact"/>
        <w:ind w:firstLine="4200" w:firstLineChars="2000"/>
        <w:rPr>
          <w:rFonts w:hint="eastAsia" w:ascii="宋体" w:hAnsi="宋体"/>
          <w:color w:val="auto"/>
          <w:szCs w:val="21"/>
          <w:highlight w:val="none"/>
        </w:rPr>
      </w:pPr>
    </w:p>
    <w:p w14:paraId="72C3D692">
      <w:pPr>
        <w:snapToGrid w:val="0"/>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rPr>
        <w:t>（签字或盖章）</w:t>
      </w:r>
    </w:p>
    <w:p w14:paraId="27A570D2">
      <w:pPr>
        <w:snapToGrid w:val="0"/>
        <w:spacing w:line="440" w:lineRule="exact"/>
        <w:ind w:firstLine="4200" w:firstLineChars="2000"/>
        <w:rPr>
          <w:rFonts w:hint="eastAsia" w:ascii="宋体" w:hAnsi="宋体"/>
          <w:color w:val="auto"/>
          <w:szCs w:val="21"/>
          <w:highlight w:val="none"/>
        </w:rPr>
      </w:pPr>
    </w:p>
    <w:p w14:paraId="5044DB33">
      <w:pPr>
        <w:snapToGrid w:val="0"/>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8E672D0">
      <w:pPr>
        <w:snapToGrid w:val="0"/>
        <w:spacing w:line="440" w:lineRule="exact"/>
        <w:ind w:firstLine="4200" w:firstLineChars="2000"/>
        <w:rPr>
          <w:rFonts w:hint="eastAsia" w:ascii="宋体" w:hAnsi="宋体"/>
          <w:color w:val="auto"/>
          <w:szCs w:val="21"/>
          <w:highlight w:val="none"/>
        </w:rPr>
      </w:pPr>
    </w:p>
    <w:p w14:paraId="6B4F4317">
      <w:pPr>
        <w:snapToGrid w:val="0"/>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rPr>
        <w:t>（签字或盖章）</w:t>
      </w:r>
    </w:p>
    <w:p w14:paraId="5557B5C3">
      <w:pPr>
        <w:snapToGrid w:val="0"/>
        <w:spacing w:line="440" w:lineRule="exact"/>
        <w:ind w:firstLine="4200" w:firstLineChars="2000"/>
        <w:rPr>
          <w:rFonts w:hint="eastAsia" w:ascii="宋体" w:hAnsi="宋体"/>
          <w:color w:val="auto"/>
          <w:szCs w:val="21"/>
          <w:highlight w:val="none"/>
        </w:rPr>
      </w:pPr>
    </w:p>
    <w:p w14:paraId="2AF70B9C">
      <w:pPr>
        <w:snapToGrid w:val="0"/>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528347BF">
      <w:pPr>
        <w:snapToGrid w:val="0"/>
        <w:spacing w:line="440" w:lineRule="exact"/>
        <w:ind w:firstLine="2692" w:firstLineChars="1282"/>
        <w:rPr>
          <w:rFonts w:hint="eastAsia" w:ascii="宋体" w:hAnsi="宋体"/>
          <w:color w:val="auto"/>
          <w:szCs w:val="21"/>
          <w:highlight w:val="none"/>
        </w:rPr>
      </w:pPr>
    </w:p>
    <w:p w14:paraId="06AE6483">
      <w:pPr>
        <w:wordWrap w:val="0"/>
        <w:snapToGrid w:val="0"/>
        <w:spacing w:line="440" w:lineRule="exact"/>
        <w:ind w:firstLine="4057" w:firstLineChars="1932"/>
        <w:jc w:val="right"/>
        <w:rPr>
          <w:rFonts w:hint="eastAsia"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rPr>
        <w:t>年</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6AEF633C">
      <w:pPr>
        <w:snapToGrid w:val="0"/>
        <w:rPr>
          <w:color w:val="auto"/>
          <w:highlight w:val="none"/>
        </w:rPr>
      </w:pPr>
    </w:p>
    <w:p w14:paraId="64D1C20E">
      <w:pPr>
        <w:snapToGrid w:val="0"/>
        <w:spacing w:line="360" w:lineRule="auto"/>
        <w:jc w:val="left"/>
        <w:outlineLvl w:val="1"/>
        <w:rPr>
          <w:rFonts w:hint="eastAsia" w:ascii="宋体" w:hAnsi="宋体"/>
          <w:b/>
          <w:bCs/>
          <w:strike/>
          <w:color w:val="auto"/>
          <w:kern w:val="0"/>
          <w:sz w:val="28"/>
          <w:szCs w:val="28"/>
          <w:highlight w:val="none"/>
        </w:rPr>
      </w:pPr>
      <w:r>
        <w:rPr>
          <w:rFonts w:hint="eastAsia" w:ascii="宋体" w:hAnsi="宋体" w:eastAsia="黑体"/>
          <w:color w:val="auto"/>
          <w:kern w:val="0"/>
          <w:sz w:val="36"/>
          <w:szCs w:val="32"/>
          <w:highlight w:val="none"/>
        </w:rPr>
        <w:br w:type="page"/>
      </w:r>
      <w:bookmarkStart w:id="598" w:name="_Toc2355"/>
      <w:bookmarkStart w:id="599" w:name="_Toc535938756"/>
      <w:bookmarkStart w:id="600" w:name="_Toc231"/>
      <w:bookmarkStart w:id="601" w:name="_Toc529196605"/>
      <w:bookmarkStart w:id="602" w:name="_Toc21413"/>
      <w:bookmarkStart w:id="603" w:name="_Toc530470648"/>
      <w:r>
        <w:rPr>
          <w:rFonts w:hint="eastAsia" w:ascii="宋体" w:hAnsi="宋体"/>
          <w:b/>
          <w:bCs/>
          <w:strike/>
          <w:color w:val="auto"/>
          <w:kern w:val="0"/>
          <w:sz w:val="28"/>
          <w:szCs w:val="28"/>
          <w:highlight w:val="none"/>
        </w:rPr>
        <w:t>三、投标保证金（格式可自定）</w:t>
      </w:r>
      <w:bookmarkEnd w:id="598"/>
      <w:bookmarkEnd w:id="599"/>
      <w:bookmarkEnd w:id="600"/>
      <w:bookmarkEnd w:id="601"/>
      <w:bookmarkEnd w:id="602"/>
      <w:bookmarkEnd w:id="603"/>
    </w:p>
    <w:p w14:paraId="44233C13">
      <w:pPr>
        <w:snapToGrid w:val="0"/>
        <w:spacing w:line="1" w:lineRule="exact"/>
        <w:rPr>
          <w:rFonts w:hint="eastAsia" w:ascii="宋体" w:hAnsi="宋体"/>
          <w:strike/>
          <w:color w:val="auto"/>
          <w:highlight w:val="none"/>
        </w:rPr>
      </w:pPr>
    </w:p>
    <w:p w14:paraId="7B057EFE">
      <w:pPr>
        <w:tabs>
          <w:tab w:val="left" w:pos="720"/>
        </w:tabs>
        <w:snapToGrid w:val="0"/>
        <w:spacing w:line="360" w:lineRule="auto"/>
        <w:outlineLvl w:val="1"/>
        <w:rPr>
          <w:rFonts w:hint="eastAsia" w:ascii="宋体" w:hAnsi="宋体"/>
          <w:b/>
          <w:color w:val="auto"/>
          <w:sz w:val="28"/>
          <w:szCs w:val="28"/>
          <w:highlight w:val="none"/>
        </w:rPr>
      </w:pPr>
      <w:r>
        <w:rPr>
          <w:rFonts w:ascii="宋体" w:hAnsi="宋体"/>
          <w:strike/>
          <w:color w:val="auto"/>
          <w:highlight w:val="none"/>
        </w:rPr>
        <w:br w:type="page"/>
      </w:r>
      <w:bookmarkStart w:id="604" w:name="_Toc6578"/>
      <w:bookmarkStart w:id="605" w:name="_Toc535938757"/>
      <w:bookmarkStart w:id="606" w:name="_Toc19079"/>
      <w:bookmarkStart w:id="607" w:name="_Toc530470649"/>
      <w:bookmarkStart w:id="608" w:name="_Toc23797"/>
      <w:bookmarkStart w:id="609" w:name="_Toc529196606"/>
      <w:r>
        <w:rPr>
          <w:rFonts w:hint="eastAsia" w:ascii="宋体" w:hAnsi="宋体"/>
          <w:b/>
          <w:color w:val="auto"/>
          <w:sz w:val="28"/>
          <w:szCs w:val="28"/>
          <w:highlight w:val="none"/>
        </w:rPr>
        <w:t>四、监理报酬清单</w:t>
      </w:r>
      <w:bookmarkEnd w:id="604"/>
      <w:bookmarkEnd w:id="605"/>
      <w:bookmarkEnd w:id="606"/>
      <w:bookmarkEnd w:id="607"/>
      <w:bookmarkEnd w:id="608"/>
      <w:bookmarkEnd w:id="609"/>
      <w:r>
        <w:rPr>
          <w:rFonts w:hint="eastAsia" w:ascii="宋体" w:hAnsi="宋体"/>
          <w:b/>
          <w:color w:val="auto"/>
          <w:sz w:val="24"/>
          <w:szCs w:val="24"/>
          <w:highlight w:val="none"/>
        </w:rPr>
        <w:t>（格式可自定）</w:t>
      </w:r>
    </w:p>
    <w:p w14:paraId="19A8067F">
      <w:pPr>
        <w:snapToGrid w:val="0"/>
        <w:spacing w:line="360" w:lineRule="auto"/>
        <w:jc w:val="center"/>
        <w:rPr>
          <w:rFonts w:hint="eastAsia" w:ascii="宋体" w:hAnsi="宋体"/>
          <w:b/>
          <w:color w:val="auto"/>
          <w:sz w:val="24"/>
          <w:szCs w:val="24"/>
          <w:highlight w:val="none"/>
        </w:rPr>
      </w:pPr>
      <w:bookmarkStart w:id="610" w:name="_Toc525828220"/>
      <w:bookmarkStart w:id="611" w:name="_Toc525827486"/>
      <w:bookmarkStart w:id="612" w:name="_Toc530470650"/>
      <w:bookmarkStart w:id="613" w:name="_Toc529196608"/>
      <w:bookmarkStart w:id="614" w:name="_Toc361508760"/>
      <w:r>
        <w:rPr>
          <w:rFonts w:hint="eastAsia" w:ascii="宋体" w:hAnsi="宋体"/>
          <w:b/>
          <w:color w:val="auto"/>
          <w:sz w:val="24"/>
          <w:szCs w:val="24"/>
          <w:highlight w:val="none"/>
        </w:rPr>
        <w:t>监理费用成本明细</w:t>
      </w:r>
    </w:p>
    <w:tbl>
      <w:tblPr>
        <w:tblStyle w:val="22"/>
        <w:tblW w:w="4998" w:type="pct"/>
        <w:tblInd w:w="0" w:type="dxa"/>
        <w:tblLayout w:type="autofit"/>
        <w:tblCellMar>
          <w:top w:w="0" w:type="dxa"/>
          <w:left w:w="108" w:type="dxa"/>
          <w:bottom w:w="0" w:type="dxa"/>
          <w:right w:w="108" w:type="dxa"/>
        </w:tblCellMar>
      </w:tblPr>
      <w:tblGrid>
        <w:gridCol w:w="880"/>
        <w:gridCol w:w="2600"/>
        <w:gridCol w:w="3821"/>
        <w:gridCol w:w="1680"/>
        <w:gridCol w:w="970"/>
      </w:tblGrid>
      <w:tr w14:paraId="369C9EB9">
        <w:tblPrEx>
          <w:tblCellMar>
            <w:top w:w="0" w:type="dxa"/>
            <w:left w:w="108" w:type="dxa"/>
            <w:bottom w:w="0" w:type="dxa"/>
            <w:right w:w="108" w:type="dxa"/>
          </w:tblCellMar>
        </w:tblPrEx>
        <w:trPr>
          <w:trHeight w:val="681"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41C33D48">
            <w:pPr>
              <w:snapToGrid w:val="0"/>
              <w:rPr>
                <w:rFonts w:hint="eastAsia" w:ascii="宋体" w:hAnsi="宋体"/>
                <w:b/>
                <w:bCs/>
                <w:color w:val="auto"/>
                <w:szCs w:val="21"/>
                <w:highlight w:val="none"/>
              </w:rPr>
            </w:pPr>
            <w:r>
              <w:rPr>
                <w:rFonts w:hint="eastAsia" w:ascii="宋体" w:hAnsi="宋体"/>
                <w:b/>
                <w:bCs/>
                <w:color w:val="auto"/>
                <w:szCs w:val="21"/>
                <w:highlight w:val="none"/>
              </w:rPr>
              <w:t>序号</w:t>
            </w:r>
          </w:p>
        </w:tc>
        <w:tc>
          <w:tcPr>
            <w:tcW w:w="1305" w:type="pct"/>
            <w:tcBorders>
              <w:top w:val="single" w:color="auto" w:sz="4" w:space="0"/>
              <w:left w:val="nil"/>
              <w:bottom w:val="single" w:color="auto" w:sz="4" w:space="0"/>
              <w:right w:val="single" w:color="auto" w:sz="4" w:space="0"/>
            </w:tcBorders>
            <w:noWrap/>
            <w:vAlign w:val="center"/>
          </w:tcPr>
          <w:p w14:paraId="76051463">
            <w:pPr>
              <w:snapToGrid w:val="0"/>
              <w:jc w:val="center"/>
              <w:rPr>
                <w:rFonts w:hint="eastAsia" w:ascii="宋体" w:hAnsi="宋体"/>
                <w:b/>
                <w:bCs/>
                <w:color w:val="auto"/>
                <w:szCs w:val="21"/>
                <w:highlight w:val="none"/>
              </w:rPr>
            </w:pPr>
            <w:r>
              <w:rPr>
                <w:rFonts w:hint="eastAsia" w:ascii="宋体" w:hAnsi="宋体"/>
                <w:b/>
                <w:bCs/>
                <w:color w:val="auto"/>
                <w:szCs w:val="21"/>
                <w:highlight w:val="none"/>
              </w:rPr>
              <w:t>监理报酬分项名称</w:t>
            </w:r>
          </w:p>
        </w:tc>
        <w:tc>
          <w:tcPr>
            <w:tcW w:w="1919" w:type="pct"/>
            <w:tcBorders>
              <w:top w:val="single" w:color="auto" w:sz="4" w:space="0"/>
              <w:left w:val="nil"/>
              <w:bottom w:val="single" w:color="auto" w:sz="4" w:space="0"/>
              <w:right w:val="single" w:color="auto" w:sz="4" w:space="0"/>
            </w:tcBorders>
            <w:noWrap/>
            <w:vAlign w:val="center"/>
          </w:tcPr>
          <w:p w14:paraId="6793FD62">
            <w:pPr>
              <w:snapToGrid w:val="0"/>
              <w:jc w:val="center"/>
              <w:rPr>
                <w:rFonts w:hint="eastAsia" w:ascii="宋体" w:hAnsi="宋体"/>
                <w:b/>
                <w:bCs/>
                <w:color w:val="auto"/>
                <w:szCs w:val="21"/>
                <w:highlight w:val="none"/>
              </w:rPr>
            </w:pPr>
            <w:r>
              <w:rPr>
                <w:rFonts w:hint="eastAsia" w:ascii="宋体" w:hAnsi="宋体"/>
                <w:b/>
                <w:bCs/>
                <w:color w:val="auto"/>
                <w:szCs w:val="21"/>
                <w:highlight w:val="none"/>
              </w:rPr>
              <w:t>计算依据、过程和公式</w:t>
            </w:r>
          </w:p>
        </w:tc>
        <w:tc>
          <w:tcPr>
            <w:tcW w:w="844" w:type="pct"/>
            <w:tcBorders>
              <w:top w:val="single" w:color="auto" w:sz="4" w:space="0"/>
              <w:left w:val="nil"/>
              <w:bottom w:val="single" w:color="auto" w:sz="4" w:space="0"/>
              <w:right w:val="single" w:color="auto" w:sz="4" w:space="0"/>
            </w:tcBorders>
            <w:noWrap/>
            <w:vAlign w:val="center"/>
          </w:tcPr>
          <w:p w14:paraId="08DBD189">
            <w:pPr>
              <w:snapToGrid w:val="0"/>
              <w:jc w:val="center"/>
              <w:rPr>
                <w:rFonts w:hint="eastAsia" w:ascii="宋体" w:hAnsi="宋体"/>
                <w:b/>
                <w:bCs/>
                <w:color w:val="auto"/>
                <w:szCs w:val="21"/>
                <w:highlight w:val="none"/>
              </w:rPr>
            </w:pPr>
            <w:r>
              <w:rPr>
                <w:rFonts w:hint="eastAsia" w:ascii="宋体" w:hAnsi="宋体"/>
                <w:b/>
                <w:bCs/>
                <w:color w:val="auto"/>
                <w:szCs w:val="21"/>
                <w:highlight w:val="none"/>
              </w:rPr>
              <w:t>金额（元）</w:t>
            </w:r>
          </w:p>
        </w:tc>
        <w:tc>
          <w:tcPr>
            <w:tcW w:w="487" w:type="pct"/>
            <w:tcBorders>
              <w:top w:val="single" w:color="auto" w:sz="4" w:space="0"/>
              <w:left w:val="nil"/>
              <w:bottom w:val="single" w:color="auto" w:sz="4" w:space="0"/>
              <w:right w:val="single" w:color="auto" w:sz="4" w:space="0"/>
            </w:tcBorders>
            <w:noWrap/>
            <w:vAlign w:val="center"/>
          </w:tcPr>
          <w:p w14:paraId="705BE4FD">
            <w:pPr>
              <w:snapToGrid w:val="0"/>
              <w:jc w:val="center"/>
              <w:rPr>
                <w:rFonts w:hint="eastAsia" w:ascii="宋体" w:hAnsi="宋体"/>
                <w:b/>
                <w:bCs/>
                <w:color w:val="auto"/>
                <w:szCs w:val="21"/>
                <w:highlight w:val="none"/>
              </w:rPr>
            </w:pPr>
            <w:r>
              <w:rPr>
                <w:rFonts w:hint="eastAsia" w:ascii="宋体" w:hAnsi="宋体"/>
                <w:b/>
                <w:bCs/>
                <w:color w:val="auto"/>
                <w:szCs w:val="21"/>
                <w:highlight w:val="none"/>
              </w:rPr>
              <w:t>备注</w:t>
            </w:r>
          </w:p>
        </w:tc>
      </w:tr>
      <w:tr w14:paraId="5E927B1D">
        <w:tblPrEx>
          <w:tblCellMar>
            <w:top w:w="0" w:type="dxa"/>
            <w:left w:w="108" w:type="dxa"/>
            <w:bottom w:w="0" w:type="dxa"/>
            <w:right w:w="108" w:type="dxa"/>
          </w:tblCellMar>
        </w:tblPrEx>
        <w:trPr>
          <w:trHeight w:val="660"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7AA84A28">
            <w:pPr>
              <w:snapToGrid w:val="0"/>
              <w:jc w:val="center"/>
              <w:rPr>
                <w:rFonts w:hint="eastAsia" w:ascii="宋体" w:hAnsi="宋体"/>
                <w:b/>
                <w:bCs/>
                <w:color w:val="auto"/>
                <w:szCs w:val="21"/>
                <w:highlight w:val="none"/>
              </w:rPr>
            </w:pPr>
            <w:r>
              <w:rPr>
                <w:rFonts w:hint="eastAsia" w:ascii="宋体" w:hAnsi="宋体"/>
                <w:b/>
                <w:bCs/>
                <w:color w:val="auto"/>
                <w:szCs w:val="21"/>
                <w:highlight w:val="none"/>
              </w:rPr>
              <w:t>1</w:t>
            </w:r>
          </w:p>
        </w:tc>
        <w:tc>
          <w:tcPr>
            <w:tcW w:w="1305" w:type="pct"/>
            <w:tcBorders>
              <w:top w:val="single" w:color="auto" w:sz="4" w:space="0"/>
              <w:left w:val="nil"/>
              <w:bottom w:val="single" w:color="auto" w:sz="4" w:space="0"/>
              <w:right w:val="single" w:color="auto" w:sz="4" w:space="0"/>
            </w:tcBorders>
            <w:noWrap/>
            <w:vAlign w:val="center"/>
          </w:tcPr>
          <w:p w14:paraId="21FAD309">
            <w:pPr>
              <w:snapToGrid w:val="0"/>
              <w:rPr>
                <w:rFonts w:hint="eastAsia" w:ascii="宋体" w:hAnsi="宋体"/>
                <w:b/>
                <w:bCs/>
                <w:color w:val="auto"/>
                <w:szCs w:val="21"/>
                <w:highlight w:val="none"/>
              </w:rPr>
            </w:pPr>
          </w:p>
        </w:tc>
        <w:tc>
          <w:tcPr>
            <w:tcW w:w="1919" w:type="pct"/>
            <w:tcBorders>
              <w:top w:val="single" w:color="auto" w:sz="4" w:space="0"/>
              <w:left w:val="nil"/>
              <w:bottom w:val="single" w:color="auto" w:sz="4" w:space="0"/>
              <w:right w:val="single" w:color="auto" w:sz="4" w:space="0"/>
            </w:tcBorders>
            <w:noWrap/>
            <w:vAlign w:val="center"/>
          </w:tcPr>
          <w:p w14:paraId="0C0DF610">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777F37F0">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6B5BB9F4">
            <w:pPr>
              <w:snapToGrid w:val="0"/>
              <w:rPr>
                <w:rFonts w:hint="eastAsia" w:ascii="宋体" w:hAnsi="宋体"/>
                <w:b/>
                <w:bCs/>
                <w:color w:val="auto"/>
                <w:szCs w:val="21"/>
                <w:highlight w:val="none"/>
              </w:rPr>
            </w:pPr>
          </w:p>
        </w:tc>
      </w:tr>
      <w:tr w14:paraId="40926606">
        <w:tblPrEx>
          <w:tblCellMar>
            <w:top w:w="0" w:type="dxa"/>
            <w:left w:w="108" w:type="dxa"/>
            <w:bottom w:w="0" w:type="dxa"/>
            <w:right w:w="108" w:type="dxa"/>
          </w:tblCellMar>
        </w:tblPrEx>
        <w:trPr>
          <w:trHeight w:val="556"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2F5C77E5">
            <w:pPr>
              <w:snapToGrid w:val="0"/>
              <w:jc w:val="center"/>
              <w:rPr>
                <w:rFonts w:hint="eastAsia" w:ascii="宋体" w:hAnsi="宋体"/>
                <w:b/>
                <w:bCs/>
                <w:color w:val="auto"/>
                <w:szCs w:val="21"/>
                <w:highlight w:val="none"/>
              </w:rPr>
            </w:pPr>
            <w:r>
              <w:rPr>
                <w:rFonts w:hint="eastAsia" w:ascii="宋体" w:hAnsi="宋体"/>
                <w:b/>
                <w:bCs/>
                <w:color w:val="auto"/>
                <w:szCs w:val="21"/>
                <w:highlight w:val="none"/>
              </w:rPr>
              <w:t>2</w:t>
            </w:r>
          </w:p>
        </w:tc>
        <w:tc>
          <w:tcPr>
            <w:tcW w:w="1305" w:type="pct"/>
            <w:tcBorders>
              <w:top w:val="single" w:color="auto" w:sz="4" w:space="0"/>
              <w:left w:val="nil"/>
              <w:bottom w:val="single" w:color="auto" w:sz="4" w:space="0"/>
              <w:right w:val="single" w:color="auto" w:sz="4" w:space="0"/>
            </w:tcBorders>
            <w:noWrap/>
            <w:vAlign w:val="center"/>
          </w:tcPr>
          <w:p w14:paraId="7E296602">
            <w:pPr>
              <w:snapToGrid w:val="0"/>
              <w:rPr>
                <w:rFonts w:hint="eastAsia" w:ascii="宋体" w:hAnsi="宋体"/>
                <w:b/>
                <w:bCs/>
                <w:color w:val="auto"/>
                <w:szCs w:val="21"/>
                <w:highlight w:val="none"/>
              </w:rPr>
            </w:pPr>
          </w:p>
        </w:tc>
        <w:tc>
          <w:tcPr>
            <w:tcW w:w="1919" w:type="pct"/>
            <w:tcBorders>
              <w:top w:val="single" w:color="auto" w:sz="4" w:space="0"/>
              <w:left w:val="nil"/>
              <w:bottom w:val="single" w:color="auto" w:sz="4" w:space="0"/>
              <w:right w:val="single" w:color="auto" w:sz="4" w:space="0"/>
            </w:tcBorders>
            <w:noWrap/>
            <w:vAlign w:val="center"/>
          </w:tcPr>
          <w:p w14:paraId="15DA75ED">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2A28D3D4">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3F17C52B">
            <w:pPr>
              <w:snapToGrid w:val="0"/>
              <w:rPr>
                <w:rFonts w:hint="eastAsia" w:ascii="宋体" w:hAnsi="宋体"/>
                <w:b/>
                <w:bCs/>
                <w:color w:val="auto"/>
                <w:szCs w:val="21"/>
                <w:highlight w:val="none"/>
              </w:rPr>
            </w:pPr>
          </w:p>
        </w:tc>
      </w:tr>
      <w:tr w14:paraId="76608BCB">
        <w:tblPrEx>
          <w:tblCellMar>
            <w:top w:w="0" w:type="dxa"/>
            <w:left w:w="108" w:type="dxa"/>
            <w:bottom w:w="0" w:type="dxa"/>
            <w:right w:w="108" w:type="dxa"/>
          </w:tblCellMar>
        </w:tblPrEx>
        <w:trPr>
          <w:trHeight w:val="564"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2A6B5CA8">
            <w:pPr>
              <w:snapToGrid w:val="0"/>
              <w:jc w:val="center"/>
              <w:rPr>
                <w:rFonts w:hint="eastAsia" w:ascii="宋体" w:hAnsi="宋体"/>
                <w:b/>
                <w:bCs/>
                <w:color w:val="auto"/>
                <w:szCs w:val="21"/>
                <w:highlight w:val="none"/>
              </w:rPr>
            </w:pPr>
            <w:r>
              <w:rPr>
                <w:rFonts w:hint="eastAsia" w:ascii="宋体" w:hAnsi="宋体"/>
                <w:b/>
                <w:bCs/>
                <w:color w:val="auto"/>
                <w:szCs w:val="21"/>
                <w:highlight w:val="none"/>
              </w:rPr>
              <w:t>3</w:t>
            </w:r>
          </w:p>
        </w:tc>
        <w:tc>
          <w:tcPr>
            <w:tcW w:w="1305" w:type="pct"/>
            <w:tcBorders>
              <w:top w:val="single" w:color="auto" w:sz="4" w:space="0"/>
              <w:left w:val="nil"/>
              <w:bottom w:val="single" w:color="auto" w:sz="4" w:space="0"/>
              <w:right w:val="single" w:color="auto" w:sz="4" w:space="0"/>
            </w:tcBorders>
            <w:noWrap/>
            <w:vAlign w:val="center"/>
          </w:tcPr>
          <w:p w14:paraId="1AC7F5E9">
            <w:pPr>
              <w:snapToGrid w:val="0"/>
              <w:rPr>
                <w:rFonts w:hint="eastAsia" w:ascii="宋体" w:hAnsi="宋体"/>
                <w:b/>
                <w:bCs/>
                <w:color w:val="auto"/>
                <w:szCs w:val="21"/>
                <w:highlight w:val="none"/>
              </w:rPr>
            </w:pPr>
          </w:p>
        </w:tc>
        <w:tc>
          <w:tcPr>
            <w:tcW w:w="1919" w:type="pct"/>
            <w:tcBorders>
              <w:top w:val="single" w:color="auto" w:sz="4" w:space="0"/>
              <w:left w:val="nil"/>
              <w:bottom w:val="single" w:color="auto" w:sz="4" w:space="0"/>
              <w:right w:val="single" w:color="auto" w:sz="4" w:space="0"/>
            </w:tcBorders>
            <w:noWrap/>
            <w:vAlign w:val="center"/>
          </w:tcPr>
          <w:p w14:paraId="4EE68C10">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1C1909AE">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16E53E9B">
            <w:pPr>
              <w:snapToGrid w:val="0"/>
              <w:rPr>
                <w:rFonts w:hint="eastAsia" w:ascii="宋体" w:hAnsi="宋体"/>
                <w:b/>
                <w:bCs/>
                <w:color w:val="auto"/>
                <w:szCs w:val="21"/>
                <w:highlight w:val="none"/>
              </w:rPr>
            </w:pPr>
          </w:p>
        </w:tc>
      </w:tr>
      <w:tr w14:paraId="261DBF3C">
        <w:tblPrEx>
          <w:tblCellMar>
            <w:top w:w="0" w:type="dxa"/>
            <w:left w:w="108" w:type="dxa"/>
            <w:bottom w:w="0" w:type="dxa"/>
            <w:right w:w="108" w:type="dxa"/>
          </w:tblCellMar>
        </w:tblPrEx>
        <w:trPr>
          <w:trHeight w:val="544"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5034BD92">
            <w:pPr>
              <w:snapToGrid w:val="0"/>
              <w:jc w:val="center"/>
              <w:rPr>
                <w:rFonts w:hint="eastAsia" w:ascii="宋体" w:hAnsi="宋体"/>
                <w:b/>
                <w:bCs/>
                <w:color w:val="auto"/>
                <w:szCs w:val="21"/>
                <w:highlight w:val="none"/>
              </w:rPr>
            </w:pPr>
            <w:r>
              <w:rPr>
                <w:rFonts w:hint="eastAsia" w:ascii="宋体" w:hAnsi="宋体"/>
                <w:b/>
                <w:bCs/>
                <w:color w:val="auto"/>
                <w:szCs w:val="21"/>
                <w:highlight w:val="none"/>
              </w:rPr>
              <w:t>4</w:t>
            </w:r>
          </w:p>
        </w:tc>
        <w:tc>
          <w:tcPr>
            <w:tcW w:w="1305" w:type="pct"/>
            <w:tcBorders>
              <w:top w:val="single" w:color="auto" w:sz="4" w:space="0"/>
              <w:left w:val="nil"/>
              <w:bottom w:val="single" w:color="auto" w:sz="4" w:space="0"/>
              <w:right w:val="single" w:color="auto" w:sz="4" w:space="0"/>
            </w:tcBorders>
            <w:noWrap/>
            <w:vAlign w:val="center"/>
          </w:tcPr>
          <w:p w14:paraId="530FB8D4">
            <w:pPr>
              <w:snapToGrid w:val="0"/>
              <w:rPr>
                <w:rFonts w:hint="eastAsia" w:ascii="宋体" w:hAnsi="宋体"/>
                <w:b/>
                <w:bCs/>
                <w:color w:val="auto"/>
                <w:szCs w:val="21"/>
                <w:highlight w:val="none"/>
              </w:rPr>
            </w:pPr>
          </w:p>
        </w:tc>
        <w:tc>
          <w:tcPr>
            <w:tcW w:w="1919" w:type="pct"/>
            <w:tcBorders>
              <w:top w:val="single" w:color="auto" w:sz="4" w:space="0"/>
              <w:left w:val="nil"/>
              <w:bottom w:val="single" w:color="auto" w:sz="4" w:space="0"/>
              <w:right w:val="single" w:color="auto" w:sz="4" w:space="0"/>
            </w:tcBorders>
            <w:noWrap/>
            <w:vAlign w:val="center"/>
          </w:tcPr>
          <w:p w14:paraId="3D1C9B7E">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1F87C221">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555FFBD3">
            <w:pPr>
              <w:snapToGrid w:val="0"/>
              <w:rPr>
                <w:rFonts w:hint="eastAsia" w:ascii="宋体" w:hAnsi="宋体"/>
                <w:b/>
                <w:bCs/>
                <w:color w:val="auto"/>
                <w:szCs w:val="21"/>
                <w:highlight w:val="none"/>
              </w:rPr>
            </w:pPr>
          </w:p>
        </w:tc>
      </w:tr>
      <w:tr w14:paraId="70260BF0">
        <w:tblPrEx>
          <w:tblCellMar>
            <w:top w:w="0" w:type="dxa"/>
            <w:left w:w="108" w:type="dxa"/>
            <w:bottom w:w="0" w:type="dxa"/>
            <w:right w:w="108" w:type="dxa"/>
          </w:tblCellMar>
        </w:tblPrEx>
        <w:trPr>
          <w:trHeight w:val="708"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06E960A5">
            <w:pPr>
              <w:snapToGrid w:val="0"/>
              <w:jc w:val="center"/>
              <w:rPr>
                <w:rFonts w:hint="eastAsia" w:ascii="宋体" w:hAnsi="宋体"/>
                <w:b/>
                <w:bCs/>
                <w:color w:val="auto"/>
                <w:szCs w:val="21"/>
                <w:highlight w:val="none"/>
              </w:rPr>
            </w:pPr>
            <w:r>
              <w:rPr>
                <w:rFonts w:hint="eastAsia" w:ascii="宋体" w:hAnsi="宋体"/>
                <w:b/>
                <w:bCs/>
                <w:color w:val="auto"/>
                <w:szCs w:val="21"/>
                <w:highlight w:val="none"/>
              </w:rPr>
              <w:t>5</w:t>
            </w:r>
          </w:p>
        </w:tc>
        <w:tc>
          <w:tcPr>
            <w:tcW w:w="1305" w:type="pct"/>
            <w:tcBorders>
              <w:top w:val="single" w:color="auto" w:sz="4" w:space="0"/>
              <w:left w:val="nil"/>
              <w:bottom w:val="single" w:color="auto" w:sz="4" w:space="0"/>
              <w:right w:val="single" w:color="auto" w:sz="4" w:space="0"/>
            </w:tcBorders>
            <w:noWrap/>
            <w:vAlign w:val="center"/>
          </w:tcPr>
          <w:p w14:paraId="7D85EBAC">
            <w:pPr>
              <w:snapToGrid w:val="0"/>
              <w:rPr>
                <w:rFonts w:hint="eastAsia" w:ascii="宋体" w:hAnsi="宋体"/>
                <w:b/>
                <w:bCs/>
                <w:color w:val="auto"/>
                <w:szCs w:val="21"/>
                <w:highlight w:val="none"/>
              </w:rPr>
            </w:pPr>
          </w:p>
        </w:tc>
        <w:tc>
          <w:tcPr>
            <w:tcW w:w="1919" w:type="pct"/>
            <w:tcBorders>
              <w:top w:val="single" w:color="auto" w:sz="4" w:space="0"/>
              <w:left w:val="nil"/>
              <w:bottom w:val="single" w:color="auto" w:sz="4" w:space="0"/>
              <w:right w:val="single" w:color="auto" w:sz="4" w:space="0"/>
            </w:tcBorders>
            <w:noWrap/>
            <w:vAlign w:val="center"/>
          </w:tcPr>
          <w:p w14:paraId="7C2FFC0A">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3086062B">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20438210">
            <w:pPr>
              <w:snapToGrid w:val="0"/>
              <w:rPr>
                <w:rFonts w:hint="eastAsia" w:ascii="宋体" w:hAnsi="宋体"/>
                <w:b/>
                <w:bCs/>
                <w:color w:val="auto"/>
                <w:szCs w:val="21"/>
                <w:highlight w:val="none"/>
              </w:rPr>
            </w:pPr>
          </w:p>
        </w:tc>
      </w:tr>
      <w:tr w14:paraId="6BB55BFE">
        <w:tblPrEx>
          <w:tblCellMar>
            <w:top w:w="0" w:type="dxa"/>
            <w:left w:w="108" w:type="dxa"/>
            <w:bottom w:w="0" w:type="dxa"/>
            <w:right w:w="108" w:type="dxa"/>
          </w:tblCellMar>
        </w:tblPrEx>
        <w:trPr>
          <w:trHeight w:val="704" w:hRule="atLeast"/>
        </w:trPr>
        <w:tc>
          <w:tcPr>
            <w:tcW w:w="442" w:type="pct"/>
            <w:tcBorders>
              <w:top w:val="single" w:color="auto" w:sz="4" w:space="0"/>
              <w:left w:val="single" w:color="auto" w:sz="4" w:space="0"/>
              <w:bottom w:val="single" w:color="auto" w:sz="4" w:space="0"/>
              <w:right w:val="single" w:color="auto" w:sz="4" w:space="0"/>
            </w:tcBorders>
            <w:noWrap/>
            <w:vAlign w:val="center"/>
          </w:tcPr>
          <w:p w14:paraId="58850525">
            <w:pPr>
              <w:snapToGrid w:val="0"/>
              <w:jc w:val="center"/>
              <w:rPr>
                <w:rFonts w:hint="eastAsia" w:ascii="宋体" w:hAnsi="宋体"/>
                <w:b/>
                <w:bCs/>
                <w:color w:val="auto"/>
                <w:szCs w:val="21"/>
                <w:highlight w:val="none"/>
              </w:rPr>
            </w:pPr>
            <w:r>
              <w:rPr>
                <w:rFonts w:hint="eastAsia" w:ascii="宋体" w:hAnsi="宋体"/>
                <w:b/>
                <w:bCs/>
                <w:color w:val="auto"/>
                <w:szCs w:val="21"/>
                <w:highlight w:val="none"/>
              </w:rPr>
              <w:t>……</w:t>
            </w:r>
          </w:p>
        </w:tc>
        <w:tc>
          <w:tcPr>
            <w:tcW w:w="1305" w:type="pct"/>
            <w:tcBorders>
              <w:top w:val="single" w:color="auto" w:sz="4" w:space="0"/>
              <w:left w:val="nil"/>
              <w:bottom w:val="single" w:color="auto" w:sz="4" w:space="0"/>
              <w:right w:val="single" w:color="auto" w:sz="4" w:space="0"/>
            </w:tcBorders>
            <w:noWrap/>
            <w:vAlign w:val="center"/>
          </w:tcPr>
          <w:p w14:paraId="7C0EF9C3">
            <w:pPr>
              <w:snapToGrid w:val="0"/>
              <w:rPr>
                <w:rFonts w:hint="eastAsia" w:ascii="宋体" w:hAnsi="宋体"/>
                <w:b/>
                <w:bCs/>
                <w:color w:val="auto"/>
                <w:szCs w:val="21"/>
                <w:highlight w:val="none"/>
              </w:rPr>
            </w:pPr>
          </w:p>
        </w:tc>
        <w:tc>
          <w:tcPr>
            <w:tcW w:w="1919" w:type="pct"/>
            <w:tcBorders>
              <w:top w:val="single" w:color="auto" w:sz="4" w:space="0"/>
              <w:left w:val="nil"/>
              <w:bottom w:val="single" w:color="auto" w:sz="4" w:space="0"/>
              <w:right w:val="single" w:color="auto" w:sz="4" w:space="0"/>
            </w:tcBorders>
            <w:noWrap/>
            <w:vAlign w:val="center"/>
          </w:tcPr>
          <w:p w14:paraId="58D1A26C">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45C81862">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62AA674A">
            <w:pPr>
              <w:snapToGrid w:val="0"/>
              <w:rPr>
                <w:rFonts w:hint="eastAsia" w:ascii="宋体" w:hAnsi="宋体"/>
                <w:b/>
                <w:bCs/>
                <w:color w:val="auto"/>
                <w:szCs w:val="21"/>
                <w:highlight w:val="none"/>
              </w:rPr>
            </w:pPr>
          </w:p>
        </w:tc>
      </w:tr>
      <w:tr w14:paraId="47DF0AD8">
        <w:tblPrEx>
          <w:tblCellMar>
            <w:top w:w="0" w:type="dxa"/>
            <w:left w:w="108" w:type="dxa"/>
            <w:bottom w:w="0" w:type="dxa"/>
            <w:right w:w="108" w:type="dxa"/>
          </w:tblCellMar>
        </w:tblPrEx>
        <w:trPr>
          <w:trHeight w:val="686" w:hRule="atLeast"/>
        </w:trPr>
        <w:tc>
          <w:tcPr>
            <w:tcW w:w="1748" w:type="pct"/>
            <w:gridSpan w:val="2"/>
            <w:tcBorders>
              <w:top w:val="single" w:color="auto" w:sz="4" w:space="0"/>
              <w:left w:val="single" w:color="auto" w:sz="4" w:space="0"/>
              <w:bottom w:val="single" w:color="auto" w:sz="4" w:space="0"/>
              <w:right w:val="single" w:color="auto" w:sz="4" w:space="0"/>
            </w:tcBorders>
            <w:noWrap/>
            <w:vAlign w:val="center"/>
          </w:tcPr>
          <w:p w14:paraId="01FC2CEF">
            <w:pPr>
              <w:snapToGrid w:val="0"/>
              <w:rPr>
                <w:rFonts w:hint="eastAsia" w:ascii="宋体" w:hAnsi="宋体"/>
                <w:b/>
                <w:bCs/>
                <w:color w:val="auto"/>
                <w:szCs w:val="21"/>
                <w:highlight w:val="none"/>
              </w:rPr>
            </w:pPr>
            <w:r>
              <w:rPr>
                <w:rFonts w:hint="eastAsia" w:ascii="宋体" w:hAnsi="宋体"/>
                <w:b/>
                <w:bCs/>
                <w:color w:val="auto"/>
                <w:szCs w:val="21"/>
                <w:highlight w:val="none"/>
              </w:rPr>
              <w:t>合计</w:t>
            </w:r>
            <w:r>
              <w:rPr>
                <w:rFonts w:hint="eastAsia" w:ascii="宋体" w:hAnsi="宋体"/>
                <w:b/>
                <w:bCs/>
                <w:color w:val="auto"/>
                <w:szCs w:val="21"/>
                <w:highlight w:val="none"/>
                <w:lang w:val="en-US" w:eastAsia="zh-CN"/>
              </w:rPr>
              <w:t>费用</w:t>
            </w:r>
            <w:r>
              <w:rPr>
                <w:rFonts w:hint="eastAsia" w:ascii="宋体" w:hAnsi="宋体"/>
                <w:b/>
                <w:bCs/>
                <w:color w:val="auto"/>
                <w:szCs w:val="21"/>
                <w:highlight w:val="none"/>
              </w:rPr>
              <w:t>（元）</w:t>
            </w:r>
          </w:p>
        </w:tc>
        <w:tc>
          <w:tcPr>
            <w:tcW w:w="1919" w:type="pct"/>
            <w:tcBorders>
              <w:top w:val="single" w:color="auto" w:sz="4" w:space="0"/>
              <w:left w:val="nil"/>
              <w:bottom w:val="single" w:color="auto" w:sz="4" w:space="0"/>
              <w:right w:val="single" w:color="auto" w:sz="4" w:space="0"/>
            </w:tcBorders>
            <w:noWrap/>
            <w:vAlign w:val="center"/>
          </w:tcPr>
          <w:p w14:paraId="5694F12B">
            <w:pPr>
              <w:snapToGrid w:val="0"/>
              <w:rPr>
                <w:rFonts w:hint="eastAsia" w:ascii="宋体" w:hAnsi="宋体"/>
                <w:b/>
                <w:bCs/>
                <w:color w:val="auto"/>
                <w:szCs w:val="21"/>
                <w:highlight w:val="none"/>
              </w:rPr>
            </w:pPr>
          </w:p>
        </w:tc>
        <w:tc>
          <w:tcPr>
            <w:tcW w:w="844" w:type="pct"/>
            <w:tcBorders>
              <w:top w:val="single" w:color="auto" w:sz="4" w:space="0"/>
              <w:left w:val="nil"/>
              <w:bottom w:val="single" w:color="auto" w:sz="4" w:space="0"/>
              <w:right w:val="single" w:color="auto" w:sz="4" w:space="0"/>
            </w:tcBorders>
            <w:noWrap/>
            <w:vAlign w:val="center"/>
          </w:tcPr>
          <w:p w14:paraId="462B639D">
            <w:pPr>
              <w:snapToGrid w:val="0"/>
              <w:rPr>
                <w:rFonts w:hint="eastAsia" w:ascii="宋体" w:hAnsi="宋体"/>
                <w:b/>
                <w:bCs/>
                <w:color w:val="auto"/>
                <w:szCs w:val="21"/>
                <w:highlight w:val="none"/>
              </w:rPr>
            </w:pPr>
          </w:p>
        </w:tc>
        <w:tc>
          <w:tcPr>
            <w:tcW w:w="487" w:type="pct"/>
            <w:tcBorders>
              <w:top w:val="single" w:color="auto" w:sz="4" w:space="0"/>
              <w:left w:val="nil"/>
              <w:bottom w:val="single" w:color="auto" w:sz="4" w:space="0"/>
              <w:right w:val="single" w:color="auto" w:sz="4" w:space="0"/>
            </w:tcBorders>
            <w:noWrap/>
            <w:vAlign w:val="center"/>
          </w:tcPr>
          <w:p w14:paraId="798E92F4">
            <w:pPr>
              <w:snapToGrid w:val="0"/>
              <w:rPr>
                <w:rFonts w:hint="eastAsia" w:ascii="宋体" w:hAnsi="宋体"/>
                <w:b/>
                <w:bCs/>
                <w:color w:val="auto"/>
                <w:szCs w:val="21"/>
                <w:highlight w:val="none"/>
              </w:rPr>
            </w:pPr>
          </w:p>
        </w:tc>
      </w:tr>
    </w:tbl>
    <w:p w14:paraId="1FB9E453">
      <w:pPr>
        <w:topLinePunct/>
        <w:adjustRightInd w:val="0"/>
        <w:snapToGrid w:val="0"/>
        <w:spacing w:line="360" w:lineRule="auto"/>
        <w:ind w:firstLine="436" w:firstLineChars="200"/>
        <w:rPr>
          <w:rFonts w:hint="eastAsia" w:ascii="宋体" w:hAnsi="宋体"/>
          <w:color w:val="auto"/>
          <w:spacing w:val="4"/>
          <w:kern w:val="0"/>
          <w:szCs w:val="21"/>
          <w:highlight w:val="none"/>
        </w:rPr>
      </w:pPr>
      <w:r>
        <w:rPr>
          <w:rFonts w:hint="eastAsia" w:ascii="宋体" w:hAnsi="宋体"/>
          <w:color w:val="auto"/>
          <w:spacing w:val="4"/>
          <w:kern w:val="0"/>
          <w:szCs w:val="21"/>
          <w:highlight w:val="none"/>
        </w:rPr>
        <w:t>备注：</w:t>
      </w:r>
    </w:p>
    <w:p w14:paraId="00AC661C">
      <w:pPr>
        <w:topLinePunct/>
        <w:adjustRightInd w:val="0"/>
        <w:snapToGrid w:val="0"/>
        <w:spacing w:line="360" w:lineRule="auto"/>
        <w:ind w:firstLine="436" w:firstLineChars="200"/>
        <w:rPr>
          <w:rFonts w:hint="eastAsia" w:ascii="宋体" w:hAnsi="宋体"/>
          <w:color w:val="auto"/>
          <w:spacing w:val="4"/>
          <w:kern w:val="0"/>
          <w:szCs w:val="21"/>
          <w:highlight w:val="none"/>
        </w:rPr>
      </w:pPr>
      <w:r>
        <w:rPr>
          <w:rFonts w:hint="eastAsia" w:ascii="宋体" w:hAnsi="宋体"/>
          <w:color w:val="auto"/>
          <w:spacing w:val="4"/>
          <w:kern w:val="0"/>
          <w:szCs w:val="21"/>
          <w:highlight w:val="none"/>
        </w:rPr>
        <w:t>1.合计费用应与投标函的</w:t>
      </w:r>
      <w:r>
        <w:rPr>
          <w:rFonts w:hint="eastAsia" w:ascii="宋体" w:hAnsi="宋体"/>
          <w:color w:val="auto"/>
          <w:spacing w:val="4"/>
          <w:kern w:val="0"/>
          <w:szCs w:val="21"/>
          <w:highlight w:val="none"/>
          <w:lang w:val="en-US" w:eastAsia="zh-CN"/>
        </w:rPr>
        <w:t>投标总</w:t>
      </w:r>
      <w:r>
        <w:rPr>
          <w:rFonts w:hint="eastAsia" w:ascii="宋体" w:hAnsi="宋体"/>
          <w:color w:val="auto"/>
          <w:spacing w:val="4"/>
          <w:kern w:val="0"/>
          <w:szCs w:val="21"/>
          <w:highlight w:val="none"/>
        </w:rPr>
        <w:t>报价一致；</w:t>
      </w:r>
      <w:r>
        <w:rPr>
          <w:rFonts w:hint="eastAsia" w:ascii="宋体" w:hAnsi="宋体"/>
          <w:color w:val="auto"/>
          <w:spacing w:val="4"/>
          <w:kern w:val="0"/>
          <w:szCs w:val="21"/>
          <w:highlight w:val="none"/>
          <w:lang w:val="en-US" w:eastAsia="zh-CN"/>
        </w:rPr>
        <w:t>投标总</w:t>
      </w:r>
      <w:r>
        <w:rPr>
          <w:rFonts w:hint="eastAsia" w:ascii="宋体" w:hAnsi="宋体"/>
          <w:color w:val="auto"/>
          <w:spacing w:val="4"/>
          <w:kern w:val="0"/>
          <w:szCs w:val="21"/>
          <w:highlight w:val="none"/>
        </w:rPr>
        <w:t>报价不能超过最高投标限价。</w:t>
      </w:r>
    </w:p>
    <w:p w14:paraId="4555B146">
      <w:pPr>
        <w:topLinePunct/>
        <w:adjustRightInd w:val="0"/>
        <w:snapToGrid w:val="0"/>
        <w:spacing w:line="360" w:lineRule="auto"/>
        <w:ind w:firstLine="436" w:firstLineChars="200"/>
        <w:rPr>
          <w:rFonts w:hint="eastAsia" w:ascii="宋体" w:hAnsi="宋体"/>
          <w:color w:val="auto"/>
          <w:spacing w:val="4"/>
          <w:kern w:val="0"/>
          <w:szCs w:val="21"/>
          <w:highlight w:val="none"/>
        </w:rPr>
      </w:pPr>
      <w:r>
        <w:rPr>
          <w:rFonts w:hint="eastAsia" w:ascii="宋体" w:hAnsi="宋体"/>
          <w:color w:val="auto"/>
          <w:spacing w:val="4"/>
          <w:kern w:val="0"/>
          <w:szCs w:val="21"/>
          <w:highlight w:val="none"/>
          <w:lang w:val="en-US" w:eastAsia="zh-CN"/>
        </w:rPr>
        <w:t>2</w:t>
      </w:r>
      <w:r>
        <w:rPr>
          <w:rFonts w:hint="eastAsia" w:ascii="宋体" w:hAnsi="宋体"/>
          <w:color w:val="auto"/>
          <w:spacing w:val="4"/>
          <w:kern w:val="0"/>
          <w:szCs w:val="21"/>
          <w:highlight w:val="none"/>
        </w:rPr>
        <w:t>.投标报价均采用人民币计算，以“元”为单位，只保留小数点后两位，小数点后第三位及第三位数后做舍弃。</w:t>
      </w:r>
    </w:p>
    <w:p w14:paraId="50CA1164">
      <w:pPr>
        <w:topLinePunct/>
        <w:adjustRightInd w:val="0"/>
        <w:snapToGrid w:val="0"/>
        <w:spacing w:line="360" w:lineRule="auto"/>
        <w:ind w:firstLine="436" w:firstLineChars="200"/>
        <w:rPr>
          <w:rFonts w:ascii="Times New Roman" w:hAnsi="Times New Roman"/>
          <w:color w:val="auto"/>
          <w:spacing w:val="4"/>
          <w:kern w:val="0"/>
          <w:szCs w:val="21"/>
          <w:highlight w:val="none"/>
        </w:rPr>
      </w:pPr>
    </w:p>
    <w:p w14:paraId="58EFDC3E">
      <w:pPr>
        <w:topLinePunct/>
        <w:adjustRightInd w:val="0"/>
        <w:snapToGrid w:val="0"/>
        <w:spacing w:line="480" w:lineRule="auto"/>
        <w:ind w:firstLine="3998" w:firstLineChars="1834"/>
        <w:rPr>
          <w:rFonts w:hint="eastAsia" w:ascii="宋体" w:hAnsi="宋体"/>
          <w:color w:val="auto"/>
          <w:spacing w:val="4"/>
          <w:kern w:val="0"/>
          <w:szCs w:val="21"/>
          <w:highlight w:val="none"/>
        </w:rPr>
      </w:pPr>
      <w:r>
        <w:rPr>
          <w:rFonts w:hint="eastAsia" w:ascii="Times New Roman" w:hAnsi="Times New Roman"/>
          <w:color w:val="auto"/>
          <w:spacing w:val="4"/>
          <w:kern w:val="0"/>
          <w:szCs w:val="21"/>
          <w:highlight w:val="none"/>
        </w:rPr>
        <w:t>投</w:t>
      </w:r>
      <w:r>
        <w:rPr>
          <w:rFonts w:hint="eastAsia" w:ascii="宋体" w:hAnsi="宋体"/>
          <w:color w:val="auto"/>
          <w:spacing w:val="4"/>
          <w:kern w:val="0"/>
          <w:szCs w:val="21"/>
          <w:highlight w:val="none"/>
        </w:rPr>
        <w:t xml:space="preserve"> 标 人：</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(盖公章)</w:t>
      </w:r>
    </w:p>
    <w:p w14:paraId="065B27FF">
      <w:pPr>
        <w:topLinePunct/>
        <w:adjustRightInd w:val="0"/>
        <w:snapToGrid w:val="0"/>
        <w:spacing w:line="480" w:lineRule="auto"/>
        <w:ind w:firstLine="3998" w:firstLineChars="1834"/>
        <w:rPr>
          <w:rFonts w:ascii="Times New Roman" w:hAnsi="Times New Roman"/>
          <w:color w:val="auto"/>
          <w:spacing w:val="4"/>
          <w:kern w:val="0"/>
          <w:szCs w:val="21"/>
          <w:highlight w:val="none"/>
        </w:rPr>
      </w:pPr>
      <w:r>
        <w:rPr>
          <w:rFonts w:hint="eastAsia" w:ascii="Times New Roman" w:hAnsi="Times New Roman"/>
          <w:color w:val="auto"/>
          <w:spacing w:val="4"/>
          <w:kern w:val="0"/>
          <w:szCs w:val="21"/>
          <w:highlight w:val="none"/>
        </w:rPr>
        <w:t>法定代表人(或被授权人)：</w:t>
      </w:r>
      <w:r>
        <w:rPr>
          <w:rFonts w:hint="eastAsia" w:ascii="Times New Roman" w:hAnsi="Times New Roman"/>
          <w:color w:val="auto"/>
          <w:spacing w:val="4"/>
          <w:kern w:val="0"/>
          <w:szCs w:val="21"/>
          <w:highlight w:val="none"/>
          <w:u w:val="single"/>
        </w:rPr>
        <w:t xml:space="preserve">          </w:t>
      </w:r>
      <w:r>
        <w:rPr>
          <w:rFonts w:hint="eastAsia" w:ascii="Times New Roman" w:hAnsi="Times New Roman"/>
          <w:color w:val="auto"/>
          <w:spacing w:val="4"/>
          <w:kern w:val="0"/>
          <w:szCs w:val="21"/>
          <w:highlight w:val="none"/>
        </w:rPr>
        <w:t>（签字或盖章）</w:t>
      </w:r>
    </w:p>
    <w:p w14:paraId="2169E5B8">
      <w:pPr>
        <w:topLinePunct/>
        <w:adjustRightInd w:val="0"/>
        <w:snapToGrid w:val="0"/>
        <w:spacing w:line="480" w:lineRule="auto"/>
        <w:ind w:firstLine="3998" w:firstLineChars="1834"/>
        <w:rPr>
          <w:rFonts w:hint="eastAsia" w:ascii="宋体" w:hAnsi="宋体"/>
          <w:color w:val="auto"/>
          <w:spacing w:val="4"/>
          <w:kern w:val="0"/>
          <w:szCs w:val="21"/>
          <w:highlight w:val="none"/>
        </w:rPr>
      </w:pPr>
      <w:r>
        <w:rPr>
          <w:rFonts w:hint="eastAsia" w:ascii="宋体" w:hAnsi="宋体"/>
          <w:color w:val="auto"/>
          <w:spacing w:val="4"/>
          <w:kern w:val="0"/>
          <w:szCs w:val="21"/>
          <w:highlight w:val="none"/>
        </w:rPr>
        <w:t>日    期：</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 xml:space="preserve">年 </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月</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日</w:t>
      </w:r>
    </w:p>
    <w:p w14:paraId="64B1E2D5">
      <w:pPr>
        <w:topLinePunct/>
        <w:adjustRightInd w:val="0"/>
        <w:snapToGrid w:val="0"/>
        <w:spacing w:line="480" w:lineRule="auto"/>
        <w:ind w:firstLine="3998" w:firstLineChars="1834"/>
        <w:rPr>
          <w:rFonts w:ascii="Times New Roman" w:hAnsi="Times New Roman"/>
          <w:color w:val="auto"/>
          <w:spacing w:val="4"/>
          <w:kern w:val="0"/>
          <w:szCs w:val="21"/>
          <w:highlight w:val="none"/>
          <w:u w:val="single"/>
        </w:rPr>
      </w:pPr>
      <w:r>
        <w:rPr>
          <w:rFonts w:hint="eastAsia" w:ascii="Times New Roman" w:hAnsi="Times New Roman"/>
          <w:color w:val="auto"/>
          <w:spacing w:val="4"/>
          <w:kern w:val="0"/>
          <w:szCs w:val="21"/>
          <w:highlight w:val="none"/>
        </w:rPr>
        <w:t>电    话：</w:t>
      </w:r>
      <w:r>
        <w:rPr>
          <w:rFonts w:hint="eastAsia" w:ascii="宋体" w:hAnsi="宋体"/>
          <w:color w:val="auto"/>
          <w:spacing w:val="4"/>
          <w:kern w:val="0"/>
          <w:szCs w:val="21"/>
          <w:highlight w:val="none"/>
          <w:u w:val="single"/>
        </w:rPr>
        <w:t xml:space="preserve">                                         </w:t>
      </w:r>
    </w:p>
    <w:p w14:paraId="57C46CE0">
      <w:pPr>
        <w:topLinePunct/>
        <w:adjustRightInd w:val="0"/>
        <w:snapToGrid w:val="0"/>
        <w:spacing w:line="480" w:lineRule="auto"/>
        <w:ind w:firstLine="3998" w:firstLineChars="1834"/>
        <w:rPr>
          <w:rFonts w:ascii="Times New Roman" w:hAnsi="Times New Roman"/>
          <w:color w:val="auto"/>
          <w:spacing w:val="4"/>
          <w:kern w:val="0"/>
          <w:szCs w:val="21"/>
          <w:highlight w:val="none"/>
        </w:rPr>
      </w:pPr>
      <w:r>
        <w:rPr>
          <w:rFonts w:hint="eastAsia" w:ascii="Times New Roman" w:hAnsi="Times New Roman"/>
          <w:color w:val="auto"/>
          <w:spacing w:val="4"/>
          <w:kern w:val="0"/>
          <w:szCs w:val="21"/>
          <w:highlight w:val="none"/>
        </w:rPr>
        <w:t>传    真：</w:t>
      </w:r>
      <w:r>
        <w:rPr>
          <w:rFonts w:hint="eastAsia" w:ascii="宋体" w:hAnsi="宋体"/>
          <w:color w:val="auto"/>
          <w:spacing w:val="4"/>
          <w:kern w:val="0"/>
          <w:szCs w:val="21"/>
          <w:highlight w:val="none"/>
          <w:u w:val="single"/>
        </w:rPr>
        <w:t xml:space="preserve">                                         </w:t>
      </w:r>
    </w:p>
    <w:bookmarkEnd w:id="610"/>
    <w:bookmarkEnd w:id="611"/>
    <w:bookmarkEnd w:id="612"/>
    <w:bookmarkEnd w:id="613"/>
    <w:p w14:paraId="1C235ED1">
      <w:pPr>
        <w:snapToGrid w:val="0"/>
        <w:spacing w:line="360" w:lineRule="auto"/>
        <w:jc w:val="left"/>
        <w:outlineLvl w:val="1"/>
        <w:rPr>
          <w:rFonts w:hint="eastAsia" w:ascii="宋体" w:hAnsi="宋体"/>
          <w:b/>
          <w:bCs/>
          <w:color w:val="auto"/>
          <w:kern w:val="0"/>
          <w:sz w:val="28"/>
          <w:szCs w:val="28"/>
          <w:highlight w:val="none"/>
        </w:rPr>
      </w:pPr>
      <w:r>
        <w:rPr>
          <w:rFonts w:hint="eastAsia" w:ascii="宋体" w:hAnsi="宋体" w:eastAsia="黑体"/>
          <w:color w:val="auto"/>
          <w:kern w:val="0"/>
          <w:sz w:val="36"/>
          <w:szCs w:val="24"/>
          <w:highlight w:val="none"/>
        </w:rPr>
        <w:br w:type="page"/>
      </w:r>
      <w:bookmarkStart w:id="615" w:name="_Toc14591"/>
      <w:bookmarkStart w:id="616" w:name="_Toc15500"/>
      <w:bookmarkStart w:id="617" w:name="_Toc14610"/>
      <w:r>
        <w:rPr>
          <w:rFonts w:hint="eastAsia" w:ascii="宋体" w:hAnsi="宋体"/>
          <w:b/>
          <w:color w:val="auto"/>
          <w:kern w:val="0"/>
          <w:sz w:val="28"/>
          <w:szCs w:val="28"/>
          <w:highlight w:val="none"/>
        </w:rPr>
        <w:t>五</w:t>
      </w:r>
      <w:r>
        <w:rPr>
          <w:rFonts w:hint="eastAsia" w:ascii="宋体" w:hAnsi="宋体"/>
          <w:b/>
          <w:bCs/>
          <w:color w:val="auto"/>
          <w:kern w:val="0"/>
          <w:sz w:val="28"/>
          <w:szCs w:val="28"/>
          <w:highlight w:val="none"/>
        </w:rPr>
        <w:t>、</w:t>
      </w:r>
      <w:bookmarkStart w:id="618" w:name="_Hlk22686998"/>
      <w:r>
        <w:rPr>
          <w:rFonts w:hint="eastAsia" w:ascii="宋体" w:hAnsi="宋体"/>
          <w:b/>
          <w:bCs/>
          <w:color w:val="auto"/>
          <w:kern w:val="0"/>
          <w:sz w:val="28"/>
          <w:szCs w:val="28"/>
          <w:highlight w:val="none"/>
        </w:rPr>
        <w:t>资格审查资料</w:t>
      </w:r>
      <w:bookmarkEnd w:id="615"/>
      <w:bookmarkEnd w:id="616"/>
      <w:bookmarkEnd w:id="617"/>
      <w:bookmarkEnd w:id="618"/>
    </w:p>
    <w:p w14:paraId="1123E722">
      <w:pPr>
        <w:snapToGrid w:val="0"/>
        <w:spacing w:line="360" w:lineRule="auto"/>
        <w:ind w:firstLine="136"/>
        <w:outlineLvl w:val="2"/>
        <w:rPr>
          <w:rFonts w:hint="eastAsia" w:ascii="宋体" w:hAnsi="宋体"/>
          <w:b/>
          <w:bCs/>
          <w:color w:val="auto"/>
          <w:sz w:val="24"/>
          <w:szCs w:val="24"/>
          <w:highlight w:val="none"/>
        </w:rPr>
      </w:pPr>
      <w:bookmarkStart w:id="619" w:name="_Toc4103"/>
      <w:bookmarkStart w:id="620" w:name="_Toc5954"/>
      <w:bookmarkStart w:id="621" w:name="_Toc25892"/>
      <w:r>
        <w:rPr>
          <w:rFonts w:hint="eastAsia" w:ascii="宋体" w:hAnsi="宋体"/>
          <w:b/>
          <w:bCs/>
          <w:color w:val="auto"/>
          <w:sz w:val="24"/>
          <w:szCs w:val="24"/>
          <w:highlight w:val="none"/>
        </w:rPr>
        <w:t>（一）基本情况表（格式可自定）</w:t>
      </w:r>
      <w:bookmarkEnd w:id="619"/>
      <w:bookmarkEnd w:id="620"/>
      <w:bookmarkEnd w:id="621"/>
    </w:p>
    <w:tbl>
      <w:tblPr>
        <w:tblStyle w:val="22"/>
        <w:tblW w:w="50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52"/>
        <w:gridCol w:w="1368"/>
        <w:gridCol w:w="1122"/>
        <w:gridCol w:w="1054"/>
        <w:gridCol w:w="297"/>
        <w:gridCol w:w="1121"/>
        <w:gridCol w:w="66"/>
        <w:gridCol w:w="1597"/>
        <w:gridCol w:w="66"/>
      </w:tblGrid>
      <w:tr w14:paraId="64BE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5E8FD1A1">
            <w:pPr>
              <w:topLinePunct/>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14:paraId="5A2C73CE">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08BA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3FB08D81">
            <w:pPr>
              <w:topLinePunct/>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14:paraId="2762F325">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14:paraId="446AB30F">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1388" w:type="pct"/>
            <w:gridSpan w:val="3"/>
            <w:tcBorders>
              <w:top w:val="single" w:color="auto" w:sz="4" w:space="0"/>
              <w:left w:val="single" w:color="auto" w:sz="4" w:space="0"/>
              <w:bottom w:val="single" w:color="auto" w:sz="4" w:space="0"/>
              <w:right w:val="single" w:color="auto" w:sz="4" w:space="0"/>
            </w:tcBorders>
            <w:noWrap/>
            <w:vAlign w:val="center"/>
          </w:tcPr>
          <w:p w14:paraId="67B5505C">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3A94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vMerge w:val="restart"/>
            <w:tcBorders>
              <w:top w:val="single" w:color="auto" w:sz="4" w:space="0"/>
              <w:left w:val="single" w:color="auto" w:sz="4" w:space="0"/>
              <w:bottom w:val="single" w:color="auto" w:sz="4" w:space="0"/>
              <w:right w:val="single" w:color="auto" w:sz="4" w:space="0"/>
            </w:tcBorders>
            <w:noWrap/>
            <w:vAlign w:val="center"/>
          </w:tcPr>
          <w:p w14:paraId="600BA48C">
            <w:pPr>
              <w:topLinePunct/>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674" w:type="pct"/>
            <w:tcBorders>
              <w:top w:val="single" w:color="auto" w:sz="4" w:space="0"/>
              <w:left w:val="single" w:color="auto" w:sz="4" w:space="0"/>
              <w:bottom w:val="single" w:color="auto" w:sz="4" w:space="0"/>
              <w:right w:val="single" w:color="auto" w:sz="4" w:space="0"/>
            </w:tcBorders>
            <w:noWrap/>
            <w:vAlign w:val="center"/>
          </w:tcPr>
          <w:p w14:paraId="0004EF64">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1241" w:type="pct"/>
            <w:gridSpan w:val="2"/>
            <w:tcBorders>
              <w:top w:val="single" w:color="auto" w:sz="4" w:space="0"/>
              <w:left w:val="single" w:color="auto" w:sz="4" w:space="0"/>
              <w:bottom w:val="single" w:color="auto" w:sz="4" w:space="0"/>
              <w:right w:val="single" w:color="auto" w:sz="4" w:space="0"/>
            </w:tcBorders>
            <w:noWrap/>
            <w:vAlign w:val="center"/>
          </w:tcPr>
          <w:p w14:paraId="4AFE36F0">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14:paraId="49590862">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p>
        </w:tc>
        <w:tc>
          <w:tcPr>
            <w:tcW w:w="1388" w:type="pct"/>
            <w:gridSpan w:val="3"/>
            <w:tcBorders>
              <w:top w:val="single" w:color="auto" w:sz="4" w:space="0"/>
              <w:left w:val="single" w:color="auto" w:sz="4" w:space="0"/>
              <w:bottom w:val="single" w:color="auto" w:sz="4" w:space="0"/>
              <w:right w:val="single" w:color="auto" w:sz="4" w:space="0"/>
            </w:tcBorders>
            <w:noWrap/>
            <w:vAlign w:val="center"/>
          </w:tcPr>
          <w:p w14:paraId="2BA62DC7">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6EB5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vMerge w:val="continue"/>
            <w:tcBorders>
              <w:top w:val="single" w:color="auto" w:sz="4" w:space="0"/>
              <w:left w:val="single" w:color="auto" w:sz="4" w:space="0"/>
              <w:bottom w:val="single" w:color="auto" w:sz="4" w:space="0"/>
              <w:right w:val="single" w:color="auto" w:sz="4" w:space="0"/>
            </w:tcBorders>
            <w:noWrap/>
            <w:vAlign w:val="center"/>
          </w:tcPr>
          <w:p w14:paraId="7885338E">
            <w:pPr>
              <w:widowControl/>
              <w:snapToGrid w:val="0"/>
              <w:jc w:val="left"/>
              <w:rPr>
                <w:rFonts w:hint="eastAsia" w:asciiTheme="minorEastAsia" w:hAnsiTheme="minorEastAsia" w:eastAsiaTheme="minorEastAsia" w:cstheme="minorEastAsia"/>
                <w:color w:val="auto"/>
                <w:szCs w:val="21"/>
                <w:highlight w:val="none"/>
              </w:rPr>
            </w:pPr>
          </w:p>
        </w:tc>
        <w:tc>
          <w:tcPr>
            <w:tcW w:w="674" w:type="pct"/>
            <w:tcBorders>
              <w:top w:val="single" w:color="auto" w:sz="4" w:space="0"/>
              <w:left w:val="single" w:color="auto" w:sz="4" w:space="0"/>
              <w:bottom w:val="single" w:color="auto" w:sz="4" w:space="0"/>
              <w:right w:val="single" w:color="auto" w:sz="4" w:space="0"/>
            </w:tcBorders>
            <w:noWrap/>
            <w:vAlign w:val="center"/>
          </w:tcPr>
          <w:p w14:paraId="34E7021D">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p>
        </w:tc>
        <w:tc>
          <w:tcPr>
            <w:tcW w:w="1241" w:type="pct"/>
            <w:gridSpan w:val="2"/>
            <w:tcBorders>
              <w:top w:val="single" w:color="auto" w:sz="4" w:space="0"/>
              <w:left w:val="single" w:color="auto" w:sz="4" w:space="0"/>
              <w:bottom w:val="single" w:color="auto" w:sz="4" w:space="0"/>
              <w:right w:val="single" w:color="auto" w:sz="4" w:space="0"/>
            </w:tcBorders>
            <w:noWrap/>
            <w:vAlign w:val="center"/>
          </w:tcPr>
          <w:p w14:paraId="63F95E30">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14:paraId="708E3632">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 址</w:t>
            </w:r>
          </w:p>
        </w:tc>
        <w:tc>
          <w:tcPr>
            <w:tcW w:w="1388" w:type="pct"/>
            <w:gridSpan w:val="3"/>
            <w:tcBorders>
              <w:top w:val="single" w:color="auto" w:sz="4" w:space="0"/>
              <w:left w:val="single" w:color="auto" w:sz="4" w:space="0"/>
              <w:bottom w:val="single" w:color="auto" w:sz="4" w:space="0"/>
              <w:right w:val="single" w:color="auto" w:sz="4" w:space="0"/>
            </w:tcBorders>
            <w:noWrap/>
            <w:vAlign w:val="center"/>
          </w:tcPr>
          <w:p w14:paraId="43AD3EB8">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6882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5B5DEE3C">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674" w:type="pct"/>
            <w:tcBorders>
              <w:top w:val="single" w:color="auto" w:sz="4" w:space="0"/>
              <w:left w:val="single" w:color="auto" w:sz="4" w:space="0"/>
              <w:bottom w:val="single" w:color="auto" w:sz="4" w:space="0"/>
              <w:right w:val="single" w:color="auto" w:sz="4" w:space="0"/>
            </w:tcBorders>
            <w:noWrap/>
            <w:vAlign w:val="center"/>
          </w:tcPr>
          <w:p w14:paraId="4375AD93">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682" w:type="pct"/>
            <w:tcBorders>
              <w:top w:val="single" w:color="auto" w:sz="4" w:space="0"/>
              <w:left w:val="single" w:color="auto" w:sz="4" w:space="0"/>
              <w:bottom w:val="single" w:color="auto" w:sz="4" w:space="0"/>
              <w:right w:val="single" w:color="auto" w:sz="4" w:space="0"/>
            </w:tcBorders>
            <w:noWrap/>
            <w:vAlign w:val="center"/>
          </w:tcPr>
          <w:p w14:paraId="67845FDE">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noWrap/>
            <w:vAlign w:val="center"/>
          </w:tcPr>
          <w:p w14:paraId="4928B13E">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14:paraId="6E968AB1">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noWrap/>
            <w:vAlign w:val="center"/>
          </w:tcPr>
          <w:p w14:paraId="6B43A324">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14:paraId="69E635DD">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381F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7434B5A8">
            <w:pPr>
              <w:topLinePunct/>
              <w:snapToGrid w:val="0"/>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674" w:type="pct"/>
            <w:tcBorders>
              <w:top w:val="single" w:color="auto" w:sz="4" w:space="0"/>
              <w:left w:val="single" w:color="auto" w:sz="4" w:space="0"/>
              <w:bottom w:val="single" w:color="auto" w:sz="4" w:space="0"/>
              <w:right w:val="single" w:color="auto" w:sz="4" w:space="0"/>
            </w:tcBorders>
            <w:noWrap/>
            <w:vAlign w:val="center"/>
          </w:tcPr>
          <w:p w14:paraId="33D82B3B">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682" w:type="pct"/>
            <w:tcBorders>
              <w:top w:val="single" w:color="auto" w:sz="4" w:space="0"/>
              <w:left w:val="single" w:color="auto" w:sz="4" w:space="0"/>
              <w:bottom w:val="single" w:color="auto" w:sz="4" w:space="0"/>
              <w:right w:val="single" w:color="auto" w:sz="4" w:space="0"/>
            </w:tcBorders>
            <w:noWrap/>
            <w:vAlign w:val="center"/>
          </w:tcPr>
          <w:p w14:paraId="1FB412DE">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noWrap/>
            <w:vAlign w:val="center"/>
          </w:tcPr>
          <w:p w14:paraId="02E6F321">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674" w:type="pct"/>
            <w:gridSpan w:val="2"/>
            <w:tcBorders>
              <w:top w:val="single" w:color="auto" w:sz="4" w:space="0"/>
              <w:left w:val="single" w:color="auto" w:sz="4" w:space="0"/>
              <w:bottom w:val="single" w:color="auto" w:sz="4" w:space="0"/>
              <w:right w:val="single" w:color="auto" w:sz="4" w:space="0"/>
            </w:tcBorders>
            <w:noWrap/>
            <w:vAlign w:val="center"/>
          </w:tcPr>
          <w:p w14:paraId="5476C704">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noWrap/>
            <w:vAlign w:val="center"/>
          </w:tcPr>
          <w:p w14:paraId="3C2078CE">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14:paraId="2D997B82">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3557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640C3AAA">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企业监理资质证书</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14:paraId="17687574">
            <w:pPr>
              <w:topLinePunct/>
              <w:snapToGrid w:val="0"/>
              <w:spacing w:before="100" w:beforeAutospacing="1" w:after="100" w:afterAutospacing="1" w:line="440" w:lineRule="exact"/>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类型：                    等级：      证书号：</w:t>
            </w:r>
          </w:p>
        </w:tc>
      </w:tr>
      <w:tr w14:paraId="219F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349488DF">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质量管理体系证书（如有）</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14:paraId="54F44CA2">
            <w:pPr>
              <w:topLinePunct/>
              <w:snapToGrid w:val="0"/>
              <w:spacing w:before="100" w:beforeAutospacing="1" w:after="100" w:afterAutospacing="1" w:line="440" w:lineRule="exact"/>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类型：                    等级：      证书号：</w:t>
            </w:r>
          </w:p>
        </w:tc>
      </w:tr>
      <w:tr w14:paraId="236C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227F7155">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14:paraId="5E5C2333">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2062" w:type="pct"/>
            <w:gridSpan w:val="5"/>
            <w:tcBorders>
              <w:top w:val="single" w:color="auto" w:sz="4" w:space="0"/>
              <w:left w:val="single" w:color="auto" w:sz="4" w:space="0"/>
              <w:bottom w:val="single" w:color="auto" w:sz="4" w:space="0"/>
              <w:right w:val="single" w:color="auto" w:sz="4" w:space="0"/>
            </w:tcBorders>
            <w:noWrap/>
            <w:vAlign w:val="center"/>
          </w:tcPr>
          <w:p w14:paraId="2E098E7D">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14:paraId="32F3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3BE772E4">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注册资本</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14:paraId="735C039F">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26" w:type="pct"/>
            <w:vMerge w:val="restart"/>
            <w:tcBorders>
              <w:top w:val="single" w:color="auto" w:sz="4" w:space="0"/>
              <w:left w:val="single" w:color="auto" w:sz="4" w:space="0"/>
              <w:bottom w:val="single" w:color="auto" w:sz="4" w:space="0"/>
              <w:right w:val="single" w:color="auto" w:sz="4" w:space="0"/>
            </w:tcBorders>
            <w:noWrap/>
            <w:vAlign w:val="center"/>
          </w:tcPr>
          <w:p w14:paraId="69825761">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14:paraId="721FBFDB">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14:paraId="280527FA">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23FE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7B807BAD">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成立日期</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14:paraId="701ECABB">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26" w:type="pct"/>
            <w:vMerge w:val="continue"/>
            <w:tcBorders>
              <w:top w:val="single" w:color="auto" w:sz="4" w:space="0"/>
              <w:left w:val="single" w:color="auto" w:sz="4" w:space="0"/>
              <w:bottom w:val="single" w:color="auto" w:sz="4" w:space="0"/>
              <w:right w:val="single" w:color="auto" w:sz="4" w:space="0"/>
            </w:tcBorders>
            <w:noWrap/>
            <w:vAlign w:val="center"/>
          </w:tcPr>
          <w:p w14:paraId="79D52A22">
            <w:pPr>
              <w:widowControl/>
              <w:snapToGrid w:val="0"/>
              <w:jc w:val="left"/>
              <w:rPr>
                <w:rFonts w:hint="eastAsia" w:asciiTheme="minorEastAsia" w:hAnsiTheme="minorEastAsia" w:eastAsiaTheme="minorEastAsia" w:cstheme="minorEastAsia"/>
                <w:color w:val="auto"/>
                <w:szCs w:val="21"/>
                <w:highlight w:val="none"/>
              </w:rPr>
            </w:pP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14:paraId="19950503">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14:paraId="72B9505C">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6316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6693D430">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基本账户开户银行</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14:paraId="0187C96B">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26" w:type="pct"/>
            <w:vMerge w:val="continue"/>
            <w:tcBorders>
              <w:top w:val="single" w:color="auto" w:sz="4" w:space="0"/>
              <w:left w:val="single" w:color="auto" w:sz="4" w:space="0"/>
              <w:bottom w:val="single" w:color="auto" w:sz="4" w:space="0"/>
              <w:right w:val="single" w:color="auto" w:sz="4" w:space="0"/>
            </w:tcBorders>
            <w:noWrap/>
            <w:vAlign w:val="center"/>
          </w:tcPr>
          <w:p w14:paraId="53268130">
            <w:pPr>
              <w:widowControl/>
              <w:snapToGrid w:val="0"/>
              <w:jc w:val="left"/>
              <w:rPr>
                <w:rFonts w:hint="eastAsia" w:asciiTheme="minorEastAsia" w:hAnsiTheme="minorEastAsia" w:eastAsiaTheme="minorEastAsia" w:cstheme="minorEastAsia"/>
                <w:color w:val="auto"/>
                <w:szCs w:val="21"/>
                <w:highlight w:val="none"/>
              </w:rPr>
            </w:pP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14:paraId="5596AD50">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技术人员数量</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14:paraId="09439B74">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3A7F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4DE2CDF7">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基本账户银行账号</w:t>
            </w:r>
          </w:p>
        </w:tc>
        <w:tc>
          <w:tcPr>
            <w:tcW w:w="1915" w:type="pct"/>
            <w:gridSpan w:val="3"/>
            <w:tcBorders>
              <w:top w:val="single" w:color="auto" w:sz="4" w:space="0"/>
              <w:left w:val="single" w:color="auto" w:sz="4" w:space="0"/>
              <w:bottom w:val="single" w:color="auto" w:sz="4" w:space="0"/>
              <w:right w:val="single" w:color="auto" w:sz="4" w:space="0"/>
            </w:tcBorders>
            <w:noWrap/>
            <w:vAlign w:val="center"/>
          </w:tcPr>
          <w:p w14:paraId="473B4FA2">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c>
          <w:tcPr>
            <w:tcW w:w="526" w:type="pct"/>
            <w:vMerge w:val="continue"/>
            <w:tcBorders>
              <w:top w:val="single" w:color="auto" w:sz="4" w:space="0"/>
              <w:left w:val="single" w:color="auto" w:sz="4" w:space="0"/>
              <w:bottom w:val="single" w:color="auto" w:sz="4" w:space="0"/>
              <w:right w:val="single" w:color="auto" w:sz="4" w:space="0"/>
            </w:tcBorders>
            <w:noWrap/>
            <w:vAlign w:val="center"/>
          </w:tcPr>
          <w:p w14:paraId="3CA965AD">
            <w:pPr>
              <w:widowControl/>
              <w:snapToGrid w:val="0"/>
              <w:jc w:val="left"/>
              <w:rPr>
                <w:rFonts w:hint="eastAsia" w:asciiTheme="minorEastAsia" w:hAnsiTheme="minorEastAsia" w:eastAsiaTheme="minorEastAsia" w:cstheme="minorEastAsia"/>
                <w:color w:val="auto"/>
                <w:szCs w:val="21"/>
                <w:highlight w:val="none"/>
              </w:rPr>
            </w:pPr>
          </w:p>
        </w:tc>
        <w:tc>
          <w:tcPr>
            <w:tcW w:w="740" w:type="pct"/>
            <w:gridSpan w:val="3"/>
            <w:tcBorders>
              <w:top w:val="single" w:color="auto" w:sz="4" w:space="0"/>
              <w:left w:val="single" w:color="auto" w:sz="4" w:space="0"/>
              <w:bottom w:val="single" w:color="auto" w:sz="4" w:space="0"/>
              <w:right w:val="single" w:color="auto" w:sz="4" w:space="0"/>
            </w:tcBorders>
            <w:noWrap/>
            <w:vAlign w:val="center"/>
          </w:tcPr>
          <w:p w14:paraId="40385DB7">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各类注册人员</w:t>
            </w:r>
          </w:p>
        </w:tc>
        <w:tc>
          <w:tcPr>
            <w:tcW w:w="829" w:type="pct"/>
            <w:gridSpan w:val="2"/>
            <w:tcBorders>
              <w:top w:val="single" w:color="auto" w:sz="4" w:space="0"/>
              <w:left w:val="single" w:color="auto" w:sz="4" w:space="0"/>
              <w:bottom w:val="single" w:color="auto" w:sz="4" w:space="0"/>
              <w:right w:val="single" w:color="auto" w:sz="4" w:space="0"/>
            </w:tcBorders>
            <w:noWrap/>
            <w:vAlign w:val="center"/>
          </w:tcPr>
          <w:p w14:paraId="741E9990">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7B3C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56565417">
            <w:pPr>
              <w:topLinePunct/>
              <w:snapToGrid w:val="0"/>
              <w:spacing w:before="100" w:beforeAutospacing="1" w:after="100" w:afterAutospacing="1" w:line="440" w:lineRule="exact"/>
              <w:ind w:firstLine="210" w:firstLineChars="10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14:paraId="0988CA5E">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31C9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19"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57C8C5E7">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投标人关联企业情况（包括但不限于与投标人法定代表人为同一人或者存在控股、管理关系的不同单位）</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14:paraId="14F26ECE">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r w14:paraId="5D02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pct"/>
          <w:trHeight w:val="288" w:hRule="atLeast"/>
          <w:jc w:val="center"/>
        </w:trPr>
        <w:tc>
          <w:tcPr>
            <w:tcW w:w="987" w:type="pct"/>
            <w:tcBorders>
              <w:top w:val="single" w:color="auto" w:sz="4" w:space="0"/>
              <w:left w:val="single" w:color="auto" w:sz="4" w:space="0"/>
              <w:bottom w:val="single" w:color="auto" w:sz="4" w:space="0"/>
              <w:right w:val="single" w:color="auto" w:sz="4" w:space="0"/>
            </w:tcBorders>
            <w:noWrap/>
            <w:vAlign w:val="center"/>
          </w:tcPr>
          <w:p w14:paraId="295152FA">
            <w:pPr>
              <w:topLinePunct/>
              <w:snapToGrid w:val="0"/>
              <w:spacing w:before="100" w:beforeAutospacing="1" w:after="100" w:afterAutospacing="1"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3978" w:type="pct"/>
            <w:gridSpan w:val="8"/>
            <w:tcBorders>
              <w:top w:val="single" w:color="auto" w:sz="4" w:space="0"/>
              <w:left w:val="single" w:color="auto" w:sz="4" w:space="0"/>
              <w:bottom w:val="single" w:color="auto" w:sz="4" w:space="0"/>
              <w:right w:val="single" w:color="auto" w:sz="4" w:space="0"/>
            </w:tcBorders>
            <w:noWrap/>
            <w:vAlign w:val="center"/>
          </w:tcPr>
          <w:p w14:paraId="50CFF60E">
            <w:pPr>
              <w:topLinePunct/>
              <w:snapToGrid w:val="0"/>
              <w:spacing w:line="440" w:lineRule="exact"/>
              <w:jc w:val="center"/>
              <w:rPr>
                <w:rFonts w:hint="eastAsia" w:asciiTheme="minorEastAsia" w:hAnsiTheme="minorEastAsia" w:eastAsiaTheme="minorEastAsia" w:cstheme="minorEastAsia"/>
                <w:color w:val="auto"/>
                <w:szCs w:val="21"/>
                <w:highlight w:val="none"/>
              </w:rPr>
            </w:pPr>
          </w:p>
        </w:tc>
      </w:tr>
    </w:tbl>
    <w:p w14:paraId="41E6BDC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注：投标人应</w:t>
      </w:r>
      <w:bookmarkStart w:id="622" w:name="_Toc520184751"/>
      <w:r>
        <w:rPr>
          <w:rFonts w:hint="eastAsia" w:ascii="宋体" w:hAnsi="宋体"/>
          <w:color w:val="auto"/>
          <w:szCs w:val="21"/>
          <w:highlight w:val="none"/>
        </w:rPr>
        <w:t>根据投标人须知第3.5</w:t>
      </w:r>
      <w:bookmarkEnd w:id="622"/>
      <w:r>
        <w:rPr>
          <w:rFonts w:hint="eastAsia" w:ascii="宋体" w:hAnsi="宋体"/>
          <w:color w:val="auto"/>
          <w:szCs w:val="21"/>
          <w:highlight w:val="none"/>
        </w:rPr>
        <w:t>.1项的要求在本表后附相关证</w:t>
      </w:r>
      <w:bookmarkStart w:id="623" w:name="_Toc520184752"/>
      <w:r>
        <w:rPr>
          <w:rFonts w:hint="eastAsia" w:ascii="宋体" w:hAnsi="宋体"/>
          <w:color w:val="auto"/>
          <w:szCs w:val="21"/>
          <w:highlight w:val="none"/>
        </w:rPr>
        <w:t>明材料。</w:t>
      </w:r>
      <w:bookmarkEnd w:id="623"/>
    </w:p>
    <w:p w14:paraId="014B29D5">
      <w:pPr>
        <w:snapToGrid w:val="0"/>
        <w:spacing w:line="413" w:lineRule="auto"/>
        <w:ind w:firstLine="136"/>
        <w:outlineLvl w:val="2"/>
        <w:rPr>
          <w:rFonts w:hint="eastAsia" w:ascii="宋体" w:hAnsi="宋体"/>
          <w:b/>
          <w:bCs/>
          <w:color w:val="auto"/>
          <w:sz w:val="24"/>
          <w:szCs w:val="24"/>
          <w:highlight w:val="none"/>
        </w:rPr>
      </w:pPr>
      <w:r>
        <w:rPr>
          <w:rFonts w:hint="eastAsia" w:ascii="宋体" w:hAnsi="宋体"/>
          <w:b/>
          <w:bCs/>
          <w:color w:val="auto"/>
          <w:sz w:val="32"/>
          <w:szCs w:val="32"/>
          <w:highlight w:val="none"/>
        </w:rPr>
        <w:br w:type="page"/>
      </w:r>
      <w:bookmarkStart w:id="624" w:name="_Toc13529"/>
      <w:bookmarkStart w:id="625" w:name="_Toc10097"/>
      <w:bookmarkStart w:id="626" w:name="_Toc7272"/>
      <w:r>
        <w:rPr>
          <w:rFonts w:hint="eastAsia" w:ascii="宋体" w:hAnsi="宋体"/>
          <w:b/>
          <w:bCs/>
          <w:color w:val="auto"/>
          <w:sz w:val="24"/>
          <w:szCs w:val="24"/>
          <w:highlight w:val="none"/>
        </w:rPr>
        <w:t>（二）近年完成的类似</w:t>
      </w:r>
      <w:r>
        <w:rPr>
          <w:rFonts w:ascii="宋体" w:hAnsi="宋体"/>
          <w:b/>
          <w:bCs/>
          <w:color w:val="auto"/>
          <w:sz w:val="24"/>
          <w:szCs w:val="24"/>
          <w:highlight w:val="none"/>
        </w:rPr>
        <w:t>监理</w:t>
      </w:r>
      <w:r>
        <w:rPr>
          <w:rFonts w:hint="eastAsia" w:ascii="宋体" w:hAnsi="宋体"/>
          <w:b/>
          <w:bCs/>
          <w:color w:val="auto"/>
          <w:sz w:val="24"/>
          <w:szCs w:val="24"/>
          <w:highlight w:val="none"/>
        </w:rPr>
        <w:t>项目情况表</w:t>
      </w:r>
      <w:bookmarkEnd w:id="624"/>
      <w:bookmarkEnd w:id="625"/>
      <w:bookmarkEnd w:id="626"/>
    </w:p>
    <w:tbl>
      <w:tblPr>
        <w:tblStyle w:val="22"/>
        <w:tblW w:w="4999" w:type="pct"/>
        <w:jc w:val="center"/>
        <w:tblLayout w:type="autofit"/>
        <w:tblCellMar>
          <w:top w:w="0" w:type="dxa"/>
          <w:left w:w="108" w:type="dxa"/>
          <w:bottom w:w="0" w:type="dxa"/>
          <w:right w:w="108" w:type="dxa"/>
        </w:tblCellMar>
      </w:tblPr>
      <w:tblGrid>
        <w:gridCol w:w="2650"/>
        <w:gridCol w:w="7303"/>
      </w:tblGrid>
      <w:tr w14:paraId="6148FA96">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3322F935">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3668" w:type="pct"/>
            <w:tcBorders>
              <w:top w:val="single" w:color="auto" w:sz="4" w:space="0"/>
              <w:left w:val="nil"/>
              <w:bottom w:val="single" w:color="auto" w:sz="4" w:space="0"/>
              <w:right w:val="single" w:color="auto" w:sz="4" w:space="0"/>
            </w:tcBorders>
            <w:noWrap/>
          </w:tcPr>
          <w:p w14:paraId="450531A3">
            <w:pPr>
              <w:topLinePunct/>
              <w:snapToGrid w:val="0"/>
              <w:spacing w:line="440" w:lineRule="exact"/>
              <w:rPr>
                <w:rFonts w:hint="eastAsia" w:ascii="宋体" w:hAnsi="宋体"/>
                <w:color w:val="auto"/>
                <w:szCs w:val="21"/>
                <w:highlight w:val="none"/>
              </w:rPr>
            </w:pPr>
          </w:p>
        </w:tc>
      </w:tr>
      <w:tr w14:paraId="70C306D9">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0F87EF0F">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3668" w:type="pct"/>
            <w:tcBorders>
              <w:top w:val="single" w:color="auto" w:sz="4" w:space="0"/>
              <w:left w:val="nil"/>
              <w:bottom w:val="single" w:color="auto" w:sz="4" w:space="0"/>
              <w:right w:val="single" w:color="auto" w:sz="4" w:space="0"/>
            </w:tcBorders>
            <w:noWrap/>
          </w:tcPr>
          <w:p w14:paraId="35BC761B">
            <w:pPr>
              <w:topLinePunct/>
              <w:snapToGrid w:val="0"/>
              <w:spacing w:line="440" w:lineRule="exact"/>
              <w:rPr>
                <w:rFonts w:hint="eastAsia" w:ascii="宋体" w:hAnsi="宋体"/>
                <w:color w:val="auto"/>
                <w:szCs w:val="21"/>
                <w:highlight w:val="none"/>
              </w:rPr>
            </w:pPr>
          </w:p>
        </w:tc>
      </w:tr>
      <w:tr w14:paraId="3CA68C9E">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71EA2AE0">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委托人名称</w:t>
            </w:r>
          </w:p>
        </w:tc>
        <w:tc>
          <w:tcPr>
            <w:tcW w:w="3668" w:type="pct"/>
            <w:tcBorders>
              <w:top w:val="single" w:color="auto" w:sz="4" w:space="0"/>
              <w:left w:val="nil"/>
              <w:bottom w:val="single" w:color="auto" w:sz="4" w:space="0"/>
              <w:right w:val="single" w:color="auto" w:sz="4" w:space="0"/>
            </w:tcBorders>
            <w:noWrap/>
          </w:tcPr>
          <w:p w14:paraId="5358B93F">
            <w:pPr>
              <w:topLinePunct/>
              <w:snapToGrid w:val="0"/>
              <w:spacing w:line="440" w:lineRule="exact"/>
              <w:rPr>
                <w:rFonts w:hint="eastAsia" w:ascii="宋体" w:hAnsi="宋体"/>
                <w:color w:val="auto"/>
                <w:szCs w:val="21"/>
                <w:highlight w:val="none"/>
              </w:rPr>
            </w:pPr>
          </w:p>
        </w:tc>
      </w:tr>
      <w:tr w14:paraId="26188253">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769A5BD6">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委托人地址</w:t>
            </w:r>
          </w:p>
        </w:tc>
        <w:tc>
          <w:tcPr>
            <w:tcW w:w="3668" w:type="pct"/>
            <w:tcBorders>
              <w:top w:val="single" w:color="auto" w:sz="4" w:space="0"/>
              <w:left w:val="nil"/>
              <w:bottom w:val="single" w:color="auto" w:sz="4" w:space="0"/>
              <w:right w:val="single" w:color="auto" w:sz="4" w:space="0"/>
            </w:tcBorders>
            <w:noWrap/>
          </w:tcPr>
          <w:p w14:paraId="47F40E6F">
            <w:pPr>
              <w:topLinePunct/>
              <w:snapToGrid w:val="0"/>
              <w:spacing w:line="440" w:lineRule="exact"/>
              <w:rPr>
                <w:rFonts w:hint="eastAsia" w:ascii="宋体" w:hAnsi="宋体"/>
                <w:color w:val="auto"/>
                <w:szCs w:val="21"/>
                <w:highlight w:val="none"/>
              </w:rPr>
            </w:pPr>
          </w:p>
        </w:tc>
      </w:tr>
      <w:tr w14:paraId="0F9A5A1E">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62EDD8B4">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委托人电话</w:t>
            </w:r>
          </w:p>
        </w:tc>
        <w:tc>
          <w:tcPr>
            <w:tcW w:w="3668" w:type="pct"/>
            <w:tcBorders>
              <w:top w:val="single" w:color="auto" w:sz="4" w:space="0"/>
              <w:left w:val="nil"/>
              <w:bottom w:val="single" w:color="auto" w:sz="4" w:space="0"/>
              <w:right w:val="single" w:color="auto" w:sz="4" w:space="0"/>
            </w:tcBorders>
            <w:noWrap/>
          </w:tcPr>
          <w:p w14:paraId="3CC1FE98">
            <w:pPr>
              <w:topLinePunct/>
              <w:snapToGrid w:val="0"/>
              <w:spacing w:line="440" w:lineRule="exact"/>
              <w:rPr>
                <w:rFonts w:hint="eastAsia" w:ascii="宋体" w:hAnsi="宋体"/>
                <w:color w:val="auto"/>
                <w:szCs w:val="21"/>
                <w:highlight w:val="none"/>
              </w:rPr>
            </w:pPr>
          </w:p>
        </w:tc>
      </w:tr>
      <w:tr w14:paraId="4D146676">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26A74D32">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合同价格（万元）</w:t>
            </w:r>
          </w:p>
        </w:tc>
        <w:tc>
          <w:tcPr>
            <w:tcW w:w="3668" w:type="pct"/>
            <w:tcBorders>
              <w:top w:val="single" w:color="auto" w:sz="4" w:space="0"/>
              <w:left w:val="nil"/>
              <w:bottom w:val="single" w:color="auto" w:sz="4" w:space="0"/>
              <w:right w:val="single" w:color="auto" w:sz="4" w:space="0"/>
            </w:tcBorders>
            <w:noWrap/>
          </w:tcPr>
          <w:p w14:paraId="1EA19823">
            <w:pPr>
              <w:topLinePunct/>
              <w:snapToGrid w:val="0"/>
              <w:spacing w:line="440" w:lineRule="exact"/>
              <w:rPr>
                <w:rFonts w:hint="eastAsia" w:ascii="宋体" w:hAnsi="宋体"/>
                <w:color w:val="auto"/>
                <w:szCs w:val="21"/>
                <w:highlight w:val="none"/>
              </w:rPr>
            </w:pPr>
          </w:p>
        </w:tc>
      </w:tr>
      <w:tr w14:paraId="1F521DB3">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60356E3A">
            <w:pPr>
              <w:topLinePunct/>
              <w:snapToGrid w:val="0"/>
              <w:spacing w:line="440" w:lineRule="exact"/>
              <w:jc w:val="center"/>
              <w:rPr>
                <w:rFonts w:hint="eastAsia" w:ascii="宋体" w:hAnsi="宋体"/>
                <w:color w:val="auto"/>
                <w:szCs w:val="21"/>
                <w:highlight w:val="none"/>
              </w:rPr>
            </w:pPr>
            <w:r>
              <w:rPr>
                <w:rFonts w:hint="eastAsia" w:ascii="宋体" w:hAnsi="宋体" w:cs="宋体"/>
                <w:color w:val="auto"/>
                <w:szCs w:val="21"/>
                <w:highlight w:val="none"/>
                <w:u w:val="single"/>
              </w:rPr>
              <w:t>建筑面积（平方米）</w:t>
            </w:r>
          </w:p>
        </w:tc>
        <w:tc>
          <w:tcPr>
            <w:tcW w:w="3668" w:type="pct"/>
            <w:tcBorders>
              <w:top w:val="single" w:color="auto" w:sz="4" w:space="0"/>
              <w:left w:val="nil"/>
              <w:bottom w:val="single" w:color="auto" w:sz="4" w:space="0"/>
              <w:right w:val="single" w:color="auto" w:sz="4" w:space="0"/>
            </w:tcBorders>
            <w:noWrap/>
          </w:tcPr>
          <w:p w14:paraId="22AFCE62">
            <w:pPr>
              <w:topLinePunct/>
              <w:snapToGrid w:val="0"/>
              <w:spacing w:line="440" w:lineRule="exact"/>
              <w:rPr>
                <w:rFonts w:hint="eastAsia" w:ascii="宋体" w:hAnsi="宋体"/>
                <w:color w:val="auto"/>
                <w:szCs w:val="21"/>
                <w:highlight w:val="none"/>
              </w:rPr>
            </w:pPr>
          </w:p>
        </w:tc>
      </w:tr>
      <w:tr w14:paraId="382EEE53">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78CF3C56">
            <w:pPr>
              <w:topLinePunct/>
              <w:snapToGrid w:val="0"/>
              <w:spacing w:line="440" w:lineRule="exact"/>
              <w:jc w:val="center"/>
              <w:rPr>
                <w:rFonts w:hint="eastAsia" w:ascii="宋体" w:hAnsi="宋体"/>
                <w:color w:val="auto"/>
                <w:szCs w:val="21"/>
                <w:highlight w:val="none"/>
              </w:rPr>
            </w:pPr>
            <w:r>
              <w:rPr>
                <w:rFonts w:hint="eastAsia" w:ascii="宋体" w:hAnsi="宋体"/>
                <w:color w:val="auto"/>
                <w:highlight w:val="none"/>
              </w:rPr>
              <w:t>工程总造价（万元）</w:t>
            </w:r>
          </w:p>
        </w:tc>
        <w:tc>
          <w:tcPr>
            <w:tcW w:w="3668" w:type="pct"/>
            <w:tcBorders>
              <w:top w:val="single" w:color="auto" w:sz="4" w:space="0"/>
              <w:left w:val="nil"/>
              <w:bottom w:val="single" w:color="auto" w:sz="4" w:space="0"/>
              <w:right w:val="single" w:color="auto" w:sz="4" w:space="0"/>
            </w:tcBorders>
            <w:noWrap/>
          </w:tcPr>
          <w:p w14:paraId="7F76522F">
            <w:pPr>
              <w:topLinePunct/>
              <w:snapToGrid w:val="0"/>
              <w:spacing w:line="440" w:lineRule="exact"/>
              <w:rPr>
                <w:rFonts w:hint="eastAsia" w:ascii="宋体" w:hAnsi="宋体"/>
                <w:color w:val="auto"/>
                <w:szCs w:val="21"/>
                <w:highlight w:val="none"/>
              </w:rPr>
            </w:pPr>
          </w:p>
        </w:tc>
      </w:tr>
      <w:tr w14:paraId="0477162A">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6EB50A7D">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监理服务期限</w:t>
            </w:r>
          </w:p>
        </w:tc>
        <w:tc>
          <w:tcPr>
            <w:tcW w:w="3668" w:type="pct"/>
            <w:tcBorders>
              <w:top w:val="single" w:color="auto" w:sz="4" w:space="0"/>
              <w:left w:val="nil"/>
              <w:bottom w:val="single" w:color="auto" w:sz="4" w:space="0"/>
              <w:right w:val="single" w:color="auto" w:sz="4" w:space="0"/>
            </w:tcBorders>
            <w:noWrap/>
          </w:tcPr>
          <w:p w14:paraId="092FCCF5">
            <w:pPr>
              <w:topLinePunct/>
              <w:snapToGrid w:val="0"/>
              <w:spacing w:line="440" w:lineRule="exact"/>
              <w:rPr>
                <w:rFonts w:hint="eastAsia" w:ascii="宋体" w:hAnsi="宋体"/>
                <w:color w:val="auto"/>
                <w:szCs w:val="21"/>
                <w:highlight w:val="none"/>
              </w:rPr>
            </w:pPr>
          </w:p>
        </w:tc>
      </w:tr>
      <w:tr w14:paraId="6421667B">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1D347845">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监理内容</w:t>
            </w:r>
          </w:p>
        </w:tc>
        <w:tc>
          <w:tcPr>
            <w:tcW w:w="3668" w:type="pct"/>
            <w:tcBorders>
              <w:top w:val="single" w:color="auto" w:sz="4" w:space="0"/>
              <w:left w:val="nil"/>
              <w:bottom w:val="single" w:color="auto" w:sz="4" w:space="0"/>
              <w:right w:val="single" w:color="auto" w:sz="4" w:space="0"/>
            </w:tcBorders>
            <w:noWrap/>
          </w:tcPr>
          <w:p w14:paraId="13BAD7F5">
            <w:pPr>
              <w:topLinePunct/>
              <w:snapToGrid w:val="0"/>
              <w:spacing w:line="440" w:lineRule="exact"/>
              <w:rPr>
                <w:rFonts w:hint="eastAsia" w:ascii="宋体" w:hAnsi="宋体"/>
                <w:color w:val="auto"/>
                <w:szCs w:val="21"/>
                <w:highlight w:val="none"/>
              </w:rPr>
            </w:pPr>
          </w:p>
        </w:tc>
      </w:tr>
      <w:tr w14:paraId="0F8CD694">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40EB585F">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总监理工程师</w:t>
            </w:r>
          </w:p>
        </w:tc>
        <w:tc>
          <w:tcPr>
            <w:tcW w:w="3668" w:type="pct"/>
            <w:tcBorders>
              <w:top w:val="single" w:color="auto" w:sz="4" w:space="0"/>
              <w:left w:val="nil"/>
              <w:bottom w:val="single" w:color="auto" w:sz="4" w:space="0"/>
              <w:right w:val="single" w:color="auto" w:sz="4" w:space="0"/>
            </w:tcBorders>
            <w:noWrap/>
          </w:tcPr>
          <w:p w14:paraId="21D0BE0B">
            <w:pPr>
              <w:topLinePunct/>
              <w:snapToGrid w:val="0"/>
              <w:spacing w:line="440" w:lineRule="exact"/>
              <w:rPr>
                <w:rFonts w:hint="eastAsia" w:ascii="宋体" w:hAnsi="宋体"/>
                <w:color w:val="auto"/>
                <w:szCs w:val="21"/>
                <w:highlight w:val="none"/>
              </w:rPr>
            </w:pPr>
          </w:p>
        </w:tc>
      </w:tr>
      <w:tr w14:paraId="22C75253">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36CC28FB">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3668" w:type="pct"/>
            <w:tcBorders>
              <w:top w:val="single" w:color="auto" w:sz="4" w:space="0"/>
              <w:left w:val="nil"/>
              <w:bottom w:val="single" w:color="auto" w:sz="4" w:space="0"/>
              <w:right w:val="single" w:color="auto" w:sz="4" w:space="0"/>
            </w:tcBorders>
            <w:noWrap/>
          </w:tcPr>
          <w:p w14:paraId="3ED0C62D">
            <w:pPr>
              <w:topLinePunct/>
              <w:snapToGrid w:val="0"/>
              <w:spacing w:line="440" w:lineRule="exact"/>
              <w:rPr>
                <w:rFonts w:hint="eastAsia" w:ascii="宋体" w:hAnsi="宋体"/>
                <w:color w:val="auto"/>
                <w:szCs w:val="21"/>
                <w:highlight w:val="none"/>
              </w:rPr>
            </w:pPr>
          </w:p>
          <w:p w14:paraId="409BE1A8">
            <w:pPr>
              <w:topLinePunct/>
              <w:snapToGrid w:val="0"/>
              <w:spacing w:line="440" w:lineRule="exact"/>
              <w:rPr>
                <w:rFonts w:hint="eastAsia" w:ascii="宋体" w:hAnsi="宋体"/>
                <w:color w:val="auto"/>
                <w:szCs w:val="21"/>
                <w:highlight w:val="none"/>
              </w:rPr>
            </w:pPr>
          </w:p>
          <w:p w14:paraId="36561E69">
            <w:pPr>
              <w:topLinePunct/>
              <w:snapToGrid w:val="0"/>
              <w:spacing w:line="440" w:lineRule="exact"/>
              <w:rPr>
                <w:rFonts w:hint="eastAsia" w:ascii="宋体" w:hAnsi="宋体"/>
                <w:color w:val="auto"/>
                <w:szCs w:val="21"/>
                <w:highlight w:val="none"/>
              </w:rPr>
            </w:pPr>
          </w:p>
          <w:p w14:paraId="473E7D7A">
            <w:pPr>
              <w:topLinePunct/>
              <w:snapToGrid w:val="0"/>
              <w:spacing w:line="440" w:lineRule="exact"/>
              <w:rPr>
                <w:rFonts w:hint="eastAsia" w:ascii="宋体" w:hAnsi="宋体"/>
                <w:color w:val="auto"/>
                <w:szCs w:val="21"/>
                <w:highlight w:val="none"/>
              </w:rPr>
            </w:pPr>
          </w:p>
          <w:p w14:paraId="7F53B27F">
            <w:pPr>
              <w:topLinePunct/>
              <w:snapToGrid w:val="0"/>
              <w:spacing w:line="440" w:lineRule="exact"/>
              <w:rPr>
                <w:rFonts w:hint="eastAsia" w:ascii="宋体" w:hAnsi="宋体"/>
                <w:color w:val="auto"/>
                <w:szCs w:val="21"/>
                <w:highlight w:val="none"/>
              </w:rPr>
            </w:pPr>
          </w:p>
          <w:p w14:paraId="5EF796AC">
            <w:pPr>
              <w:topLinePunct/>
              <w:snapToGrid w:val="0"/>
              <w:spacing w:line="440" w:lineRule="exact"/>
              <w:rPr>
                <w:rFonts w:hint="eastAsia" w:ascii="宋体" w:hAnsi="宋体"/>
                <w:color w:val="auto"/>
                <w:szCs w:val="21"/>
                <w:highlight w:val="none"/>
              </w:rPr>
            </w:pPr>
          </w:p>
          <w:p w14:paraId="4AE105E3">
            <w:pPr>
              <w:topLinePunct/>
              <w:snapToGrid w:val="0"/>
              <w:spacing w:line="440" w:lineRule="exact"/>
              <w:rPr>
                <w:rFonts w:hint="eastAsia" w:ascii="宋体" w:hAnsi="宋体"/>
                <w:color w:val="auto"/>
                <w:szCs w:val="21"/>
                <w:highlight w:val="none"/>
              </w:rPr>
            </w:pPr>
          </w:p>
        </w:tc>
      </w:tr>
      <w:tr w14:paraId="5C9CE390">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05821742">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备注</w:t>
            </w:r>
          </w:p>
        </w:tc>
        <w:tc>
          <w:tcPr>
            <w:tcW w:w="3668" w:type="pct"/>
            <w:tcBorders>
              <w:top w:val="single" w:color="auto" w:sz="4" w:space="0"/>
              <w:left w:val="nil"/>
              <w:bottom w:val="single" w:color="auto" w:sz="4" w:space="0"/>
              <w:right w:val="single" w:color="auto" w:sz="4" w:space="0"/>
            </w:tcBorders>
            <w:noWrap/>
          </w:tcPr>
          <w:p w14:paraId="78EA2C7A">
            <w:pPr>
              <w:topLinePunct/>
              <w:snapToGrid w:val="0"/>
              <w:spacing w:line="440" w:lineRule="exact"/>
              <w:rPr>
                <w:rFonts w:hint="eastAsia" w:ascii="宋体" w:hAnsi="宋体"/>
                <w:color w:val="auto"/>
                <w:szCs w:val="21"/>
                <w:highlight w:val="none"/>
              </w:rPr>
            </w:pPr>
          </w:p>
        </w:tc>
      </w:tr>
    </w:tbl>
    <w:p w14:paraId="20A198DA">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注：投标人应根据投标人须知第3.5.3项的要求在本表后附相关证明材料。</w:t>
      </w:r>
    </w:p>
    <w:p w14:paraId="5F00ED31">
      <w:pPr>
        <w:snapToGrid w:val="0"/>
        <w:spacing w:before="20" w:line="360" w:lineRule="auto"/>
        <w:ind w:firstLine="137"/>
        <w:outlineLvl w:val="2"/>
        <w:rPr>
          <w:rFonts w:hint="eastAsia" w:ascii="宋体" w:hAnsi="宋体"/>
          <w:b/>
          <w:bCs/>
          <w:color w:val="auto"/>
          <w:sz w:val="24"/>
          <w:szCs w:val="24"/>
          <w:highlight w:val="none"/>
        </w:rPr>
      </w:pPr>
      <w:r>
        <w:rPr>
          <w:rFonts w:hint="eastAsia" w:ascii="宋体" w:hAnsi="宋体"/>
          <w:b/>
          <w:bCs/>
          <w:color w:val="auto"/>
          <w:sz w:val="32"/>
          <w:szCs w:val="32"/>
          <w:highlight w:val="none"/>
        </w:rPr>
        <w:br w:type="page"/>
      </w:r>
      <w:bookmarkStart w:id="627" w:name="_Toc28627"/>
      <w:bookmarkStart w:id="628" w:name="_Toc13758"/>
      <w:bookmarkStart w:id="629" w:name="_Toc21765"/>
      <w:r>
        <w:rPr>
          <w:rFonts w:hint="eastAsia" w:ascii="宋体" w:hAnsi="宋体"/>
          <w:b/>
          <w:bCs/>
          <w:color w:val="auto"/>
          <w:sz w:val="24"/>
          <w:szCs w:val="24"/>
          <w:highlight w:val="none"/>
        </w:rPr>
        <w:t>（三）正在监理和新承接的项目情况表</w:t>
      </w:r>
      <w:bookmarkEnd w:id="627"/>
      <w:bookmarkEnd w:id="628"/>
      <w:bookmarkEnd w:id="629"/>
    </w:p>
    <w:tbl>
      <w:tblPr>
        <w:tblStyle w:val="22"/>
        <w:tblW w:w="4999" w:type="pct"/>
        <w:jc w:val="center"/>
        <w:tblLayout w:type="autofit"/>
        <w:tblCellMar>
          <w:top w:w="0" w:type="dxa"/>
          <w:left w:w="108" w:type="dxa"/>
          <w:bottom w:w="0" w:type="dxa"/>
          <w:right w:w="108" w:type="dxa"/>
        </w:tblCellMar>
      </w:tblPr>
      <w:tblGrid>
        <w:gridCol w:w="2650"/>
        <w:gridCol w:w="7303"/>
      </w:tblGrid>
      <w:tr w14:paraId="16067423">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5B95BF0E">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3668" w:type="pct"/>
            <w:tcBorders>
              <w:top w:val="single" w:color="auto" w:sz="4" w:space="0"/>
              <w:left w:val="nil"/>
              <w:bottom w:val="single" w:color="auto" w:sz="4" w:space="0"/>
              <w:right w:val="single" w:color="auto" w:sz="4" w:space="0"/>
            </w:tcBorders>
            <w:noWrap/>
          </w:tcPr>
          <w:p w14:paraId="0E421300">
            <w:pPr>
              <w:topLinePunct/>
              <w:snapToGrid w:val="0"/>
              <w:spacing w:line="440" w:lineRule="exact"/>
              <w:rPr>
                <w:rFonts w:hint="eastAsia" w:ascii="宋体" w:hAnsi="宋体"/>
                <w:color w:val="auto"/>
                <w:szCs w:val="21"/>
                <w:highlight w:val="none"/>
              </w:rPr>
            </w:pPr>
          </w:p>
        </w:tc>
      </w:tr>
      <w:tr w14:paraId="60C6CDA8">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7EC1D7E8">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3668" w:type="pct"/>
            <w:tcBorders>
              <w:top w:val="single" w:color="auto" w:sz="4" w:space="0"/>
              <w:left w:val="nil"/>
              <w:bottom w:val="single" w:color="auto" w:sz="4" w:space="0"/>
              <w:right w:val="single" w:color="auto" w:sz="4" w:space="0"/>
            </w:tcBorders>
            <w:noWrap/>
          </w:tcPr>
          <w:p w14:paraId="762FE6CF">
            <w:pPr>
              <w:topLinePunct/>
              <w:snapToGrid w:val="0"/>
              <w:spacing w:line="440" w:lineRule="exact"/>
              <w:rPr>
                <w:rFonts w:hint="eastAsia" w:ascii="宋体" w:hAnsi="宋体"/>
                <w:color w:val="auto"/>
                <w:szCs w:val="21"/>
                <w:highlight w:val="none"/>
              </w:rPr>
            </w:pPr>
          </w:p>
        </w:tc>
      </w:tr>
      <w:tr w14:paraId="36F4FBA8">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13C1AB1F">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委托人名称</w:t>
            </w:r>
          </w:p>
        </w:tc>
        <w:tc>
          <w:tcPr>
            <w:tcW w:w="3668" w:type="pct"/>
            <w:tcBorders>
              <w:top w:val="single" w:color="auto" w:sz="4" w:space="0"/>
              <w:left w:val="nil"/>
              <w:bottom w:val="single" w:color="auto" w:sz="4" w:space="0"/>
              <w:right w:val="single" w:color="auto" w:sz="4" w:space="0"/>
            </w:tcBorders>
            <w:noWrap/>
          </w:tcPr>
          <w:p w14:paraId="16D5278F">
            <w:pPr>
              <w:topLinePunct/>
              <w:snapToGrid w:val="0"/>
              <w:spacing w:line="440" w:lineRule="exact"/>
              <w:rPr>
                <w:rFonts w:hint="eastAsia" w:ascii="宋体" w:hAnsi="宋体"/>
                <w:color w:val="auto"/>
                <w:szCs w:val="21"/>
                <w:highlight w:val="none"/>
              </w:rPr>
            </w:pPr>
          </w:p>
        </w:tc>
      </w:tr>
      <w:tr w14:paraId="2CBCC8CA">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72F50CD4">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委托人地址</w:t>
            </w:r>
          </w:p>
        </w:tc>
        <w:tc>
          <w:tcPr>
            <w:tcW w:w="3668" w:type="pct"/>
            <w:tcBorders>
              <w:top w:val="single" w:color="auto" w:sz="4" w:space="0"/>
              <w:left w:val="nil"/>
              <w:bottom w:val="single" w:color="auto" w:sz="4" w:space="0"/>
              <w:right w:val="single" w:color="auto" w:sz="4" w:space="0"/>
            </w:tcBorders>
            <w:noWrap/>
          </w:tcPr>
          <w:p w14:paraId="43143FC9">
            <w:pPr>
              <w:topLinePunct/>
              <w:snapToGrid w:val="0"/>
              <w:spacing w:line="440" w:lineRule="exact"/>
              <w:rPr>
                <w:rFonts w:hint="eastAsia" w:ascii="宋体" w:hAnsi="宋体"/>
                <w:color w:val="auto"/>
                <w:szCs w:val="21"/>
                <w:highlight w:val="none"/>
              </w:rPr>
            </w:pPr>
          </w:p>
        </w:tc>
      </w:tr>
      <w:tr w14:paraId="39F62E28">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19DB7ABB">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委托人电话</w:t>
            </w:r>
          </w:p>
        </w:tc>
        <w:tc>
          <w:tcPr>
            <w:tcW w:w="3668" w:type="pct"/>
            <w:tcBorders>
              <w:top w:val="single" w:color="auto" w:sz="4" w:space="0"/>
              <w:left w:val="nil"/>
              <w:bottom w:val="single" w:color="auto" w:sz="4" w:space="0"/>
              <w:right w:val="single" w:color="auto" w:sz="4" w:space="0"/>
            </w:tcBorders>
            <w:noWrap/>
          </w:tcPr>
          <w:p w14:paraId="31D20EEF">
            <w:pPr>
              <w:topLinePunct/>
              <w:snapToGrid w:val="0"/>
              <w:spacing w:line="440" w:lineRule="exact"/>
              <w:rPr>
                <w:rFonts w:hint="eastAsia" w:ascii="宋体" w:hAnsi="宋体"/>
                <w:color w:val="auto"/>
                <w:szCs w:val="21"/>
                <w:highlight w:val="none"/>
              </w:rPr>
            </w:pPr>
          </w:p>
        </w:tc>
      </w:tr>
      <w:tr w14:paraId="2217C170">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45435D00">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签约合同价（万元）</w:t>
            </w:r>
          </w:p>
        </w:tc>
        <w:tc>
          <w:tcPr>
            <w:tcW w:w="3668" w:type="pct"/>
            <w:tcBorders>
              <w:top w:val="single" w:color="auto" w:sz="4" w:space="0"/>
              <w:left w:val="nil"/>
              <w:bottom w:val="single" w:color="auto" w:sz="4" w:space="0"/>
              <w:right w:val="single" w:color="auto" w:sz="4" w:space="0"/>
            </w:tcBorders>
            <w:noWrap/>
          </w:tcPr>
          <w:p w14:paraId="3C532926">
            <w:pPr>
              <w:topLinePunct/>
              <w:snapToGrid w:val="0"/>
              <w:spacing w:line="440" w:lineRule="exact"/>
              <w:rPr>
                <w:rFonts w:hint="eastAsia" w:ascii="宋体" w:hAnsi="宋体"/>
                <w:color w:val="auto"/>
                <w:szCs w:val="21"/>
                <w:highlight w:val="none"/>
              </w:rPr>
            </w:pPr>
          </w:p>
        </w:tc>
      </w:tr>
      <w:tr w14:paraId="39A26661">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279CF83F">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监理服务期限</w:t>
            </w:r>
          </w:p>
        </w:tc>
        <w:tc>
          <w:tcPr>
            <w:tcW w:w="3668" w:type="pct"/>
            <w:tcBorders>
              <w:top w:val="single" w:color="auto" w:sz="4" w:space="0"/>
              <w:left w:val="nil"/>
              <w:bottom w:val="single" w:color="auto" w:sz="4" w:space="0"/>
              <w:right w:val="single" w:color="auto" w:sz="4" w:space="0"/>
            </w:tcBorders>
            <w:noWrap/>
          </w:tcPr>
          <w:p w14:paraId="7D9A0654">
            <w:pPr>
              <w:topLinePunct/>
              <w:snapToGrid w:val="0"/>
              <w:spacing w:line="440" w:lineRule="exact"/>
              <w:rPr>
                <w:rFonts w:hint="eastAsia" w:ascii="宋体" w:hAnsi="宋体"/>
                <w:color w:val="auto"/>
                <w:szCs w:val="21"/>
                <w:highlight w:val="none"/>
              </w:rPr>
            </w:pPr>
          </w:p>
        </w:tc>
      </w:tr>
      <w:tr w14:paraId="7144CA31">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3FF1215E">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监理内容</w:t>
            </w:r>
          </w:p>
        </w:tc>
        <w:tc>
          <w:tcPr>
            <w:tcW w:w="3668" w:type="pct"/>
            <w:tcBorders>
              <w:top w:val="single" w:color="auto" w:sz="4" w:space="0"/>
              <w:left w:val="nil"/>
              <w:bottom w:val="single" w:color="auto" w:sz="4" w:space="0"/>
              <w:right w:val="single" w:color="auto" w:sz="4" w:space="0"/>
            </w:tcBorders>
            <w:noWrap/>
          </w:tcPr>
          <w:p w14:paraId="6A78D543">
            <w:pPr>
              <w:topLinePunct/>
              <w:snapToGrid w:val="0"/>
              <w:spacing w:line="440" w:lineRule="exact"/>
              <w:rPr>
                <w:rFonts w:hint="eastAsia" w:ascii="宋体" w:hAnsi="宋体"/>
                <w:color w:val="auto"/>
                <w:szCs w:val="21"/>
                <w:highlight w:val="none"/>
              </w:rPr>
            </w:pPr>
          </w:p>
        </w:tc>
      </w:tr>
      <w:tr w14:paraId="7A919B24">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1E276F50">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总监理工程师</w:t>
            </w:r>
          </w:p>
        </w:tc>
        <w:tc>
          <w:tcPr>
            <w:tcW w:w="3668" w:type="pct"/>
            <w:tcBorders>
              <w:top w:val="single" w:color="auto" w:sz="4" w:space="0"/>
              <w:left w:val="nil"/>
              <w:bottom w:val="single" w:color="auto" w:sz="4" w:space="0"/>
              <w:right w:val="single" w:color="auto" w:sz="4" w:space="0"/>
            </w:tcBorders>
            <w:noWrap/>
          </w:tcPr>
          <w:p w14:paraId="7AB7C69C">
            <w:pPr>
              <w:topLinePunct/>
              <w:snapToGrid w:val="0"/>
              <w:spacing w:line="440" w:lineRule="exact"/>
              <w:rPr>
                <w:rFonts w:hint="eastAsia" w:ascii="宋体" w:hAnsi="宋体"/>
                <w:color w:val="auto"/>
                <w:szCs w:val="21"/>
                <w:highlight w:val="none"/>
              </w:rPr>
            </w:pPr>
          </w:p>
        </w:tc>
      </w:tr>
      <w:tr w14:paraId="383A537E">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4A44443E">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3668" w:type="pct"/>
            <w:tcBorders>
              <w:top w:val="single" w:color="auto" w:sz="4" w:space="0"/>
              <w:left w:val="nil"/>
              <w:bottom w:val="single" w:color="auto" w:sz="4" w:space="0"/>
              <w:right w:val="single" w:color="auto" w:sz="4" w:space="0"/>
            </w:tcBorders>
            <w:noWrap/>
          </w:tcPr>
          <w:p w14:paraId="66C77B89">
            <w:pPr>
              <w:topLinePunct/>
              <w:snapToGrid w:val="0"/>
              <w:spacing w:line="440" w:lineRule="exact"/>
              <w:rPr>
                <w:rFonts w:hint="eastAsia" w:ascii="宋体" w:hAnsi="宋体"/>
                <w:color w:val="auto"/>
                <w:szCs w:val="21"/>
                <w:highlight w:val="none"/>
              </w:rPr>
            </w:pPr>
          </w:p>
          <w:p w14:paraId="7B8E60FD">
            <w:pPr>
              <w:topLinePunct/>
              <w:snapToGrid w:val="0"/>
              <w:spacing w:line="440" w:lineRule="exact"/>
              <w:rPr>
                <w:rFonts w:hint="eastAsia" w:ascii="宋体" w:hAnsi="宋体"/>
                <w:color w:val="auto"/>
                <w:szCs w:val="21"/>
                <w:highlight w:val="none"/>
              </w:rPr>
            </w:pPr>
          </w:p>
          <w:p w14:paraId="650D149D">
            <w:pPr>
              <w:topLinePunct/>
              <w:snapToGrid w:val="0"/>
              <w:spacing w:line="440" w:lineRule="exact"/>
              <w:rPr>
                <w:rFonts w:hint="eastAsia" w:ascii="宋体" w:hAnsi="宋体"/>
                <w:color w:val="auto"/>
                <w:szCs w:val="21"/>
                <w:highlight w:val="none"/>
              </w:rPr>
            </w:pPr>
          </w:p>
          <w:p w14:paraId="60F18268">
            <w:pPr>
              <w:topLinePunct/>
              <w:snapToGrid w:val="0"/>
              <w:spacing w:line="440" w:lineRule="exact"/>
              <w:rPr>
                <w:rFonts w:hint="eastAsia" w:ascii="宋体" w:hAnsi="宋体"/>
                <w:color w:val="auto"/>
                <w:szCs w:val="21"/>
                <w:highlight w:val="none"/>
              </w:rPr>
            </w:pPr>
          </w:p>
          <w:p w14:paraId="056CFC57">
            <w:pPr>
              <w:topLinePunct/>
              <w:snapToGrid w:val="0"/>
              <w:spacing w:line="440" w:lineRule="exact"/>
              <w:rPr>
                <w:rFonts w:hint="eastAsia" w:ascii="宋体" w:hAnsi="宋体"/>
                <w:color w:val="auto"/>
                <w:szCs w:val="21"/>
                <w:highlight w:val="none"/>
              </w:rPr>
            </w:pPr>
          </w:p>
          <w:p w14:paraId="282458CE">
            <w:pPr>
              <w:topLinePunct/>
              <w:snapToGrid w:val="0"/>
              <w:spacing w:line="440" w:lineRule="exact"/>
              <w:rPr>
                <w:rFonts w:hint="eastAsia" w:ascii="宋体" w:hAnsi="宋体"/>
                <w:color w:val="auto"/>
                <w:szCs w:val="21"/>
                <w:highlight w:val="none"/>
              </w:rPr>
            </w:pPr>
          </w:p>
          <w:p w14:paraId="53630C52">
            <w:pPr>
              <w:topLinePunct/>
              <w:snapToGrid w:val="0"/>
              <w:spacing w:line="440" w:lineRule="exact"/>
              <w:rPr>
                <w:rFonts w:hint="eastAsia" w:ascii="宋体" w:hAnsi="宋体"/>
                <w:color w:val="auto"/>
                <w:szCs w:val="21"/>
                <w:highlight w:val="none"/>
              </w:rPr>
            </w:pPr>
          </w:p>
        </w:tc>
      </w:tr>
      <w:tr w14:paraId="297F245E">
        <w:tblPrEx>
          <w:tblCellMar>
            <w:top w:w="0" w:type="dxa"/>
            <w:left w:w="108" w:type="dxa"/>
            <w:bottom w:w="0" w:type="dxa"/>
            <w:right w:w="108" w:type="dxa"/>
          </w:tblCellMar>
        </w:tblPrEx>
        <w:trPr>
          <w:trHeight w:val="670" w:hRule="atLeast"/>
          <w:jc w:val="center"/>
        </w:trPr>
        <w:tc>
          <w:tcPr>
            <w:tcW w:w="1331" w:type="pct"/>
            <w:tcBorders>
              <w:top w:val="single" w:color="auto" w:sz="4" w:space="0"/>
              <w:left w:val="single" w:color="auto" w:sz="4" w:space="0"/>
              <w:bottom w:val="single" w:color="auto" w:sz="4" w:space="0"/>
              <w:right w:val="single" w:color="auto" w:sz="4" w:space="0"/>
            </w:tcBorders>
            <w:noWrap/>
            <w:vAlign w:val="center"/>
          </w:tcPr>
          <w:p w14:paraId="66C7C743">
            <w:pPr>
              <w:topLinePunct/>
              <w:snapToGrid w:val="0"/>
              <w:spacing w:line="440" w:lineRule="exact"/>
              <w:jc w:val="center"/>
              <w:rPr>
                <w:rFonts w:hint="eastAsia" w:ascii="宋体" w:hAnsi="宋体"/>
                <w:color w:val="auto"/>
                <w:szCs w:val="21"/>
                <w:highlight w:val="none"/>
              </w:rPr>
            </w:pPr>
            <w:r>
              <w:rPr>
                <w:rFonts w:hint="eastAsia" w:ascii="宋体" w:hAnsi="宋体"/>
                <w:color w:val="auto"/>
                <w:szCs w:val="21"/>
                <w:highlight w:val="none"/>
              </w:rPr>
              <w:t>备注</w:t>
            </w:r>
          </w:p>
        </w:tc>
        <w:tc>
          <w:tcPr>
            <w:tcW w:w="3668" w:type="pct"/>
            <w:tcBorders>
              <w:top w:val="single" w:color="auto" w:sz="4" w:space="0"/>
              <w:left w:val="nil"/>
              <w:bottom w:val="single" w:color="auto" w:sz="4" w:space="0"/>
              <w:right w:val="single" w:color="auto" w:sz="4" w:space="0"/>
            </w:tcBorders>
            <w:noWrap/>
          </w:tcPr>
          <w:p w14:paraId="20942464">
            <w:pPr>
              <w:topLinePunct/>
              <w:snapToGrid w:val="0"/>
              <w:spacing w:line="440" w:lineRule="exact"/>
              <w:rPr>
                <w:rFonts w:hint="eastAsia" w:ascii="宋体" w:hAnsi="宋体"/>
                <w:color w:val="auto"/>
                <w:szCs w:val="21"/>
                <w:highlight w:val="none"/>
              </w:rPr>
            </w:pPr>
          </w:p>
        </w:tc>
      </w:tr>
    </w:tbl>
    <w:p w14:paraId="5A470EAB">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注：投标人应根据投标人须知第3.5.4项的要求在本表后附相关证明材料。</w:t>
      </w:r>
    </w:p>
    <w:p w14:paraId="4414E6D7">
      <w:pPr>
        <w:snapToGrid w:val="0"/>
        <w:spacing w:line="360" w:lineRule="auto"/>
        <w:ind w:firstLine="136"/>
        <w:outlineLvl w:val="2"/>
        <w:rPr>
          <w:rFonts w:hint="eastAsia" w:ascii="宋体" w:hAnsi="宋体"/>
          <w:b/>
          <w:bCs/>
          <w:color w:val="auto"/>
          <w:sz w:val="24"/>
          <w:szCs w:val="24"/>
          <w:highlight w:val="none"/>
        </w:rPr>
      </w:pPr>
      <w:r>
        <w:rPr>
          <w:rFonts w:ascii="宋体" w:hAnsi="宋体"/>
          <w:b/>
          <w:bCs/>
          <w:color w:val="auto"/>
          <w:sz w:val="32"/>
          <w:szCs w:val="32"/>
          <w:highlight w:val="none"/>
        </w:rPr>
        <w:br w:type="page"/>
      </w:r>
      <w:bookmarkStart w:id="630" w:name="_Toc12009"/>
      <w:bookmarkStart w:id="631" w:name="_Toc17644"/>
      <w:bookmarkStart w:id="632" w:name="_Toc25992"/>
      <w:r>
        <w:rPr>
          <w:rFonts w:hint="eastAsia" w:ascii="宋体" w:hAnsi="宋体"/>
          <w:b/>
          <w:bCs/>
          <w:color w:val="auto"/>
          <w:sz w:val="24"/>
          <w:szCs w:val="24"/>
          <w:highlight w:val="none"/>
        </w:rPr>
        <w:t>（四）拟委任的主要人员汇总表（格式可自定）</w:t>
      </w:r>
      <w:bookmarkEnd w:id="630"/>
      <w:bookmarkEnd w:id="631"/>
      <w:bookmarkEnd w:id="632"/>
    </w:p>
    <w:tbl>
      <w:tblPr>
        <w:tblStyle w:val="22"/>
        <w:tblW w:w="4998" w:type="pct"/>
        <w:jc w:val="center"/>
        <w:tblLayout w:type="autofit"/>
        <w:tblCellMar>
          <w:top w:w="0" w:type="dxa"/>
          <w:left w:w="108" w:type="dxa"/>
          <w:bottom w:w="0" w:type="dxa"/>
          <w:right w:w="108" w:type="dxa"/>
        </w:tblCellMar>
      </w:tblPr>
      <w:tblGrid>
        <w:gridCol w:w="1016"/>
        <w:gridCol w:w="1583"/>
        <w:gridCol w:w="882"/>
        <w:gridCol w:w="761"/>
        <w:gridCol w:w="938"/>
        <w:gridCol w:w="1406"/>
        <w:gridCol w:w="880"/>
        <w:gridCol w:w="1081"/>
        <w:gridCol w:w="1404"/>
      </w:tblGrid>
      <w:tr w14:paraId="7DD74A33">
        <w:tblPrEx>
          <w:tblCellMar>
            <w:top w:w="0" w:type="dxa"/>
            <w:left w:w="108" w:type="dxa"/>
            <w:bottom w:w="0" w:type="dxa"/>
            <w:right w:w="108" w:type="dxa"/>
          </w:tblCellMar>
        </w:tblPrEx>
        <w:trPr>
          <w:jc w:val="center"/>
        </w:trPr>
        <w:tc>
          <w:tcPr>
            <w:tcW w:w="510" w:type="pct"/>
            <w:vMerge w:val="restart"/>
            <w:tcBorders>
              <w:top w:val="single" w:color="auto" w:sz="4" w:space="0"/>
              <w:left w:val="single" w:color="auto" w:sz="4" w:space="0"/>
              <w:bottom w:val="single" w:color="auto" w:sz="4" w:space="0"/>
              <w:right w:val="single" w:color="auto" w:sz="4" w:space="0"/>
            </w:tcBorders>
            <w:noWrap/>
            <w:vAlign w:val="center"/>
          </w:tcPr>
          <w:p w14:paraId="7A4EB633">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95" w:type="pct"/>
            <w:vMerge w:val="restart"/>
            <w:tcBorders>
              <w:top w:val="single" w:color="auto" w:sz="4" w:space="0"/>
              <w:left w:val="nil"/>
              <w:bottom w:val="single" w:color="auto" w:sz="4" w:space="0"/>
              <w:right w:val="single" w:color="auto" w:sz="4" w:space="0"/>
            </w:tcBorders>
            <w:noWrap/>
            <w:vAlign w:val="center"/>
          </w:tcPr>
          <w:p w14:paraId="7EED996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本项目任职</w:t>
            </w:r>
          </w:p>
        </w:tc>
        <w:tc>
          <w:tcPr>
            <w:tcW w:w="443" w:type="pct"/>
            <w:vMerge w:val="restart"/>
            <w:tcBorders>
              <w:top w:val="single" w:color="auto" w:sz="4" w:space="0"/>
              <w:left w:val="nil"/>
              <w:bottom w:val="single" w:color="auto" w:sz="4" w:space="0"/>
              <w:right w:val="single" w:color="auto" w:sz="4" w:space="0"/>
            </w:tcBorders>
            <w:noWrap/>
            <w:vAlign w:val="center"/>
          </w:tcPr>
          <w:p w14:paraId="0C51FA6B">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382" w:type="pct"/>
            <w:vMerge w:val="restart"/>
            <w:tcBorders>
              <w:top w:val="single" w:color="auto" w:sz="4" w:space="0"/>
              <w:left w:val="nil"/>
              <w:bottom w:val="single" w:color="auto" w:sz="4" w:space="0"/>
              <w:right w:val="single" w:color="auto" w:sz="4" w:space="0"/>
            </w:tcBorders>
            <w:noWrap/>
            <w:vAlign w:val="center"/>
          </w:tcPr>
          <w:p w14:paraId="3B5B0206">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471" w:type="pct"/>
            <w:vMerge w:val="restart"/>
            <w:tcBorders>
              <w:top w:val="single" w:color="auto" w:sz="4" w:space="0"/>
              <w:left w:val="nil"/>
              <w:bottom w:val="single" w:color="auto" w:sz="4" w:space="0"/>
              <w:right w:val="single" w:color="auto" w:sz="4" w:space="0"/>
            </w:tcBorders>
            <w:noWrap/>
            <w:vAlign w:val="center"/>
          </w:tcPr>
          <w:p w14:paraId="5315484A">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1691" w:type="pct"/>
            <w:gridSpan w:val="3"/>
            <w:tcBorders>
              <w:top w:val="single" w:color="auto" w:sz="4" w:space="0"/>
              <w:left w:val="nil"/>
              <w:bottom w:val="single" w:color="auto" w:sz="4" w:space="0"/>
              <w:right w:val="single" w:color="auto" w:sz="4" w:space="0"/>
            </w:tcBorders>
            <w:noWrap/>
            <w:vAlign w:val="center"/>
          </w:tcPr>
          <w:p w14:paraId="1F6DE3DE">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执业或职业资格证明</w:t>
            </w:r>
          </w:p>
        </w:tc>
        <w:tc>
          <w:tcPr>
            <w:tcW w:w="705" w:type="pct"/>
            <w:tcBorders>
              <w:top w:val="single" w:color="auto" w:sz="4" w:space="0"/>
              <w:left w:val="nil"/>
              <w:bottom w:val="single" w:color="auto" w:sz="4" w:space="0"/>
              <w:right w:val="single" w:color="auto" w:sz="4" w:space="0"/>
            </w:tcBorders>
            <w:noWrap/>
            <w:vAlign w:val="center"/>
          </w:tcPr>
          <w:p w14:paraId="2D58BE75">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F1785CD">
        <w:tblPrEx>
          <w:tblCellMar>
            <w:top w:w="0" w:type="dxa"/>
            <w:left w:w="108" w:type="dxa"/>
            <w:bottom w:w="0" w:type="dxa"/>
            <w:right w:w="108" w:type="dxa"/>
          </w:tblCellMar>
        </w:tblPrEx>
        <w:trPr>
          <w:jc w:val="center"/>
        </w:trPr>
        <w:tc>
          <w:tcPr>
            <w:tcW w:w="510" w:type="pct"/>
            <w:vMerge w:val="continue"/>
            <w:tcBorders>
              <w:top w:val="single" w:color="auto" w:sz="4" w:space="0"/>
              <w:left w:val="single" w:color="auto" w:sz="4" w:space="0"/>
              <w:bottom w:val="single" w:color="auto" w:sz="4" w:space="0"/>
              <w:right w:val="single" w:color="auto" w:sz="4" w:space="0"/>
            </w:tcBorders>
            <w:noWrap/>
            <w:vAlign w:val="center"/>
          </w:tcPr>
          <w:p w14:paraId="3E08982F">
            <w:pPr>
              <w:widowControl/>
              <w:snapToGrid w:val="0"/>
              <w:jc w:val="left"/>
              <w:rPr>
                <w:rFonts w:hint="eastAsia" w:ascii="宋体" w:hAnsi="宋体" w:cs="宋体"/>
                <w:color w:val="auto"/>
                <w:szCs w:val="21"/>
                <w:highlight w:val="none"/>
              </w:rPr>
            </w:pPr>
          </w:p>
        </w:tc>
        <w:tc>
          <w:tcPr>
            <w:tcW w:w="795" w:type="pct"/>
            <w:vMerge w:val="continue"/>
            <w:tcBorders>
              <w:top w:val="single" w:color="auto" w:sz="4" w:space="0"/>
              <w:left w:val="nil"/>
              <w:bottom w:val="single" w:color="auto" w:sz="4" w:space="0"/>
              <w:right w:val="single" w:color="auto" w:sz="4" w:space="0"/>
            </w:tcBorders>
            <w:noWrap/>
            <w:vAlign w:val="center"/>
          </w:tcPr>
          <w:p w14:paraId="5EB5A054">
            <w:pPr>
              <w:widowControl/>
              <w:snapToGrid w:val="0"/>
              <w:jc w:val="left"/>
              <w:rPr>
                <w:rFonts w:hint="eastAsia" w:ascii="宋体" w:hAnsi="宋体" w:cs="宋体"/>
                <w:color w:val="auto"/>
                <w:szCs w:val="21"/>
                <w:highlight w:val="none"/>
              </w:rPr>
            </w:pPr>
          </w:p>
        </w:tc>
        <w:tc>
          <w:tcPr>
            <w:tcW w:w="443" w:type="pct"/>
            <w:vMerge w:val="continue"/>
            <w:tcBorders>
              <w:top w:val="single" w:color="auto" w:sz="4" w:space="0"/>
              <w:left w:val="nil"/>
              <w:bottom w:val="single" w:color="auto" w:sz="4" w:space="0"/>
              <w:right w:val="single" w:color="auto" w:sz="4" w:space="0"/>
            </w:tcBorders>
            <w:noWrap/>
            <w:vAlign w:val="center"/>
          </w:tcPr>
          <w:p w14:paraId="5E8D4EBC">
            <w:pPr>
              <w:widowControl/>
              <w:snapToGrid w:val="0"/>
              <w:jc w:val="left"/>
              <w:rPr>
                <w:rFonts w:hint="eastAsia" w:ascii="宋体" w:hAnsi="宋体" w:cs="宋体"/>
                <w:color w:val="auto"/>
                <w:szCs w:val="21"/>
                <w:highlight w:val="none"/>
              </w:rPr>
            </w:pPr>
          </w:p>
        </w:tc>
        <w:tc>
          <w:tcPr>
            <w:tcW w:w="382" w:type="pct"/>
            <w:vMerge w:val="continue"/>
            <w:tcBorders>
              <w:top w:val="single" w:color="auto" w:sz="4" w:space="0"/>
              <w:left w:val="nil"/>
              <w:bottom w:val="single" w:color="auto" w:sz="4" w:space="0"/>
              <w:right w:val="single" w:color="auto" w:sz="4" w:space="0"/>
            </w:tcBorders>
            <w:noWrap/>
            <w:vAlign w:val="center"/>
          </w:tcPr>
          <w:p w14:paraId="0546B58F">
            <w:pPr>
              <w:widowControl/>
              <w:snapToGrid w:val="0"/>
              <w:jc w:val="left"/>
              <w:rPr>
                <w:rFonts w:hint="eastAsia" w:ascii="宋体" w:hAnsi="宋体" w:cs="宋体"/>
                <w:color w:val="auto"/>
                <w:szCs w:val="21"/>
                <w:highlight w:val="none"/>
              </w:rPr>
            </w:pPr>
          </w:p>
        </w:tc>
        <w:tc>
          <w:tcPr>
            <w:tcW w:w="471" w:type="pct"/>
            <w:vMerge w:val="continue"/>
            <w:tcBorders>
              <w:top w:val="single" w:color="auto" w:sz="4" w:space="0"/>
              <w:left w:val="nil"/>
              <w:bottom w:val="single" w:color="auto" w:sz="4" w:space="0"/>
              <w:right w:val="single" w:color="auto" w:sz="4" w:space="0"/>
            </w:tcBorders>
            <w:noWrap/>
            <w:vAlign w:val="center"/>
          </w:tcPr>
          <w:p w14:paraId="0FCC3313">
            <w:pPr>
              <w:widowControl/>
              <w:snapToGrid w:val="0"/>
              <w:jc w:val="left"/>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vAlign w:val="center"/>
          </w:tcPr>
          <w:p w14:paraId="654DE6ED">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442" w:type="pct"/>
            <w:tcBorders>
              <w:top w:val="single" w:color="auto" w:sz="4" w:space="0"/>
              <w:left w:val="nil"/>
              <w:bottom w:val="single" w:color="auto" w:sz="4" w:space="0"/>
              <w:right w:val="single" w:color="auto" w:sz="4" w:space="0"/>
            </w:tcBorders>
            <w:noWrap/>
            <w:vAlign w:val="center"/>
          </w:tcPr>
          <w:p w14:paraId="2B28DEF2">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543" w:type="pct"/>
            <w:tcBorders>
              <w:top w:val="single" w:color="auto" w:sz="4" w:space="0"/>
              <w:left w:val="nil"/>
              <w:bottom w:val="single" w:color="auto" w:sz="4" w:space="0"/>
              <w:right w:val="single" w:color="auto" w:sz="4" w:space="0"/>
            </w:tcBorders>
            <w:noWrap/>
            <w:vAlign w:val="center"/>
          </w:tcPr>
          <w:p w14:paraId="5BCF2A2C">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05" w:type="pct"/>
            <w:tcBorders>
              <w:top w:val="single" w:color="auto" w:sz="4" w:space="0"/>
              <w:left w:val="nil"/>
              <w:bottom w:val="single" w:color="auto" w:sz="4" w:space="0"/>
              <w:right w:val="single" w:color="auto" w:sz="4" w:space="0"/>
            </w:tcBorders>
            <w:noWrap/>
            <w:vAlign w:val="center"/>
          </w:tcPr>
          <w:p w14:paraId="790C660A">
            <w:pPr>
              <w:snapToGrid w:val="0"/>
              <w:spacing w:line="440" w:lineRule="exact"/>
              <w:jc w:val="center"/>
              <w:rPr>
                <w:rFonts w:hint="eastAsia" w:ascii="宋体" w:hAnsi="宋体" w:cs="宋体"/>
                <w:color w:val="auto"/>
                <w:szCs w:val="21"/>
                <w:highlight w:val="none"/>
              </w:rPr>
            </w:pPr>
          </w:p>
        </w:tc>
      </w:tr>
      <w:tr w14:paraId="1263C11E">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vAlign w:val="center"/>
          </w:tcPr>
          <w:p w14:paraId="22CEB6F0">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6BB45515">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vAlign w:val="center"/>
          </w:tcPr>
          <w:p w14:paraId="4A93E624">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vAlign w:val="center"/>
          </w:tcPr>
          <w:p w14:paraId="506F82EF">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vAlign w:val="center"/>
          </w:tcPr>
          <w:p w14:paraId="4C5C34E2">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vAlign w:val="center"/>
          </w:tcPr>
          <w:p w14:paraId="399F0620">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vAlign w:val="center"/>
          </w:tcPr>
          <w:p w14:paraId="022A14AD">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vAlign w:val="center"/>
          </w:tcPr>
          <w:p w14:paraId="40A4DBCA">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vAlign w:val="center"/>
          </w:tcPr>
          <w:p w14:paraId="1E5A44BC">
            <w:pPr>
              <w:snapToGrid w:val="0"/>
              <w:spacing w:line="440" w:lineRule="exact"/>
              <w:jc w:val="center"/>
              <w:rPr>
                <w:rFonts w:hint="eastAsia" w:ascii="宋体" w:hAnsi="宋体" w:cs="宋体"/>
                <w:color w:val="auto"/>
                <w:szCs w:val="21"/>
                <w:highlight w:val="none"/>
              </w:rPr>
            </w:pPr>
          </w:p>
        </w:tc>
      </w:tr>
      <w:tr w14:paraId="3E083DCD">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5B0A0865">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4C32DC84">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2BC7F063">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5C0BC76F">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720F1D3E">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32CDA2E1">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5B47FA11">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3D528E56">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5A824416">
            <w:pPr>
              <w:snapToGrid w:val="0"/>
              <w:spacing w:line="440" w:lineRule="exact"/>
              <w:jc w:val="center"/>
              <w:rPr>
                <w:rFonts w:hint="eastAsia" w:ascii="宋体" w:hAnsi="宋体" w:cs="宋体"/>
                <w:color w:val="auto"/>
                <w:szCs w:val="21"/>
                <w:highlight w:val="none"/>
              </w:rPr>
            </w:pPr>
          </w:p>
        </w:tc>
      </w:tr>
      <w:tr w14:paraId="350824F8">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60830AB2">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12749047">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49E0C5EA">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31E8A76B">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7E5586F6">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0A7DE46F">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06A5BBCB">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63FFDCFA">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5C32F7C4">
            <w:pPr>
              <w:snapToGrid w:val="0"/>
              <w:spacing w:line="440" w:lineRule="exact"/>
              <w:jc w:val="center"/>
              <w:rPr>
                <w:rFonts w:hint="eastAsia" w:ascii="宋体" w:hAnsi="宋体" w:cs="宋体"/>
                <w:color w:val="auto"/>
                <w:szCs w:val="21"/>
                <w:highlight w:val="none"/>
              </w:rPr>
            </w:pPr>
          </w:p>
        </w:tc>
      </w:tr>
      <w:tr w14:paraId="167129AC">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3DA828B4">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279D20DD">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3810EAAE">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3321EAEF">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29BD53B1">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1C42B7C7">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3A2BB613">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68318867">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6969BB8E">
            <w:pPr>
              <w:snapToGrid w:val="0"/>
              <w:spacing w:line="440" w:lineRule="exact"/>
              <w:jc w:val="center"/>
              <w:rPr>
                <w:rFonts w:hint="eastAsia" w:ascii="宋体" w:hAnsi="宋体" w:cs="宋体"/>
                <w:color w:val="auto"/>
                <w:szCs w:val="21"/>
                <w:highlight w:val="none"/>
              </w:rPr>
            </w:pPr>
          </w:p>
        </w:tc>
      </w:tr>
      <w:tr w14:paraId="73F99957">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72D2E72F">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6AD598CE">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09D8909C">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66C232DF">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0CADD9DF">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12ACAEC5">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318C42AB">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55945E28">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528EBB8C">
            <w:pPr>
              <w:snapToGrid w:val="0"/>
              <w:spacing w:line="440" w:lineRule="exact"/>
              <w:jc w:val="center"/>
              <w:rPr>
                <w:rFonts w:hint="eastAsia" w:ascii="宋体" w:hAnsi="宋体" w:cs="宋体"/>
                <w:color w:val="auto"/>
                <w:szCs w:val="21"/>
                <w:highlight w:val="none"/>
              </w:rPr>
            </w:pPr>
          </w:p>
        </w:tc>
      </w:tr>
      <w:tr w14:paraId="4F2FAA33">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1E009E7E">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3436A6E2">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4017C7DA">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2F0D71F4">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2EF622D3">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2936704E">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62576D38">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41E39DFF">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64DF50C8">
            <w:pPr>
              <w:snapToGrid w:val="0"/>
              <w:spacing w:line="440" w:lineRule="exact"/>
              <w:jc w:val="center"/>
              <w:rPr>
                <w:rFonts w:hint="eastAsia" w:ascii="宋体" w:hAnsi="宋体" w:cs="宋体"/>
                <w:color w:val="auto"/>
                <w:szCs w:val="21"/>
                <w:highlight w:val="none"/>
              </w:rPr>
            </w:pPr>
          </w:p>
        </w:tc>
      </w:tr>
      <w:tr w14:paraId="078B79F9">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2D304E79">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3CE5573C">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58070A0E">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1DB3F6D3">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152C47B3">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0CC27ED0">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431A0E06">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5D95A6D3">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4BE06A38">
            <w:pPr>
              <w:snapToGrid w:val="0"/>
              <w:spacing w:line="440" w:lineRule="exact"/>
              <w:jc w:val="center"/>
              <w:rPr>
                <w:rFonts w:hint="eastAsia" w:ascii="宋体" w:hAnsi="宋体" w:cs="宋体"/>
                <w:color w:val="auto"/>
                <w:szCs w:val="21"/>
                <w:highlight w:val="none"/>
              </w:rPr>
            </w:pPr>
          </w:p>
        </w:tc>
      </w:tr>
      <w:tr w14:paraId="3DE015E4">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7E3ADA58">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18797A0D">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68AEE779">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38EA2130">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179148C3">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04AD6803">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747B8CF3">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23394D3D">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1662489E">
            <w:pPr>
              <w:snapToGrid w:val="0"/>
              <w:spacing w:line="440" w:lineRule="exact"/>
              <w:jc w:val="center"/>
              <w:rPr>
                <w:rFonts w:hint="eastAsia" w:ascii="宋体" w:hAnsi="宋体" w:cs="宋体"/>
                <w:color w:val="auto"/>
                <w:szCs w:val="21"/>
                <w:highlight w:val="none"/>
              </w:rPr>
            </w:pPr>
          </w:p>
        </w:tc>
      </w:tr>
      <w:tr w14:paraId="0C9B44DB">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5903073E">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73225E3E">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354D8D48">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21EA43A4">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6C00C4D8">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55AA6810">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768AC163">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057256A0">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11C79065">
            <w:pPr>
              <w:snapToGrid w:val="0"/>
              <w:spacing w:line="440" w:lineRule="exact"/>
              <w:jc w:val="center"/>
              <w:rPr>
                <w:rFonts w:hint="eastAsia" w:ascii="宋体" w:hAnsi="宋体" w:cs="宋体"/>
                <w:color w:val="auto"/>
                <w:szCs w:val="21"/>
                <w:highlight w:val="none"/>
              </w:rPr>
            </w:pPr>
          </w:p>
        </w:tc>
      </w:tr>
      <w:tr w14:paraId="5241634C">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6A14DBB2">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488CFA75">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0C4D73A4">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5AAE85C4">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7720BBF1">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6605E3BA">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2FBA41E8">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7AF9C4CA">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210AE419">
            <w:pPr>
              <w:snapToGrid w:val="0"/>
              <w:spacing w:line="440" w:lineRule="exact"/>
              <w:jc w:val="center"/>
              <w:rPr>
                <w:rFonts w:hint="eastAsia" w:ascii="宋体" w:hAnsi="宋体" w:cs="宋体"/>
                <w:color w:val="auto"/>
                <w:szCs w:val="21"/>
                <w:highlight w:val="none"/>
              </w:rPr>
            </w:pPr>
          </w:p>
        </w:tc>
      </w:tr>
      <w:tr w14:paraId="2A00D94E">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7478ED34">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2741A1F3">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68D962F0">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512940BB">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20E65E32">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50CB9EC5">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71E6FB69">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6D6CA4CB">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617ACE2E">
            <w:pPr>
              <w:snapToGrid w:val="0"/>
              <w:spacing w:line="440" w:lineRule="exact"/>
              <w:jc w:val="center"/>
              <w:rPr>
                <w:rFonts w:hint="eastAsia" w:ascii="宋体" w:hAnsi="宋体" w:cs="宋体"/>
                <w:color w:val="auto"/>
                <w:szCs w:val="21"/>
                <w:highlight w:val="none"/>
              </w:rPr>
            </w:pPr>
          </w:p>
        </w:tc>
      </w:tr>
      <w:tr w14:paraId="7A39F544">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0C79BC9A">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56757F28">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5700683C">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744BF81D">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7ED453DB">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159A34B3">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49D2A6C1">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18D4109A">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440FA750">
            <w:pPr>
              <w:snapToGrid w:val="0"/>
              <w:spacing w:line="440" w:lineRule="exact"/>
              <w:jc w:val="center"/>
              <w:rPr>
                <w:rFonts w:hint="eastAsia" w:ascii="宋体" w:hAnsi="宋体" w:cs="宋体"/>
                <w:color w:val="auto"/>
                <w:szCs w:val="21"/>
                <w:highlight w:val="none"/>
              </w:rPr>
            </w:pPr>
          </w:p>
        </w:tc>
      </w:tr>
      <w:tr w14:paraId="34CA4060">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7DD25113">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48FF50D0">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49F205A7">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1BAAED46">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08E9C59F">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6BD3FE02">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1028D55C">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35BC7D7B">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3AFE9A20">
            <w:pPr>
              <w:snapToGrid w:val="0"/>
              <w:spacing w:line="440" w:lineRule="exact"/>
              <w:jc w:val="center"/>
              <w:rPr>
                <w:rFonts w:hint="eastAsia" w:ascii="宋体" w:hAnsi="宋体" w:cs="宋体"/>
                <w:color w:val="auto"/>
                <w:szCs w:val="21"/>
                <w:highlight w:val="none"/>
              </w:rPr>
            </w:pPr>
          </w:p>
        </w:tc>
      </w:tr>
      <w:tr w14:paraId="008A90B5">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16D2B10A">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7109350F">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2D07ABF2">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56E245F0">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38B4EA86">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4C5E5A87">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00A8064B">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0AA446A0">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36B1EC71">
            <w:pPr>
              <w:snapToGrid w:val="0"/>
              <w:spacing w:line="440" w:lineRule="exact"/>
              <w:jc w:val="center"/>
              <w:rPr>
                <w:rFonts w:hint="eastAsia" w:ascii="宋体" w:hAnsi="宋体" w:cs="宋体"/>
                <w:color w:val="auto"/>
                <w:szCs w:val="21"/>
                <w:highlight w:val="none"/>
              </w:rPr>
            </w:pPr>
          </w:p>
        </w:tc>
      </w:tr>
      <w:tr w14:paraId="30BA3F26">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0C0FC56B">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7F17E7A9">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22E8A0CD">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6ACBF89B">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636B1485">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4CC49860">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1F122AE3">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4C6311E6">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73561E0E">
            <w:pPr>
              <w:snapToGrid w:val="0"/>
              <w:spacing w:line="440" w:lineRule="exact"/>
              <w:jc w:val="center"/>
              <w:rPr>
                <w:rFonts w:hint="eastAsia" w:ascii="宋体" w:hAnsi="宋体" w:cs="宋体"/>
                <w:color w:val="auto"/>
                <w:szCs w:val="21"/>
                <w:highlight w:val="none"/>
              </w:rPr>
            </w:pPr>
          </w:p>
        </w:tc>
      </w:tr>
      <w:tr w14:paraId="5D7AC1B7">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2AE52F9D">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42A1231C">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2B4532D8">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5DA3C955">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0981AF3C">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0257C698">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525CCC51">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17B995C7">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63B7F8AA">
            <w:pPr>
              <w:snapToGrid w:val="0"/>
              <w:spacing w:line="440" w:lineRule="exact"/>
              <w:jc w:val="center"/>
              <w:rPr>
                <w:rFonts w:hint="eastAsia" w:ascii="宋体" w:hAnsi="宋体" w:cs="宋体"/>
                <w:color w:val="auto"/>
                <w:szCs w:val="21"/>
                <w:highlight w:val="none"/>
              </w:rPr>
            </w:pPr>
          </w:p>
        </w:tc>
      </w:tr>
      <w:tr w14:paraId="55B9339D">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1C0AA69A">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500C252F">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393F5D58">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766D95F7">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28D0847C">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1A4E415B">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6CEB34A8">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37A09243">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2C590F25">
            <w:pPr>
              <w:snapToGrid w:val="0"/>
              <w:spacing w:line="440" w:lineRule="exact"/>
              <w:jc w:val="center"/>
              <w:rPr>
                <w:rFonts w:hint="eastAsia" w:ascii="宋体" w:hAnsi="宋体" w:cs="宋体"/>
                <w:color w:val="auto"/>
                <w:szCs w:val="21"/>
                <w:highlight w:val="none"/>
              </w:rPr>
            </w:pPr>
          </w:p>
        </w:tc>
      </w:tr>
      <w:tr w14:paraId="7AEAC251">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4CD1ADFC">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382845B9">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0FAD20C8">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7D569129">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448D1EB3">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4049CCDA">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094C011A">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1DA20508">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584C95A3">
            <w:pPr>
              <w:snapToGrid w:val="0"/>
              <w:spacing w:line="440" w:lineRule="exact"/>
              <w:jc w:val="center"/>
              <w:rPr>
                <w:rFonts w:hint="eastAsia" w:ascii="宋体" w:hAnsi="宋体" w:cs="宋体"/>
                <w:color w:val="auto"/>
                <w:szCs w:val="21"/>
                <w:highlight w:val="none"/>
              </w:rPr>
            </w:pPr>
          </w:p>
        </w:tc>
      </w:tr>
      <w:tr w14:paraId="7A6F30C5">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523BADA1">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66E3C60B">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310AA30E">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7DF76547">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28E829F4">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4209777A">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365DFC8C">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19BFA91E">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4AB9845A">
            <w:pPr>
              <w:snapToGrid w:val="0"/>
              <w:spacing w:line="440" w:lineRule="exact"/>
              <w:jc w:val="center"/>
              <w:rPr>
                <w:rFonts w:hint="eastAsia" w:ascii="宋体" w:hAnsi="宋体" w:cs="宋体"/>
                <w:color w:val="auto"/>
                <w:szCs w:val="21"/>
                <w:highlight w:val="none"/>
              </w:rPr>
            </w:pPr>
          </w:p>
        </w:tc>
      </w:tr>
      <w:tr w14:paraId="359524BD">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79B496E6">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09F84679">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337E9277">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6F379581">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755BFC6F">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3F741525">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2362544C">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40893C79">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6E9EDB1A">
            <w:pPr>
              <w:snapToGrid w:val="0"/>
              <w:spacing w:line="440" w:lineRule="exact"/>
              <w:jc w:val="center"/>
              <w:rPr>
                <w:rFonts w:hint="eastAsia" w:ascii="宋体" w:hAnsi="宋体" w:cs="宋体"/>
                <w:color w:val="auto"/>
                <w:szCs w:val="21"/>
                <w:highlight w:val="none"/>
              </w:rPr>
            </w:pPr>
          </w:p>
        </w:tc>
      </w:tr>
      <w:tr w14:paraId="2B7F7F0C">
        <w:tblPrEx>
          <w:tblCellMar>
            <w:top w:w="0" w:type="dxa"/>
            <w:left w:w="108" w:type="dxa"/>
            <w:bottom w:w="0" w:type="dxa"/>
            <w:right w:w="108" w:type="dxa"/>
          </w:tblCellMar>
        </w:tblPrEx>
        <w:trPr>
          <w:jc w:val="center"/>
        </w:trPr>
        <w:tc>
          <w:tcPr>
            <w:tcW w:w="510" w:type="pct"/>
            <w:tcBorders>
              <w:top w:val="single" w:color="auto" w:sz="4" w:space="0"/>
              <w:left w:val="single" w:color="auto" w:sz="4" w:space="0"/>
              <w:bottom w:val="single" w:color="auto" w:sz="4" w:space="0"/>
              <w:right w:val="single" w:color="auto" w:sz="4" w:space="0"/>
            </w:tcBorders>
            <w:noWrap/>
          </w:tcPr>
          <w:p w14:paraId="76E4E8A5">
            <w:pPr>
              <w:snapToGrid w:val="0"/>
              <w:spacing w:line="440" w:lineRule="exact"/>
              <w:jc w:val="center"/>
              <w:rPr>
                <w:rFonts w:hint="eastAsia" w:ascii="宋体" w:hAnsi="宋体" w:cs="宋体"/>
                <w:color w:val="auto"/>
                <w:szCs w:val="21"/>
                <w:highlight w:val="none"/>
              </w:rPr>
            </w:pPr>
          </w:p>
        </w:tc>
        <w:tc>
          <w:tcPr>
            <w:tcW w:w="795" w:type="pct"/>
            <w:tcBorders>
              <w:top w:val="single" w:color="auto" w:sz="4" w:space="0"/>
              <w:left w:val="nil"/>
              <w:bottom w:val="single" w:color="auto" w:sz="4" w:space="0"/>
              <w:right w:val="single" w:color="auto" w:sz="4" w:space="0"/>
            </w:tcBorders>
            <w:noWrap/>
          </w:tcPr>
          <w:p w14:paraId="049523D8">
            <w:pPr>
              <w:snapToGrid w:val="0"/>
              <w:spacing w:line="440" w:lineRule="exact"/>
              <w:jc w:val="center"/>
              <w:rPr>
                <w:rFonts w:hint="eastAsia" w:ascii="宋体" w:hAnsi="宋体" w:cs="宋体"/>
                <w:color w:val="auto"/>
                <w:szCs w:val="21"/>
                <w:highlight w:val="none"/>
              </w:rPr>
            </w:pPr>
          </w:p>
        </w:tc>
        <w:tc>
          <w:tcPr>
            <w:tcW w:w="443" w:type="pct"/>
            <w:tcBorders>
              <w:top w:val="single" w:color="auto" w:sz="4" w:space="0"/>
              <w:left w:val="nil"/>
              <w:bottom w:val="single" w:color="auto" w:sz="4" w:space="0"/>
              <w:right w:val="single" w:color="auto" w:sz="4" w:space="0"/>
            </w:tcBorders>
            <w:noWrap/>
          </w:tcPr>
          <w:p w14:paraId="3D5A7A85">
            <w:pPr>
              <w:snapToGrid w:val="0"/>
              <w:spacing w:line="440" w:lineRule="exact"/>
              <w:jc w:val="center"/>
              <w:rPr>
                <w:rFonts w:hint="eastAsia" w:ascii="宋体" w:hAnsi="宋体" w:cs="宋体"/>
                <w:color w:val="auto"/>
                <w:szCs w:val="21"/>
                <w:highlight w:val="none"/>
              </w:rPr>
            </w:pPr>
          </w:p>
        </w:tc>
        <w:tc>
          <w:tcPr>
            <w:tcW w:w="382" w:type="pct"/>
            <w:tcBorders>
              <w:top w:val="single" w:color="auto" w:sz="4" w:space="0"/>
              <w:left w:val="nil"/>
              <w:bottom w:val="single" w:color="auto" w:sz="4" w:space="0"/>
              <w:right w:val="single" w:color="auto" w:sz="4" w:space="0"/>
            </w:tcBorders>
            <w:noWrap/>
          </w:tcPr>
          <w:p w14:paraId="184360EC">
            <w:pPr>
              <w:snapToGrid w:val="0"/>
              <w:spacing w:line="440" w:lineRule="exact"/>
              <w:jc w:val="center"/>
              <w:rPr>
                <w:rFonts w:hint="eastAsia" w:ascii="宋体" w:hAnsi="宋体" w:cs="宋体"/>
                <w:color w:val="auto"/>
                <w:szCs w:val="21"/>
                <w:highlight w:val="none"/>
              </w:rPr>
            </w:pPr>
          </w:p>
        </w:tc>
        <w:tc>
          <w:tcPr>
            <w:tcW w:w="471" w:type="pct"/>
            <w:tcBorders>
              <w:top w:val="single" w:color="auto" w:sz="4" w:space="0"/>
              <w:left w:val="nil"/>
              <w:bottom w:val="single" w:color="auto" w:sz="4" w:space="0"/>
              <w:right w:val="single" w:color="auto" w:sz="4" w:space="0"/>
            </w:tcBorders>
            <w:noWrap/>
          </w:tcPr>
          <w:p w14:paraId="0B0EA74A">
            <w:pPr>
              <w:snapToGrid w:val="0"/>
              <w:spacing w:line="440" w:lineRule="exact"/>
              <w:jc w:val="center"/>
              <w:rPr>
                <w:rFonts w:hint="eastAsia" w:ascii="宋体" w:hAnsi="宋体" w:cs="宋体"/>
                <w:color w:val="auto"/>
                <w:szCs w:val="21"/>
                <w:highlight w:val="none"/>
              </w:rPr>
            </w:pPr>
          </w:p>
        </w:tc>
        <w:tc>
          <w:tcPr>
            <w:tcW w:w="706" w:type="pct"/>
            <w:tcBorders>
              <w:top w:val="single" w:color="auto" w:sz="4" w:space="0"/>
              <w:left w:val="nil"/>
              <w:bottom w:val="single" w:color="auto" w:sz="4" w:space="0"/>
              <w:right w:val="single" w:color="auto" w:sz="4" w:space="0"/>
            </w:tcBorders>
            <w:noWrap/>
          </w:tcPr>
          <w:p w14:paraId="6AF54E88">
            <w:pPr>
              <w:snapToGrid w:val="0"/>
              <w:spacing w:line="440" w:lineRule="exact"/>
              <w:jc w:val="center"/>
              <w:rPr>
                <w:rFonts w:hint="eastAsia" w:ascii="宋体" w:hAnsi="宋体" w:cs="宋体"/>
                <w:color w:val="auto"/>
                <w:szCs w:val="21"/>
                <w:highlight w:val="none"/>
              </w:rPr>
            </w:pPr>
          </w:p>
        </w:tc>
        <w:tc>
          <w:tcPr>
            <w:tcW w:w="442" w:type="pct"/>
            <w:tcBorders>
              <w:top w:val="single" w:color="auto" w:sz="4" w:space="0"/>
              <w:left w:val="nil"/>
              <w:bottom w:val="single" w:color="auto" w:sz="4" w:space="0"/>
              <w:right w:val="single" w:color="auto" w:sz="4" w:space="0"/>
            </w:tcBorders>
            <w:noWrap/>
          </w:tcPr>
          <w:p w14:paraId="6B3B203D">
            <w:pPr>
              <w:snapToGrid w:val="0"/>
              <w:spacing w:line="440" w:lineRule="exact"/>
              <w:jc w:val="center"/>
              <w:rPr>
                <w:rFonts w:hint="eastAsia" w:ascii="宋体" w:hAnsi="宋体" w:cs="宋体"/>
                <w:color w:val="auto"/>
                <w:szCs w:val="21"/>
                <w:highlight w:val="none"/>
              </w:rPr>
            </w:pPr>
          </w:p>
        </w:tc>
        <w:tc>
          <w:tcPr>
            <w:tcW w:w="543" w:type="pct"/>
            <w:tcBorders>
              <w:top w:val="single" w:color="auto" w:sz="4" w:space="0"/>
              <w:left w:val="nil"/>
              <w:bottom w:val="single" w:color="auto" w:sz="4" w:space="0"/>
              <w:right w:val="single" w:color="auto" w:sz="4" w:space="0"/>
            </w:tcBorders>
            <w:noWrap/>
          </w:tcPr>
          <w:p w14:paraId="771D4C50">
            <w:pPr>
              <w:snapToGrid w:val="0"/>
              <w:spacing w:line="440" w:lineRule="exact"/>
              <w:jc w:val="center"/>
              <w:rPr>
                <w:rFonts w:hint="eastAsia" w:ascii="宋体" w:hAnsi="宋体" w:cs="宋体"/>
                <w:color w:val="auto"/>
                <w:szCs w:val="21"/>
                <w:highlight w:val="none"/>
              </w:rPr>
            </w:pPr>
          </w:p>
        </w:tc>
        <w:tc>
          <w:tcPr>
            <w:tcW w:w="705" w:type="pct"/>
            <w:tcBorders>
              <w:top w:val="single" w:color="auto" w:sz="4" w:space="0"/>
              <w:left w:val="nil"/>
              <w:bottom w:val="single" w:color="auto" w:sz="4" w:space="0"/>
              <w:right w:val="single" w:color="auto" w:sz="4" w:space="0"/>
            </w:tcBorders>
            <w:noWrap/>
          </w:tcPr>
          <w:p w14:paraId="7BE66185">
            <w:pPr>
              <w:snapToGrid w:val="0"/>
              <w:spacing w:line="440" w:lineRule="exact"/>
              <w:jc w:val="center"/>
              <w:rPr>
                <w:rFonts w:hint="eastAsia" w:ascii="宋体" w:hAnsi="宋体" w:cs="宋体"/>
                <w:color w:val="auto"/>
                <w:szCs w:val="21"/>
                <w:highlight w:val="none"/>
              </w:rPr>
            </w:pPr>
          </w:p>
        </w:tc>
      </w:tr>
    </w:tbl>
    <w:p w14:paraId="6247D75D">
      <w:pPr>
        <w:widowControl/>
        <w:snapToGrid w:val="0"/>
        <w:jc w:val="left"/>
        <w:rPr>
          <w:rFonts w:hint="eastAsia" w:ascii="宋体" w:hAnsi="宋体"/>
          <w:b/>
          <w:bCs/>
          <w:color w:val="auto"/>
          <w:sz w:val="28"/>
          <w:szCs w:val="32"/>
          <w:highlight w:val="none"/>
        </w:rPr>
      </w:pPr>
      <w:r>
        <w:rPr>
          <w:rFonts w:ascii="宋体" w:hAnsi="宋体"/>
          <w:b/>
          <w:bCs/>
          <w:color w:val="auto"/>
          <w:sz w:val="28"/>
          <w:szCs w:val="32"/>
          <w:highlight w:val="none"/>
        </w:rPr>
        <w:br w:type="page"/>
      </w:r>
    </w:p>
    <w:p w14:paraId="09EC4BA3">
      <w:pPr>
        <w:snapToGrid w:val="0"/>
        <w:spacing w:line="360" w:lineRule="auto"/>
        <w:ind w:firstLine="136"/>
        <w:outlineLvl w:val="2"/>
        <w:rPr>
          <w:rFonts w:hint="eastAsia" w:ascii="宋体" w:hAnsi="宋体"/>
          <w:b/>
          <w:bCs/>
          <w:color w:val="auto"/>
          <w:sz w:val="24"/>
          <w:szCs w:val="24"/>
          <w:highlight w:val="none"/>
        </w:rPr>
      </w:pPr>
      <w:bookmarkStart w:id="633" w:name="_Toc12232"/>
      <w:bookmarkStart w:id="634" w:name="_Toc18967"/>
      <w:bookmarkStart w:id="635" w:name="_Toc11302"/>
      <w:r>
        <w:rPr>
          <w:rFonts w:hint="eastAsia" w:ascii="宋体" w:hAnsi="宋体"/>
          <w:b/>
          <w:bCs/>
          <w:color w:val="auto"/>
          <w:sz w:val="24"/>
          <w:szCs w:val="24"/>
          <w:highlight w:val="none"/>
        </w:rPr>
        <w:t>（五）主要人员简历表（格式可自定）</w:t>
      </w:r>
      <w:bookmarkEnd w:id="633"/>
      <w:bookmarkEnd w:id="634"/>
      <w:bookmarkEnd w:id="635"/>
    </w:p>
    <w:tbl>
      <w:tblPr>
        <w:tblStyle w:val="22"/>
        <w:tblW w:w="4998" w:type="pct"/>
        <w:jc w:val="center"/>
        <w:tblLayout w:type="autofit"/>
        <w:tblCellMar>
          <w:top w:w="0" w:type="dxa"/>
          <w:left w:w="108" w:type="dxa"/>
          <w:bottom w:w="0" w:type="dxa"/>
          <w:right w:w="108" w:type="dxa"/>
        </w:tblCellMar>
      </w:tblPr>
      <w:tblGrid>
        <w:gridCol w:w="1284"/>
        <w:gridCol w:w="316"/>
        <w:gridCol w:w="706"/>
        <w:gridCol w:w="1018"/>
        <w:gridCol w:w="1144"/>
        <w:gridCol w:w="1003"/>
        <w:gridCol w:w="1791"/>
        <w:gridCol w:w="572"/>
        <w:gridCol w:w="2117"/>
      </w:tblGrid>
      <w:tr w14:paraId="2BA3281C">
        <w:tblPrEx>
          <w:tblCellMar>
            <w:top w:w="0" w:type="dxa"/>
            <w:left w:w="108" w:type="dxa"/>
            <w:bottom w:w="0" w:type="dxa"/>
            <w:right w:w="108" w:type="dxa"/>
          </w:tblCellMar>
        </w:tblPrEx>
        <w:trPr>
          <w:trHeight w:val="751"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14:paraId="7D6824DB">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14" w:type="pct"/>
            <w:gridSpan w:val="2"/>
            <w:tcBorders>
              <w:top w:val="single" w:color="auto" w:sz="4" w:space="0"/>
              <w:left w:val="nil"/>
              <w:bottom w:val="single" w:color="auto" w:sz="4" w:space="0"/>
              <w:right w:val="single" w:color="auto" w:sz="4" w:space="0"/>
            </w:tcBorders>
            <w:noWrap/>
            <w:vAlign w:val="center"/>
          </w:tcPr>
          <w:p w14:paraId="1D215724">
            <w:pPr>
              <w:snapToGrid w:val="0"/>
              <w:spacing w:line="440" w:lineRule="exact"/>
              <w:jc w:val="center"/>
              <w:rPr>
                <w:rFonts w:hint="eastAsia" w:ascii="宋体" w:hAnsi="宋体" w:cs="宋体"/>
                <w:color w:val="auto"/>
                <w:szCs w:val="21"/>
                <w:highlight w:val="none"/>
              </w:rPr>
            </w:pPr>
          </w:p>
        </w:tc>
        <w:tc>
          <w:tcPr>
            <w:tcW w:w="562" w:type="pct"/>
            <w:tcBorders>
              <w:top w:val="single" w:color="auto" w:sz="4" w:space="0"/>
              <w:left w:val="nil"/>
              <w:bottom w:val="single" w:color="auto" w:sz="4" w:space="0"/>
              <w:right w:val="single" w:color="auto" w:sz="4" w:space="0"/>
            </w:tcBorders>
            <w:noWrap/>
            <w:vAlign w:val="center"/>
          </w:tcPr>
          <w:p w14:paraId="48DA59AD">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624" w:type="pct"/>
            <w:tcBorders>
              <w:top w:val="single" w:color="auto" w:sz="4" w:space="0"/>
              <w:left w:val="nil"/>
              <w:bottom w:val="single" w:color="auto" w:sz="4" w:space="0"/>
              <w:right w:val="single" w:color="auto" w:sz="4" w:space="0"/>
            </w:tcBorders>
            <w:noWrap/>
            <w:vAlign w:val="center"/>
          </w:tcPr>
          <w:p w14:paraId="1518ED2B">
            <w:pPr>
              <w:snapToGrid w:val="0"/>
              <w:spacing w:line="440" w:lineRule="exact"/>
              <w:jc w:val="center"/>
              <w:rPr>
                <w:rFonts w:hint="eastAsia" w:ascii="宋体" w:hAnsi="宋体" w:cs="宋体"/>
                <w:color w:val="auto"/>
                <w:szCs w:val="21"/>
                <w:highlight w:val="none"/>
              </w:rPr>
            </w:pPr>
          </w:p>
        </w:tc>
        <w:tc>
          <w:tcPr>
            <w:tcW w:w="1389" w:type="pct"/>
            <w:gridSpan w:val="3"/>
            <w:tcBorders>
              <w:top w:val="single" w:color="auto" w:sz="4" w:space="0"/>
              <w:left w:val="nil"/>
              <w:bottom w:val="single" w:color="auto" w:sz="4" w:space="0"/>
              <w:right w:val="single" w:color="auto" w:sz="4" w:space="0"/>
            </w:tcBorders>
            <w:noWrap/>
            <w:vAlign w:val="center"/>
          </w:tcPr>
          <w:p w14:paraId="00235803">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执业资格证书（或上岗证书）名称</w:t>
            </w:r>
          </w:p>
        </w:tc>
        <w:tc>
          <w:tcPr>
            <w:tcW w:w="1112" w:type="pct"/>
            <w:tcBorders>
              <w:top w:val="single" w:color="auto" w:sz="4" w:space="0"/>
              <w:left w:val="nil"/>
              <w:bottom w:val="single" w:color="auto" w:sz="4" w:space="0"/>
              <w:right w:val="single" w:color="auto" w:sz="4" w:space="0"/>
            </w:tcBorders>
            <w:noWrap/>
            <w:vAlign w:val="center"/>
          </w:tcPr>
          <w:p w14:paraId="4E73FFF5">
            <w:pPr>
              <w:snapToGrid w:val="0"/>
              <w:spacing w:line="440" w:lineRule="exact"/>
              <w:jc w:val="center"/>
              <w:rPr>
                <w:rFonts w:hint="eastAsia" w:ascii="宋体" w:hAnsi="宋体" w:cs="宋体"/>
                <w:color w:val="auto"/>
                <w:szCs w:val="21"/>
                <w:highlight w:val="none"/>
              </w:rPr>
            </w:pPr>
          </w:p>
        </w:tc>
      </w:tr>
      <w:tr w14:paraId="582F63F5">
        <w:tblPrEx>
          <w:tblCellMar>
            <w:top w:w="0" w:type="dxa"/>
            <w:left w:w="108" w:type="dxa"/>
            <w:bottom w:w="0" w:type="dxa"/>
            <w:right w:w="108" w:type="dxa"/>
          </w:tblCellMar>
        </w:tblPrEx>
        <w:trPr>
          <w:trHeight w:val="689"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14:paraId="22BD11AC">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614" w:type="pct"/>
            <w:gridSpan w:val="2"/>
            <w:tcBorders>
              <w:top w:val="single" w:color="auto" w:sz="4" w:space="0"/>
              <w:left w:val="nil"/>
              <w:bottom w:val="single" w:color="auto" w:sz="4" w:space="0"/>
              <w:right w:val="single" w:color="auto" w:sz="4" w:space="0"/>
            </w:tcBorders>
            <w:noWrap/>
            <w:vAlign w:val="center"/>
          </w:tcPr>
          <w:p w14:paraId="1F183421">
            <w:pPr>
              <w:snapToGrid w:val="0"/>
              <w:spacing w:line="440" w:lineRule="exact"/>
              <w:jc w:val="center"/>
              <w:rPr>
                <w:rFonts w:hint="eastAsia" w:ascii="宋体" w:hAnsi="宋体" w:cs="宋体"/>
                <w:color w:val="auto"/>
                <w:szCs w:val="21"/>
                <w:highlight w:val="none"/>
              </w:rPr>
            </w:pPr>
          </w:p>
        </w:tc>
        <w:tc>
          <w:tcPr>
            <w:tcW w:w="562" w:type="pct"/>
            <w:tcBorders>
              <w:top w:val="single" w:color="auto" w:sz="4" w:space="0"/>
              <w:left w:val="nil"/>
              <w:bottom w:val="single" w:color="auto" w:sz="4" w:space="0"/>
              <w:right w:val="single" w:color="auto" w:sz="4" w:space="0"/>
            </w:tcBorders>
            <w:noWrap/>
            <w:vAlign w:val="center"/>
          </w:tcPr>
          <w:p w14:paraId="12A8F9A2">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624" w:type="pct"/>
            <w:tcBorders>
              <w:top w:val="single" w:color="auto" w:sz="4" w:space="0"/>
              <w:left w:val="nil"/>
              <w:bottom w:val="single" w:color="auto" w:sz="4" w:space="0"/>
              <w:right w:val="single" w:color="auto" w:sz="4" w:space="0"/>
            </w:tcBorders>
            <w:noWrap/>
            <w:vAlign w:val="center"/>
          </w:tcPr>
          <w:p w14:paraId="4A410910">
            <w:pPr>
              <w:snapToGrid w:val="0"/>
              <w:spacing w:line="440" w:lineRule="exact"/>
              <w:jc w:val="center"/>
              <w:rPr>
                <w:rFonts w:hint="eastAsia" w:ascii="宋体" w:hAnsi="宋体" w:cs="宋体"/>
                <w:color w:val="auto"/>
                <w:szCs w:val="21"/>
                <w:highlight w:val="none"/>
              </w:rPr>
            </w:pPr>
          </w:p>
        </w:tc>
        <w:tc>
          <w:tcPr>
            <w:tcW w:w="1389" w:type="pct"/>
            <w:gridSpan w:val="3"/>
            <w:tcBorders>
              <w:top w:val="single" w:color="auto" w:sz="4" w:space="0"/>
              <w:left w:val="nil"/>
              <w:bottom w:val="single" w:color="auto" w:sz="4" w:space="0"/>
              <w:right w:val="single" w:color="auto" w:sz="4" w:space="0"/>
            </w:tcBorders>
            <w:noWrap/>
            <w:vAlign w:val="center"/>
          </w:tcPr>
          <w:p w14:paraId="2052A90D">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拟在本项目任职</w:t>
            </w:r>
          </w:p>
        </w:tc>
        <w:tc>
          <w:tcPr>
            <w:tcW w:w="1112" w:type="pct"/>
            <w:tcBorders>
              <w:top w:val="single" w:color="auto" w:sz="4" w:space="0"/>
              <w:left w:val="nil"/>
              <w:bottom w:val="single" w:color="auto" w:sz="4" w:space="0"/>
              <w:right w:val="single" w:color="auto" w:sz="4" w:space="0"/>
            </w:tcBorders>
            <w:noWrap/>
            <w:vAlign w:val="center"/>
          </w:tcPr>
          <w:p w14:paraId="340D2515">
            <w:pPr>
              <w:snapToGrid w:val="0"/>
              <w:spacing w:line="440" w:lineRule="exact"/>
              <w:jc w:val="center"/>
              <w:rPr>
                <w:rFonts w:hint="eastAsia" w:ascii="宋体" w:hAnsi="宋体" w:cs="宋体"/>
                <w:color w:val="auto"/>
                <w:szCs w:val="21"/>
                <w:highlight w:val="none"/>
              </w:rPr>
            </w:pPr>
          </w:p>
        </w:tc>
      </w:tr>
      <w:tr w14:paraId="7B6AEF36">
        <w:tblPrEx>
          <w:tblCellMar>
            <w:top w:w="0" w:type="dxa"/>
            <w:left w:w="108" w:type="dxa"/>
            <w:bottom w:w="0" w:type="dxa"/>
            <w:right w:w="108" w:type="dxa"/>
          </w:tblCellMar>
        </w:tblPrEx>
        <w:trPr>
          <w:trHeight w:val="689"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14:paraId="66180FE2">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工作年限</w:t>
            </w:r>
          </w:p>
        </w:tc>
        <w:tc>
          <w:tcPr>
            <w:tcW w:w="1801" w:type="pct"/>
            <w:gridSpan w:val="4"/>
            <w:tcBorders>
              <w:top w:val="single" w:color="auto" w:sz="4" w:space="0"/>
              <w:left w:val="nil"/>
              <w:bottom w:val="single" w:color="auto" w:sz="4" w:space="0"/>
              <w:right w:val="single" w:color="auto" w:sz="4" w:space="0"/>
            </w:tcBorders>
            <w:noWrap/>
            <w:vAlign w:val="center"/>
          </w:tcPr>
          <w:p w14:paraId="602D7B36">
            <w:pPr>
              <w:snapToGrid w:val="0"/>
              <w:spacing w:line="440" w:lineRule="exact"/>
              <w:jc w:val="center"/>
              <w:rPr>
                <w:rFonts w:hint="eastAsia" w:ascii="宋体" w:hAnsi="宋体" w:cs="宋体"/>
                <w:color w:val="auto"/>
                <w:szCs w:val="21"/>
                <w:highlight w:val="none"/>
              </w:rPr>
            </w:pPr>
          </w:p>
        </w:tc>
        <w:tc>
          <w:tcPr>
            <w:tcW w:w="1389" w:type="pct"/>
            <w:gridSpan w:val="3"/>
            <w:tcBorders>
              <w:top w:val="single" w:color="auto" w:sz="4" w:space="0"/>
              <w:left w:val="nil"/>
              <w:bottom w:val="single" w:color="auto" w:sz="4" w:space="0"/>
              <w:right w:val="single" w:color="auto" w:sz="4" w:space="0"/>
            </w:tcBorders>
            <w:noWrap/>
            <w:vAlign w:val="center"/>
          </w:tcPr>
          <w:p w14:paraId="1DC77966">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从事相应工作年限</w:t>
            </w:r>
          </w:p>
        </w:tc>
        <w:tc>
          <w:tcPr>
            <w:tcW w:w="1112" w:type="pct"/>
            <w:tcBorders>
              <w:top w:val="single" w:color="auto" w:sz="4" w:space="0"/>
              <w:left w:val="nil"/>
              <w:bottom w:val="single" w:color="auto" w:sz="4" w:space="0"/>
              <w:right w:val="single" w:color="auto" w:sz="4" w:space="0"/>
            </w:tcBorders>
            <w:noWrap/>
            <w:vAlign w:val="center"/>
          </w:tcPr>
          <w:p w14:paraId="5D73D626">
            <w:pPr>
              <w:snapToGrid w:val="0"/>
              <w:spacing w:line="440" w:lineRule="exact"/>
              <w:jc w:val="center"/>
              <w:rPr>
                <w:rFonts w:hint="eastAsia" w:ascii="宋体" w:hAnsi="宋体" w:cs="宋体"/>
                <w:color w:val="auto"/>
                <w:szCs w:val="21"/>
                <w:highlight w:val="none"/>
              </w:rPr>
            </w:pPr>
          </w:p>
        </w:tc>
      </w:tr>
      <w:tr w14:paraId="13224D35">
        <w:tblPrEx>
          <w:tblCellMar>
            <w:top w:w="0" w:type="dxa"/>
            <w:left w:w="108" w:type="dxa"/>
            <w:bottom w:w="0" w:type="dxa"/>
            <w:right w:w="108" w:type="dxa"/>
          </w:tblCellMar>
        </w:tblPrEx>
        <w:trPr>
          <w:trHeight w:val="701" w:hRule="atLeast"/>
          <w:jc w:val="center"/>
        </w:trPr>
        <w:tc>
          <w:tcPr>
            <w:tcW w:w="696" w:type="pct"/>
            <w:tcBorders>
              <w:top w:val="single" w:color="auto" w:sz="4" w:space="0"/>
              <w:left w:val="single" w:color="auto" w:sz="4" w:space="0"/>
              <w:bottom w:val="single" w:color="auto" w:sz="4" w:space="0"/>
              <w:right w:val="single" w:color="auto" w:sz="4" w:space="0"/>
            </w:tcBorders>
            <w:noWrap/>
            <w:vAlign w:val="center"/>
          </w:tcPr>
          <w:p w14:paraId="0E80CF7D">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4303" w:type="pct"/>
            <w:gridSpan w:val="8"/>
            <w:tcBorders>
              <w:top w:val="single" w:color="auto" w:sz="4" w:space="0"/>
              <w:left w:val="nil"/>
              <w:bottom w:val="single" w:color="auto" w:sz="4" w:space="0"/>
              <w:right w:val="single" w:color="auto" w:sz="4" w:space="0"/>
            </w:tcBorders>
            <w:noWrap/>
            <w:vAlign w:val="center"/>
          </w:tcPr>
          <w:p w14:paraId="4AF9EDC7">
            <w:pPr>
              <w:snapToGrid w:val="0"/>
              <w:spacing w:before="100" w:beforeAutospacing="1" w:after="100" w:afterAutospacing="1" w:line="440" w:lineRule="exact"/>
              <w:ind w:firstLine="1155" w:firstLineChars="550"/>
              <w:rPr>
                <w:rFonts w:hint="eastAsia" w:ascii="宋体" w:hAnsi="宋体" w:cs="宋体"/>
                <w:color w:val="auto"/>
                <w:szCs w:val="21"/>
                <w:highlight w:val="none"/>
              </w:rPr>
            </w:pPr>
            <w:r>
              <w:rPr>
                <w:rFonts w:hint="eastAsia" w:ascii="宋体" w:hAnsi="宋体" w:cs="宋体"/>
                <w:color w:val="auto"/>
                <w:szCs w:val="21"/>
                <w:highlight w:val="none"/>
              </w:rPr>
              <w:t>年毕业于            学校        专业</w:t>
            </w:r>
          </w:p>
        </w:tc>
      </w:tr>
      <w:tr w14:paraId="448B46FF">
        <w:tblPrEx>
          <w:tblCellMar>
            <w:top w:w="0" w:type="dxa"/>
            <w:left w:w="108" w:type="dxa"/>
            <w:bottom w:w="0" w:type="dxa"/>
            <w:right w:w="108" w:type="dxa"/>
          </w:tblCellMar>
        </w:tblPrEx>
        <w:trPr>
          <w:trHeight w:val="684"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ign w:val="center"/>
          </w:tcPr>
          <w:p w14:paraId="7566022E">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7ABB49D8">
        <w:tblPrEx>
          <w:tblCellMar>
            <w:top w:w="0" w:type="dxa"/>
            <w:left w:w="108" w:type="dxa"/>
            <w:bottom w:w="0" w:type="dxa"/>
            <w:right w:w="108" w:type="dxa"/>
          </w:tblCellMar>
        </w:tblPrEx>
        <w:trPr>
          <w:trHeight w:val="707"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14:paraId="17FA016E">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2006" w:type="pct"/>
            <w:gridSpan w:val="4"/>
            <w:tcBorders>
              <w:top w:val="single" w:color="auto" w:sz="4" w:space="0"/>
              <w:left w:val="nil"/>
              <w:bottom w:val="single" w:color="auto" w:sz="4" w:space="0"/>
              <w:right w:val="single" w:color="auto" w:sz="4" w:space="0"/>
            </w:tcBorders>
            <w:noWrap/>
            <w:vAlign w:val="center"/>
          </w:tcPr>
          <w:p w14:paraId="155A9989">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739" w:type="pct"/>
            <w:tcBorders>
              <w:top w:val="single" w:color="auto" w:sz="4" w:space="0"/>
              <w:left w:val="nil"/>
              <w:bottom w:val="single" w:color="auto" w:sz="4" w:space="0"/>
              <w:right w:val="single" w:color="auto" w:sz="4" w:space="0"/>
            </w:tcBorders>
            <w:noWrap/>
            <w:vAlign w:val="center"/>
          </w:tcPr>
          <w:p w14:paraId="70E89148">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1347" w:type="pct"/>
            <w:gridSpan w:val="2"/>
            <w:tcBorders>
              <w:top w:val="single" w:color="auto" w:sz="4" w:space="0"/>
              <w:left w:val="nil"/>
              <w:bottom w:val="single" w:color="auto" w:sz="4" w:space="0"/>
              <w:right w:val="single" w:color="auto" w:sz="4" w:space="0"/>
            </w:tcBorders>
            <w:noWrap/>
            <w:vAlign w:val="center"/>
          </w:tcPr>
          <w:p w14:paraId="602411E9">
            <w:pPr>
              <w:snapToGrid w:val="0"/>
              <w:spacing w:before="100" w:beforeAutospacing="1" w:after="100" w:afterAutospacing="1"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委托人及联系电话</w:t>
            </w:r>
          </w:p>
        </w:tc>
      </w:tr>
      <w:tr w14:paraId="77904564">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tcPr>
          <w:p w14:paraId="191D6780">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tcPr>
          <w:p w14:paraId="577F9105">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tcPr>
          <w:p w14:paraId="5F2C3844">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tcPr>
          <w:p w14:paraId="6DAA0BC9">
            <w:pPr>
              <w:snapToGrid w:val="0"/>
              <w:spacing w:line="440" w:lineRule="exact"/>
              <w:rPr>
                <w:rFonts w:hint="eastAsia" w:ascii="宋体" w:hAnsi="宋体" w:cs="宋体"/>
                <w:color w:val="auto"/>
                <w:szCs w:val="21"/>
                <w:highlight w:val="none"/>
              </w:rPr>
            </w:pPr>
          </w:p>
        </w:tc>
      </w:tr>
      <w:tr w14:paraId="769F6B1D">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tcPr>
          <w:p w14:paraId="033B2135">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tcPr>
          <w:p w14:paraId="5B26A402">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tcPr>
          <w:p w14:paraId="46F7705B">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tcPr>
          <w:p w14:paraId="4BC65E05">
            <w:pPr>
              <w:snapToGrid w:val="0"/>
              <w:spacing w:line="440" w:lineRule="exact"/>
              <w:rPr>
                <w:rFonts w:hint="eastAsia" w:ascii="宋体" w:hAnsi="宋体" w:cs="宋体"/>
                <w:color w:val="auto"/>
                <w:szCs w:val="21"/>
                <w:highlight w:val="none"/>
              </w:rPr>
            </w:pPr>
          </w:p>
        </w:tc>
      </w:tr>
      <w:tr w14:paraId="4EEC3FD1">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tcPr>
          <w:p w14:paraId="46AC43C2">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tcPr>
          <w:p w14:paraId="02CF3FEB">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tcPr>
          <w:p w14:paraId="6660DCCF">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tcPr>
          <w:p w14:paraId="3B231A40">
            <w:pPr>
              <w:snapToGrid w:val="0"/>
              <w:spacing w:line="440" w:lineRule="exact"/>
              <w:rPr>
                <w:rFonts w:hint="eastAsia" w:ascii="宋体" w:hAnsi="宋体" w:cs="宋体"/>
                <w:color w:val="auto"/>
                <w:szCs w:val="21"/>
                <w:highlight w:val="none"/>
              </w:rPr>
            </w:pPr>
          </w:p>
        </w:tc>
      </w:tr>
      <w:tr w14:paraId="48BFBF27">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14:paraId="402AAED9">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vAlign w:val="center"/>
          </w:tcPr>
          <w:p w14:paraId="07122745">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vAlign w:val="center"/>
          </w:tcPr>
          <w:p w14:paraId="591203EF">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vAlign w:val="center"/>
          </w:tcPr>
          <w:p w14:paraId="46ECDAA0">
            <w:pPr>
              <w:snapToGrid w:val="0"/>
              <w:spacing w:line="440" w:lineRule="exact"/>
              <w:rPr>
                <w:rFonts w:hint="eastAsia" w:ascii="宋体" w:hAnsi="宋体" w:cs="宋体"/>
                <w:color w:val="auto"/>
                <w:szCs w:val="21"/>
                <w:highlight w:val="none"/>
              </w:rPr>
            </w:pPr>
          </w:p>
        </w:tc>
      </w:tr>
      <w:tr w14:paraId="0AC69A8A">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14:paraId="7BC8A8CB">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vAlign w:val="center"/>
          </w:tcPr>
          <w:p w14:paraId="512A3B17">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vAlign w:val="center"/>
          </w:tcPr>
          <w:p w14:paraId="4B305460">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vAlign w:val="center"/>
          </w:tcPr>
          <w:p w14:paraId="65251FBC">
            <w:pPr>
              <w:snapToGrid w:val="0"/>
              <w:spacing w:line="440" w:lineRule="exact"/>
              <w:rPr>
                <w:rFonts w:hint="eastAsia" w:ascii="宋体" w:hAnsi="宋体" w:cs="宋体"/>
                <w:color w:val="auto"/>
                <w:szCs w:val="21"/>
                <w:highlight w:val="none"/>
              </w:rPr>
            </w:pPr>
          </w:p>
        </w:tc>
      </w:tr>
      <w:tr w14:paraId="09B1AEDD">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14:paraId="11FF1F5B">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vAlign w:val="center"/>
          </w:tcPr>
          <w:p w14:paraId="50DE372D">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vAlign w:val="center"/>
          </w:tcPr>
          <w:p w14:paraId="323B2F99">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vAlign w:val="center"/>
          </w:tcPr>
          <w:p w14:paraId="51F01C78">
            <w:pPr>
              <w:snapToGrid w:val="0"/>
              <w:spacing w:line="440" w:lineRule="exact"/>
              <w:rPr>
                <w:rFonts w:hint="eastAsia" w:ascii="宋体" w:hAnsi="宋体" w:cs="宋体"/>
                <w:color w:val="auto"/>
                <w:szCs w:val="21"/>
                <w:highlight w:val="none"/>
              </w:rPr>
            </w:pPr>
          </w:p>
        </w:tc>
      </w:tr>
      <w:tr w14:paraId="66D0F5C4">
        <w:tblPrEx>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ign w:val="center"/>
          </w:tcPr>
          <w:p w14:paraId="7B9E0AA9">
            <w:pPr>
              <w:snapToGrid w:val="0"/>
              <w:spacing w:line="440" w:lineRule="exact"/>
              <w:rPr>
                <w:rFonts w:hint="eastAsia" w:ascii="宋体" w:hAnsi="宋体" w:cs="宋体"/>
                <w:color w:val="auto"/>
                <w:szCs w:val="21"/>
                <w:highlight w:val="none"/>
              </w:rPr>
            </w:pPr>
          </w:p>
        </w:tc>
        <w:tc>
          <w:tcPr>
            <w:tcW w:w="2006" w:type="pct"/>
            <w:gridSpan w:val="4"/>
            <w:tcBorders>
              <w:top w:val="single" w:color="auto" w:sz="4" w:space="0"/>
              <w:left w:val="nil"/>
              <w:bottom w:val="single" w:color="auto" w:sz="4" w:space="0"/>
              <w:right w:val="single" w:color="auto" w:sz="4" w:space="0"/>
            </w:tcBorders>
            <w:noWrap/>
            <w:vAlign w:val="center"/>
          </w:tcPr>
          <w:p w14:paraId="441D089E">
            <w:pPr>
              <w:snapToGrid w:val="0"/>
              <w:spacing w:line="440" w:lineRule="exact"/>
              <w:rPr>
                <w:rFonts w:hint="eastAsia" w:ascii="宋体" w:hAnsi="宋体" w:cs="宋体"/>
                <w:color w:val="auto"/>
                <w:szCs w:val="21"/>
                <w:highlight w:val="none"/>
              </w:rPr>
            </w:pPr>
          </w:p>
        </w:tc>
        <w:tc>
          <w:tcPr>
            <w:tcW w:w="739" w:type="pct"/>
            <w:tcBorders>
              <w:top w:val="single" w:color="auto" w:sz="4" w:space="0"/>
              <w:left w:val="nil"/>
              <w:bottom w:val="single" w:color="auto" w:sz="4" w:space="0"/>
              <w:right w:val="single" w:color="auto" w:sz="4" w:space="0"/>
            </w:tcBorders>
            <w:noWrap/>
            <w:vAlign w:val="center"/>
          </w:tcPr>
          <w:p w14:paraId="3331C736">
            <w:pPr>
              <w:snapToGrid w:val="0"/>
              <w:spacing w:line="440" w:lineRule="exact"/>
              <w:rPr>
                <w:rFonts w:hint="eastAsia" w:ascii="宋体" w:hAnsi="宋体" w:cs="宋体"/>
                <w:color w:val="auto"/>
                <w:szCs w:val="21"/>
                <w:highlight w:val="none"/>
              </w:rPr>
            </w:pPr>
          </w:p>
        </w:tc>
        <w:tc>
          <w:tcPr>
            <w:tcW w:w="1347" w:type="pct"/>
            <w:gridSpan w:val="2"/>
            <w:tcBorders>
              <w:top w:val="single" w:color="auto" w:sz="4" w:space="0"/>
              <w:left w:val="nil"/>
              <w:bottom w:val="single" w:color="auto" w:sz="4" w:space="0"/>
              <w:right w:val="single" w:color="auto" w:sz="4" w:space="0"/>
            </w:tcBorders>
            <w:noWrap/>
            <w:vAlign w:val="center"/>
          </w:tcPr>
          <w:p w14:paraId="034BB273">
            <w:pPr>
              <w:snapToGrid w:val="0"/>
              <w:spacing w:line="440" w:lineRule="exact"/>
              <w:rPr>
                <w:rFonts w:hint="eastAsia" w:ascii="宋体" w:hAnsi="宋体" w:cs="宋体"/>
                <w:color w:val="auto"/>
                <w:szCs w:val="21"/>
                <w:highlight w:val="none"/>
              </w:rPr>
            </w:pPr>
          </w:p>
        </w:tc>
      </w:tr>
    </w:tbl>
    <w:p w14:paraId="62B3C704">
      <w:pPr>
        <w:snapToGrid w:val="0"/>
        <w:spacing w:line="440" w:lineRule="exact"/>
        <w:rPr>
          <w:rFonts w:hint="eastAsia" w:ascii="宋体" w:hAnsi="宋体"/>
          <w:color w:val="auto"/>
          <w:szCs w:val="21"/>
          <w:highlight w:val="none"/>
        </w:rPr>
      </w:pPr>
      <w:r>
        <w:rPr>
          <w:rFonts w:hint="eastAsia" w:ascii="宋体" w:hAnsi="宋体"/>
          <w:color w:val="auto"/>
          <w:szCs w:val="21"/>
          <w:highlight w:val="none"/>
        </w:rPr>
        <w:t>注：投标人应根据投标人须知第3.5.6项的要求在本表后附相关证明材料。</w:t>
      </w:r>
    </w:p>
    <w:p w14:paraId="20BAD32D">
      <w:pPr>
        <w:snapToGrid w:val="0"/>
        <w:spacing w:line="360" w:lineRule="auto"/>
        <w:outlineLvl w:val="2"/>
        <w:rPr>
          <w:rFonts w:hint="eastAsia" w:ascii="宋体" w:hAnsi="宋体"/>
          <w:b/>
          <w:bCs/>
          <w:color w:val="auto"/>
          <w:sz w:val="24"/>
          <w:szCs w:val="24"/>
          <w:highlight w:val="none"/>
        </w:rPr>
      </w:pPr>
      <w:r>
        <w:rPr>
          <w:rFonts w:hint="eastAsia" w:ascii="宋体" w:hAnsi="宋体"/>
          <w:b/>
          <w:bCs/>
          <w:color w:val="auto"/>
          <w:szCs w:val="24"/>
          <w:highlight w:val="none"/>
        </w:rPr>
        <w:br w:type="page"/>
      </w:r>
      <w:bookmarkStart w:id="636" w:name="_Toc15203"/>
      <w:bookmarkStart w:id="637" w:name="_Toc26669"/>
      <w:bookmarkStart w:id="638" w:name="_Toc24215"/>
      <w:r>
        <w:rPr>
          <w:rFonts w:hint="eastAsia" w:ascii="宋体" w:hAnsi="宋体"/>
          <w:b/>
          <w:bCs/>
          <w:color w:val="auto"/>
          <w:sz w:val="24"/>
          <w:szCs w:val="24"/>
          <w:highlight w:val="none"/>
        </w:rPr>
        <w:t>（六）拟投入本项目的主要试验检测仪器设备表（格式可自定）</w:t>
      </w:r>
      <w:bookmarkEnd w:id="636"/>
      <w:bookmarkEnd w:id="637"/>
      <w:bookmarkEnd w:id="638"/>
    </w:p>
    <w:p w14:paraId="4A286BA0">
      <w:pPr>
        <w:snapToGrid w:val="0"/>
        <w:spacing w:line="360" w:lineRule="auto"/>
        <w:jc w:val="center"/>
        <w:rPr>
          <w:rFonts w:hint="eastAsia" w:ascii="宋体" w:hAnsi="宋体"/>
          <w:b/>
          <w:bCs/>
          <w:color w:val="auto"/>
          <w:sz w:val="24"/>
          <w:szCs w:val="24"/>
          <w:highlight w:val="none"/>
        </w:rPr>
      </w:pPr>
      <w:r>
        <w:rPr>
          <w:rFonts w:hint="eastAsia" w:ascii="宋体" w:hAnsi="宋体"/>
          <w:b/>
          <w:bCs/>
          <w:color w:val="auto"/>
          <w:position w:val="-1"/>
          <w:sz w:val="24"/>
          <w:szCs w:val="24"/>
          <w:highlight w:val="none"/>
        </w:rPr>
        <w:t>拟投入本项目的通讯、办公、检测设备清单</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091"/>
        <w:gridCol w:w="1882"/>
        <w:gridCol w:w="1772"/>
        <w:gridCol w:w="1581"/>
        <w:gridCol w:w="1571"/>
      </w:tblGrid>
      <w:tr w14:paraId="1366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353" w:type="pct"/>
            <w:gridSpan w:val="2"/>
            <w:vMerge w:val="restart"/>
            <w:tcBorders>
              <w:top w:val="single" w:color="auto" w:sz="4" w:space="0"/>
              <w:left w:val="single" w:color="auto" w:sz="4" w:space="0"/>
              <w:bottom w:val="single" w:color="auto" w:sz="4" w:space="0"/>
              <w:right w:val="single" w:color="auto" w:sz="4" w:space="0"/>
            </w:tcBorders>
            <w:noWrap/>
            <w:vAlign w:val="center"/>
          </w:tcPr>
          <w:p w14:paraId="488EB38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名称及型号</w:t>
            </w:r>
          </w:p>
        </w:tc>
        <w:tc>
          <w:tcPr>
            <w:tcW w:w="3646" w:type="pct"/>
            <w:gridSpan w:val="4"/>
            <w:tcBorders>
              <w:top w:val="single" w:color="auto" w:sz="4" w:space="0"/>
              <w:left w:val="single" w:color="auto" w:sz="4" w:space="0"/>
              <w:bottom w:val="single" w:color="auto" w:sz="4" w:space="0"/>
              <w:right w:val="single" w:color="auto" w:sz="4" w:space="0"/>
            </w:tcBorders>
            <w:noWrap/>
            <w:vAlign w:val="center"/>
          </w:tcPr>
          <w:p w14:paraId="3B851A7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申请单位能达到的程度简述（由申请单位填写）</w:t>
            </w:r>
          </w:p>
        </w:tc>
      </w:tr>
      <w:tr w14:paraId="4862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353"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74425D2E">
            <w:pPr>
              <w:widowControl/>
              <w:snapToGrid w:val="0"/>
              <w:jc w:val="left"/>
              <w:rPr>
                <w:rFonts w:hint="eastAsia" w:ascii="宋体" w:hAnsi="宋体" w:cs="宋体"/>
                <w:color w:val="auto"/>
                <w:szCs w:val="21"/>
                <w:highlight w:val="none"/>
              </w:rPr>
            </w:pPr>
          </w:p>
        </w:tc>
        <w:tc>
          <w:tcPr>
            <w:tcW w:w="1002" w:type="pct"/>
            <w:vMerge w:val="restart"/>
            <w:tcBorders>
              <w:top w:val="single" w:color="auto" w:sz="4" w:space="0"/>
              <w:left w:val="single" w:color="auto" w:sz="4" w:space="0"/>
              <w:bottom w:val="single" w:color="auto" w:sz="4" w:space="0"/>
              <w:right w:val="single" w:color="auto" w:sz="4" w:space="0"/>
            </w:tcBorders>
            <w:noWrap/>
            <w:vAlign w:val="center"/>
          </w:tcPr>
          <w:p w14:paraId="2B88387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数量（台套）</w:t>
            </w:r>
          </w:p>
        </w:tc>
        <w:tc>
          <w:tcPr>
            <w:tcW w:w="2643" w:type="pct"/>
            <w:gridSpan w:val="3"/>
            <w:tcBorders>
              <w:top w:val="single" w:color="auto" w:sz="4" w:space="0"/>
              <w:left w:val="single" w:color="auto" w:sz="4" w:space="0"/>
              <w:bottom w:val="single" w:color="auto" w:sz="4" w:space="0"/>
              <w:right w:val="single" w:color="auto" w:sz="4" w:space="0"/>
            </w:tcBorders>
            <w:noWrap/>
            <w:vAlign w:val="center"/>
          </w:tcPr>
          <w:p w14:paraId="01979FF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拟投入本项目情况（台套）</w:t>
            </w:r>
          </w:p>
        </w:tc>
      </w:tr>
      <w:tr w14:paraId="44BA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353"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147C0883">
            <w:pPr>
              <w:widowControl/>
              <w:snapToGrid w:val="0"/>
              <w:jc w:val="left"/>
              <w:rPr>
                <w:rFonts w:hint="eastAsia" w:ascii="宋体" w:hAnsi="宋体" w:cs="宋体"/>
                <w:color w:val="auto"/>
                <w:szCs w:val="21"/>
                <w:highlight w:val="none"/>
              </w:rPr>
            </w:pPr>
          </w:p>
        </w:tc>
        <w:tc>
          <w:tcPr>
            <w:tcW w:w="1002" w:type="pct"/>
            <w:vMerge w:val="continue"/>
            <w:tcBorders>
              <w:top w:val="single" w:color="auto" w:sz="4" w:space="0"/>
              <w:left w:val="single" w:color="auto" w:sz="4" w:space="0"/>
              <w:bottom w:val="single" w:color="auto" w:sz="4" w:space="0"/>
              <w:right w:val="single" w:color="auto" w:sz="4" w:space="0"/>
            </w:tcBorders>
            <w:noWrap/>
            <w:vAlign w:val="center"/>
          </w:tcPr>
          <w:p w14:paraId="2EB86C57">
            <w:pPr>
              <w:widowControl/>
              <w:snapToGrid w:val="0"/>
              <w:jc w:val="left"/>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4CB875E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新购</w:t>
            </w:r>
          </w:p>
        </w:tc>
        <w:tc>
          <w:tcPr>
            <w:tcW w:w="851" w:type="pct"/>
            <w:tcBorders>
              <w:top w:val="single" w:color="auto" w:sz="4" w:space="0"/>
              <w:left w:val="single" w:color="auto" w:sz="4" w:space="0"/>
              <w:bottom w:val="single" w:color="auto" w:sz="4" w:space="0"/>
              <w:right w:val="single" w:color="auto" w:sz="4" w:space="0"/>
            </w:tcBorders>
            <w:noWrap/>
            <w:vAlign w:val="center"/>
          </w:tcPr>
          <w:p w14:paraId="419FB53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自有</w:t>
            </w:r>
          </w:p>
        </w:tc>
        <w:tc>
          <w:tcPr>
            <w:tcW w:w="844" w:type="pct"/>
            <w:tcBorders>
              <w:top w:val="single" w:color="auto" w:sz="4" w:space="0"/>
              <w:left w:val="single" w:color="auto" w:sz="4" w:space="0"/>
              <w:bottom w:val="single" w:color="auto" w:sz="4" w:space="0"/>
              <w:right w:val="single" w:color="auto" w:sz="4" w:space="0"/>
            </w:tcBorders>
            <w:noWrap/>
            <w:vAlign w:val="center"/>
          </w:tcPr>
          <w:p w14:paraId="6666722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租赁</w:t>
            </w:r>
          </w:p>
        </w:tc>
      </w:tr>
      <w:tr w14:paraId="680C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restart"/>
            <w:tcBorders>
              <w:top w:val="single" w:color="auto" w:sz="4" w:space="0"/>
              <w:left w:val="single" w:color="auto" w:sz="4" w:space="0"/>
              <w:bottom w:val="single" w:color="auto" w:sz="4" w:space="0"/>
              <w:right w:val="single" w:color="auto" w:sz="4" w:space="0"/>
            </w:tcBorders>
            <w:noWrap/>
            <w:vAlign w:val="center"/>
          </w:tcPr>
          <w:p w14:paraId="0DDBDE6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通讯设备</w:t>
            </w:r>
          </w:p>
        </w:tc>
        <w:tc>
          <w:tcPr>
            <w:tcW w:w="1106" w:type="pct"/>
            <w:tcBorders>
              <w:top w:val="single" w:color="auto" w:sz="4" w:space="0"/>
              <w:left w:val="single" w:color="auto" w:sz="4" w:space="0"/>
              <w:bottom w:val="single" w:color="auto" w:sz="4" w:space="0"/>
              <w:right w:val="single" w:color="auto" w:sz="4" w:space="0"/>
            </w:tcBorders>
            <w:noWrap/>
            <w:vAlign w:val="center"/>
          </w:tcPr>
          <w:p w14:paraId="79B76A1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有线电话</w:t>
            </w:r>
          </w:p>
        </w:tc>
        <w:tc>
          <w:tcPr>
            <w:tcW w:w="1002" w:type="pct"/>
            <w:tcBorders>
              <w:top w:val="single" w:color="auto" w:sz="4" w:space="0"/>
              <w:left w:val="single" w:color="auto" w:sz="4" w:space="0"/>
              <w:bottom w:val="single" w:color="auto" w:sz="4" w:space="0"/>
              <w:right w:val="single" w:color="auto" w:sz="4" w:space="0"/>
            </w:tcBorders>
            <w:noWrap/>
            <w:vAlign w:val="center"/>
          </w:tcPr>
          <w:p w14:paraId="5B5FF6B7">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46D49015">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068675F7">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BC7752F">
            <w:pPr>
              <w:snapToGrid w:val="0"/>
              <w:rPr>
                <w:rFonts w:hint="eastAsia" w:ascii="宋体" w:hAnsi="宋体" w:cs="宋体"/>
                <w:color w:val="auto"/>
                <w:szCs w:val="21"/>
                <w:highlight w:val="none"/>
              </w:rPr>
            </w:pPr>
          </w:p>
        </w:tc>
      </w:tr>
      <w:tr w14:paraId="1C86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2C16E3A0">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794AF61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传真机</w:t>
            </w:r>
          </w:p>
        </w:tc>
        <w:tc>
          <w:tcPr>
            <w:tcW w:w="1002" w:type="pct"/>
            <w:tcBorders>
              <w:top w:val="single" w:color="auto" w:sz="4" w:space="0"/>
              <w:left w:val="single" w:color="auto" w:sz="4" w:space="0"/>
              <w:bottom w:val="single" w:color="auto" w:sz="4" w:space="0"/>
              <w:right w:val="single" w:color="auto" w:sz="4" w:space="0"/>
            </w:tcBorders>
            <w:noWrap/>
            <w:vAlign w:val="center"/>
          </w:tcPr>
          <w:p w14:paraId="04B69DF4">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4400A31F">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2D6C0938">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100DD26C">
            <w:pPr>
              <w:snapToGrid w:val="0"/>
              <w:rPr>
                <w:rFonts w:hint="eastAsia" w:ascii="宋体" w:hAnsi="宋体" w:cs="宋体"/>
                <w:color w:val="auto"/>
                <w:szCs w:val="21"/>
                <w:highlight w:val="none"/>
              </w:rPr>
            </w:pPr>
          </w:p>
        </w:tc>
      </w:tr>
      <w:tr w14:paraId="4E0F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08526A67">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D87952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打印机</w:t>
            </w:r>
          </w:p>
        </w:tc>
        <w:tc>
          <w:tcPr>
            <w:tcW w:w="1002" w:type="pct"/>
            <w:tcBorders>
              <w:top w:val="single" w:color="auto" w:sz="4" w:space="0"/>
              <w:left w:val="single" w:color="auto" w:sz="4" w:space="0"/>
              <w:bottom w:val="single" w:color="auto" w:sz="4" w:space="0"/>
              <w:right w:val="single" w:color="auto" w:sz="4" w:space="0"/>
            </w:tcBorders>
            <w:noWrap/>
            <w:vAlign w:val="center"/>
          </w:tcPr>
          <w:p w14:paraId="769879CA">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7DA8E34E">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28B8B34A">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A0BF0BE">
            <w:pPr>
              <w:snapToGrid w:val="0"/>
              <w:rPr>
                <w:rFonts w:hint="eastAsia" w:ascii="宋体" w:hAnsi="宋体" w:cs="宋体"/>
                <w:color w:val="auto"/>
                <w:szCs w:val="21"/>
                <w:highlight w:val="none"/>
              </w:rPr>
            </w:pPr>
          </w:p>
        </w:tc>
      </w:tr>
      <w:tr w14:paraId="606B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1B9F16B5">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4CA9652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2" w:type="pct"/>
            <w:tcBorders>
              <w:top w:val="single" w:color="auto" w:sz="4" w:space="0"/>
              <w:left w:val="single" w:color="auto" w:sz="4" w:space="0"/>
              <w:bottom w:val="single" w:color="auto" w:sz="4" w:space="0"/>
              <w:right w:val="single" w:color="auto" w:sz="4" w:space="0"/>
            </w:tcBorders>
            <w:noWrap/>
            <w:vAlign w:val="center"/>
          </w:tcPr>
          <w:p w14:paraId="7A326C61">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5E7417EB">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7D7ED41C">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116DAE6">
            <w:pPr>
              <w:snapToGrid w:val="0"/>
              <w:rPr>
                <w:rFonts w:hint="eastAsia" w:ascii="宋体" w:hAnsi="宋体" w:cs="宋体"/>
                <w:color w:val="auto"/>
                <w:szCs w:val="21"/>
                <w:highlight w:val="none"/>
              </w:rPr>
            </w:pPr>
          </w:p>
        </w:tc>
      </w:tr>
      <w:tr w14:paraId="6D70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restart"/>
            <w:tcBorders>
              <w:top w:val="single" w:color="auto" w:sz="4" w:space="0"/>
              <w:left w:val="single" w:color="auto" w:sz="4" w:space="0"/>
              <w:bottom w:val="single" w:color="auto" w:sz="4" w:space="0"/>
              <w:right w:val="single" w:color="auto" w:sz="4" w:space="0"/>
            </w:tcBorders>
            <w:noWrap/>
            <w:vAlign w:val="center"/>
          </w:tcPr>
          <w:p w14:paraId="4FAFAD5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办公设备</w:t>
            </w:r>
          </w:p>
        </w:tc>
        <w:tc>
          <w:tcPr>
            <w:tcW w:w="1106" w:type="pct"/>
            <w:tcBorders>
              <w:top w:val="single" w:color="auto" w:sz="4" w:space="0"/>
              <w:left w:val="single" w:color="auto" w:sz="4" w:space="0"/>
              <w:bottom w:val="single" w:color="auto" w:sz="4" w:space="0"/>
              <w:right w:val="single" w:color="auto" w:sz="4" w:space="0"/>
            </w:tcBorders>
            <w:noWrap/>
            <w:vAlign w:val="center"/>
          </w:tcPr>
          <w:p w14:paraId="535B14E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复印机</w:t>
            </w:r>
          </w:p>
        </w:tc>
        <w:tc>
          <w:tcPr>
            <w:tcW w:w="1002" w:type="pct"/>
            <w:tcBorders>
              <w:top w:val="single" w:color="auto" w:sz="4" w:space="0"/>
              <w:left w:val="single" w:color="auto" w:sz="4" w:space="0"/>
              <w:bottom w:val="single" w:color="auto" w:sz="4" w:space="0"/>
              <w:right w:val="single" w:color="auto" w:sz="4" w:space="0"/>
            </w:tcBorders>
            <w:noWrap/>
            <w:vAlign w:val="center"/>
          </w:tcPr>
          <w:p w14:paraId="19BA8280">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14ED1905">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3BD65504">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25CC2181">
            <w:pPr>
              <w:snapToGrid w:val="0"/>
              <w:rPr>
                <w:rFonts w:hint="eastAsia" w:ascii="宋体" w:hAnsi="宋体" w:cs="宋体"/>
                <w:color w:val="auto"/>
                <w:szCs w:val="21"/>
                <w:highlight w:val="none"/>
              </w:rPr>
            </w:pPr>
          </w:p>
        </w:tc>
      </w:tr>
      <w:tr w14:paraId="7CF0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1C90EDDD">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C7B15E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数码相机</w:t>
            </w:r>
          </w:p>
        </w:tc>
        <w:tc>
          <w:tcPr>
            <w:tcW w:w="1002" w:type="pct"/>
            <w:tcBorders>
              <w:top w:val="single" w:color="auto" w:sz="4" w:space="0"/>
              <w:left w:val="single" w:color="auto" w:sz="4" w:space="0"/>
              <w:bottom w:val="single" w:color="auto" w:sz="4" w:space="0"/>
              <w:right w:val="single" w:color="auto" w:sz="4" w:space="0"/>
            </w:tcBorders>
            <w:noWrap/>
            <w:vAlign w:val="center"/>
          </w:tcPr>
          <w:p w14:paraId="3586AFE8">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7F4007EF">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7A0D7518">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61400CD7">
            <w:pPr>
              <w:snapToGrid w:val="0"/>
              <w:rPr>
                <w:rFonts w:hint="eastAsia" w:ascii="宋体" w:hAnsi="宋体" w:cs="宋体"/>
                <w:color w:val="auto"/>
                <w:szCs w:val="21"/>
                <w:highlight w:val="none"/>
              </w:rPr>
            </w:pPr>
          </w:p>
        </w:tc>
      </w:tr>
      <w:tr w14:paraId="3834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2FD6E815">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1127CE1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摄像机</w:t>
            </w:r>
          </w:p>
        </w:tc>
        <w:tc>
          <w:tcPr>
            <w:tcW w:w="1002" w:type="pct"/>
            <w:tcBorders>
              <w:top w:val="single" w:color="auto" w:sz="4" w:space="0"/>
              <w:left w:val="single" w:color="auto" w:sz="4" w:space="0"/>
              <w:bottom w:val="single" w:color="auto" w:sz="4" w:space="0"/>
              <w:right w:val="single" w:color="auto" w:sz="4" w:space="0"/>
            </w:tcBorders>
            <w:noWrap/>
            <w:vAlign w:val="center"/>
          </w:tcPr>
          <w:p w14:paraId="1EDB8D91">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05AA44F0">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74E05B45">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22A262F1">
            <w:pPr>
              <w:snapToGrid w:val="0"/>
              <w:rPr>
                <w:rFonts w:hint="eastAsia" w:ascii="宋体" w:hAnsi="宋体" w:cs="宋体"/>
                <w:color w:val="auto"/>
                <w:szCs w:val="21"/>
                <w:highlight w:val="none"/>
              </w:rPr>
            </w:pPr>
          </w:p>
        </w:tc>
      </w:tr>
      <w:tr w14:paraId="038F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4D25FB07">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7073F63">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电  脑</w:t>
            </w:r>
          </w:p>
        </w:tc>
        <w:tc>
          <w:tcPr>
            <w:tcW w:w="1002" w:type="pct"/>
            <w:tcBorders>
              <w:top w:val="single" w:color="auto" w:sz="4" w:space="0"/>
              <w:left w:val="single" w:color="auto" w:sz="4" w:space="0"/>
              <w:bottom w:val="single" w:color="auto" w:sz="4" w:space="0"/>
              <w:right w:val="single" w:color="auto" w:sz="4" w:space="0"/>
            </w:tcBorders>
            <w:noWrap/>
            <w:vAlign w:val="center"/>
          </w:tcPr>
          <w:p w14:paraId="30A38A55">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54140A98">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40C9E0B5">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57FD450D">
            <w:pPr>
              <w:snapToGrid w:val="0"/>
              <w:rPr>
                <w:rFonts w:hint="eastAsia" w:ascii="宋体" w:hAnsi="宋体" w:cs="宋体"/>
                <w:color w:val="auto"/>
                <w:szCs w:val="21"/>
                <w:highlight w:val="none"/>
              </w:rPr>
            </w:pPr>
          </w:p>
        </w:tc>
      </w:tr>
      <w:tr w14:paraId="7860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1ABD1501">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1202A3C4">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无人机</w:t>
            </w:r>
          </w:p>
        </w:tc>
        <w:tc>
          <w:tcPr>
            <w:tcW w:w="1002" w:type="pct"/>
            <w:tcBorders>
              <w:top w:val="single" w:color="auto" w:sz="4" w:space="0"/>
              <w:left w:val="single" w:color="auto" w:sz="4" w:space="0"/>
              <w:bottom w:val="single" w:color="auto" w:sz="4" w:space="0"/>
              <w:right w:val="single" w:color="auto" w:sz="4" w:space="0"/>
            </w:tcBorders>
            <w:noWrap/>
            <w:vAlign w:val="center"/>
          </w:tcPr>
          <w:p w14:paraId="7721C1E7">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0611BA39">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6A2C14B1">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1A230FCD">
            <w:pPr>
              <w:snapToGrid w:val="0"/>
              <w:rPr>
                <w:rFonts w:hint="eastAsia" w:ascii="宋体" w:hAnsi="宋体" w:cs="宋体"/>
                <w:color w:val="auto"/>
                <w:szCs w:val="21"/>
                <w:highlight w:val="none"/>
              </w:rPr>
            </w:pPr>
          </w:p>
        </w:tc>
      </w:tr>
      <w:tr w14:paraId="104A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32726502">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47B16E9">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2" w:type="pct"/>
            <w:tcBorders>
              <w:top w:val="single" w:color="auto" w:sz="4" w:space="0"/>
              <w:left w:val="single" w:color="auto" w:sz="4" w:space="0"/>
              <w:bottom w:val="single" w:color="auto" w:sz="4" w:space="0"/>
              <w:right w:val="single" w:color="auto" w:sz="4" w:space="0"/>
            </w:tcBorders>
            <w:noWrap/>
            <w:vAlign w:val="center"/>
          </w:tcPr>
          <w:p w14:paraId="265AF17B">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02104957">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13DF5D2F">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6245270">
            <w:pPr>
              <w:snapToGrid w:val="0"/>
              <w:rPr>
                <w:rFonts w:hint="eastAsia" w:ascii="宋体" w:hAnsi="宋体" w:cs="宋体"/>
                <w:color w:val="auto"/>
                <w:szCs w:val="21"/>
                <w:highlight w:val="none"/>
              </w:rPr>
            </w:pPr>
          </w:p>
        </w:tc>
      </w:tr>
      <w:tr w14:paraId="0FF5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restart"/>
            <w:tcBorders>
              <w:top w:val="single" w:color="auto" w:sz="4" w:space="0"/>
              <w:left w:val="single" w:color="auto" w:sz="4" w:space="0"/>
              <w:bottom w:val="single" w:color="auto" w:sz="4" w:space="0"/>
              <w:right w:val="single" w:color="auto" w:sz="4" w:space="0"/>
            </w:tcBorders>
            <w:noWrap/>
            <w:vAlign w:val="center"/>
          </w:tcPr>
          <w:p w14:paraId="664A40A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检测设备</w:t>
            </w:r>
          </w:p>
        </w:tc>
        <w:tc>
          <w:tcPr>
            <w:tcW w:w="1106" w:type="pct"/>
            <w:tcBorders>
              <w:top w:val="single" w:color="auto" w:sz="4" w:space="0"/>
              <w:left w:val="single" w:color="auto" w:sz="4" w:space="0"/>
              <w:bottom w:val="single" w:color="auto" w:sz="4" w:space="0"/>
              <w:right w:val="single" w:color="auto" w:sz="4" w:space="0"/>
            </w:tcBorders>
            <w:noWrap/>
            <w:vAlign w:val="center"/>
          </w:tcPr>
          <w:p w14:paraId="3C315FC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30米钢卷尺</w:t>
            </w:r>
          </w:p>
        </w:tc>
        <w:tc>
          <w:tcPr>
            <w:tcW w:w="1002" w:type="pct"/>
            <w:tcBorders>
              <w:top w:val="single" w:color="auto" w:sz="4" w:space="0"/>
              <w:left w:val="single" w:color="auto" w:sz="4" w:space="0"/>
              <w:bottom w:val="single" w:color="auto" w:sz="4" w:space="0"/>
              <w:right w:val="single" w:color="auto" w:sz="4" w:space="0"/>
            </w:tcBorders>
            <w:noWrap/>
            <w:vAlign w:val="center"/>
          </w:tcPr>
          <w:p w14:paraId="3FA9065A">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366CDEE6">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283BA8E5">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1AA6FAEF">
            <w:pPr>
              <w:snapToGrid w:val="0"/>
              <w:rPr>
                <w:rFonts w:hint="eastAsia" w:ascii="宋体" w:hAnsi="宋体" w:cs="宋体"/>
                <w:color w:val="auto"/>
                <w:szCs w:val="21"/>
                <w:highlight w:val="none"/>
              </w:rPr>
            </w:pPr>
          </w:p>
        </w:tc>
      </w:tr>
      <w:tr w14:paraId="7E45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15D809E4">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0E1E9D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5米钢卷尺</w:t>
            </w:r>
          </w:p>
        </w:tc>
        <w:tc>
          <w:tcPr>
            <w:tcW w:w="1002" w:type="pct"/>
            <w:tcBorders>
              <w:top w:val="single" w:color="auto" w:sz="4" w:space="0"/>
              <w:left w:val="single" w:color="auto" w:sz="4" w:space="0"/>
              <w:bottom w:val="single" w:color="auto" w:sz="4" w:space="0"/>
              <w:right w:val="single" w:color="auto" w:sz="4" w:space="0"/>
            </w:tcBorders>
            <w:noWrap/>
            <w:vAlign w:val="center"/>
          </w:tcPr>
          <w:p w14:paraId="690F15D6">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4A62698A">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7BFBFCC6">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242CCFE">
            <w:pPr>
              <w:snapToGrid w:val="0"/>
              <w:rPr>
                <w:rFonts w:hint="eastAsia" w:ascii="宋体" w:hAnsi="宋体" w:cs="宋体"/>
                <w:color w:val="auto"/>
                <w:szCs w:val="21"/>
                <w:highlight w:val="none"/>
              </w:rPr>
            </w:pPr>
          </w:p>
        </w:tc>
      </w:tr>
      <w:tr w14:paraId="7C0E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4A89F365">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353CC61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激光垂准仪</w:t>
            </w:r>
          </w:p>
        </w:tc>
        <w:tc>
          <w:tcPr>
            <w:tcW w:w="1002" w:type="pct"/>
            <w:tcBorders>
              <w:top w:val="single" w:color="auto" w:sz="4" w:space="0"/>
              <w:left w:val="single" w:color="auto" w:sz="4" w:space="0"/>
              <w:bottom w:val="single" w:color="auto" w:sz="4" w:space="0"/>
              <w:right w:val="single" w:color="auto" w:sz="4" w:space="0"/>
            </w:tcBorders>
            <w:noWrap/>
            <w:vAlign w:val="center"/>
          </w:tcPr>
          <w:p w14:paraId="76A022FF">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78651C66">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2A8707E4">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1D6E5F95">
            <w:pPr>
              <w:snapToGrid w:val="0"/>
              <w:rPr>
                <w:rFonts w:hint="eastAsia" w:ascii="宋体" w:hAnsi="宋体" w:cs="宋体"/>
                <w:color w:val="auto"/>
                <w:szCs w:val="21"/>
                <w:highlight w:val="none"/>
              </w:rPr>
            </w:pPr>
          </w:p>
        </w:tc>
      </w:tr>
      <w:tr w14:paraId="193B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44601877">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7E0B371E">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建筑工程检测尺</w:t>
            </w:r>
          </w:p>
        </w:tc>
        <w:tc>
          <w:tcPr>
            <w:tcW w:w="1002" w:type="pct"/>
            <w:tcBorders>
              <w:top w:val="single" w:color="auto" w:sz="4" w:space="0"/>
              <w:left w:val="single" w:color="auto" w:sz="4" w:space="0"/>
              <w:bottom w:val="single" w:color="auto" w:sz="4" w:space="0"/>
              <w:right w:val="single" w:color="auto" w:sz="4" w:space="0"/>
            </w:tcBorders>
            <w:noWrap/>
            <w:vAlign w:val="center"/>
          </w:tcPr>
          <w:p w14:paraId="7A90003A">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5D0D9636">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005CB858">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D31A2B3">
            <w:pPr>
              <w:snapToGrid w:val="0"/>
              <w:rPr>
                <w:rFonts w:hint="eastAsia" w:ascii="宋体" w:hAnsi="宋体" w:cs="宋体"/>
                <w:color w:val="auto"/>
                <w:szCs w:val="21"/>
                <w:highlight w:val="none"/>
              </w:rPr>
            </w:pPr>
          </w:p>
        </w:tc>
      </w:tr>
      <w:tr w14:paraId="2ACC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10E1BCDB">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0A9644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焊接检测尺</w:t>
            </w:r>
          </w:p>
        </w:tc>
        <w:tc>
          <w:tcPr>
            <w:tcW w:w="1002" w:type="pct"/>
            <w:tcBorders>
              <w:top w:val="single" w:color="auto" w:sz="4" w:space="0"/>
              <w:left w:val="single" w:color="auto" w:sz="4" w:space="0"/>
              <w:bottom w:val="single" w:color="auto" w:sz="4" w:space="0"/>
              <w:right w:val="single" w:color="auto" w:sz="4" w:space="0"/>
            </w:tcBorders>
            <w:noWrap/>
            <w:vAlign w:val="center"/>
          </w:tcPr>
          <w:p w14:paraId="27EC6B56">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5A1F45B9">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4765B4B9">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7781461A">
            <w:pPr>
              <w:snapToGrid w:val="0"/>
              <w:rPr>
                <w:rFonts w:hint="eastAsia" w:ascii="宋体" w:hAnsi="宋体" w:cs="宋体"/>
                <w:color w:val="auto"/>
                <w:szCs w:val="21"/>
                <w:highlight w:val="none"/>
              </w:rPr>
            </w:pPr>
          </w:p>
        </w:tc>
      </w:tr>
      <w:tr w14:paraId="528F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19ABB1F6">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3619DDA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读数显微镜</w:t>
            </w:r>
          </w:p>
        </w:tc>
        <w:tc>
          <w:tcPr>
            <w:tcW w:w="1002" w:type="pct"/>
            <w:tcBorders>
              <w:top w:val="single" w:color="auto" w:sz="4" w:space="0"/>
              <w:left w:val="single" w:color="auto" w:sz="4" w:space="0"/>
              <w:bottom w:val="single" w:color="auto" w:sz="4" w:space="0"/>
              <w:right w:val="single" w:color="auto" w:sz="4" w:space="0"/>
            </w:tcBorders>
            <w:noWrap/>
            <w:vAlign w:val="center"/>
          </w:tcPr>
          <w:p w14:paraId="69802382">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0FFE02D4">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5816E2E5">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5C16216D">
            <w:pPr>
              <w:snapToGrid w:val="0"/>
              <w:rPr>
                <w:rFonts w:hint="eastAsia" w:ascii="宋体" w:hAnsi="宋体" w:cs="宋体"/>
                <w:color w:val="auto"/>
                <w:szCs w:val="21"/>
                <w:highlight w:val="none"/>
              </w:rPr>
            </w:pPr>
          </w:p>
        </w:tc>
      </w:tr>
      <w:tr w14:paraId="3556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69A93179">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5689A5F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涂层测厚仪</w:t>
            </w:r>
          </w:p>
        </w:tc>
        <w:tc>
          <w:tcPr>
            <w:tcW w:w="1002" w:type="pct"/>
            <w:tcBorders>
              <w:top w:val="single" w:color="auto" w:sz="4" w:space="0"/>
              <w:left w:val="single" w:color="auto" w:sz="4" w:space="0"/>
              <w:bottom w:val="single" w:color="auto" w:sz="4" w:space="0"/>
              <w:right w:val="single" w:color="auto" w:sz="4" w:space="0"/>
            </w:tcBorders>
            <w:noWrap/>
            <w:vAlign w:val="center"/>
          </w:tcPr>
          <w:p w14:paraId="1A8433E1">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0BEF2CAB">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7FC2D2A1">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2523C8CB">
            <w:pPr>
              <w:snapToGrid w:val="0"/>
              <w:rPr>
                <w:rFonts w:hint="eastAsia" w:ascii="宋体" w:hAnsi="宋体" w:cs="宋体"/>
                <w:color w:val="auto"/>
                <w:szCs w:val="21"/>
                <w:highlight w:val="none"/>
              </w:rPr>
            </w:pPr>
          </w:p>
        </w:tc>
      </w:tr>
      <w:tr w14:paraId="1E1F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74DCEEA1">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2D211E6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游标卡尺</w:t>
            </w:r>
          </w:p>
        </w:tc>
        <w:tc>
          <w:tcPr>
            <w:tcW w:w="1002" w:type="pct"/>
            <w:tcBorders>
              <w:top w:val="single" w:color="auto" w:sz="4" w:space="0"/>
              <w:left w:val="single" w:color="auto" w:sz="4" w:space="0"/>
              <w:bottom w:val="single" w:color="auto" w:sz="4" w:space="0"/>
              <w:right w:val="single" w:color="auto" w:sz="4" w:space="0"/>
            </w:tcBorders>
            <w:noWrap/>
            <w:vAlign w:val="center"/>
          </w:tcPr>
          <w:p w14:paraId="5188EAD8">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15B16F21">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064D4B81">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415D2AF0">
            <w:pPr>
              <w:snapToGrid w:val="0"/>
              <w:rPr>
                <w:rFonts w:hint="eastAsia" w:ascii="宋体" w:hAnsi="宋体" w:cs="宋体"/>
                <w:color w:val="auto"/>
                <w:szCs w:val="21"/>
                <w:highlight w:val="none"/>
              </w:rPr>
            </w:pPr>
          </w:p>
        </w:tc>
      </w:tr>
      <w:tr w14:paraId="0966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00116D3C">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7708391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扭矩扳手</w:t>
            </w:r>
          </w:p>
        </w:tc>
        <w:tc>
          <w:tcPr>
            <w:tcW w:w="1002" w:type="pct"/>
            <w:tcBorders>
              <w:top w:val="single" w:color="auto" w:sz="4" w:space="0"/>
              <w:left w:val="single" w:color="auto" w:sz="4" w:space="0"/>
              <w:bottom w:val="single" w:color="auto" w:sz="4" w:space="0"/>
              <w:right w:val="single" w:color="auto" w:sz="4" w:space="0"/>
            </w:tcBorders>
            <w:noWrap/>
            <w:vAlign w:val="center"/>
          </w:tcPr>
          <w:p w14:paraId="17AF86D4">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1A84D4B0">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544C0A57">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242BA3A4">
            <w:pPr>
              <w:snapToGrid w:val="0"/>
              <w:rPr>
                <w:rFonts w:hint="eastAsia" w:ascii="宋体" w:hAnsi="宋体" w:cs="宋体"/>
                <w:color w:val="auto"/>
                <w:szCs w:val="21"/>
                <w:highlight w:val="none"/>
              </w:rPr>
            </w:pPr>
          </w:p>
        </w:tc>
      </w:tr>
      <w:tr w14:paraId="2084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 w:type="pct"/>
            <w:vMerge w:val="continue"/>
            <w:tcBorders>
              <w:top w:val="single" w:color="auto" w:sz="4" w:space="0"/>
              <w:left w:val="single" w:color="auto" w:sz="4" w:space="0"/>
              <w:bottom w:val="single" w:color="auto" w:sz="4" w:space="0"/>
              <w:right w:val="single" w:color="auto" w:sz="4" w:space="0"/>
            </w:tcBorders>
            <w:noWrap/>
            <w:vAlign w:val="center"/>
          </w:tcPr>
          <w:p w14:paraId="719B66DE">
            <w:pPr>
              <w:widowControl/>
              <w:snapToGrid w:val="0"/>
              <w:jc w:val="left"/>
              <w:rPr>
                <w:rFonts w:hint="eastAsia" w:ascii="宋体" w:hAnsi="宋体" w:cs="宋体"/>
                <w:color w:val="auto"/>
                <w:szCs w:val="21"/>
                <w:highlight w:val="none"/>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797F9F8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002" w:type="pct"/>
            <w:tcBorders>
              <w:top w:val="single" w:color="auto" w:sz="4" w:space="0"/>
              <w:left w:val="single" w:color="auto" w:sz="4" w:space="0"/>
              <w:bottom w:val="single" w:color="auto" w:sz="4" w:space="0"/>
              <w:right w:val="single" w:color="auto" w:sz="4" w:space="0"/>
            </w:tcBorders>
            <w:noWrap/>
            <w:vAlign w:val="center"/>
          </w:tcPr>
          <w:p w14:paraId="665A319C">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633F8492">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19CFB919">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2E5A8C39">
            <w:pPr>
              <w:snapToGrid w:val="0"/>
              <w:rPr>
                <w:rFonts w:hint="eastAsia" w:ascii="宋体" w:hAnsi="宋体" w:cs="宋体"/>
                <w:color w:val="auto"/>
                <w:szCs w:val="21"/>
                <w:highlight w:val="none"/>
              </w:rPr>
            </w:pPr>
          </w:p>
        </w:tc>
      </w:tr>
      <w:tr w14:paraId="791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3" w:type="pct"/>
            <w:gridSpan w:val="2"/>
            <w:tcBorders>
              <w:top w:val="single" w:color="auto" w:sz="4" w:space="0"/>
              <w:left w:val="single" w:color="auto" w:sz="4" w:space="0"/>
              <w:bottom w:val="single" w:color="auto" w:sz="4" w:space="0"/>
              <w:right w:val="single" w:color="auto" w:sz="4" w:space="0"/>
            </w:tcBorders>
            <w:noWrap/>
            <w:vAlign w:val="center"/>
          </w:tcPr>
          <w:p w14:paraId="0335204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交通工具</w:t>
            </w:r>
          </w:p>
        </w:tc>
        <w:tc>
          <w:tcPr>
            <w:tcW w:w="1002" w:type="pct"/>
            <w:tcBorders>
              <w:top w:val="single" w:color="auto" w:sz="4" w:space="0"/>
              <w:left w:val="single" w:color="auto" w:sz="4" w:space="0"/>
              <w:bottom w:val="single" w:color="auto" w:sz="4" w:space="0"/>
              <w:right w:val="single" w:color="auto" w:sz="4" w:space="0"/>
            </w:tcBorders>
            <w:noWrap/>
            <w:vAlign w:val="center"/>
          </w:tcPr>
          <w:p w14:paraId="5C5FC717">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2FACA574">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761B68F7">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23C70AAA">
            <w:pPr>
              <w:snapToGrid w:val="0"/>
              <w:rPr>
                <w:rFonts w:hint="eastAsia" w:ascii="宋体" w:hAnsi="宋体" w:cs="宋体"/>
                <w:color w:val="auto"/>
                <w:szCs w:val="21"/>
                <w:highlight w:val="none"/>
              </w:rPr>
            </w:pPr>
          </w:p>
        </w:tc>
      </w:tr>
      <w:tr w14:paraId="66A6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53" w:type="pct"/>
            <w:gridSpan w:val="2"/>
            <w:tcBorders>
              <w:top w:val="single" w:color="auto" w:sz="4" w:space="0"/>
              <w:left w:val="single" w:color="auto" w:sz="4" w:space="0"/>
              <w:bottom w:val="single" w:color="auto" w:sz="4" w:space="0"/>
              <w:right w:val="single" w:color="auto" w:sz="4" w:space="0"/>
            </w:tcBorders>
            <w:noWrap/>
            <w:vAlign w:val="center"/>
          </w:tcPr>
          <w:p w14:paraId="2492064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1002" w:type="pct"/>
            <w:tcBorders>
              <w:top w:val="single" w:color="auto" w:sz="4" w:space="0"/>
              <w:left w:val="single" w:color="auto" w:sz="4" w:space="0"/>
              <w:bottom w:val="single" w:color="auto" w:sz="4" w:space="0"/>
              <w:right w:val="single" w:color="auto" w:sz="4" w:space="0"/>
            </w:tcBorders>
            <w:noWrap/>
          </w:tcPr>
          <w:p w14:paraId="22343F83">
            <w:pPr>
              <w:snapToGrid w:val="0"/>
              <w:rPr>
                <w:rFonts w:hint="eastAsia" w:ascii="宋体" w:hAnsi="宋体" w:cs="宋体"/>
                <w:color w:val="auto"/>
                <w:szCs w:val="21"/>
                <w:highlight w:val="none"/>
              </w:rPr>
            </w:pPr>
          </w:p>
        </w:tc>
        <w:tc>
          <w:tcPr>
            <w:tcW w:w="947" w:type="pct"/>
            <w:tcBorders>
              <w:top w:val="single" w:color="auto" w:sz="4" w:space="0"/>
              <w:left w:val="single" w:color="auto" w:sz="4" w:space="0"/>
              <w:bottom w:val="single" w:color="auto" w:sz="4" w:space="0"/>
              <w:right w:val="single" w:color="auto" w:sz="4" w:space="0"/>
            </w:tcBorders>
            <w:noWrap/>
            <w:vAlign w:val="center"/>
          </w:tcPr>
          <w:p w14:paraId="6B088801">
            <w:pPr>
              <w:snapToGrid w:val="0"/>
              <w:rPr>
                <w:rFonts w:hint="eastAsia" w:ascii="宋体" w:hAnsi="宋体" w:cs="宋体"/>
                <w:color w:val="auto"/>
                <w:szCs w:val="21"/>
                <w:highlight w:val="none"/>
              </w:rPr>
            </w:pPr>
          </w:p>
        </w:tc>
        <w:tc>
          <w:tcPr>
            <w:tcW w:w="851" w:type="pct"/>
            <w:tcBorders>
              <w:top w:val="single" w:color="auto" w:sz="4" w:space="0"/>
              <w:left w:val="single" w:color="auto" w:sz="4" w:space="0"/>
              <w:bottom w:val="single" w:color="auto" w:sz="4" w:space="0"/>
              <w:right w:val="single" w:color="auto" w:sz="4" w:space="0"/>
            </w:tcBorders>
            <w:noWrap/>
            <w:vAlign w:val="center"/>
          </w:tcPr>
          <w:p w14:paraId="38B5D01B">
            <w:pPr>
              <w:snapToGrid w:val="0"/>
              <w:rPr>
                <w:rFonts w:hint="eastAsia" w:ascii="宋体" w:hAnsi="宋体" w:cs="宋体"/>
                <w:color w:val="auto"/>
                <w:szCs w:val="21"/>
                <w:highlight w:val="none"/>
              </w:rPr>
            </w:pPr>
          </w:p>
        </w:tc>
        <w:tc>
          <w:tcPr>
            <w:tcW w:w="844" w:type="pct"/>
            <w:tcBorders>
              <w:top w:val="single" w:color="auto" w:sz="4" w:space="0"/>
              <w:left w:val="single" w:color="auto" w:sz="4" w:space="0"/>
              <w:bottom w:val="single" w:color="auto" w:sz="4" w:space="0"/>
              <w:right w:val="single" w:color="auto" w:sz="4" w:space="0"/>
            </w:tcBorders>
            <w:noWrap/>
            <w:vAlign w:val="center"/>
          </w:tcPr>
          <w:p w14:paraId="5CFEB022">
            <w:pPr>
              <w:snapToGrid w:val="0"/>
              <w:rPr>
                <w:rFonts w:hint="eastAsia" w:ascii="宋体" w:hAnsi="宋体" w:cs="宋体"/>
                <w:color w:val="auto"/>
                <w:szCs w:val="21"/>
                <w:highlight w:val="none"/>
              </w:rPr>
            </w:pPr>
          </w:p>
        </w:tc>
      </w:tr>
    </w:tbl>
    <w:p w14:paraId="4257DBA4">
      <w:pPr>
        <w:topLinePunct/>
        <w:snapToGrid w:val="0"/>
        <w:spacing w:line="360" w:lineRule="auto"/>
        <w:rPr>
          <w:rFonts w:hint="eastAsia" w:ascii="宋体" w:hAnsi="宋体"/>
          <w:color w:val="auto"/>
          <w:spacing w:val="4"/>
          <w:szCs w:val="21"/>
          <w:highlight w:val="none"/>
        </w:rPr>
      </w:pPr>
      <w:r>
        <w:rPr>
          <w:rFonts w:hint="eastAsia" w:ascii="宋体" w:hAnsi="宋体"/>
          <w:color w:val="auto"/>
          <w:spacing w:val="4"/>
          <w:szCs w:val="21"/>
          <w:highlight w:val="none"/>
        </w:rPr>
        <w:t>备注：1、如投标人中标，招标人将据此清单与中标的监理单位核查进场的监理设施。</w:t>
      </w:r>
    </w:p>
    <w:p w14:paraId="08E112B4">
      <w:pPr>
        <w:topLinePunct/>
        <w:snapToGrid w:val="0"/>
        <w:spacing w:line="360" w:lineRule="auto"/>
        <w:ind w:firstLine="654" w:firstLineChars="300"/>
        <w:rPr>
          <w:rFonts w:hint="eastAsia" w:ascii="宋体" w:hAnsi="宋体"/>
          <w:color w:val="auto"/>
          <w:spacing w:val="4"/>
          <w:szCs w:val="21"/>
          <w:highlight w:val="none"/>
        </w:rPr>
      </w:pPr>
      <w:r>
        <w:rPr>
          <w:rFonts w:hint="eastAsia" w:ascii="宋体" w:hAnsi="宋体"/>
          <w:color w:val="auto"/>
          <w:spacing w:val="4"/>
          <w:szCs w:val="21"/>
          <w:highlight w:val="none"/>
        </w:rPr>
        <w:t>2、投标人可自行补充其他拟投入本项目的监理设施，以及委托有关单位进行检测的协议。</w:t>
      </w:r>
    </w:p>
    <w:p w14:paraId="79A0F09D">
      <w:pPr>
        <w:topLinePunct/>
        <w:snapToGrid w:val="0"/>
        <w:spacing w:line="480" w:lineRule="auto"/>
        <w:ind w:firstLine="4839" w:firstLineChars="2220"/>
        <w:rPr>
          <w:rFonts w:hint="eastAsia" w:ascii="宋体" w:hAnsi="宋体"/>
          <w:snapToGrid w:val="0"/>
          <w:color w:val="auto"/>
          <w:spacing w:val="4"/>
          <w:szCs w:val="21"/>
          <w:highlight w:val="none"/>
        </w:rPr>
      </w:pPr>
    </w:p>
    <w:p w14:paraId="1E382498">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210A2370">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37585310">
      <w:pPr>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609616CF">
      <w:pPr>
        <w:snapToGrid w:val="0"/>
        <w:spacing w:before="20" w:line="412" w:lineRule="auto"/>
        <w:outlineLvl w:val="2"/>
        <w:rPr>
          <w:rFonts w:hint="eastAsia" w:ascii="宋体" w:hAnsi="宋体"/>
          <w:b/>
          <w:bCs/>
          <w:color w:val="auto"/>
          <w:sz w:val="24"/>
          <w:szCs w:val="24"/>
          <w:highlight w:val="none"/>
        </w:rPr>
      </w:pPr>
      <w:r>
        <w:rPr>
          <w:rFonts w:hint="eastAsia" w:ascii="宋体" w:hAnsi="宋体"/>
          <w:color w:val="auto"/>
          <w:spacing w:val="18"/>
          <w:sz w:val="24"/>
          <w:szCs w:val="24"/>
          <w:highlight w:val="none"/>
        </w:rPr>
        <w:br w:type="page"/>
      </w:r>
      <w:bookmarkStart w:id="639" w:name="_Toc28096"/>
      <w:bookmarkStart w:id="640" w:name="_Toc30015"/>
      <w:bookmarkStart w:id="641" w:name="_Toc3392"/>
      <w:r>
        <w:rPr>
          <w:rFonts w:hint="eastAsia" w:ascii="宋体" w:hAnsi="宋体"/>
          <w:b/>
          <w:bCs/>
          <w:color w:val="auto"/>
          <w:sz w:val="24"/>
          <w:szCs w:val="24"/>
          <w:highlight w:val="none"/>
        </w:rPr>
        <w:t>（七）投标人声明格式</w:t>
      </w:r>
      <w:bookmarkEnd w:id="639"/>
      <w:bookmarkEnd w:id="640"/>
      <w:bookmarkEnd w:id="641"/>
    </w:p>
    <w:p w14:paraId="0DE67928">
      <w:pPr>
        <w:topLinePunct/>
        <w:snapToGrid w:val="0"/>
        <w:spacing w:line="360" w:lineRule="auto"/>
        <w:jc w:val="center"/>
        <w:rPr>
          <w:rFonts w:hint="eastAsia" w:ascii="宋体" w:hAnsi="宋体"/>
          <w:color w:val="auto"/>
          <w:spacing w:val="18"/>
          <w:szCs w:val="21"/>
          <w:highlight w:val="none"/>
        </w:rPr>
      </w:pPr>
      <w:r>
        <w:rPr>
          <w:rFonts w:hint="eastAsia" w:ascii="宋体" w:hAnsi="宋体"/>
          <w:snapToGrid w:val="0"/>
          <w:color w:val="auto"/>
          <w:spacing w:val="4"/>
          <w:kern w:val="0"/>
          <w:szCs w:val="21"/>
          <w:highlight w:val="none"/>
        </w:rPr>
        <w:t>（格式详见招标公告附件一）</w:t>
      </w:r>
    </w:p>
    <w:p w14:paraId="45AD4780">
      <w:pPr>
        <w:snapToGrid w:val="0"/>
        <w:spacing w:line="360" w:lineRule="auto"/>
        <w:jc w:val="left"/>
        <w:outlineLvl w:val="1"/>
        <w:rPr>
          <w:rFonts w:hint="eastAsia" w:ascii="宋体" w:hAnsi="宋体"/>
          <w:b/>
          <w:bCs/>
          <w:color w:val="auto"/>
          <w:kern w:val="0"/>
          <w:sz w:val="28"/>
          <w:szCs w:val="28"/>
          <w:highlight w:val="none"/>
        </w:rPr>
      </w:pPr>
      <w:r>
        <w:rPr>
          <w:rFonts w:hint="eastAsia" w:ascii="宋体" w:hAnsi="宋体" w:eastAsia="黑体"/>
          <w:b/>
          <w:bCs/>
          <w:color w:val="auto"/>
          <w:kern w:val="0"/>
          <w:sz w:val="24"/>
          <w:szCs w:val="24"/>
          <w:highlight w:val="none"/>
        </w:rPr>
        <w:br w:type="page"/>
      </w:r>
      <w:bookmarkEnd w:id="614"/>
      <w:bookmarkStart w:id="642" w:name="_Toc17335"/>
      <w:bookmarkStart w:id="643" w:name="_Toc23459"/>
      <w:bookmarkStart w:id="644" w:name="_Toc535938758"/>
      <w:bookmarkStart w:id="645" w:name="_Toc25786"/>
      <w:bookmarkStart w:id="646" w:name="_Toc530470651"/>
      <w:bookmarkStart w:id="647" w:name="_Toc529196610"/>
      <w:r>
        <w:rPr>
          <w:rFonts w:hint="eastAsia" w:ascii="宋体" w:hAnsi="宋体"/>
          <w:b/>
          <w:bCs/>
          <w:color w:val="auto"/>
          <w:kern w:val="0"/>
          <w:sz w:val="28"/>
          <w:szCs w:val="28"/>
          <w:highlight w:val="none"/>
        </w:rPr>
        <w:t>六、监理大纲</w:t>
      </w:r>
      <w:bookmarkEnd w:id="642"/>
      <w:bookmarkEnd w:id="643"/>
      <w:bookmarkEnd w:id="644"/>
      <w:bookmarkEnd w:id="645"/>
      <w:bookmarkEnd w:id="646"/>
      <w:bookmarkEnd w:id="647"/>
    </w:p>
    <w:p w14:paraId="30630541">
      <w:pPr>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监理大纲</w:t>
      </w:r>
    </w:p>
    <w:p w14:paraId="3A4789FB">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监理大纲应包括（但不限于）下列内容：</w:t>
      </w:r>
    </w:p>
    <w:p w14:paraId="21697FC9">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一、监理工程概况；</w:t>
      </w:r>
    </w:p>
    <w:p w14:paraId="7BA259DE">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二、监理范围、监理内容；</w:t>
      </w:r>
    </w:p>
    <w:p w14:paraId="3C8CC51A">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三、监理依据、监理工作目标；</w:t>
      </w:r>
    </w:p>
    <w:p w14:paraId="78970C8C">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四、监理机构和监理岗位设置情况及职责划分；</w:t>
      </w:r>
    </w:p>
    <w:p w14:paraId="2A063565">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五、工程特点、监理工作的重点与难点分析及监理对策；</w:t>
      </w:r>
    </w:p>
    <w:p w14:paraId="0698943C">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六、质量、进度、造价、安全控制重点及监理措施；</w:t>
      </w:r>
    </w:p>
    <w:p w14:paraId="543A0D73">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七、合同信息、组织协调方案及管理措施；</w:t>
      </w:r>
    </w:p>
    <w:p w14:paraId="283B3871">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八、环境保护及文明施工监理措施；</w:t>
      </w:r>
    </w:p>
    <w:p w14:paraId="356C352E">
      <w:pPr>
        <w:snapToGrid w:val="0"/>
        <w:spacing w:line="360" w:lineRule="auto"/>
        <w:ind w:firstLine="474" w:firstLineChars="226"/>
        <w:rPr>
          <w:rFonts w:hint="eastAsia" w:ascii="宋体" w:hAnsi="宋体"/>
          <w:color w:val="auto"/>
          <w:szCs w:val="21"/>
          <w:highlight w:val="none"/>
        </w:rPr>
      </w:pPr>
      <w:r>
        <w:rPr>
          <w:rFonts w:hint="eastAsia" w:ascii="宋体" w:hAnsi="宋体"/>
          <w:color w:val="auto"/>
          <w:szCs w:val="21"/>
          <w:highlight w:val="none"/>
        </w:rPr>
        <w:t>九、监理工作建议。</w:t>
      </w:r>
    </w:p>
    <w:p w14:paraId="69846FD3">
      <w:pPr>
        <w:snapToGrid w:val="0"/>
        <w:rPr>
          <w:rFonts w:hint="eastAsia" w:ascii="宋体" w:hAnsi="宋体"/>
          <w:color w:val="auto"/>
          <w:sz w:val="24"/>
          <w:szCs w:val="24"/>
          <w:highlight w:val="none"/>
        </w:rPr>
      </w:pPr>
      <w:r>
        <w:rPr>
          <w:rFonts w:hint="eastAsia" w:ascii="宋体" w:hAnsi="宋体"/>
          <w:color w:val="auto"/>
          <w:sz w:val="24"/>
          <w:szCs w:val="24"/>
          <w:highlight w:val="none"/>
        </w:rPr>
        <w:br w:type="page"/>
      </w:r>
    </w:p>
    <w:p w14:paraId="5AE95983">
      <w:pPr>
        <w:snapToGrid w:val="0"/>
        <w:spacing w:line="360" w:lineRule="auto"/>
        <w:jc w:val="left"/>
        <w:outlineLvl w:val="1"/>
        <w:rPr>
          <w:rFonts w:hint="eastAsia" w:ascii="宋体" w:hAnsi="宋体"/>
          <w:b/>
          <w:bCs/>
          <w:color w:val="auto"/>
          <w:kern w:val="0"/>
          <w:sz w:val="28"/>
          <w:szCs w:val="28"/>
          <w:highlight w:val="none"/>
        </w:rPr>
      </w:pPr>
      <w:bookmarkStart w:id="648" w:name="_Toc530470652"/>
      <w:bookmarkStart w:id="649" w:name="_Toc535938759"/>
      <w:bookmarkStart w:id="650" w:name="_Toc31775"/>
      <w:bookmarkStart w:id="651" w:name="_Toc29937"/>
      <w:bookmarkStart w:id="652" w:name="_Toc19585"/>
      <w:bookmarkStart w:id="653" w:name="_Toc529196611"/>
      <w:r>
        <w:rPr>
          <w:rFonts w:hint="eastAsia" w:ascii="宋体" w:hAnsi="宋体"/>
          <w:b/>
          <w:bCs/>
          <w:color w:val="auto"/>
          <w:kern w:val="0"/>
          <w:sz w:val="28"/>
          <w:szCs w:val="28"/>
          <w:highlight w:val="none"/>
        </w:rPr>
        <w:t>七、其他资料</w:t>
      </w:r>
      <w:bookmarkEnd w:id="648"/>
      <w:bookmarkEnd w:id="649"/>
      <w:bookmarkEnd w:id="650"/>
      <w:bookmarkEnd w:id="651"/>
      <w:bookmarkEnd w:id="652"/>
      <w:bookmarkEnd w:id="653"/>
    </w:p>
    <w:p w14:paraId="419FC229">
      <w:pPr>
        <w:topLinePunct/>
        <w:snapToGrid w:val="0"/>
        <w:spacing w:line="360" w:lineRule="auto"/>
        <w:rPr>
          <w:rFonts w:hint="eastAsia" w:ascii="宋体" w:hAnsi="宋体"/>
          <w:snapToGrid w:val="0"/>
          <w:color w:val="auto"/>
          <w:spacing w:val="18"/>
          <w:sz w:val="24"/>
          <w:szCs w:val="24"/>
          <w:highlight w:val="none"/>
        </w:rPr>
      </w:pPr>
      <w:r>
        <w:rPr>
          <w:rFonts w:hint="eastAsia" w:ascii="宋体" w:hAnsi="宋体"/>
          <w:b/>
          <w:bCs/>
          <w:color w:val="auto"/>
          <w:sz w:val="24"/>
          <w:szCs w:val="24"/>
          <w:highlight w:val="none"/>
        </w:rPr>
        <w:t>其他资料应包括（但不限制于）以下内容：</w:t>
      </w:r>
    </w:p>
    <w:p w14:paraId="32D6F734">
      <w:pPr>
        <w:snapToGrid w:val="0"/>
        <w:spacing w:line="360" w:lineRule="auto"/>
        <w:outlineLvl w:val="2"/>
        <w:rPr>
          <w:rFonts w:hint="eastAsia" w:ascii="宋体" w:hAnsi="宋体"/>
          <w:b/>
          <w:color w:val="auto"/>
          <w:sz w:val="24"/>
          <w:szCs w:val="24"/>
          <w:highlight w:val="none"/>
        </w:rPr>
      </w:pPr>
      <w:bookmarkStart w:id="654" w:name="_Toc530470653"/>
      <w:bookmarkStart w:id="655" w:name="_Toc11767"/>
      <w:bookmarkStart w:id="656" w:name="_Toc21075"/>
      <w:bookmarkStart w:id="657" w:name="_Toc535938760"/>
      <w:bookmarkStart w:id="658" w:name="_Toc17381"/>
      <w:r>
        <w:rPr>
          <w:rFonts w:hint="eastAsia" w:ascii="宋体" w:hAnsi="宋体"/>
          <w:b/>
          <w:color w:val="auto"/>
          <w:sz w:val="24"/>
          <w:szCs w:val="24"/>
          <w:highlight w:val="none"/>
        </w:rPr>
        <w:t>①工程监理服务承诺书</w:t>
      </w:r>
      <w:bookmarkEnd w:id="654"/>
      <w:bookmarkEnd w:id="655"/>
      <w:bookmarkEnd w:id="656"/>
      <w:bookmarkEnd w:id="657"/>
      <w:bookmarkEnd w:id="658"/>
    </w:p>
    <w:p w14:paraId="28ACC1D8">
      <w:pPr>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工程监理服务承诺书</w:t>
      </w:r>
    </w:p>
    <w:p w14:paraId="6004FB84">
      <w:pPr>
        <w:topLinePunct/>
        <w:snapToGrid w:val="0"/>
        <w:spacing w:line="360" w:lineRule="auto"/>
        <w:rPr>
          <w:rFonts w:hint="eastAsia" w:ascii="宋体" w:hAnsi="宋体"/>
          <w:b/>
          <w:bCs/>
          <w:snapToGrid w:val="0"/>
          <w:color w:val="auto"/>
          <w:spacing w:val="4"/>
          <w:szCs w:val="21"/>
          <w:highlight w:val="none"/>
        </w:rPr>
      </w:pPr>
      <w:r>
        <w:rPr>
          <w:rFonts w:hint="eastAsia" w:ascii="宋体" w:hAnsi="宋体"/>
          <w:b/>
          <w:bCs/>
          <w:snapToGrid w:val="0"/>
          <w:color w:val="auto"/>
          <w:spacing w:val="4"/>
          <w:szCs w:val="21"/>
          <w:highlight w:val="none"/>
        </w:rPr>
        <w:t>致：</w:t>
      </w:r>
      <w:r>
        <w:rPr>
          <w:rFonts w:hint="eastAsia" w:ascii="宋体" w:hAnsi="宋体" w:cs="宋体"/>
          <w:b/>
          <w:bCs/>
          <w:snapToGrid w:val="0"/>
          <w:color w:val="auto"/>
          <w:spacing w:val="4"/>
          <w:szCs w:val="21"/>
          <w:highlight w:val="none"/>
          <w:u w:val="single"/>
        </w:rPr>
        <w:t>中国科学院广州生物医药与健康研究院</w:t>
      </w:r>
    </w:p>
    <w:p w14:paraId="006AF826">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一旦我方中标，我方愿意做出如下承诺：</w:t>
      </w:r>
    </w:p>
    <w:p w14:paraId="335AA23F">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一、我方同意投标有效截止日期之日起的投标有效期内遵守本投标文件。在此期限届满之前，本投标文件将始终对我方有约束力，并可随时按此投标书接受中标。</w:t>
      </w:r>
    </w:p>
    <w:p w14:paraId="40974EC4">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二、我方完全愿意接受本项目招标文件中的监理合同条款，如我方中标，我们将在招标人要求的时间内签订监理服务合同。</w:t>
      </w:r>
    </w:p>
    <w:p w14:paraId="675E62C1">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三、如果我方中标，我方保证在签订合同后，在合同要求的期限内进驻现场开展工作，并在工程施工准备期、施工期和工程收尾期严格履行合同。</w:t>
      </w:r>
      <w:r>
        <w:rPr>
          <w:rFonts w:hint="eastAsia" w:ascii="宋体" w:hAnsi="宋体"/>
          <w:color w:val="auto"/>
          <w:spacing w:val="4"/>
          <w:szCs w:val="21"/>
          <w:highlight w:val="none"/>
        </w:rPr>
        <w:t>如果我方中标，我方承诺严格按照合同和招投标文件规定履行义务，并同意贵单位将我方履行合同、招投标文件义务的履约情况和不诚信行为（包括但不限于由贵单位</w:t>
      </w:r>
      <w:r>
        <w:rPr>
          <w:rFonts w:hint="eastAsia" w:ascii="宋体" w:hAnsi="宋体"/>
          <w:color w:val="auto"/>
          <w:szCs w:val="21"/>
          <w:highlight w:val="none"/>
        </w:rPr>
        <w:t>组织的考核、考评通报、作</w:t>
      </w:r>
      <w:r>
        <w:rPr>
          <w:rFonts w:hint="eastAsia" w:ascii="宋体" w:hAnsi="宋体"/>
          <w:color w:val="auto"/>
          <w:spacing w:val="4"/>
          <w:szCs w:val="21"/>
          <w:highlight w:val="none"/>
        </w:rPr>
        <w:t>出的违约责任处理决定等）在贵单位网站和建设项目业主网站及其他媒体上公开披露，由此造成的一切损失和不利后果均由我方自行承担。</w:t>
      </w:r>
    </w:p>
    <w:p w14:paraId="6062DEC0">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四、我方承诺按照招标文件的规定对监理与相关服务费进行支付和结算。</w:t>
      </w:r>
    </w:p>
    <w:p w14:paraId="014D93C1">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1、在监理服务期内，招标人有权根据项目实际情况要求我方重新调整监理实施方案，调整后的监理实施方案需经招标人审批同意后实施，我方承诺不因此而调整监理酬金。当工程量增加、或设计变更、或设计工程变化、或设计规模变化时，我方工作的变化均应视为本合同约定的监理工作。</w:t>
      </w:r>
    </w:p>
    <w:p w14:paraId="760D3B8D">
      <w:pPr>
        <w:topLinePunct/>
        <w:snapToGrid w:val="0"/>
        <w:spacing w:line="360" w:lineRule="auto"/>
        <w:ind w:firstLine="436" w:firstLineChars="200"/>
        <w:rPr>
          <w:rFonts w:hint="eastAsia" w:ascii="宋体" w:hAnsi="宋体"/>
          <w:bCs/>
          <w:snapToGrid w:val="0"/>
          <w:color w:val="auto"/>
          <w:spacing w:val="4"/>
          <w:szCs w:val="21"/>
          <w:highlight w:val="none"/>
        </w:rPr>
      </w:pPr>
      <w:r>
        <w:rPr>
          <w:rFonts w:hint="eastAsia" w:ascii="宋体" w:hAnsi="宋体"/>
          <w:snapToGrid w:val="0"/>
          <w:color w:val="auto"/>
          <w:spacing w:val="4"/>
          <w:szCs w:val="21"/>
          <w:highlight w:val="none"/>
        </w:rPr>
        <w:t>2、如在工程实施期间，因政策变化、计划调整或不可抗力等非招标人主观原因造成本合同工程停建的，则我方承诺接受终止服务并积极配合招标人作好善后工作，按已发生的工程数量结清监理报酬，我方不另要求额外的费用及任何形式的补偿。</w:t>
      </w:r>
    </w:p>
    <w:p w14:paraId="02B00935">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3、如在工程实施期间，如因任何原因造成本合同工程中间停工而导致我方必须二次或多次进出场，监理报酬总额将不会因此而有所调整，相关费用亦已经包含于监理酬金中。</w:t>
      </w:r>
    </w:p>
    <w:p w14:paraId="6737E680">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4、我方承诺，将按照招标文件和监理合同的约定，完成本项目监理服务的工作内容且相关的监理服务须达到令招标人满意的程度。如未能按合同的约定完成本监理工程的相关工作内容，或完成的工作内容未能达到约定的支付审核标准，或招标人对监理工作情况的检查结果未能达到约定的令人满意的程度，均视作我方对该承诺的违反，招标人可于合同酬金总额中扣减相关监理服务项目的酬金。我方对于履行监理职责方面的违约责任根据合同专用条件的相关约定另行扣减。</w:t>
      </w:r>
    </w:p>
    <w:p w14:paraId="5AABD863">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五、保证监理服务满足工程的需要，监理人员服务费中包括工资、奖金、补贴、加班费（法定节假日和8小时工作以外）、办公费、差旅费（包括进、退场和探亲交通费）、招待费、因公受伤医疗费，以及监理单位为监理人员提供或承担的住房、医疗、保险、交通等福利待遇。</w:t>
      </w:r>
    </w:p>
    <w:p w14:paraId="44E6D7DE">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六、我方将严格按照监理人员执业守则，按照国家相关法规、规范及我方制定的监理大纲、实施细则进行监理，在保证质量、安全的前提下，确保工程按期交付。</w:t>
      </w:r>
    </w:p>
    <w:p w14:paraId="74929C58">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七、在未正式签订合同前，贵单位的招标文件、中标通知书和本投标文件将构成约束我们双方的法律文书。</w:t>
      </w:r>
    </w:p>
    <w:p w14:paraId="46CDB6D8">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八、我方理解，贵单位不一定接受最低标价的投标文件或可能接受任何的投标文件。同时也理解，不论结果如何，贵单位不承担我方的任何投标费用。</w:t>
      </w:r>
    </w:p>
    <w:p w14:paraId="063FEED4">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九、如果我方在投标有效期内撤回投标文件，或收到中标通知书后未能按招标文件规定的期限签署或拒绝签署合同，或未能或拒绝提交履约担保，贵单位有权视为我方自动放弃中标资格</w:t>
      </w:r>
      <w:r>
        <w:rPr>
          <w:rFonts w:hint="eastAsia" w:ascii="宋体" w:hAnsi="宋体" w:cs="宋体"/>
          <w:color w:val="auto"/>
          <w:szCs w:val="21"/>
          <w:highlight w:val="none"/>
          <w:lang w:bidi="ar"/>
        </w:rPr>
        <w:t>，且有权要求我方对由此造成的损失作出赔偿</w:t>
      </w:r>
      <w:r>
        <w:rPr>
          <w:rFonts w:hint="eastAsia" w:ascii="宋体" w:hAnsi="宋体"/>
          <w:snapToGrid w:val="0"/>
          <w:color w:val="auto"/>
          <w:spacing w:val="4"/>
          <w:szCs w:val="21"/>
          <w:highlight w:val="none"/>
        </w:rPr>
        <w:t>。</w:t>
      </w:r>
    </w:p>
    <w:p w14:paraId="52C08656">
      <w:pPr>
        <w:topLinePunct/>
        <w:snapToGrid w:val="0"/>
        <w:spacing w:line="360" w:lineRule="auto"/>
        <w:ind w:firstLine="496" w:firstLineChars="200"/>
        <w:rPr>
          <w:rFonts w:hint="eastAsia" w:ascii="宋体" w:hAnsi="宋体"/>
          <w:snapToGrid w:val="0"/>
          <w:color w:val="auto"/>
          <w:spacing w:val="4"/>
          <w:sz w:val="24"/>
          <w:szCs w:val="24"/>
          <w:highlight w:val="none"/>
        </w:rPr>
      </w:pPr>
    </w:p>
    <w:p w14:paraId="2E5A1625">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4AF274D2">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3F2EBCF2">
      <w:pPr>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29F6BB5A">
      <w:pPr>
        <w:snapToGrid w:val="0"/>
        <w:spacing w:line="360" w:lineRule="auto"/>
        <w:outlineLvl w:val="2"/>
        <w:rPr>
          <w:rFonts w:hint="eastAsia" w:ascii="宋体" w:hAnsi="宋体"/>
          <w:b/>
          <w:color w:val="auto"/>
          <w:sz w:val="24"/>
          <w:szCs w:val="24"/>
          <w:highlight w:val="none"/>
        </w:rPr>
      </w:pPr>
      <w:r>
        <w:rPr>
          <w:rFonts w:hint="eastAsia" w:ascii="宋体" w:hAnsi="宋体"/>
          <w:b/>
          <w:color w:val="auto"/>
          <w:sz w:val="28"/>
          <w:szCs w:val="28"/>
          <w:highlight w:val="none"/>
        </w:rPr>
        <w:br w:type="page"/>
      </w:r>
      <w:bookmarkStart w:id="659" w:name="_Toc19553"/>
      <w:bookmarkStart w:id="660" w:name="_Toc535938761"/>
      <w:bookmarkStart w:id="661" w:name="_Toc1965"/>
      <w:bookmarkStart w:id="662" w:name="_Toc530470654"/>
      <w:bookmarkStart w:id="663" w:name="_Toc19665"/>
      <w:r>
        <w:rPr>
          <w:rFonts w:hint="eastAsia" w:ascii="宋体" w:hAnsi="宋体"/>
          <w:b/>
          <w:color w:val="auto"/>
          <w:sz w:val="24"/>
          <w:szCs w:val="24"/>
          <w:highlight w:val="none"/>
        </w:rPr>
        <w:t>②工程监理合同响应承诺书</w:t>
      </w:r>
      <w:bookmarkEnd w:id="659"/>
      <w:bookmarkEnd w:id="660"/>
      <w:bookmarkEnd w:id="661"/>
      <w:bookmarkEnd w:id="662"/>
      <w:bookmarkEnd w:id="663"/>
    </w:p>
    <w:p w14:paraId="64DD5F04">
      <w:pPr>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工程监理合同响应承诺书</w:t>
      </w:r>
    </w:p>
    <w:p w14:paraId="6FCD428E">
      <w:pPr>
        <w:topLinePunct/>
        <w:snapToGrid w:val="0"/>
        <w:spacing w:line="360" w:lineRule="auto"/>
        <w:ind w:firstLine="436" w:firstLineChars="200"/>
        <w:rPr>
          <w:rFonts w:hint="eastAsia" w:ascii="宋体" w:hAnsi="宋体"/>
          <w:snapToGrid w:val="0"/>
          <w:color w:val="auto"/>
          <w:spacing w:val="4"/>
          <w:szCs w:val="21"/>
          <w:highlight w:val="none"/>
        </w:rPr>
      </w:pPr>
    </w:p>
    <w:p w14:paraId="465A5407">
      <w:pPr>
        <w:topLinePunct/>
        <w:snapToGrid w:val="0"/>
        <w:spacing w:line="360" w:lineRule="auto"/>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致：中国科学院广州生物医药与健康研究院</w:t>
      </w:r>
    </w:p>
    <w:p w14:paraId="126B3A47">
      <w:pPr>
        <w:topLinePunct/>
        <w:snapToGrid w:val="0"/>
        <w:spacing w:line="360" w:lineRule="auto"/>
        <w:rPr>
          <w:rFonts w:hint="eastAsia" w:ascii="宋体" w:hAnsi="宋体"/>
          <w:snapToGrid w:val="0"/>
          <w:color w:val="auto"/>
          <w:spacing w:val="4"/>
          <w:szCs w:val="21"/>
          <w:highlight w:val="none"/>
        </w:rPr>
      </w:pPr>
    </w:p>
    <w:p w14:paraId="11A740E6">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我方完全愿意接受本项目招标文件所附合同条款，如我方中标，我们将在贵单位要求的时间内签订监理服务合同。</w:t>
      </w:r>
    </w:p>
    <w:p w14:paraId="70908FAA">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特此承诺。</w:t>
      </w:r>
    </w:p>
    <w:p w14:paraId="34E0BDCF">
      <w:pPr>
        <w:topLinePunct/>
        <w:snapToGrid w:val="0"/>
        <w:spacing w:line="360" w:lineRule="auto"/>
        <w:ind w:firstLine="496" w:firstLineChars="200"/>
        <w:rPr>
          <w:rFonts w:hint="eastAsia" w:ascii="宋体" w:hAnsi="宋体"/>
          <w:snapToGrid w:val="0"/>
          <w:color w:val="auto"/>
          <w:spacing w:val="4"/>
          <w:sz w:val="24"/>
          <w:szCs w:val="24"/>
          <w:highlight w:val="none"/>
        </w:rPr>
      </w:pPr>
    </w:p>
    <w:p w14:paraId="12B05E7C">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2F811887">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5EEF38BC">
      <w:pPr>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14BEB378">
      <w:pPr>
        <w:snapToGrid w:val="0"/>
        <w:spacing w:line="360" w:lineRule="auto"/>
        <w:outlineLvl w:val="2"/>
        <w:rPr>
          <w:rFonts w:hint="eastAsia" w:ascii="宋体" w:hAnsi="宋体"/>
          <w:color w:val="auto"/>
          <w:sz w:val="24"/>
          <w:szCs w:val="24"/>
          <w:highlight w:val="none"/>
        </w:rPr>
      </w:pPr>
      <w:r>
        <w:rPr>
          <w:rFonts w:hint="eastAsia" w:ascii="宋体" w:hAnsi="宋体"/>
          <w:color w:val="auto"/>
          <w:sz w:val="28"/>
          <w:szCs w:val="28"/>
          <w:highlight w:val="none"/>
        </w:rPr>
        <w:br w:type="page"/>
      </w:r>
      <w:bookmarkStart w:id="664" w:name="_Toc535938762"/>
      <w:bookmarkStart w:id="665" w:name="_Toc13944"/>
      <w:bookmarkStart w:id="666" w:name="_Toc530470655"/>
      <w:bookmarkStart w:id="667" w:name="_Toc23826"/>
      <w:bookmarkStart w:id="668" w:name="_Toc18495"/>
      <w:r>
        <w:rPr>
          <w:rFonts w:hint="eastAsia" w:ascii="宋体" w:hAnsi="宋体"/>
          <w:b/>
          <w:color w:val="auto"/>
          <w:sz w:val="24"/>
          <w:szCs w:val="24"/>
          <w:highlight w:val="none"/>
        </w:rPr>
        <w:t>③工程监理人员到位承诺书</w:t>
      </w:r>
      <w:bookmarkEnd w:id="664"/>
      <w:bookmarkEnd w:id="665"/>
      <w:bookmarkEnd w:id="666"/>
      <w:bookmarkEnd w:id="667"/>
      <w:bookmarkEnd w:id="668"/>
    </w:p>
    <w:p w14:paraId="25976424">
      <w:pPr>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工程监理人员到位承诺书</w:t>
      </w:r>
    </w:p>
    <w:p w14:paraId="24351934">
      <w:pPr>
        <w:topLinePunct/>
        <w:snapToGrid w:val="0"/>
        <w:spacing w:line="360" w:lineRule="auto"/>
        <w:rPr>
          <w:rFonts w:hint="eastAsia" w:ascii="宋体" w:hAnsi="宋体"/>
          <w:b/>
          <w:snapToGrid w:val="0"/>
          <w:color w:val="auto"/>
          <w:spacing w:val="4"/>
          <w:szCs w:val="21"/>
          <w:highlight w:val="none"/>
        </w:rPr>
      </w:pPr>
      <w:r>
        <w:rPr>
          <w:rFonts w:hint="eastAsia" w:ascii="宋体" w:hAnsi="宋体"/>
          <w:b/>
          <w:snapToGrid w:val="0"/>
          <w:color w:val="auto"/>
          <w:spacing w:val="4"/>
          <w:szCs w:val="21"/>
          <w:highlight w:val="none"/>
        </w:rPr>
        <w:t>致：中国科学院广州生物医药与健康研究院</w:t>
      </w:r>
    </w:p>
    <w:p w14:paraId="0A5E944B">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一旦我方中标，我方愿意做出如下承诺：</w:t>
      </w:r>
    </w:p>
    <w:p w14:paraId="0398AC73">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承诺保证按本项目投标文件所报的监理组织架构框图和项目总监理工程师及全部监理人员按要求时间到位开展工程监理工作；并承诺在监理工作实施过程中，如需更换监理人员，将按合同条款约定承担相应违约责任；如投标时人员组成不满足《</w:t>
      </w:r>
      <w:r>
        <w:rPr>
          <w:rFonts w:ascii="宋体" w:hAnsi="宋体"/>
          <w:snapToGrid w:val="0"/>
          <w:color w:val="auto"/>
          <w:spacing w:val="4"/>
          <w:szCs w:val="21"/>
          <w:highlight w:val="none"/>
        </w:rPr>
        <w:t>监理机构人员配备要求表</w:t>
      </w:r>
      <w:r>
        <w:rPr>
          <w:rFonts w:hint="eastAsia" w:ascii="宋体" w:hAnsi="宋体"/>
          <w:snapToGrid w:val="0"/>
          <w:color w:val="auto"/>
          <w:spacing w:val="4"/>
          <w:szCs w:val="21"/>
          <w:highlight w:val="none"/>
        </w:rPr>
        <w:t>》</w:t>
      </w:r>
      <w:r>
        <w:rPr>
          <w:rFonts w:ascii="宋体" w:hAnsi="宋体"/>
          <w:snapToGrid w:val="0"/>
          <w:color w:val="auto"/>
          <w:spacing w:val="4"/>
          <w:szCs w:val="21"/>
          <w:highlight w:val="none"/>
        </w:rPr>
        <w:t>及招标文件</w:t>
      </w:r>
      <w:r>
        <w:rPr>
          <w:rFonts w:hint="eastAsia" w:ascii="宋体" w:hAnsi="宋体"/>
          <w:snapToGrid w:val="0"/>
          <w:color w:val="auto"/>
          <w:spacing w:val="4"/>
          <w:szCs w:val="21"/>
          <w:highlight w:val="none"/>
        </w:rPr>
        <w:t>要求，中标后七个工作日内我方将提供满足或优于该表要求的经招标人批准的监理部组成人员。否则，贵单位可以按我方未实质履行监理合同处理，全部没收我方的履约担保，并且可以单方面终止监理合同，我方将不提出任何异议。</w:t>
      </w:r>
    </w:p>
    <w:p w14:paraId="2722B352">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二、鉴于本项目的重要性、专业性、工程的复杂性和工期的紧迫性，为确保按时、按质完成监理工作任务，在工程监理工作过程中，如贵单位认为我方监理人员的数量、监理人员的业务水平、监理人员的专业配置等不能满足监理工作所需时，贵单位有权聘请符合监理工作所需要的监理人员或单位，作为我方从事本监理工作的人员，所聘请监理人员或单位的费用已包括在本招标项目监理费总额内，由我方向所聘用人员或单位支付，必要时贵单位有权从本招标项目监理酬金中直接支付。</w:t>
      </w:r>
    </w:p>
    <w:p w14:paraId="658BF71D">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三、为了加强贵单位与我方的沟通与协调，我方同意贵单位另行指定一名专业工程师（业主监理代表）常驻项目监理机构，监督并协助项目监理机构的工作。</w:t>
      </w:r>
    </w:p>
    <w:p w14:paraId="165FCC8E">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四、因监理人员不到位、监管措施不足、监督不力，导致施工单位未按照经审查合格的施工图纸施工，贵单位可按照合同约定追究我方监理单位的责任，由此产生改造等相关费用，全部由我方承担。</w:t>
      </w:r>
    </w:p>
    <w:p w14:paraId="7FA8C588">
      <w:pPr>
        <w:topLinePunct/>
        <w:snapToGrid w:val="0"/>
        <w:spacing w:line="360" w:lineRule="auto"/>
        <w:ind w:firstLine="436" w:firstLineChars="200"/>
        <w:rPr>
          <w:rFonts w:hint="eastAsia" w:ascii="宋体" w:hAnsi="宋体"/>
          <w:snapToGrid w:val="0"/>
          <w:color w:val="auto"/>
          <w:spacing w:val="4"/>
          <w:szCs w:val="21"/>
          <w:highlight w:val="none"/>
        </w:rPr>
      </w:pPr>
      <w:r>
        <w:rPr>
          <w:rFonts w:ascii="宋体" w:hAnsi="宋体"/>
          <w:snapToGrid w:val="0"/>
          <w:color w:val="auto"/>
          <w:spacing w:val="4"/>
          <w:szCs w:val="21"/>
          <w:highlight w:val="none"/>
        </w:rPr>
        <w:t>五、若我方中标，我方承诺我方拟投入本项目各阶段的专业监理工程师和监理员在履行相应监理工作职责时将不再兼任其他项目的监理工作，否则我方愿意无条件更换符合本项目监理工作所需的专业监理工程师且愿意按照监理合同中所应承担的违约责任接受</w:t>
      </w:r>
      <w:r>
        <w:rPr>
          <w:rFonts w:hint="eastAsia" w:ascii="宋体" w:hAnsi="宋体"/>
          <w:snapToGrid w:val="0"/>
          <w:color w:val="auto"/>
          <w:spacing w:val="4"/>
          <w:szCs w:val="21"/>
          <w:highlight w:val="none"/>
        </w:rPr>
        <w:t>贵单位</w:t>
      </w:r>
      <w:r>
        <w:rPr>
          <w:rFonts w:ascii="宋体" w:hAnsi="宋体"/>
          <w:snapToGrid w:val="0"/>
          <w:color w:val="auto"/>
          <w:spacing w:val="4"/>
          <w:szCs w:val="21"/>
          <w:highlight w:val="none"/>
        </w:rPr>
        <w:t>的处罚。</w:t>
      </w:r>
    </w:p>
    <w:p w14:paraId="438A8C91">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特此承诺。</w:t>
      </w:r>
    </w:p>
    <w:p w14:paraId="73A6E404">
      <w:pPr>
        <w:topLinePunct/>
        <w:snapToGrid w:val="0"/>
        <w:spacing w:line="360" w:lineRule="auto"/>
        <w:ind w:firstLine="496" w:firstLineChars="200"/>
        <w:rPr>
          <w:rFonts w:hint="eastAsia" w:ascii="宋体" w:hAnsi="宋体"/>
          <w:snapToGrid w:val="0"/>
          <w:color w:val="auto"/>
          <w:spacing w:val="4"/>
          <w:sz w:val="24"/>
          <w:szCs w:val="24"/>
          <w:highlight w:val="none"/>
        </w:rPr>
      </w:pPr>
    </w:p>
    <w:p w14:paraId="69482841">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1BE6E8E9">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5B627BBA">
      <w:pPr>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41A9A188">
      <w:pPr>
        <w:snapToGrid w:val="0"/>
        <w:spacing w:line="360" w:lineRule="auto"/>
        <w:outlineLvl w:val="2"/>
        <w:rPr>
          <w:rFonts w:hint="eastAsia" w:ascii="宋体" w:hAnsi="宋体"/>
          <w:b/>
          <w:color w:val="auto"/>
          <w:sz w:val="24"/>
          <w:szCs w:val="24"/>
          <w:highlight w:val="none"/>
        </w:rPr>
      </w:pPr>
      <w:r>
        <w:rPr>
          <w:rFonts w:hint="eastAsia" w:ascii="宋体" w:hAnsi="宋体"/>
          <w:color w:val="auto"/>
          <w:sz w:val="28"/>
          <w:szCs w:val="28"/>
          <w:highlight w:val="none"/>
        </w:rPr>
        <w:br w:type="page"/>
      </w:r>
      <w:bookmarkStart w:id="669" w:name="_Toc17600"/>
      <w:bookmarkStart w:id="670" w:name="_Toc8888"/>
      <w:bookmarkStart w:id="671" w:name="_Toc535938763"/>
      <w:bookmarkStart w:id="672" w:name="_Toc530470656"/>
      <w:bookmarkStart w:id="673" w:name="_Toc10487"/>
      <w:r>
        <w:rPr>
          <w:rFonts w:hint="eastAsia" w:ascii="宋体" w:hAnsi="宋体"/>
          <w:b/>
          <w:color w:val="auto"/>
          <w:sz w:val="24"/>
          <w:szCs w:val="24"/>
          <w:highlight w:val="none"/>
        </w:rPr>
        <w:t>④工程监理人员任职承诺书</w:t>
      </w:r>
      <w:bookmarkEnd w:id="669"/>
      <w:bookmarkEnd w:id="670"/>
      <w:bookmarkEnd w:id="671"/>
      <w:bookmarkEnd w:id="672"/>
      <w:bookmarkEnd w:id="673"/>
    </w:p>
    <w:p w14:paraId="0C9D1ADB">
      <w:pPr>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工程监理人员任职承诺书</w:t>
      </w:r>
    </w:p>
    <w:p w14:paraId="6454E06D">
      <w:pPr>
        <w:topLinePunct/>
        <w:snapToGrid w:val="0"/>
        <w:spacing w:line="360" w:lineRule="auto"/>
        <w:rPr>
          <w:rFonts w:hint="eastAsia" w:ascii="宋体" w:hAnsi="宋体"/>
          <w:b/>
          <w:snapToGrid w:val="0"/>
          <w:color w:val="auto"/>
          <w:spacing w:val="4"/>
          <w:szCs w:val="21"/>
          <w:highlight w:val="none"/>
        </w:rPr>
      </w:pPr>
      <w:r>
        <w:rPr>
          <w:rFonts w:hint="eastAsia" w:ascii="宋体" w:hAnsi="宋体"/>
          <w:b/>
          <w:snapToGrid w:val="0"/>
          <w:color w:val="auto"/>
          <w:spacing w:val="4"/>
          <w:szCs w:val="21"/>
          <w:highlight w:val="none"/>
        </w:rPr>
        <w:t>致：中国科学院广州生物医药与健康研究院</w:t>
      </w:r>
    </w:p>
    <w:p w14:paraId="6009193D">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一旦我方中标，我方愿意对本项目拟投入的总监理工程师做出如下的任职承诺：</w:t>
      </w:r>
    </w:p>
    <w:p w14:paraId="498066D6">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若我方中标，我方承诺拟投入本项目的总监理工程师满足《建设工程监理规范GB/T50319—2013》的3.12条款：“一名总监理工程师只宜担任一项委托监理合同的项目总监理工程师工作,当需要同时担任多项委托监理合同的项目总监理工程师工作时须经建设单位同意且最多不得超过三项”的相关要求。如出现已在其他在建项目中任职的情况，我方将在本项目立项办理施工许可证或者开工报告前办理好变更手续。</w:t>
      </w:r>
    </w:p>
    <w:p w14:paraId="323A9B88">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若我方中标，我方承诺，在本项目立项办理施工许可证或者开工报告前，</w:t>
      </w:r>
      <w:r>
        <w:rPr>
          <w:rFonts w:hint="eastAsia" w:ascii="宋体" w:hAnsi="宋体"/>
          <w:b/>
          <w:snapToGrid w:val="0"/>
          <w:color w:val="auto"/>
          <w:spacing w:val="4"/>
          <w:szCs w:val="21"/>
          <w:highlight w:val="none"/>
        </w:rPr>
        <w:t>我单位投入本项目的总监理工程师资格条件符合相关政策规定</w:t>
      </w:r>
      <w:r>
        <w:rPr>
          <w:rFonts w:hint="eastAsia" w:ascii="宋体" w:hAnsi="宋体"/>
          <w:snapToGrid w:val="0"/>
          <w:color w:val="auto"/>
          <w:spacing w:val="4"/>
          <w:szCs w:val="21"/>
          <w:highlight w:val="none"/>
        </w:rPr>
        <w:t>，以确保本项目顺利办理施工许可及工程质量监督手续，否则，贵单位有权终止合同并没收履约担保，同时贵单位有权将此作为不诚信履约行为上报建设行政主管部门并拒绝我方一年内参与贵单位的投标。</w:t>
      </w:r>
    </w:p>
    <w:p w14:paraId="244FB76E">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特此承诺。</w:t>
      </w:r>
    </w:p>
    <w:p w14:paraId="582C8496">
      <w:pPr>
        <w:topLinePunct/>
        <w:snapToGrid w:val="0"/>
        <w:spacing w:line="360" w:lineRule="auto"/>
        <w:ind w:firstLine="496" w:firstLineChars="200"/>
        <w:rPr>
          <w:rFonts w:hint="eastAsia" w:ascii="宋体" w:hAnsi="宋体"/>
          <w:snapToGrid w:val="0"/>
          <w:color w:val="auto"/>
          <w:spacing w:val="4"/>
          <w:sz w:val="24"/>
          <w:szCs w:val="24"/>
          <w:highlight w:val="none"/>
        </w:rPr>
      </w:pPr>
    </w:p>
    <w:p w14:paraId="1FF35B66">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37CF1C60">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00B8EDF7">
      <w:pPr>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534B86FA">
      <w:pPr>
        <w:snapToGrid w:val="0"/>
        <w:spacing w:line="360" w:lineRule="auto"/>
        <w:outlineLvl w:val="2"/>
        <w:rPr>
          <w:rFonts w:hint="eastAsia" w:ascii="宋体" w:hAnsi="宋体"/>
          <w:color w:val="auto"/>
          <w:sz w:val="24"/>
          <w:szCs w:val="24"/>
          <w:highlight w:val="none"/>
        </w:rPr>
      </w:pPr>
      <w:r>
        <w:rPr>
          <w:rFonts w:hint="eastAsia" w:ascii="宋体" w:hAnsi="宋体"/>
          <w:color w:val="auto"/>
          <w:sz w:val="28"/>
          <w:szCs w:val="28"/>
          <w:highlight w:val="none"/>
        </w:rPr>
        <w:br w:type="page"/>
      </w:r>
      <w:bookmarkStart w:id="674" w:name="_Toc15608"/>
      <w:bookmarkStart w:id="675" w:name="_Toc28340"/>
      <w:bookmarkStart w:id="676" w:name="_Toc535938764"/>
      <w:bookmarkStart w:id="677" w:name="_Toc530470657"/>
      <w:bookmarkStart w:id="678" w:name="_Toc19896"/>
      <w:r>
        <w:rPr>
          <w:rFonts w:hint="eastAsia" w:ascii="宋体" w:hAnsi="宋体"/>
          <w:b/>
          <w:color w:val="auto"/>
          <w:sz w:val="24"/>
          <w:szCs w:val="24"/>
          <w:highlight w:val="none"/>
        </w:rPr>
        <w:t>⑤拟投入的设备仪器到位承诺书</w:t>
      </w:r>
      <w:bookmarkEnd w:id="674"/>
      <w:bookmarkEnd w:id="675"/>
      <w:bookmarkEnd w:id="676"/>
      <w:bookmarkEnd w:id="677"/>
      <w:bookmarkEnd w:id="678"/>
    </w:p>
    <w:p w14:paraId="21D79F26">
      <w:pPr>
        <w:snapToGrid w:val="0"/>
        <w:spacing w:line="360" w:lineRule="auto"/>
        <w:jc w:val="center"/>
        <w:rPr>
          <w:rFonts w:hint="eastAsia" w:ascii="宋体" w:hAnsi="宋体"/>
          <w:b/>
          <w:color w:val="auto"/>
          <w:sz w:val="24"/>
          <w:szCs w:val="24"/>
          <w:highlight w:val="none"/>
        </w:rPr>
      </w:pPr>
      <w:r>
        <w:rPr>
          <w:rFonts w:hint="eastAsia" w:ascii="宋体" w:hAnsi="宋体"/>
          <w:b/>
          <w:color w:val="auto"/>
          <w:sz w:val="24"/>
          <w:szCs w:val="24"/>
          <w:highlight w:val="none"/>
        </w:rPr>
        <w:t>拟投入的设备仪器到位承诺书</w:t>
      </w:r>
    </w:p>
    <w:p w14:paraId="319DECA6">
      <w:pPr>
        <w:topLinePunct/>
        <w:snapToGrid w:val="0"/>
        <w:spacing w:line="360" w:lineRule="auto"/>
        <w:rPr>
          <w:rFonts w:hint="eastAsia" w:ascii="宋体" w:hAnsi="宋体"/>
          <w:b/>
          <w:snapToGrid w:val="0"/>
          <w:color w:val="auto"/>
          <w:spacing w:val="4"/>
          <w:szCs w:val="21"/>
          <w:highlight w:val="none"/>
        </w:rPr>
      </w:pPr>
      <w:r>
        <w:rPr>
          <w:rFonts w:hint="eastAsia" w:ascii="宋体" w:hAnsi="宋体"/>
          <w:b/>
          <w:snapToGrid w:val="0"/>
          <w:color w:val="auto"/>
          <w:spacing w:val="4"/>
          <w:szCs w:val="21"/>
          <w:highlight w:val="none"/>
        </w:rPr>
        <w:t>致：中国科学院广州生物医药与健康研究院</w:t>
      </w:r>
    </w:p>
    <w:p w14:paraId="60EFC1D3">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一旦我方中标，我方愿意做出如下承诺：</w:t>
      </w:r>
    </w:p>
    <w:p w14:paraId="49490261">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一、我方承诺投入的设备仪器数量及类型按照投标文件所报的《拟投入本项目的通讯、办公、检测设备清单》投入。</w:t>
      </w:r>
    </w:p>
    <w:p w14:paraId="12705938">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二、我方承诺中标后一个月内将本项目所需的监理设备仪器运送至现场，并设立专门存放地点，由专人管理。</w:t>
      </w:r>
    </w:p>
    <w:p w14:paraId="3853F833">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三、若设备仪器未按我方承诺的时间内到位，我方愿意无条件按照合同约定的相关条款承担违约责任。</w:t>
      </w:r>
    </w:p>
    <w:p w14:paraId="2A6DB415">
      <w:pPr>
        <w:topLinePunct/>
        <w:snapToGrid w:val="0"/>
        <w:spacing w:line="360" w:lineRule="auto"/>
        <w:ind w:firstLine="436" w:firstLineChars="20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特此承诺。</w:t>
      </w:r>
    </w:p>
    <w:p w14:paraId="6C53D40F">
      <w:pPr>
        <w:topLinePunct/>
        <w:snapToGrid w:val="0"/>
        <w:spacing w:line="360" w:lineRule="auto"/>
        <w:ind w:firstLine="496" w:firstLineChars="200"/>
        <w:rPr>
          <w:rFonts w:hint="eastAsia" w:ascii="宋体" w:hAnsi="宋体"/>
          <w:snapToGrid w:val="0"/>
          <w:color w:val="auto"/>
          <w:spacing w:val="4"/>
          <w:sz w:val="24"/>
          <w:szCs w:val="24"/>
          <w:highlight w:val="none"/>
        </w:rPr>
      </w:pPr>
    </w:p>
    <w:p w14:paraId="64B33F60">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699777AD">
      <w:pPr>
        <w:topLinePunct/>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4D0DD5ED">
      <w:pPr>
        <w:snapToGrid w:val="0"/>
        <w:spacing w:line="480" w:lineRule="auto"/>
        <w:ind w:firstLine="4839" w:firstLineChars="2220"/>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3C0C3077">
      <w:pPr>
        <w:snapToGrid w:val="0"/>
        <w:rPr>
          <w:rFonts w:hint="eastAsia" w:ascii="宋体" w:hAnsi="宋体"/>
          <w:color w:val="auto"/>
          <w:sz w:val="28"/>
          <w:szCs w:val="28"/>
          <w:highlight w:val="none"/>
        </w:rPr>
      </w:pPr>
    </w:p>
    <w:p w14:paraId="77535251">
      <w:pPr>
        <w:widowControl/>
        <w:snapToGrid w:val="0"/>
        <w:jc w:val="left"/>
        <w:rPr>
          <w:rFonts w:hint="eastAsia" w:ascii="宋体" w:hAnsi="宋体"/>
          <w:color w:val="auto"/>
          <w:sz w:val="28"/>
          <w:szCs w:val="28"/>
          <w:highlight w:val="none"/>
        </w:rPr>
        <w:sectPr>
          <w:pgSz w:w="11905" w:h="16838"/>
          <w:pgMar w:top="1440" w:right="1083" w:bottom="1440" w:left="1083" w:header="720" w:footer="720" w:gutter="0"/>
          <w:cols w:space="720" w:num="1"/>
          <w:rtlGutter w:val="1"/>
        </w:sectPr>
      </w:pPr>
    </w:p>
    <w:p w14:paraId="5FE2BA06">
      <w:pPr>
        <w:snapToGrid w:val="0"/>
        <w:spacing w:line="360" w:lineRule="auto"/>
        <w:outlineLvl w:val="2"/>
        <w:rPr>
          <w:rFonts w:hint="eastAsia" w:ascii="宋体" w:hAnsi="宋体"/>
          <w:b/>
          <w:color w:val="auto"/>
          <w:sz w:val="24"/>
          <w:szCs w:val="24"/>
          <w:highlight w:val="none"/>
        </w:rPr>
      </w:pPr>
      <w:bookmarkStart w:id="679" w:name="_Toc530470658"/>
      <w:bookmarkStart w:id="680" w:name="_Toc12434"/>
      <w:bookmarkStart w:id="681" w:name="_Toc535938765"/>
      <w:bookmarkStart w:id="682" w:name="_Toc4328"/>
      <w:bookmarkStart w:id="683" w:name="_Toc802"/>
      <w:r>
        <w:rPr>
          <w:rFonts w:hint="eastAsia" w:ascii="宋体" w:hAnsi="宋体"/>
          <w:b/>
          <w:color w:val="auto"/>
          <w:sz w:val="24"/>
          <w:szCs w:val="24"/>
          <w:highlight w:val="none"/>
        </w:rPr>
        <w:t>⑥</w:t>
      </w:r>
      <w:bookmarkStart w:id="684" w:name="_Hlk22687097"/>
      <w:r>
        <w:rPr>
          <w:rFonts w:hint="eastAsia" w:ascii="宋体" w:hAnsi="宋体"/>
          <w:b/>
          <w:color w:val="auto"/>
          <w:sz w:val="24"/>
          <w:szCs w:val="24"/>
          <w:highlight w:val="none"/>
        </w:rPr>
        <w:t>拟委派本项目监理人员配备响应情况表</w:t>
      </w:r>
      <w:bookmarkEnd w:id="679"/>
      <w:bookmarkEnd w:id="680"/>
      <w:bookmarkEnd w:id="681"/>
      <w:bookmarkEnd w:id="682"/>
      <w:bookmarkEnd w:id="683"/>
      <w:bookmarkEnd w:id="684"/>
    </w:p>
    <w:p w14:paraId="5192310A">
      <w:pPr>
        <w:tabs>
          <w:tab w:val="left" w:pos="105"/>
        </w:tabs>
        <w:snapToGrid w:val="0"/>
        <w:spacing w:line="360" w:lineRule="auto"/>
        <w:ind w:left="720"/>
        <w:jc w:val="center"/>
        <w:rPr>
          <w:rFonts w:hint="eastAsia" w:ascii="宋体" w:hAnsi="宋体"/>
          <w:b/>
          <w:color w:val="auto"/>
          <w:sz w:val="24"/>
          <w:szCs w:val="24"/>
          <w:highlight w:val="none"/>
        </w:rPr>
      </w:pPr>
      <w:r>
        <w:rPr>
          <w:rFonts w:hint="eastAsia" w:ascii="宋体" w:hAnsi="宋体"/>
          <w:b/>
          <w:color w:val="auto"/>
          <w:sz w:val="24"/>
          <w:szCs w:val="24"/>
          <w:highlight w:val="none"/>
        </w:rPr>
        <w:t>拟委派本项目监理人员配备响应情况表</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961"/>
        <w:gridCol w:w="813"/>
        <w:gridCol w:w="3160"/>
        <w:gridCol w:w="973"/>
        <w:gridCol w:w="939"/>
        <w:gridCol w:w="1550"/>
        <w:gridCol w:w="1034"/>
        <w:gridCol w:w="2939"/>
      </w:tblGrid>
      <w:tr w14:paraId="44C8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37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42CD88">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招标人要求</w:t>
            </w:r>
          </w:p>
        </w:tc>
        <w:tc>
          <w:tcPr>
            <w:tcW w:w="1222" w:type="pct"/>
            <w:gridSpan w:val="3"/>
            <w:tcBorders>
              <w:top w:val="single" w:color="auto" w:sz="4" w:space="0"/>
              <w:left w:val="nil"/>
              <w:bottom w:val="single" w:color="auto" w:sz="4" w:space="0"/>
              <w:right w:val="single" w:color="auto" w:sz="4" w:space="0"/>
            </w:tcBorders>
            <w:shd w:val="clear" w:color="auto" w:fill="auto"/>
            <w:vAlign w:val="center"/>
          </w:tcPr>
          <w:p w14:paraId="7BB5EA10">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投标人拟投入人员配备情况</w:t>
            </w:r>
          </w:p>
        </w:tc>
        <w:tc>
          <w:tcPr>
            <w:tcW w:w="365" w:type="pct"/>
            <w:vMerge w:val="restart"/>
            <w:tcBorders>
              <w:top w:val="single" w:color="auto" w:sz="4" w:space="0"/>
              <w:left w:val="nil"/>
              <w:bottom w:val="single" w:color="auto" w:sz="4" w:space="0"/>
              <w:right w:val="single" w:color="auto" w:sz="4" w:space="0"/>
            </w:tcBorders>
            <w:shd w:val="clear" w:color="auto" w:fill="auto"/>
            <w:vAlign w:val="center"/>
          </w:tcPr>
          <w:p w14:paraId="6B8F5B47">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差异说明</w:t>
            </w:r>
          </w:p>
        </w:tc>
        <w:tc>
          <w:tcPr>
            <w:tcW w:w="1037" w:type="pct"/>
            <w:vMerge w:val="restart"/>
            <w:tcBorders>
              <w:top w:val="single" w:color="auto" w:sz="4" w:space="0"/>
              <w:left w:val="nil"/>
              <w:bottom w:val="single" w:color="auto" w:sz="4" w:space="0"/>
              <w:right w:val="single" w:color="auto" w:sz="4" w:space="0"/>
            </w:tcBorders>
            <w:shd w:val="clear" w:color="auto" w:fill="auto"/>
            <w:vAlign w:val="center"/>
          </w:tcPr>
          <w:p w14:paraId="74A4B0B2">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备注</w:t>
            </w:r>
          </w:p>
          <w:p w14:paraId="71E77293">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（应提供如下证明材料等）</w:t>
            </w:r>
          </w:p>
        </w:tc>
      </w:tr>
      <w:tr w14:paraId="1EE4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06FA0B12">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序号</w:t>
            </w:r>
          </w:p>
        </w:tc>
        <w:tc>
          <w:tcPr>
            <w:tcW w:w="692" w:type="pct"/>
            <w:tcBorders>
              <w:top w:val="single" w:color="auto" w:sz="4" w:space="0"/>
              <w:left w:val="nil"/>
              <w:bottom w:val="single" w:color="auto" w:sz="4" w:space="0"/>
              <w:right w:val="single" w:color="auto" w:sz="4" w:space="0"/>
            </w:tcBorders>
            <w:shd w:val="clear" w:color="auto" w:fill="auto"/>
            <w:vAlign w:val="center"/>
          </w:tcPr>
          <w:p w14:paraId="55345995">
            <w:pPr>
              <w:adjustRightInd w:val="0"/>
              <w:snapToGrid w:val="0"/>
              <w:spacing w:line="240" w:lineRule="auto"/>
              <w:ind w:left="53" w:leftChars="25" w:right="53" w:rightChars="25"/>
              <w:jc w:val="center"/>
              <w:rPr>
                <w:rFonts w:hint="eastAsia" w:ascii="宋体" w:hAnsi="宋体" w:cs="宋体"/>
                <w:bCs/>
                <w:color w:val="auto"/>
                <w:kern w:val="44"/>
                <w:szCs w:val="21"/>
                <w:highlight w:val="none"/>
              </w:rPr>
            </w:pPr>
            <w:r>
              <w:rPr>
                <w:rFonts w:hint="eastAsia" w:ascii="宋体" w:hAnsi="宋体" w:cs="宋体"/>
                <w:b/>
                <w:color w:val="auto"/>
                <w:kern w:val="44"/>
                <w:szCs w:val="21"/>
                <w:highlight w:val="none"/>
                <w:lang w:bidi="ar"/>
              </w:rPr>
              <w:t>专业类别</w:t>
            </w:r>
          </w:p>
        </w:tc>
        <w:tc>
          <w:tcPr>
            <w:tcW w:w="287" w:type="pct"/>
            <w:tcBorders>
              <w:top w:val="single" w:color="auto" w:sz="4" w:space="0"/>
              <w:left w:val="nil"/>
              <w:bottom w:val="single" w:color="auto" w:sz="4" w:space="0"/>
              <w:right w:val="single" w:color="auto" w:sz="4" w:space="0"/>
            </w:tcBorders>
            <w:shd w:val="clear" w:color="auto" w:fill="auto"/>
            <w:vAlign w:val="center"/>
          </w:tcPr>
          <w:p w14:paraId="00C41235">
            <w:pPr>
              <w:adjustRightInd w:val="0"/>
              <w:snapToGrid w:val="0"/>
              <w:spacing w:line="240" w:lineRule="auto"/>
              <w:ind w:left="53" w:leftChars="25" w:right="53" w:rightChars="25"/>
              <w:jc w:val="center"/>
              <w:rPr>
                <w:rFonts w:hint="eastAsia" w:ascii="宋体" w:hAnsi="宋体" w:cs="宋体"/>
                <w:bCs/>
                <w:color w:val="auto"/>
                <w:kern w:val="44"/>
                <w:szCs w:val="21"/>
                <w:highlight w:val="none"/>
              </w:rPr>
            </w:pPr>
            <w:r>
              <w:rPr>
                <w:rFonts w:hint="eastAsia" w:ascii="宋体" w:hAnsi="宋体" w:cs="宋体"/>
                <w:b/>
                <w:color w:val="auto"/>
                <w:kern w:val="44"/>
                <w:szCs w:val="21"/>
                <w:highlight w:val="none"/>
                <w:lang w:bidi="ar"/>
              </w:rPr>
              <w:t>数量</w:t>
            </w:r>
          </w:p>
        </w:tc>
        <w:tc>
          <w:tcPr>
            <w:tcW w:w="1115" w:type="pct"/>
            <w:tcBorders>
              <w:top w:val="single" w:color="auto" w:sz="4" w:space="0"/>
              <w:left w:val="nil"/>
              <w:bottom w:val="single" w:color="auto" w:sz="4" w:space="0"/>
              <w:right w:val="single" w:color="auto" w:sz="4" w:space="0"/>
            </w:tcBorders>
            <w:shd w:val="clear" w:color="auto" w:fill="auto"/>
            <w:vAlign w:val="center"/>
          </w:tcPr>
          <w:p w14:paraId="36CC40E0">
            <w:pPr>
              <w:adjustRightInd w:val="0"/>
              <w:snapToGrid w:val="0"/>
              <w:spacing w:line="240" w:lineRule="auto"/>
              <w:ind w:left="53" w:leftChars="25" w:right="53" w:rightChars="25"/>
              <w:jc w:val="center"/>
              <w:rPr>
                <w:rFonts w:hint="eastAsia" w:ascii="宋体" w:hAnsi="宋体" w:cs="宋体"/>
                <w:bCs/>
                <w:color w:val="auto"/>
                <w:kern w:val="44"/>
                <w:szCs w:val="21"/>
                <w:highlight w:val="none"/>
              </w:rPr>
            </w:pPr>
            <w:r>
              <w:rPr>
                <w:rFonts w:hint="eastAsia" w:ascii="宋体" w:hAnsi="宋体" w:cs="宋体"/>
                <w:b/>
                <w:color w:val="auto"/>
                <w:kern w:val="44"/>
                <w:szCs w:val="21"/>
                <w:highlight w:val="none"/>
                <w:lang w:bidi="ar"/>
              </w:rPr>
              <w:t>基本要求</w:t>
            </w:r>
          </w:p>
        </w:tc>
        <w:tc>
          <w:tcPr>
            <w:tcW w:w="343" w:type="pct"/>
            <w:tcBorders>
              <w:top w:val="single" w:color="auto" w:sz="4" w:space="0"/>
              <w:left w:val="nil"/>
              <w:bottom w:val="single" w:color="auto" w:sz="4" w:space="0"/>
              <w:right w:val="single" w:color="auto" w:sz="4" w:space="0"/>
            </w:tcBorders>
            <w:shd w:val="clear" w:color="auto" w:fill="auto"/>
            <w:vAlign w:val="center"/>
          </w:tcPr>
          <w:p w14:paraId="36619F20">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专业</w:t>
            </w:r>
          </w:p>
          <w:p w14:paraId="3480AB6B">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类别</w:t>
            </w:r>
          </w:p>
        </w:tc>
        <w:tc>
          <w:tcPr>
            <w:tcW w:w="331" w:type="pct"/>
            <w:tcBorders>
              <w:top w:val="single" w:color="auto" w:sz="4" w:space="0"/>
              <w:left w:val="nil"/>
              <w:bottom w:val="single" w:color="auto" w:sz="4" w:space="0"/>
              <w:right w:val="single" w:color="auto" w:sz="4" w:space="0"/>
            </w:tcBorders>
            <w:shd w:val="clear" w:color="auto" w:fill="auto"/>
            <w:vAlign w:val="center"/>
          </w:tcPr>
          <w:p w14:paraId="332DE839">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数量</w:t>
            </w:r>
          </w:p>
        </w:tc>
        <w:tc>
          <w:tcPr>
            <w:tcW w:w="547" w:type="pct"/>
            <w:tcBorders>
              <w:top w:val="single" w:color="auto" w:sz="4" w:space="0"/>
              <w:left w:val="nil"/>
              <w:bottom w:val="single" w:color="auto" w:sz="4" w:space="0"/>
              <w:right w:val="single" w:color="auto" w:sz="4" w:space="0"/>
            </w:tcBorders>
            <w:shd w:val="clear" w:color="auto" w:fill="auto"/>
            <w:vAlign w:val="center"/>
          </w:tcPr>
          <w:p w14:paraId="51D61DE5">
            <w:pPr>
              <w:adjustRightInd w:val="0"/>
              <w:snapToGrid w:val="0"/>
              <w:spacing w:line="240" w:lineRule="auto"/>
              <w:ind w:left="53" w:leftChars="25" w:right="53" w:rightChars="25"/>
              <w:jc w:val="center"/>
              <w:rPr>
                <w:rFonts w:hint="eastAsia" w:ascii="宋体" w:hAnsi="宋体" w:cs="宋体"/>
                <w:b/>
                <w:color w:val="auto"/>
                <w:kern w:val="44"/>
                <w:szCs w:val="21"/>
                <w:highlight w:val="none"/>
              </w:rPr>
            </w:pPr>
            <w:r>
              <w:rPr>
                <w:rFonts w:hint="eastAsia" w:ascii="宋体" w:hAnsi="宋体" w:cs="宋体"/>
                <w:b/>
                <w:color w:val="auto"/>
                <w:kern w:val="44"/>
                <w:szCs w:val="21"/>
                <w:highlight w:val="none"/>
                <w:lang w:bidi="ar"/>
              </w:rPr>
              <w:t>基本要求满足情况</w:t>
            </w:r>
          </w:p>
        </w:tc>
        <w:tc>
          <w:tcPr>
            <w:tcW w:w="365" w:type="pct"/>
            <w:vMerge w:val="continue"/>
            <w:tcBorders>
              <w:top w:val="single" w:color="auto" w:sz="4" w:space="0"/>
              <w:left w:val="nil"/>
              <w:bottom w:val="single" w:color="auto" w:sz="4" w:space="0"/>
              <w:right w:val="single" w:color="auto" w:sz="4" w:space="0"/>
            </w:tcBorders>
            <w:shd w:val="clear" w:color="auto" w:fill="auto"/>
            <w:vAlign w:val="center"/>
          </w:tcPr>
          <w:p w14:paraId="0A6D1F76">
            <w:pPr>
              <w:adjustRightInd w:val="0"/>
              <w:snapToGrid w:val="0"/>
              <w:spacing w:line="240" w:lineRule="auto"/>
              <w:ind w:left="53" w:leftChars="25" w:right="53" w:rightChars="25"/>
              <w:rPr>
                <w:rFonts w:hint="eastAsia" w:ascii="宋体" w:hAnsi="宋体" w:cs="宋体"/>
                <w:color w:val="auto"/>
                <w:szCs w:val="21"/>
                <w:highlight w:val="none"/>
              </w:rPr>
            </w:pPr>
          </w:p>
        </w:tc>
        <w:tc>
          <w:tcPr>
            <w:tcW w:w="1037" w:type="pct"/>
            <w:vMerge w:val="continue"/>
            <w:tcBorders>
              <w:top w:val="single" w:color="auto" w:sz="4" w:space="0"/>
              <w:left w:val="nil"/>
              <w:bottom w:val="single" w:color="auto" w:sz="4" w:space="0"/>
              <w:right w:val="single" w:color="auto" w:sz="4" w:space="0"/>
            </w:tcBorders>
            <w:shd w:val="clear" w:color="auto" w:fill="auto"/>
            <w:vAlign w:val="center"/>
          </w:tcPr>
          <w:p w14:paraId="169093B9">
            <w:pPr>
              <w:adjustRightInd w:val="0"/>
              <w:snapToGrid w:val="0"/>
              <w:spacing w:line="240" w:lineRule="auto"/>
              <w:ind w:left="53" w:leftChars="25" w:right="53" w:rightChars="25"/>
              <w:rPr>
                <w:rFonts w:hint="eastAsia" w:ascii="宋体" w:hAnsi="宋体" w:cs="宋体"/>
                <w:color w:val="auto"/>
                <w:szCs w:val="21"/>
                <w:highlight w:val="none"/>
              </w:rPr>
            </w:pPr>
          </w:p>
        </w:tc>
      </w:tr>
      <w:tr w14:paraId="1D73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36687803">
            <w:pPr>
              <w:adjustRightInd w:val="0"/>
              <w:snapToGrid w:val="0"/>
              <w:spacing w:line="240" w:lineRule="auto"/>
              <w:ind w:left="53" w:leftChars="25" w:right="53" w:rightChars="25"/>
              <w:jc w:val="center"/>
              <w:rPr>
                <w:rFonts w:hint="eastAsia" w:ascii="宋体" w:hAnsi="宋体" w:cs="宋体"/>
                <w:bCs/>
                <w:color w:val="auto"/>
                <w:spacing w:val="-10"/>
                <w:szCs w:val="21"/>
                <w:highlight w:val="none"/>
              </w:rPr>
            </w:pPr>
            <w:r>
              <w:rPr>
                <w:rFonts w:hint="eastAsia" w:ascii="宋体" w:hAnsi="宋体" w:cs="宋体"/>
                <w:bCs/>
                <w:color w:val="auto"/>
                <w:spacing w:val="-10"/>
                <w:szCs w:val="21"/>
                <w:highlight w:val="none"/>
                <w:lang w:bidi="ar"/>
              </w:rPr>
              <w:t>一</w:t>
            </w:r>
          </w:p>
        </w:tc>
        <w:tc>
          <w:tcPr>
            <w:tcW w:w="692" w:type="pct"/>
            <w:tcBorders>
              <w:top w:val="single" w:color="auto" w:sz="4" w:space="0"/>
              <w:left w:val="nil"/>
              <w:bottom w:val="single" w:color="auto" w:sz="4" w:space="0"/>
              <w:right w:val="single" w:color="auto" w:sz="4" w:space="0"/>
            </w:tcBorders>
            <w:shd w:val="clear" w:color="auto" w:fill="auto"/>
            <w:vAlign w:val="center"/>
          </w:tcPr>
          <w:p w14:paraId="3002FA13">
            <w:pPr>
              <w:adjustRightInd w:val="0"/>
              <w:snapToGrid w:val="0"/>
              <w:spacing w:line="240" w:lineRule="auto"/>
              <w:ind w:left="53" w:leftChars="25" w:right="53" w:rightChars="25"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lang w:bidi="ar"/>
              </w:rPr>
              <w:t>项目总协调人</w:t>
            </w:r>
          </w:p>
        </w:tc>
        <w:tc>
          <w:tcPr>
            <w:tcW w:w="287" w:type="pct"/>
            <w:tcBorders>
              <w:top w:val="single" w:color="auto" w:sz="4" w:space="0"/>
              <w:left w:val="nil"/>
              <w:bottom w:val="single" w:color="auto" w:sz="4" w:space="0"/>
              <w:right w:val="single" w:color="auto" w:sz="4" w:space="0"/>
            </w:tcBorders>
            <w:shd w:val="clear" w:color="auto" w:fill="auto"/>
            <w:vAlign w:val="center"/>
          </w:tcPr>
          <w:p w14:paraId="19CFC204">
            <w:pPr>
              <w:adjustRightInd w:val="0"/>
              <w:snapToGrid w:val="0"/>
              <w:spacing w:line="240" w:lineRule="auto"/>
              <w:ind w:left="53" w:leftChars="25" w:right="53" w:rightChars="25"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1115" w:type="pct"/>
            <w:tcBorders>
              <w:top w:val="single" w:color="auto" w:sz="4" w:space="0"/>
              <w:left w:val="nil"/>
              <w:bottom w:val="single" w:color="auto" w:sz="4" w:space="0"/>
              <w:right w:val="single" w:color="auto" w:sz="4" w:space="0"/>
            </w:tcBorders>
            <w:shd w:val="clear" w:color="auto" w:fill="auto"/>
            <w:vAlign w:val="center"/>
          </w:tcPr>
          <w:p w14:paraId="28CEB8AE">
            <w:pPr>
              <w:adjustRightInd w:val="0"/>
              <w:snapToGrid w:val="0"/>
              <w:spacing w:line="240" w:lineRule="auto"/>
              <w:ind w:left="53" w:leftChars="25" w:right="53" w:rightChars="25"/>
              <w:jc w:val="left"/>
              <w:rPr>
                <w:rFonts w:hint="eastAsia" w:ascii="宋体" w:hAnsi="宋体" w:cs="宋体"/>
                <w:color w:val="auto"/>
                <w:szCs w:val="21"/>
                <w:highlight w:val="none"/>
              </w:rPr>
            </w:pPr>
            <w:r>
              <w:rPr>
                <w:rFonts w:hint="eastAsia" w:ascii="宋体" w:hAnsi="宋体" w:cs="宋体"/>
                <w:color w:val="auto"/>
                <w:szCs w:val="21"/>
                <w:highlight w:val="none"/>
                <w:lang w:bidi="ar"/>
              </w:rPr>
              <w:t>由投标人现任本公司副总经理、总工程师</w:t>
            </w:r>
            <w:r>
              <w:rPr>
                <w:rFonts w:hint="eastAsia" w:ascii="宋体" w:hAnsi="宋体" w:cs="宋体"/>
                <w:color w:val="auto"/>
                <w:kern w:val="0"/>
                <w:szCs w:val="21"/>
                <w:highlight w:val="none"/>
                <w:lang w:bidi="ar"/>
              </w:rPr>
              <w:t>（或以上）</w:t>
            </w:r>
            <w:r>
              <w:rPr>
                <w:rFonts w:hint="eastAsia" w:ascii="宋体" w:hAnsi="宋体" w:cs="宋体"/>
                <w:color w:val="auto"/>
                <w:szCs w:val="21"/>
                <w:highlight w:val="none"/>
                <w:lang w:bidi="ar"/>
              </w:rPr>
              <w:t>行政职务，并已在本公司任该职满半年</w:t>
            </w:r>
            <w:r>
              <w:rPr>
                <w:rFonts w:hint="eastAsia" w:ascii="宋体" w:hAnsi="宋体" w:cs="宋体"/>
                <w:color w:val="auto"/>
                <w:kern w:val="0"/>
                <w:szCs w:val="21"/>
                <w:highlight w:val="none"/>
                <w:lang w:bidi="ar"/>
              </w:rPr>
              <w:t>（或以上）</w:t>
            </w:r>
            <w:r>
              <w:rPr>
                <w:rFonts w:hint="eastAsia" w:ascii="宋体" w:hAnsi="宋体" w:cs="宋体"/>
                <w:color w:val="auto"/>
                <w:szCs w:val="21"/>
                <w:highlight w:val="none"/>
                <w:lang w:bidi="ar"/>
              </w:rPr>
              <w:t>的领导担任。</w:t>
            </w:r>
          </w:p>
        </w:tc>
        <w:tc>
          <w:tcPr>
            <w:tcW w:w="343" w:type="pct"/>
            <w:tcBorders>
              <w:top w:val="single" w:color="auto" w:sz="4" w:space="0"/>
              <w:left w:val="nil"/>
              <w:bottom w:val="single" w:color="auto" w:sz="4" w:space="0"/>
              <w:right w:val="single" w:color="auto" w:sz="4" w:space="0"/>
            </w:tcBorders>
            <w:shd w:val="clear" w:color="auto" w:fill="auto"/>
            <w:vAlign w:val="center"/>
          </w:tcPr>
          <w:p w14:paraId="66C46988">
            <w:pPr>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31" w:type="pct"/>
            <w:tcBorders>
              <w:top w:val="single" w:color="auto" w:sz="4" w:space="0"/>
              <w:left w:val="nil"/>
              <w:bottom w:val="single" w:color="auto" w:sz="4" w:space="0"/>
              <w:right w:val="single" w:color="auto" w:sz="4" w:space="0"/>
            </w:tcBorders>
            <w:shd w:val="clear" w:color="auto" w:fill="auto"/>
            <w:vAlign w:val="center"/>
          </w:tcPr>
          <w:p w14:paraId="083FC8F1">
            <w:pPr>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547" w:type="pct"/>
            <w:tcBorders>
              <w:top w:val="single" w:color="auto" w:sz="4" w:space="0"/>
              <w:left w:val="nil"/>
              <w:bottom w:val="single" w:color="auto" w:sz="4" w:space="0"/>
              <w:right w:val="single" w:color="auto" w:sz="4" w:space="0"/>
            </w:tcBorders>
            <w:shd w:val="clear" w:color="auto" w:fill="auto"/>
            <w:vAlign w:val="center"/>
          </w:tcPr>
          <w:p w14:paraId="76759CFD">
            <w:pPr>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65" w:type="pct"/>
            <w:tcBorders>
              <w:top w:val="single" w:color="auto" w:sz="4" w:space="0"/>
              <w:left w:val="nil"/>
              <w:bottom w:val="single" w:color="auto" w:sz="4" w:space="0"/>
              <w:right w:val="single" w:color="auto" w:sz="4" w:space="0"/>
            </w:tcBorders>
            <w:shd w:val="clear" w:color="auto" w:fill="auto"/>
            <w:vAlign w:val="center"/>
          </w:tcPr>
          <w:p w14:paraId="478A3CED">
            <w:pPr>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67FF70DA">
            <w:pPr>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公司任职证明</w:t>
            </w:r>
          </w:p>
        </w:tc>
      </w:tr>
      <w:tr w14:paraId="0F5F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3C00CC87">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二</w:t>
            </w:r>
          </w:p>
        </w:tc>
        <w:tc>
          <w:tcPr>
            <w:tcW w:w="692" w:type="pct"/>
            <w:tcBorders>
              <w:top w:val="single" w:color="auto" w:sz="4" w:space="0"/>
              <w:left w:val="nil"/>
              <w:bottom w:val="single" w:color="auto" w:sz="4" w:space="0"/>
              <w:right w:val="single" w:color="auto" w:sz="4" w:space="0"/>
            </w:tcBorders>
            <w:shd w:val="clear" w:color="auto" w:fill="auto"/>
            <w:vAlign w:val="center"/>
          </w:tcPr>
          <w:p w14:paraId="683C830F">
            <w:pPr>
              <w:adjustRightInd w:val="0"/>
              <w:snapToGrid w:val="0"/>
              <w:spacing w:line="240" w:lineRule="auto"/>
              <w:ind w:left="53" w:leftChars="25" w:right="53" w:rightChars="25" w:firstLine="0" w:firstLineChars="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总监理工程师</w:t>
            </w:r>
          </w:p>
        </w:tc>
        <w:tc>
          <w:tcPr>
            <w:tcW w:w="287" w:type="pct"/>
            <w:tcBorders>
              <w:top w:val="single" w:color="auto" w:sz="4" w:space="0"/>
              <w:left w:val="nil"/>
              <w:bottom w:val="single" w:color="auto" w:sz="4" w:space="0"/>
              <w:right w:val="single" w:color="auto" w:sz="4" w:space="0"/>
            </w:tcBorders>
            <w:shd w:val="clear" w:color="auto" w:fill="auto"/>
            <w:vAlign w:val="center"/>
          </w:tcPr>
          <w:p w14:paraId="6ECCF61D">
            <w:pPr>
              <w:adjustRightInd w:val="0"/>
              <w:snapToGrid w:val="0"/>
              <w:spacing w:line="240" w:lineRule="auto"/>
              <w:ind w:left="53" w:leftChars="25" w:right="53" w:rightChars="25" w:firstLine="0" w:firstLineChars="0"/>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115" w:type="pct"/>
            <w:tcBorders>
              <w:top w:val="single" w:color="auto" w:sz="4" w:space="0"/>
              <w:left w:val="nil"/>
              <w:bottom w:val="single" w:color="auto" w:sz="4" w:space="0"/>
              <w:right w:val="single" w:color="auto" w:sz="4" w:space="0"/>
            </w:tcBorders>
            <w:shd w:val="clear" w:color="auto" w:fill="auto"/>
            <w:vAlign w:val="center"/>
          </w:tcPr>
          <w:p w14:paraId="239EB5B2">
            <w:pPr>
              <w:adjustRightInd w:val="0"/>
              <w:snapToGrid w:val="0"/>
              <w:spacing w:line="240" w:lineRule="auto"/>
              <w:ind w:left="53" w:leftChars="25" w:right="53" w:rightChars="25"/>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满足招标公告要求</w:t>
            </w:r>
          </w:p>
        </w:tc>
        <w:tc>
          <w:tcPr>
            <w:tcW w:w="343" w:type="pct"/>
            <w:tcBorders>
              <w:top w:val="single" w:color="auto" w:sz="4" w:space="0"/>
              <w:left w:val="nil"/>
              <w:bottom w:val="single" w:color="auto" w:sz="4" w:space="0"/>
              <w:right w:val="single" w:color="auto" w:sz="4" w:space="0"/>
            </w:tcBorders>
            <w:shd w:val="clear" w:color="auto" w:fill="auto"/>
            <w:vAlign w:val="center"/>
          </w:tcPr>
          <w:p w14:paraId="61B02B44">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31" w:type="pct"/>
            <w:tcBorders>
              <w:top w:val="single" w:color="auto" w:sz="4" w:space="0"/>
              <w:left w:val="nil"/>
              <w:bottom w:val="single" w:color="auto" w:sz="4" w:space="0"/>
              <w:right w:val="single" w:color="auto" w:sz="4" w:space="0"/>
            </w:tcBorders>
            <w:shd w:val="clear" w:color="auto" w:fill="auto"/>
            <w:vAlign w:val="center"/>
          </w:tcPr>
          <w:p w14:paraId="6EAED43B">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547" w:type="pct"/>
            <w:tcBorders>
              <w:top w:val="single" w:color="auto" w:sz="4" w:space="0"/>
              <w:left w:val="nil"/>
              <w:bottom w:val="single" w:color="auto" w:sz="4" w:space="0"/>
              <w:right w:val="single" w:color="auto" w:sz="4" w:space="0"/>
            </w:tcBorders>
            <w:shd w:val="clear" w:color="auto" w:fill="auto"/>
            <w:vAlign w:val="center"/>
          </w:tcPr>
          <w:p w14:paraId="45DEA03E">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65" w:type="pct"/>
            <w:tcBorders>
              <w:top w:val="single" w:color="auto" w:sz="4" w:space="0"/>
              <w:left w:val="nil"/>
              <w:bottom w:val="single" w:color="auto" w:sz="4" w:space="0"/>
              <w:right w:val="single" w:color="auto" w:sz="4" w:space="0"/>
            </w:tcBorders>
            <w:shd w:val="clear" w:color="auto" w:fill="auto"/>
            <w:vAlign w:val="center"/>
          </w:tcPr>
          <w:p w14:paraId="4892635C">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3D102D84">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注册监理工程师注册执业证书、毕业证</w:t>
            </w:r>
          </w:p>
        </w:tc>
      </w:tr>
      <w:tr w14:paraId="47A9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7A3D79CF">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w:t>
            </w:r>
          </w:p>
        </w:tc>
        <w:tc>
          <w:tcPr>
            <w:tcW w:w="692" w:type="pct"/>
            <w:tcBorders>
              <w:top w:val="single" w:color="auto" w:sz="4" w:space="0"/>
              <w:left w:val="nil"/>
              <w:bottom w:val="single" w:color="auto" w:sz="4" w:space="0"/>
              <w:right w:val="single" w:color="auto" w:sz="4" w:space="0"/>
            </w:tcBorders>
            <w:shd w:val="clear" w:color="auto" w:fill="auto"/>
            <w:vAlign w:val="center"/>
          </w:tcPr>
          <w:p w14:paraId="5C27F583">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专业人员</w:t>
            </w:r>
          </w:p>
        </w:tc>
        <w:tc>
          <w:tcPr>
            <w:tcW w:w="287" w:type="pct"/>
            <w:tcBorders>
              <w:top w:val="single" w:color="auto" w:sz="4" w:space="0"/>
              <w:left w:val="nil"/>
              <w:bottom w:val="single" w:color="auto" w:sz="4" w:space="0"/>
              <w:right w:val="single" w:color="auto" w:sz="4" w:space="0"/>
            </w:tcBorders>
            <w:shd w:val="clear" w:color="auto" w:fill="auto"/>
            <w:vAlign w:val="center"/>
          </w:tcPr>
          <w:p w14:paraId="4196FE8E">
            <w:pPr>
              <w:widowControl/>
              <w:adjustRightInd w:val="0"/>
              <w:snapToGrid w:val="0"/>
              <w:spacing w:line="240" w:lineRule="auto"/>
              <w:ind w:left="53" w:leftChars="25" w:right="53" w:rightChars="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115" w:type="pct"/>
            <w:tcBorders>
              <w:top w:val="single" w:color="auto" w:sz="4" w:space="0"/>
              <w:left w:val="nil"/>
              <w:bottom w:val="single" w:color="auto" w:sz="4" w:space="0"/>
              <w:right w:val="single" w:color="auto" w:sz="4" w:space="0"/>
            </w:tcBorders>
            <w:shd w:val="clear" w:color="auto" w:fill="auto"/>
            <w:vAlign w:val="center"/>
          </w:tcPr>
          <w:p w14:paraId="306C943B">
            <w:pPr>
              <w:adjustRightInd w:val="0"/>
              <w:snapToGrid w:val="0"/>
              <w:spacing w:line="240" w:lineRule="auto"/>
              <w:ind w:left="53" w:leftChars="25" w:right="53" w:rightChars="25"/>
              <w:jc w:val="left"/>
              <w:rPr>
                <w:rFonts w:hint="eastAsia" w:ascii="宋体" w:hAnsi="宋体" w:cs="宋体"/>
                <w:color w:val="auto"/>
                <w:szCs w:val="21"/>
                <w:highlight w:val="none"/>
              </w:rPr>
            </w:pPr>
          </w:p>
        </w:tc>
        <w:tc>
          <w:tcPr>
            <w:tcW w:w="343" w:type="pct"/>
            <w:tcBorders>
              <w:top w:val="single" w:color="auto" w:sz="4" w:space="0"/>
              <w:left w:val="nil"/>
              <w:bottom w:val="single" w:color="auto" w:sz="4" w:space="0"/>
              <w:right w:val="single" w:color="auto" w:sz="4" w:space="0"/>
            </w:tcBorders>
            <w:shd w:val="clear" w:color="auto" w:fill="auto"/>
            <w:vAlign w:val="center"/>
          </w:tcPr>
          <w:p w14:paraId="1295D96E">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31" w:type="pct"/>
            <w:tcBorders>
              <w:top w:val="single" w:color="auto" w:sz="4" w:space="0"/>
              <w:left w:val="nil"/>
              <w:bottom w:val="single" w:color="auto" w:sz="4" w:space="0"/>
              <w:right w:val="single" w:color="auto" w:sz="4" w:space="0"/>
            </w:tcBorders>
            <w:shd w:val="clear" w:color="auto" w:fill="auto"/>
            <w:vAlign w:val="center"/>
          </w:tcPr>
          <w:p w14:paraId="4C296AD6">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547" w:type="pct"/>
            <w:tcBorders>
              <w:top w:val="single" w:color="auto" w:sz="4" w:space="0"/>
              <w:left w:val="nil"/>
              <w:bottom w:val="single" w:color="auto" w:sz="4" w:space="0"/>
              <w:right w:val="single" w:color="auto" w:sz="4" w:space="0"/>
            </w:tcBorders>
            <w:shd w:val="clear" w:color="auto" w:fill="auto"/>
            <w:vAlign w:val="center"/>
          </w:tcPr>
          <w:p w14:paraId="72AEE510">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65" w:type="pct"/>
            <w:tcBorders>
              <w:top w:val="single" w:color="auto" w:sz="4" w:space="0"/>
              <w:left w:val="nil"/>
              <w:bottom w:val="single" w:color="auto" w:sz="4" w:space="0"/>
              <w:right w:val="single" w:color="auto" w:sz="4" w:space="0"/>
            </w:tcBorders>
            <w:shd w:val="clear" w:color="auto" w:fill="auto"/>
            <w:vAlign w:val="center"/>
          </w:tcPr>
          <w:p w14:paraId="051078D0">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3D6CBB28">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r>
      <w:tr w14:paraId="0086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4017E07">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3.1</w:t>
            </w:r>
          </w:p>
        </w:tc>
        <w:tc>
          <w:tcPr>
            <w:tcW w:w="692" w:type="pct"/>
            <w:tcBorders>
              <w:top w:val="single" w:color="auto" w:sz="4" w:space="0"/>
              <w:left w:val="nil"/>
              <w:bottom w:val="single" w:color="auto" w:sz="4" w:space="0"/>
              <w:right w:val="single" w:color="auto" w:sz="4" w:space="0"/>
            </w:tcBorders>
            <w:shd w:val="clear" w:color="auto" w:fill="auto"/>
            <w:vAlign w:val="center"/>
          </w:tcPr>
          <w:p w14:paraId="2BD2ADBF">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bCs/>
                <w:color w:val="auto"/>
                <w:kern w:val="44"/>
                <w:szCs w:val="21"/>
                <w:highlight w:val="none"/>
                <w:lang w:bidi="ar"/>
              </w:rPr>
              <w:t>土建监理工程师</w:t>
            </w:r>
          </w:p>
        </w:tc>
        <w:tc>
          <w:tcPr>
            <w:tcW w:w="287" w:type="pct"/>
            <w:tcBorders>
              <w:top w:val="single" w:color="auto" w:sz="4" w:space="0"/>
              <w:left w:val="nil"/>
              <w:bottom w:val="single" w:color="auto" w:sz="4" w:space="0"/>
              <w:right w:val="single" w:color="auto" w:sz="4" w:space="0"/>
            </w:tcBorders>
            <w:shd w:val="clear" w:color="auto" w:fill="auto"/>
            <w:vAlign w:val="center"/>
          </w:tcPr>
          <w:p w14:paraId="3906CEF8">
            <w:pPr>
              <w:widowControl/>
              <w:adjustRightInd w:val="0"/>
              <w:snapToGrid w:val="0"/>
              <w:spacing w:line="240" w:lineRule="auto"/>
              <w:ind w:left="53" w:leftChars="25" w:right="53" w:rightChars="25" w:firstLine="0" w:firstLineChars="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bidi="ar"/>
              </w:rPr>
              <w:t>2</w:t>
            </w:r>
          </w:p>
        </w:tc>
        <w:tc>
          <w:tcPr>
            <w:tcW w:w="1115" w:type="pct"/>
            <w:tcBorders>
              <w:top w:val="single" w:color="auto" w:sz="4" w:space="0"/>
              <w:left w:val="nil"/>
              <w:bottom w:val="single" w:color="auto" w:sz="4" w:space="0"/>
              <w:right w:val="single" w:color="auto" w:sz="4" w:space="0"/>
            </w:tcBorders>
            <w:shd w:val="clear" w:color="auto" w:fill="auto"/>
            <w:vAlign w:val="center"/>
          </w:tcPr>
          <w:p w14:paraId="1390E6F7">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所学专业为建筑工程专业（或相关专业），具</w:t>
            </w:r>
            <w:r>
              <w:rPr>
                <w:rFonts w:hint="eastAsia" w:ascii="宋体" w:hAnsi="宋体" w:cs="宋体"/>
                <w:color w:val="auto"/>
                <w:kern w:val="0"/>
                <w:szCs w:val="21"/>
                <w:highlight w:val="none"/>
                <w:lang w:val="en-US" w:eastAsia="zh-CN" w:bidi="ar"/>
              </w:rPr>
              <w:t>有</w:t>
            </w:r>
            <w:r>
              <w:rPr>
                <w:rFonts w:hint="eastAsia" w:ascii="宋体" w:hAnsi="宋体" w:cs="宋体"/>
                <w:color w:val="auto"/>
                <w:kern w:val="0"/>
                <w:szCs w:val="21"/>
                <w:highlight w:val="none"/>
                <w:lang w:bidi="ar"/>
              </w:rPr>
              <w:t>注册监理工程师资格</w:t>
            </w:r>
            <w:r>
              <w:rPr>
                <w:rFonts w:hint="eastAsia" w:ascii="宋体" w:hAnsi="宋体" w:cs="宋体"/>
                <w:color w:val="auto"/>
                <w:kern w:val="0"/>
                <w:szCs w:val="21"/>
                <w:highlight w:val="none"/>
                <w:lang w:val="en-US" w:eastAsia="zh-CN" w:bidi="ar"/>
              </w:rPr>
              <w:t>和工程</w:t>
            </w:r>
            <w:r>
              <w:rPr>
                <w:rFonts w:hint="eastAsia" w:ascii="宋体" w:hAnsi="宋体" w:cs="宋体"/>
                <w:color w:val="auto"/>
                <w:kern w:val="0"/>
                <w:szCs w:val="21"/>
                <w:highlight w:val="none"/>
                <w:lang w:bidi="ar"/>
              </w:rPr>
              <w:t>相关专业中级（或以上）工程师技术职称。</w:t>
            </w:r>
          </w:p>
        </w:tc>
        <w:tc>
          <w:tcPr>
            <w:tcW w:w="343" w:type="pct"/>
            <w:tcBorders>
              <w:top w:val="single" w:color="auto" w:sz="4" w:space="0"/>
              <w:left w:val="nil"/>
              <w:bottom w:val="single" w:color="auto" w:sz="4" w:space="0"/>
              <w:right w:val="single" w:color="auto" w:sz="4" w:space="0"/>
            </w:tcBorders>
            <w:shd w:val="clear" w:color="auto" w:fill="auto"/>
          </w:tcPr>
          <w:p w14:paraId="378E08E9">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31" w:type="pct"/>
            <w:tcBorders>
              <w:top w:val="single" w:color="auto" w:sz="4" w:space="0"/>
              <w:left w:val="nil"/>
              <w:bottom w:val="single" w:color="auto" w:sz="4" w:space="0"/>
              <w:right w:val="single" w:color="auto" w:sz="4" w:space="0"/>
            </w:tcBorders>
            <w:shd w:val="clear" w:color="auto" w:fill="auto"/>
          </w:tcPr>
          <w:p w14:paraId="31001CC6">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547" w:type="pct"/>
            <w:tcBorders>
              <w:top w:val="single" w:color="auto" w:sz="4" w:space="0"/>
              <w:left w:val="nil"/>
              <w:bottom w:val="single" w:color="auto" w:sz="4" w:space="0"/>
              <w:right w:val="single" w:color="auto" w:sz="4" w:space="0"/>
            </w:tcBorders>
            <w:shd w:val="clear" w:color="auto" w:fill="auto"/>
          </w:tcPr>
          <w:p w14:paraId="33AE8C92">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365" w:type="pct"/>
            <w:tcBorders>
              <w:top w:val="single" w:color="auto" w:sz="4" w:space="0"/>
              <w:left w:val="nil"/>
              <w:bottom w:val="single" w:color="auto" w:sz="4" w:space="0"/>
              <w:right w:val="single" w:color="auto" w:sz="4" w:space="0"/>
            </w:tcBorders>
            <w:shd w:val="clear" w:color="auto" w:fill="auto"/>
          </w:tcPr>
          <w:p w14:paraId="54833D96">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1E71C627">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注册监理工程师注册执业证书、职称证、毕业证</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如有）</w:t>
            </w:r>
          </w:p>
        </w:tc>
      </w:tr>
      <w:tr w14:paraId="4779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1A82F9E9">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3.2</w:t>
            </w:r>
          </w:p>
        </w:tc>
        <w:tc>
          <w:tcPr>
            <w:tcW w:w="692" w:type="pct"/>
            <w:tcBorders>
              <w:top w:val="single" w:color="auto" w:sz="4" w:space="0"/>
              <w:left w:val="nil"/>
              <w:bottom w:val="single" w:color="auto" w:sz="4" w:space="0"/>
              <w:right w:val="single" w:color="auto" w:sz="4" w:space="0"/>
            </w:tcBorders>
            <w:shd w:val="clear" w:color="auto" w:fill="auto"/>
            <w:vAlign w:val="center"/>
          </w:tcPr>
          <w:p w14:paraId="5FC7A7A9">
            <w:pPr>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bCs/>
                <w:color w:val="auto"/>
                <w:kern w:val="44"/>
                <w:szCs w:val="21"/>
                <w:highlight w:val="none"/>
                <w:lang w:bidi="ar"/>
              </w:rPr>
              <w:t>机电专业工程师</w:t>
            </w:r>
          </w:p>
        </w:tc>
        <w:tc>
          <w:tcPr>
            <w:tcW w:w="287" w:type="pct"/>
            <w:tcBorders>
              <w:top w:val="single" w:color="auto" w:sz="4" w:space="0"/>
              <w:left w:val="nil"/>
              <w:bottom w:val="single" w:color="auto" w:sz="4" w:space="0"/>
              <w:right w:val="single" w:color="auto" w:sz="4" w:space="0"/>
            </w:tcBorders>
            <w:shd w:val="clear" w:color="auto" w:fill="auto"/>
            <w:vAlign w:val="center"/>
          </w:tcPr>
          <w:p w14:paraId="21508236">
            <w:pPr>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1</w:t>
            </w:r>
          </w:p>
        </w:tc>
        <w:tc>
          <w:tcPr>
            <w:tcW w:w="1115" w:type="pct"/>
            <w:tcBorders>
              <w:top w:val="single" w:color="auto" w:sz="4" w:space="0"/>
              <w:left w:val="nil"/>
              <w:bottom w:val="single" w:color="auto" w:sz="4" w:space="0"/>
              <w:right w:val="single" w:color="auto" w:sz="4" w:space="0"/>
            </w:tcBorders>
            <w:shd w:val="clear" w:color="auto" w:fill="auto"/>
            <w:vAlign w:val="center"/>
          </w:tcPr>
          <w:p w14:paraId="7D284FC7">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所学专业为机电工程专业（或相关专业），具有注册监理工程师资格</w:t>
            </w:r>
            <w:r>
              <w:rPr>
                <w:rFonts w:hint="eastAsia" w:ascii="宋体" w:hAnsi="宋体" w:cs="宋体"/>
                <w:color w:val="auto"/>
                <w:kern w:val="0"/>
                <w:szCs w:val="21"/>
                <w:highlight w:val="none"/>
                <w:lang w:val="en-US" w:eastAsia="zh-CN" w:bidi="ar"/>
              </w:rPr>
              <w:t>和工程</w:t>
            </w:r>
            <w:r>
              <w:rPr>
                <w:rFonts w:hint="eastAsia" w:ascii="宋体" w:hAnsi="宋体" w:cs="宋体"/>
                <w:color w:val="auto"/>
                <w:kern w:val="0"/>
                <w:szCs w:val="21"/>
                <w:highlight w:val="none"/>
                <w:lang w:bidi="ar"/>
              </w:rPr>
              <w:t>相关专业中级（或以上）工程师技术职称。</w:t>
            </w:r>
          </w:p>
        </w:tc>
        <w:tc>
          <w:tcPr>
            <w:tcW w:w="343" w:type="pct"/>
            <w:tcBorders>
              <w:top w:val="single" w:color="auto" w:sz="4" w:space="0"/>
              <w:left w:val="nil"/>
              <w:bottom w:val="single" w:color="auto" w:sz="4" w:space="0"/>
              <w:right w:val="single" w:color="auto" w:sz="4" w:space="0"/>
            </w:tcBorders>
            <w:shd w:val="clear" w:color="auto" w:fill="auto"/>
          </w:tcPr>
          <w:p w14:paraId="630FDB0E">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331" w:type="pct"/>
            <w:tcBorders>
              <w:top w:val="single" w:color="auto" w:sz="4" w:space="0"/>
              <w:left w:val="nil"/>
              <w:bottom w:val="single" w:color="auto" w:sz="4" w:space="0"/>
              <w:right w:val="single" w:color="auto" w:sz="4" w:space="0"/>
            </w:tcBorders>
            <w:shd w:val="clear" w:color="auto" w:fill="auto"/>
          </w:tcPr>
          <w:p w14:paraId="4CFD2107">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547" w:type="pct"/>
            <w:tcBorders>
              <w:top w:val="single" w:color="auto" w:sz="4" w:space="0"/>
              <w:left w:val="nil"/>
              <w:bottom w:val="single" w:color="auto" w:sz="4" w:space="0"/>
              <w:right w:val="single" w:color="auto" w:sz="4" w:space="0"/>
            </w:tcBorders>
            <w:shd w:val="clear" w:color="auto" w:fill="auto"/>
          </w:tcPr>
          <w:p w14:paraId="50EA2455">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365" w:type="pct"/>
            <w:tcBorders>
              <w:top w:val="single" w:color="auto" w:sz="4" w:space="0"/>
              <w:left w:val="nil"/>
              <w:bottom w:val="single" w:color="auto" w:sz="4" w:space="0"/>
              <w:right w:val="single" w:color="auto" w:sz="4" w:space="0"/>
            </w:tcBorders>
            <w:shd w:val="clear" w:color="auto" w:fill="auto"/>
          </w:tcPr>
          <w:p w14:paraId="69E2515E">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4F2E0BE1">
            <w:pPr>
              <w:widowControl/>
              <w:adjustRightInd w:val="0"/>
              <w:snapToGrid w:val="0"/>
              <w:spacing w:line="240" w:lineRule="auto"/>
              <w:ind w:left="53" w:leftChars="25" w:right="53" w:rightChars="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bidi="ar"/>
              </w:rPr>
              <w:t>注册监理工程师注册执业证书、职称证、毕业证</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如有）</w:t>
            </w:r>
          </w:p>
        </w:tc>
      </w:tr>
      <w:tr w14:paraId="39A8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0B3A99CD">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3.3</w:t>
            </w:r>
          </w:p>
        </w:tc>
        <w:tc>
          <w:tcPr>
            <w:tcW w:w="692" w:type="pct"/>
            <w:tcBorders>
              <w:top w:val="single" w:color="auto" w:sz="4" w:space="0"/>
              <w:left w:val="nil"/>
              <w:bottom w:val="single" w:color="auto" w:sz="4" w:space="0"/>
              <w:right w:val="single" w:color="auto" w:sz="4" w:space="0"/>
            </w:tcBorders>
            <w:shd w:val="clear" w:color="auto" w:fill="auto"/>
            <w:vAlign w:val="center"/>
          </w:tcPr>
          <w:p w14:paraId="58F2DC51">
            <w:pPr>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bCs/>
                <w:color w:val="auto"/>
                <w:kern w:val="44"/>
                <w:szCs w:val="21"/>
                <w:highlight w:val="none"/>
                <w:lang w:bidi="ar"/>
              </w:rPr>
              <w:t>造价工程师</w:t>
            </w:r>
          </w:p>
        </w:tc>
        <w:tc>
          <w:tcPr>
            <w:tcW w:w="287" w:type="pct"/>
            <w:tcBorders>
              <w:top w:val="single" w:color="auto" w:sz="4" w:space="0"/>
              <w:left w:val="nil"/>
              <w:bottom w:val="single" w:color="auto" w:sz="4" w:space="0"/>
              <w:right w:val="single" w:color="auto" w:sz="4" w:space="0"/>
            </w:tcBorders>
            <w:shd w:val="clear" w:color="auto" w:fill="auto"/>
            <w:vAlign w:val="center"/>
          </w:tcPr>
          <w:p w14:paraId="73B1218C">
            <w:pPr>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1</w:t>
            </w:r>
          </w:p>
        </w:tc>
        <w:tc>
          <w:tcPr>
            <w:tcW w:w="1115" w:type="pct"/>
            <w:tcBorders>
              <w:top w:val="single" w:color="auto" w:sz="4" w:space="0"/>
              <w:left w:val="nil"/>
              <w:bottom w:val="single" w:color="auto" w:sz="4" w:space="0"/>
              <w:right w:val="single" w:color="auto" w:sz="4" w:space="0"/>
            </w:tcBorders>
            <w:shd w:val="clear" w:color="auto" w:fill="auto"/>
            <w:vAlign w:val="center"/>
          </w:tcPr>
          <w:p w14:paraId="1C175913">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cs="宋体"/>
                <w:color w:val="auto"/>
                <w:kern w:val="0"/>
                <w:szCs w:val="21"/>
                <w:highlight w:val="none"/>
              </w:rPr>
            </w:pPr>
            <w:r>
              <w:rPr>
                <w:rFonts w:hint="eastAsia" w:ascii="宋体" w:hAnsi="宋体" w:cs="宋体"/>
                <w:bCs/>
                <w:color w:val="auto"/>
                <w:kern w:val="44"/>
                <w:szCs w:val="21"/>
                <w:highlight w:val="none"/>
                <w:lang w:bidi="ar"/>
              </w:rPr>
              <w:t>具备一级注册造价工程师资格。</w:t>
            </w:r>
          </w:p>
        </w:tc>
        <w:tc>
          <w:tcPr>
            <w:tcW w:w="343" w:type="pct"/>
            <w:tcBorders>
              <w:top w:val="single" w:color="auto" w:sz="4" w:space="0"/>
              <w:left w:val="nil"/>
              <w:bottom w:val="single" w:color="auto" w:sz="4" w:space="0"/>
              <w:right w:val="single" w:color="auto" w:sz="4" w:space="0"/>
            </w:tcBorders>
            <w:shd w:val="clear" w:color="auto" w:fill="auto"/>
          </w:tcPr>
          <w:p w14:paraId="7F41DCB5">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331" w:type="pct"/>
            <w:tcBorders>
              <w:top w:val="single" w:color="auto" w:sz="4" w:space="0"/>
              <w:left w:val="nil"/>
              <w:bottom w:val="single" w:color="auto" w:sz="4" w:space="0"/>
              <w:right w:val="single" w:color="auto" w:sz="4" w:space="0"/>
            </w:tcBorders>
            <w:shd w:val="clear" w:color="auto" w:fill="auto"/>
          </w:tcPr>
          <w:p w14:paraId="30E45932">
            <w:pPr>
              <w:widowControl/>
              <w:adjustRightInd w:val="0"/>
              <w:snapToGrid w:val="0"/>
              <w:spacing w:line="240" w:lineRule="auto"/>
              <w:ind w:left="53" w:leftChars="25" w:right="53" w:rightChars="25"/>
              <w:jc w:val="center"/>
              <w:rPr>
                <w:rFonts w:hint="eastAsia" w:ascii="宋体" w:hAnsi="宋体" w:cs="宋体"/>
                <w:color w:val="auto"/>
                <w:szCs w:val="21"/>
                <w:highlight w:val="none"/>
              </w:rPr>
            </w:pPr>
          </w:p>
        </w:tc>
        <w:tc>
          <w:tcPr>
            <w:tcW w:w="547" w:type="pct"/>
            <w:tcBorders>
              <w:top w:val="single" w:color="auto" w:sz="4" w:space="0"/>
              <w:left w:val="nil"/>
              <w:bottom w:val="single" w:color="auto" w:sz="4" w:space="0"/>
              <w:right w:val="single" w:color="auto" w:sz="4" w:space="0"/>
            </w:tcBorders>
            <w:shd w:val="clear" w:color="auto" w:fill="auto"/>
          </w:tcPr>
          <w:p w14:paraId="5CCB98E5">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365" w:type="pct"/>
            <w:tcBorders>
              <w:top w:val="single" w:color="auto" w:sz="4" w:space="0"/>
              <w:left w:val="nil"/>
              <w:bottom w:val="single" w:color="auto" w:sz="4" w:space="0"/>
              <w:right w:val="single" w:color="auto" w:sz="4" w:space="0"/>
            </w:tcBorders>
            <w:shd w:val="clear" w:color="auto" w:fill="auto"/>
          </w:tcPr>
          <w:p w14:paraId="7F8128C2">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61906A3B">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注册造价工程师执业证书</w:t>
            </w:r>
          </w:p>
        </w:tc>
      </w:tr>
      <w:tr w14:paraId="7008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70B7ABBB">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3.4</w:t>
            </w:r>
          </w:p>
        </w:tc>
        <w:tc>
          <w:tcPr>
            <w:tcW w:w="692" w:type="pct"/>
            <w:tcBorders>
              <w:top w:val="single" w:color="auto" w:sz="4" w:space="0"/>
              <w:left w:val="nil"/>
              <w:bottom w:val="single" w:color="auto" w:sz="4" w:space="0"/>
              <w:right w:val="single" w:color="auto" w:sz="4" w:space="0"/>
            </w:tcBorders>
            <w:shd w:val="clear" w:color="auto" w:fill="auto"/>
            <w:vAlign w:val="center"/>
          </w:tcPr>
          <w:p w14:paraId="19DB7776">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r>
              <w:rPr>
                <w:rFonts w:hint="eastAsia" w:ascii="宋体" w:hAnsi="宋体" w:cs="宋体"/>
                <w:color w:val="auto"/>
                <w:szCs w:val="21"/>
                <w:highlight w:val="none"/>
              </w:rPr>
              <w:t>见证检测监理工程师</w:t>
            </w:r>
          </w:p>
        </w:tc>
        <w:tc>
          <w:tcPr>
            <w:tcW w:w="287" w:type="pct"/>
            <w:tcBorders>
              <w:top w:val="single" w:color="auto" w:sz="4" w:space="0"/>
              <w:left w:val="nil"/>
              <w:bottom w:val="single" w:color="auto" w:sz="4" w:space="0"/>
              <w:right w:val="single" w:color="auto" w:sz="4" w:space="0"/>
            </w:tcBorders>
            <w:shd w:val="clear" w:color="auto" w:fill="auto"/>
            <w:vAlign w:val="center"/>
          </w:tcPr>
          <w:p w14:paraId="34B2F049">
            <w:pPr>
              <w:widowControl/>
              <w:adjustRightInd w:val="0"/>
              <w:snapToGrid w:val="0"/>
              <w:spacing w:line="240" w:lineRule="auto"/>
              <w:ind w:left="53" w:leftChars="25" w:right="53" w:rightChars="25" w:firstLine="0" w:firstLineChars="0"/>
              <w:jc w:val="center"/>
              <w:rPr>
                <w:rFonts w:hint="eastAsia" w:ascii="宋体" w:hAnsi="宋体" w:cs="宋体"/>
                <w:color w:val="auto"/>
                <w:kern w:val="0"/>
                <w:szCs w:val="21"/>
                <w:highlight w:val="none"/>
              </w:rPr>
            </w:pPr>
            <w:r>
              <w:rPr>
                <w:rFonts w:hint="eastAsia" w:ascii="宋体" w:hAnsi="宋体" w:cs="宋体"/>
                <w:bCs/>
                <w:color w:val="auto"/>
                <w:kern w:val="44"/>
                <w:szCs w:val="21"/>
                <w:highlight w:val="none"/>
                <w:lang w:bidi="ar"/>
              </w:rPr>
              <w:t>1</w:t>
            </w:r>
          </w:p>
        </w:tc>
        <w:tc>
          <w:tcPr>
            <w:tcW w:w="1115" w:type="pct"/>
            <w:tcBorders>
              <w:top w:val="single" w:color="auto" w:sz="4" w:space="0"/>
              <w:left w:val="nil"/>
              <w:bottom w:val="single" w:color="auto" w:sz="4" w:space="0"/>
              <w:right w:val="single" w:color="auto" w:sz="4" w:space="0"/>
            </w:tcBorders>
            <w:shd w:val="clear" w:color="auto" w:fill="auto"/>
            <w:vAlign w:val="center"/>
          </w:tcPr>
          <w:p w14:paraId="3425D8A2">
            <w:pPr>
              <w:keepNext w:val="0"/>
              <w:keepLines w:val="0"/>
              <w:widowControl w:val="0"/>
              <w:suppressLineNumbers w:val="0"/>
              <w:adjustRightInd w:val="0"/>
              <w:snapToGrid w:val="0"/>
              <w:spacing w:before="0" w:beforeAutospacing="0" w:after="0" w:afterAutospacing="0" w:line="240" w:lineRule="auto"/>
              <w:ind w:left="53" w:leftChars="25" w:right="53" w:rightChars="25"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具</w:t>
            </w:r>
            <w:r>
              <w:rPr>
                <w:rFonts w:hint="eastAsia" w:ascii="宋体" w:hAnsi="宋体" w:cs="宋体"/>
                <w:color w:val="auto"/>
                <w:kern w:val="0"/>
                <w:szCs w:val="21"/>
                <w:highlight w:val="none"/>
                <w:lang w:val="en-US" w:eastAsia="zh-CN" w:bidi="ar"/>
              </w:rPr>
              <w:t>有工程</w:t>
            </w:r>
            <w:r>
              <w:rPr>
                <w:rFonts w:hint="eastAsia" w:ascii="宋体" w:hAnsi="宋体" w:cs="宋体"/>
                <w:color w:val="auto"/>
                <w:kern w:val="0"/>
                <w:szCs w:val="21"/>
                <w:highlight w:val="none"/>
                <w:lang w:bidi="ar"/>
              </w:rPr>
              <w:t>相关专业中级（或以上）工程师技术职称</w:t>
            </w:r>
            <w:r>
              <w:rPr>
                <w:rFonts w:hint="eastAsia" w:ascii="宋体" w:hAnsi="宋体" w:cs="宋体"/>
                <w:color w:val="auto"/>
                <w:szCs w:val="21"/>
                <w:highlight w:val="none"/>
                <w:lang w:bidi="ar"/>
              </w:rPr>
              <w:t>或见证类培训证书（岗位证）</w:t>
            </w:r>
            <w:r>
              <w:rPr>
                <w:rFonts w:hint="eastAsia" w:ascii="宋体" w:hAnsi="宋体" w:cs="宋体"/>
                <w:color w:val="auto"/>
                <w:kern w:val="0"/>
                <w:szCs w:val="21"/>
                <w:highlight w:val="none"/>
                <w:lang w:bidi="ar"/>
              </w:rPr>
              <w:t>。</w:t>
            </w:r>
          </w:p>
        </w:tc>
        <w:tc>
          <w:tcPr>
            <w:tcW w:w="343" w:type="pct"/>
            <w:tcBorders>
              <w:top w:val="single" w:color="auto" w:sz="4" w:space="0"/>
              <w:left w:val="nil"/>
              <w:bottom w:val="single" w:color="auto" w:sz="4" w:space="0"/>
              <w:right w:val="single" w:color="auto" w:sz="4" w:space="0"/>
            </w:tcBorders>
            <w:shd w:val="clear" w:color="auto" w:fill="auto"/>
          </w:tcPr>
          <w:p w14:paraId="38A01E8F">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331" w:type="pct"/>
            <w:tcBorders>
              <w:top w:val="single" w:color="auto" w:sz="4" w:space="0"/>
              <w:left w:val="nil"/>
              <w:bottom w:val="single" w:color="auto" w:sz="4" w:space="0"/>
              <w:right w:val="single" w:color="auto" w:sz="4" w:space="0"/>
            </w:tcBorders>
            <w:shd w:val="clear" w:color="auto" w:fill="auto"/>
          </w:tcPr>
          <w:p w14:paraId="2E11E695">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547" w:type="pct"/>
            <w:tcBorders>
              <w:top w:val="single" w:color="auto" w:sz="4" w:space="0"/>
              <w:left w:val="nil"/>
              <w:bottom w:val="single" w:color="auto" w:sz="4" w:space="0"/>
              <w:right w:val="single" w:color="auto" w:sz="4" w:space="0"/>
            </w:tcBorders>
            <w:shd w:val="clear" w:color="auto" w:fill="auto"/>
          </w:tcPr>
          <w:p w14:paraId="671148E9">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365" w:type="pct"/>
            <w:tcBorders>
              <w:top w:val="single" w:color="auto" w:sz="4" w:space="0"/>
              <w:left w:val="nil"/>
              <w:bottom w:val="single" w:color="auto" w:sz="4" w:space="0"/>
              <w:right w:val="single" w:color="auto" w:sz="4" w:space="0"/>
            </w:tcBorders>
            <w:shd w:val="clear" w:color="auto" w:fill="auto"/>
          </w:tcPr>
          <w:p w14:paraId="189F6BFD">
            <w:pPr>
              <w:widowControl/>
              <w:adjustRightInd w:val="0"/>
              <w:snapToGrid w:val="0"/>
              <w:spacing w:line="240" w:lineRule="auto"/>
              <w:ind w:left="53" w:leftChars="25" w:right="53" w:rightChars="25"/>
              <w:jc w:val="center"/>
              <w:rPr>
                <w:rFonts w:hint="eastAsia" w:ascii="宋体" w:hAnsi="宋体" w:cs="宋体"/>
                <w:color w:val="auto"/>
                <w:kern w:val="0"/>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vAlign w:val="center"/>
          </w:tcPr>
          <w:p w14:paraId="7E0C326B">
            <w:pPr>
              <w:widowControl/>
              <w:adjustRightInd w:val="0"/>
              <w:snapToGrid w:val="0"/>
              <w:spacing w:line="240" w:lineRule="auto"/>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lang w:bidi="ar"/>
              </w:rPr>
              <w:t>职称证或岗位证或培训证</w:t>
            </w:r>
          </w:p>
        </w:tc>
      </w:tr>
      <w:tr w14:paraId="402A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14:paraId="33198F5E">
            <w:pPr>
              <w:adjustRightInd w:val="0"/>
              <w:snapToGrid w:val="0"/>
              <w:spacing w:line="240" w:lineRule="auto"/>
              <w:ind w:left="53" w:leftChars="25" w:right="53" w:rightChars="25"/>
              <w:jc w:val="center"/>
              <w:rPr>
                <w:rFonts w:hint="eastAsia" w:ascii="宋体" w:hAnsi="宋体" w:cs="宋体"/>
                <w:bCs/>
                <w:color w:val="auto"/>
                <w:kern w:val="44"/>
                <w:szCs w:val="21"/>
                <w:highlight w:val="none"/>
              </w:rPr>
            </w:pPr>
          </w:p>
        </w:tc>
        <w:tc>
          <w:tcPr>
            <w:tcW w:w="692" w:type="pct"/>
            <w:tcBorders>
              <w:top w:val="single" w:color="auto" w:sz="4" w:space="0"/>
              <w:left w:val="nil"/>
              <w:bottom w:val="single" w:color="auto" w:sz="4" w:space="0"/>
              <w:right w:val="single" w:color="auto" w:sz="4" w:space="0"/>
            </w:tcBorders>
            <w:shd w:val="clear" w:color="auto" w:fill="auto"/>
            <w:vAlign w:val="center"/>
          </w:tcPr>
          <w:p w14:paraId="5721B4E0">
            <w:pPr>
              <w:adjustRightInd w:val="0"/>
              <w:snapToGrid w:val="0"/>
              <w:spacing w:line="240" w:lineRule="auto"/>
              <w:ind w:left="53" w:leftChars="25" w:right="53" w:rightChars="25"/>
              <w:jc w:val="center"/>
              <w:rPr>
                <w:rFonts w:hint="eastAsia" w:ascii="宋体" w:hAnsi="宋体" w:cs="宋体"/>
                <w:bCs/>
                <w:color w:val="auto"/>
                <w:kern w:val="44"/>
                <w:szCs w:val="21"/>
                <w:highlight w:val="none"/>
              </w:rPr>
            </w:pPr>
            <w:r>
              <w:rPr>
                <w:rFonts w:hint="eastAsia" w:ascii="宋体" w:hAnsi="宋体" w:cs="宋体"/>
                <w:bCs/>
                <w:color w:val="auto"/>
                <w:kern w:val="44"/>
                <w:szCs w:val="21"/>
                <w:highlight w:val="none"/>
                <w:lang w:bidi="ar"/>
              </w:rPr>
              <w:t>合计</w:t>
            </w:r>
          </w:p>
        </w:tc>
        <w:tc>
          <w:tcPr>
            <w:tcW w:w="287" w:type="pct"/>
            <w:tcBorders>
              <w:top w:val="single" w:color="auto" w:sz="4" w:space="0"/>
              <w:left w:val="nil"/>
              <w:bottom w:val="single" w:color="auto" w:sz="4" w:space="0"/>
              <w:right w:val="single" w:color="auto" w:sz="4" w:space="0"/>
            </w:tcBorders>
            <w:shd w:val="clear" w:color="auto" w:fill="auto"/>
            <w:vAlign w:val="center"/>
          </w:tcPr>
          <w:p w14:paraId="416CD515">
            <w:pPr>
              <w:adjustRightInd w:val="0"/>
              <w:snapToGrid w:val="0"/>
              <w:spacing w:line="240" w:lineRule="auto"/>
              <w:ind w:left="53" w:leftChars="25" w:right="53" w:rightChars="25"/>
              <w:jc w:val="center"/>
              <w:rPr>
                <w:rFonts w:hint="eastAsia" w:ascii="宋体" w:hAnsi="宋体" w:eastAsia="宋体" w:cs="宋体"/>
                <w:bCs/>
                <w:color w:val="auto"/>
                <w:kern w:val="44"/>
                <w:szCs w:val="21"/>
                <w:highlight w:val="none"/>
                <w:lang w:eastAsia="zh-CN"/>
              </w:rPr>
            </w:pPr>
            <w:r>
              <w:rPr>
                <w:rFonts w:hint="eastAsia" w:ascii="宋体" w:hAnsi="宋体" w:cs="宋体"/>
                <w:bCs/>
                <w:color w:val="auto"/>
                <w:kern w:val="44"/>
                <w:szCs w:val="21"/>
                <w:highlight w:val="none"/>
                <w:lang w:val="en-US" w:eastAsia="zh-CN" w:bidi="ar"/>
              </w:rPr>
              <w:t>7</w:t>
            </w:r>
          </w:p>
        </w:tc>
        <w:tc>
          <w:tcPr>
            <w:tcW w:w="1115" w:type="pct"/>
            <w:tcBorders>
              <w:top w:val="single" w:color="auto" w:sz="4" w:space="0"/>
              <w:left w:val="nil"/>
              <w:bottom w:val="single" w:color="auto" w:sz="4" w:space="0"/>
              <w:right w:val="single" w:color="auto" w:sz="4" w:space="0"/>
            </w:tcBorders>
            <w:shd w:val="clear" w:color="auto" w:fill="auto"/>
            <w:vAlign w:val="center"/>
          </w:tcPr>
          <w:p w14:paraId="37566A35">
            <w:pPr>
              <w:adjustRightInd w:val="0"/>
              <w:snapToGrid w:val="0"/>
              <w:spacing w:line="240" w:lineRule="auto"/>
              <w:ind w:left="53" w:leftChars="25" w:right="53" w:rightChars="25"/>
              <w:rPr>
                <w:rFonts w:hint="eastAsia" w:ascii="宋体" w:hAnsi="宋体" w:cs="宋体"/>
                <w:color w:val="auto"/>
                <w:szCs w:val="21"/>
                <w:highlight w:val="none"/>
              </w:rPr>
            </w:pPr>
          </w:p>
        </w:tc>
        <w:tc>
          <w:tcPr>
            <w:tcW w:w="343" w:type="pct"/>
            <w:tcBorders>
              <w:top w:val="single" w:color="auto" w:sz="4" w:space="0"/>
              <w:left w:val="nil"/>
              <w:bottom w:val="single" w:color="auto" w:sz="4" w:space="0"/>
              <w:right w:val="single" w:color="auto" w:sz="4" w:space="0"/>
            </w:tcBorders>
            <w:shd w:val="clear" w:color="auto" w:fill="auto"/>
          </w:tcPr>
          <w:p w14:paraId="6F88BEEA">
            <w:pPr>
              <w:adjustRightInd w:val="0"/>
              <w:snapToGrid w:val="0"/>
              <w:spacing w:line="240" w:lineRule="auto"/>
              <w:ind w:left="53" w:leftChars="25" w:right="53" w:rightChars="25"/>
              <w:rPr>
                <w:rFonts w:hint="eastAsia" w:ascii="宋体" w:hAnsi="宋体" w:cs="宋体"/>
                <w:color w:val="auto"/>
                <w:szCs w:val="21"/>
                <w:highlight w:val="none"/>
              </w:rPr>
            </w:pPr>
          </w:p>
        </w:tc>
        <w:tc>
          <w:tcPr>
            <w:tcW w:w="331" w:type="pct"/>
            <w:tcBorders>
              <w:top w:val="single" w:color="auto" w:sz="4" w:space="0"/>
              <w:left w:val="nil"/>
              <w:bottom w:val="single" w:color="auto" w:sz="4" w:space="0"/>
              <w:right w:val="single" w:color="auto" w:sz="4" w:space="0"/>
            </w:tcBorders>
            <w:shd w:val="clear" w:color="auto" w:fill="auto"/>
          </w:tcPr>
          <w:p w14:paraId="276E4DD9">
            <w:pPr>
              <w:adjustRightInd w:val="0"/>
              <w:snapToGrid w:val="0"/>
              <w:spacing w:line="240" w:lineRule="auto"/>
              <w:ind w:left="53" w:leftChars="25" w:right="53" w:rightChars="25"/>
              <w:rPr>
                <w:rFonts w:hint="eastAsia" w:ascii="宋体" w:hAnsi="宋体" w:cs="宋体"/>
                <w:color w:val="auto"/>
                <w:szCs w:val="21"/>
                <w:highlight w:val="none"/>
              </w:rPr>
            </w:pPr>
          </w:p>
        </w:tc>
        <w:tc>
          <w:tcPr>
            <w:tcW w:w="547" w:type="pct"/>
            <w:tcBorders>
              <w:top w:val="single" w:color="auto" w:sz="4" w:space="0"/>
              <w:left w:val="nil"/>
              <w:bottom w:val="single" w:color="auto" w:sz="4" w:space="0"/>
              <w:right w:val="single" w:color="auto" w:sz="4" w:space="0"/>
            </w:tcBorders>
            <w:shd w:val="clear" w:color="auto" w:fill="auto"/>
          </w:tcPr>
          <w:p w14:paraId="46895820">
            <w:pPr>
              <w:adjustRightInd w:val="0"/>
              <w:snapToGrid w:val="0"/>
              <w:spacing w:line="240" w:lineRule="auto"/>
              <w:ind w:left="53" w:leftChars="25" w:right="53" w:rightChars="25"/>
              <w:rPr>
                <w:rFonts w:hint="eastAsia" w:ascii="宋体" w:hAnsi="宋体" w:cs="宋体"/>
                <w:color w:val="auto"/>
                <w:szCs w:val="21"/>
                <w:highlight w:val="none"/>
              </w:rPr>
            </w:pPr>
          </w:p>
        </w:tc>
        <w:tc>
          <w:tcPr>
            <w:tcW w:w="365" w:type="pct"/>
            <w:tcBorders>
              <w:top w:val="single" w:color="auto" w:sz="4" w:space="0"/>
              <w:left w:val="nil"/>
              <w:bottom w:val="single" w:color="auto" w:sz="4" w:space="0"/>
              <w:right w:val="single" w:color="auto" w:sz="4" w:space="0"/>
            </w:tcBorders>
            <w:shd w:val="clear" w:color="auto" w:fill="auto"/>
          </w:tcPr>
          <w:p w14:paraId="6828375D">
            <w:pPr>
              <w:adjustRightInd w:val="0"/>
              <w:snapToGrid w:val="0"/>
              <w:spacing w:line="240" w:lineRule="auto"/>
              <w:ind w:left="53" w:leftChars="25" w:right="53" w:rightChars="25"/>
              <w:rPr>
                <w:rFonts w:hint="eastAsia" w:ascii="宋体" w:hAnsi="宋体" w:cs="宋体"/>
                <w:color w:val="auto"/>
                <w:szCs w:val="21"/>
                <w:highlight w:val="none"/>
              </w:rPr>
            </w:pPr>
          </w:p>
        </w:tc>
        <w:tc>
          <w:tcPr>
            <w:tcW w:w="1037" w:type="pct"/>
            <w:tcBorders>
              <w:top w:val="single" w:color="auto" w:sz="4" w:space="0"/>
              <w:left w:val="nil"/>
              <w:bottom w:val="single" w:color="auto" w:sz="4" w:space="0"/>
              <w:right w:val="single" w:color="auto" w:sz="4" w:space="0"/>
            </w:tcBorders>
            <w:shd w:val="clear" w:color="auto" w:fill="auto"/>
          </w:tcPr>
          <w:p w14:paraId="026B0C16">
            <w:pPr>
              <w:adjustRightInd w:val="0"/>
              <w:snapToGrid w:val="0"/>
              <w:spacing w:line="240" w:lineRule="auto"/>
              <w:ind w:left="53" w:leftChars="25" w:right="53" w:rightChars="25"/>
              <w:rPr>
                <w:rFonts w:hint="eastAsia" w:ascii="宋体" w:hAnsi="宋体" w:cs="宋体"/>
                <w:color w:val="auto"/>
                <w:szCs w:val="21"/>
                <w:highlight w:val="none"/>
              </w:rPr>
            </w:pPr>
          </w:p>
        </w:tc>
      </w:tr>
    </w:tbl>
    <w:p w14:paraId="610CB9FB">
      <w:pPr>
        <w:snapToGrid w:val="0"/>
        <w:spacing w:line="360" w:lineRule="auto"/>
        <w:ind w:firstLine="438" w:firstLineChars="200"/>
        <w:rPr>
          <w:rFonts w:hint="eastAsia" w:ascii="宋体" w:hAnsi="宋体" w:cs="宋体"/>
          <w:color w:val="auto"/>
          <w:szCs w:val="21"/>
          <w:highlight w:val="none"/>
        </w:rPr>
      </w:pPr>
      <w:r>
        <w:rPr>
          <w:rFonts w:hint="eastAsia" w:ascii="宋体" w:hAnsi="宋体" w:cs="宋体"/>
          <w:b/>
          <w:color w:val="auto"/>
          <w:spacing w:val="4"/>
          <w:szCs w:val="21"/>
          <w:highlight w:val="none"/>
          <w:lang w:bidi="ar"/>
        </w:rPr>
        <w:t>注：</w:t>
      </w:r>
      <w:r>
        <w:rPr>
          <w:rFonts w:hint="eastAsia" w:ascii="宋体" w:hAnsi="宋体" w:cs="宋体"/>
          <w:color w:val="auto"/>
          <w:szCs w:val="21"/>
          <w:highlight w:val="none"/>
        </w:rPr>
        <w:t>①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可承担相应专业监理工程师岗位。</w:t>
      </w:r>
    </w:p>
    <w:p w14:paraId="7FD592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②本表不作为形式评审、资格评审、响应性评审的审查依据，只作为综合评分标准中相关人员的评审依据。</w:t>
      </w:r>
    </w:p>
    <w:p w14:paraId="0781AB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③所学专业以其毕业证或注册监理工程师注册执业证书或职称证上所列的相关专业为准。以上项目监理组成人员资历证明材料应提供满足基本要求的相关证明资料扫描件，如毕业证、职称证、注册证、岗位证或培训证等相关证明资料扫描件，并按投标文件格式要求提供《主要人员简历表》。所投入本项目人员必须为投标人本单位人员，均须提供近一个月（指2024年09月）在本投标单位购买社保缴纳证明材料。各岗位人员不得相互兼职。 </w:t>
      </w:r>
    </w:p>
    <w:p w14:paraId="553B0CE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④</w:t>
      </w:r>
      <w:r>
        <w:rPr>
          <w:rFonts w:hint="eastAsia" w:ascii="宋体" w:hAnsi="宋体" w:cs="宋体"/>
          <w:color w:val="auto"/>
          <w:kern w:val="0"/>
          <w:szCs w:val="21"/>
          <w:highlight w:val="none"/>
        </w:rPr>
        <w:t>机电工程包括</w:t>
      </w:r>
      <w:r>
        <w:rPr>
          <w:rFonts w:hint="eastAsia" w:ascii="宋体" w:hAnsi="宋体" w:cs="宋体"/>
          <w:color w:val="auto"/>
          <w:kern w:val="0"/>
          <w:szCs w:val="21"/>
          <w:highlight w:val="none"/>
          <w:lang w:bidi="ar"/>
        </w:rPr>
        <w:t>电气、给排水、</w:t>
      </w:r>
      <w:r>
        <w:rPr>
          <w:rFonts w:hint="eastAsia" w:ascii="宋体" w:hAnsi="宋体" w:cs="宋体"/>
          <w:color w:val="auto"/>
          <w:kern w:val="0"/>
          <w:szCs w:val="21"/>
          <w:highlight w:val="none"/>
          <w:lang w:val="en-US" w:eastAsia="zh-CN" w:bidi="ar"/>
        </w:rPr>
        <w:t>暖通</w:t>
      </w:r>
      <w:r>
        <w:rPr>
          <w:rFonts w:hint="eastAsia" w:ascii="宋体" w:hAnsi="宋体" w:cs="宋体"/>
          <w:color w:val="auto"/>
          <w:kern w:val="0"/>
          <w:szCs w:val="21"/>
          <w:highlight w:val="none"/>
          <w:lang w:bidi="ar"/>
        </w:rPr>
        <w:t>、智能化等</w:t>
      </w:r>
      <w:r>
        <w:rPr>
          <w:rFonts w:hint="eastAsia" w:ascii="宋体" w:hAnsi="宋体" w:cs="宋体"/>
          <w:color w:val="auto"/>
          <w:kern w:val="0"/>
          <w:szCs w:val="21"/>
          <w:highlight w:val="none"/>
        </w:rPr>
        <w:t>专业。</w:t>
      </w:r>
    </w:p>
    <w:p w14:paraId="64ECAB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⑤根据原人事部、原建设部发布的《造价工程师执业资格制度暂行规定》（人发〔1996〕77号）取得的造价工程师执业资格，并经注册且在有效期内的注册造价工程师等同于注册一级造价工程师。</w:t>
      </w:r>
    </w:p>
    <w:p w14:paraId="530DB4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⑥投标人自行填写拟委派本项目驻场的监理人员，若需增加配备监理人员的，可按照原格式进行扩展。</w:t>
      </w:r>
    </w:p>
    <w:p w14:paraId="13B51005">
      <w:pPr>
        <w:topLinePunct/>
        <w:snapToGrid w:val="0"/>
        <w:spacing w:line="480" w:lineRule="auto"/>
        <w:ind w:firstLine="8198" w:firstLineChars="3761"/>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投  标  单  位（盖章）：</w:t>
      </w:r>
    </w:p>
    <w:p w14:paraId="1FF4F4DB">
      <w:pPr>
        <w:topLinePunct/>
        <w:snapToGrid w:val="0"/>
        <w:spacing w:line="480" w:lineRule="auto"/>
        <w:ind w:firstLine="8198" w:firstLineChars="3761"/>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法定代表人或委托代理人（签名或盖章）：</w:t>
      </w:r>
    </w:p>
    <w:p w14:paraId="6F843BE9">
      <w:pPr>
        <w:snapToGrid w:val="0"/>
        <w:spacing w:line="480" w:lineRule="auto"/>
        <w:ind w:firstLine="8198" w:firstLineChars="3761"/>
        <w:rPr>
          <w:rFonts w:hint="eastAsia" w:ascii="宋体" w:hAnsi="宋体"/>
          <w:snapToGrid w:val="0"/>
          <w:color w:val="auto"/>
          <w:spacing w:val="4"/>
          <w:szCs w:val="21"/>
          <w:highlight w:val="none"/>
        </w:rPr>
      </w:pPr>
      <w:r>
        <w:rPr>
          <w:rFonts w:hint="eastAsia" w:ascii="宋体" w:hAnsi="宋体"/>
          <w:snapToGrid w:val="0"/>
          <w:color w:val="auto"/>
          <w:spacing w:val="4"/>
          <w:szCs w:val="21"/>
          <w:highlight w:val="none"/>
        </w:rPr>
        <w:t>日     期：     年   月   日</w:t>
      </w:r>
    </w:p>
    <w:p w14:paraId="4CC16285">
      <w:pPr>
        <w:snapToGrid w:val="0"/>
        <w:jc w:val="center"/>
        <w:rPr>
          <w:rFonts w:hint="eastAsia" w:ascii="宋体" w:hAnsi="宋体"/>
          <w:snapToGrid w:val="0"/>
          <w:color w:val="auto"/>
          <w:spacing w:val="4"/>
          <w:szCs w:val="21"/>
          <w:highlight w:val="none"/>
        </w:rPr>
        <w:sectPr>
          <w:headerReference r:id="rId7" w:type="first"/>
          <w:footerReference r:id="rId10" w:type="first"/>
          <w:headerReference r:id="rId6" w:type="default"/>
          <w:footerReference r:id="rId8" w:type="default"/>
          <w:footerReference r:id="rId9" w:type="even"/>
          <w:pgSz w:w="16838" w:h="11905" w:orient="landscape"/>
          <w:pgMar w:top="1083" w:right="1440" w:bottom="1083" w:left="1440" w:header="851" w:footer="992" w:gutter="0"/>
          <w:cols w:space="425" w:num="1"/>
          <w:rtlGutter w:val="1"/>
          <w:docGrid w:type="lines" w:linePitch="312" w:charSpace="0"/>
        </w:sectPr>
      </w:pPr>
    </w:p>
    <w:p w14:paraId="1823F1D3">
      <w:pPr>
        <w:snapToGrid w:val="0"/>
        <w:rPr>
          <w:color w:val="auto"/>
          <w:sz w:val="24"/>
          <w:szCs w:val="24"/>
          <w:highlight w:val="none"/>
        </w:rPr>
      </w:pPr>
      <w:r>
        <w:rPr>
          <w:rFonts w:hint="eastAsia" w:ascii="宋体" w:hAnsi="宋体"/>
          <w:b/>
          <w:color w:val="auto"/>
          <w:sz w:val="24"/>
          <w:szCs w:val="24"/>
          <w:highlight w:val="none"/>
          <w:lang w:bidi="ar"/>
        </w:rPr>
        <w:t>⑦</w:t>
      </w:r>
      <w:r>
        <w:rPr>
          <w:rFonts w:hint="eastAsia" w:ascii="宋体" w:hAnsi="宋体"/>
          <w:b/>
          <w:color w:val="auto"/>
          <w:sz w:val="24"/>
          <w:szCs w:val="24"/>
          <w:highlight w:val="none"/>
        </w:rPr>
        <w:t>投标人认为需要提供的资料（如有）</w:t>
      </w:r>
    </w:p>
    <w:p w14:paraId="3436ECB6">
      <w:pPr>
        <w:snapToGrid w:val="0"/>
        <w:rPr>
          <w:color w:val="auto"/>
          <w:highlight w:val="none"/>
        </w:rPr>
      </w:pPr>
    </w:p>
    <w:sectPr>
      <w:headerReference r:id="rId11" w:type="default"/>
      <w:footerReference r:id="rId12" w:type="default"/>
      <w:pgSz w:w="11905" w:h="16838"/>
      <w:pgMar w:top="1440" w:right="1083" w:bottom="1440" w:left="1083"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0000000000000000000"/>
    <w:charset w:val="00"/>
    <w:family w:val="roman"/>
    <w:pitch w:val="default"/>
    <w:sig w:usb0="00000000"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792A">
    <w:pPr>
      <w:tabs>
        <w:tab w:val="center" w:pos="4153"/>
        <w:tab w:val="right" w:pos="8306"/>
      </w:tabs>
      <w:snapToGrid w:val="0"/>
      <w:rPr>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6328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96328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AC7BA">
    <w:pPr>
      <w:tabs>
        <w:tab w:val="center" w:pos="4320"/>
        <w:tab w:val="right" w:pos="8306"/>
      </w:tabs>
      <w:snapToGrid w:val="0"/>
      <w:rPr>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7370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2F7370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F1BF">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77FD2">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1D77FD2">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0FCC9">
    <w:pPr>
      <w:snapToGrid w:val="0"/>
      <w:jc w:val="center"/>
      <w:rPr>
        <w:kern w:val="0"/>
        <w:sz w:val="18"/>
        <w:szCs w:val="18"/>
      </w:rPr>
    </w:pPr>
    <w:r>
      <w:rPr>
        <w:kern w:val="0"/>
        <w:sz w:val="18"/>
        <w:szCs w:val="18"/>
      </w:rPr>
      <w:t xml:space="preserve"> PAGE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39323">
    <w:pPr>
      <w:snapToGrid w:val="0"/>
      <w:jc w:val="left"/>
      <w:rPr>
        <w:kern w:val="0"/>
        <w:sz w:val="18"/>
        <w:szCs w:val="18"/>
      </w:rPr>
    </w:pPr>
    <w:r>
      <w:rPr>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FFB8E8">
                          <w:pPr>
                            <w:snapToGrid w:val="0"/>
                            <w:jc w:val="left"/>
                            <w:rPr>
                              <w:kern w:val="0"/>
                              <w:sz w:val="18"/>
                              <w:szCs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9FFB8E8">
                    <w:pPr>
                      <w:snapToGrid w:val="0"/>
                      <w:jc w:val="left"/>
                      <w:rPr>
                        <w:kern w:val="0"/>
                        <w:sz w:val="18"/>
                        <w:szCs w:val="18"/>
                      </w:rPr>
                    </w:pPr>
                  </w:p>
                </w:txbxContent>
              </v:textbox>
            </v:shape>
          </w:pict>
        </mc:Fallback>
      </mc:AlternateContent>
    </w:r>
  </w:p>
  <w:p w14:paraId="4D8DE248">
    <w:pPr>
      <w:snapToGrid w:val="0"/>
      <w:jc w:val="left"/>
      <w:rPr>
        <w:kern w:val="0"/>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8ECA">
    <w:pPr>
      <w:pStyle w:val="14"/>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4A2BE">
                          <w:pPr>
                            <w:pStyle w:val="1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A4A2BE">
                    <w:pPr>
                      <w:pStyle w:val="1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A53A">
    <w:pPr>
      <w:pBdr>
        <w:bottom w:val="none" w:color="auto" w:sz="0" w:space="1"/>
      </w:pBdr>
      <w:tabs>
        <w:tab w:val="center" w:pos="4153"/>
        <w:tab w:val="right" w:pos="8306"/>
      </w:tabs>
      <w:snapToGrid w:val="0"/>
      <w:jc w:val="center"/>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45AA">
    <w:pP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E65C">
    <w:pPr>
      <w:framePr w:wrap="around" w:vAnchor="text" w:hAnchor="margin" w:xAlign="right" w:y="1"/>
      <w:snapToGrid w:val="0"/>
      <w:jc w:val="left"/>
      <w:rPr>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6362">
    <w:pPr>
      <w:pStyle w:val="17"/>
      <w:ind w:left="420"/>
      <w:jc w:val="right"/>
      <w:rPr>
        <w:b/>
        <w:bCs/>
        <w:sz w:val="24"/>
        <w:szCs w:val="24"/>
      </w:rPr>
    </w:pPr>
  </w:p>
  <w:p w14:paraId="6C35B9B7">
    <w:pPr>
      <w:pStyle w:val="17"/>
      <w:ind w:left="420"/>
      <w:jc w:val="right"/>
      <w:rPr>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MDM3YTkzYzliYWFlZTFiZDczYmM5Zjk3N2ZlZjcifQ=="/>
  </w:docVars>
  <w:rsids>
    <w:rsidRoot w:val="1B6137CD"/>
    <w:rsid w:val="00377066"/>
    <w:rsid w:val="0060236C"/>
    <w:rsid w:val="00A13A75"/>
    <w:rsid w:val="00D2001F"/>
    <w:rsid w:val="00D37A7B"/>
    <w:rsid w:val="00DB13B3"/>
    <w:rsid w:val="00E53E69"/>
    <w:rsid w:val="00FA44A1"/>
    <w:rsid w:val="01AF10CA"/>
    <w:rsid w:val="022A43D9"/>
    <w:rsid w:val="02D209DC"/>
    <w:rsid w:val="03F17649"/>
    <w:rsid w:val="04310280"/>
    <w:rsid w:val="05DE0E4B"/>
    <w:rsid w:val="06003DC6"/>
    <w:rsid w:val="0A1F4DE9"/>
    <w:rsid w:val="0B860EB1"/>
    <w:rsid w:val="0BC546F2"/>
    <w:rsid w:val="0BEC43F8"/>
    <w:rsid w:val="0C8F6A0D"/>
    <w:rsid w:val="0D5F347D"/>
    <w:rsid w:val="0DDF71AC"/>
    <w:rsid w:val="0F1D5756"/>
    <w:rsid w:val="0F8D1E93"/>
    <w:rsid w:val="0FB741DE"/>
    <w:rsid w:val="109819C6"/>
    <w:rsid w:val="113B44EC"/>
    <w:rsid w:val="11E36164"/>
    <w:rsid w:val="131739C1"/>
    <w:rsid w:val="135B6927"/>
    <w:rsid w:val="13D92D9C"/>
    <w:rsid w:val="145D4214"/>
    <w:rsid w:val="152155D8"/>
    <w:rsid w:val="15B85C9D"/>
    <w:rsid w:val="16A04403"/>
    <w:rsid w:val="177BBC3F"/>
    <w:rsid w:val="17A91BA6"/>
    <w:rsid w:val="187C046F"/>
    <w:rsid w:val="19806D38"/>
    <w:rsid w:val="1B1279D4"/>
    <w:rsid w:val="1B6137CD"/>
    <w:rsid w:val="1D1A544D"/>
    <w:rsid w:val="1D6F92F7"/>
    <w:rsid w:val="1EB407E2"/>
    <w:rsid w:val="1F7F0D77"/>
    <w:rsid w:val="1FB06B81"/>
    <w:rsid w:val="21F07646"/>
    <w:rsid w:val="2255686E"/>
    <w:rsid w:val="22706F45"/>
    <w:rsid w:val="2295471F"/>
    <w:rsid w:val="22AB4DEF"/>
    <w:rsid w:val="22EE47C5"/>
    <w:rsid w:val="23614286"/>
    <w:rsid w:val="23680A25"/>
    <w:rsid w:val="237A543E"/>
    <w:rsid w:val="23B431CE"/>
    <w:rsid w:val="242410B0"/>
    <w:rsid w:val="2533755C"/>
    <w:rsid w:val="25FC2044"/>
    <w:rsid w:val="26FF89DE"/>
    <w:rsid w:val="27A33911"/>
    <w:rsid w:val="27C43B20"/>
    <w:rsid w:val="27DD778D"/>
    <w:rsid w:val="27F52B40"/>
    <w:rsid w:val="286833C0"/>
    <w:rsid w:val="28D27378"/>
    <w:rsid w:val="29261B19"/>
    <w:rsid w:val="29A4303C"/>
    <w:rsid w:val="2A424282"/>
    <w:rsid w:val="2D030D4A"/>
    <w:rsid w:val="2ED55B28"/>
    <w:rsid w:val="2F220BC4"/>
    <w:rsid w:val="30172D06"/>
    <w:rsid w:val="30824043"/>
    <w:rsid w:val="30EF1212"/>
    <w:rsid w:val="32D643F8"/>
    <w:rsid w:val="33AD2BD0"/>
    <w:rsid w:val="349710D9"/>
    <w:rsid w:val="35100708"/>
    <w:rsid w:val="35136287"/>
    <w:rsid w:val="368E012F"/>
    <w:rsid w:val="36B47863"/>
    <w:rsid w:val="37AD7F84"/>
    <w:rsid w:val="37B207B5"/>
    <w:rsid w:val="37D270A9"/>
    <w:rsid w:val="37DDE6FB"/>
    <w:rsid w:val="38425E77"/>
    <w:rsid w:val="38724586"/>
    <w:rsid w:val="38FC3AC3"/>
    <w:rsid w:val="39A72314"/>
    <w:rsid w:val="3A040A3F"/>
    <w:rsid w:val="3A1D4C24"/>
    <w:rsid w:val="3A713B4A"/>
    <w:rsid w:val="3AA472A9"/>
    <w:rsid w:val="3AC23405"/>
    <w:rsid w:val="3AFD3706"/>
    <w:rsid w:val="3BE80809"/>
    <w:rsid w:val="3CE5162C"/>
    <w:rsid w:val="3CFB7D31"/>
    <w:rsid w:val="3DC65BE7"/>
    <w:rsid w:val="3E270E34"/>
    <w:rsid w:val="3E66679D"/>
    <w:rsid w:val="3EC76A8F"/>
    <w:rsid w:val="3F826D26"/>
    <w:rsid w:val="3FD137BA"/>
    <w:rsid w:val="3FDA7BF4"/>
    <w:rsid w:val="3FF8143E"/>
    <w:rsid w:val="40F40641"/>
    <w:rsid w:val="41F368ED"/>
    <w:rsid w:val="421C6B06"/>
    <w:rsid w:val="42B60D1B"/>
    <w:rsid w:val="43213898"/>
    <w:rsid w:val="432F43F2"/>
    <w:rsid w:val="435F4605"/>
    <w:rsid w:val="437FC46B"/>
    <w:rsid w:val="43F42645"/>
    <w:rsid w:val="44A75A96"/>
    <w:rsid w:val="45361F02"/>
    <w:rsid w:val="455963A9"/>
    <w:rsid w:val="45784B82"/>
    <w:rsid w:val="45DC3FD4"/>
    <w:rsid w:val="460E7377"/>
    <w:rsid w:val="46181C2D"/>
    <w:rsid w:val="46AB56B9"/>
    <w:rsid w:val="47043BAF"/>
    <w:rsid w:val="47D1014A"/>
    <w:rsid w:val="49F650E8"/>
    <w:rsid w:val="4A5B2F2E"/>
    <w:rsid w:val="4C660A8E"/>
    <w:rsid w:val="4E402B66"/>
    <w:rsid w:val="4E581E19"/>
    <w:rsid w:val="4EA967FC"/>
    <w:rsid w:val="4EDB288F"/>
    <w:rsid w:val="4F5246ED"/>
    <w:rsid w:val="4F6534D8"/>
    <w:rsid w:val="4F6603AB"/>
    <w:rsid w:val="4F7FA685"/>
    <w:rsid w:val="500F1083"/>
    <w:rsid w:val="507054A4"/>
    <w:rsid w:val="50BF2B46"/>
    <w:rsid w:val="5123596B"/>
    <w:rsid w:val="51CD4879"/>
    <w:rsid w:val="52B15DE1"/>
    <w:rsid w:val="52EF6B37"/>
    <w:rsid w:val="53577A5B"/>
    <w:rsid w:val="54A11E85"/>
    <w:rsid w:val="54A5618B"/>
    <w:rsid w:val="54AD4386"/>
    <w:rsid w:val="563015D4"/>
    <w:rsid w:val="56B165B1"/>
    <w:rsid w:val="577D0541"/>
    <w:rsid w:val="57FE3478"/>
    <w:rsid w:val="58D319E6"/>
    <w:rsid w:val="59B92E3F"/>
    <w:rsid w:val="5B032E90"/>
    <w:rsid w:val="5B4C1057"/>
    <w:rsid w:val="5B9B30B4"/>
    <w:rsid w:val="5BBE8DDE"/>
    <w:rsid w:val="5D890602"/>
    <w:rsid w:val="5DB74CEC"/>
    <w:rsid w:val="5DC32016"/>
    <w:rsid w:val="5E6F6A14"/>
    <w:rsid w:val="5EC16B4A"/>
    <w:rsid w:val="5EFD016B"/>
    <w:rsid w:val="5F2818AA"/>
    <w:rsid w:val="5F5C2745"/>
    <w:rsid w:val="5F9B216E"/>
    <w:rsid w:val="5FCA512F"/>
    <w:rsid w:val="5FE18957"/>
    <w:rsid w:val="5FE60FEE"/>
    <w:rsid w:val="5FF602F4"/>
    <w:rsid w:val="5FF7F9A6"/>
    <w:rsid w:val="608C716E"/>
    <w:rsid w:val="61742B3C"/>
    <w:rsid w:val="63F57AF7"/>
    <w:rsid w:val="64184044"/>
    <w:rsid w:val="645770DE"/>
    <w:rsid w:val="64B81C00"/>
    <w:rsid w:val="653C0F22"/>
    <w:rsid w:val="662A34F5"/>
    <w:rsid w:val="67162587"/>
    <w:rsid w:val="685E59DB"/>
    <w:rsid w:val="69D81E8D"/>
    <w:rsid w:val="69FD7706"/>
    <w:rsid w:val="6B554597"/>
    <w:rsid w:val="6DA006E6"/>
    <w:rsid w:val="6E9AB327"/>
    <w:rsid w:val="6EF47546"/>
    <w:rsid w:val="6F4D1EFB"/>
    <w:rsid w:val="704F6661"/>
    <w:rsid w:val="716F3D1F"/>
    <w:rsid w:val="720915A6"/>
    <w:rsid w:val="72496F7C"/>
    <w:rsid w:val="73412411"/>
    <w:rsid w:val="73EFAC57"/>
    <w:rsid w:val="76066BBC"/>
    <w:rsid w:val="77039CC3"/>
    <w:rsid w:val="77DFC0EA"/>
    <w:rsid w:val="77FFB314"/>
    <w:rsid w:val="79DD6C0C"/>
    <w:rsid w:val="7AA03EC1"/>
    <w:rsid w:val="7AE32F52"/>
    <w:rsid w:val="7BB976E4"/>
    <w:rsid w:val="7BBF9DF9"/>
    <w:rsid w:val="7BFF0790"/>
    <w:rsid w:val="7BFFD513"/>
    <w:rsid w:val="7C95557C"/>
    <w:rsid w:val="7DBFB6C6"/>
    <w:rsid w:val="7DFF9AB6"/>
    <w:rsid w:val="7E255515"/>
    <w:rsid w:val="7E7E6AD6"/>
    <w:rsid w:val="7EB50157"/>
    <w:rsid w:val="7EF70372"/>
    <w:rsid w:val="7EFF6F6E"/>
    <w:rsid w:val="7F3F7DCA"/>
    <w:rsid w:val="7FA420D5"/>
    <w:rsid w:val="7FA54156"/>
    <w:rsid w:val="7FA7FC89"/>
    <w:rsid w:val="7FBE7090"/>
    <w:rsid w:val="7FE887EE"/>
    <w:rsid w:val="7FF87B56"/>
    <w:rsid w:val="7FFE09AD"/>
    <w:rsid w:val="95CF3808"/>
    <w:rsid w:val="9D3595EF"/>
    <w:rsid w:val="9FB76C6E"/>
    <w:rsid w:val="AE75D1CC"/>
    <w:rsid w:val="B3FBC7FC"/>
    <w:rsid w:val="B3FFA876"/>
    <w:rsid w:val="B9FE92AF"/>
    <w:rsid w:val="BAFD4C31"/>
    <w:rsid w:val="BEA784F0"/>
    <w:rsid w:val="BF638AD9"/>
    <w:rsid w:val="BFDE014D"/>
    <w:rsid w:val="BFFA59C6"/>
    <w:rsid w:val="CBEF6688"/>
    <w:rsid w:val="CF757847"/>
    <w:rsid w:val="CFCD3A69"/>
    <w:rsid w:val="D4EFA336"/>
    <w:rsid w:val="DD6BBC17"/>
    <w:rsid w:val="DDBBD447"/>
    <w:rsid w:val="DF5F2CCB"/>
    <w:rsid w:val="DF7FEE49"/>
    <w:rsid w:val="E7E9AA54"/>
    <w:rsid w:val="EBFD52A8"/>
    <w:rsid w:val="EE5F5E8A"/>
    <w:rsid w:val="EF77F262"/>
    <w:rsid w:val="EFFA1FE1"/>
    <w:rsid w:val="F1FE35E6"/>
    <w:rsid w:val="F4E95CBF"/>
    <w:rsid w:val="F69773D4"/>
    <w:rsid w:val="F71E7E7F"/>
    <w:rsid w:val="F76F8176"/>
    <w:rsid w:val="FB732381"/>
    <w:rsid w:val="FB7F8B3A"/>
    <w:rsid w:val="FBFE37A1"/>
    <w:rsid w:val="FC2EFE05"/>
    <w:rsid w:val="FDBB3008"/>
    <w:rsid w:val="FDF7EE55"/>
    <w:rsid w:val="FF5DAB8E"/>
    <w:rsid w:val="FFBD69E0"/>
    <w:rsid w:val="FFC893DD"/>
    <w:rsid w:val="FFCE2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0"/>
    <w:pPr>
      <w:keepNext/>
      <w:keepLines/>
      <w:spacing w:before="340" w:after="330" w:line="576" w:lineRule="auto"/>
      <w:outlineLvl w:val="0"/>
    </w:pPr>
    <w:rPr>
      <w:bCs/>
      <w:kern w:val="44"/>
      <w:szCs w:val="44"/>
    </w:rPr>
  </w:style>
  <w:style w:type="paragraph" w:styleId="5">
    <w:name w:val="heading 2"/>
    <w:basedOn w:val="1"/>
    <w:next w:val="1"/>
    <w:semiHidden/>
    <w:unhideWhenUsed/>
    <w:qFormat/>
    <w:uiPriority w:val="0"/>
    <w:pPr>
      <w:jc w:val="left"/>
      <w:outlineLvl w:val="1"/>
    </w:pPr>
    <w:rPr>
      <w:rFonts w:ascii="Arial" w:hAnsi="Arial" w:eastAsia="黑体"/>
      <w:b/>
      <w:bCs/>
      <w:color w:val="000000"/>
      <w:kern w:val="0"/>
      <w:sz w:val="36"/>
      <w:szCs w:val="32"/>
    </w:rPr>
  </w:style>
  <w:style w:type="paragraph" w:styleId="6">
    <w:name w:val="heading 3"/>
    <w:basedOn w:val="1"/>
    <w:next w:val="1"/>
    <w:semiHidden/>
    <w:unhideWhenUsed/>
    <w:qFormat/>
    <w:uiPriority w:val="0"/>
    <w:pPr>
      <w:spacing w:line="360" w:lineRule="auto"/>
      <w:ind w:left="118"/>
      <w:jc w:val="center"/>
      <w:outlineLvl w:val="2"/>
    </w:pPr>
    <w:rPr>
      <w:rFonts w:ascii="Times New Roman" w:hAnsi="Times New Roman" w:eastAsia="黑体"/>
      <w:b/>
      <w:bCs/>
      <w:color w:val="800000"/>
      <w:kern w:val="0"/>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 w:val="24"/>
    </w:rPr>
  </w:style>
  <w:style w:type="paragraph" w:styleId="4">
    <w:name w:val="Title"/>
    <w:basedOn w:val="1"/>
    <w:qFormat/>
    <w:uiPriority w:val="0"/>
    <w:pPr>
      <w:spacing w:before="120" w:after="60"/>
      <w:jc w:val="center"/>
    </w:pPr>
    <w:rPr>
      <w:rFonts w:ascii="Arial" w:hAnsi="Arial"/>
      <w:b/>
      <w:sz w:val="44"/>
      <w:szCs w:val="20"/>
    </w:rPr>
  </w:style>
  <w:style w:type="paragraph" w:styleId="7">
    <w:name w:val="Normal Indent"/>
    <w:basedOn w:val="1"/>
    <w:next w:val="1"/>
    <w:unhideWhenUsed/>
    <w:qFormat/>
    <w:uiPriority w:val="0"/>
    <w:pPr>
      <w:ind w:firstLine="420" w:firstLineChars="200"/>
    </w:pPr>
    <w:rPr>
      <w:rFonts w:cs="Calibri"/>
      <w:sz w:val="24"/>
      <w:szCs w:val="20"/>
      <w:lang w:bidi="he-IL"/>
    </w:rPr>
  </w:style>
  <w:style w:type="paragraph" w:styleId="8">
    <w:name w:val="annotation text"/>
    <w:basedOn w:val="1"/>
    <w:qFormat/>
    <w:uiPriority w:val="0"/>
    <w:pPr>
      <w:jc w:val="left"/>
    </w:pPr>
  </w:style>
  <w:style w:type="paragraph" w:styleId="9">
    <w:name w:val="Body Text 3"/>
    <w:basedOn w:val="1"/>
    <w:unhideWhenUsed/>
    <w:qFormat/>
    <w:uiPriority w:val="0"/>
    <w:rPr>
      <w:rFonts w:ascii="宋体"/>
      <w:kern w:val="0"/>
      <w:sz w:val="24"/>
      <w:szCs w:val="20"/>
    </w:rPr>
  </w:style>
  <w:style w:type="paragraph" w:styleId="10">
    <w:name w:val="Body Text"/>
    <w:basedOn w:val="1"/>
    <w:next w:val="1"/>
    <w:unhideWhenUsed/>
    <w:qFormat/>
    <w:uiPriority w:val="0"/>
    <w:pPr>
      <w:spacing w:after="120"/>
    </w:pPr>
    <w:rPr>
      <w:kern w:val="0"/>
      <w:sz w:val="20"/>
      <w:szCs w:val="20"/>
    </w:rPr>
  </w:style>
  <w:style w:type="paragraph" w:styleId="11">
    <w:name w:val="Body Text Indent"/>
    <w:basedOn w:val="1"/>
    <w:next w:val="12"/>
    <w:qFormat/>
    <w:uiPriority w:val="0"/>
    <w:pPr>
      <w:ind w:firstLine="560" w:firstLineChars="200"/>
    </w:pPr>
    <w:rPr>
      <w:rFonts w:ascii="Times New Roman" w:hAnsi="Times New Roman"/>
      <w:kern w:val="0"/>
      <w:sz w:val="28"/>
      <w:szCs w:val="24"/>
    </w:rPr>
  </w:style>
  <w:style w:type="paragraph" w:styleId="12">
    <w:name w:val="envelope return"/>
    <w:basedOn w:val="1"/>
    <w:qFormat/>
    <w:uiPriority w:val="0"/>
    <w:pPr>
      <w:snapToGrid w:val="0"/>
    </w:pPr>
    <w:rPr>
      <w:rFonts w:ascii="Arial" w:hAnsi="Arial"/>
      <w:szCs w:val="24"/>
    </w:rPr>
  </w:style>
  <w:style w:type="paragraph" w:styleId="13">
    <w:name w:val="toc 3"/>
    <w:basedOn w:val="1"/>
    <w:next w:val="1"/>
    <w:qFormat/>
    <w:uiPriority w:val="0"/>
    <w:pPr>
      <w:ind w:left="840" w:leftChars="400"/>
    </w:p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Body Text Indent 3"/>
    <w:basedOn w:val="1"/>
    <w:qFormat/>
    <w:uiPriority w:val="0"/>
    <w:pPr>
      <w:spacing w:after="120"/>
      <w:ind w:left="200" w:leftChars="200"/>
    </w:pPr>
    <w:rPr>
      <w:kern w:val="0"/>
      <w:sz w:val="16"/>
      <w:szCs w:val="16"/>
    </w:rPr>
  </w:style>
  <w:style w:type="paragraph" w:styleId="18">
    <w:name w:val="toc 2"/>
    <w:basedOn w:val="1"/>
    <w:next w:val="1"/>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19">
    <w:name w:val="Normal (Web)"/>
    <w:basedOn w:val="1"/>
    <w:qFormat/>
    <w:uiPriority w:val="0"/>
    <w:pPr>
      <w:jc w:val="left"/>
    </w:pPr>
    <w:rPr>
      <w:rFonts w:ascii="微软雅黑" w:hAnsi="微软雅黑" w:eastAsia="微软雅黑"/>
      <w:kern w:val="0"/>
      <w:sz w:val="20"/>
      <w:szCs w:val="20"/>
    </w:rPr>
  </w:style>
  <w:style w:type="paragraph" w:styleId="20">
    <w:name w:val="Body Text First Indent"/>
    <w:basedOn w:val="10"/>
    <w:next w:val="21"/>
    <w:unhideWhenUsed/>
    <w:qFormat/>
    <w:uiPriority w:val="0"/>
    <w:pPr>
      <w:ind w:firstLine="420" w:firstLineChars="100"/>
    </w:pPr>
    <w:rPr>
      <w:kern w:val="2"/>
      <w:sz w:val="21"/>
      <w:szCs w:val="21"/>
    </w:rPr>
  </w:style>
  <w:style w:type="paragraph" w:styleId="21">
    <w:name w:val="Body Text First Indent 2"/>
    <w:basedOn w:val="11"/>
    <w:qFormat/>
    <w:uiPriority w:val="0"/>
    <w:pPr>
      <w:spacing w:line="420" w:lineRule="exact"/>
      <w:ind w:firstLine="420"/>
      <w:jc w:val="left"/>
    </w:pPr>
    <w:rPr>
      <w:rFonts w:ascii="宋体" w:hAnsi="宋体"/>
      <w:color w:val="000000"/>
      <w:sz w:val="24"/>
      <w:szCs w:val="18"/>
    </w:rPr>
  </w:style>
  <w:style w:type="character" w:styleId="24">
    <w:name w:val="Hyperlink"/>
    <w:qFormat/>
    <w:uiPriority w:val="0"/>
    <w:rPr>
      <w:rFonts w:hint="default" w:ascii="Calibri" w:hAnsi="Calibri" w:eastAsia="宋体" w:cs="Calibri"/>
      <w:color w:val="0000FF"/>
      <w:u w:val="single"/>
    </w:rPr>
  </w:style>
  <w:style w:type="character" w:styleId="25">
    <w:name w:val="annotation reference"/>
    <w:basedOn w:val="23"/>
    <w:qFormat/>
    <w:uiPriority w:val="0"/>
    <w:rPr>
      <w:sz w:val="21"/>
      <w:szCs w:val="21"/>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列表段落1"/>
    <w:basedOn w:val="1"/>
    <w:qFormat/>
    <w:uiPriority w:val="0"/>
    <w:pPr>
      <w:ind w:firstLine="420" w:firstLineChars="200"/>
    </w:pPr>
    <w:rPr>
      <w:rFonts w:ascii="Times New Roman" w:hAnsi="Times New Roman"/>
    </w:rPr>
  </w:style>
  <w:style w:type="paragraph" w:customStyle="1" w:styleId="28">
    <w:name w:val="列出段落1"/>
    <w:basedOn w:val="1"/>
    <w:qFormat/>
    <w:uiPriority w:val="0"/>
    <w:pPr>
      <w:ind w:firstLine="420" w:firstLineChars="200"/>
    </w:pPr>
    <w:rPr>
      <w:rFonts w:cs="Calibri"/>
      <w:szCs w:val="21"/>
    </w:rPr>
  </w:style>
  <w:style w:type="paragraph" w:customStyle="1" w:styleId="29">
    <w:name w:val="表格文字"/>
    <w:basedOn w:val="1"/>
    <w:qFormat/>
    <w:uiPriority w:val="0"/>
    <w:pPr>
      <w:adjustRightInd w:val="0"/>
      <w:spacing w:line="420" w:lineRule="atLeast"/>
      <w:jc w:val="left"/>
    </w:pPr>
    <w:rPr>
      <w:rFonts w:ascii="Times New Roman" w:hAnsi="Times New Roman" w:cs="Calibri"/>
      <w:kern w:val="0"/>
      <w:szCs w:val="20"/>
    </w:rPr>
  </w:style>
  <w:style w:type="paragraph" w:customStyle="1" w:styleId="30">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31">
    <w:name w:val="正题"/>
    <w:basedOn w:val="32"/>
    <w:next w:val="32"/>
    <w:qFormat/>
    <w:uiPriority w:val="0"/>
    <w:pPr>
      <w:ind w:firstLine="0" w:firstLineChars="0"/>
      <w:jc w:val="center"/>
    </w:pPr>
    <w:rPr>
      <w:rFonts w:ascii="Calibri" w:hAnsi="Calibri" w:eastAsia="黑体"/>
      <w:b/>
      <w:sz w:val="36"/>
      <w:szCs w:val="36"/>
    </w:rPr>
  </w:style>
  <w:style w:type="paragraph" w:customStyle="1" w:styleId="32">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33">
    <w:name w:val="章节三"/>
    <w:basedOn w:val="32"/>
    <w:next w:val="32"/>
    <w:qFormat/>
    <w:uiPriority w:val="0"/>
    <w:pPr>
      <w:spacing w:beforeLines="50" w:afterLines="50" w:line="240" w:lineRule="auto"/>
      <w:ind w:firstLine="0" w:firstLineChars="0"/>
      <w:jc w:val="left"/>
      <w:outlineLvl w:val="2"/>
    </w:pPr>
    <w:rPr>
      <w:rFonts w:ascii="黑体" w:hAnsi="宋体" w:eastAsia="黑体"/>
      <w:b/>
    </w:rPr>
  </w:style>
  <w:style w:type="paragraph" w:customStyle="1" w:styleId="34">
    <w:name w:val="样式 宋体 行距: 1.5 倍行距"/>
    <w:basedOn w:val="1"/>
    <w:qFormat/>
    <w:uiPriority w:val="99"/>
    <w:pPr>
      <w:jc w:val="center"/>
    </w:pPr>
    <w:rPr>
      <w:b/>
      <w:bCs/>
    </w:rPr>
  </w:style>
  <w:style w:type="paragraph" w:customStyle="1" w:styleId="35">
    <w:name w:val="文二"/>
    <w:basedOn w:val="1"/>
    <w:qFormat/>
    <w:uiPriority w:val="0"/>
    <w:rPr>
      <w:rFonts w:ascii="宋体" w:hAnsi="宋体" w:cs="Calibri"/>
      <w:szCs w:val="21"/>
    </w:rPr>
  </w:style>
  <w:style w:type="paragraph" w:customStyle="1" w:styleId="36">
    <w:name w:val="Table Paragraph"/>
    <w:basedOn w:val="1"/>
    <w:qFormat/>
    <w:uiPriority w:val="0"/>
    <w:pPr>
      <w:autoSpaceDE w:val="0"/>
      <w:autoSpaceDN w:val="0"/>
      <w:jc w:val="left"/>
    </w:pPr>
    <w:rPr>
      <w:rFonts w:ascii="宋体" w:cs="宋体"/>
      <w:kern w:val="0"/>
      <w:sz w:val="22"/>
      <w:lang w:val="zh-CN" w:bidi="zh-CN"/>
    </w:rPr>
  </w:style>
  <w:style w:type="paragraph" w:customStyle="1" w:styleId="37">
    <w:name w:val="Table Text"/>
    <w:basedOn w:val="1"/>
    <w:semiHidden/>
    <w:qFormat/>
    <w:uiPriority w:val="0"/>
    <w:rPr>
      <w:rFonts w:ascii="宋体" w:hAnsi="宋体" w:cs="宋体"/>
      <w:sz w:val="23"/>
      <w:szCs w:val="23"/>
      <w:lang w:eastAsia="en-US"/>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35911</Words>
  <Characters>37529</Characters>
  <Lines>298</Lines>
  <Paragraphs>84</Paragraphs>
  <TotalTime>5</TotalTime>
  <ScaleCrop>false</ScaleCrop>
  <LinksUpToDate>false</LinksUpToDate>
  <CharactersWithSpaces>38878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2024-02-26T10:17:00Z</dcterms:created>
  <dc:creator>07</dc:creator>
  <cp:lastModifiedBy>-咕小婷</cp:lastModifiedBy>
  <cp:lastPrinted>2024-09-30T03:08:00Z</cp:lastPrinted>
  <dcterms:modified xsi:type="dcterms:W3CDTF">2024-10-10T05:46:50Z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BFCB14D30C58477494DE43875A7E3290_13</vt:lpwstr>
  </property>
</Properties>
</file>