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4ACD8">
      <w:pPr>
        <w:jc w:val="center"/>
        <w:rPr>
          <w:rFonts w:ascii="宋体" w:hAnsi="宋体"/>
          <w:sz w:val="44"/>
        </w:rPr>
      </w:pPr>
    </w:p>
    <w:p w14:paraId="29305EFA">
      <w:pPr>
        <w:jc w:val="center"/>
        <w:outlineLvl w:val="0"/>
        <w:rPr>
          <w:rFonts w:ascii="黑体" w:hAnsi="宋体" w:eastAsia="黑体"/>
        </w:rPr>
      </w:pPr>
      <w:bookmarkStart w:id="0" w:name="_Toc25509"/>
      <w:bookmarkStart w:id="1" w:name="_Toc4978"/>
      <w:bookmarkStart w:id="2" w:name="_Toc23679"/>
      <w:r>
        <w:rPr>
          <w:rFonts w:hint="eastAsia" w:ascii="黑体" w:hAnsi="宋体" w:eastAsia="黑体"/>
          <w:sz w:val="48"/>
          <w:szCs w:val="48"/>
          <w:lang w:eastAsia="zh-CN"/>
        </w:rPr>
        <w:t>茂名市电白产业转移工业园扩园及基础设施配套项目(6条道路建设工程)施工</w:t>
      </w:r>
      <w:r>
        <w:rPr>
          <w:rFonts w:hint="eastAsia" w:ascii="黑体" w:hAnsi="宋体" w:eastAsia="黑体"/>
          <w:sz w:val="48"/>
          <w:szCs w:val="48"/>
        </w:rPr>
        <w:t>招标</w:t>
      </w:r>
      <w:bookmarkEnd w:id="0"/>
      <w:bookmarkEnd w:id="1"/>
      <w:bookmarkEnd w:id="2"/>
    </w:p>
    <w:p w14:paraId="771A67C2">
      <w:pPr>
        <w:rPr>
          <w:rFonts w:ascii="黑体" w:hAnsi="宋体" w:eastAsia="黑体"/>
        </w:rPr>
      </w:pPr>
    </w:p>
    <w:p w14:paraId="1287833C">
      <w:pPr>
        <w:rPr>
          <w:rFonts w:ascii="黑体" w:hAnsi="宋体" w:eastAsia="黑体"/>
        </w:rPr>
      </w:pPr>
    </w:p>
    <w:p w14:paraId="7B9EF8EF">
      <w:pPr>
        <w:rPr>
          <w:rFonts w:ascii="黑体" w:hAnsi="宋体" w:eastAsia="黑体"/>
        </w:rPr>
      </w:pPr>
    </w:p>
    <w:p w14:paraId="5469AA56">
      <w:pPr>
        <w:rPr>
          <w:rFonts w:ascii="黑体" w:hAnsi="宋体" w:eastAsia="黑体"/>
        </w:rPr>
      </w:pPr>
    </w:p>
    <w:p w14:paraId="6D4E9FF8">
      <w:pPr>
        <w:rPr>
          <w:rFonts w:ascii="黑体" w:hAnsi="宋体" w:eastAsia="黑体"/>
        </w:rPr>
      </w:pPr>
    </w:p>
    <w:p w14:paraId="57670B12">
      <w:pPr>
        <w:rPr>
          <w:rFonts w:ascii="黑体" w:hAnsi="宋体" w:eastAsia="黑体"/>
        </w:rPr>
      </w:pPr>
    </w:p>
    <w:p w14:paraId="10CE76D2">
      <w:pPr>
        <w:rPr>
          <w:rFonts w:ascii="黑体" w:hAnsi="宋体" w:eastAsia="黑体"/>
        </w:rPr>
      </w:pPr>
    </w:p>
    <w:p w14:paraId="59B1EAFF">
      <w:pPr>
        <w:rPr>
          <w:rFonts w:ascii="黑体" w:hAnsi="宋体" w:eastAsia="黑体"/>
        </w:rPr>
      </w:pPr>
    </w:p>
    <w:p w14:paraId="26CE623F">
      <w:pPr>
        <w:rPr>
          <w:rFonts w:ascii="黑体" w:hAnsi="宋体" w:eastAsia="黑体"/>
          <w:sz w:val="52"/>
        </w:rPr>
      </w:pPr>
    </w:p>
    <w:p w14:paraId="551E6112">
      <w:pPr>
        <w:jc w:val="center"/>
        <w:outlineLvl w:val="0"/>
        <w:rPr>
          <w:rFonts w:ascii="黑体" w:hAnsi="宋体" w:eastAsia="黑体"/>
          <w:b/>
          <w:bCs/>
          <w:sz w:val="72"/>
          <w:szCs w:val="72"/>
        </w:rPr>
      </w:pPr>
      <w:bookmarkStart w:id="3" w:name="_Toc7215"/>
      <w:bookmarkStart w:id="4" w:name="_Toc9898"/>
      <w:bookmarkStart w:id="5" w:name="_Toc8230"/>
      <w:bookmarkStart w:id="6" w:name="_Toc5199"/>
      <w:bookmarkStart w:id="7" w:name="_Toc8565"/>
      <w:r>
        <w:rPr>
          <w:rFonts w:hint="eastAsia" w:ascii="黑体" w:hAnsi="宋体" w:eastAsia="黑体"/>
          <w:b/>
          <w:bCs/>
          <w:sz w:val="72"/>
          <w:szCs w:val="72"/>
        </w:rPr>
        <w:t>定 标 报 告</w:t>
      </w:r>
      <w:bookmarkEnd w:id="3"/>
      <w:bookmarkEnd w:id="4"/>
      <w:bookmarkEnd w:id="5"/>
      <w:bookmarkEnd w:id="6"/>
      <w:bookmarkEnd w:id="7"/>
    </w:p>
    <w:p w14:paraId="7AD1E740">
      <w:pPr>
        <w:jc w:val="center"/>
        <w:rPr>
          <w:rFonts w:ascii="黑体" w:hAnsi="宋体" w:eastAsia="黑体"/>
          <w:sz w:val="52"/>
        </w:rPr>
      </w:pPr>
    </w:p>
    <w:p w14:paraId="0CD01565">
      <w:pPr>
        <w:jc w:val="center"/>
        <w:rPr>
          <w:rFonts w:ascii="黑体" w:hAnsi="宋体" w:eastAsia="黑体"/>
          <w:sz w:val="52"/>
        </w:rPr>
      </w:pPr>
    </w:p>
    <w:p w14:paraId="2094378D">
      <w:pPr>
        <w:jc w:val="center"/>
        <w:rPr>
          <w:rFonts w:ascii="黑体" w:hAnsi="宋体" w:eastAsia="黑体"/>
          <w:sz w:val="52"/>
        </w:rPr>
      </w:pPr>
    </w:p>
    <w:p w14:paraId="347EA6A0">
      <w:pPr>
        <w:jc w:val="center"/>
        <w:rPr>
          <w:rFonts w:ascii="黑体" w:hAnsi="宋体" w:eastAsia="黑体"/>
          <w:sz w:val="52"/>
        </w:rPr>
      </w:pPr>
    </w:p>
    <w:p w14:paraId="692001D5">
      <w:pPr>
        <w:jc w:val="center"/>
        <w:rPr>
          <w:rFonts w:ascii="黑体" w:hAnsi="宋体" w:eastAsia="黑体"/>
          <w:sz w:val="52"/>
        </w:rPr>
      </w:pPr>
    </w:p>
    <w:p w14:paraId="31BB8F41">
      <w:pPr>
        <w:rPr>
          <w:rFonts w:ascii="黑体" w:hAnsi="宋体" w:eastAsia="黑体"/>
          <w:sz w:val="72"/>
        </w:rPr>
      </w:pPr>
    </w:p>
    <w:p w14:paraId="58BB712F">
      <w:pPr>
        <w:jc w:val="center"/>
        <w:rPr>
          <w:rFonts w:ascii="黑体" w:hAnsi="宋体" w:eastAsia="黑体"/>
          <w:sz w:val="36"/>
        </w:rPr>
      </w:pPr>
      <w:r>
        <w:rPr>
          <w:rFonts w:hint="eastAsia" w:ascii="黑体" w:hAnsi="宋体" w:eastAsia="黑体"/>
          <w:sz w:val="36"/>
        </w:rPr>
        <w:t>施工招标定标委员会</w:t>
      </w:r>
    </w:p>
    <w:p w14:paraId="585D60EA">
      <w:pPr>
        <w:jc w:val="center"/>
        <w:rPr>
          <w:rFonts w:ascii="黑体" w:hAnsi="宋体" w:eastAsia="黑体"/>
          <w:sz w:val="36"/>
        </w:rPr>
      </w:pPr>
      <w:r>
        <w:rPr>
          <w:rFonts w:hint="eastAsia" w:ascii="黑体" w:hAnsi="宋体" w:eastAsia="黑体"/>
          <w:sz w:val="36"/>
          <w:lang w:val="en-US" w:eastAsia="zh-CN"/>
        </w:rPr>
        <w:t>2024</w:t>
      </w:r>
      <w:r>
        <w:rPr>
          <w:rFonts w:hint="eastAsia" w:ascii="黑体" w:hAnsi="宋体" w:eastAsia="黑体"/>
          <w:sz w:val="36"/>
        </w:rPr>
        <w:t>年</w:t>
      </w:r>
      <w:r>
        <w:rPr>
          <w:rFonts w:hint="eastAsia" w:ascii="黑体" w:hAnsi="宋体" w:eastAsia="黑体"/>
          <w:sz w:val="36"/>
          <w:lang w:val="en-US" w:eastAsia="zh-CN"/>
        </w:rPr>
        <w:t>9</w:t>
      </w:r>
      <w:r>
        <w:rPr>
          <w:rFonts w:hint="eastAsia" w:ascii="黑体" w:hAnsi="宋体" w:eastAsia="黑体"/>
          <w:sz w:val="36"/>
        </w:rPr>
        <w:t>月</w:t>
      </w:r>
      <w:r>
        <w:rPr>
          <w:rFonts w:hint="eastAsia" w:ascii="黑体" w:hAnsi="宋体" w:eastAsia="黑体"/>
          <w:sz w:val="36"/>
          <w:lang w:val="en-US" w:eastAsia="zh-CN"/>
        </w:rPr>
        <w:t>29</w:t>
      </w:r>
      <w:r>
        <w:rPr>
          <w:rFonts w:hint="eastAsia" w:ascii="黑体" w:hAnsi="宋体" w:eastAsia="黑体"/>
          <w:sz w:val="36"/>
        </w:rPr>
        <w:t>日</w:t>
      </w:r>
    </w:p>
    <w:p w14:paraId="7BB38658">
      <w:pPr>
        <w:jc w:val="center"/>
        <w:rPr>
          <w:rFonts w:ascii="黑体" w:hAnsi="宋体" w:eastAsia="黑体"/>
          <w:sz w:val="30"/>
        </w:rPr>
        <w:sectPr>
          <w:pgSz w:w="11906" w:h="16838"/>
          <w:pgMar w:top="1440" w:right="1417" w:bottom="1440" w:left="1814" w:header="851" w:footer="992" w:gutter="0"/>
          <w:pgBorders>
            <w:top w:val="none" w:sz="0" w:space="0"/>
            <w:left w:val="none" w:sz="0" w:space="0"/>
            <w:bottom w:val="none" w:sz="0" w:space="0"/>
            <w:right w:val="none" w:sz="0" w:space="0"/>
          </w:pgBorders>
          <w:cols w:space="720" w:num="1"/>
          <w:docGrid w:type="lines" w:linePitch="321" w:charSpace="0"/>
        </w:sectPr>
      </w:pPr>
    </w:p>
    <w:p w14:paraId="51746017">
      <w:pPr>
        <w:tabs>
          <w:tab w:val="left" w:pos="600"/>
        </w:tabs>
        <w:spacing w:line="360" w:lineRule="auto"/>
        <w:jc w:val="center"/>
        <w:rPr>
          <w:rFonts w:hAnsi="宋体"/>
          <w:b/>
          <w:kern w:val="0"/>
          <w:sz w:val="30"/>
          <w:szCs w:val="30"/>
        </w:rPr>
      </w:pPr>
      <w:r>
        <w:rPr>
          <w:rFonts w:hint="eastAsia" w:ascii="宋体" w:hAnsi="宋体"/>
          <w:b/>
          <w:bCs/>
          <w:sz w:val="30"/>
          <w:szCs w:val="30"/>
          <w:lang w:eastAsia="zh-CN"/>
        </w:rPr>
        <w:t>茂名市电白产业转移工业园扩园及基础设施配套项目(6条道路建设工程)施工</w:t>
      </w:r>
      <w:r>
        <w:rPr>
          <w:rFonts w:hint="eastAsia" w:ascii="宋体" w:hAnsi="宋体"/>
          <w:b/>
          <w:bCs/>
          <w:sz w:val="30"/>
          <w:szCs w:val="30"/>
        </w:rPr>
        <w:t>招标定标报告书</w:t>
      </w:r>
    </w:p>
    <w:p w14:paraId="46BB7DE9">
      <w:pPr>
        <w:tabs>
          <w:tab w:val="left" w:pos="600"/>
        </w:tabs>
        <w:spacing w:line="520" w:lineRule="exact"/>
        <w:ind w:left="-75" w:leftChars="-257" w:hanging="465" w:hangingChars="184"/>
        <w:outlineLvl w:val="0"/>
        <w:rPr>
          <w:rFonts w:ascii="宋体" w:hAnsi="宋体"/>
          <w:b/>
          <w:spacing w:val="6"/>
          <w:sz w:val="24"/>
        </w:rPr>
      </w:pPr>
      <w:bookmarkStart w:id="8" w:name="_Toc9213"/>
      <w:bookmarkStart w:id="9" w:name="_Toc32105"/>
      <w:bookmarkStart w:id="10" w:name="_Toc30956"/>
      <w:bookmarkStart w:id="11" w:name="_Toc4632"/>
      <w:bookmarkStart w:id="12" w:name="_Toc3346"/>
      <w:bookmarkStart w:id="13" w:name="_Toc3818"/>
      <w:r>
        <w:rPr>
          <w:rFonts w:hint="eastAsia" w:ascii="宋体" w:hAnsi="宋体"/>
          <w:b/>
          <w:spacing w:val="6"/>
          <w:sz w:val="24"/>
        </w:rPr>
        <w:t>一、基本情况</w:t>
      </w:r>
      <w:bookmarkEnd w:id="8"/>
      <w:bookmarkEnd w:id="9"/>
      <w:bookmarkEnd w:id="10"/>
      <w:bookmarkEnd w:id="11"/>
      <w:bookmarkEnd w:id="12"/>
      <w:bookmarkEnd w:id="13"/>
      <w:bookmarkStart w:id="38" w:name="_GoBack"/>
      <w:bookmarkEnd w:id="38"/>
    </w:p>
    <w:p w14:paraId="4A74CD9F">
      <w:pPr>
        <w:spacing w:line="520" w:lineRule="exact"/>
        <w:ind w:left="-540" w:leftChars="-257" w:firstLine="600" w:firstLineChars="250"/>
        <w:rPr>
          <w:rFonts w:hint="default" w:ascii="宋体" w:hAnsi="宋体"/>
          <w:sz w:val="24"/>
          <w:lang w:val="en-US"/>
        </w:rPr>
      </w:pPr>
      <w:r>
        <w:rPr>
          <w:rFonts w:hint="eastAsia" w:ascii="宋体" w:hAnsi="宋体"/>
          <w:sz w:val="24"/>
        </w:rPr>
        <w:t>工程名称：</w:t>
      </w:r>
      <w:r>
        <w:rPr>
          <w:rFonts w:hint="eastAsia" w:ascii="宋体" w:hAnsi="宋体"/>
          <w:sz w:val="24"/>
          <w:lang w:eastAsia="zh-CN"/>
        </w:rPr>
        <w:t>茂名市电白产业转移工业园扩园及基础设施配套项目(6条道路建设工程)</w:t>
      </w:r>
      <w:r>
        <w:rPr>
          <w:rFonts w:hint="eastAsia" w:ascii="宋体" w:hAnsi="宋体"/>
          <w:sz w:val="24"/>
          <w:lang w:val="en-US" w:eastAsia="zh-CN"/>
        </w:rPr>
        <w:t>施工</w:t>
      </w:r>
    </w:p>
    <w:p w14:paraId="5B4A60A0">
      <w:pPr>
        <w:spacing w:line="520" w:lineRule="exact"/>
        <w:rPr>
          <w:rFonts w:ascii="宋体" w:hAnsi="宋体"/>
          <w:sz w:val="24"/>
        </w:rPr>
      </w:pPr>
      <w:r>
        <w:rPr>
          <w:rFonts w:hint="eastAsia" w:ascii="宋体" w:hAnsi="宋体"/>
          <w:sz w:val="24"/>
        </w:rPr>
        <w:t>招标单位：</w:t>
      </w:r>
      <w:r>
        <w:rPr>
          <w:rFonts w:hint="eastAsia" w:ascii="宋体" w:hAnsi="宋体"/>
          <w:sz w:val="24"/>
          <w:lang w:val="en-US" w:eastAsia="zh-CN"/>
        </w:rPr>
        <w:t>茂名市电白发展集团有限公司</w:t>
      </w:r>
    </w:p>
    <w:p w14:paraId="2D0AA363">
      <w:pPr>
        <w:spacing w:line="520" w:lineRule="exact"/>
        <w:rPr>
          <w:rFonts w:hint="eastAsia" w:ascii="宋体" w:hAnsi="宋体" w:eastAsia="宋体"/>
          <w:sz w:val="24"/>
          <w:lang w:val="en-US" w:eastAsia="zh-CN"/>
        </w:rPr>
      </w:pPr>
      <w:r>
        <w:rPr>
          <w:rFonts w:hint="eastAsia" w:ascii="宋体" w:hAnsi="宋体"/>
          <w:sz w:val="24"/>
        </w:rPr>
        <w:t>招标代理：</w:t>
      </w:r>
      <w:r>
        <w:rPr>
          <w:rFonts w:hint="eastAsia" w:ascii="宋体" w:hAnsi="宋体"/>
          <w:sz w:val="24"/>
          <w:lang w:eastAsia="zh-CN"/>
        </w:rPr>
        <w:t>广东城建项目管理有限公司</w:t>
      </w:r>
    </w:p>
    <w:p w14:paraId="1973DDD6">
      <w:pPr>
        <w:spacing w:line="520" w:lineRule="exact"/>
        <w:rPr>
          <w:rFonts w:ascii="宋体" w:hAnsi="宋体"/>
          <w:sz w:val="24"/>
        </w:rPr>
      </w:pPr>
      <w:r>
        <w:rPr>
          <w:rFonts w:hint="eastAsia" w:ascii="宋体" w:hAnsi="宋体"/>
          <w:sz w:val="24"/>
        </w:rPr>
        <w:t>招标类别：施工</w:t>
      </w:r>
    </w:p>
    <w:p w14:paraId="25D81E00">
      <w:pPr>
        <w:spacing w:line="520" w:lineRule="exact"/>
        <w:rPr>
          <w:rFonts w:ascii="宋体" w:hAnsi="宋体"/>
          <w:sz w:val="24"/>
        </w:rPr>
      </w:pPr>
      <w:r>
        <w:rPr>
          <w:rFonts w:hint="eastAsia" w:ascii="宋体" w:hAnsi="宋体"/>
          <w:sz w:val="24"/>
        </w:rPr>
        <w:t>招标方式：公开招标</w:t>
      </w:r>
    </w:p>
    <w:p w14:paraId="44F5A69F">
      <w:pPr>
        <w:spacing w:line="520" w:lineRule="exact"/>
        <w:rPr>
          <w:rFonts w:ascii="宋体" w:hAnsi="宋体"/>
          <w:sz w:val="24"/>
        </w:rPr>
      </w:pPr>
      <w:r>
        <w:rPr>
          <w:rFonts w:hint="eastAsia" w:ascii="宋体" w:hAnsi="宋体"/>
          <w:sz w:val="24"/>
        </w:rPr>
        <w:t>建设地点：</w:t>
      </w:r>
      <w:r>
        <w:rPr>
          <w:rFonts w:hint="eastAsia" w:ascii="宋体" w:hAnsi="宋体"/>
          <w:sz w:val="24"/>
          <w:lang w:val="en-US" w:eastAsia="zh-CN"/>
        </w:rPr>
        <w:t>广东省茂名市电白工业园区及回归反哺创业园</w:t>
      </w:r>
    </w:p>
    <w:p w14:paraId="5ECDE1FB">
      <w:pPr>
        <w:spacing w:line="520" w:lineRule="exact"/>
        <w:rPr>
          <w:rFonts w:ascii="宋体" w:hAnsi="宋体"/>
          <w:sz w:val="24"/>
        </w:rPr>
      </w:pPr>
      <w:r>
        <w:rPr>
          <w:rFonts w:hint="eastAsia" w:ascii="宋体" w:hAnsi="宋体"/>
          <w:sz w:val="24"/>
        </w:rPr>
        <w:t>建设规模：</w:t>
      </w:r>
      <w:r>
        <w:rPr>
          <w:rFonts w:hint="eastAsia" w:ascii="宋体" w:hAnsi="宋体"/>
          <w:sz w:val="24"/>
          <w:lang w:val="en-US" w:eastAsia="zh-CN"/>
        </w:rPr>
        <w:t>项目位于广东省茂名市电白工业园区及回归反哺创业园,道路全长 3680.63 米，包括：绿城大道（主干路，道路红线宽度 50 米）1496.433 米、顺城大道（次干路，道路红线宽度 40 米）551.599 米、新城东路（主干路，道路红线宽度 60 米）633.6 米、安乐东路（次干路，道路红线宽度40 米）317 米、创业路（次干路，道路红线宽度 24 米）447 米、长盈科技南路（支路，道路红线宽度 20 米）235 米。建设内容包括：道路工程、桥涵工程、给排水工程、路灯照明工程、电力通信预埋管线工程、交通工程、绿化工程等，项目总投资估算32700万元，具体以施工设计图纸为准。</w:t>
      </w:r>
      <w:r>
        <w:rPr>
          <w:rFonts w:hint="eastAsia" w:ascii="宋体" w:hAnsi="宋体"/>
          <w:sz w:val="24"/>
        </w:rPr>
        <w:t>招标控制价为</w:t>
      </w:r>
      <w:r>
        <w:rPr>
          <w:rFonts w:hint="eastAsia" w:ascii="宋体" w:hAnsi="宋体"/>
          <w:sz w:val="24"/>
          <w:lang w:val="en-US" w:eastAsia="zh-CN"/>
        </w:rPr>
        <w:t>168291643.41</w:t>
      </w:r>
      <w:r>
        <w:rPr>
          <w:rFonts w:hint="eastAsia" w:ascii="宋体" w:hAnsi="宋体"/>
          <w:sz w:val="24"/>
        </w:rPr>
        <w:t>元。</w:t>
      </w:r>
    </w:p>
    <w:p w14:paraId="48FC8605">
      <w:pPr>
        <w:spacing w:line="520" w:lineRule="exact"/>
        <w:rPr>
          <w:rFonts w:hint="default" w:ascii="宋体" w:hAnsi="宋体" w:eastAsia="宋体"/>
          <w:sz w:val="24"/>
          <w:lang w:val="en-US" w:eastAsia="zh-CN"/>
        </w:rPr>
      </w:pPr>
      <w:r>
        <w:rPr>
          <w:rFonts w:hint="eastAsia" w:ascii="宋体" w:hAnsi="宋体"/>
          <w:sz w:val="24"/>
        </w:rPr>
        <w:t>施工工期：</w:t>
      </w:r>
      <w:bookmarkStart w:id="14" w:name="_Toc1511"/>
      <w:bookmarkStart w:id="15" w:name="_Toc26933"/>
      <w:bookmarkStart w:id="16" w:name="_Toc5613"/>
      <w:r>
        <w:rPr>
          <w:rFonts w:hint="eastAsia" w:ascii="宋体" w:hAnsi="宋体"/>
          <w:sz w:val="24"/>
          <w:lang w:val="en-US" w:eastAsia="zh-CN"/>
        </w:rPr>
        <w:t>200日历天</w:t>
      </w:r>
    </w:p>
    <w:p w14:paraId="5EC2876E">
      <w:pPr>
        <w:tabs>
          <w:tab w:val="left" w:pos="600"/>
        </w:tabs>
        <w:spacing w:line="520" w:lineRule="exact"/>
        <w:ind w:left="-75" w:leftChars="-257" w:hanging="465" w:hangingChars="184"/>
        <w:outlineLvl w:val="0"/>
        <w:rPr>
          <w:rFonts w:ascii="宋体" w:hAnsi="宋体"/>
          <w:b/>
          <w:spacing w:val="6"/>
          <w:sz w:val="24"/>
        </w:rPr>
      </w:pPr>
      <w:bookmarkStart w:id="17" w:name="_Toc146"/>
      <w:bookmarkStart w:id="18" w:name="_Toc5704"/>
      <w:bookmarkStart w:id="19" w:name="_Toc25207"/>
      <w:r>
        <w:rPr>
          <w:rFonts w:hint="eastAsia" w:ascii="宋体" w:hAnsi="宋体"/>
          <w:b/>
          <w:spacing w:val="6"/>
          <w:sz w:val="24"/>
        </w:rPr>
        <w:t>二、定标委员会</w:t>
      </w:r>
      <w:bookmarkEnd w:id="17"/>
      <w:bookmarkEnd w:id="18"/>
      <w:bookmarkEnd w:id="19"/>
    </w:p>
    <w:p w14:paraId="0580408C">
      <w:pPr>
        <w:pStyle w:val="4"/>
        <w:spacing w:line="520" w:lineRule="exact"/>
        <w:ind w:left="-540" w:leftChars="-257" w:firstLine="480" w:firstLineChars="200"/>
        <w:rPr>
          <w:rFonts w:ascii="宋体" w:hAnsi="宋体"/>
          <w:sz w:val="24"/>
        </w:rPr>
      </w:pPr>
      <w:r>
        <w:rPr>
          <w:rFonts w:hint="eastAsia" w:ascii="宋体" w:hAnsi="宋体"/>
          <w:sz w:val="24"/>
        </w:rPr>
        <w:t>招标人组建定标委员会，成员如下：</w:t>
      </w:r>
    </w:p>
    <w:tbl>
      <w:tblPr>
        <w:tblStyle w:val="9"/>
        <w:tblW w:w="918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20"/>
        <w:gridCol w:w="1460"/>
        <w:gridCol w:w="1560"/>
        <w:gridCol w:w="1680"/>
        <w:gridCol w:w="1620"/>
      </w:tblGrid>
      <w:tr w14:paraId="3E4B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1440" w:type="dxa"/>
            <w:vAlign w:val="center"/>
          </w:tcPr>
          <w:p w14:paraId="31C35EDA">
            <w:pPr>
              <w:spacing w:line="360" w:lineRule="auto"/>
              <w:ind w:left="105" w:leftChars="50" w:firstLine="415" w:firstLineChars="173"/>
              <w:jc w:val="center"/>
              <w:rPr>
                <w:rFonts w:ascii="宋体" w:hAnsi="宋体" w:cs="宋体"/>
                <w:sz w:val="24"/>
                <w:szCs w:val="24"/>
              </w:rPr>
            </w:pPr>
          </w:p>
        </w:tc>
        <w:tc>
          <w:tcPr>
            <w:tcW w:w="1420" w:type="dxa"/>
            <w:vAlign w:val="center"/>
          </w:tcPr>
          <w:p w14:paraId="75EEC9C8">
            <w:pPr>
              <w:spacing w:line="360" w:lineRule="auto"/>
              <w:jc w:val="center"/>
              <w:rPr>
                <w:rFonts w:ascii="宋体" w:hAnsi="宋体" w:cs="宋体"/>
                <w:sz w:val="24"/>
                <w:szCs w:val="24"/>
              </w:rPr>
            </w:pPr>
            <w:r>
              <w:rPr>
                <w:rFonts w:hint="eastAsia" w:ascii="宋体" w:hAnsi="宋体" w:cs="宋体"/>
                <w:sz w:val="24"/>
                <w:szCs w:val="24"/>
              </w:rPr>
              <w:t>成员一</w:t>
            </w:r>
          </w:p>
        </w:tc>
        <w:tc>
          <w:tcPr>
            <w:tcW w:w="1460" w:type="dxa"/>
            <w:vAlign w:val="center"/>
          </w:tcPr>
          <w:p w14:paraId="21D49779">
            <w:pPr>
              <w:spacing w:line="360" w:lineRule="auto"/>
              <w:jc w:val="center"/>
              <w:rPr>
                <w:rFonts w:ascii="宋体" w:hAnsi="宋体" w:cs="宋体"/>
                <w:sz w:val="24"/>
                <w:szCs w:val="24"/>
              </w:rPr>
            </w:pPr>
            <w:r>
              <w:rPr>
                <w:rFonts w:hint="eastAsia" w:ascii="宋体" w:hAnsi="宋体" w:cs="宋体"/>
                <w:sz w:val="24"/>
                <w:szCs w:val="24"/>
              </w:rPr>
              <w:t>成员二</w:t>
            </w:r>
          </w:p>
        </w:tc>
        <w:tc>
          <w:tcPr>
            <w:tcW w:w="1560" w:type="dxa"/>
            <w:vAlign w:val="center"/>
          </w:tcPr>
          <w:p w14:paraId="52F5E9A8">
            <w:pPr>
              <w:spacing w:line="360" w:lineRule="auto"/>
              <w:jc w:val="center"/>
              <w:rPr>
                <w:rFonts w:ascii="宋体" w:hAnsi="宋体" w:cs="宋体"/>
                <w:sz w:val="24"/>
                <w:szCs w:val="24"/>
              </w:rPr>
            </w:pPr>
            <w:r>
              <w:rPr>
                <w:rFonts w:hint="eastAsia" w:ascii="宋体" w:hAnsi="宋体" w:cs="宋体"/>
                <w:sz w:val="24"/>
                <w:szCs w:val="24"/>
              </w:rPr>
              <w:t>成员三</w:t>
            </w:r>
          </w:p>
        </w:tc>
        <w:tc>
          <w:tcPr>
            <w:tcW w:w="1680" w:type="dxa"/>
            <w:vAlign w:val="center"/>
          </w:tcPr>
          <w:p w14:paraId="66E90CAE">
            <w:pPr>
              <w:spacing w:line="360" w:lineRule="auto"/>
              <w:jc w:val="center"/>
              <w:rPr>
                <w:rFonts w:ascii="宋体" w:hAnsi="宋体" w:cs="宋体"/>
                <w:sz w:val="24"/>
                <w:szCs w:val="24"/>
              </w:rPr>
            </w:pPr>
            <w:r>
              <w:rPr>
                <w:rFonts w:hint="eastAsia" w:ascii="宋体" w:hAnsi="宋体" w:cs="宋体"/>
                <w:sz w:val="24"/>
                <w:szCs w:val="24"/>
              </w:rPr>
              <w:t>成员四</w:t>
            </w:r>
          </w:p>
        </w:tc>
        <w:tc>
          <w:tcPr>
            <w:tcW w:w="1620" w:type="dxa"/>
            <w:vAlign w:val="center"/>
          </w:tcPr>
          <w:p w14:paraId="09BE16A5">
            <w:pPr>
              <w:spacing w:line="360" w:lineRule="auto"/>
              <w:jc w:val="center"/>
              <w:rPr>
                <w:rFonts w:ascii="宋体" w:hAnsi="宋体" w:cs="宋体"/>
                <w:sz w:val="24"/>
                <w:szCs w:val="24"/>
              </w:rPr>
            </w:pPr>
            <w:r>
              <w:rPr>
                <w:rFonts w:hint="eastAsia" w:ascii="宋体" w:hAnsi="宋体" w:cs="宋体"/>
                <w:sz w:val="24"/>
                <w:szCs w:val="24"/>
              </w:rPr>
              <w:t>成员五</w:t>
            </w:r>
          </w:p>
        </w:tc>
      </w:tr>
      <w:tr w14:paraId="2F81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1440" w:type="dxa"/>
            <w:vAlign w:val="center"/>
          </w:tcPr>
          <w:p w14:paraId="49BA109E">
            <w:pPr>
              <w:spacing w:line="360" w:lineRule="auto"/>
              <w:jc w:val="center"/>
              <w:rPr>
                <w:rFonts w:ascii="宋体" w:hAnsi="宋体" w:cs="宋体"/>
                <w:sz w:val="24"/>
                <w:szCs w:val="24"/>
              </w:rPr>
            </w:pPr>
            <w:r>
              <w:rPr>
                <w:rFonts w:hint="eastAsia" w:ascii="宋体" w:hAnsi="宋体" w:cs="宋体"/>
                <w:sz w:val="24"/>
                <w:szCs w:val="24"/>
              </w:rPr>
              <w:t>姓名</w:t>
            </w:r>
          </w:p>
        </w:tc>
        <w:tc>
          <w:tcPr>
            <w:tcW w:w="1420" w:type="dxa"/>
            <w:vAlign w:val="center"/>
          </w:tcPr>
          <w:p w14:paraId="7D1D0190">
            <w:pPr>
              <w:spacing w:line="360" w:lineRule="auto"/>
              <w:ind w:left="105" w:leftChars="50"/>
              <w:jc w:val="center"/>
              <w:rPr>
                <w:rFonts w:hint="default" w:ascii="宋体" w:hAnsi="宋体" w:eastAsia="宋体" w:cs="宋体"/>
                <w:sz w:val="24"/>
                <w:szCs w:val="24"/>
                <w:lang w:val="en-US" w:eastAsia="zh-CN"/>
              </w:rPr>
            </w:pPr>
          </w:p>
        </w:tc>
        <w:tc>
          <w:tcPr>
            <w:tcW w:w="1460" w:type="dxa"/>
            <w:vAlign w:val="center"/>
          </w:tcPr>
          <w:p w14:paraId="4668EB58">
            <w:pPr>
              <w:spacing w:line="360" w:lineRule="auto"/>
              <w:jc w:val="center"/>
              <w:rPr>
                <w:rFonts w:hint="default" w:ascii="宋体" w:hAnsi="宋体" w:eastAsia="宋体" w:cs="宋体"/>
                <w:sz w:val="24"/>
                <w:szCs w:val="24"/>
                <w:lang w:val="en-US" w:eastAsia="zh-CN"/>
              </w:rPr>
            </w:pPr>
          </w:p>
        </w:tc>
        <w:tc>
          <w:tcPr>
            <w:tcW w:w="1560" w:type="dxa"/>
            <w:vAlign w:val="center"/>
          </w:tcPr>
          <w:p w14:paraId="44C92B3A">
            <w:pPr>
              <w:spacing w:line="360" w:lineRule="auto"/>
              <w:jc w:val="center"/>
              <w:rPr>
                <w:rFonts w:hint="eastAsia" w:ascii="宋体" w:hAnsi="宋体" w:eastAsia="宋体" w:cs="宋体"/>
                <w:sz w:val="24"/>
                <w:szCs w:val="24"/>
                <w:lang w:eastAsia="zh-CN"/>
              </w:rPr>
            </w:pPr>
          </w:p>
        </w:tc>
        <w:tc>
          <w:tcPr>
            <w:tcW w:w="1680" w:type="dxa"/>
            <w:vAlign w:val="center"/>
          </w:tcPr>
          <w:p w14:paraId="57061773">
            <w:pPr>
              <w:spacing w:line="360" w:lineRule="auto"/>
              <w:jc w:val="center"/>
              <w:rPr>
                <w:rFonts w:ascii="宋体" w:hAnsi="宋体" w:cs="宋体"/>
                <w:sz w:val="24"/>
                <w:szCs w:val="24"/>
              </w:rPr>
            </w:pPr>
          </w:p>
        </w:tc>
        <w:tc>
          <w:tcPr>
            <w:tcW w:w="1620" w:type="dxa"/>
            <w:vAlign w:val="center"/>
          </w:tcPr>
          <w:p w14:paraId="1C83AC69">
            <w:pPr>
              <w:spacing w:line="360" w:lineRule="auto"/>
              <w:jc w:val="center"/>
              <w:rPr>
                <w:rFonts w:ascii="宋体" w:hAnsi="宋体" w:cs="宋体"/>
                <w:sz w:val="24"/>
                <w:szCs w:val="24"/>
              </w:rPr>
            </w:pPr>
          </w:p>
        </w:tc>
      </w:tr>
      <w:tr w14:paraId="3445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trPr>
        <w:tc>
          <w:tcPr>
            <w:tcW w:w="1440" w:type="dxa"/>
            <w:vAlign w:val="center"/>
          </w:tcPr>
          <w:p w14:paraId="4BB8C052">
            <w:pPr>
              <w:spacing w:line="360" w:lineRule="auto"/>
              <w:ind w:left="105" w:leftChars="50"/>
              <w:jc w:val="center"/>
              <w:rPr>
                <w:rFonts w:ascii="宋体" w:hAnsi="宋体" w:cs="宋体"/>
                <w:sz w:val="24"/>
                <w:szCs w:val="24"/>
              </w:rPr>
            </w:pPr>
          </w:p>
        </w:tc>
        <w:tc>
          <w:tcPr>
            <w:tcW w:w="1420" w:type="dxa"/>
            <w:vAlign w:val="center"/>
          </w:tcPr>
          <w:p w14:paraId="542DBE6C">
            <w:pPr>
              <w:spacing w:line="360" w:lineRule="auto"/>
              <w:jc w:val="center"/>
              <w:rPr>
                <w:rFonts w:ascii="宋体" w:hAnsi="宋体" w:cs="宋体"/>
                <w:b/>
                <w:kern w:val="0"/>
                <w:sz w:val="24"/>
                <w:szCs w:val="24"/>
              </w:rPr>
            </w:pPr>
            <w:r>
              <w:rPr>
                <w:rFonts w:hint="eastAsia" w:ascii="宋体" w:hAnsi="宋体" w:cs="宋体"/>
                <w:sz w:val="24"/>
                <w:szCs w:val="24"/>
              </w:rPr>
              <w:t>成员六</w:t>
            </w:r>
          </w:p>
        </w:tc>
        <w:tc>
          <w:tcPr>
            <w:tcW w:w="1460" w:type="dxa"/>
            <w:vAlign w:val="center"/>
          </w:tcPr>
          <w:p w14:paraId="1A509728">
            <w:pPr>
              <w:spacing w:line="360" w:lineRule="auto"/>
              <w:jc w:val="center"/>
              <w:rPr>
                <w:rFonts w:ascii="宋体" w:hAnsi="宋体" w:cs="宋体"/>
                <w:b/>
                <w:kern w:val="0"/>
                <w:sz w:val="24"/>
                <w:szCs w:val="24"/>
              </w:rPr>
            </w:pPr>
            <w:r>
              <w:rPr>
                <w:rFonts w:hint="eastAsia" w:ascii="宋体" w:hAnsi="宋体" w:cs="宋体"/>
                <w:sz w:val="24"/>
                <w:szCs w:val="24"/>
              </w:rPr>
              <w:t>成员七</w:t>
            </w:r>
          </w:p>
        </w:tc>
        <w:tc>
          <w:tcPr>
            <w:tcW w:w="1560" w:type="dxa"/>
            <w:vAlign w:val="center"/>
          </w:tcPr>
          <w:p w14:paraId="67E954C1">
            <w:pPr>
              <w:spacing w:line="360" w:lineRule="auto"/>
              <w:jc w:val="center"/>
              <w:rPr>
                <w:rFonts w:ascii="宋体" w:hAnsi="宋体" w:cs="宋体"/>
                <w:b/>
                <w:kern w:val="0"/>
                <w:sz w:val="24"/>
                <w:szCs w:val="24"/>
              </w:rPr>
            </w:pPr>
          </w:p>
        </w:tc>
        <w:tc>
          <w:tcPr>
            <w:tcW w:w="1680" w:type="dxa"/>
            <w:vAlign w:val="center"/>
          </w:tcPr>
          <w:p w14:paraId="1A87C147">
            <w:pPr>
              <w:spacing w:line="360" w:lineRule="auto"/>
              <w:jc w:val="center"/>
              <w:rPr>
                <w:rFonts w:ascii="宋体" w:hAnsi="宋体" w:cs="宋体"/>
                <w:b/>
                <w:kern w:val="0"/>
                <w:sz w:val="24"/>
                <w:szCs w:val="24"/>
              </w:rPr>
            </w:pPr>
          </w:p>
        </w:tc>
        <w:tc>
          <w:tcPr>
            <w:tcW w:w="1620" w:type="dxa"/>
            <w:vAlign w:val="center"/>
          </w:tcPr>
          <w:p w14:paraId="5BCBF774">
            <w:pPr>
              <w:spacing w:line="360" w:lineRule="auto"/>
              <w:jc w:val="center"/>
              <w:rPr>
                <w:rFonts w:ascii="宋体" w:hAnsi="宋体" w:cs="宋体"/>
                <w:b/>
                <w:kern w:val="0"/>
                <w:sz w:val="24"/>
                <w:szCs w:val="24"/>
              </w:rPr>
            </w:pPr>
          </w:p>
        </w:tc>
      </w:tr>
      <w:tr w14:paraId="35EC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1440" w:type="dxa"/>
            <w:vAlign w:val="center"/>
          </w:tcPr>
          <w:p w14:paraId="6159AAB2">
            <w:pPr>
              <w:spacing w:line="360" w:lineRule="auto"/>
              <w:ind w:left="105" w:leftChars="50"/>
              <w:jc w:val="center"/>
              <w:rPr>
                <w:rFonts w:ascii="宋体" w:hAnsi="宋体" w:cs="宋体"/>
                <w:sz w:val="24"/>
                <w:szCs w:val="24"/>
              </w:rPr>
            </w:pPr>
            <w:r>
              <w:rPr>
                <w:rFonts w:hint="eastAsia" w:ascii="宋体" w:hAnsi="宋体" w:cs="宋体"/>
                <w:sz w:val="24"/>
                <w:szCs w:val="24"/>
              </w:rPr>
              <w:t>姓名</w:t>
            </w:r>
          </w:p>
        </w:tc>
        <w:tc>
          <w:tcPr>
            <w:tcW w:w="1420" w:type="dxa"/>
            <w:vAlign w:val="center"/>
          </w:tcPr>
          <w:p w14:paraId="6B0B4802">
            <w:pPr>
              <w:spacing w:line="360" w:lineRule="auto"/>
              <w:ind w:left="105" w:leftChars="50"/>
              <w:jc w:val="center"/>
              <w:rPr>
                <w:rFonts w:hint="eastAsia" w:ascii="宋体" w:hAnsi="宋体" w:cs="宋体"/>
                <w:sz w:val="24"/>
                <w:szCs w:val="24"/>
                <w:lang w:val="en-US" w:eastAsia="zh-CN"/>
              </w:rPr>
            </w:pPr>
          </w:p>
        </w:tc>
        <w:tc>
          <w:tcPr>
            <w:tcW w:w="1460" w:type="dxa"/>
            <w:vAlign w:val="center"/>
          </w:tcPr>
          <w:p w14:paraId="4176B2FE">
            <w:pPr>
              <w:spacing w:line="360" w:lineRule="auto"/>
              <w:ind w:left="105" w:leftChars="50"/>
              <w:jc w:val="center"/>
              <w:rPr>
                <w:rFonts w:hint="eastAsia" w:ascii="宋体" w:hAnsi="宋体" w:cs="宋体"/>
                <w:sz w:val="24"/>
                <w:szCs w:val="24"/>
                <w:lang w:val="en-US" w:eastAsia="zh-CN"/>
              </w:rPr>
            </w:pPr>
          </w:p>
        </w:tc>
        <w:tc>
          <w:tcPr>
            <w:tcW w:w="1560" w:type="dxa"/>
            <w:vAlign w:val="center"/>
          </w:tcPr>
          <w:p w14:paraId="73C08FF2">
            <w:pPr>
              <w:spacing w:line="360" w:lineRule="auto"/>
              <w:ind w:left="105" w:leftChars="50"/>
              <w:jc w:val="center"/>
              <w:rPr>
                <w:rFonts w:ascii="宋体" w:hAnsi="宋体" w:cs="宋体"/>
                <w:b/>
                <w:kern w:val="0"/>
                <w:sz w:val="24"/>
                <w:szCs w:val="24"/>
              </w:rPr>
            </w:pPr>
          </w:p>
        </w:tc>
        <w:tc>
          <w:tcPr>
            <w:tcW w:w="1680" w:type="dxa"/>
            <w:vAlign w:val="center"/>
          </w:tcPr>
          <w:p w14:paraId="0A4215A3">
            <w:pPr>
              <w:spacing w:line="360" w:lineRule="auto"/>
              <w:ind w:left="105" w:leftChars="50"/>
              <w:jc w:val="center"/>
              <w:rPr>
                <w:rFonts w:ascii="宋体" w:hAnsi="宋体" w:cs="宋体"/>
                <w:b/>
                <w:kern w:val="0"/>
                <w:sz w:val="24"/>
                <w:szCs w:val="24"/>
              </w:rPr>
            </w:pPr>
          </w:p>
        </w:tc>
        <w:tc>
          <w:tcPr>
            <w:tcW w:w="1620" w:type="dxa"/>
            <w:vAlign w:val="center"/>
          </w:tcPr>
          <w:p w14:paraId="5ABFC0A8">
            <w:pPr>
              <w:spacing w:line="360" w:lineRule="auto"/>
              <w:ind w:left="105" w:leftChars="50"/>
              <w:jc w:val="center"/>
              <w:rPr>
                <w:rFonts w:ascii="宋体" w:hAnsi="宋体" w:cs="宋体"/>
                <w:b/>
                <w:kern w:val="0"/>
                <w:sz w:val="24"/>
                <w:szCs w:val="24"/>
              </w:rPr>
            </w:pPr>
          </w:p>
        </w:tc>
      </w:tr>
      <w:tr w14:paraId="4907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9180" w:type="dxa"/>
            <w:gridSpan w:val="6"/>
            <w:vAlign w:val="center"/>
          </w:tcPr>
          <w:p w14:paraId="322A1D66">
            <w:pPr>
              <w:spacing w:line="360" w:lineRule="auto"/>
              <w:ind w:firstLine="720" w:firstLineChars="300"/>
              <w:jc w:val="center"/>
              <w:rPr>
                <w:rFonts w:ascii="宋体" w:hAnsi="宋体" w:cs="宋体"/>
                <w:sz w:val="24"/>
                <w:szCs w:val="24"/>
              </w:rPr>
            </w:pPr>
            <w:r>
              <w:rPr>
                <w:rFonts w:hint="eastAsia" w:ascii="宋体" w:hAnsi="宋体" w:cs="宋体"/>
                <w:sz w:val="24"/>
                <w:szCs w:val="24"/>
              </w:rPr>
              <w:t>定标委员会成员推举</w:t>
            </w:r>
            <w:r>
              <w:rPr>
                <w:rFonts w:hint="eastAsia" w:ascii="宋体" w:hAnsi="宋体" w:cs="宋体"/>
                <w:sz w:val="24"/>
                <w:szCs w:val="24"/>
                <w:u w:val="single"/>
                <w:lang w:val="en-US" w:eastAsia="zh-CN"/>
              </w:rPr>
              <w:t xml:space="preserve">          </w:t>
            </w:r>
            <w:r>
              <w:rPr>
                <w:rFonts w:hint="eastAsia" w:ascii="宋体" w:hAnsi="宋体" w:cs="宋体"/>
                <w:sz w:val="24"/>
                <w:szCs w:val="24"/>
              </w:rPr>
              <w:t>担任定标委员会组长。</w:t>
            </w:r>
          </w:p>
        </w:tc>
      </w:tr>
    </w:tbl>
    <w:p w14:paraId="2E79FC7B">
      <w:pPr>
        <w:tabs>
          <w:tab w:val="left" w:pos="600"/>
        </w:tabs>
        <w:spacing w:line="520" w:lineRule="exact"/>
        <w:ind w:left="-75" w:leftChars="-257" w:hanging="465" w:hangingChars="184"/>
        <w:rPr>
          <w:rFonts w:ascii="宋体" w:hAnsi="宋体"/>
          <w:b/>
          <w:spacing w:val="6"/>
          <w:sz w:val="24"/>
        </w:rPr>
      </w:pPr>
    </w:p>
    <w:p w14:paraId="0D71910C">
      <w:pPr>
        <w:tabs>
          <w:tab w:val="left" w:pos="600"/>
        </w:tabs>
        <w:spacing w:line="520" w:lineRule="exact"/>
        <w:ind w:left="-75" w:leftChars="-257" w:hanging="465" w:hangingChars="184"/>
        <w:outlineLvl w:val="0"/>
        <w:rPr>
          <w:rFonts w:ascii="宋体" w:hAnsi="宋体"/>
          <w:b/>
          <w:spacing w:val="6"/>
          <w:sz w:val="24"/>
        </w:rPr>
      </w:pPr>
      <w:bookmarkStart w:id="20" w:name="_Toc936"/>
      <w:bookmarkStart w:id="21" w:name="_Toc29585"/>
      <w:bookmarkStart w:id="22" w:name="_Toc31788"/>
      <w:r>
        <w:rPr>
          <w:rFonts w:hint="eastAsia" w:ascii="宋体" w:hAnsi="宋体"/>
          <w:b/>
          <w:spacing w:val="6"/>
          <w:sz w:val="24"/>
        </w:rPr>
        <w:t>三、定标方式</w:t>
      </w:r>
      <w:bookmarkEnd w:id="14"/>
      <w:bookmarkEnd w:id="15"/>
      <w:bookmarkEnd w:id="16"/>
      <w:bookmarkEnd w:id="20"/>
      <w:bookmarkEnd w:id="21"/>
      <w:bookmarkEnd w:id="22"/>
    </w:p>
    <w:p w14:paraId="249E4280">
      <w:pPr>
        <w:spacing w:line="520" w:lineRule="exact"/>
        <w:ind w:left="-540" w:leftChars="-257" w:firstLine="480" w:firstLineChars="200"/>
        <w:rPr>
          <w:rFonts w:ascii="宋体" w:hAnsi="宋体"/>
          <w:sz w:val="24"/>
        </w:rPr>
      </w:pPr>
      <w:r>
        <w:rPr>
          <w:rFonts w:hint="eastAsia" w:ascii="宋体" w:hAnsi="宋体"/>
          <w:sz w:val="24"/>
        </w:rPr>
        <w:t>采用</w:t>
      </w:r>
      <w:r>
        <w:rPr>
          <w:rFonts w:hint="eastAsia" w:ascii="宋体" w:hAnsi="宋体"/>
          <w:sz w:val="24"/>
          <w:u w:val="single"/>
          <w:lang w:val="en-US" w:eastAsia="zh-CN"/>
        </w:rPr>
        <w:t>票决法</w:t>
      </w:r>
      <w:r>
        <w:rPr>
          <w:rFonts w:hint="eastAsia" w:ascii="宋体" w:hAnsi="宋体"/>
          <w:sz w:val="24"/>
        </w:rPr>
        <w:t>定标。</w:t>
      </w:r>
    </w:p>
    <w:p w14:paraId="5B15B4A8">
      <w:pPr>
        <w:tabs>
          <w:tab w:val="left" w:pos="600"/>
        </w:tabs>
        <w:spacing w:line="520" w:lineRule="exact"/>
        <w:ind w:left="-75" w:leftChars="-257" w:hanging="465" w:hangingChars="184"/>
        <w:outlineLvl w:val="0"/>
        <w:rPr>
          <w:rFonts w:ascii="宋体" w:hAnsi="宋体"/>
          <w:b/>
          <w:spacing w:val="6"/>
          <w:sz w:val="24"/>
        </w:rPr>
      </w:pPr>
      <w:bookmarkStart w:id="23" w:name="_Toc17054"/>
      <w:bookmarkStart w:id="24" w:name="_Toc6412"/>
      <w:bookmarkStart w:id="25" w:name="_Toc8731"/>
      <w:bookmarkStart w:id="26" w:name="_Toc19218"/>
      <w:bookmarkStart w:id="27" w:name="_Toc14449"/>
      <w:bookmarkStart w:id="28" w:name="_Toc28378"/>
      <w:r>
        <w:rPr>
          <w:rFonts w:hint="eastAsia" w:ascii="宋体" w:hAnsi="宋体"/>
          <w:b/>
          <w:spacing w:val="6"/>
          <w:sz w:val="24"/>
        </w:rPr>
        <w:t>四、定标情况</w:t>
      </w:r>
      <w:bookmarkEnd w:id="23"/>
      <w:bookmarkEnd w:id="24"/>
      <w:bookmarkEnd w:id="25"/>
      <w:bookmarkEnd w:id="26"/>
      <w:bookmarkEnd w:id="27"/>
      <w:bookmarkEnd w:id="28"/>
    </w:p>
    <w:p w14:paraId="2EA2EA00">
      <w:pPr>
        <w:tabs>
          <w:tab w:val="left" w:pos="600"/>
        </w:tabs>
        <w:spacing w:line="520" w:lineRule="exact"/>
        <w:ind w:left="-926" w:leftChars="-441" w:firstLine="960" w:firstLineChars="400"/>
        <w:outlineLvl w:val="0"/>
        <w:rPr>
          <w:rFonts w:ascii="宋体" w:hAnsi="宋体"/>
          <w:sz w:val="24"/>
        </w:rPr>
      </w:pPr>
      <w:bookmarkStart w:id="29" w:name="_Toc12242"/>
      <w:bookmarkStart w:id="30" w:name="_Toc603"/>
      <w:bookmarkStart w:id="31" w:name="_Toc18563"/>
      <w:r>
        <w:rPr>
          <w:rFonts w:hint="eastAsia" w:ascii="宋体" w:hAnsi="宋体"/>
          <w:sz w:val="24"/>
        </w:rPr>
        <w:t>（一）定标会召开时间及地点</w:t>
      </w:r>
      <w:bookmarkEnd w:id="29"/>
      <w:bookmarkEnd w:id="30"/>
      <w:bookmarkEnd w:id="31"/>
    </w:p>
    <w:p w14:paraId="7B2B20D4">
      <w:pPr>
        <w:spacing w:line="520" w:lineRule="exact"/>
        <w:ind w:left="-540" w:leftChars="-257" w:firstLine="480" w:firstLineChars="200"/>
        <w:rPr>
          <w:rFonts w:ascii="宋体" w:hAnsi="宋体"/>
          <w:sz w:val="24"/>
        </w:rPr>
      </w:pPr>
      <w:r>
        <w:rPr>
          <w:rFonts w:hint="eastAsia" w:ascii="宋体" w:hAnsi="宋体"/>
          <w:sz w:val="24"/>
        </w:rPr>
        <w:t>（1）时间：</w:t>
      </w:r>
      <w:r>
        <w:rPr>
          <w:rFonts w:hint="eastAsia" w:ascii="宋体" w:hAnsi="宋体"/>
          <w:sz w:val="24"/>
          <w:lang w:val="en-US" w:eastAsia="zh-CN"/>
        </w:rPr>
        <w:t>2024</w:t>
      </w:r>
      <w:r>
        <w:rPr>
          <w:rFonts w:hint="eastAsia" w:ascii="宋体" w:hAnsi="宋体"/>
          <w:sz w:val="24"/>
        </w:rPr>
        <w:t>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29</w:t>
      </w:r>
      <w:r>
        <w:rPr>
          <w:rFonts w:hint="eastAsia" w:ascii="宋体" w:hAnsi="宋体"/>
          <w:sz w:val="24"/>
        </w:rPr>
        <w:t>日</w:t>
      </w:r>
      <w:r>
        <w:rPr>
          <w:rFonts w:hint="eastAsia" w:ascii="宋体" w:hAnsi="宋体"/>
          <w:sz w:val="24"/>
          <w:lang w:val="en-US" w:eastAsia="zh-CN"/>
        </w:rPr>
        <w:t>9</w:t>
      </w:r>
      <w:r>
        <w:rPr>
          <w:rFonts w:hint="eastAsia" w:ascii="宋体" w:hAnsi="宋体"/>
          <w:sz w:val="24"/>
        </w:rPr>
        <w:t>时</w:t>
      </w:r>
      <w:r>
        <w:rPr>
          <w:rFonts w:hint="eastAsia" w:ascii="宋体" w:hAnsi="宋体"/>
          <w:sz w:val="24"/>
          <w:lang w:val="en-US" w:eastAsia="zh-CN"/>
        </w:rPr>
        <w:t>30</w:t>
      </w:r>
      <w:r>
        <w:rPr>
          <w:rFonts w:hint="eastAsia" w:ascii="宋体" w:hAnsi="宋体"/>
          <w:sz w:val="24"/>
        </w:rPr>
        <w:t xml:space="preserve">分 </w:t>
      </w:r>
    </w:p>
    <w:p w14:paraId="4862D134">
      <w:pPr>
        <w:spacing w:line="520" w:lineRule="exact"/>
        <w:ind w:left="-540" w:leftChars="-257" w:firstLine="480" w:firstLineChars="200"/>
        <w:rPr>
          <w:rFonts w:hint="eastAsia" w:ascii="宋体" w:hAnsi="宋体" w:eastAsia="宋体"/>
          <w:sz w:val="24"/>
          <w:lang w:eastAsia="zh-CN"/>
        </w:rPr>
      </w:pPr>
      <w:r>
        <w:rPr>
          <w:rFonts w:hint="eastAsia" w:ascii="宋体" w:hAnsi="宋体"/>
          <w:sz w:val="24"/>
        </w:rPr>
        <w:t>（2）地点：茂名市</w:t>
      </w:r>
      <w:r>
        <w:rPr>
          <w:rFonts w:hint="eastAsia" w:ascii="宋体" w:hAnsi="宋体"/>
          <w:sz w:val="24"/>
          <w:lang w:eastAsia="zh-CN"/>
        </w:rPr>
        <w:t>电白区</w:t>
      </w:r>
      <w:r>
        <w:rPr>
          <w:rFonts w:hint="eastAsia" w:ascii="宋体" w:hAnsi="宋体"/>
          <w:sz w:val="24"/>
        </w:rPr>
        <w:t>公共资源交易中心</w:t>
      </w:r>
      <w:r>
        <w:rPr>
          <w:rFonts w:hint="eastAsia" w:ascii="宋体" w:hAnsi="宋体"/>
          <w:sz w:val="24"/>
          <w:lang w:eastAsia="zh-CN"/>
        </w:rPr>
        <w:t>大会议室</w:t>
      </w:r>
    </w:p>
    <w:p w14:paraId="0C3E08CD">
      <w:pPr>
        <w:spacing w:line="520" w:lineRule="exact"/>
        <w:ind w:left="-540" w:leftChars="-257" w:firstLine="480" w:firstLineChars="200"/>
        <w:rPr>
          <w:rFonts w:ascii="宋体" w:hAnsi="宋体"/>
          <w:sz w:val="24"/>
        </w:rPr>
      </w:pPr>
      <w:r>
        <w:rPr>
          <w:rFonts w:hint="eastAsia" w:ascii="宋体" w:hAnsi="宋体"/>
          <w:sz w:val="24"/>
        </w:rPr>
        <w:t>（二）定标过程</w:t>
      </w:r>
    </w:p>
    <w:p w14:paraId="1C4B3F8F">
      <w:pPr>
        <w:spacing w:line="520" w:lineRule="exact"/>
        <w:ind w:left="-540" w:leftChars="-257" w:firstLine="480" w:firstLineChars="200"/>
        <w:rPr>
          <w:rFonts w:ascii="宋体" w:hAnsi="宋体"/>
          <w:sz w:val="24"/>
        </w:rPr>
      </w:pPr>
      <w:r>
        <w:rPr>
          <w:rFonts w:hint="eastAsia" w:ascii="宋体" w:hAnsi="宋体"/>
          <w:sz w:val="24"/>
        </w:rPr>
        <w:t>1.定标工作全过程在招标监督小组的监督下进行。</w:t>
      </w:r>
    </w:p>
    <w:p w14:paraId="273B77E6">
      <w:pPr>
        <w:spacing w:line="520" w:lineRule="exact"/>
        <w:ind w:left="-540" w:leftChars="-257" w:firstLine="480" w:firstLineChars="200"/>
        <w:rPr>
          <w:rFonts w:ascii="宋体" w:hAnsi="宋体"/>
          <w:sz w:val="24"/>
        </w:rPr>
      </w:pPr>
      <w:r>
        <w:rPr>
          <w:rFonts w:hint="eastAsia" w:ascii="宋体" w:hAnsi="宋体"/>
          <w:sz w:val="24"/>
        </w:rPr>
        <w:t>2.定标委员会成员在定标过程中严格遵守定标工作纪律，所有通讯工具收交统一管理，断绝与外界的联系，实行封闭管理。</w:t>
      </w:r>
    </w:p>
    <w:p w14:paraId="0AC0EF1D">
      <w:pPr>
        <w:spacing w:line="520" w:lineRule="exact"/>
        <w:ind w:left="-540" w:leftChars="-257" w:firstLine="480" w:firstLineChars="200"/>
        <w:rPr>
          <w:rFonts w:ascii="宋体" w:hAnsi="宋体"/>
          <w:sz w:val="24"/>
        </w:rPr>
      </w:pPr>
      <w:r>
        <w:rPr>
          <w:rFonts w:hint="eastAsia" w:ascii="宋体" w:hAnsi="宋体"/>
          <w:sz w:val="24"/>
        </w:rPr>
        <w:t>3.在监督小组的监督下，由定标委员会成员随机开启定标候选人《致项目定标委员会的函》，其中，所有定标候选人《致项目定标委员会的函》符合招标文件要求。</w:t>
      </w:r>
    </w:p>
    <w:p w14:paraId="70F328B5">
      <w:pPr>
        <w:spacing w:line="520" w:lineRule="exact"/>
        <w:ind w:left="-540" w:leftChars="-257" w:firstLine="480" w:firstLineChars="200"/>
        <w:rPr>
          <w:rFonts w:ascii="宋体" w:hAnsi="宋体"/>
          <w:sz w:val="24"/>
        </w:rPr>
      </w:pPr>
      <w:r>
        <w:rPr>
          <w:rFonts w:hint="eastAsia" w:ascii="宋体" w:hAnsi="宋体"/>
          <w:sz w:val="24"/>
        </w:rPr>
        <w:t>4.定标委员会在开始定标工作之前，由</w:t>
      </w:r>
      <w:r>
        <w:rPr>
          <w:rFonts w:hint="eastAsia" w:ascii="宋体" w:hAnsi="宋体"/>
          <w:sz w:val="24"/>
          <w:u w:val="single"/>
          <w:lang w:val="en-US" w:eastAsia="zh-CN"/>
        </w:rPr>
        <w:t>广东城建项目管理有限公司</w:t>
      </w:r>
      <w:r>
        <w:rPr>
          <w:rFonts w:hint="eastAsia" w:ascii="宋体" w:hAnsi="宋体"/>
          <w:sz w:val="24"/>
        </w:rPr>
        <w:t>介绍项目情况、招标情况。定标委员会成员有疑问的，可以向招标人或者招标代理机构提问</w:t>
      </w:r>
      <w:r>
        <w:rPr>
          <w:rFonts w:hint="eastAsia" w:ascii="宋体"/>
          <w:sz w:val="24"/>
        </w:rPr>
        <w:t>。</w:t>
      </w:r>
    </w:p>
    <w:p w14:paraId="5D48366C">
      <w:pPr>
        <w:spacing w:line="520" w:lineRule="exact"/>
        <w:ind w:left="-540" w:leftChars="-257" w:firstLine="480" w:firstLineChars="200"/>
        <w:rPr>
          <w:rFonts w:ascii="宋体" w:hAnsi="宋体"/>
          <w:sz w:val="24"/>
        </w:rPr>
      </w:pPr>
      <w:r>
        <w:rPr>
          <w:rFonts w:hint="eastAsia" w:ascii="宋体" w:hAnsi="宋体"/>
          <w:sz w:val="24"/>
        </w:rPr>
        <w:t>5.定标因素</w:t>
      </w:r>
    </w:p>
    <w:p w14:paraId="11704A0A">
      <w:pPr>
        <w:spacing w:line="520" w:lineRule="exact"/>
        <w:ind w:left="-540" w:leftChars="-257" w:firstLine="480" w:firstLineChars="200"/>
        <w:rPr>
          <w:rFonts w:hint="eastAsia" w:ascii="宋体" w:hAnsi="宋体"/>
          <w:sz w:val="24"/>
        </w:rPr>
      </w:pPr>
      <w:r>
        <w:rPr>
          <w:rFonts w:hint="eastAsia" w:ascii="宋体" w:hAnsi="宋体"/>
          <w:sz w:val="24"/>
        </w:rPr>
        <w:t>招标人可以根据项目概况和自身实际需要，选择企业实力、创新能力、企业信誉、拟派团队管理能力与水平、技术方案、价格因素、评标报告等作为定标因素。</w:t>
      </w:r>
    </w:p>
    <w:p w14:paraId="16E8F21F">
      <w:pPr>
        <w:spacing w:line="520" w:lineRule="exact"/>
        <w:ind w:left="-540" w:leftChars="-257" w:firstLine="480" w:firstLineChars="200"/>
        <w:rPr>
          <w:rFonts w:hint="eastAsia" w:ascii="宋体" w:hAnsi="宋体"/>
          <w:sz w:val="24"/>
        </w:rPr>
      </w:pPr>
      <w:r>
        <w:rPr>
          <w:rFonts w:hint="eastAsia" w:ascii="宋体" w:hAnsi="宋体"/>
          <w:sz w:val="24"/>
        </w:rPr>
        <w:t>5.1企业实力包括企业规模、行业主管部门的行业排名（如有）、资质等级、专业技术人员规模、20</w:t>
      </w:r>
      <w:r>
        <w:rPr>
          <w:rFonts w:hint="eastAsia" w:ascii="宋体" w:hAnsi="宋体"/>
          <w:sz w:val="24"/>
          <w:lang w:val="en-US" w:eastAsia="zh-CN"/>
        </w:rPr>
        <w:t>19</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1</w:t>
      </w:r>
      <w:r>
        <w:rPr>
          <w:rFonts w:hint="eastAsia" w:ascii="宋体" w:hAnsi="宋体"/>
          <w:sz w:val="24"/>
        </w:rPr>
        <w:t>日至今的营业额、利税额、财务状况、过往业绩（含业绩影响力、难易程度）等方面。</w:t>
      </w:r>
    </w:p>
    <w:p w14:paraId="3B0C3D48">
      <w:pPr>
        <w:spacing w:line="520" w:lineRule="exact"/>
        <w:ind w:left="-540" w:leftChars="-257" w:firstLine="480" w:firstLineChars="200"/>
        <w:rPr>
          <w:rFonts w:hint="eastAsia" w:ascii="宋体" w:hAnsi="宋体"/>
          <w:sz w:val="24"/>
        </w:rPr>
      </w:pPr>
      <w:r>
        <w:rPr>
          <w:rFonts w:hint="eastAsia" w:ascii="宋体" w:hAnsi="宋体"/>
          <w:sz w:val="24"/>
        </w:rPr>
        <w:t>5.2企业信誉包括20</w:t>
      </w:r>
      <w:r>
        <w:rPr>
          <w:rFonts w:hint="eastAsia" w:ascii="宋体" w:hAnsi="宋体"/>
          <w:sz w:val="24"/>
          <w:lang w:val="en-US" w:eastAsia="zh-CN"/>
        </w:rPr>
        <w:t>19</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1</w:t>
      </w:r>
      <w:r>
        <w:rPr>
          <w:rFonts w:hint="eastAsia" w:ascii="宋体" w:hAnsi="宋体"/>
          <w:sz w:val="24"/>
        </w:rPr>
        <w:t>日至今获得各种荣誉、过往业绩履约情况、建设单位履约评价，同时应重点关注近几年的不良信息，包括建设行政主管部门作出的各种处罚和不良行为记录、建设单位对其的不良行为记录、履约评价不合格记录以及其他失信记录。</w:t>
      </w:r>
    </w:p>
    <w:p w14:paraId="6FE331E5">
      <w:pPr>
        <w:spacing w:line="520" w:lineRule="exact"/>
        <w:ind w:left="-540" w:leftChars="-257" w:firstLine="480" w:firstLineChars="200"/>
        <w:rPr>
          <w:rFonts w:hint="eastAsia" w:ascii="宋体" w:hAnsi="宋体"/>
          <w:sz w:val="24"/>
        </w:rPr>
      </w:pPr>
      <w:r>
        <w:rPr>
          <w:rFonts w:hint="eastAsia" w:ascii="宋体" w:hAnsi="宋体"/>
          <w:sz w:val="24"/>
        </w:rPr>
        <w:t>5.3各定标候选人的技术方案对保证措施、施工计划和技术、工艺及工程项目实施的重点、难点分析和解决方案、安全文明施工措施、新技术应用、质量保证和违约责任承诺等的充分考虑，技术方案合理性、科学性、表述清晰、完整、具体、有效并实施可行。</w:t>
      </w:r>
    </w:p>
    <w:p w14:paraId="7BB378E8">
      <w:pPr>
        <w:spacing w:line="520" w:lineRule="exact"/>
        <w:ind w:left="-540" w:leftChars="-257" w:firstLine="480" w:firstLineChars="200"/>
        <w:rPr>
          <w:rFonts w:hint="eastAsia" w:ascii="宋体" w:hAnsi="宋体"/>
          <w:sz w:val="24"/>
        </w:rPr>
      </w:pPr>
      <w:r>
        <w:rPr>
          <w:rFonts w:hint="eastAsia" w:ascii="宋体" w:hAnsi="宋体"/>
          <w:sz w:val="24"/>
        </w:rPr>
        <w:t>5.4各定标候选人的项目负责人及团队水平，按时按质完成项目的能力，施工期间现场服务及时性、便利性的综合评价，有无优化建议及优化建议的合理性。</w:t>
      </w:r>
    </w:p>
    <w:p w14:paraId="446B2C21">
      <w:pPr>
        <w:spacing w:line="520" w:lineRule="exact"/>
        <w:ind w:left="-540" w:leftChars="-257" w:firstLine="480" w:firstLineChars="200"/>
        <w:rPr>
          <w:rFonts w:hint="eastAsia" w:ascii="宋体" w:hAnsi="宋体"/>
          <w:sz w:val="24"/>
        </w:rPr>
      </w:pPr>
      <w:r>
        <w:rPr>
          <w:rFonts w:hint="eastAsia" w:ascii="宋体" w:hAnsi="宋体"/>
          <w:sz w:val="24"/>
        </w:rPr>
        <w:t>5.5在同等条件下，择优的相对标准有以下几个方面：</w:t>
      </w:r>
    </w:p>
    <w:p w14:paraId="121E5BD7">
      <w:pPr>
        <w:spacing w:line="520" w:lineRule="exact"/>
        <w:ind w:left="-540" w:leftChars="-257" w:firstLine="480" w:firstLineChars="200"/>
        <w:rPr>
          <w:rFonts w:hint="eastAsia" w:ascii="宋体" w:hAnsi="宋体"/>
          <w:sz w:val="24"/>
        </w:rPr>
      </w:pPr>
      <w:r>
        <w:rPr>
          <w:rFonts w:hint="eastAsia" w:ascii="宋体" w:hAnsi="宋体"/>
          <w:sz w:val="24"/>
        </w:rPr>
        <w:t>①资质高企业优于资质低企业；</w:t>
      </w:r>
    </w:p>
    <w:p w14:paraId="41747ECB">
      <w:pPr>
        <w:spacing w:line="520" w:lineRule="exact"/>
        <w:ind w:left="-540" w:leftChars="-257" w:firstLine="480" w:firstLineChars="200"/>
        <w:rPr>
          <w:rFonts w:hint="eastAsia" w:ascii="宋体" w:hAnsi="宋体"/>
          <w:sz w:val="24"/>
        </w:rPr>
      </w:pPr>
      <w:r>
        <w:rPr>
          <w:rFonts w:hint="eastAsia" w:ascii="宋体" w:hAnsi="宋体"/>
          <w:sz w:val="24"/>
        </w:rPr>
        <w:t>②营业额大企业优于营业额小企业；</w:t>
      </w:r>
    </w:p>
    <w:p w14:paraId="198840C4">
      <w:pPr>
        <w:spacing w:line="520" w:lineRule="exact"/>
        <w:ind w:left="-540" w:leftChars="-257" w:firstLine="480" w:firstLineChars="200"/>
        <w:rPr>
          <w:rFonts w:hint="eastAsia" w:ascii="宋体" w:hAnsi="宋体"/>
          <w:sz w:val="24"/>
        </w:rPr>
      </w:pPr>
      <w:r>
        <w:rPr>
          <w:rFonts w:hint="eastAsia" w:ascii="宋体" w:hAnsi="宋体"/>
          <w:sz w:val="24"/>
        </w:rPr>
        <w:t>③设计业绩技术复杂、难度大的企业优于设计业绩技术相对简单、难度较小的企业；</w:t>
      </w:r>
    </w:p>
    <w:p w14:paraId="39180957">
      <w:pPr>
        <w:spacing w:line="520" w:lineRule="exact"/>
        <w:ind w:left="-540" w:leftChars="-257" w:firstLine="480" w:firstLineChars="200"/>
        <w:rPr>
          <w:rFonts w:hint="eastAsia" w:ascii="宋体" w:hAnsi="宋体"/>
          <w:sz w:val="24"/>
        </w:rPr>
      </w:pPr>
      <w:r>
        <w:rPr>
          <w:rFonts w:hint="eastAsia" w:ascii="宋体" w:hAnsi="宋体"/>
          <w:sz w:val="24"/>
        </w:rPr>
        <w:t>④履约评价好企业优于履约评价差企业；</w:t>
      </w:r>
    </w:p>
    <w:p w14:paraId="7C0DA62D">
      <w:pPr>
        <w:spacing w:line="520" w:lineRule="exact"/>
        <w:ind w:left="-540" w:leftChars="-257" w:firstLine="480" w:firstLineChars="200"/>
        <w:rPr>
          <w:rFonts w:hint="eastAsia" w:ascii="宋体" w:hAnsi="宋体"/>
          <w:sz w:val="24"/>
        </w:rPr>
      </w:pPr>
      <w:r>
        <w:rPr>
          <w:rFonts w:hint="eastAsia" w:ascii="宋体" w:hAnsi="宋体"/>
          <w:sz w:val="24"/>
        </w:rPr>
        <w:t>⑤无不良行为记录企业优于有不良行为记录企业，不良行为记录较轻企业优于不良行为记录较重企业；</w:t>
      </w:r>
    </w:p>
    <w:p w14:paraId="1778E929">
      <w:pPr>
        <w:spacing w:line="520" w:lineRule="exact"/>
        <w:ind w:left="-540" w:leftChars="-257" w:firstLine="480" w:firstLineChars="200"/>
        <w:rPr>
          <w:rFonts w:hint="eastAsia" w:ascii="宋体" w:hAnsi="宋体"/>
          <w:sz w:val="24"/>
        </w:rPr>
      </w:pPr>
      <w:r>
        <w:rPr>
          <w:rFonts w:hint="eastAsia" w:ascii="宋体" w:hAnsi="宋体"/>
          <w:sz w:val="24"/>
        </w:rPr>
        <w:t>⑥已有履约记录且没有履约评价不合格企业优于没有履约企业；</w:t>
      </w:r>
    </w:p>
    <w:p w14:paraId="5A329AAD">
      <w:pPr>
        <w:spacing w:line="520" w:lineRule="exact"/>
        <w:ind w:left="-540" w:leftChars="-257" w:firstLine="480" w:firstLineChars="200"/>
        <w:rPr>
          <w:rFonts w:hint="eastAsia" w:ascii="宋体" w:hAnsi="宋体"/>
          <w:sz w:val="24"/>
        </w:rPr>
      </w:pPr>
      <w:r>
        <w:rPr>
          <w:rFonts w:hint="eastAsia" w:ascii="宋体" w:hAnsi="宋体"/>
          <w:sz w:val="24"/>
        </w:rPr>
        <w:t>⑦获得国家级荣誉多企业优于获得荣誉少企业；</w:t>
      </w:r>
    </w:p>
    <w:p w14:paraId="2919A59D">
      <w:pPr>
        <w:spacing w:line="520" w:lineRule="exact"/>
        <w:ind w:left="-540" w:leftChars="-257" w:firstLine="480" w:firstLineChars="200"/>
        <w:rPr>
          <w:rFonts w:hint="eastAsia" w:ascii="宋体" w:hAnsi="宋体"/>
          <w:sz w:val="24"/>
        </w:rPr>
      </w:pPr>
      <w:r>
        <w:rPr>
          <w:rFonts w:hint="eastAsia" w:ascii="宋体" w:hAnsi="宋体"/>
          <w:sz w:val="24"/>
        </w:rPr>
        <w:t>⑧行业排名靠前企业优于行业排名落后较多企业。</w:t>
      </w:r>
    </w:p>
    <w:p w14:paraId="066711DE">
      <w:pPr>
        <w:tabs>
          <w:tab w:val="left" w:pos="600"/>
        </w:tabs>
        <w:spacing w:line="520" w:lineRule="exact"/>
        <w:outlineLvl w:val="0"/>
        <w:rPr>
          <w:rFonts w:hint="eastAsia" w:ascii="宋体" w:hAnsi="宋体"/>
          <w:b w:val="0"/>
          <w:bCs/>
          <w:spacing w:val="6"/>
          <w:sz w:val="24"/>
        </w:rPr>
      </w:pPr>
      <w:bookmarkStart w:id="32" w:name="_Toc17599"/>
      <w:bookmarkStart w:id="33" w:name="_Toc23667"/>
      <w:bookmarkStart w:id="34" w:name="_Toc4772"/>
      <w:bookmarkStart w:id="35" w:name="_Toc17567"/>
      <w:bookmarkStart w:id="36" w:name="_Toc23737"/>
      <w:bookmarkStart w:id="37" w:name="_Toc13079"/>
      <w:r>
        <w:rPr>
          <w:rFonts w:hint="eastAsia" w:ascii="宋体" w:hAnsi="宋体"/>
          <w:b w:val="0"/>
          <w:bCs/>
          <w:spacing w:val="6"/>
          <w:sz w:val="24"/>
        </w:rPr>
        <w:t>由定标委员会以直接票决或者逐轮票决等方式确定中标人。定标委员会成员根</w:t>
      </w:r>
    </w:p>
    <w:p w14:paraId="3533232C">
      <w:pPr>
        <w:tabs>
          <w:tab w:val="left" w:pos="600"/>
        </w:tabs>
        <w:spacing w:line="520" w:lineRule="exact"/>
        <w:ind w:left="-619" w:leftChars="-295" w:firstLine="0" w:firstLineChars="0"/>
        <w:outlineLvl w:val="0"/>
        <w:rPr>
          <w:rFonts w:hint="eastAsia" w:ascii="宋体" w:hAnsi="宋体"/>
          <w:b w:val="0"/>
          <w:bCs/>
          <w:spacing w:val="6"/>
          <w:sz w:val="24"/>
        </w:rPr>
      </w:pPr>
      <w:r>
        <w:rPr>
          <w:rFonts w:hint="eastAsia" w:ascii="宋体" w:hAnsi="宋体"/>
          <w:b w:val="0"/>
          <w:bCs/>
          <w:spacing w:val="6"/>
          <w:sz w:val="24"/>
        </w:rPr>
        <w:t>据定标要素对各定标候选人进行评审比较后，进行一次性票决排名。票决宜采取投票计分法，即各定标委员会成员对所有进入定标程序的投标人择优排序进行打分，最优的N分（N为定标候选人数量），其次N-1分，依此类推，按总分高低排序推荐中标候选人。得分相同且影响中标候选人确定的，可由定标委员会对总分相同的投标人进行再次票决确定排名。具体细则应在招标文件中明确。</w:t>
      </w:r>
    </w:p>
    <w:p w14:paraId="6685A31C">
      <w:pPr>
        <w:tabs>
          <w:tab w:val="left" w:pos="600"/>
        </w:tabs>
        <w:spacing w:line="520" w:lineRule="exact"/>
        <w:ind w:left="-57" w:leftChars="-27" w:firstLine="40" w:firstLineChars="16"/>
        <w:outlineLvl w:val="0"/>
        <w:rPr>
          <w:rFonts w:hint="eastAsia" w:ascii="宋体" w:hAnsi="宋体"/>
          <w:b w:val="0"/>
          <w:bCs/>
          <w:spacing w:val="6"/>
          <w:sz w:val="24"/>
        </w:rPr>
      </w:pPr>
      <w:r>
        <w:rPr>
          <w:rFonts w:hint="eastAsia" w:ascii="宋体" w:hAnsi="宋体"/>
          <w:b w:val="0"/>
          <w:bCs/>
          <w:spacing w:val="6"/>
          <w:sz w:val="24"/>
        </w:rPr>
        <w:t>票决采用记名方式并注明投票理由。</w:t>
      </w:r>
    </w:p>
    <w:p w14:paraId="56B80B73">
      <w:pPr>
        <w:tabs>
          <w:tab w:val="left" w:pos="600"/>
        </w:tabs>
        <w:spacing w:line="520" w:lineRule="exact"/>
        <w:ind w:left="-75" w:leftChars="-257" w:hanging="465" w:hangingChars="184"/>
        <w:outlineLvl w:val="0"/>
        <w:rPr>
          <w:rFonts w:ascii="宋体" w:hAnsi="宋体"/>
          <w:b/>
          <w:spacing w:val="6"/>
          <w:sz w:val="24"/>
        </w:rPr>
      </w:pPr>
      <w:r>
        <w:rPr>
          <w:rFonts w:hint="eastAsia" w:ascii="宋体" w:hAnsi="宋体"/>
          <w:b/>
          <w:spacing w:val="6"/>
          <w:sz w:val="24"/>
        </w:rPr>
        <w:t>五、定标结果</w:t>
      </w:r>
      <w:bookmarkEnd w:id="32"/>
      <w:bookmarkEnd w:id="33"/>
      <w:bookmarkEnd w:id="34"/>
      <w:bookmarkEnd w:id="35"/>
      <w:bookmarkEnd w:id="36"/>
      <w:bookmarkEnd w:id="37"/>
    </w:p>
    <w:p w14:paraId="6FF9D292">
      <w:pPr>
        <w:spacing w:line="360" w:lineRule="auto"/>
        <w:rPr>
          <w:rFonts w:hint="eastAsia" w:ascii="宋体"/>
          <w:color w:val="auto"/>
          <w:sz w:val="24"/>
          <w:highlight w:val="none"/>
        </w:rPr>
      </w:pPr>
      <w:r>
        <w:rPr>
          <w:rFonts w:hint="eastAsia" w:ascii="宋体"/>
          <w:color w:val="auto"/>
          <w:sz w:val="24"/>
          <w:highlight w:val="none"/>
        </w:rPr>
        <w:t>定标委员会按照充分竞争、合理低价的原则，采用本招标文件确定的定标方法，在</w:t>
      </w:r>
    </w:p>
    <w:p w14:paraId="38073C4F">
      <w:pPr>
        <w:spacing w:line="360" w:lineRule="auto"/>
        <w:ind w:left="-619" w:leftChars="-295" w:firstLine="0" w:firstLineChars="0"/>
        <w:rPr>
          <w:rFonts w:ascii="宋体"/>
          <w:color w:val="auto"/>
          <w:sz w:val="24"/>
          <w:highlight w:val="none"/>
        </w:rPr>
      </w:pPr>
      <w:r>
        <w:rPr>
          <w:rFonts w:hint="eastAsia" w:ascii="宋体"/>
          <w:color w:val="auto"/>
          <w:sz w:val="24"/>
          <w:highlight w:val="none"/>
        </w:rPr>
        <w:t>评标委员会推荐的定标候选人中择优确定中标候选人，并将所有定标候选人按</w:t>
      </w:r>
      <w:r>
        <w:rPr>
          <w:rFonts w:hint="eastAsia" w:ascii="仿宋" w:hAnsi="仿宋" w:eastAsia="仿宋" w:cs="仿宋"/>
          <w:b/>
          <w:bCs/>
          <w:color w:val="auto"/>
          <w:sz w:val="24"/>
          <w:highlight w:val="none"/>
          <w:u w:val="single"/>
        </w:rPr>
        <w:t>票决定标法</w:t>
      </w:r>
      <w:r>
        <w:rPr>
          <w:rFonts w:hint="eastAsia" w:ascii="宋体"/>
          <w:color w:val="auto"/>
          <w:sz w:val="24"/>
          <w:highlight w:val="none"/>
        </w:rPr>
        <w:t>计分从高到低排名</w:t>
      </w:r>
      <w:r>
        <w:rPr>
          <w:rFonts w:hint="eastAsia" w:ascii="宋体"/>
          <w:sz w:val="24"/>
        </w:rPr>
        <w:t>确定中标候选人，推选前三名为中标候选人</w:t>
      </w:r>
      <w:r>
        <w:rPr>
          <w:rFonts w:hint="eastAsia" w:ascii="宋体" w:hAnsi="宋体"/>
          <w:sz w:val="24"/>
        </w:rPr>
        <w:t>。</w:t>
      </w:r>
    </w:p>
    <w:p w14:paraId="725B0D21">
      <w:pPr>
        <w:pStyle w:val="2"/>
      </w:pPr>
    </w:p>
    <w:p w14:paraId="318EEB46">
      <w:pPr>
        <w:spacing w:line="360" w:lineRule="auto"/>
        <w:rPr>
          <w:rFonts w:hint="eastAsia" w:ascii="宋体" w:hAnsi="宋体" w:cs="TimesNewRomanPSMT"/>
          <w:b/>
          <w:kern w:val="0"/>
          <w:sz w:val="24"/>
        </w:rPr>
      </w:pPr>
      <w:r>
        <w:rPr>
          <w:rFonts w:hint="eastAsia" w:ascii="宋体" w:hAnsi="宋体" w:cs="TimesNewRomanPSMT"/>
          <w:b/>
          <w:kern w:val="0"/>
          <w:sz w:val="24"/>
        </w:rPr>
        <w:t>中标候选人情况见下表：</w:t>
      </w:r>
    </w:p>
    <w:tbl>
      <w:tblPr>
        <w:tblStyle w:val="9"/>
        <w:tblW w:w="4827" w:type="pct"/>
        <w:tblInd w:w="0" w:type="dxa"/>
        <w:tblLayout w:type="fixed"/>
        <w:tblCellMar>
          <w:top w:w="0" w:type="dxa"/>
          <w:left w:w="0" w:type="dxa"/>
          <w:bottom w:w="0" w:type="dxa"/>
          <w:right w:w="0" w:type="dxa"/>
        </w:tblCellMar>
      </w:tblPr>
      <w:tblGrid>
        <w:gridCol w:w="1148"/>
        <w:gridCol w:w="3304"/>
        <w:gridCol w:w="661"/>
        <w:gridCol w:w="1652"/>
        <w:gridCol w:w="1283"/>
      </w:tblGrid>
      <w:tr w14:paraId="6DFA78FC">
        <w:tblPrEx>
          <w:tblCellMar>
            <w:top w:w="0" w:type="dxa"/>
            <w:left w:w="0" w:type="dxa"/>
            <w:bottom w:w="0" w:type="dxa"/>
            <w:right w:w="0" w:type="dxa"/>
          </w:tblCellMar>
        </w:tblPrEx>
        <w:trPr>
          <w:trHeight w:val="739" w:hRule="atLeast"/>
        </w:trPr>
        <w:tc>
          <w:tcPr>
            <w:tcW w:w="3176"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1BF190">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定标候选人名称</w:t>
            </w:r>
          </w:p>
        </w:tc>
        <w:tc>
          <w:tcPr>
            <w:tcW w:w="102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D78524">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票决得分</w:t>
            </w:r>
          </w:p>
        </w:tc>
        <w:tc>
          <w:tcPr>
            <w:tcW w:w="79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857B06">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得分排名</w:t>
            </w:r>
          </w:p>
        </w:tc>
      </w:tr>
      <w:tr w14:paraId="65B711F7">
        <w:tblPrEx>
          <w:tblCellMar>
            <w:top w:w="0" w:type="dxa"/>
            <w:left w:w="0" w:type="dxa"/>
            <w:bottom w:w="0" w:type="dxa"/>
            <w:right w:w="0" w:type="dxa"/>
          </w:tblCellMar>
        </w:tblPrEx>
        <w:trPr>
          <w:trHeight w:val="554" w:hRule="atLeast"/>
        </w:trPr>
        <w:tc>
          <w:tcPr>
            <w:tcW w:w="3176"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BE85B76">
            <w:pPr>
              <w:jc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中铁上海工程局集团有限公司</w:t>
            </w:r>
          </w:p>
        </w:tc>
        <w:tc>
          <w:tcPr>
            <w:tcW w:w="102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AE35431">
            <w:pPr>
              <w:jc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35</w:t>
            </w:r>
          </w:p>
        </w:tc>
        <w:tc>
          <w:tcPr>
            <w:tcW w:w="797"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35A89E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r>
      <w:tr w14:paraId="3C5E9452">
        <w:tblPrEx>
          <w:tblCellMar>
            <w:top w:w="0" w:type="dxa"/>
            <w:left w:w="0" w:type="dxa"/>
            <w:bottom w:w="0" w:type="dxa"/>
            <w:right w:w="0" w:type="dxa"/>
          </w:tblCellMar>
        </w:tblPrEx>
        <w:trPr>
          <w:trHeight w:val="524" w:hRule="atLeast"/>
        </w:trPr>
        <w:tc>
          <w:tcPr>
            <w:tcW w:w="3176"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827FF05">
            <w:pPr>
              <w:jc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中国建筑第八工程局有限公司</w:t>
            </w:r>
          </w:p>
        </w:tc>
        <w:tc>
          <w:tcPr>
            <w:tcW w:w="102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11092C">
            <w:pPr>
              <w:jc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22</w:t>
            </w:r>
          </w:p>
        </w:tc>
        <w:tc>
          <w:tcPr>
            <w:tcW w:w="797"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94CB0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r>
      <w:tr w14:paraId="75A509E3">
        <w:tblPrEx>
          <w:tblCellMar>
            <w:top w:w="0" w:type="dxa"/>
            <w:left w:w="0" w:type="dxa"/>
            <w:bottom w:w="0" w:type="dxa"/>
            <w:right w:w="0" w:type="dxa"/>
          </w:tblCellMar>
        </w:tblPrEx>
        <w:trPr>
          <w:trHeight w:val="509" w:hRule="atLeast"/>
        </w:trPr>
        <w:tc>
          <w:tcPr>
            <w:tcW w:w="3176"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2FD837">
            <w:pPr>
              <w:jc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中交第四航务工程局有限公司</w:t>
            </w:r>
          </w:p>
        </w:tc>
        <w:tc>
          <w:tcPr>
            <w:tcW w:w="102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4D0CC2">
            <w:pPr>
              <w:jc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22</w:t>
            </w:r>
          </w:p>
        </w:tc>
        <w:tc>
          <w:tcPr>
            <w:tcW w:w="797"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88BD0F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r>
      <w:tr w14:paraId="0E12C299">
        <w:tblPrEx>
          <w:tblCellMar>
            <w:top w:w="0" w:type="dxa"/>
            <w:left w:w="0" w:type="dxa"/>
            <w:bottom w:w="0" w:type="dxa"/>
            <w:right w:w="0" w:type="dxa"/>
          </w:tblCellMar>
        </w:tblPrEx>
        <w:trPr>
          <w:trHeight w:val="554" w:hRule="atLeast"/>
        </w:trPr>
        <w:tc>
          <w:tcPr>
            <w:tcW w:w="3176"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9DEC03D">
            <w:pPr>
              <w:jc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中铁广州工程局集团有限公司</w:t>
            </w:r>
          </w:p>
        </w:tc>
        <w:tc>
          <w:tcPr>
            <w:tcW w:w="102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6093EC">
            <w:pPr>
              <w:jc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14</w:t>
            </w:r>
          </w:p>
        </w:tc>
        <w:tc>
          <w:tcPr>
            <w:tcW w:w="797"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A9C8A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r>
      <w:tr w14:paraId="41645404">
        <w:tblPrEx>
          <w:tblCellMar>
            <w:top w:w="0" w:type="dxa"/>
            <w:left w:w="0" w:type="dxa"/>
            <w:bottom w:w="0" w:type="dxa"/>
            <w:right w:w="0" w:type="dxa"/>
          </w:tblCellMar>
        </w:tblPrEx>
        <w:trPr>
          <w:trHeight w:val="554" w:hRule="atLeast"/>
        </w:trPr>
        <w:tc>
          <w:tcPr>
            <w:tcW w:w="3176"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79A7710">
            <w:pPr>
              <w:jc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中铁四局集团有限公司</w:t>
            </w:r>
          </w:p>
        </w:tc>
        <w:tc>
          <w:tcPr>
            <w:tcW w:w="102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6F4D77">
            <w:pPr>
              <w:jc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12</w:t>
            </w:r>
          </w:p>
        </w:tc>
        <w:tc>
          <w:tcPr>
            <w:tcW w:w="797"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FEAF2E5">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5</w:t>
            </w:r>
          </w:p>
        </w:tc>
      </w:tr>
      <w:tr w14:paraId="12C8DA54">
        <w:tblPrEx>
          <w:tblCellMar>
            <w:top w:w="0" w:type="dxa"/>
            <w:left w:w="0" w:type="dxa"/>
            <w:bottom w:w="0" w:type="dxa"/>
            <w:right w:w="0" w:type="dxa"/>
          </w:tblCellMar>
        </w:tblPrEx>
        <w:trPr>
          <w:trHeight w:val="780" w:hRule="atLeast"/>
        </w:trPr>
        <w:tc>
          <w:tcPr>
            <w:tcW w:w="2765" w:type="pct"/>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3C3C105">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中标候选人</w:t>
            </w:r>
          </w:p>
        </w:tc>
        <w:tc>
          <w:tcPr>
            <w:tcW w:w="410" w:type="pct"/>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1B959DD2">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票决</w:t>
            </w:r>
          </w:p>
          <w:p w14:paraId="41BACAB0">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得分</w:t>
            </w:r>
          </w:p>
        </w:tc>
        <w:tc>
          <w:tcPr>
            <w:tcW w:w="102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78C4DB6">
            <w:pPr>
              <w:keepNext w:val="0"/>
              <w:keepLines w:val="0"/>
              <w:widowControl/>
              <w:suppressLineNumbers w:val="0"/>
              <w:jc w:val="center"/>
              <w:textAlignment w:val="center"/>
              <w:rPr>
                <w:rFonts w:hint="default" w:ascii="宋体" w:hAnsi="宋体" w:eastAsia="宋体" w:cs="宋体"/>
                <w:b/>
                <w:i w:val="0"/>
                <w:color w:val="auto"/>
                <w:sz w:val="24"/>
                <w:szCs w:val="24"/>
                <w:highlight w:val="none"/>
                <w:u w:val="none"/>
                <w:lang w:val="en-US"/>
              </w:rPr>
            </w:pPr>
            <w:r>
              <w:rPr>
                <w:rFonts w:hint="eastAsia" w:ascii="宋体" w:hAnsi="宋体" w:eastAsia="宋体" w:cs="宋体"/>
                <w:b/>
                <w:i w:val="0"/>
                <w:color w:val="auto"/>
                <w:kern w:val="0"/>
                <w:sz w:val="24"/>
                <w:szCs w:val="24"/>
                <w:highlight w:val="none"/>
                <w:u w:val="none"/>
                <w:lang w:val="en-US" w:eastAsia="zh-CN" w:bidi="ar"/>
              </w:rPr>
              <w:t>投标报价</w:t>
            </w:r>
            <w:r>
              <w:rPr>
                <w:rFonts w:hint="eastAsia" w:ascii="宋体" w:hAnsi="宋体" w:cs="宋体"/>
                <w:b/>
                <w:i w:val="0"/>
                <w:color w:val="auto"/>
                <w:kern w:val="0"/>
                <w:sz w:val="24"/>
                <w:szCs w:val="24"/>
                <w:highlight w:val="none"/>
                <w:u w:val="none"/>
                <w:lang w:val="en-US" w:eastAsia="zh-CN" w:bidi="ar"/>
              </w:rPr>
              <w:t>(</w:t>
            </w:r>
            <w:r>
              <w:rPr>
                <w:rFonts w:hint="eastAsia" w:ascii="宋体" w:hAnsi="宋体" w:eastAsia="宋体" w:cs="宋体"/>
                <w:b/>
                <w:i w:val="0"/>
                <w:color w:val="auto"/>
                <w:kern w:val="0"/>
                <w:sz w:val="24"/>
                <w:szCs w:val="24"/>
                <w:highlight w:val="none"/>
                <w:u w:val="none"/>
                <w:lang w:val="en-US" w:eastAsia="zh-CN" w:bidi="ar"/>
              </w:rPr>
              <w:t>元</w:t>
            </w:r>
            <w:r>
              <w:rPr>
                <w:rFonts w:hint="eastAsia" w:ascii="宋体" w:hAnsi="宋体" w:cs="宋体"/>
                <w:b/>
                <w:i w:val="0"/>
                <w:color w:val="auto"/>
                <w:kern w:val="0"/>
                <w:sz w:val="24"/>
                <w:szCs w:val="24"/>
                <w:highlight w:val="none"/>
                <w:u w:val="none"/>
                <w:lang w:val="en-US" w:eastAsia="zh-CN" w:bidi="ar"/>
              </w:rPr>
              <w:t>)</w:t>
            </w:r>
          </w:p>
        </w:tc>
        <w:tc>
          <w:tcPr>
            <w:tcW w:w="797"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CE73515">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cs="宋体"/>
                <w:b/>
                <w:kern w:val="0"/>
                <w:szCs w:val="21"/>
              </w:rPr>
              <w:t>项目经理姓名及证书编号</w:t>
            </w:r>
          </w:p>
        </w:tc>
      </w:tr>
      <w:tr w14:paraId="65AB5AAD">
        <w:tblPrEx>
          <w:tblCellMar>
            <w:top w:w="0" w:type="dxa"/>
            <w:left w:w="0" w:type="dxa"/>
            <w:bottom w:w="0" w:type="dxa"/>
            <w:right w:w="0" w:type="dxa"/>
          </w:tblCellMar>
        </w:tblPrEx>
        <w:trPr>
          <w:trHeight w:val="739" w:hRule="atLeast"/>
        </w:trPr>
        <w:tc>
          <w:tcPr>
            <w:tcW w:w="7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EAD95">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第一中标候选人</w:t>
            </w:r>
          </w:p>
        </w:tc>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08029">
            <w:pPr>
              <w:jc w:val="center"/>
              <w:rPr>
                <w:rFonts w:hint="eastAsia" w:ascii="宋体" w:hAnsi="宋体" w:eastAsia="宋体" w:cs="宋体"/>
                <w:b/>
                <w:i w:val="0"/>
                <w:color w:val="auto"/>
                <w:sz w:val="24"/>
                <w:szCs w:val="24"/>
                <w:highlight w:val="none"/>
                <w:u w:val="none"/>
              </w:rPr>
            </w:pPr>
            <w:r>
              <w:rPr>
                <w:rFonts w:hint="eastAsia" w:ascii="宋体" w:hAnsi="宋体" w:eastAsia="宋体" w:cs="宋体"/>
                <w:i w:val="0"/>
                <w:color w:val="auto"/>
                <w:sz w:val="24"/>
                <w:szCs w:val="24"/>
                <w:highlight w:val="none"/>
                <w:u w:val="none"/>
              </w:rPr>
              <w:t>中铁上海工程局集团有限公司</w:t>
            </w:r>
          </w:p>
        </w:tc>
        <w:tc>
          <w:tcPr>
            <w:tcW w:w="4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D2078">
            <w:pPr>
              <w:jc w:val="center"/>
              <w:rPr>
                <w:rFonts w:hint="default" w:ascii="宋体" w:hAnsi="宋体" w:eastAsia="宋体" w:cs="宋体"/>
                <w:b/>
                <w:i w:val="0"/>
                <w:color w:val="auto"/>
                <w:sz w:val="24"/>
                <w:szCs w:val="24"/>
                <w:highlight w:val="none"/>
                <w:u w:val="none"/>
                <w:lang w:val="en-US" w:eastAsia="zh-CN"/>
              </w:rPr>
            </w:pPr>
            <w:r>
              <w:rPr>
                <w:rFonts w:hint="eastAsia" w:ascii="宋体" w:hAnsi="宋体" w:cs="宋体"/>
                <w:b/>
                <w:i w:val="0"/>
                <w:color w:val="auto"/>
                <w:sz w:val="24"/>
                <w:szCs w:val="24"/>
                <w:highlight w:val="none"/>
                <w:u w:val="none"/>
                <w:lang w:val="en-US" w:eastAsia="zh-CN"/>
              </w:rPr>
              <w:t>35</w:t>
            </w:r>
          </w:p>
        </w:tc>
        <w:tc>
          <w:tcPr>
            <w:tcW w:w="10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2E82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160718529.69</w:t>
            </w:r>
          </w:p>
        </w:tc>
        <w:tc>
          <w:tcPr>
            <w:tcW w:w="7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7746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bCs/>
                <w:color w:val="000000"/>
                <w:sz w:val="20"/>
              </w:rPr>
              <w:t>向德军</w:t>
            </w:r>
            <w:r>
              <w:rPr>
                <w:rFonts w:hint="eastAsia"/>
                <w:bCs/>
                <w:color w:val="000000"/>
                <w:sz w:val="20"/>
                <w:lang w:val="en-US" w:eastAsia="zh-CN"/>
              </w:rPr>
              <w:t>/</w:t>
            </w:r>
            <w:r>
              <w:rPr>
                <w:rFonts w:hint="eastAsia" w:ascii="宋体" w:hAnsi="宋体" w:cs="宋体"/>
                <w:i w:val="0"/>
                <w:color w:val="000000"/>
                <w:kern w:val="2"/>
                <w:sz w:val="22"/>
                <w:szCs w:val="22"/>
                <w:u w:val="none"/>
                <w:lang w:val="en-US" w:eastAsia="zh-CN" w:bidi="ar-SA"/>
              </w:rPr>
              <w:t>沪1312014201500262</w:t>
            </w:r>
          </w:p>
        </w:tc>
      </w:tr>
      <w:tr w14:paraId="7873B69C">
        <w:tblPrEx>
          <w:tblCellMar>
            <w:top w:w="0" w:type="dxa"/>
            <w:left w:w="0" w:type="dxa"/>
            <w:bottom w:w="0" w:type="dxa"/>
            <w:right w:w="0" w:type="dxa"/>
          </w:tblCellMar>
        </w:tblPrEx>
        <w:trPr>
          <w:trHeight w:val="384" w:hRule="atLeast"/>
        </w:trPr>
        <w:tc>
          <w:tcPr>
            <w:tcW w:w="7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17E73">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第二中标候选人</w:t>
            </w:r>
          </w:p>
        </w:tc>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3EE7F">
            <w:pPr>
              <w:jc w:val="center"/>
              <w:rPr>
                <w:rFonts w:hint="eastAsia" w:ascii="宋体" w:hAnsi="宋体" w:eastAsia="宋体" w:cs="宋体"/>
                <w:b/>
                <w:i w:val="0"/>
                <w:color w:val="auto"/>
                <w:sz w:val="24"/>
                <w:szCs w:val="24"/>
                <w:highlight w:val="none"/>
                <w:u w:val="none"/>
              </w:rPr>
            </w:pPr>
            <w:r>
              <w:rPr>
                <w:rFonts w:hint="eastAsia" w:ascii="宋体" w:hAnsi="宋体" w:eastAsia="宋体" w:cs="宋体"/>
                <w:i w:val="0"/>
                <w:color w:val="auto"/>
                <w:sz w:val="24"/>
                <w:szCs w:val="24"/>
                <w:highlight w:val="none"/>
                <w:u w:val="none"/>
              </w:rPr>
              <w:t>中国建筑第八工程局有限公司</w:t>
            </w:r>
          </w:p>
        </w:tc>
        <w:tc>
          <w:tcPr>
            <w:tcW w:w="4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8AD91">
            <w:pPr>
              <w:jc w:val="center"/>
              <w:rPr>
                <w:rFonts w:hint="default" w:ascii="宋体" w:hAnsi="宋体" w:eastAsia="宋体" w:cs="宋体"/>
                <w:b/>
                <w:i w:val="0"/>
                <w:color w:val="auto"/>
                <w:sz w:val="24"/>
                <w:szCs w:val="24"/>
                <w:highlight w:val="none"/>
                <w:u w:val="none"/>
                <w:lang w:val="en-US" w:eastAsia="zh-CN"/>
              </w:rPr>
            </w:pPr>
            <w:r>
              <w:rPr>
                <w:rFonts w:hint="eastAsia" w:ascii="宋体" w:hAnsi="宋体" w:cs="宋体"/>
                <w:b/>
                <w:i w:val="0"/>
                <w:color w:val="auto"/>
                <w:sz w:val="24"/>
                <w:szCs w:val="24"/>
                <w:highlight w:val="none"/>
                <w:u w:val="none"/>
                <w:lang w:val="en-US" w:eastAsia="zh-CN"/>
              </w:rPr>
              <w:t>22</w:t>
            </w:r>
          </w:p>
        </w:tc>
        <w:tc>
          <w:tcPr>
            <w:tcW w:w="10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7EF16">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161541088.07</w:t>
            </w:r>
          </w:p>
        </w:tc>
        <w:tc>
          <w:tcPr>
            <w:tcW w:w="7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45AE36">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bCs/>
                <w:color w:val="000000"/>
                <w:sz w:val="20"/>
              </w:rPr>
              <w:t>谢殊培</w:t>
            </w:r>
            <w:r>
              <w:rPr>
                <w:rFonts w:hint="eastAsia"/>
                <w:bCs/>
                <w:color w:val="000000"/>
                <w:sz w:val="20"/>
                <w:lang w:val="en-US" w:eastAsia="zh-CN"/>
              </w:rPr>
              <w:t>/</w:t>
            </w:r>
            <w:r>
              <w:rPr>
                <w:rFonts w:hint="eastAsia" w:ascii="宋体" w:hAnsi="宋体" w:cs="宋体"/>
                <w:i w:val="0"/>
                <w:color w:val="000000"/>
                <w:kern w:val="2"/>
                <w:sz w:val="22"/>
                <w:szCs w:val="22"/>
                <w:u w:val="none"/>
                <w:lang w:val="en-US" w:eastAsia="zh-CN" w:bidi="ar-SA"/>
              </w:rPr>
              <w:t>沪1662020202100085</w:t>
            </w:r>
          </w:p>
        </w:tc>
      </w:tr>
      <w:tr w14:paraId="7F4CDF8D">
        <w:tblPrEx>
          <w:tblCellMar>
            <w:top w:w="0" w:type="dxa"/>
            <w:left w:w="0" w:type="dxa"/>
            <w:bottom w:w="0" w:type="dxa"/>
            <w:right w:w="0" w:type="dxa"/>
          </w:tblCellMar>
        </w:tblPrEx>
        <w:trPr>
          <w:trHeight w:val="751" w:hRule="atLeast"/>
        </w:trPr>
        <w:tc>
          <w:tcPr>
            <w:tcW w:w="7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F29CC">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第三中标候选人</w:t>
            </w:r>
          </w:p>
        </w:tc>
        <w:tc>
          <w:tcPr>
            <w:tcW w:w="20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8BA973">
            <w:pPr>
              <w:jc w:val="center"/>
              <w:rPr>
                <w:rFonts w:hint="eastAsia" w:ascii="宋体" w:hAnsi="宋体" w:eastAsia="宋体" w:cs="宋体"/>
                <w:b/>
                <w:i w:val="0"/>
                <w:color w:val="auto"/>
                <w:sz w:val="24"/>
                <w:szCs w:val="24"/>
                <w:highlight w:val="none"/>
                <w:u w:val="none"/>
              </w:rPr>
            </w:pPr>
            <w:r>
              <w:rPr>
                <w:rFonts w:hint="eastAsia" w:ascii="宋体" w:hAnsi="宋体" w:eastAsia="宋体" w:cs="宋体"/>
                <w:i w:val="0"/>
                <w:color w:val="auto"/>
                <w:sz w:val="24"/>
                <w:szCs w:val="24"/>
                <w:highlight w:val="none"/>
                <w:u w:val="none"/>
              </w:rPr>
              <w:t>中交第四航务工程局有限公司</w:t>
            </w:r>
          </w:p>
        </w:tc>
        <w:tc>
          <w:tcPr>
            <w:tcW w:w="4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4B3171">
            <w:pPr>
              <w:jc w:val="center"/>
              <w:rPr>
                <w:rFonts w:hint="default" w:ascii="宋体" w:hAnsi="宋体" w:eastAsia="宋体" w:cs="宋体"/>
                <w:b/>
                <w:i w:val="0"/>
                <w:color w:val="auto"/>
                <w:sz w:val="24"/>
                <w:szCs w:val="24"/>
                <w:highlight w:val="none"/>
                <w:u w:val="none"/>
                <w:lang w:val="en-US" w:eastAsia="zh-CN"/>
              </w:rPr>
            </w:pPr>
            <w:r>
              <w:rPr>
                <w:rFonts w:hint="eastAsia" w:ascii="宋体" w:hAnsi="宋体" w:cs="宋体"/>
                <w:b/>
                <w:i w:val="0"/>
                <w:color w:val="auto"/>
                <w:sz w:val="24"/>
                <w:szCs w:val="24"/>
                <w:highlight w:val="none"/>
                <w:u w:val="none"/>
                <w:lang w:val="en-US" w:eastAsia="zh-CN"/>
              </w:rPr>
              <w:t>22</w:t>
            </w:r>
          </w:p>
        </w:tc>
        <w:tc>
          <w:tcPr>
            <w:tcW w:w="10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37174">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158194142.40</w:t>
            </w:r>
          </w:p>
        </w:tc>
        <w:tc>
          <w:tcPr>
            <w:tcW w:w="7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BB339">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bCs/>
                <w:color w:val="000000"/>
                <w:sz w:val="20"/>
              </w:rPr>
              <w:t>郑子勇</w:t>
            </w:r>
            <w:r>
              <w:rPr>
                <w:rFonts w:hint="eastAsia"/>
                <w:bCs/>
                <w:color w:val="000000"/>
                <w:sz w:val="20"/>
                <w:lang w:val="en-US" w:eastAsia="zh-CN"/>
              </w:rPr>
              <w:t>/</w:t>
            </w:r>
            <w:r>
              <w:rPr>
                <w:rFonts w:hint="eastAsia" w:ascii="宋体" w:hAnsi="宋体" w:cs="宋体"/>
                <w:i w:val="0"/>
                <w:color w:val="000000"/>
                <w:kern w:val="2"/>
                <w:sz w:val="22"/>
                <w:szCs w:val="22"/>
                <w:u w:val="none"/>
                <w:lang w:val="en-US" w:eastAsia="zh-CN" w:bidi="ar-SA"/>
              </w:rPr>
              <w:t>粤1442018201902914</w:t>
            </w:r>
          </w:p>
        </w:tc>
      </w:tr>
    </w:tbl>
    <w:p w14:paraId="252A9DE4">
      <w:pPr>
        <w:pStyle w:val="3"/>
        <w:rPr>
          <w:rFonts w:hint="eastAsia" w:ascii="宋体" w:hAnsi="宋体" w:cs="TimesNewRomanPSMT"/>
          <w:b/>
          <w:kern w:val="0"/>
          <w:sz w:val="24"/>
        </w:rPr>
      </w:pPr>
    </w:p>
    <w:p w14:paraId="002312A0">
      <w:pPr>
        <w:spacing w:line="360" w:lineRule="auto"/>
        <w:rPr>
          <w:rFonts w:ascii="宋体" w:hAnsi="宋体"/>
          <w:sz w:val="24"/>
        </w:rPr>
      </w:pPr>
      <w:r>
        <w:rPr>
          <w:rFonts w:hint="eastAsia" w:ascii="宋体" w:hAnsi="宋体"/>
          <w:sz w:val="24"/>
        </w:rPr>
        <w:t>定标委员会组长签名：</w:t>
      </w:r>
    </w:p>
    <w:p w14:paraId="07F511E5">
      <w:pPr>
        <w:spacing w:line="360" w:lineRule="auto"/>
        <w:rPr>
          <w:rFonts w:hint="eastAsia" w:ascii="宋体" w:hAnsi="宋体"/>
          <w:sz w:val="24"/>
        </w:rPr>
      </w:pPr>
    </w:p>
    <w:p w14:paraId="056E60B9">
      <w:pPr>
        <w:spacing w:line="360" w:lineRule="auto"/>
        <w:rPr>
          <w:rFonts w:hint="eastAsia" w:ascii="宋体" w:hAnsi="宋体"/>
          <w:sz w:val="24"/>
        </w:rPr>
      </w:pPr>
      <w:r>
        <w:rPr>
          <w:rFonts w:hint="eastAsia" w:ascii="宋体" w:hAnsi="宋体"/>
          <w:sz w:val="24"/>
        </w:rPr>
        <w:t>定标委员会成员签名：</w:t>
      </w:r>
    </w:p>
    <w:p w14:paraId="364FFEBF">
      <w:pPr>
        <w:spacing w:line="440" w:lineRule="exact"/>
        <w:rPr>
          <w:rFonts w:hint="eastAsia" w:ascii="宋体" w:hAnsi="宋体"/>
          <w:color w:val="auto"/>
          <w:sz w:val="24"/>
          <w:highlight w:val="none"/>
        </w:rPr>
      </w:pPr>
    </w:p>
    <w:p w14:paraId="4BC72B47">
      <w:pPr>
        <w:spacing w:line="440" w:lineRule="exact"/>
        <w:rPr>
          <w:rFonts w:hint="eastAsia" w:ascii="宋体" w:hAnsi="宋体"/>
          <w:color w:val="auto"/>
          <w:sz w:val="24"/>
          <w:highlight w:val="none"/>
        </w:rPr>
      </w:pPr>
      <w:r>
        <w:rPr>
          <w:rFonts w:hint="eastAsia" w:ascii="宋体" w:hAnsi="宋体"/>
          <w:color w:val="auto"/>
          <w:sz w:val="24"/>
          <w:highlight w:val="none"/>
        </w:rPr>
        <w:t>附表：</w:t>
      </w:r>
    </w:p>
    <w:p w14:paraId="321103F4">
      <w:pPr>
        <w:spacing w:line="440" w:lineRule="exact"/>
        <w:rPr>
          <w:rFonts w:hint="eastAsia" w:ascii="宋体" w:hAnsi="宋体"/>
          <w:color w:val="auto"/>
          <w:sz w:val="24"/>
          <w:highlight w:val="none"/>
        </w:rPr>
      </w:pPr>
      <w:r>
        <w:rPr>
          <w:rFonts w:hint="eastAsia" w:ascii="宋体" w:hAnsi="宋体"/>
          <w:color w:val="auto"/>
          <w:sz w:val="24"/>
          <w:highlight w:val="none"/>
        </w:rPr>
        <w:t>1、票决择优排序表</w:t>
      </w:r>
    </w:p>
    <w:p w14:paraId="53936651">
      <w:pPr>
        <w:spacing w:line="440" w:lineRule="exact"/>
        <w:rPr>
          <w:rFonts w:hint="eastAsia" w:ascii="宋体" w:hAnsi="宋体"/>
          <w:color w:val="auto"/>
          <w:sz w:val="24"/>
          <w:highlight w:val="none"/>
        </w:rPr>
      </w:pPr>
      <w:r>
        <w:rPr>
          <w:rFonts w:hint="eastAsia" w:ascii="宋体" w:hAnsi="宋体"/>
          <w:color w:val="auto"/>
          <w:sz w:val="24"/>
          <w:highlight w:val="none"/>
        </w:rPr>
        <w:t>1-1、得分相同的再次票决表</w:t>
      </w:r>
    </w:p>
    <w:p w14:paraId="6A361669">
      <w:pPr>
        <w:spacing w:line="440" w:lineRule="exact"/>
        <w:rPr>
          <w:rFonts w:hint="eastAsia" w:ascii="宋体" w:hAnsi="宋体"/>
          <w:color w:val="auto"/>
          <w:sz w:val="24"/>
          <w:highlight w:val="none"/>
        </w:rPr>
      </w:pPr>
      <w:r>
        <w:rPr>
          <w:rFonts w:hint="eastAsia" w:ascii="宋体" w:hAnsi="宋体"/>
          <w:color w:val="auto"/>
          <w:sz w:val="24"/>
          <w:highlight w:val="none"/>
        </w:rPr>
        <w:t>2、票决</w:t>
      </w:r>
      <w:r>
        <w:rPr>
          <w:rFonts w:hint="eastAsia" w:ascii="宋体" w:hAnsi="宋体"/>
          <w:color w:val="auto"/>
          <w:sz w:val="24"/>
          <w:highlight w:val="none"/>
          <w:lang w:eastAsia="zh-CN"/>
        </w:rPr>
        <w:t>得</w:t>
      </w:r>
      <w:r>
        <w:rPr>
          <w:rFonts w:hint="eastAsia" w:ascii="宋体" w:hAnsi="宋体"/>
          <w:color w:val="auto"/>
          <w:sz w:val="24"/>
          <w:highlight w:val="none"/>
        </w:rPr>
        <w:t>分汇总表</w:t>
      </w:r>
    </w:p>
    <w:p w14:paraId="4D76245C">
      <w:pPr>
        <w:spacing w:line="440" w:lineRule="exact"/>
        <w:rPr>
          <w:rFonts w:hint="eastAsia" w:ascii="宋体" w:hAnsi="宋体"/>
          <w:color w:val="auto"/>
          <w:sz w:val="24"/>
          <w:highlight w:val="none"/>
        </w:rPr>
      </w:pPr>
      <w:r>
        <w:rPr>
          <w:rFonts w:hint="eastAsia" w:ascii="宋体" w:hAnsi="宋体"/>
          <w:color w:val="auto"/>
          <w:sz w:val="24"/>
          <w:highlight w:val="none"/>
        </w:rPr>
        <w:t>2-1、得分相同的再次票决汇总表</w:t>
      </w:r>
    </w:p>
    <w:p w14:paraId="637C2C62">
      <w:pPr>
        <w:spacing w:line="440" w:lineRule="exact"/>
        <w:rPr>
          <w:rFonts w:hint="eastAsia" w:ascii="宋体" w:hAnsi="宋体" w:eastAsia="宋体"/>
          <w:color w:val="auto"/>
          <w:sz w:val="24"/>
          <w:highlight w:val="none"/>
          <w:lang w:eastAsia="zh-CN"/>
        </w:rPr>
      </w:pPr>
      <w:r>
        <w:rPr>
          <w:rFonts w:hint="eastAsia" w:ascii="宋体" w:hAnsi="宋体"/>
          <w:color w:val="auto"/>
          <w:sz w:val="24"/>
          <w:highlight w:val="none"/>
        </w:rPr>
        <w:t>3、票决得分排名、中标候选人</w:t>
      </w:r>
      <w:r>
        <w:rPr>
          <w:rFonts w:hint="eastAsia" w:ascii="宋体" w:hAnsi="宋体"/>
          <w:color w:val="auto"/>
          <w:sz w:val="24"/>
          <w:highlight w:val="none"/>
          <w:lang w:eastAsia="zh-CN"/>
        </w:rPr>
        <w:t>情况表</w:t>
      </w:r>
    </w:p>
    <w:p w14:paraId="7AA9A078">
      <w:pPr>
        <w:spacing w:line="440" w:lineRule="exact"/>
        <w:rPr>
          <w:rFonts w:hint="eastAsia" w:ascii="宋体" w:hAnsi="宋体"/>
          <w:color w:val="auto"/>
          <w:sz w:val="24"/>
          <w:highlight w:val="none"/>
        </w:rPr>
      </w:pPr>
      <w:r>
        <w:rPr>
          <w:rFonts w:hint="eastAsia" w:ascii="宋体" w:hAnsi="宋体"/>
          <w:color w:val="auto"/>
          <w:sz w:val="24"/>
          <w:highlight w:val="none"/>
        </w:rPr>
        <w:t>4、定标会议工作人员</w:t>
      </w:r>
      <w:r>
        <w:rPr>
          <w:rFonts w:hint="eastAsia" w:ascii="宋体" w:hAnsi="宋体"/>
          <w:color w:val="auto"/>
          <w:sz w:val="24"/>
          <w:highlight w:val="none"/>
          <w:lang w:eastAsia="zh-CN"/>
        </w:rPr>
        <w:t>、</w:t>
      </w:r>
      <w:r>
        <w:rPr>
          <w:rFonts w:hint="eastAsia" w:ascii="宋体" w:hAnsi="宋体"/>
          <w:color w:val="auto"/>
          <w:sz w:val="24"/>
          <w:highlight w:val="none"/>
        </w:rPr>
        <w:t>监督人员签到表</w:t>
      </w:r>
    </w:p>
    <w:p w14:paraId="43BA6DEE">
      <w:pPr>
        <w:spacing w:line="440" w:lineRule="exact"/>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、定标委员会</w:t>
      </w:r>
      <w:r>
        <w:rPr>
          <w:rFonts w:hint="eastAsia" w:ascii="宋体" w:hAnsi="宋体"/>
          <w:color w:val="auto"/>
          <w:sz w:val="24"/>
          <w:highlight w:val="none"/>
          <w:lang w:eastAsia="zh-CN"/>
        </w:rPr>
        <w:t>成员</w:t>
      </w:r>
      <w:r>
        <w:rPr>
          <w:rFonts w:hint="eastAsia" w:ascii="宋体" w:hAnsi="宋体"/>
          <w:color w:val="auto"/>
          <w:sz w:val="24"/>
          <w:highlight w:val="none"/>
        </w:rPr>
        <w:t>承诺书</w:t>
      </w:r>
    </w:p>
    <w:p w14:paraId="69B7F19C">
      <w:pPr>
        <w:rPr>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10" w:usb3="00000000" w:csb0="0002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FB658">
    <w:pPr>
      <w:pStyle w:val="6"/>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ZjVlNGFiNWJhMWU5YTE1ZWIzOWZiZjhiMGYyOTUifQ=="/>
  </w:docVars>
  <w:rsids>
    <w:rsidRoot w:val="1ED4263C"/>
    <w:rsid w:val="00273C98"/>
    <w:rsid w:val="00907E64"/>
    <w:rsid w:val="0196601E"/>
    <w:rsid w:val="02857D4C"/>
    <w:rsid w:val="05B25706"/>
    <w:rsid w:val="0B6251C3"/>
    <w:rsid w:val="0BF2220E"/>
    <w:rsid w:val="0F0A1DF9"/>
    <w:rsid w:val="110034B4"/>
    <w:rsid w:val="122F69BB"/>
    <w:rsid w:val="17843C92"/>
    <w:rsid w:val="187F73B4"/>
    <w:rsid w:val="18A94431"/>
    <w:rsid w:val="19870C5C"/>
    <w:rsid w:val="1DBB0E8E"/>
    <w:rsid w:val="1E251AD4"/>
    <w:rsid w:val="1E591960"/>
    <w:rsid w:val="1ED4263C"/>
    <w:rsid w:val="1ED57074"/>
    <w:rsid w:val="1F3233D2"/>
    <w:rsid w:val="1F413615"/>
    <w:rsid w:val="1F443106"/>
    <w:rsid w:val="1FFE32B4"/>
    <w:rsid w:val="24C87D7B"/>
    <w:rsid w:val="250E3F9A"/>
    <w:rsid w:val="25180974"/>
    <w:rsid w:val="28506677"/>
    <w:rsid w:val="2A823DE8"/>
    <w:rsid w:val="2F960325"/>
    <w:rsid w:val="39E76710"/>
    <w:rsid w:val="3A3A2F8D"/>
    <w:rsid w:val="3AD57913"/>
    <w:rsid w:val="3B5F3D5F"/>
    <w:rsid w:val="3DA70690"/>
    <w:rsid w:val="411649B3"/>
    <w:rsid w:val="41B15F81"/>
    <w:rsid w:val="436C20E2"/>
    <w:rsid w:val="4774130B"/>
    <w:rsid w:val="485B6C46"/>
    <w:rsid w:val="4C577517"/>
    <w:rsid w:val="4CC34DBA"/>
    <w:rsid w:val="4FCE7CFE"/>
    <w:rsid w:val="501B533C"/>
    <w:rsid w:val="52994D0A"/>
    <w:rsid w:val="547F1E00"/>
    <w:rsid w:val="5647080A"/>
    <w:rsid w:val="58E97957"/>
    <w:rsid w:val="594B1686"/>
    <w:rsid w:val="5955323E"/>
    <w:rsid w:val="597B335B"/>
    <w:rsid w:val="59FA3CBE"/>
    <w:rsid w:val="5D437F7D"/>
    <w:rsid w:val="5E4E7BAE"/>
    <w:rsid w:val="640340BE"/>
    <w:rsid w:val="64B21544"/>
    <w:rsid w:val="66E10DF5"/>
    <w:rsid w:val="69877B00"/>
    <w:rsid w:val="6E1F7C4B"/>
    <w:rsid w:val="6F3D5876"/>
    <w:rsid w:val="722A6F82"/>
    <w:rsid w:val="73951571"/>
    <w:rsid w:val="74956EB9"/>
    <w:rsid w:val="77980A6E"/>
    <w:rsid w:val="782A3918"/>
    <w:rsid w:val="78DB26DC"/>
    <w:rsid w:val="795B55FA"/>
    <w:rsid w:val="7D2232B3"/>
    <w:rsid w:val="7E8D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Body Text"/>
    <w:basedOn w:val="1"/>
    <w:next w:val="1"/>
    <w:qFormat/>
    <w:uiPriority w:val="0"/>
    <w:pPr>
      <w:jc w:val="center"/>
    </w:pPr>
    <w:rPr>
      <w:rFonts w:eastAsia="黑体"/>
      <w:sz w:val="72"/>
      <w:szCs w:val="24"/>
    </w:rPr>
  </w:style>
  <w:style w:type="paragraph" w:styleId="5">
    <w:name w:val="Body Text Indent"/>
    <w:basedOn w:val="1"/>
    <w:semiHidden/>
    <w:unhideWhenUsed/>
    <w:qFormat/>
    <w:uiPriority w:val="0"/>
    <w:pPr>
      <w:spacing w:after="120"/>
      <w:ind w:left="420" w:leftChars="200"/>
    </w:pPr>
    <w:rPr>
      <w:szCs w:val="2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widowControl w:val="0"/>
      <w:tabs>
        <w:tab w:val="left" w:pos="1275"/>
      </w:tabs>
      <w:overflowPunct/>
      <w:autoSpaceDE/>
      <w:autoSpaceDN/>
      <w:adjustRightInd/>
      <w:spacing w:after="120" w:line="240" w:lineRule="auto"/>
      <w:ind w:left="420" w:leftChars="200" w:firstLine="420" w:firstLineChars="200"/>
      <w:textAlignment w:val="auto"/>
    </w:pPr>
    <w:rPr>
      <w:rFonts w:ascii="Times New Roman" w:hAnsi="Times New Roman" w:eastAsia="宋体" w:cs="Times New Roman"/>
      <w:spacing w:val="0"/>
      <w:sz w:val="21"/>
      <w:szCs w:val="24"/>
    </w:rPr>
  </w:style>
  <w:style w:type="character" w:customStyle="1" w:styleId="11">
    <w:name w:val="fontstyle01"/>
    <w:basedOn w:val="10"/>
    <w:qFormat/>
    <w:uiPriority w:val="0"/>
    <w:rPr>
      <w:rFonts w:ascii="宋体" w:hAnsi="宋体" w:eastAsia="宋体" w:cs="宋体"/>
      <w:color w:val="000000"/>
      <w:sz w:val="24"/>
      <w:szCs w:val="24"/>
    </w:rPr>
  </w:style>
  <w:style w:type="character" w:customStyle="1" w:styleId="12">
    <w:name w:val="font21"/>
    <w:basedOn w:val="10"/>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3019</Words>
  <Characters>3227</Characters>
  <Lines>0</Lines>
  <Paragraphs>0</Paragraphs>
  <TotalTime>0</TotalTime>
  <ScaleCrop>false</ScaleCrop>
  <LinksUpToDate>false</LinksUpToDate>
  <CharactersWithSpaces>3475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2023-10-31T01:36:00Z</dcterms:created>
  <dc:creator>JAVE</dc:creator>
  <cp:lastModifiedBy>JAVE</cp:lastModifiedBy>
  <cp:lastPrinted>2024-09-29T02:57:00Z</cp:lastPrinted>
  <dcterms:modified xsi:type="dcterms:W3CDTF">2024-09-30T07:24:00Z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E645D9B8532642F199EDF746B7219304_11</vt:lpwstr>
  </property>
</Properties>
</file>