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48"/>
          <w:szCs w:val="48"/>
        </w:rPr>
      </w:pPr>
      <w:r>
        <w:rPr>
          <w:rFonts w:hint="eastAsia" w:ascii="宋体" w:hAnsi="宋体" w:cs="宋体"/>
          <w:b/>
          <w:sz w:val="48"/>
          <w:szCs w:val="48"/>
        </w:rPr>
        <w:t>海龙科创区起步区周边道路建设工程</w:t>
      </w:r>
    </w:p>
    <w:p>
      <w:pPr>
        <w:spacing w:line="360" w:lineRule="auto"/>
        <w:jc w:val="center"/>
        <w:rPr>
          <w:rFonts w:ascii="宋体" w:hAnsi="宋体" w:cs="宋体"/>
          <w:b/>
          <w:sz w:val="48"/>
          <w:szCs w:val="48"/>
        </w:rPr>
      </w:pPr>
      <w:r>
        <w:rPr>
          <w:rFonts w:hint="eastAsia" w:ascii="宋体" w:hAnsi="宋体" w:cs="宋体"/>
          <w:b/>
          <w:sz w:val="48"/>
          <w:szCs w:val="48"/>
        </w:rPr>
        <w:t>施工总承包</w:t>
      </w:r>
    </w:p>
    <w:p>
      <w:pPr>
        <w:adjustRightInd w:val="0"/>
        <w:snapToGrid w:val="0"/>
        <w:spacing w:line="360" w:lineRule="auto"/>
        <w:rPr>
          <w:rFonts w:ascii="宋体" w:hAnsi="宋体"/>
          <w:b/>
          <w:sz w:val="48"/>
          <w:szCs w:val="48"/>
        </w:rPr>
      </w:pPr>
    </w:p>
    <w:p>
      <w:pPr>
        <w:adjustRightInd w:val="0"/>
        <w:snapToGrid w:val="0"/>
        <w:spacing w:line="360" w:lineRule="auto"/>
        <w:rPr>
          <w:rFonts w:ascii="宋体" w:hAnsi="宋体"/>
          <w:b/>
          <w:sz w:val="48"/>
          <w:szCs w:val="48"/>
        </w:rPr>
      </w:pPr>
    </w:p>
    <w:p>
      <w:pPr>
        <w:adjustRightInd w:val="0"/>
        <w:snapToGrid w:val="0"/>
        <w:spacing w:line="360" w:lineRule="auto"/>
        <w:rPr>
          <w:rFonts w:ascii="宋体" w:hAnsi="宋体"/>
          <w:b/>
          <w:sz w:val="48"/>
          <w:szCs w:val="48"/>
        </w:rPr>
      </w:pPr>
    </w:p>
    <w:p>
      <w:pPr>
        <w:pStyle w:val="5"/>
      </w:pPr>
    </w:p>
    <w:p>
      <w:pPr>
        <w:adjustRightInd w:val="0"/>
        <w:snapToGrid w:val="0"/>
        <w:spacing w:line="360" w:lineRule="auto"/>
        <w:jc w:val="center"/>
        <w:rPr>
          <w:rFonts w:ascii="宋体" w:hAnsi="宋体"/>
          <w:b/>
          <w:bCs/>
          <w:spacing w:val="26"/>
          <w:sz w:val="110"/>
          <w:szCs w:val="110"/>
        </w:rPr>
      </w:pPr>
      <w:r>
        <w:rPr>
          <w:rFonts w:hint="eastAsia" w:eastAsia="楷体_GB2312"/>
          <w:b/>
          <w:bCs/>
          <w:spacing w:val="26"/>
          <w:sz w:val="110"/>
          <w:szCs w:val="110"/>
        </w:rPr>
        <w:t>招标公告</w:t>
      </w:r>
    </w:p>
    <w:p>
      <w:pPr>
        <w:adjustRightInd w:val="0"/>
        <w:snapToGrid w:val="0"/>
        <w:spacing w:line="360" w:lineRule="auto"/>
        <w:jc w:val="center"/>
        <w:rPr>
          <w:rFonts w:ascii="宋体" w:hAnsi="宋体"/>
          <w:sz w:val="32"/>
        </w:rPr>
      </w:pPr>
    </w:p>
    <w:p>
      <w:pPr>
        <w:adjustRightInd w:val="0"/>
        <w:snapToGrid w:val="0"/>
        <w:spacing w:line="360" w:lineRule="auto"/>
        <w:ind w:firstLine="2560" w:firstLineChars="800"/>
        <w:rPr>
          <w:rFonts w:ascii="宋体" w:hAnsi="宋体"/>
          <w:sz w:val="32"/>
        </w:rPr>
      </w:pPr>
    </w:p>
    <w:p>
      <w:pPr>
        <w:adjustRightInd w:val="0"/>
        <w:snapToGrid w:val="0"/>
        <w:spacing w:line="360" w:lineRule="auto"/>
        <w:ind w:firstLine="2560" w:firstLineChars="800"/>
        <w:rPr>
          <w:rFonts w:ascii="宋体" w:hAnsi="宋体"/>
          <w:sz w:val="32"/>
        </w:rPr>
      </w:pPr>
    </w:p>
    <w:p>
      <w:pPr>
        <w:adjustRightInd w:val="0"/>
        <w:snapToGrid w:val="0"/>
        <w:spacing w:line="360" w:lineRule="auto"/>
        <w:rPr>
          <w:rFonts w:ascii="宋体" w:hAnsi="宋体"/>
          <w:sz w:val="32"/>
        </w:rPr>
      </w:pPr>
    </w:p>
    <w:p>
      <w:pPr>
        <w:adjustRightInd w:val="0"/>
        <w:snapToGrid w:val="0"/>
        <w:spacing w:line="360" w:lineRule="auto"/>
        <w:ind w:firstLine="2560" w:firstLineChars="800"/>
        <w:rPr>
          <w:rFonts w:ascii="宋体" w:hAnsi="宋体"/>
          <w:sz w:val="32"/>
        </w:rPr>
      </w:pPr>
    </w:p>
    <w:p>
      <w:pPr>
        <w:adjustRightInd w:val="0"/>
        <w:snapToGrid w:val="0"/>
        <w:spacing w:line="360" w:lineRule="auto"/>
        <w:jc w:val="left"/>
        <w:rPr>
          <w:rFonts w:ascii="宋体" w:hAnsi="宋体"/>
          <w:sz w:val="30"/>
          <w:szCs w:val="30"/>
        </w:rPr>
      </w:pPr>
    </w:p>
    <w:p>
      <w:pPr>
        <w:spacing w:line="360" w:lineRule="auto"/>
        <w:ind w:firstLine="900" w:firstLineChars="300"/>
        <w:rPr>
          <w:sz w:val="30"/>
          <w:szCs w:val="30"/>
          <w:u w:val="single"/>
        </w:rPr>
      </w:pPr>
      <w:r>
        <w:rPr>
          <w:rFonts w:hint="eastAsia"/>
          <w:sz w:val="30"/>
          <w:szCs w:val="30"/>
        </w:rPr>
        <w:t>招标单位：</w:t>
      </w:r>
      <w:r>
        <w:rPr>
          <w:rFonts w:hint="eastAsia"/>
          <w:sz w:val="30"/>
          <w:szCs w:val="30"/>
          <w:u w:val="single"/>
        </w:rPr>
        <w:t>广州市荔湾区建设工程项目代建中心</w:t>
      </w:r>
    </w:p>
    <w:p>
      <w:pPr>
        <w:spacing w:line="360" w:lineRule="auto"/>
        <w:ind w:firstLine="945"/>
        <w:rPr>
          <w:sz w:val="30"/>
          <w:szCs w:val="30"/>
          <w:u w:val="single"/>
        </w:rPr>
      </w:pPr>
      <w:r>
        <w:rPr>
          <w:rFonts w:hint="eastAsia"/>
          <w:sz w:val="30"/>
          <w:szCs w:val="30"/>
        </w:rPr>
        <w:t>招标代理单位：</w:t>
      </w:r>
      <w:r>
        <w:rPr>
          <w:rFonts w:hint="eastAsia"/>
          <w:sz w:val="30"/>
          <w:szCs w:val="30"/>
          <w:u w:val="single"/>
        </w:rPr>
        <w:t>广东科信工程管理有限公司</w:t>
      </w:r>
    </w:p>
    <w:p>
      <w:pPr>
        <w:spacing w:line="360" w:lineRule="auto"/>
        <w:ind w:firstLine="945"/>
        <w:rPr>
          <w:sz w:val="32"/>
        </w:rPr>
      </w:pPr>
      <w:r>
        <w:rPr>
          <w:rFonts w:hint="eastAsia"/>
          <w:sz w:val="32"/>
        </w:rPr>
        <w:t>日期：</w:t>
      </w:r>
      <w:r>
        <w:rPr>
          <w:rFonts w:hint="eastAsia"/>
          <w:sz w:val="32"/>
          <w:u w:val="single"/>
        </w:rPr>
        <w:t>2022</w:t>
      </w:r>
      <w:r>
        <w:rPr>
          <w:rFonts w:hint="eastAsia"/>
          <w:sz w:val="32"/>
        </w:rPr>
        <w:t>年</w:t>
      </w:r>
      <w:r>
        <w:rPr>
          <w:rFonts w:hint="eastAsia"/>
          <w:sz w:val="32"/>
          <w:u w:val="single"/>
        </w:rPr>
        <w:t>5</w:t>
      </w:r>
      <w:r>
        <w:rPr>
          <w:rFonts w:hint="eastAsia"/>
          <w:sz w:val="32"/>
        </w:rPr>
        <w:t>月</w:t>
      </w:r>
      <w:r>
        <w:rPr>
          <w:rFonts w:hint="eastAsia"/>
          <w:sz w:val="32"/>
          <w:u w:val="single"/>
          <w:lang w:val="en-US" w:eastAsia="zh-CN"/>
        </w:rPr>
        <w:t xml:space="preserve"> </w:t>
      </w:r>
      <w:r>
        <w:rPr>
          <w:rFonts w:hint="eastAsia"/>
          <w:sz w:val="32"/>
        </w:rPr>
        <w:t>日</w:t>
      </w:r>
    </w:p>
    <w:p>
      <w:pPr>
        <w:pStyle w:val="8"/>
        <w:adjustRightInd w:val="0"/>
        <w:snapToGrid w:val="0"/>
        <w:spacing w:line="360" w:lineRule="auto"/>
        <w:ind w:firstLine="1807" w:firstLineChars="600"/>
        <w:rPr>
          <w:rFonts w:cs="宋体"/>
          <w:b/>
          <w:bCs/>
          <w:sz w:val="30"/>
          <w:szCs w:val="30"/>
        </w:rPr>
        <w:sectPr>
          <w:footerReference r:id="rId3" w:type="default"/>
          <w:pgSz w:w="11906" w:h="16838"/>
          <w:pgMar w:top="1440" w:right="1800" w:bottom="1440" w:left="1800" w:header="851" w:footer="992" w:gutter="0"/>
          <w:cols w:space="425" w:num="1"/>
          <w:docGrid w:type="lines" w:linePitch="312" w:charSpace="0"/>
        </w:sectPr>
      </w:pPr>
    </w:p>
    <w:p>
      <w:pPr>
        <w:pStyle w:val="8"/>
        <w:spacing w:line="480" w:lineRule="auto"/>
        <w:jc w:val="center"/>
        <w:rPr>
          <w:sz w:val="24"/>
        </w:rPr>
      </w:pPr>
      <w:r>
        <w:rPr>
          <w:rFonts w:hint="eastAsia"/>
          <w:sz w:val="24"/>
        </w:rPr>
        <w:t>海龙科创区起步区周边道路建设工程施工总承包</w:t>
      </w:r>
    </w:p>
    <w:p>
      <w:pPr>
        <w:pStyle w:val="8"/>
        <w:spacing w:line="480" w:lineRule="auto"/>
        <w:jc w:val="center"/>
        <w:rPr>
          <w:sz w:val="24"/>
        </w:rPr>
      </w:pPr>
      <w:r>
        <w:rPr>
          <w:rFonts w:hint="eastAsia"/>
          <w:sz w:val="24"/>
        </w:rPr>
        <w:t>招标公告</w:t>
      </w:r>
    </w:p>
    <w:p>
      <w:pPr>
        <w:spacing w:line="480" w:lineRule="auto"/>
        <w:ind w:firstLine="537" w:firstLineChars="224"/>
        <w:jc w:val="center"/>
        <w:rPr>
          <w:sz w:val="24"/>
        </w:rPr>
      </w:pPr>
    </w:p>
    <w:p>
      <w:pPr>
        <w:spacing w:line="480" w:lineRule="auto"/>
        <w:ind w:left="120" w:leftChars="57" w:firstLine="417" w:firstLineChars="174"/>
        <w:rPr>
          <w:rFonts w:ascii="宋体" w:hAnsi="宋体"/>
          <w:sz w:val="24"/>
        </w:rPr>
      </w:pPr>
      <w:r>
        <w:rPr>
          <w:rFonts w:hint="eastAsia" w:ascii="宋体" w:hAnsi="宋体"/>
          <w:sz w:val="24"/>
        </w:rPr>
        <w:t>根据</w:t>
      </w:r>
      <w:r>
        <w:rPr>
          <w:rFonts w:hint="eastAsia" w:ascii="宋体" w:hAnsi="宋体"/>
          <w:sz w:val="24"/>
          <w:u w:val="single"/>
        </w:rPr>
        <w:t>荔发改投资[2020]14号</w:t>
      </w:r>
      <w:r>
        <w:rPr>
          <w:rFonts w:hint="eastAsia" w:ascii="宋体" w:hAnsi="宋体"/>
          <w:sz w:val="24"/>
        </w:rPr>
        <w:t>批准，并且图纸和技术资料满足施工需要，</w:t>
      </w:r>
      <w:r>
        <w:rPr>
          <w:rFonts w:hint="eastAsia" w:ascii="宋体" w:hAnsi="宋体"/>
          <w:sz w:val="24"/>
          <w:u w:val="single"/>
        </w:rPr>
        <w:t>广州市荔湾区建设工程项目代建中心</w:t>
      </w:r>
      <w:r>
        <w:rPr>
          <w:rFonts w:hint="eastAsia" w:ascii="宋体" w:hAnsi="宋体"/>
          <w:sz w:val="24"/>
        </w:rPr>
        <w:t>现对</w:t>
      </w:r>
      <w:r>
        <w:rPr>
          <w:rFonts w:hint="eastAsia"/>
          <w:sz w:val="24"/>
          <w:u w:val="single"/>
        </w:rPr>
        <w:t>海龙科创区起步区周边道路建设工程</w:t>
      </w:r>
      <w:r>
        <w:rPr>
          <w:rFonts w:hint="eastAsia" w:ascii="宋体" w:hAnsi="宋体"/>
          <w:sz w:val="24"/>
        </w:rPr>
        <w:t>进行施工</w:t>
      </w:r>
      <w:r>
        <w:rPr>
          <w:rFonts w:hint="eastAsia"/>
          <w:sz w:val="24"/>
        </w:rPr>
        <w:t>总承包</w:t>
      </w:r>
      <w:r>
        <w:rPr>
          <w:rFonts w:hint="eastAsia" w:ascii="宋体" w:hAnsi="宋体"/>
          <w:sz w:val="24"/>
        </w:rPr>
        <w:t>公开招标，选定承包人。</w:t>
      </w:r>
    </w:p>
    <w:p>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r>
        <w:rPr>
          <w:rFonts w:hint="eastAsia" w:ascii="宋体" w:hAnsi="宋体" w:cs="宋体"/>
          <w:sz w:val="24"/>
          <w:u w:val="single"/>
        </w:rPr>
        <w:t xml:space="preserve">海龙科创区起步区周边道路建设工程施工总承包 </w:t>
      </w:r>
    </w:p>
    <w:p>
      <w:pPr>
        <w:tabs>
          <w:tab w:val="center" w:pos="4415"/>
        </w:tabs>
        <w:spacing w:line="480" w:lineRule="auto"/>
        <w:ind w:firstLine="1017" w:firstLineChars="424"/>
        <w:rPr>
          <w:rFonts w:ascii="宋体" w:hAnsi="宋体"/>
          <w:color w:val="000000"/>
          <w:sz w:val="24"/>
          <w:u w:val="single"/>
        </w:rPr>
      </w:pPr>
      <w:r>
        <w:rPr>
          <w:rFonts w:hint="eastAsia" w:ascii="宋体"/>
          <w:color w:val="000000"/>
          <w:sz w:val="24"/>
        </w:rPr>
        <w:t>项目代码：</w:t>
      </w:r>
      <w:r>
        <w:rPr>
          <w:rFonts w:hint="eastAsia" w:ascii="宋体" w:hAnsi="宋体"/>
          <w:color w:val="000000"/>
          <w:sz w:val="24"/>
          <w:u w:val="single"/>
        </w:rPr>
        <w:t>2020-440103-48-01-043096</w:t>
      </w:r>
    </w:p>
    <w:p>
      <w:pPr>
        <w:spacing w:line="480" w:lineRule="auto"/>
        <w:ind w:firstLine="537" w:firstLineChars="224"/>
        <w:rPr>
          <w:rFonts w:ascii="宋体"/>
          <w:sz w:val="24"/>
          <w:u w:val="single"/>
        </w:rPr>
      </w:pPr>
      <w:r>
        <w:rPr>
          <w:rFonts w:hint="eastAsia" w:ascii="宋体" w:hAnsi="宋体"/>
          <w:sz w:val="24"/>
        </w:rPr>
        <w:t>二、招标单位：</w:t>
      </w:r>
      <w:r>
        <w:rPr>
          <w:rFonts w:hint="eastAsia" w:ascii="宋体" w:hAnsi="宋体" w:cs="宋体"/>
          <w:sz w:val="24"/>
          <w:u w:val="single"/>
        </w:rPr>
        <w:t>广州市荔湾区建设工程项目代建中心</w:t>
      </w:r>
    </w:p>
    <w:p>
      <w:pPr>
        <w:spacing w:line="480" w:lineRule="auto"/>
        <w:ind w:firstLine="537" w:firstLineChars="224"/>
        <w:rPr>
          <w:rFonts w:ascii="宋体" w:hAnsi="宋体"/>
          <w:sz w:val="24"/>
          <w:u w:val="single"/>
        </w:rPr>
      </w:pPr>
      <w:r>
        <w:rPr>
          <w:rFonts w:hint="eastAsia" w:ascii="宋体" w:hAnsi="宋体"/>
          <w:sz w:val="24"/>
        </w:rPr>
        <w:t>联系人：</w:t>
      </w:r>
      <w:r>
        <w:rPr>
          <w:rFonts w:hint="eastAsia" w:ascii="宋体" w:hAnsi="宋体" w:cs="宋体"/>
          <w:sz w:val="24"/>
          <w:u w:val="single"/>
        </w:rPr>
        <w:t>张工</w:t>
      </w:r>
      <w:r>
        <w:rPr>
          <w:rFonts w:hint="eastAsia" w:ascii="宋体" w:hAnsi="宋体"/>
          <w:sz w:val="24"/>
        </w:rPr>
        <w:t>联系电话：</w:t>
      </w:r>
      <w:r>
        <w:rPr>
          <w:rFonts w:hint="eastAsia" w:ascii="宋体" w:hAnsi="宋体" w:cs="宋体"/>
          <w:sz w:val="24"/>
          <w:u w:val="single"/>
        </w:rPr>
        <w:t>020-81805018</w:t>
      </w:r>
    </w:p>
    <w:p>
      <w:pPr>
        <w:spacing w:line="480" w:lineRule="auto"/>
        <w:ind w:firstLine="1015" w:firstLineChars="423"/>
        <w:rPr>
          <w:rFonts w:ascii="宋体" w:hAnsi="宋体"/>
          <w:sz w:val="24"/>
          <w:u w:val="single"/>
        </w:rPr>
      </w:pPr>
      <w:r>
        <w:rPr>
          <w:rFonts w:hint="eastAsia" w:ascii="宋体" w:hAnsi="宋体"/>
          <w:sz w:val="24"/>
        </w:rPr>
        <w:t>联系地址：</w:t>
      </w:r>
      <w:r>
        <w:rPr>
          <w:rFonts w:hint="eastAsia" w:ascii="宋体"/>
          <w:sz w:val="24"/>
          <w:u w:val="single"/>
        </w:rPr>
        <w:t>广州市荔湾区信义路21号</w:t>
      </w:r>
    </w:p>
    <w:p>
      <w:pPr>
        <w:spacing w:line="480"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sz w:val="24"/>
          <w:u w:val="single"/>
        </w:rPr>
        <w:t>广东科信工程管理有限公司</w:t>
      </w:r>
    </w:p>
    <w:p>
      <w:pPr>
        <w:spacing w:line="480" w:lineRule="auto"/>
        <w:ind w:firstLine="537" w:firstLineChars="224"/>
        <w:rPr>
          <w:rFonts w:ascii="宋体" w:hAnsi="宋体"/>
          <w:sz w:val="24"/>
          <w:u w:val="single"/>
        </w:rPr>
      </w:pPr>
      <w:r>
        <w:rPr>
          <w:rFonts w:hint="eastAsia" w:ascii="宋体" w:hAnsi="宋体"/>
          <w:sz w:val="24"/>
        </w:rPr>
        <w:t>联系人：</w:t>
      </w:r>
      <w:r>
        <w:rPr>
          <w:rFonts w:hint="eastAsia" w:ascii="宋体" w:hAnsi="宋体"/>
          <w:sz w:val="24"/>
          <w:u w:val="single"/>
        </w:rPr>
        <w:t>苏工</w:t>
      </w:r>
      <w:r>
        <w:rPr>
          <w:rFonts w:hint="eastAsia" w:ascii="宋体" w:hAnsi="宋体"/>
          <w:sz w:val="24"/>
        </w:rPr>
        <w:t>联系电话：</w:t>
      </w:r>
      <w:r>
        <w:rPr>
          <w:rFonts w:hint="eastAsia" w:ascii="宋体" w:hAnsi="宋体"/>
          <w:sz w:val="24"/>
          <w:u w:val="single"/>
        </w:rPr>
        <w:t>13265148030</w:t>
      </w:r>
    </w:p>
    <w:p>
      <w:pPr>
        <w:pStyle w:val="2"/>
        <w:ind w:left="420" w:firstLine="480"/>
      </w:pPr>
      <w:r>
        <w:rPr>
          <w:rFonts w:hint="eastAsia" w:ascii="宋体" w:hAnsi="宋体"/>
          <w:sz w:val="24"/>
        </w:rPr>
        <w:t>联系地址：</w:t>
      </w:r>
      <w:r>
        <w:rPr>
          <w:rFonts w:hint="eastAsia" w:ascii="宋体" w:hAnsi="宋体"/>
          <w:sz w:val="24"/>
          <w:u w:val="single"/>
        </w:rPr>
        <w:t xml:space="preserve">广州市天河区燕岭路123号第十二层1201房 </w:t>
      </w:r>
    </w:p>
    <w:p>
      <w:pPr>
        <w:spacing w:line="480" w:lineRule="auto"/>
        <w:ind w:firstLine="537" w:firstLineChars="224"/>
        <w:rPr>
          <w:rFonts w:ascii="宋体"/>
          <w:sz w:val="24"/>
        </w:rPr>
      </w:pPr>
      <w:r>
        <w:rPr>
          <w:rFonts w:hint="eastAsia" w:ascii="宋体" w:hAnsi="宋体"/>
          <w:sz w:val="24"/>
        </w:rPr>
        <w:t>招标监督机构：</w:t>
      </w:r>
      <w:r>
        <w:rPr>
          <w:rFonts w:hint="eastAsia" w:ascii="宋体" w:hAnsi="宋体" w:cs="宋体"/>
          <w:sz w:val="24"/>
          <w:u w:val="single"/>
        </w:rPr>
        <w:t>广州市荔湾区建设工程招标管理办公室</w:t>
      </w:r>
    </w:p>
    <w:p>
      <w:pPr>
        <w:spacing w:line="480" w:lineRule="auto"/>
        <w:ind w:firstLine="537" w:firstLineChars="224"/>
        <w:rPr>
          <w:rFonts w:ascii="宋体" w:hAnsi="宋体"/>
          <w:sz w:val="24"/>
          <w:u w:val="single"/>
        </w:rPr>
      </w:pPr>
      <w:r>
        <w:rPr>
          <w:rFonts w:hint="eastAsia" w:ascii="宋体" w:hAnsi="宋体"/>
          <w:sz w:val="24"/>
        </w:rPr>
        <w:t>监督电话：</w:t>
      </w:r>
      <w:r>
        <w:rPr>
          <w:rFonts w:hint="eastAsia" w:ascii="宋体" w:hAnsi="宋体" w:cs="宋体"/>
          <w:sz w:val="24"/>
          <w:u w:val="single"/>
        </w:rPr>
        <w:t>020-81561896</w:t>
      </w:r>
    </w:p>
    <w:p>
      <w:pPr>
        <w:spacing w:line="480" w:lineRule="auto"/>
        <w:ind w:firstLine="1015" w:firstLineChars="423"/>
      </w:pPr>
      <w:r>
        <w:rPr>
          <w:rFonts w:hint="eastAsia" w:ascii="宋体" w:hAnsi="宋体"/>
          <w:sz w:val="24"/>
        </w:rPr>
        <w:t>联系地址：</w:t>
      </w:r>
      <w:r>
        <w:rPr>
          <w:rFonts w:hint="eastAsia" w:ascii="宋体"/>
          <w:sz w:val="24"/>
          <w:u w:val="single"/>
        </w:rPr>
        <w:t>广州市荔湾区聚兴大街5号</w:t>
      </w:r>
    </w:p>
    <w:p>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cs="宋体"/>
          <w:sz w:val="24"/>
          <w:u w:val="single"/>
        </w:rPr>
        <w:t>广州市荔湾区</w:t>
      </w:r>
    </w:p>
    <w:p>
      <w:pPr>
        <w:spacing w:line="480" w:lineRule="auto"/>
        <w:ind w:firstLine="537" w:firstLineChars="224"/>
        <w:rPr>
          <w:rFonts w:ascii="宋体"/>
          <w:sz w:val="24"/>
        </w:rPr>
      </w:pPr>
      <w:r>
        <w:rPr>
          <w:rFonts w:hint="eastAsia" w:ascii="宋体" w:hAnsi="宋体"/>
          <w:sz w:val="24"/>
        </w:rPr>
        <w:t>四、项目概况：</w:t>
      </w:r>
      <w:r>
        <w:rPr>
          <w:rFonts w:hint="eastAsia" w:ascii="宋体" w:hAnsi="宋体" w:cs="宋体"/>
          <w:sz w:val="24"/>
          <w:u w:val="single"/>
        </w:rPr>
        <w:t>本工程位于龙溪大道地块，项目北接在建规划一路终点，起点桩号为 K0+367.919，南止龙溪大道，终点桩号为 K0+606.032，总长约 238m。道路等级为城市次干路，设计速度 40km/m，双向 4 车道，规划道路红线宽度 26m。道路沿线设置交叉口 3 处，其中，与场区出入口 2 处，与龙溪大道交叉口 1 处。主要工程包括：道路工程、排水工程、给水工程、照明工程、交通工程、绿化工程、电力管沟工程、交通疏解、相关配套设施等（具体详见施工图纸和工程量清单）。</w:t>
      </w:r>
    </w:p>
    <w:p>
      <w:pPr>
        <w:spacing w:line="480" w:lineRule="auto"/>
        <w:ind w:firstLine="537" w:firstLineChars="224"/>
        <w:rPr>
          <w:rFonts w:ascii="宋体" w:hAnsi="宋体"/>
          <w:sz w:val="24"/>
        </w:rPr>
      </w:pPr>
      <w:r>
        <w:rPr>
          <w:rFonts w:hint="eastAsia" w:ascii="宋体" w:hAnsi="宋体"/>
          <w:sz w:val="24"/>
        </w:rPr>
        <w:t>五、标段划分及各标段招标内容、规模和最高投标限价：</w:t>
      </w:r>
    </w:p>
    <w:p>
      <w:pPr>
        <w:spacing w:line="480" w:lineRule="auto"/>
        <w:ind w:firstLine="537" w:firstLineChars="224"/>
        <w:rPr>
          <w:rFonts w:ascii="宋体" w:hAnsi="宋体" w:cs="宋体"/>
          <w:sz w:val="24"/>
          <w:szCs w:val="20"/>
          <w:u w:val="single"/>
        </w:rPr>
      </w:pPr>
      <w:r>
        <w:rPr>
          <w:rFonts w:hint="eastAsia" w:ascii="宋体" w:hAnsi="宋体" w:cs="宋体"/>
          <w:sz w:val="24"/>
          <w:szCs w:val="20"/>
          <w:u w:val="single"/>
        </w:rPr>
        <w:t>1、标段划分：只设1个标段</w:t>
      </w:r>
    </w:p>
    <w:p>
      <w:pPr>
        <w:spacing w:line="480" w:lineRule="auto"/>
        <w:ind w:firstLine="537" w:firstLineChars="224"/>
        <w:rPr>
          <w:rFonts w:ascii="宋体" w:hAnsi="宋体"/>
          <w:sz w:val="24"/>
        </w:rPr>
      </w:pPr>
      <w:r>
        <w:rPr>
          <w:rFonts w:hint="eastAsia" w:ascii="宋体" w:hAnsi="宋体" w:cs="宋体"/>
          <w:sz w:val="24"/>
          <w:szCs w:val="20"/>
          <w:u w:val="single"/>
        </w:rPr>
        <w:t>2、招标内容：按发包人提供的招标文件、工程量清单、招标答疑文件、全套施工图纸、设计说明及补充说明，承包本工程道路、排水、给水、照明、交通、绿化、电力管沟、交通疏解、相关配套设施等工程施工（具体详见施工图纸和工程量清单）。</w:t>
      </w:r>
    </w:p>
    <w:p>
      <w:pPr>
        <w:spacing w:line="480" w:lineRule="auto"/>
        <w:ind w:firstLine="537" w:firstLineChars="224"/>
        <w:rPr>
          <w:rFonts w:ascii="宋体"/>
          <w:sz w:val="24"/>
        </w:rPr>
      </w:pPr>
      <w:r>
        <w:rPr>
          <w:rFonts w:hint="eastAsia" w:ascii="宋体" w:hAnsi="宋体" w:cs="宋体"/>
          <w:sz w:val="24"/>
        </w:rPr>
        <w:t>3、最高投标限价：</w:t>
      </w:r>
      <w:r>
        <w:rPr>
          <w:rFonts w:hint="eastAsia" w:ascii="宋体" w:hAnsi="宋体" w:cs="宋体"/>
          <w:sz w:val="24"/>
          <w:u w:val="single"/>
        </w:rPr>
        <w:t>16248843.08</w:t>
      </w:r>
      <w:r>
        <w:rPr>
          <w:rFonts w:hint="eastAsia" w:ascii="宋体" w:hAnsi="宋体" w:cs="宋体"/>
          <w:sz w:val="24"/>
        </w:rPr>
        <w:t>元</w:t>
      </w:r>
    </w:p>
    <w:p>
      <w:pPr>
        <w:spacing w:line="480" w:lineRule="auto"/>
        <w:ind w:firstLine="537" w:firstLineChars="224"/>
        <w:rPr>
          <w:rFonts w:ascii="宋体"/>
          <w:sz w:val="24"/>
        </w:rPr>
      </w:pPr>
      <w:r>
        <w:rPr>
          <w:rFonts w:hint="eastAsia" w:ascii="宋体" w:hAnsi="宋体"/>
          <w:sz w:val="24"/>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auto"/>
        <w:ind w:firstLine="537" w:firstLineChars="224"/>
        <w:rPr>
          <w:rFonts w:ascii="宋体" w:hAnsi="宋体"/>
          <w:sz w:val="24"/>
          <w:u w:val="single"/>
        </w:rPr>
      </w:pPr>
      <w:r>
        <w:rPr>
          <w:rFonts w:hint="eastAsia" w:ascii="宋体" w:hAnsi="宋体"/>
          <w:sz w:val="24"/>
        </w:rPr>
        <w:t>六、资金来源：</w:t>
      </w:r>
      <w:r>
        <w:rPr>
          <w:rFonts w:hint="eastAsia" w:ascii="宋体" w:hAnsi="宋体"/>
          <w:sz w:val="24"/>
          <w:u w:val="single"/>
        </w:rPr>
        <w:t>财政资金</w:t>
      </w:r>
    </w:p>
    <w:p>
      <w:pPr>
        <w:spacing w:line="480" w:lineRule="auto"/>
        <w:ind w:left="120" w:leftChars="57" w:firstLine="417" w:firstLineChars="174"/>
        <w:rPr>
          <w:rFonts w:ascii="宋体"/>
          <w:color w:val="000000"/>
          <w:sz w:val="24"/>
        </w:rPr>
      </w:pPr>
      <w:r>
        <w:rPr>
          <w:rFonts w:hint="eastAsia" w:ascii="宋体" w:hAnsi="宋体"/>
          <w:color w:val="000000"/>
          <w:sz w:val="24"/>
        </w:rPr>
        <w:t>注：政府投资项目一律不得以建筑业企业带资承包的方式进行建设。</w:t>
      </w:r>
    </w:p>
    <w:p>
      <w:pPr>
        <w:snapToGrid w:val="0"/>
        <w:spacing w:line="480" w:lineRule="auto"/>
        <w:ind w:left="435"/>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snapToGrid w:val="0"/>
        <w:spacing w:line="480" w:lineRule="auto"/>
        <w:ind w:left="435"/>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日至</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napToGrid w:val="0"/>
        <w:spacing w:line="480" w:lineRule="auto"/>
        <w:ind w:left="435"/>
        <w:rPr>
          <w:rFonts w:ascii="宋体" w:cs="宋体"/>
          <w:color w:val="000000"/>
          <w:kern w:val="0"/>
          <w:sz w:val="24"/>
          <w:szCs w:val="24"/>
        </w:rPr>
      </w:pPr>
      <w:r>
        <w:rPr>
          <w:rFonts w:hint="eastAsia" w:ascii="宋体" w:hAnsi="宋体"/>
          <w:color w:val="000000"/>
          <w:sz w:val="24"/>
        </w:rPr>
        <w:t>凡有意参加投标者，请登录</w:t>
      </w:r>
      <w:r>
        <w:rPr>
          <w:rFonts w:hint="eastAsia" w:ascii="宋体" w:hAnsi="宋体" w:cs="宋体"/>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pPr>
        <w:widowControl/>
        <w:shd w:val="clear" w:color="auto" w:fill="FFFFFF"/>
        <w:snapToGrid w:val="0"/>
        <w:spacing w:line="480" w:lineRule="auto"/>
        <w:jc w:val="left"/>
        <w:rPr>
          <w:rFonts w:ascii="宋体" w:hAnsi="宋体" w:cs="宋体"/>
          <w:color w:val="000000"/>
          <w:kern w:val="0"/>
          <w:sz w:val="24"/>
          <w:szCs w:val="24"/>
        </w:rPr>
      </w:pPr>
      <w:r>
        <w:rPr>
          <w:rFonts w:hint="eastAsia" w:ascii="宋体" w:hAnsi="宋体" w:cs="宋体"/>
          <w:color w:val="000000"/>
          <w:kern w:val="0"/>
          <w:sz w:val="24"/>
          <w:szCs w:val="24"/>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cs="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时</w:t>
      </w:r>
      <w:r>
        <w:rPr>
          <w:rFonts w:hint="eastAsia" w:ascii="宋体" w:hAnsi="宋体"/>
          <w:sz w:val="24"/>
          <w:szCs w:val="24"/>
          <w:lang w:val="en-US" w:eastAsia="zh-CN"/>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cs="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时</w:t>
      </w:r>
      <w:r>
        <w:rPr>
          <w:rFonts w:hint="eastAsia" w:ascii="宋体" w:hAnsi="宋体"/>
          <w:sz w:val="24"/>
          <w:szCs w:val="24"/>
          <w:lang w:val="en-US" w:eastAsia="zh-CN"/>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cs="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时</w:t>
      </w:r>
      <w:r>
        <w:rPr>
          <w:rFonts w:hint="eastAsia" w:ascii="宋体" w:hAnsi="宋体"/>
          <w:sz w:val="24"/>
          <w:szCs w:val="24"/>
          <w:lang w:val="en-US" w:eastAsia="zh-CN"/>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color w:val="000000"/>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napToGrid w:val="0"/>
        <w:spacing w:line="480" w:lineRule="auto"/>
        <w:ind w:firstLine="480" w:firstLineChars="200"/>
        <w:rPr>
          <w:rFonts w:ascii="宋体" w:hAnsi="宋体"/>
          <w:color w:val="000000"/>
          <w:sz w:val="24"/>
          <w:szCs w:val="24"/>
          <w:u w:val="single"/>
        </w:rPr>
      </w:pPr>
      <w:r>
        <w:rPr>
          <w:rFonts w:hint="eastAsia" w:ascii="宋体" w:hAnsi="宋体" w:cs="宋体"/>
          <w:color w:val="000000"/>
          <w:sz w:val="24"/>
          <w:szCs w:val="24"/>
        </w:rPr>
        <w:t>5、</w:t>
      </w:r>
      <w:r>
        <w:rPr>
          <w:rFonts w:hint="eastAsia" w:ascii="宋体" w:hAnsi="宋体"/>
          <w:bCs/>
          <w:color w:val="000000"/>
          <w:sz w:val="24"/>
        </w:rPr>
        <w:t>投标人通过</w:t>
      </w:r>
      <w:r>
        <w:rPr>
          <w:rFonts w:hint="eastAsia" w:ascii="宋体" w:hAnsi="宋体" w:cs="宋体"/>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rFonts w:hint="eastAsia" w:ascii="宋体" w:hAnsi="宋体" w:cs="宋体"/>
          <w:sz w:val="24"/>
          <w:szCs w:val="24"/>
          <w:u w:val="single"/>
        </w:rPr>
        <w:t>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网站办理网上投标登记手续。按照交易平台关于全流程电子化项目的相关指南进行操作。详见：</w:t>
      </w:r>
      <w:r>
        <w:rPr>
          <w:rFonts w:hint="eastAsia" w:ascii="宋体" w:hAnsi="宋体" w:cs="宋体"/>
          <w:sz w:val="24"/>
          <w:szCs w:val="24"/>
          <w:u w:val="single"/>
        </w:rPr>
        <w:t>广州公共资源交易中心网站</w:t>
      </w:r>
      <w:r>
        <w:rPr>
          <w:rFonts w:hint="eastAsia" w:ascii="宋体" w:hAnsi="宋体" w:cs="仿宋_GB2312"/>
          <w:color w:val="000000"/>
          <w:sz w:val="24"/>
          <w:szCs w:val="24"/>
        </w:rPr>
        <w:t xml:space="preserve">。 </w:t>
      </w:r>
    </w:p>
    <w:p>
      <w:pPr>
        <w:widowControl/>
        <w:shd w:val="clear" w:color="auto" w:fill="FFFFFF"/>
        <w:snapToGrid w:val="0"/>
        <w:spacing w:line="480" w:lineRule="auto"/>
        <w:jc w:val="left"/>
        <w:rPr>
          <w:rFonts w:ascii="宋体" w:cs="宋体"/>
          <w:color w:val="000000"/>
          <w:kern w:val="0"/>
          <w:sz w:val="24"/>
          <w:szCs w:val="24"/>
        </w:rPr>
      </w:pPr>
      <w:r>
        <w:rPr>
          <w:rFonts w:hint="eastAsia" w:ascii="宋体" w:hAnsi="宋体" w:cs="宋体"/>
          <w:color w:val="000000"/>
          <w:kern w:val="0"/>
          <w:sz w:val="24"/>
          <w:szCs w:val="24"/>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ascii="宋体" w:hAnsi="宋体" w:cs="宋体"/>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ascii="宋体" w:hAnsi="宋体" w:cs="宋体"/>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ascii="宋体" w:hAnsi="宋体" w:cs="宋体"/>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spacing w:line="480" w:lineRule="auto"/>
        <w:ind w:firstLine="537" w:firstLineChars="224"/>
        <w:rPr>
          <w:rFonts w:ascii="宋体"/>
          <w:color w:val="000000"/>
          <w:sz w:val="24"/>
        </w:rPr>
      </w:pPr>
      <w:r>
        <w:rPr>
          <w:rFonts w:hint="eastAsia" w:ascii="宋体" w:hAnsi="宋体"/>
          <w:color w:val="000000"/>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13"/>
        <w:spacing w:line="480"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13"/>
        <w:spacing w:line="480" w:lineRule="auto"/>
        <w:ind w:firstLine="539"/>
        <w:rPr>
          <w:rFonts w:ascii="宋体" w:hAnsi="宋体" w:eastAsia="宋体"/>
          <w:color w:val="auto"/>
          <w:sz w:val="24"/>
          <w:szCs w:val="24"/>
        </w:rPr>
      </w:pPr>
      <w:r>
        <w:rPr>
          <w:rFonts w:hint="eastAsia" w:ascii="宋体" w:hAnsi="宋体" w:eastAsia="宋体"/>
          <w:color w:val="auto"/>
          <w:sz w:val="24"/>
          <w:szCs w:val="24"/>
        </w:rPr>
        <w:t>投标人具有承接本工程所需的</w:t>
      </w:r>
      <w:r>
        <w:rPr>
          <w:rFonts w:hint="eastAsia" w:ascii="宋体" w:hAnsi="宋体" w:eastAsia="宋体" w:cs="宋体"/>
          <w:sz w:val="24"/>
          <w:u w:val="single"/>
        </w:rPr>
        <w:t>市政公用工程施工总承包叁级</w:t>
      </w:r>
      <w:r>
        <w:rPr>
          <w:rFonts w:hint="eastAsia" w:ascii="宋体" w:hAnsi="宋体" w:eastAsia="宋体"/>
          <w:color w:val="auto"/>
          <w:sz w:val="24"/>
          <w:szCs w:val="24"/>
        </w:rPr>
        <w:t>或以上级别施工总承包资质。投标人拟担任本工程项目负责人的人员为：</w:t>
      </w:r>
      <w:r>
        <w:rPr>
          <w:rFonts w:hint="eastAsia" w:ascii="宋体" w:hAnsi="宋体" w:eastAsia="宋体" w:cs="宋体"/>
          <w:sz w:val="24"/>
          <w:u w:val="single"/>
        </w:rPr>
        <w:t>市政公用工程</w:t>
      </w:r>
      <w:r>
        <w:rPr>
          <w:rFonts w:hint="eastAsia" w:ascii="宋体" w:hAnsi="宋体" w:eastAsia="宋体"/>
          <w:color w:val="auto"/>
          <w:sz w:val="24"/>
          <w:szCs w:val="24"/>
        </w:rPr>
        <w:t>专业</w:t>
      </w:r>
      <w:r>
        <w:rPr>
          <w:rFonts w:hint="eastAsia" w:ascii="宋体" w:hAnsi="宋体" w:eastAsia="宋体"/>
          <w:color w:val="auto"/>
          <w:sz w:val="24"/>
          <w:szCs w:val="24"/>
          <w:u w:val="single"/>
        </w:rPr>
        <w:t>贰</w:t>
      </w:r>
      <w:r>
        <w:rPr>
          <w:rFonts w:hint="eastAsia" w:ascii="宋体" w:hAnsi="宋体" w:eastAsia="宋体"/>
          <w:color w:val="auto"/>
          <w:sz w:val="24"/>
          <w:szCs w:val="24"/>
        </w:rPr>
        <w:t>级或以上级别的注册建造师。</w:t>
      </w:r>
    </w:p>
    <w:p>
      <w:pPr>
        <w:pStyle w:val="13"/>
        <w:adjustRightInd w:val="0"/>
        <w:snapToGrid w:val="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根据《住房和城乡建设部办公厅关于取消一级建造师临时执业证书的通知》（建办市〔2019〕50号）规定注册建造师不包括一级注册临时建造师。</w:t>
      </w:r>
    </w:p>
    <w:p>
      <w:pPr>
        <w:pStyle w:val="13"/>
        <w:spacing w:line="480" w:lineRule="auto"/>
        <w:ind w:firstLine="539"/>
        <w:rPr>
          <w:rFonts w:ascii="宋体" w:hAnsi="宋体" w:eastAsia="宋体"/>
          <w:color w:val="auto"/>
          <w:sz w:val="24"/>
          <w:szCs w:val="24"/>
        </w:rPr>
      </w:pPr>
      <w:r>
        <w:rPr>
          <w:rFonts w:hint="eastAsia" w:ascii="宋体" w:hAnsi="宋体" w:eastAsia="宋体" w:cs="宋体"/>
          <w:color w:val="auto"/>
          <w:sz w:val="24"/>
          <w:szCs w:val="24"/>
        </w:rPr>
        <w:t>根据《广东省住房和城乡建设厅关于取消二级建造师临时执业证书的通知》（粤建市〔2019〕153号）规定注册建造师不包括二级注册临时建造师。</w:t>
      </w:r>
    </w:p>
    <w:p>
      <w:pPr>
        <w:spacing w:line="480" w:lineRule="auto"/>
        <w:ind w:firstLine="480" w:firstLineChars="200"/>
        <w:rPr>
          <w:rFonts w:ascii="宋体" w:hAnsi="宋体"/>
          <w:color w:val="000000"/>
          <w:sz w:val="24"/>
          <w:szCs w:val="24"/>
        </w:rPr>
      </w:pPr>
      <w:r>
        <w:rPr>
          <w:rFonts w:hint="eastAsia"/>
          <w:sz w:val="24"/>
        </w:rPr>
        <w:t>注：</w:t>
      </w:r>
      <w:r>
        <w:rPr>
          <w:rFonts w:hint="eastAsia" w:ascii="宋体" w:hAnsi="宋体"/>
          <w:color w:val="000000"/>
          <w:sz w:val="24"/>
          <w:szCs w:val="24"/>
        </w:rPr>
        <w:t>①资质内容按照建市</w:t>
      </w:r>
      <w:r>
        <w:rPr>
          <w:rFonts w:ascii="宋体" w:hAnsi="宋体"/>
          <w:color w:val="000000"/>
          <w:sz w:val="24"/>
          <w:szCs w:val="24"/>
        </w:rPr>
        <w:t>[2014]159</w:t>
      </w:r>
      <w:r>
        <w:rPr>
          <w:rFonts w:hint="eastAsia" w:ascii="宋体" w:hAnsi="宋体"/>
          <w:color w:val="000000"/>
          <w:sz w:val="24"/>
          <w:szCs w:val="24"/>
        </w:rPr>
        <w:t>号文颁布的新版《建筑业企业资质标准》中对应的资质类别及等级的承包工程范围和《住房城乡建设部关于建筑业企业资质管理有关问题的通知》（建市</w:t>
      </w:r>
      <w:r>
        <w:rPr>
          <w:rFonts w:ascii="宋体" w:hAnsi="宋体"/>
          <w:color w:val="000000"/>
          <w:sz w:val="24"/>
          <w:szCs w:val="24"/>
        </w:rPr>
        <w:t>[2015]154</w:t>
      </w:r>
      <w:r>
        <w:rPr>
          <w:rFonts w:hint="eastAsia" w:ascii="宋体" w:hAnsi="宋体"/>
          <w:color w:val="000000"/>
          <w:sz w:val="24"/>
          <w:szCs w:val="24"/>
        </w:rPr>
        <w:t>号）、《住房城乡建设部关于简化建筑业企业资质标准部分指标的通知》</w:t>
      </w:r>
      <w:r>
        <w:rPr>
          <w:rFonts w:ascii="宋体" w:hAnsi="宋体"/>
          <w:color w:val="000000"/>
          <w:sz w:val="24"/>
          <w:szCs w:val="24"/>
        </w:rPr>
        <w:t>(</w:t>
      </w:r>
      <w:r>
        <w:rPr>
          <w:rFonts w:hint="eastAsia" w:ascii="宋体" w:hAnsi="宋体"/>
          <w:color w:val="000000"/>
          <w:sz w:val="24"/>
          <w:szCs w:val="24"/>
        </w:rPr>
        <w:t>建市</w:t>
      </w:r>
      <w:r>
        <w:rPr>
          <w:rFonts w:ascii="宋体" w:hAnsi="宋体"/>
          <w:color w:val="000000"/>
          <w:sz w:val="24"/>
          <w:szCs w:val="24"/>
        </w:rPr>
        <w:t>[2016]226</w:t>
      </w:r>
      <w:r>
        <w:rPr>
          <w:rFonts w:hint="eastAsia" w:ascii="宋体" w:hAnsi="宋体"/>
          <w:color w:val="000000"/>
          <w:sz w:val="24"/>
          <w:szCs w:val="24"/>
        </w:rPr>
        <w:t>号</w:t>
      </w:r>
      <w:r>
        <w:rPr>
          <w:rFonts w:ascii="宋体" w:hAnsi="宋体"/>
          <w:color w:val="000000"/>
          <w:sz w:val="24"/>
          <w:szCs w:val="24"/>
        </w:rPr>
        <w:t>)</w:t>
      </w:r>
      <w:r>
        <w:rPr>
          <w:rFonts w:hint="eastAsia" w:ascii="宋体" w:hAnsi="宋体"/>
          <w:color w:val="000000"/>
          <w:sz w:val="24"/>
          <w:szCs w:val="24"/>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000000"/>
          <w:sz w:val="24"/>
          <w:szCs w:val="24"/>
        </w:rPr>
      </w:pPr>
      <w:r>
        <w:rPr>
          <w:rFonts w:hint="eastAsia"/>
          <w:color w:val="000000"/>
          <w:sz w:val="24"/>
        </w:rPr>
        <w:t>②</w:t>
      </w:r>
      <w:r>
        <w:rPr>
          <w:rFonts w:hint="eastAsia" w:ascii="宋体" w:hAnsi="宋体"/>
          <w:color w:val="000000"/>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p>
    <w:p>
      <w:pPr>
        <w:pStyle w:val="2"/>
        <w:spacing w:line="360" w:lineRule="auto"/>
        <w:ind w:left="0" w:leftChars="0" w:firstLine="420" w:firstLineChars="175"/>
      </w:pPr>
      <w:r>
        <w:rPr>
          <w:rFonts w:hint="eastAsia" w:ascii="宋体" w:hAnsi="宋体"/>
          <w:color w:val="000000"/>
          <w:sz w:val="24"/>
        </w:rPr>
        <w:t>③</w:t>
      </w:r>
      <w:r>
        <w:rPr>
          <w:rFonts w:hint="eastAsia" w:ascii="宋体" w:hAnsi="宋体" w:cs="宋体"/>
          <w:color w:val="000000"/>
          <w:sz w:val="24"/>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p>
    <w:p>
      <w:pPr>
        <w:pStyle w:val="13"/>
        <w:spacing w:line="48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、项目负责人持有安全培训考核合格证（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p>
    <w:p>
      <w:pPr>
        <w:pStyle w:val="13"/>
        <w:spacing w:line="480" w:lineRule="auto"/>
        <w:ind w:firstLine="480" w:firstLineChars="200"/>
        <w:rPr>
          <w:rFonts w:ascii="宋体" w:hAnsi="宋体" w:eastAsia="宋体"/>
          <w:sz w:val="24"/>
          <w:szCs w:val="24"/>
          <w:u w:val="single"/>
        </w:rPr>
      </w:pPr>
      <w:r>
        <w:rPr>
          <w:rFonts w:hint="eastAsia" w:ascii="宋体" w:hAnsi="宋体" w:eastAsia="宋体"/>
          <w:sz w:val="24"/>
          <w:szCs w:val="24"/>
        </w:rPr>
        <w:t>6、投标人拟担任本工程技术负责人的资格要求为：</w:t>
      </w:r>
      <w:r>
        <w:rPr>
          <w:rFonts w:hint="eastAsia" w:ascii="宋体" w:hAnsi="宋体" w:eastAsia="宋体"/>
          <w:sz w:val="24"/>
          <w:szCs w:val="24"/>
          <w:u w:val="single"/>
        </w:rPr>
        <w:t xml:space="preserve"> 具有市政工程相关专业工程师或以上职称，技术负责人和项目负责人不为同一人。</w:t>
      </w:r>
    </w:p>
    <w:p>
      <w:pPr>
        <w:spacing w:line="480" w:lineRule="auto"/>
        <w:ind w:firstLine="480" w:firstLineChars="200"/>
        <w:rPr>
          <w:rFonts w:ascii="宋体" w:hAnsi="宋体"/>
          <w:sz w:val="24"/>
          <w:szCs w:val="24"/>
        </w:rPr>
      </w:pPr>
      <w:r>
        <w:rPr>
          <w:rFonts w:hint="eastAsia" w:ascii="宋体" w:hAnsi="宋体"/>
          <w:sz w:val="24"/>
          <w:szCs w:val="24"/>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3"/>
        <w:spacing w:line="480" w:lineRule="auto"/>
        <w:ind w:firstLine="480" w:firstLineChars="200"/>
        <w:rPr>
          <w:rFonts w:ascii="宋体" w:hAnsi="宋体" w:eastAsia="宋体"/>
          <w:sz w:val="24"/>
          <w:szCs w:val="24"/>
        </w:rPr>
      </w:pPr>
      <w:r>
        <w:rPr>
          <w:rFonts w:hint="eastAsia" w:ascii="宋体" w:hAnsi="宋体" w:eastAsia="宋体"/>
          <w:sz w:val="24"/>
          <w:szCs w:val="24"/>
        </w:rPr>
        <w:t>2、采用其他资质的项目，宜要求技术负责人具备项目相适应专业的中级或以上职称。</w:t>
      </w:r>
    </w:p>
    <w:p>
      <w:pPr>
        <w:spacing w:line="48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ascii="宋体" w:hAnsi="宋体"/>
          <w:color w:val="000000"/>
          <w:sz w:val="24"/>
          <w:szCs w:val="24"/>
        </w:rPr>
        <w:t>C</w:t>
      </w:r>
      <w:r>
        <w:rPr>
          <w:rFonts w:hint="eastAsia" w:ascii="宋体" w:hAnsi="宋体"/>
          <w:color w:val="000000"/>
          <w:sz w:val="24"/>
          <w:szCs w:val="24"/>
        </w:rPr>
        <w:t>类）</w:t>
      </w:r>
      <w:r>
        <w:rPr>
          <w:rFonts w:hint="eastAsia" w:ascii="宋体" w:hAnsi="宋体"/>
          <w:color w:val="000000"/>
          <w:kern w:val="0"/>
          <w:sz w:val="24"/>
        </w:rPr>
        <w:t>或建筑施工企业专职安全生产管理人员安全生产考核合格证书。</w:t>
      </w:r>
    </w:p>
    <w:p>
      <w:pPr>
        <w:spacing w:line="480" w:lineRule="auto"/>
        <w:ind w:firstLine="537" w:firstLineChars="224"/>
        <w:rPr>
          <w:rFonts w:ascii="宋体"/>
          <w:color w:val="000000"/>
          <w:sz w:val="24"/>
        </w:rPr>
      </w:pPr>
      <w:r>
        <w:rPr>
          <w:rFonts w:hint="eastAsia" w:ascii="宋体" w:hAnsi="宋体"/>
          <w:color w:val="000000"/>
          <w:sz w:val="24"/>
        </w:rPr>
        <w:t>8、投标人已按照附件一的内容签署盖章的投标人声明。</w:t>
      </w:r>
    </w:p>
    <w:p>
      <w:pPr>
        <w:spacing w:line="480" w:lineRule="auto"/>
        <w:ind w:firstLine="537" w:firstLineChars="224"/>
        <w:rPr>
          <w:rFonts w:ascii="宋体"/>
          <w:color w:val="000000"/>
          <w:sz w:val="24"/>
        </w:rPr>
      </w:pPr>
      <w:r>
        <w:rPr>
          <w:rFonts w:hint="eastAsia" w:ascii="宋体" w:hAnsi="宋体"/>
          <w:color w:val="000000"/>
          <w:sz w:val="24"/>
          <w:szCs w:val="24"/>
        </w:rPr>
        <w:t>9、关于联合体投标：</w:t>
      </w:r>
      <w:r>
        <w:rPr>
          <w:rFonts w:hint="eastAsia" w:ascii="宋体" w:hAnsi="宋体" w:cs="宋体"/>
          <w:sz w:val="24"/>
          <w:szCs w:val="24"/>
          <w:u w:val="single"/>
        </w:rPr>
        <w:t>本项目不接受联合体投标。</w:t>
      </w:r>
    </w:p>
    <w:p>
      <w:pPr>
        <w:spacing w:line="480" w:lineRule="auto"/>
        <w:ind w:firstLine="537" w:firstLineChars="224"/>
        <w:rPr>
          <w:rFonts w:ascii="宋体"/>
          <w:color w:val="000000"/>
          <w:sz w:val="24"/>
        </w:rPr>
      </w:pPr>
      <w:r>
        <w:rPr>
          <w:rFonts w:ascii="宋体" w:hAnsi="宋体"/>
          <w:color w:val="000000"/>
          <w:sz w:val="24"/>
        </w:rPr>
        <w:t>1</w:t>
      </w:r>
      <w:r>
        <w:rPr>
          <w:rFonts w:hint="eastAsia" w:ascii="宋体" w:hAnsi="宋体"/>
          <w:color w:val="000000"/>
          <w:sz w:val="24"/>
        </w:rPr>
        <w:t>0、资格审查前，投标人须在广州公共资源交易中心办理企业信息登记，及拟担任本工程项目负责人、专职安全员须是本企业在广州公共资源交易中心企业信息登记中的在册人员。企业信息取自投标截止时间投标人在广州公共资源交易中心平台内的信息，投标人无需提交相关资料，若招标人延长递交投标文件截止时间的，企业信息的评审时点也相应延长。（企业信息登记办理详见《施工类企业信息登记办事指引》，网址：</w:t>
      </w:r>
      <w:r>
        <w:rPr>
          <w:rFonts w:ascii="宋体" w:hAnsi="宋体" w:cs="宋体"/>
          <w:color w:val="000000"/>
          <w:kern w:val="0"/>
          <w:sz w:val="22"/>
        </w:rPr>
        <w:t>http://ggzy.gz.gov.cn/qyxxd1/508420.jhtml</w:t>
      </w:r>
      <w:r>
        <w:rPr>
          <w:rFonts w:hint="eastAsia" w:ascii="宋体" w:hAnsi="宋体"/>
          <w:color w:val="000000"/>
          <w:kern w:val="0"/>
          <w:sz w:val="24"/>
          <w:szCs w:val="24"/>
        </w:rPr>
        <w:t>）</w:t>
      </w:r>
    </w:p>
    <w:p>
      <w:pPr>
        <w:spacing w:line="480" w:lineRule="auto"/>
        <w:ind w:firstLine="537" w:firstLineChars="224"/>
        <w:rPr>
          <w:rFonts w:ascii="宋体" w:hAnsi="宋体"/>
          <w:color w:val="000000"/>
          <w:sz w:val="24"/>
          <w:szCs w:val="24"/>
        </w:rPr>
      </w:pPr>
      <w:r>
        <w:rPr>
          <w:rFonts w:hint="eastAsia" w:ascii="宋体" w:hAnsi="宋体"/>
          <w:color w:val="000000"/>
          <w:sz w:val="24"/>
        </w:rPr>
        <w:t>11、</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szCs w:val="24"/>
          <w:u w:val="single"/>
        </w:rPr>
        <w:t>将被拒绝一定时期内参与招标人后续工程招标（注：拒绝投标时限为三个月，自招标人发出通知书之日起计）</w:t>
      </w:r>
      <w:r>
        <w:rPr>
          <w:rFonts w:hint="eastAsia" w:ascii="宋体" w:hAnsi="宋体"/>
          <w:color w:val="000000"/>
          <w:sz w:val="24"/>
          <w:szCs w:val="24"/>
        </w:rPr>
        <w:t>。</w:t>
      </w:r>
    </w:p>
    <w:p>
      <w:pPr>
        <w:spacing w:line="480" w:lineRule="auto"/>
        <w:ind w:firstLine="537" w:firstLineChars="224"/>
        <w:rPr>
          <w:rFonts w:ascii="宋体" w:hAnsi="宋体"/>
          <w:color w:val="000000"/>
          <w:sz w:val="24"/>
        </w:rPr>
      </w:pPr>
      <w:r>
        <w:rPr>
          <w:rFonts w:hint="eastAsia" w:ascii="宋体" w:hAnsi="宋体"/>
          <w:color w:val="000000"/>
          <w:sz w:val="24"/>
        </w:rPr>
        <w:t>12、适用于财政投资项目：</w:t>
      </w:r>
      <w:r>
        <w:rPr>
          <w:rFonts w:hint="eastAsia" w:ascii="宋体" w:hAnsi="宋体"/>
          <w:color w:val="000000"/>
          <w:sz w:val="24"/>
          <w:u w:val="single"/>
        </w:rPr>
        <w:t>投标人</w:t>
      </w:r>
      <w:r>
        <w:rPr>
          <w:rFonts w:hint="eastAsia" w:ascii="宋体" w:hAnsi="宋体"/>
          <w:color w:val="000000"/>
          <w:sz w:val="24"/>
        </w:rPr>
        <w:t>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color w:val="000000"/>
          <w:sz w:val="24"/>
        </w:rPr>
      </w:pPr>
      <w:r>
        <w:rPr>
          <w:rFonts w:hint="eastAsia" w:ascii="宋体" w:hAnsi="宋体"/>
          <w:color w:val="000000"/>
          <w:sz w:val="24"/>
        </w:rPr>
        <w:t>注：因联合惩戒措施表述存在细微差别，惩戒措施与上文不完全一致但措施内容相同的，也应属于被限制参与相关项目的投标。</w:t>
      </w:r>
    </w:p>
    <w:p>
      <w:pPr>
        <w:pStyle w:val="9"/>
        <w:tabs>
          <w:tab w:val="left" w:pos="7380"/>
        </w:tabs>
        <w:spacing w:after="0" w:line="480" w:lineRule="auto"/>
        <w:ind w:firstLine="523" w:firstLineChars="218"/>
        <w:rPr>
          <w:rFonts w:ascii="宋体"/>
          <w:color w:val="000000"/>
          <w:sz w:val="24"/>
        </w:rPr>
      </w:pPr>
      <w:r>
        <w:rPr>
          <w:rFonts w:hint="eastAsia" w:ascii="宋体" w:hAnsi="宋体"/>
          <w:color w:val="000000"/>
          <w:sz w:val="24"/>
        </w:rPr>
        <w:t>注：未在招标公告第九条单列的资审合格条件，不作为资审不合格的依据。</w:t>
      </w:r>
    </w:p>
    <w:p>
      <w:pPr>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pPr>
        <w:widowControl/>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pPr>
        <w:snapToGrid w:val="0"/>
        <w:spacing w:line="480" w:lineRule="auto"/>
        <w:rPr>
          <w:rFonts w:ascii="宋体" w:hAnsi="宋体"/>
          <w:color w:val="000000"/>
          <w:sz w:val="24"/>
        </w:rPr>
      </w:pPr>
      <w:r>
        <w:rPr>
          <w:rFonts w:hint="eastAsia" w:ascii="宋体" w:hAnsi="宋体"/>
          <w:color w:val="000000"/>
          <w:sz w:val="24"/>
        </w:rPr>
        <w:t xml:space="preserve">    十一、资格审查结果将在</w:t>
      </w:r>
      <w:r>
        <w:rPr>
          <w:rFonts w:hint="eastAsia" w:ascii="宋体" w:hAnsi="宋体" w:cs="宋体"/>
          <w:sz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pPr>
        <w:snapToGrid w:val="0"/>
        <w:spacing w:line="480" w:lineRule="auto"/>
        <w:rPr>
          <w:rFonts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hint="eastAsia" w:ascii="宋体" w:hAnsi="宋体"/>
          <w:color w:val="000000"/>
          <w:sz w:val="24"/>
          <w:u w:val="single"/>
        </w:rPr>
        <w:t>广州市荔湾区建设工程项目代建中心</w:t>
      </w:r>
    </w:p>
    <w:p>
      <w:pPr>
        <w:spacing w:line="480" w:lineRule="auto"/>
        <w:ind w:firstLine="537" w:firstLineChars="224"/>
        <w:rPr>
          <w:rFonts w:ascii="宋体"/>
          <w:color w:val="000000"/>
          <w:sz w:val="24"/>
          <w:u w:val="single"/>
        </w:rPr>
      </w:pPr>
      <w:r>
        <w:rPr>
          <w:rFonts w:hint="eastAsia" w:ascii="宋体" w:hAnsi="宋体"/>
          <w:color w:val="000000"/>
          <w:sz w:val="24"/>
        </w:rPr>
        <w:t>异议受理电话：</w:t>
      </w:r>
      <w:r>
        <w:rPr>
          <w:rFonts w:hint="eastAsia" w:ascii="宋体" w:hAnsi="宋体"/>
          <w:color w:val="000000"/>
          <w:sz w:val="24"/>
          <w:u w:val="single"/>
        </w:rPr>
        <w:t>020-81805018</w:t>
      </w:r>
    </w:p>
    <w:p>
      <w:pPr>
        <w:spacing w:line="480" w:lineRule="auto"/>
        <w:ind w:firstLine="537" w:firstLineChars="224"/>
        <w:rPr>
          <w:rFonts w:ascii="宋体"/>
          <w:color w:val="000000"/>
          <w:sz w:val="24"/>
          <w:u w:val="single"/>
        </w:rPr>
      </w:pPr>
      <w:r>
        <w:rPr>
          <w:rFonts w:hint="eastAsia" w:ascii="宋体" w:hAnsi="宋体"/>
          <w:color w:val="000000"/>
          <w:sz w:val="24"/>
        </w:rPr>
        <w:t>地址：</w:t>
      </w:r>
      <w:r>
        <w:rPr>
          <w:rFonts w:hint="eastAsia" w:ascii="宋体" w:hAnsi="宋体" w:cs="宋体"/>
          <w:sz w:val="24"/>
          <w:u w:val="single"/>
        </w:rPr>
        <w:t>广州市荔湾区信义路21号</w:t>
      </w:r>
    </w:p>
    <w:p>
      <w:pPr>
        <w:spacing w:line="480" w:lineRule="auto"/>
        <w:ind w:left="239" w:leftChars="114" w:firstLine="297" w:firstLineChars="124"/>
        <w:rPr>
          <w:rFonts w:ascii="宋体"/>
          <w:color w:val="000000"/>
          <w:sz w:val="24"/>
        </w:rPr>
      </w:pPr>
      <w:r>
        <w:rPr>
          <w:rFonts w:hint="eastAsia" w:ascii="宋体" w:hAnsi="宋体"/>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000000"/>
          <w:sz w:val="24"/>
        </w:rPr>
      </w:pPr>
      <w:r>
        <w:rPr>
          <w:rFonts w:hint="eastAsia" w:ascii="宋体"/>
          <w:color w:val="000000"/>
          <w:sz w:val="24"/>
        </w:rPr>
        <w:t>十九、 《投诉处理决定书》和《行政处理决定书》在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pPr>
        <w:spacing w:line="480" w:lineRule="auto"/>
        <w:ind w:firstLine="537" w:firstLineChars="224"/>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ascii="宋体"/>
          <w:color w:val="000000"/>
          <w:sz w:val="24"/>
        </w:rPr>
      </w:pPr>
      <w:r>
        <w:rPr>
          <w:rFonts w:hint="eastAsia" w:ascii="宋体"/>
          <w:color w:val="000000"/>
          <w:sz w:val="24"/>
        </w:rPr>
        <w:t>1.将中标工程转包或者违法分包的;</w:t>
      </w:r>
    </w:p>
    <w:p>
      <w:pPr>
        <w:spacing w:line="480" w:lineRule="auto"/>
        <w:ind w:firstLine="537" w:firstLineChars="224"/>
        <w:rPr>
          <w:rFonts w:ascii="宋体"/>
          <w:color w:val="000000"/>
          <w:sz w:val="24"/>
        </w:rPr>
      </w:pPr>
      <w:r>
        <w:rPr>
          <w:rFonts w:hint="eastAsia" w:ascii="宋体"/>
          <w:color w:val="000000"/>
          <w:sz w:val="24"/>
        </w:rPr>
        <w:t>2.在中标工程中不执行质量、安全生产相关规定的，造成质量或安全事故的；</w:t>
      </w:r>
    </w:p>
    <w:p>
      <w:pPr>
        <w:spacing w:line="480" w:lineRule="auto"/>
        <w:ind w:firstLine="537" w:firstLineChars="224"/>
        <w:rPr>
          <w:rFonts w:ascii="宋体"/>
          <w:color w:val="000000"/>
          <w:sz w:val="24"/>
        </w:rPr>
      </w:pPr>
      <w:r>
        <w:rPr>
          <w:rFonts w:hint="eastAsia" w:ascii="宋体"/>
          <w:color w:val="000000"/>
          <w:sz w:val="24"/>
        </w:rPr>
        <w:t>3.存在围标或串标情形的;</w:t>
      </w:r>
    </w:p>
    <w:p>
      <w:pPr>
        <w:spacing w:line="480" w:lineRule="auto"/>
        <w:ind w:firstLine="537" w:firstLineChars="224"/>
        <w:rPr>
          <w:rFonts w:ascii="宋体"/>
          <w:color w:val="000000"/>
          <w:sz w:val="24"/>
        </w:rPr>
      </w:pPr>
      <w:r>
        <w:rPr>
          <w:rFonts w:hint="eastAsia" w:ascii="宋体"/>
          <w:color w:val="000000"/>
          <w:sz w:val="24"/>
        </w:rPr>
        <w:t>4.存在弄虚作假骗取中标情形的;</w:t>
      </w:r>
    </w:p>
    <w:p>
      <w:pPr>
        <w:spacing w:line="480" w:lineRule="auto"/>
        <w:ind w:firstLine="537" w:firstLineChars="224"/>
        <w:rPr>
          <w:rFonts w:ascii="宋体"/>
          <w:color w:val="000000"/>
          <w:sz w:val="24"/>
        </w:rPr>
      </w:pPr>
      <w:r>
        <w:rPr>
          <w:rFonts w:hint="eastAsia" w:ascii="宋体"/>
          <w:color w:val="000000"/>
          <w:sz w:val="24"/>
        </w:rPr>
        <w:t>5.拖欠农民工工资的；</w:t>
      </w:r>
    </w:p>
    <w:p>
      <w:pPr>
        <w:spacing w:line="480" w:lineRule="auto"/>
        <w:ind w:firstLine="537" w:firstLineChars="224"/>
        <w:rPr>
          <w:rFonts w:ascii="宋体"/>
          <w:color w:val="000000"/>
          <w:sz w:val="24"/>
        </w:rPr>
      </w:pPr>
      <w:r>
        <w:rPr>
          <w:rFonts w:hint="eastAsia" w:ascii="宋体"/>
          <w:color w:val="000000"/>
          <w:sz w:val="24"/>
        </w:rPr>
        <w:t>6.未按照国家、省、市有关建筑施工实名制管理和工人工资支付分账管理的规定执行，被行政监管部门通报或处罚的；</w:t>
      </w:r>
    </w:p>
    <w:p>
      <w:pPr>
        <w:spacing w:line="480" w:lineRule="auto"/>
        <w:ind w:firstLine="537" w:firstLineChars="224"/>
        <w:rPr>
          <w:rFonts w:ascii="宋体"/>
          <w:color w:val="000000"/>
          <w:sz w:val="24"/>
        </w:rPr>
      </w:pPr>
      <w:r>
        <w:rPr>
          <w:rFonts w:hint="eastAsia" w:ascii="宋体"/>
          <w:color w:val="000000"/>
          <w:sz w:val="24"/>
        </w:rPr>
        <w:t>7.中标人在项目实施过程中选取的专业分包单位或劳务企业或劳务班组长与投标时不一致的（如有）；</w:t>
      </w:r>
    </w:p>
    <w:p>
      <w:pPr>
        <w:spacing w:line="480" w:lineRule="auto"/>
        <w:ind w:firstLine="537" w:firstLineChars="224"/>
        <w:rPr>
          <w:rFonts w:ascii="宋体"/>
          <w:color w:val="000000"/>
          <w:sz w:val="24"/>
        </w:rPr>
      </w:pPr>
      <w:r>
        <w:rPr>
          <w:rFonts w:hint="eastAsia" w:ascii="宋体"/>
          <w:color w:val="000000"/>
          <w:sz w:val="24"/>
        </w:rPr>
        <w:t>8.其他(由招标人依法添加)。</w:t>
      </w:r>
    </w:p>
    <w:p>
      <w:pPr>
        <w:spacing w:line="480" w:lineRule="auto"/>
        <w:ind w:right="1348" w:rightChars="642" w:firstLine="5760" w:firstLineChars="2400"/>
        <w:rPr>
          <w:rFonts w:ascii="宋体" w:hAnsi="宋体"/>
          <w:sz w:val="24"/>
        </w:rPr>
      </w:pPr>
    </w:p>
    <w:p>
      <w:pPr>
        <w:adjustRightInd w:val="0"/>
        <w:snapToGrid w:val="0"/>
        <w:spacing w:line="360" w:lineRule="auto"/>
        <w:ind w:right="176" w:rightChars="84" w:firstLine="4080" w:firstLineChars="1700"/>
        <w:rPr>
          <w:rFonts w:ascii="宋体" w:hAnsi="宋体" w:cs="宋体"/>
          <w:sz w:val="24"/>
        </w:rPr>
      </w:pPr>
      <w:r>
        <w:rPr>
          <w:rFonts w:hint="eastAsia" w:ascii="宋体" w:hAnsi="宋体" w:cs="宋体"/>
          <w:sz w:val="24"/>
        </w:rPr>
        <w:t>广州市荔湾区建设工程项目代建中心</w:t>
      </w:r>
    </w:p>
    <w:p>
      <w:pPr>
        <w:spacing w:line="480" w:lineRule="auto"/>
        <w:ind w:right="1348" w:rightChars="642" w:firstLine="240" w:firstLineChars="100"/>
        <w:jc w:val="right"/>
        <w:rPr>
          <w:rFonts w:ascii="宋体"/>
          <w:sz w:val="24"/>
        </w:rPr>
      </w:pPr>
      <w:r>
        <w:rPr>
          <w:rFonts w:hint="eastAsia" w:ascii="宋体" w:hAnsi="宋体"/>
          <w:sz w:val="24"/>
        </w:rPr>
        <w:t>广东科信工程管理有限公司</w:t>
      </w:r>
    </w:p>
    <w:p>
      <w:pPr>
        <w:spacing w:line="480" w:lineRule="auto"/>
        <w:ind w:right="1348" w:rightChars="642"/>
        <w:jc w:val="right"/>
        <w:rPr>
          <w:rFonts w:ascii="宋体" w:hAnsi="宋体"/>
          <w:sz w:val="24"/>
        </w:rPr>
      </w:pPr>
      <w:r>
        <w:rPr>
          <w:rFonts w:hint="eastAsia" w:ascii="宋体" w:hAnsi="宋体"/>
          <w:sz w:val="24"/>
          <w:u w:val="single"/>
        </w:rPr>
        <w:t>2022</w:t>
      </w:r>
      <w:r>
        <w:rPr>
          <w:rFonts w:hint="eastAsia" w:ascii="宋体" w:hAnsi="宋体"/>
          <w:sz w:val="24"/>
        </w:rPr>
        <w:t>年</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pPr>
        <w:pStyle w:val="5"/>
        <w:rPr>
          <w:rFonts w:ascii="宋体" w:hAnsi="宋体"/>
          <w:sz w:val="24"/>
        </w:rPr>
        <w:sectPr>
          <w:pgSz w:w="11906" w:h="16838"/>
          <w:pgMar w:top="1440" w:right="1800" w:bottom="1440" w:left="1800"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rFonts w:hint="eastAsia" w:eastAsia="宋体"/>
          <w:b/>
          <w:sz w:val="44"/>
          <w:szCs w:val="44"/>
          <w:lang w:val="en-US" w:eastAsia="zh-CN"/>
        </w:rPr>
      </w:pPr>
      <w:r>
        <w:rPr>
          <w:rFonts w:hint="eastAsia"/>
          <w:b/>
          <w:kern w:val="0"/>
          <w:sz w:val="44"/>
          <w:szCs w:val="44"/>
        </w:rPr>
        <w:t>投标人</w:t>
      </w:r>
      <w:r>
        <w:rPr>
          <w:rFonts w:hint="eastAsia"/>
          <w:b/>
          <w:sz w:val="44"/>
          <w:szCs w:val="44"/>
        </w:rPr>
        <w:t>声明</w:t>
      </w:r>
      <w:r>
        <w:rPr>
          <w:rFonts w:hint="eastAsia"/>
          <w:b/>
          <w:sz w:val="44"/>
          <w:szCs w:val="44"/>
          <w:lang w:val="en-US" w:eastAsia="zh-CN"/>
        </w:rPr>
        <w:t xml:space="preserve"> </w:t>
      </w:r>
      <w:bookmarkStart w:id="0" w:name="_GoBack"/>
      <w:bookmarkEnd w:id="0"/>
    </w:p>
    <w:p>
      <w:pPr>
        <w:jc w:val="center"/>
        <w:rPr>
          <w:b/>
          <w:sz w:val="44"/>
          <w:szCs w:val="44"/>
        </w:rPr>
      </w:pPr>
    </w:p>
    <w:p>
      <w:pPr>
        <w:pStyle w:val="13"/>
        <w:spacing w:line="480" w:lineRule="auto"/>
        <w:ind w:firstLine="0"/>
        <w:rPr>
          <w:rFonts w:ascii="宋体" w:hAnsi="宋体" w:eastAsia="宋体"/>
          <w:color w:val="auto"/>
          <w:sz w:val="21"/>
          <w:szCs w:val="21"/>
        </w:rPr>
      </w:pPr>
      <w:r>
        <w:rPr>
          <w:rFonts w:hint="eastAsia" w:ascii="宋体" w:hAnsi="宋体" w:eastAsia="宋体"/>
          <w:color w:val="auto"/>
          <w:sz w:val="21"/>
          <w:szCs w:val="21"/>
        </w:rPr>
        <w:t>本招标项目招标人及招标监管机构：</w:t>
      </w:r>
    </w:p>
    <w:p>
      <w:pPr>
        <w:pStyle w:val="13"/>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海龙科创区起步区周边道路建设工程施工总承包</w:t>
      </w:r>
      <w:r>
        <w:rPr>
          <w:rFonts w:hint="eastAsia" w:ascii="宋体" w:hAnsi="宋体" w:eastAsia="宋体"/>
          <w:color w:val="auto"/>
          <w:sz w:val="21"/>
          <w:szCs w:val="21"/>
        </w:rPr>
        <w:t>项目投标工作，作出郑重声明：</w:t>
      </w:r>
    </w:p>
    <w:p>
      <w:pPr>
        <w:pStyle w:val="13"/>
        <w:spacing w:line="480" w:lineRule="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3"/>
        <w:spacing w:line="480" w:lineRule="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13"/>
        <w:spacing w:line="480" w:lineRule="auto"/>
        <w:rPr>
          <w:rFonts w:ascii="宋体" w:hAnsi="宋体" w:eastAsia="宋体"/>
          <w:sz w:val="21"/>
          <w:szCs w:val="21"/>
        </w:rPr>
      </w:pPr>
      <w:r>
        <w:rPr>
          <w:rFonts w:hint="eastAsia" w:ascii="宋体" w:hAnsi="宋体" w:eastAsia="宋体"/>
          <w:sz w:val="21"/>
          <w:szCs w:val="21"/>
        </w:rPr>
        <w:t>三、本公司不存在下列情形之一：</w:t>
      </w:r>
    </w:p>
    <w:p>
      <w:pPr>
        <w:pStyle w:val="13"/>
        <w:spacing w:line="480" w:lineRule="auto"/>
        <w:rPr>
          <w:rFonts w:ascii="宋体" w:hAnsi="宋体" w:eastAsia="宋体"/>
          <w:sz w:val="21"/>
          <w:szCs w:val="21"/>
        </w:rPr>
      </w:pPr>
      <w:r>
        <w:rPr>
          <w:rFonts w:hint="eastAsia" w:ascii="宋体" w:hAnsi="宋体" w:eastAsia="宋体"/>
          <w:sz w:val="21"/>
          <w:szCs w:val="21"/>
        </w:rPr>
        <w:t>（1）为招标人不具有独立法人资格的附属机构（单位）；</w:t>
      </w:r>
    </w:p>
    <w:p>
      <w:pPr>
        <w:pStyle w:val="13"/>
        <w:spacing w:line="480" w:lineRule="auto"/>
        <w:rPr>
          <w:rFonts w:ascii="宋体" w:hAnsi="宋体" w:eastAsia="宋体"/>
          <w:sz w:val="21"/>
          <w:szCs w:val="21"/>
        </w:rPr>
      </w:pPr>
      <w:r>
        <w:rPr>
          <w:rFonts w:hint="eastAsia" w:ascii="宋体" w:hAnsi="宋体" w:eastAsia="宋体"/>
          <w:sz w:val="21"/>
          <w:szCs w:val="21"/>
        </w:rPr>
        <w:t>（2）为本标段前期准备提供设计或咨询服务或者与本项目设计人或提供咨询服务的机构存在附属关系的；</w:t>
      </w:r>
    </w:p>
    <w:p>
      <w:pPr>
        <w:pStyle w:val="13"/>
        <w:spacing w:line="480" w:lineRule="auto"/>
        <w:rPr>
          <w:rFonts w:ascii="宋体" w:hAnsi="宋体" w:eastAsia="宋体"/>
          <w:sz w:val="21"/>
          <w:szCs w:val="21"/>
        </w:rPr>
      </w:pPr>
      <w:r>
        <w:rPr>
          <w:rFonts w:hint="eastAsia" w:ascii="宋体" w:hAnsi="宋体" w:eastAsia="宋体"/>
          <w:sz w:val="21"/>
          <w:szCs w:val="21"/>
        </w:rPr>
        <w:t>（3）为本项目监理人或者与本项目监理人存在隶属关系或者其他利害关系；</w:t>
      </w:r>
    </w:p>
    <w:p>
      <w:pPr>
        <w:pStyle w:val="13"/>
        <w:spacing w:line="480" w:lineRule="auto"/>
        <w:rPr>
          <w:rFonts w:ascii="宋体" w:hAnsi="宋体" w:eastAsia="宋体"/>
          <w:sz w:val="21"/>
          <w:szCs w:val="21"/>
        </w:rPr>
      </w:pPr>
      <w:r>
        <w:rPr>
          <w:rFonts w:hint="eastAsia" w:ascii="宋体" w:hAnsi="宋体" w:eastAsia="宋体"/>
          <w:sz w:val="21"/>
          <w:szCs w:val="21"/>
        </w:rPr>
        <w:t>（4）为本标段的代建人；</w:t>
      </w:r>
    </w:p>
    <w:p>
      <w:pPr>
        <w:pStyle w:val="13"/>
        <w:spacing w:line="480" w:lineRule="auto"/>
        <w:rPr>
          <w:rFonts w:ascii="宋体" w:hAnsi="宋体" w:eastAsia="宋体"/>
          <w:sz w:val="21"/>
          <w:szCs w:val="21"/>
        </w:rPr>
      </w:pPr>
      <w:r>
        <w:rPr>
          <w:rFonts w:hint="eastAsia" w:ascii="宋体" w:hAnsi="宋体" w:eastAsia="宋体"/>
          <w:sz w:val="21"/>
          <w:szCs w:val="21"/>
        </w:rPr>
        <w:t>（5）为本标段提供招标代理服务的；</w:t>
      </w:r>
    </w:p>
    <w:p>
      <w:pPr>
        <w:pStyle w:val="13"/>
        <w:spacing w:line="480" w:lineRule="auto"/>
        <w:rPr>
          <w:rFonts w:ascii="宋体" w:hAnsi="宋体" w:eastAsia="宋体"/>
          <w:sz w:val="21"/>
          <w:szCs w:val="21"/>
        </w:rPr>
      </w:pPr>
      <w:r>
        <w:rPr>
          <w:rFonts w:hint="eastAsia" w:ascii="宋体" w:hAnsi="宋体" w:eastAsia="宋体"/>
          <w:sz w:val="21"/>
          <w:szCs w:val="21"/>
        </w:rPr>
        <w:t>（6）与本标段的监理人或代建人或招标代理机构同为一个法定代表人的；</w:t>
      </w:r>
    </w:p>
    <w:p>
      <w:pPr>
        <w:pStyle w:val="13"/>
        <w:spacing w:line="480" w:lineRule="auto"/>
        <w:rPr>
          <w:rFonts w:ascii="宋体" w:hAnsi="宋体" w:eastAsia="宋体"/>
          <w:sz w:val="21"/>
          <w:szCs w:val="21"/>
        </w:rPr>
      </w:pPr>
      <w:r>
        <w:rPr>
          <w:rFonts w:hint="eastAsia" w:ascii="宋体" w:hAnsi="宋体" w:eastAsia="宋体"/>
          <w:sz w:val="21"/>
          <w:szCs w:val="21"/>
        </w:rPr>
        <w:t>（7）与本标段的监理人或代建人或招标代理机构互相控股或参股的；</w:t>
      </w:r>
    </w:p>
    <w:p>
      <w:pPr>
        <w:pStyle w:val="13"/>
        <w:spacing w:line="480" w:lineRule="auto"/>
        <w:rPr>
          <w:rFonts w:ascii="宋体" w:hAnsi="宋体" w:eastAsia="宋体"/>
          <w:sz w:val="21"/>
          <w:szCs w:val="21"/>
        </w:rPr>
      </w:pPr>
      <w:r>
        <w:rPr>
          <w:rFonts w:hint="eastAsia" w:ascii="宋体" w:hAnsi="宋体" w:eastAsia="宋体"/>
          <w:sz w:val="21"/>
          <w:szCs w:val="21"/>
        </w:rPr>
        <w:t>（8）与本标段的监理人或代建人或招标代理机构相互任职或工作的；</w:t>
      </w:r>
    </w:p>
    <w:p>
      <w:pPr>
        <w:pStyle w:val="13"/>
        <w:spacing w:line="480" w:lineRule="auto"/>
        <w:rPr>
          <w:rFonts w:ascii="宋体" w:hAnsi="宋体" w:eastAsia="宋体"/>
          <w:sz w:val="21"/>
          <w:szCs w:val="21"/>
        </w:rPr>
      </w:pPr>
      <w:r>
        <w:rPr>
          <w:rFonts w:hint="eastAsia" w:ascii="宋体" w:hAnsi="宋体" w:eastAsia="宋体"/>
          <w:sz w:val="21"/>
          <w:szCs w:val="21"/>
        </w:rPr>
        <w:t>（9）与本标段的检测机构有隶属关系或者其他利害关系；</w:t>
      </w:r>
    </w:p>
    <w:p>
      <w:pPr>
        <w:pStyle w:val="13"/>
        <w:spacing w:line="480" w:lineRule="auto"/>
        <w:rPr>
          <w:rFonts w:ascii="宋体" w:hAnsi="宋体" w:eastAsia="宋体"/>
          <w:sz w:val="21"/>
          <w:szCs w:val="21"/>
        </w:rPr>
      </w:pPr>
      <w:r>
        <w:rPr>
          <w:rFonts w:hint="eastAsia" w:ascii="宋体" w:hAnsi="宋体" w:eastAsia="宋体"/>
          <w:sz w:val="21"/>
          <w:szCs w:val="21"/>
        </w:rPr>
        <w:t>（10）与招标人存在利害关系且可能影响招标公正性；</w:t>
      </w:r>
    </w:p>
    <w:p>
      <w:pPr>
        <w:pStyle w:val="13"/>
        <w:spacing w:line="480" w:lineRule="auto"/>
        <w:rPr>
          <w:rFonts w:ascii="宋体" w:hAnsi="宋体" w:eastAsia="宋体"/>
          <w:sz w:val="21"/>
          <w:szCs w:val="21"/>
        </w:rPr>
      </w:pPr>
      <w:r>
        <w:rPr>
          <w:rFonts w:hint="eastAsia" w:ascii="宋体" w:hAnsi="宋体" w:eastAsia="宋体"/>
          <w:sz w:val="21"/>
          <w:szCs w:val="21"/>
        </w:rPr>
        <w:t>（11）与本标段的其他投标人为同一个单位负责人；</w:t>
      </w:r>
    </w:p>
    <w:p>
      <w:pPr>
        <w:pStyle w:val="13"/>
        <w:spacing w:line="480" w:lineRule="auto"/>
        <w:rPr>
          <w:rFonts w:ascii="宋体" w:hAnsi="宋体" w:eastAsia="宋体"/>
          <w:sz w:val="21"/>
          <w:szCs w:val="21"/>
        </w:rPr>
      </w:pPr>
      <w:r>
        <w:rPr>
          <w:rFonts w:hint="eastAsia" w:ascii="宋体" w:hAnsi="宋体" w:eastAsia="宋体"/>
          <w:sz w:val="21"/>
          <w:szCs w:val="21"/>
        </w:rPr>
        <w:t>（12）与本标段的其他投标人存在控股、管理关系；</w:t>
      </w:r>
    </w:p>
    <w:p>
      <w:pPr>
        <w:pStyle w:val="13"/>
        <w:spacing w:line="480" w:lineRule="auto"/>
        <w:rPr>
          <w:rFonts w:ascii="宋体" w:hAnsi="宋体" w:eastAsia="宋体"/>
          <w:sz w:val="21"/>
          <w:szCs w:val="21"/>
        </w:rPr>
      </w:pPr>
      <w:r>
        <w:rPr>
          <w:rFonts w:hint="eastAsia" w:ascii="宋体" w:hAnsi="宋体" w:eastAsia="宋体"/>
          <w:sz w:val="21"/>
          <w:szCs w:val="21"/>
        </w:rPr>
        <w:t>（13）被暂扣安全生产许可证的；</w:t>
      </w:r>
    </w:p>
    <w:p>
      <w:pPr>
        <w:pStyle w:val="13"/>
        <w:spacing w:line="480" w:lineRule="auto"/>
        <w:rPr>
          <w:rFonts w:ascii="宋体" w:hAnsi="宋体" w:eastAsia="宋体"/>
          <w:sz w:val="21"/>
          <w:szCs w:val="21"/>
        </w:rPr>
      </w:pPr>
      <w:r>
        <w:rPr>
          <w:rFonts w:hint="eastAsia" w:ascii="宋体" w:hAnsi="宋体" w:eastAsia="宋体"/>
          <w:sz w:val="21"/>
          <w:szCs w:val="21"/>
        </w:rPr>
        <w:t xml:space="preserve">（14）被依法暂停或取消投标资格的； </w:t>
      </w:r>
    </w:p>
    <w:p>
      <w:pPr>
        <w:pStyle w:val="13"/>
        <w:spacing w:line="480" w:lineRule="auto"/>
        <w:rPr>
          <w:rFonts w:ascii="宋体" w:hAnsi="宋体" w:eastAsia="宋体"/>
          <w:sz w:val="21"/>
          <w:szCs w:val="21"/>
        </w:rPr>
      </w:pPr>
      <w:r>
        <w:rPr>
          <w:rFonts w:hint="eastAsia" w:ascii="宋体" w:hAnsi="宋体" w:eastAsia="宋体"/>
          <w:sz w:val="21"/>
          <w:szCs w:val="21"/>
        </w:rPr>
        <w:t>（15）被责令停产停业、暂扣或者吊销许可证、暂扣或者吊销执照的；</w:t>
      </w:r>
    </w:p>
    <w:p>
      <w:pPr>
        <w:pStyle w:val="13"/>
        <w:spacing w:line="480" w:lineRule="auto"/>
        <w:rPr>
          <w:rFonts w:ascii="宋体" w:hAnsi="宋体" w:eastAsia="宋体"/>
          <w:sz w:val="21"/>
          <w:szCs w:val="21"/>
        </w:rPr>
      </w:pPr>
      <w:r>
        <w:rPr>
          <w:rFonts w:hint="eastAsia" w:ascii="宋体" w:hAnsi="宋体" w:eastAsia="宋体"/>
          <w:sz w:val="21"/>
          <w:szCs w:val="21"/>
        </w:rPr>
        <w:t>（16）进入清算程序，或被宣布破产，或其他丧失履约能力的情形；</w:t>
      </w:r>
    </w:p>
    <w:p>
      <w:pPr>
        <w:pStyle w:val="13"/>
        <w:spacing w:line="480" w:lineRule="auto"/>
        <w:rPr>
          <w:rFonts w:ascii="宋体" w:hAnsi="宋体" w:eastAsia="宋体"/>
          <w:sz w:val="21"/>
          <w:szCs w:val="21"/>
        </w:rPr>
      </w:pPr>
      <w:r>
        <w:rPr>
          <w:rFonts w:hint="eastAsia" w:ascii="宋体" w:hAnsi="宋体" w:eastAsia="宋体"/>
          <w:sz w:val="21"/>
          <w:szCs w:val="21"/>
        </w:rPr>
        <w:t>（17）在最近三年内有骗取中标或严重违约或重大工程质量问题的；</w:t>
      </w:r>
    </w:p>
    <w:p>
      <w:pPr>
        <w:pStyle w:val="13"/>
        <w:spacing w:line="480" w:lineRule="auto"/>
        <w:rPr>
          <w:rFonts w:ascii="宋体" w:hAnsi="宋体" w:eastAsia="宋体"/>
          <w:sz w:val="21"/>
          <w:szCs w:val="21"/>
        </w:rPr>
      </w:pPr>
      <w:r>
        <w:rPr>
          <w:rFonts w:hint="eastAsia" w:ascii="宋体" w:hAnsi="宋体" w:eastAsia="宋体"/>
          <w:sz w:val="21"/>
          <w:szCs w:val="21"/>
        </w:rPr>
        <w:t>（18）被工商行政管理机关在全国企业信用信息公示系统中列入严重违法失信企业名单；</w:t>
      </w:r>
    </w:p>
    <w:p>
      <w:pPr>
        <w:pStyle w:val="13"/>
        <w:spacing w:line="480" w:lineRule="auto"/>
        <w:rPr>
          <w:rFonts w:ascii="宋体" w:hAnsi="宋体" w:eastAsia="宋体"/>
          <w:sz w:val="21"/>
          <w:szCs w:val="21"/>
        </w:rPr>
      </w:pPr>
      <w:r>
        <w:rPr>
          <w:rFonts w:hint="eastAsia" w:ascii="宋体" w:hAnsi="宋体" w:eastAsia="宋体"/>
          <w:sz w:val="21"/>
          <w:szCs w:val="21"/>
        </w:rPr>
        <w:t>（19）被最高人民法院在“信用中国”网站（www.creditchina.gov.cn）或各级信用信息共享平台中列入失信被执行人名单；</w:t>
      </w:r>
    </w:p>
    <w:p>
      <w:pPr>
        <w:pStyle w:val="13"/>
        <w:spacing w:line="480" w:lineRule="auto"/>
        <w:rPr>
          <w:rFonts w:ascii="宋体" w:hAnsi="宋体" w:eastAsia="宋体"/>
          <w:sz w:val="21"/>
          <w:szCs w:val="21"/>
        </w:rPr>
      </w:pPr>
      <w:r>
        <w:rPr>
          <w:rFonts w:hint="eastAsia" w:ascii="宋体" w:hAnsi="宋体" w:eastAsia="宋体"/>
          <w:sz w:val="21"/>
          <w:szCs w:val="21"/>
        </w:rPr>
        <w:t>（20）在近三年内投标人或其法定代表人、拟委派的项目负责人有行贿犯罪行为的；</w:t>
      </w:r>
    </w:p>
    <w:p>
      <w:pPr>
        <w:pStyle w:val="13"/>
        <w:spacing w:line="480" w:lineRule="auto"/>
        <w:rPr>
          <w:rFonts w:ascii="宋体" w:hAnsi="宋体" w:eastAsia="宋体"/>
          <w:sz w:val="21"/>
          <w:szCs w:val="21"/>
        </w:rPr>
      </w:pPr>
      <w:r>
        <w:rPr>
          <w:rFonts w:hint="eastAsia" w:ascii="宋体" w:hAnsi="宋体" w:eastAsia="宋体"/>
          <w:sz w:val="21"/>
          <w:szCs w:val="21"/>
        </w:rPr>
        <w:t>（21）法律法规规定的其他情形。</w:t>
      </w:r>
    </w:p>
    <w:p>
      <w:pPr>
        <w:pStyle w:val="13"/>
        <w:numPr>
          <w:ilvl w:val="0"/>
          <w:numId w:val="1"/>
        </w:numPr>
        <w:spacing w:line="480" w:lineRule="auto"/>
        <w:rPr>
          <w:rFonts w:ascii="宋体" w:hAnsi="宋体" w:eastAsia="宋体"/>
          <w:sz w:val="21"/>
          <w:szCs w:val="21"/>
        </w:rPr>
      </w:pPr>
      <w:r>
        <w:rPr>
          <w:rFonts w:hint="eastAsia" w:ascii="宋体" w:hAnsi="宋体" w:eastAsia="宋体"/>
          <w:sz w:val="21"/>
          <w:szCs w:val="21"/>
        </w:rPr>
        <w:t>本公司保证：本项目拟派的项目负责人没有在其他在建项目中任施工单位项目负责人，本项目拟派的专职安全员没有在其他在建项目中任职。</w:t>
      </w:r>
    </w:p>
    <w:p>
      <w:pPr>
        <w:pStyle w:val="13"/>
        <w:numPr>
          <w:ilvl w:val="0"/>
          <w:numId w:val="1"/>
        </w:numPr>
        <w:spacing w:line="480" w:lineRule="auto"/>
        <w:rPr>
          <w:rFonts w:ascii="宋体" w:hAnsi="宋体" w:eastAsia="宋体"/>
          <w:sz w:val="21"/>
          <w:szCs w:val="21"/>
        </w:rPr>
      </w:pPr>
      <w:r>
        <w:rPr>
          <w:rFonts w:hint="eastAsia" w:ascii="宋体" w:hAnsi="宋体" w:eastAsia="宋体"/>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3"/>
        <w:spacing w:line="480" w:lineRule="auto"/>
        <w:rPr>
          <w:rFonts w:ascii="宋体" w:hAnsi="宋体" w:eastAsia="宋体"/>
          <w:sz w:val="21"/>
          <w:szCs w:val="21"/>
        </w:rPr>
      </w:pPr>
      <w:r>
        <w:rPr>
          <w:rFonts w:hint="eastAsia" w:ascii="宋体" w:hAnsi="宋体" w:eastAsia="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3"/>
        <w:spacing w:line="480" w:lineRule="auto"/>
        <w:rPr>
          <w:rFonts w:ascii="宋体" w:hAnsi="宋体" w:eastAsia="宋体"/>
          <w:sz w:val="21"/>
          <w:szCs w:val="21"/>
        </w:rPr>
      </w:pPr>
      <w:r>
        <w:rPr>
          <w:rFonts w:hint="eastAsia" w:ascii="宋体" w:hAnsi="宋体" w:eastAsia="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3"/>
        <w:spacing w:line="480" w:lineRule="auto"/>
        <w:rPr>
          <w:rFonts w:ascii="宋体" w:hAnsi="宋体" w:eastAsia="宋体"/>
          <w:sz w:val="21"/>
          <w:szCs w:val="21"/>
        </w:rPr>
      </w:pPr>
      <w:r>
        <w:rPr>
          <w:rFonts w:hint="eastAsia" w:ascii="宋体" w:hAnsi="宋体" w:eastAsia="宋体"/>
          <w:sz w:val="21"/>
          <w:szCs w:val="21"/>
        </w:rPr>
        <w:t>八、与本公司单位负责人为同一人或者与本公司存在控股、管理关系的其他单位包括：。（注：本条由投标人如实填写，如有，应列出全部满足招标公告资质要求的相关单位的名称；如无，则填写“无”。）</w:t>
      </w:r>
    </w:p>
    <w:p>
      <w:pPr>
        <w:pStyle w:val="13"/>
        <w:spacing w:line="480" w:lineRule="auto"/>
        <w:rPr>
          <w:rFonts w:ascii="宋体" w:hAnsi="宋体" w:eastAsia="宋体"/>
          <w:sz w:val="21"/>
          <w:szCs w:val="21"/>
        </w:rPr>
      </w:pPr>
      <w:r>
        <w:rPr>
          <w:rFonts w:hint="eastAsia" w:ascii="宋体" w:hAnsi="宋体" w:eastAsia="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3"/>
        <w:spacing w:line="480" w:lineRule="auto"/>
        <w:ind w:firstLine="420" w:firstLineChars="200"/>
        <w:rPr>
          <w:rFonts w:ascii="宋体" w:hAnsi="宋体" w:eastAsia="宋体"/>
          <w:sz w:val="21"/>
          <w:szCs w:val="21"/>
        </w:rPr>
      </w:pPr>
      <w:r>
        <w:rPr>
          <w:rFonts w:hint="eastAsia" w:ascii="宋体" w:hAnsi="宋体" w:eastAsia="宋体"/>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3"/>
        <w:spacing w:line="480" w:lineRule="auto"/>
        <w:jc w:val="left"/>
        <w:rPr>
          <w:rFonts w:ascii="宋体" w:hAnsi="宋体" w:eastAsia="宋体"/>
          <w:sz w:val="21"/>
          <w:szCs w:val="21"/>
        </w:rPr>
      </w:pPr>
      <w:r>
        <w:rPr>
          <w:rFonts w:hint="eastAsia" w:ascii="宋体" w:hAnsi="宋体" w:eastAsia="宋体"/>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3"/>
        <w:spacing w:line="480" w:lineRule="auto"/>
        <w:rPr>
          <w:rFonts w:ascii="宋体" w:hAnsi="宋体" w:eastAsia="宋体"/>
          <w:sz w:val="21"/>
          <w:szCs w:val="21"/>
        </w:rPr>
      </w:pPr>
      <w:r>
        <w:rPr>
          <w:rFonts w:hint="eastAsia" w:ascii="宋体" w:hAnsi="宋体" w:eastAsia="宋体"/>
          <w:sz w:val="21"/>
          <w:szCs w:val="21"/>
        </w:rPr>
        <w:t>特此声明</w:t>
      </w:r>
    </w:p>
    <w:p>
      <w:pPr>
        <w:pStyle w:val="14"/>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声明企业：</w:t>
      </w:r>
    </w:p>
    <w:p>
      <w:pPr>
        <w:pStyle w:val="13"/>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13"/>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3"/>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3"/>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pPr>
        <w:pStyle w:val="5"/>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yMmEwODIwM2E1YTc1MGQxZTFiMTc4Nzg3M2I4MGMifQ=="/>
  </w:docVars>
  <w:rsids>
    <w:rsidRoot w:val="724D1922"/>
    <w:rsid w:val="000305FF"/>
    <w:rsid w:val="006E1CDE"/>
    <w:rsid w:val="00D82BB9"/>
    <w:rsid w:val="03BD6196"/>
    <w:rsid w:val="06FC01C9"/>
    <w:rsid w:val="0F596732"/>
    <w:rsid w:val="0FCC381F"/>
    <w:rsid w:val="1E4703A3"/>
    <w:rsid w:val="1ECF413B"/>
    <w:rsid w:val="200F77F1"/>
    <w:rsid w:val="2AE50092"/>
    <w:rsid w:val="2B042844"/>
    <w:rsid w:val="374843A4"/>
    <w:rsid w:val="383A7BB3"/>
    <w:rsid w:val="42754777"/>
    <w:rsid w:val="56233AEA"/>
    <w:rsid w:val="5D367019"/>
    <w:rsid w:val="63392491"/>
    <w:rsid w:val="6ADC06E6"/>
    <w:rsid w:val="724D1922"/>
    <w:rsid w:val="7F207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200" w:firstLineChars="200"/>
    </w:pPr>
    <w:rPr>
      <w:rFonts w:ascii="Calibri" w:hAnsi="Calibri"/>
      <w:sz w:val="21"/>
      <w:szCs w:val="24"/>
    </w:rPr>
  </w:style>
  <w:style w:type="paragraph" w:styleId="3">
    <w:name w:val="Body Text Indent"/>
    <w:basedOn w:val="1"/>
    <w:next w:val="4"/>
    <w:qFormat/>
    <w:uiPriority w:val="0"/>
    <w:pPr>
      <w:ind w:firstLine="570"/>
    </w:pPr>
    <w:rPr>
      <w:rFonts w:ascii="Times New Roman" w:hAnsi="Times New Roman"/>
      <w:sz w:val="28"/>
      <w:szCs w:val="20"/>
    </w:rPr>
  </w:style>
  <w:style w:type="paragraph" w:styleId="4">
    <w:name w:val="envelope return"/>
    <w:basedOn w:val="1"/>
    <w:qFormat/>
    <w:uiPriority w:val="0"/>
    <w:pPr>
      <w:snapToGrid w:val="0"/>
    </w:pPr>
    <w:rPr>
      <w:rFonts w:ascii="Arial" w:hAnsi="Arial"/>
      <w:szCs w:val="24"/>
    </w:rPr>
  </w:style>
  <w:style w:type="paragraph" w:styleId="5">
    <w:name w:val="Body Text"/>
    <w:basedOn w:val="1"/>
    <w:qFormat/>
    <w:uiPriority w:val="0"/>
    <w:pPr>
      <w:spacing w:after="120"/>
    </w:pPr>
    <w:rPr>
      <w:rFonts w:ascii="Times New Roman" w:hAnsi="Times New Roman"/>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rPr>
      <w:rFonts w:ascii="宋体" w:hAnsi="宋体"/>
      <w:szCs w:val="24"/>
      <w:u w:val="single"/>
    </w:rPr>
  </w:style>
  <w:style w:type="paragraph" w:styleId="9">
    <w:name w:val="Body Text First Indent"/>
    <w:basedOn w:val="5"/>
    <w:qFormat/>
    <w:uiPriority w:val="0"/>
    <w:pPr>
      <w:ind w:firstLine="420"/>
    </w:pPr>
  </w:style>
  <w:style w:type="character" w:styleId="12">
    <w:name w:val="page number"/>
    <w:qFormat/>
    <w:uiPriority w:val="0"/>
    <w:rPr>
      <w:rFonts w:cs="Times New Roman"/>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发文落款"/>
    <w:basedOn w:val="13"/>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13</Pages>
  <Words>6620</Words>
  <Characters>7039</Characters>
  <Lines>51</Lines>
  <Paragraphs>14</Paragraphs>
  <TotalTime>4</TotalTime>
  <ScaleCrop>false</ScaleCrop>
  <LinksUpToDate>false</LinksUpToDate>
  <CharactersWithSpaces>7179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2022-05-27T07:49:00Z</dcterms:created>
  <dc:creator>Administrator</dc:creator>
  <cp:lastModifiedBy>Administrator</cp:lastModifiedBy>
  <dcterms:modified xsi:type="dcterms:W3CDTF">2022-06-02T09:10:53Z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757ADEB0E8984A44BCEC796ED885B81C</vt:lpwstr>
  </property>
  <property fmtid="{D5CDD505-2E9C-101B-9397-08002B2CF9AE}" pid="4" name="commondata">
    <vt:lpwstr>eyJoZGlkIjoiYTMyMmEwODIwM2E1YTc1MGQxZTFiMTc4Nzg3M2I4MGMifQ==</vt:lpwstr>
  </property>
</Properties>
</file>