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E95EE">
      <w:pPr>
        <w:rPr>
          <w:sz w:val="44"/>
          <w:szCs w:val="44"/>
        </w:rPr>
      </w:pPr>
      <w:r>
        <w:rPr>
          <w:rFonts w:hint="eastAsia"/>
          <w:sz w:val="44"/>
          <w:szCs w:val="44"/>
        </w:rPr>
        <w:t>SF-2022-0210</w:t>
      </w:r>
    </w:p>
    <w:p w14:paraId="65246AE6">
      <w:pPr>
        <w:wordWrap w:val="0"/>
        <w:jc w:val="right"/>
        <w:rPr>
          <w:sz w:val="32"/>
          <w:szCs w:val="32"/>
        </w:rPr>
      </w:pPr>
      <w:r>
        <w:rPr>
          <w:rFonts w:hint="eastAsia"/>
          <w:sz w:val="32"/>
          <w:szCs w:val="32"/>
        </w:rPr>
        <w:t>项目编码：</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2D1FE898">
      <w:pPr>
        <w:wordWrap w:val="0"/>
        <w:jc w:val="right"/>
        <w:rPr>
          <w:sz w:val="32"/>
          <w:szCs w:val="32"/>
        </w:rPr>
      </w:pPr>
      <w:r>
        <w:rPr>
          <w:rFonts w:hint="eastAsia"/>
          <w:sz w:val="32"/>
          <w:szCs w:val="32"/>
        </w:rPr>
        <w:t>工程编码：</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6802F374">
      <w:pPr>
        <w:wordWrap w:val="0"/>
        <w:jc w:val="right"/>
        <w:rPr>
          <w:sz w:val="32"/>
          <w:szCs w:val="32"/>
          <w:u w:val="single"/>
        </w:rPr>
      </w:pPr>
      <w:r>
        <w:rPr>
          <w:rFonts w:hint="eastAsia"/>
          <w:sz w:val="32"/>
          <w:szCs w:val="32"/>
        </w:rPr>
        <w:t>合同编号：</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14:paraId="1C8974A6">
      <w:pPr>
        <w:jc w:val="center"/>
        <w:rPr>
          <w:sz w:val="44"/>
          <w:szCs w:val="44"/>
        </w:rPr>
      </w:pPr>
    </w:p>
    <w:p w14:paraId="10C6CFAA">
      <w:pPr>
        <w:jc w:val="center"/>
        <w:rPr>
          <w:sz w:val="44"/>
          <w:szCs w:val="44"/>
        </w:rPr>
      </w:pPr>
    </w:p>
    <w:p w14:paraId="28A4A836">
      <w:pPr>
        <w:jc w:val="center"/>
        <w:rPr>
          <w:sz w:val="52"/>
          <w:szCs w:val="52"/>
        </w:rPr>
      </w:pPr>
      <w:r>
        <w:rPr>
          <w:rFonts w:hint="eastAsia"/>
          <w:sz w:val="52"/>
          <w:szCs w:val="52"/>
        </w:rPr>
        <w:t>广州市建设工程总承包合同</w:t>
      </w:r>
    </w:p>
    <w:p w14:paraId="2C0F6631">
      <w:pPr>
        <w:jc w:val="center"/>
        <w:rPr>
          <w:sz w:val="52"/>
          <w:szCs w:val="52"/>
        </w:rPr>
      </w:pPr>
    </w:p>
    <w:p w14:paraId="0913A8A0">
      <w:pPr>
        <w:jc w:val="center"/>
        <w:rPr>
          <w:sz w:val="52"/>
          <w:szCs w:val="52"/>
        </w:rPr>
      </w:pPr>
    </w:p>
    <w:p w14:paraId="34ED5959">
      <w:pPr>
        <w:ind w:left="1600" w:hanging="1600" w:hangingChars="500"/>
        <w:rPr>
          <w:rFonts w:hint="default" w:eastAsiaTheme="minorEastAsia"/>
          <w:sz w:val="32"/>
          <w:szCs w:val="32"/>
          <w:lang w:val="en-US" w:eastAsia="zh-CN"/>
        </w:rPr>
      </w:pPr>
      <w:r>
        <w:rPr>
          <w:rFonts w:hint="eastAsia"/>
          <w:sz w:val="32"/>
          <w:szCs w:val="32"/>
        </w:rPr>
        <w:t>工程名称：</w:t>
      </w:r>
      <w:r>
        <w:rPr>
          <w:rFonts w:hint="eastAsia"/>
          <w:sz w:val="32"/>
          <w:szCs w:val="32"/>
          <w:u w:val="single"/>
          <w:lang w:val="en-US" w:eastAsia="zh-CN"/>
        </w:rPr>
        <w:t xml:space="preserve">                                                                                 </w:t>
      </w:r>
    </w:p>
    <w:p w14:paraId="790B493C">
      <w:pPr>
        <w:rPr>
          <w:rFonts w:hint="default" w:eastAsiaTheme="minorEastAsia"/>
          <w:sz w:val="32"/>
          <w:szCs w:val="32"/>
          <w:lang w:val="en-US" w:eastAsia="zh-CN"/>
        </w:rPr>
      </w:pPr>
      <w:r>
        <w:rPr>
          <w:rFonts w:hint="eastAsia"/>
          <w:sz w:val="32"/>
          <w:szCs w:val="32"/>
        </w:rPr>
        <w:t>工程地点：</w:t>
      </w:r>
      <w:r>
        <w:rPr>
          <w:rFonts w:hint="eastAsia"/>
          <w:sz w:val="32"/>
          <w:szCs w:val="32"/>
          <w:u w:val="single"/>
          <w:lang w:val="en-US" w:eastAsia="zh-CN"/>
        </w:rPr>
        <w:t xml:space="preserve">                                                                                 </w:t>
      </w:r>
    </w:p>
    <w:p w14:paraId="707566FF">
      <w:pPr>
        <w:rPr>
          <w:rFonts w:hint="default" w:eastAsiaTheme="minorEastAsia"/>
          <w:sz w:val="32"/>
          <w:szCs w:val="32"/>
          <w:lang w:val="en-US" w:eastAsia="zh-CN"/>
        </w:rPr>
      </w:pPr>
      <w:r>
        <w:rPr>
          <w:rFonts w:hint="eastAsia"/>
          <w:sz w:val="32"/>
          <w:szCs w:val="32"/>
        </w:rPr>
        <w:t>发 包 人：</w:t>
      </w:r>
      <w:r>
        <w:rPr>
          <w:rFonts w:hint="eastAsia"/>
          <w:sz w:val="32"/>
          <w:szCs w:val="32"/>
          <w:u w:val="single"/>
          <w:lang w:val="en-US" w:eastAsia="zh-CN"/>
        </w:rPr>
        <w:t xml:space="preserve">                                                                                   </w:t>
      </w:r>
    </w:p>
    <w:p w14:paraId="0C55C048">
      <w:pPr>
        <w:rPr>
          <w:rFonts w:hint="default" w:eastAsiaTheme="minorEastAsia"/>
          <w:sz w:val="32"/>
          <w:szCs w:val="32"/>
          <w:u w:val="none"/>
          <w:lang w:val="en-US" w:eastAsia="zh-CN"/>
        </w:rPr>
      </w:pPr>
      <w:r>
        <w:rPr>
          <w:rFonts w:hint="eastAsia"/>
          <w:sz w:val="32"/>
          <w:szCs w:val="32"/>
        </w:rPr>
        <w:t>承 包 人：</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none"/>
          <w:lang w:val="en-US" w:eastAsia="zh-CN"/>
        </w:rPr>
        <w:t xml:space="preserve"> </w:t>
      </w:r>
    </w:p>
    <w:p w14:paraId="5CE5426F">
      <w:pPr>
        <w:ind w:firstLine="1280" w:firstLineChars="400"/>
        <w:rPr>
          <w:rFonts w:hint="eastAsia"/>
          <w:sz w:val="32"/>
          <w:szCs w:val="32"/>
          <w:u w:val="single"/>
          <w:lang w:eastAsia="zh-CN"/>
        </w:rPr>
      </w:pPr>
      <w:r>
        <w:rPr>
          <w:rFonts w:hint="eastAsia"/>
          <w:sz w:val="32"/>
          <w:szCs w:val="32"/>
          <w:lang w:val="en-US" w:eastAsia="zh-CN"/>
        </w:rPr>
        <w:t xml:space="preserve"> </w:t>
      </w:r>
      <w:r>
        <w:rPr>
          <w:rFonts w:hint="eastAsia"/>
          <w:sz w:val="32"/>
          <w:szCs w:val="32"/>
          <w:u w:val="single"/>
          <w:lang w:val="en-US" w:eastAsia="zh-CN"/>
        </w:rPr>
        <w:t xml:space="preserve">                                                                                    </w:t>
      </w:r>
    </w:p>
    <w:p w14:paraId="6E261408">
      <w:pPr>
        <w:ind w:firstLine="1280" w:firstLineChars="400"/>
        <w:rPr>
          <w:rFonts w:hint="default"/>
          <w:sz w:val="32"/>
          <w:szCs w:val="32"/>
          <w:lang w:val="en-US"/>
        </w:rPr>
      </w:pPr>
      <w:r>
        <w:rPr>
          <w:rFonts w:hint="eastAsia"/>
          <w:sz w:val="32"/>
          <w:szCs w:val="32"/>
          <w:u w:val="single"/>
          <w:lang w:val="en-US" w:eastAsia="zh-CN"/>
        </w:rPr>
        <w:t xml:space="preserve">                                                                                      </w:t>
      </w:r>
    </w:p>
    <w:p w14:paraId="73AE1D7D">
      <w:pPr>
        <w:rPr>
          <w:sz w:val="32"/>
          <w:szCs w:val="32"/>
        </w:rPr>
      </w:pPr>
    </w:p>
    <w:p w14:paraId="6763570E">
      <w:pPr>
        <w:rPr>
          <w:sz w:val="44"/>
          <w:szCs w:val="44"/>
        </w:rPr>
      </w:pPr>
    </w:p>
    <w:p w14:paraId="1AF712B4">
      <w:pPr>
        <w:tabs>
          <w:tab w:val="left" w:pos="1701"/>
          <w:tab w:val="left" w:pos="1985"/>
        </w:tabs>
        <w:jc w:val="center"/>
        <w:rPr>
          <w:sz w:val="32"/>
          <w:szCs w:val="32"/>
        </w:rPr>
      </w:pPr>
      <w:r>
        <w:rPr>
          <w:rFonts w:hint="eastAsia"/>
          <w:sz w:val="32"/>
          <w:szCs w:val="32"/>
        </w:rPr>
        <w:t>广</w:t>
      </w:r>
      <w:r>
        <w:rPr>
          <w:sz w:val="32"/>
          <w:szCs w:val="32"/>
        </w:rPr>
        <w:t xml:space="preserve"> </w:t>
      </w:r>
      <w:r>
        <w:rPr>
          <w:rFonts w:hint="eastAsia"/>
          <w:sz w:val="32"/>
          <w:szCs w:val="32"/>
        </w:rPr>
        <w:t>州</w:t>
      </w:r>
      <w:r>
        <w:rPr>
          <w:sz w:val="32"/>
          <w:szCs w:val="32"/>
        </w:rPr>
        <w:t xml:space="preserve"> </w:t>
      </w:r>
      <w:r>
        <w:rPr>
          <w:rFonts w:hint="eastAsia"/>
          <w:sz w:val="32"/>
          <w:szCs w:val="32"/>
        </w:rPr>
        <w:t>市</w:t>
      </w:r>
      <w:r>
        <w:rPr>
          <w:sz w:val="32"/>
          <w:szCs w:val="32"/>
        </w:rPr>
        <w:t xml:space="preserve"> </w:t>
      </w:r>
      <w:r>
        <w:rPr>
          <w:rFonts w:hint="eastAsia"/>
          <w:sz w:val="32"/>
          <w:szCs w:val="32"/>
        </w:rPr>
        <w:t>住</w:t>
      </w:r>
      <w:r>
        <w:rPr>
          <w:sz w:val="32"/>
          <w:szCs w:val="32"/>
        </w:rPr>
        <w:t xml:space="preserve"> </w:t>
      </w:r>
      <w:r>
        <w:rPr>
          <w:rFonts w:hint="eastAsia"/>
          <w:sz w:val="32"/>
          <w:szCs w:val="32"/>
        </w:rPr>
        <w:t>房</w:t>
      </w:r>
      <w:r>
        <w:rPr>
          <w:sz w:val="32"/>
          <w:szCs w:val="32"/>
        </w:rPr>
        <w:t xml:space="preserve"> </w:t>
      </w:r>
      <w:r>
        <w:rPr>
          <w:rFonts w:hint="eastAsia"/>
          <w:sz w:val="32"/>
          <w:szCs w:val="32"/>
        </w:rPr>
        <w:t>和</w:t>
      </w:r>
      <w:r>
        <w:rPr>
          <w:sz w:val="32"/>
          <w:szCs w:val="32"/>
        </w:rPr>
        <w:t xml:space="preserve"> </w:t>
      </w:r>
      <w:r>
        <w:rPr>
          <w:rFonts w:hint="eastAsia"/>
          <w:sz w:val="32"/>
          <w:szCs w:val="32"/>
        </w:rPr>
        <w:t>城</w:t>
      </w:r>
      <w:r>
        <w:rPr>
          <w:sz w:val="32"/>
          <w:szCs w:val="32"/>
        </w:rPr>
        <w:t xml:space="preserve"> </w:t>
      </w:r>
      <w:r>
        <w:rPr>
          <w:rFonts w:hint="eastAsia"/>
          <w:sz w:val="32"/>
          <w:szCs w:val="32"/>
        </w:rPr>
        <w:t>乡</w:t>
      </w:r>
      <w:r>
        <w:rPr>
          <w:sz w:val="32"/>
          <w:szCs w:val="32"/>
        </w:rPr>
        <w:t xml:space="preserve"> </w:t>
      </w:r>
      <w:r>
        <w:rPr>
          <w:rFonts w:hint="eastAsia"/>
          <w:sz w:val="32"/>
          <w:szCs w:val="32"/>
        </w:rPr>
        <w:t>建</w:t>
      </w:r>
      <w:r>
        <w:rPr>
          <w:sz w:val="32"/>
          <w:szCs w:val="32"/>
        </w:rPr>
        <w:t xml:space="preserve"> </w:t>
      </w:r>
      <w:r>
        <w:rPr>
          <w:rFonts w:hint="eastAsia"/>
          <w:sz w:val="32"/>
          <w:szCs w:val="32"/>
        </w:rPr>
        <w:t>设</w:t>
      </w:r>
      <w:r>
        <w:rPr>
          <w:sz w:val="32"/>
          <w:szCs w:val="32"/>
        </w:rPr>
        <w:t xml:space="preserve"> </w:t>
      </w:r>
      <w:r>
        <w:rPr>
          <w:rFonts w:hint="eastAsia"/>
          <w:sz w:val="32"/>
          <w:szCs w:val="32"/>
        </w:rPr>
        <w:t>局</w:t>
      </w:r>
    </w:p>
    <w:p w14:paraId="6443E311">
      <w:pPr>
        <w:tabs>
          <w:tab w:val="left" w:pos="1701"/>
          <w:tab w:val="left" w:pos="1985"/>
        </w:tabs>
        <w:wordWrap w:val="0"/>
        <w:jc w:val="right"/>
        <w:rPr>
          <w:sz w:val="32"/>
          <w:szCs w:val="32"/>
        </w:rPr>
      </w:pPr>
      <w:r>
        <w:rPr>
          <w:rFonts w:hint="eastAsia"/>
          <w:sz w:val="32"/>
          <w:szCs w:val="32"/>
        </w:rPr>
        <w:t>制定</w:t>
      </w:r>
      <w:r>
        <w:rPr>
          <w:sz w:val="32"/>
          <w:szCs w:val="32"/>
        </w:rPr>
        <w:t xml:space="preserve">  </w:t>
      </w:r>
    </w:p>
    <w:p w14:paraId="502ECB8D">
      <w:pPr>
        <w:tabs>
          <w:tab w:val="left" w:pos="1701"/>
          <w:tab w:val="left" w:pos="1985"/>
        </w:tabs>
        <w:jc w:val="center"/>
        <w:rPr>
          <w:sz w:val="32"/>
          <w:szCs w:val="32"/>
        </w:rPr>
        <w:sectPr>
          <w:pgSz w:w="11906" w:h="16838"/>
          <w:pgMar w:top="1440" w:right="1416" w:bottom="1440" w:left="1800" w:header="851" w:footer="992" w:gutter="0"/>
          <w:cols w:space="425" w:num="1"/>
          <w:docGrid w:type="lines" w:linePitch="312" w:charSpace="0"/>
        </w:sectPr>
      </w:pPr>
      <w:r>
        <w:rPr>
          <w:rFonts w:hint="eastAsia"/>
          <w:sz w:val="32"/>
          <w:szCs w:val="32"/>
        </w:rPr>
        <w:t>广</w:t>
      </w:r>
      <w:r>
        <w:rPr>
          <w:sz w:val="32"/>
          <w:szCs w:val="32"/>
        </w:rPr>
        <w:t xml:space="preserve"> </w:t>
      </w:r>
      <w:r>
        <w:rPr>
          <w:rFonts w:hint="eastAsia"/>
          <w:sz w:val="32"/>
          <w:szCs w:val="32"/>
        </w:rPr>
        <w:t>州</w:t>
      </w:r>
      <w:r>
        <w:rPr>
          <w:sz w:val="32"/>
          <w:szCs w:val="32"/>
        </w:rPr>
        <w:t xml:space="preserve"> </w:t>
      </w:r>
      <w:r>
        <w:rPr>
          <w:rFonts w:hint="eastAsia"/>
          <w:sz w:val="32"/>
          <w:szCs w:val="32"/>
        </w:rPr>
        <w:t>市</w:t>
      </w:r>
      <w:r>
        <w:rPr>
          <w:sz w:val="32"/>
          <w:szCs w:val="32"/>
        </w:rPr>
        <w:t xml:space="preserve"> </w:t>
      </w:r>
      <w:r>
        <w:rPr>
          <w:rFonts w:hint="eastAsia"/>
          <w:sz w:val="32"/>
          <w:szCs w:val="32"/>
        </w:rPr>
        <w:t>市</w:t>
      </w:r>
      <w:r>
        <w:rPr>
          <w:sz w:val="32"/>
          <w:szCs w:val="32"/>
        </w:rPr>
        <w:t xml:space="preserve"> </w:t>
      </w:r>
      <w:r>
        <w:rPr>
          <w:rFonts w:hint="eastAsia"/>
          <w:sz w:val="32"/>
          <w:szCs w:val="32"/>
        </w:rPr>
        <w:t>场</w:t>
      </w:r>
      <w:r>
        <w:rPr>
          <w:sz w:val="32"/>
          <w:szCs w:val="32"/>
        </w:rPr>
        <w:t xml:space="preserve"> </w:t>
      </w:r>
      <w:r>
        <w:rPr>
          <w:rFonts w:hint="eastAsia"/>
          <w:sz w:val="32"/>
          <w:szCs w:val="32"/>
        </w:rPr>
        <w:t>监</w:t>
      </w:r>
      <w:r>
        <w:rPr>
          <w:sz w:val="32"/>
          <w:szCs w:val="32"/>
        </w:rPr>
        <w:t xml:space="preserve"> </w:t>
      </w:r>
      <w:r>
        <w:rPr>
          <w:rFonts w:hint="eastAsia"/>
          <w:sz w:val="32"/>
          <w:szCs w:val="32"/>
        </w:rPr>
        <w:t>督</w:t>
      </w:r>
      <w:r>
        <w:rPr>
          <w:sz w:val="32"/>
          <w:szCs w:val="32"/>
        </w:rPr>
        <w:t xml:space="preserve"> </w:t>
      </w:r>
      <w:r>
        <w:rPr>
          <w:rFonts w:hint="eastAsia"/>
          <w:sz w:val="32"/>
          <w:szCs w:val="32"/>
        </w:rPr>
        <w:t>管</w:t>
      </w:r>
      <w:r>
        <w:rPr>
          <w:sz w:val="32"/>
          <w:szCs w:val="32"/>
        </w:rPr>
        <w:t xml:space="preserve"> </w:t>
      </w:r>
      <w:r>
        <w:rPr>
          <w:rFonts w:hint="eastAsia"/>
          <w:sz w:val="32"/>
          <w:szCs w:val="32"/>
        </w:rPr>
        <w:t>理</w:t>
      </w:r>
      <w:r>
        <w:rPr>
          <w:sz w:val="32"/>
          <w:szCs w:val="32"/>
        </w:rPr>
        <w:t xml:space="preserve"> </w:t>
      </w:r>
      <w:r>
        <w:rPr>
          <w:rFonts w:hint="eastAsia"/>
          <w:sz w:val="32"/>
          <w:szCs w:val="32"/>
        </w:rPr>
        <w:t>局</w:t>
      </w:r>
    </w:p>
    <w:p w14:paraId="46C2142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第一部分 协 议 书</w:t>
      </w:r>
    </w:p>
    <w:p w14:paraId="0DF2330F">
      <w:pPr>
        <w:ind w:left="420" w:leftChars="200"/>
        <w:rPr>
          <w:rFonts w:ascii="仿宋_GB2312" w:hAnsi="仿宋_GB2312" w:eastAsia="仿宋_GB2312" w:cs="仿宋_GB2312"/>
          <w:sz w:val="24"/>
        </w:rPr>
      </w:pPr>
    </w:p>
    <w:p w14:paraId="54698503">
      <w:pPr>
        <w:ind w:left="420" w:left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发包人:（全称）</w:t>
      </w:r>
      <w:r>
        <w:rPr>
          <w:rFonts w:hint="eastAsia" w:ascii="仿宋_GB2312" w:hAnsi="仿宋_GB2312" w:eastAsia="仿宋_GB2312" w:cs="仿宋_GB2312"/>
          <w:sz w:val="24"/>
          <w:u w:val="single"/>
          <w:lang w:val="en-US" w:eastAsia="zh-CN"/>
        </w:rPr>
        <w:t xml:space="preserve">                                   </w:t>
      </w:r>
    </w:p>
    <w:p w14:paraId="63289169">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牵头单位:（全称）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 xml:space="preserve">                </w:t>
      </w:r>
    </w:p>
    <w:p w14:paraId="035E244E">
      <w:pPr>
        <w:ind w:left="420" w:left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成员单位:（全称）</w:t>
      </w:r>
      <w:r>
        <w:rPr>
          <w:rFonts w:hint="eastAsia" w:ascii="仿宋_GB2312" w:hAnsi="仿宋_GB2312" w:eastAsia="仿宋_GB2312" w:cs="仿宋_GB2312"/>
          <w:sz w:val="24"/>
          <w:u w:val="single"/>
          <w:lang w:val="en-US" w:eastAsia="zh-CN"/>
        </w:rPr>
        <w:t xml:space="preserve">                                      </w:t>
      </w:r>
    </w:p>
    <w:p w14:paraId="744769CD">
      <w:pPr>
        <w:ind w:firstLine="2400" w:firstLineChars="10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u w:val="single"/>
          <w:lang w:val="en-US" w:eastAsia="zh-CN"/>
        </w:rPr>
        <w:t xml:space="preserve">                                       </w:t>
      </w:r>
    </w:p>
    <w:p w14:paraId="5FF3F41D">
      <w:pPr>
        <w:ind w:firstLine="480" w:firstLineChars="200"/>
        <w:rPr>
          <w:rFonts w:ascii="仿宋_GB2312" w:hAnsi="仿宋_GB2312" w:eastAsia="仿宋_GB2312" w:cs="仿宋_GB2312"/>
          <w:sz w:val="24"/>
        </w:rPr>
      </w:pPr>
    </w:p>
    <w:p w14:paraId="63372322">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照《中华人民共和国民法典》、《中华人民共和国建筑法》及其他有关法律法规，遵循平等、自愿、公平和诚实信用的原则，发包人和承包人就本工程项目采用工程总承包（EPC）实施的有关事项达成一致意见，订立本合同。</w:t>
      </w:r>
    </w:p>
    <w:p w14:paraId="012F4022">
      <w:pPr>
        <w:ind w:firstLine="480" w:firstLineChars="200"/>
        <w:rPr>
          <w:rFonts w:ascii="仿宋_GB2312" w:hAnsi="仿宋_GB2312" w:eastAsia="仿宋_GB2312" w:cs="仿宋_GB2312"/>
          <w:sz w:val="24"/>
        </w:rPr>
      </w:pPr>
    </w:p>
    <w:p w14:paraId="192BD879">
      <w:pPr>
        <w:rPr>
          <w:rFonts w:ascii="仿宋_GB2312" w:hAnsi="仿宋_GB2312" w:eastAsia="仿宋_GB2312" w:cs="仿宋_GB2312"/>
          <w:b/>
          <w:bCs/>
          <w:sz w:val="24"/>
        </w:rPr>
      </w:pPr>
      <w:r>
        <w:rPr>
          <w:rFonts w:hint="eastAsia" w:ascii="仿宋_GB2312" w:hAnsi="仿宋_GB2312" w:eastAsia="仿宋_GB2312" w:cs="仿宋_GB2312"/>
          <w:b/>
          <w:bCs/>
          <w:sz w:val="24"/>
        </w:rPr>
        <w:t>一、工程概况</w:t>
      </w:r>
    </w:p>
    <w:p w14:paraId="1E2205BD">
      <w:pPr>
        <w:ind w:firstLine="424" w:firstLineChars="177"/>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立项批文编号或广东省企业基本建设投资项目备案证备案项目编号：</w:t>
      </w:r>
      <w:r>
        <w:rPr>
          <w:rFonts w:hint="eastAsia" w:ascii="仿宋_GB2312" w:hAnsi="仿宋_GB2312" w:eastAsia="仿宋_GB2312" w:cs="仿宋_GB2312"/>
          <w:sz w:val="24"/>
          <w:u w:val="single"/>
          <w:lang w:val="en-US" w:eastAsia="zh-CN"/>
        </w:rPr>
        <w:t xml:space="preserve">                                           </w:t>
      </w:r>
    </w:p>
    <w:p w14:paraId="492E7D3D">
      <w:pPr>
        <w:ind w:firstLine="424" w:firstLineChars="177"/>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lang w:val="en-US" w:eastAsia="zh-CN"/>
        </w:rPr>
        <w:t xml:space="preserve">                                         </w:t>
      </w:r>
    </w:p>
    <w:p w14:paraId="2A306440">
      <w:pPr>
        <w:ind w:firstLine="424" w:firstLineChars="177"/>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建设地点：</w:t>
      </w:r>
      <w:r>
        <w:rPr>
          <w:rFonts w:hint="eastAsia" w:ascii="仿宋_GB2312" w:hAnsi="仿宋_GB2312" w:eastAsia="仿宋_GB2312" w:cs="仿宋_GB2312"/>
          <w:sz w:val="24"/>
          <w:u w:val="single"/>
          <w:lang w:val="en-US" w:eastAsia="zh-CN"/>
        </w:rPr>
        <w:t xml:space="preserve">                                         </w:t>
      </w:r>
    </w:p>
    <w:p w14:paraId="2D32BB42">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工程规模：</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（以上建设内容和规模最终以政府主管部门和规划建设管理部门最终批复为准）</w:t>
      </w:r>
    </w:p>
    <w:p w14:paraId="454EDF51">
      <w:pPr>
        <w:ind w:firstLine="283" w:firstLineChars="118"/>
        <w:rPr>
          <w:rFonts w:ascii="仿宋_GB2312" w:hAnsi="仿宋_GB2312" w:eastAsia="仿宋_GB2312" w:cs="仿宋_GB2312"/>
          <w:sz w:val="24"/>
          <w:u w:val="single"/>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资金来源：</w:t>
      </w:r>
      <w:r>
        <w:rPr>
          <w:rFonts w:hint="eastAsia" w:ascii="仿宋_GB2312" w:hAnsi="仿宋_GB2312" w:eastAsia="仿宋_GB2312" w:cs="仿宋_GB2312"/>
          <w:sz w:val="24"/>
          <w:u w:val="single"/>
        </w:rPr>
        <w:t>区财政资金</w:t>
      </w:r>
    </w:p>
    <w:p w14:paraId="4E6FA9C3">
      <w:pPr>
        <w:ind w:firstLine="240" w:firstLineChars="100"/>
        <w:rPr>
          <w:rFonts w:ascii="仿宋_GB2312" w:hAnsi="仿宋_GB2312" w:eastAsia="仿宋_GB2312" w:cs="仿宋_GB2312"/>
          <w:sz w:val="24"/>
          <w:u w:val="single"/>
        </w:rPr>
      </w:pPr>
    </w:p>
    <w:p w14:paraId="08124036">
      <w:pPr>
        <w:numPr>
          <w:ilvl w:val="0"/>
          <w:numId w:val="1"/>
        </w:numPr>
        <w:rPr>
          <w:rFonts w:hint="eastAsia" w:ascii="仿宋_GB2312" w:hAnsi="仿宋_GB2312" w:eastAsia="仿宋_GB2312" w:cs="仿宋_GB2312"/>
          <w:b/>
          <w:bCs/>
          <w:sz w:val="24"/>
        </w:rPr>
      </w:pPr>
      <w:r>
        <w:rPr>
          <w:rFonts w:hint="eastAsia" w:ascii="仿宋_GB2312" w:hAnsi="仿宋_GB2312" w:eastAsia="仿宋_GB2312" w:cs="仿宋_GB2312"/>
          <w:b/>
          <w:bCs/>
          <w:sz w:val="24"/>
        </w:rPr>
        <w:t>总承包范围与工程内容</w:t>
      </w:r>
    </w:p>
    <w:p w14:paraId="3BF19ECE">
      <w:pPr>
        <w:ind w:firstLine="424" w:firstLineChars="177"/>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1.总承包范围：</w:t>
      </w:r>
    </w:p>
    <w:p w14:paraId="4E7FF8B2">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☑勘察:</w:t>
      </w:r>
      <w:r>
        <w:rPr>
          <w:rFonts w:hint="eastAsia" w:ascii="仿宋_GB2312" w:hAnsi="仿宋_GB2312" w:eastAsia="仿宋_GB2312" w:cs="仿宋_GB2312"/>
          <w:sz w:val="24"/>
          <w:u w:val="single"/>
        </w:rPr>
        <w:t>完成本项目规划红线图范围及周边所需的所有勘察工作(具体范围根据场地情况确定)，包括岩土工程勘察</w:t>
      </w:r>
      <w:bookmarkStart w:id="0" w:name="_Hlk155895173"/>
      <w:r>
        <w:rPr>
          <w:rFonts w:hint="eastAsia" w:ascii="仿宋_GB2312" w:hAnsi="仿宋_GB2312" w:eastAsia="仿宋_GB2312" w:cs="仿宋_GB2312"/>
          <w:sz w:val="24"/>
          <w:u w:val="single"/>
        </w:rPr>
        <w:t>（含初步勘察、详细勘察及施工阶段勘察超前钻（如有）</w:t>
      </w:r>
      <w:bookmarkEnd w:id="0"/>
      <w:r>
        <w:rPr>
          <w:rFonts w:hint="eastAsia" w:ascii="仿宋_GB2312" w:hAnsi="仿宋_GB2312" w:eastAsia="仿宋_GB2312" w:cs="仿宋_GB2312"/>
          <w:sz w:val="24"/>
          <w:u w:val="single"/>
        </w:rPr>
        <w:t>）、工程物探（含管线探测）、工程测量等工作以及满足初步设计、施工图设计、施工等各阶段的勘察要求。按相关要求包工、包料、包安全、包水电，包通过建设等主管部门组织的勘察报告审查，包配合设计阶段和施工阶段的技术支持和服务，包验收以及其他相关的技术支持和服务。</w:t>
      </w:r>
    </w:p>
    <w:p w14:paraId="221B51D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☑设计:</w:t>
      </w:r>
      <w:r>
        <w:rPr>
          <w:rFonts w:hint="eastAsia" w:ascii="仿宋_GB2312" w:hAnsi="仿宋_GB2312" w:eastAsia="仿宋_GB2312" w:cs="仿宋_GB2312"/>
          <w:sz w:val="24"/>
          <w:u w:val="single"/>
        </w:rPr>
        <w:t>完成本项目招标范围内所有专业的设计工作，包括但不限于本项目的</w:t>
      </w:r>
      <w:bookmarkStart w:id="1" w:name="_Hlk155776062"/>
      <w:r>
        <w:rPr>
          <w:rFonts w:hint="eastAsia" w:ascii="仿宋_GB2312" w:hAnsi="仿宋_GB2312" w:eastAsia="仿宋_GB2312" w:cs="仿宋_GB2312"/>
          <w:sz w:val="24"/>
          <w:u w:val="single"/>
        </w:rPr>
        <w:t>方案设计、初步设计及概算编制、施工图设计、施工图预算、深化设计、各类专项设计、施工图送审并取得施工图审查合格书、现场服务、施工及验收过程的配合、施工过程中的方案优化及设计变更等；全过程设计服务及协调工作（含派设计代表驻现场），负责根据建设要求组织各项专家评审,并承担相应的专家评审费用；协助发包人办理规划报建、各专业报建及初步设计审查、办理建设工程规划许可证等报批报建工作；配合解决质量缺陷处理后续服务等</w:t>
      </w:r>
      <w:bookmarkEnd w:id="1"/>
      <w:r>
        <w:rPr>
          <w:rFonts w:hint="eastAsia" w:ascii="仿宋_GB2312" w:hAnsi="仿宋_GB2312" w:eastAsia="仿宋_GB2312" w:cs="仿宋_GB2312"/>
          <w:sz w:val="24"/>
          <w:u w:val="single"/>
        </w:rPr>
        <w:t>。</w:t>
      </w:r>
      <w:r>
        <w:rPr>
          <w:rFonts w:ascii="仿宋_GB2312" w:hAnsi="仿宋_GB2312" w:eastAsia="仿宋_GB2312" w:cs="仿宋_GB2312"/>
          <w:sz w:val="24"/>
          <w:u w:val="single"/>
        </w:rPr>
        <w:t>（具体</w:t>
      </w:r>
      <w:r>
        <w:rPr>
          <w:rFonts w:hint="eastAsia" w:ascii="仿宋_GB2312" w:hAnsi="仿宋_GB2312" w:eastAsia="仿宋_GB2312" w:cs="仿宋_GB2312"/>
          <w:sz w:val="24"/>
          <w:u w:val="single"/>
        </w:rPr>
        <w:t>详见</w:t>
      </w:r>
      <w:r>
        <w:rPr>
          <w:rFonts w:ascii="仿宋_GB2312" w:hAnsi="仿宋_GB2312" w:eastAsia="仿宋_GB2312" w:cs="仿宋_GB2312"/>
          <w:sz w:val="24"/>
          <w:u w:val="single"/>
        </w:rPr>
        <w:t>设计任务书）</w:t>
      </w:r>
    </w:p>
    <w:p w14:paraId="32CEEBB6">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☑施工:</w:t>
      </w:r>
      <w:r>
        <w:rPr>
          <w:rFonts w:hint="eastAsia" w:ascii="宋体" w:hAnsi="宋体" w:eastAsia="宋体" w:cs="宋体"/>
          <w:szCs w:val="21"/>
          <w:u w:val="single"/>
        </w:rPr>
        <w:t>（</w:t>
      </w:r>
      <w:r>
        <w:rPr>
          <w:rFonts w:hint="eastAsia" w:ascii="仿宋_GB2312" w:hAnsi="仿宋_GB2312" w:eastAsia="仿宋_GB2312" w:cs="仿宋_GB2312"/>
          <w:sz w:val="24"/>
          <w:u w:val="single"/>
        </w:rPr>
        <w:t>1）完成本项目所有施工内容，其中包括：</w:t>
      </w:r>
      <w:bookmarkStart w:id="2" w:name="_Hlk155776142"/>
      <w:r>
        <w:rPr>
          <w:rFonts w:hint="eastAsia" w:ascii="仿宋_GB2312" w:hAnsi="仿宋_GB2312" w:eastAsia="仿宋_GB2312" w:cs="仿宋_GB2312"/>
          <w:sz w:val="24"/>
          <w:u w:val="single"/>
        </w:rPr>
        <w:t>按照招标文件及合同约定的范围和发包人确定的施工图进行施工总承包，包括但不限于包工、包料、包施工措施（含场地准备及临时设施、临水临电报批及安装、临时便道、临时排水、周边建筑物安全鉴定和保护等，负责和附近厂房协调，确保施工期间场地周边路通水通电等）、包设备、</w:t>
      </w:r>
      <w:r>
        <w:rPr>
          <w:rFonts w:ascii="仿宋_GB2312" w:hAnsi="仿宋_GB2312" w:eastAsia="仿宋_GB2312" w:cs="仿宋_GB2312"/>
          <w:sz w:val="24"/>
          <w:u w:val="single"/>
        </w:rPr>
        <w:t>包安装调试、</w:t>
      </w:r>
      <w:r>
        <w:rPr>
          <w:rFonts w:hint="eastAsia" w:ascii="仿宋_GB2312" w:hAnsi="仿宋_GB2312" w:eastAsia="仿宋_GB2312" w:cs="仿宋_GB2312"/>
          <w:sz w:val="24"/>
          <w:u w:val="single"/>
        </w:rPr>
        <w:t>包质量、</w:t>
      </w:r>
      <w:r>
        <w:rPr>
          <w:rFonts w:ascii="仿宋_GB2312" w:hAnsi="仿宋_GB2312" w:eastAsia="仿宋_GB2312" w:cs="仿宋_GB2312"/>
          <w:sz w:val="24"/>
          <w:u w:val="single"/>
        </w:rPr>
        <w:t>包造价控制、</w:t>
      </w:r>
      <w:r>
        <w:rPr>
          <w:rFonts w:hint="eastAsia" w:ascii="仿宋_GB2312" w:hAnsi="仿宋_GB2312" w:eastAsia="仿宋_GB2312" w:cs="仿宋_GB2312"/>
          <w:sz w:val="24"/>
          <w:u w:val="single"/>
        </w:rPr>
        <w:t>包安全生产、包文明施工、包环境保护、包保险、</w:t>
      </w:r>
      <w:r>
        <w:rPr>
          <w:rFonts w:ascii="仿宋_GB2312" w:hAnsi="仿宋_GB2312" w:eastAsia="仿宋_GB2312" w:cs="仿宋_GB2312"/>
          <w:sz w:val="24"/>
          <w:u w:val="single"/>
        </w:rPr>
        <w:t>包检验检测、</w:t>
      </w:r>
      <w:r>
        <w:rPr>
          <w:rFonts w:hint="eastAsia" w:ascii="仿宋_GB2312" w:hAnsi="仿宋_GB2312" w:eastAsia="仿宋_GB2312" w:cs="仿宋_GB2312"/>
          <w:sz w:val="24"/>
          <w:u w:val="single"/>
        </w:rPr>
        <w:t>包工期、包承包范围内工程验收通过（含各专项验收）、包移交、包结算、包竣工图编制（含可编辑CAD）和资料整理移交档案、包施工总承包管理和现场整体组织、包专业协调及配合、包保修等。（最终以招标文件、设计图纸、工程量清单内容及合同为准。）</w:t>
      </w:r>
      <w:bookmarkEnd w:id="2"/>
    </w:p>
    <w:p w14:paraId="29991A04">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（2）负责结算的编制工作，配合发包人对预算、结算的审核及审计工作；</w:t>
      </w:r>
    </w:p>
    <w:p w14:paraId="01534D5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3）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14:paraId="7CA70CE4">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4）负责或配合办理工程开工至工程竣工验收备案所需的各项报建报批手续,包括但不限于办理施工许可证(或临时施工许可)、报监手续、余泥排放证、排污手续、排水接驳、排水许可证、环保验收及分项分部工程验收和各专业验收,并承担办理上述手续施工方的费用；</w:t>
      </w:r>
    </w:p>
    <w:p w14:paraId="19F2100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5）完成按有关规定应由承包人负责的检验监测工作，及配合发包人委托的第三方检测工作；</w:t>
      </w:r>
    </w:p>
    <w:p w14:paraId="7EE07C9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6）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005AC7CE">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（7）项目红线范围内的场地围蔽施工及至本合同项下全部工程移交前的保修维护工作（该部分费用包含在承包人合同价款中）。</w:t>
      </w:r>
    </w:p>
    <w:p w14:paraId="5EF7166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8）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费用均包括在承包人合同价款中。</w:t>
      </w:r>
    </w:p>
    <w:p w14:paraId="4BFF16A2">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（10）协助做好迎检、开工仪式等筹备工作。</w:t>
      </w:r>
    </w:p>
    <w:p w14:paraId="27E14858">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2.工程内容：</w:t>
      </w:r>
      <w:r>
        <w:rPr>
          <w:rFonts w:hint="eastAsia" w:ascii="仿宋_GB2312" w:hAnsi="仿宋_GB2312" w:eastAsia="仿宋_GB2312" w:cs="仿宋_GB2312"/>
          <w:sz w:val="24"/>
          <w:u w:val="single"/>
          <w:lang w:val="en-US" w:eastAsia="zh-CN"/>
        </w:rPr>
        <w:t xml:space="preserve">                           </w:t>
      </w:r>
    </w:p>
    <w:p w14:paraId="4B081398">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3.承包方式：承包方式为工程总承包。包勘察、包设计（含方案设计、初步设计、施工图设计、深化设计、专项设计等）、包工程施工。包括但不限于包报建、包工、包料、包设备、包工期、包质量、包造价控制、包运输费、包安全文明施工（施工过程中所需的辅助材料、机械设备、工具等均由承包人自行解决、包工完场清、包管理费、包措施费、包成品保护、包施工噪音排污费、包夜间施工费、包赶工费、包保险、包材料周转费、包材料转运费、包二次转运费、包材料及设备堆放费、包人材机二次进出场费、包调试与测试、包试运行、包材料和设备检验及试验、包培训、包现场总体组织和管理配合服务、包税费、包垃圾清运、包利润、包验收资料移交档案、包移交、包招标范围内各项施工手续办理及工程竣工验收通过、包预结算编制及评审通过、包竣工图编制（需满足各专项、竣工验收要求）、包项目协调管理、工程资料汇总及整理归档、包保修等一切与工程相关的费用。</w:t>
      </w:r>
    </w:p>
    <w:p w14:paraId="5DFAA3B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4. 相关报批、报建：</w:t>
      </w:r>
    </w:p>
    <w:p w14:paraId="010C4990">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承包人协助发包人办理相关报批、报建及红线内外路口开设工作，配合发包人完成管线迁改工作。凡工程中涉及到劳动安全、职业病防治、消防、人防、防雷、环保、节能、绿色建筑、海绵城市、规划、卫生防疫、档案、质量等有关政府部门验收的项目，及时做好验收准备工作。验收通过后，向发包人提交书面验收报告，办理竣工联合验收等（最终以政府的最新竣工验收要求为准）。</w:t>
      </w:r>
    </w:p>
    <w:p w14:paraId="10456A8D">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甲方原因或政策变化原因取消该全部工程，则根据承包方实际投入按实结算。</w:t>
      </w:r>
    </w:p>
    <w:p w14:paraId="2F72D6F6">
      <w:pPr>
        <w:ind w:firstLine="424" w:firstLineChars="177"/>
        <w:rPr>
          <w:rFonts w:ascii="仿宋_GB2312" w:hAnsi="仿宋_GB2312" w:eastAsia="仿宋_GB2312" w:cs="仿宋_GB2312"/>
          <w:sz w:val="24"/>
          <w:u w:val="single"/>
        </w:rPr>
      </w:pPr>
    </w:p>
    <w:p w14:paraId="24EBE6D0">
      <w:pPr>
        <w:rPr>
          <w:rFonts w:ascii="仿宋_GB2312" w:hAnsi="仿宋_GB2312" w:eastAsia="仿宋_GB2312" w:cs="仿宋_GB2312"/>
          <w:b/>
          <w:bCs/>
          <w:sz w:val="24"/>
        </w:rPr>
      </w:pPr>
      <w:r>
        <w:rPr>
          <w:rFonts w:hint="eastAsia" w:ascii="仿宋_GB2312" w:hAnsi="仿宋_GB2312" w:eastAsia="仿宋_GB2312" w:cs="仿宋_GB2312"/>
          <w:b/>
          <w:bCs/>
          <w:sz w:val="24"/>
        </w:rPr>
        <w:t>★三、质量标准和要求</w:t>
      </w:r>
    </w:p>
    <w:p w14:paraId="6FD1D1F7">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☑勘察标准和要求（勘察文件编制及勘察目标）：</w:t>
      </w:r>
      <w:r>
        <w:rPr>
          <w:rFonts w:hint="eastAsia" w:ascii="仿宋_GB2312" w:hAnsi="仿宋_GB2312" w:eastAsia="仿宋_GB2312" w:cs="仿宋_GB2312"/>
          <w:sz w:val="24"/>
          <w:u w:val="single"/>
        </w:rPr>
        <w:t>执行国家现行的《岩土工程勘察规范》（GB50021—2001）及相关行业标准、本项目设计人提出的有关勘察技术要求。工程勘察内容包括但不限于：根据建设工程的要求，查明、分析、评价建设场地的地质地理环境特征和岩土工程条件，编制建设工程勘察报告等工作。</w:t>
      </w:r>
    </w:p>
    <w:p w14:paraId="4D6C68A4">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☑设计标准和要求（设计文件编制及限额设计目标）：</w:t>
      </w:r>
      <w:r>
        <w:rPr>
          <w:rFonts w:ascii="仿宋_GB2312" w:hAnsi="仿宋_GB2312" w:eastAsia="仿宋_GB2312" w:cs="仿宋_GB2312"/>
          <w:sz w:val="24"/>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14:paraId="500D877E">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☑工程质量标准和要求（施工质量及项目成效目标）：</w:t>
      </w:r>
    </w:p>
    <w:p w14:paraId="57A81EE2">
      <w:pPr>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u w:val="single"/>
        </w:rPr>
        <w:t>符合国家、地方现行工程质量验收标准及规范，质量等级为合格，并满足发包人要求。</w:t>
      </w:r>
    </w:p>
    <w:p w14:paraId="6A65F713">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 w:hAnsi="仿宋" w:eastAsia="仿宋" w:cs="仿宋"/>
          <w:sz w:val="24"/>
        </w:rPr>
        <w:t>安全及文明施工目标：</w:t>
      </w:r>
      <w:r>
        <w:rPr>
          <w:rFonts w:hint="eastAsia" w:ascii="仿宋_GB2312" w:hAnsi="仿宋_GB2312" w:eastAsia="仿宋_GB2312" w:cs="仿宋_GB2312"/>
          <w:sz w:val="24"/>
          <w:u w:val="single"/>
        </w:rPr>
        <w:t>确保不发生一般事故等级及以上的安全生产事故且死亡人数为零，保证施工场地清洁、扬尘及噪音管理符合环境卫生管理的有关规定，严格执行有关安全与文明的法律法规和规章制度。如承包人不能符合要求，承包人将承担违约责任</w:t>
      </w:r>
      <w:r>
        <w:rPr>
          <w:rFonts w:hint="eastAsia" w:ascii="仿宋_GB2312" w:hAnsi="仿宋_GB2312" w:eastAsia="仿宋_GB2312" w:cs="仿宋_GB2312"/>
          <w:sz w:val="24"/>
        </w:rPr>
        <w:t>。</w:t>
      </w:r>
    </w:p>
    <w:p w14:paraId="34D7ADB6">
      <w:pPr>
        <w:rPr>
          <w:rFonts w:ascii="仿宋_GB2312" w:hAnsi="仿宋_GB2312" w:eastAsia="仿宋_GB2312" w:cs="仿宋_GB2312"/>
          <w:b/>
          <w:bCs/>
          <w:sz w:val="24"/>
        </w:rPr>
      </w:pPr>
      <w:r>
        <w:rPr>
          <w:rFonts w:hint="eastAsia" w:ascii="仿宋_GB2312" w:hAnsi="仿宋_GB2312" w:eastAsia="仿宋_GB2312" w:cs="仿宋_GB2312"/>
          <w:b/>
          <w:bCs/>
          <w:sz w:val="24"/>
        </w:rPr>
        <w:t>四、创优目标</w:t>
      </w:r>
    </w:p>
    <w:p w14:paraId="4606A00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市级优秀勘察设计奖（□一等奖</w:t>
      </w:r>
      <w:r>
        <w:rPr>
          <w:rFonts w:ascii="仿宋_GB2312" w:hAnsi="仿宋_GB2312" w:eastAsia="仿宋_GB2312" w:cs="仿宋_GB2312"/>
          <w:sz w:val="24"/>
        </w:rPr>
        <w:t xml:space="preserve"> </w:t>
      </w:r>
      <w:r>
        <w:rPr>
          <w:rFonts w:hint="eastAsia" w:ascii="仿宋_GB2312" w:hAnsi="仿宋_GB2312" w:eastAsia="仿宋_GB2312" w:cs="仿宋_GB2312"/>
          <w:sz w:val="24"/>
        </w:rPr>
        <w:t>□二等奖</w:t>
      </w:r>
      <w:r>
        <w:rPr>
          <w:rFonts w:ascii="仿宋_GB2312" w:hAnsi="仿宋_GB2312" w:eastAsia="仿宋_GB2312" w:cs="仿宋_GB2312"/>
          <w:sz w:val="24"/>
        </w:rPr>
        <w:t xml:space="preserve"> </w:t>
      </w:r>
      <w:r>
        <w:rPr>
          <w:rFonts w:hint="eastAsia" w:ascii="仿宋_GB2312" w:hAnsi="仿宋_GB2312" w:eastAsia="仿宋_GB2312" w:cs="仿宋_GB2312"/>
          <w:sz w:val="24"/>
        </w:rPr>
        <w:t>□三等奖</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D5DC474">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省部级优秀勘察设计奖（□一等奖</w:t>
      </w:r>
      <w:r>
        <w:rPr>
          <w:rFonts w:ascii="仿宋_GB2312" w:hAnsi="仿宋_GB2312" w:eastAsia="仿宋_GB2312" w:cs="仿宋_GB2312"/>
          <w:sz w:val="24"/>
        </w:rPr>
        <w:t xml:space="preserve"> </w:t>
      </w:r>
      <w:r>
        <w:rPr>
          <w:rFonts w:hint="eastAsia" w:ascii="仿宋_GB2312" w:hAnsi="仿宋_GB2312" w:eastAsia="仿宋_GB2312" w:cs="仿宋_GB2312"/>
          <w:sz w:val="24"/>
        </w:rPr>
        <w:t>□二等奖</w:t>
      </w:r>
      <w:r>
        <w:rPr>
          <w:rFonts w:ascii="仿宋_GB2312" w:hAnsi="仿宋_GB2312" w:eastAsia="仿宋_GB2312" w:cs="仿宋_GB2312"/>
          <w:sz w:val="24"/>
        </w:rPr>
        <w:t xml:space="preserve"> </w:t>
      </w:r>
      <w:r>
        <w:rPr>
          <w:rFonts w:hint="eastAsia" w:ascii="仿宋_GB2312" w:hAnsi="仿宋_GB2312" w:eastAsia="仿宋_GB2312" w:cs="仿宋_GB2312"/>
          <w:sz w:val="24"/>
        </w:rPr>
        <w:t>□三等奖</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ECD7B69">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国家级优秀勘察设计奖（□金奖</w:t>
      </w:r>
      <w:r>
        <w:rPr>
          <w:rFonts w:ascii="仿宋_GB2312" w:hAnsi="仿宋_GB2312" w:eastAsia="仿宋_GB2312" w:cs="仿宋_GB2312"/>
          <w:sz w:val="24"/>
        </w:rPr>
        <w:t xml:space="preserve"> </w:t>
      </w:r>
      <w:r>
        <w:rPr>
          <w:rFonts w:hint="eastAsia" w:ascii="仿宋_GB2312" w:hAnsi="仿宋_GB2312" w:eastAsia="仿宋_GB2312" w:cs="仿宋_GB2312"/>
          <w:sz w:val="24"/>
        </w:rPr>
        <w:t>□银奖</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4BCB1F7">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市级工程优质奖；</w:t>
      </w:r>
    </w:p>
    <w:p w14:paraId="2593A758">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省级工程优质奖；</w:t>
      </w:r>
    </w:p>
    <w:p w14:paraId="326A603B">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国家级工程优质奖；</w:t>
      </w:r>
    </w:p>
    <w:p w14:paraId="0B1294F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精品工程；</w:t>
      </w:r>
    </w:p>
    <w:p w14:paraId="5D6AAE8D">
      <w:pPr>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ascii="仿宋_GB2312" w:hAnsi="仿宋_GB2312" w:eastAsia="仿宋_GB2312" w:cs="仿宋_GB2312"/>
          <w:sz w:val="24"/>
          <w:u w:val="single"/>
        </w:rPr>
        <w:t xml:space="preserve">    </w:t>
      </w:r>
    </w:p>
    <w:p w14:paraId="3A9BCB19">
      <w:pPr>
        <w:ind w:firstLine="240" w:firstLineChars="100"/>
        <w:rPr>
          <w:rFonts w:ascii="仿宋_GB2312" w:hAnsi="仿宋_GB2312" w:eastAsia="仿宋_GB2312" w:cs="仿宋_GB2312"/>
          <w:sz w:val="24"/>
          <w:u w:val="single"/>
        </w:rPr>
      </w:pPr>
    </w:p>
    <w:p w14:paraId="2E77AE59">
      <w:pPr>
        <w:rPr>
          <w:rFonts w:ascii="仿宋_GB2312" w:hAnsi="仿宋_GB2312" w:eastAsia="仿宋_GB2312" w:cs="仿宋_GB2312"/>
          <w:b/>
          <w:bCs/>
          <w:sz w:val="24"/>
        </w:rPr>
      </w:pPr>
      <w:r>
        <w:rPr>
          <w:rFonts w:hint="eastAsia" w:ascii="仿宋_GB2312" w:hAnsi="仿宋_GB2312" w:eastAsia="仿宋_GB2312" w:cs="仿宋_GB2312"/>
          <w:b/>
          <w:bCs/>
          <w:sz w:val="24"/>
        </w:rPr>
        <w:t>五、创文明工地目标</w:t>
      </w:r>
    </w:p>
    <w:p w14:paraId="76D2D12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市级安全文明绿色施工样板工地；</w:t>
      </w:r>
    </w:p>
    <w:p w14:paraId="26500E86">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省级安全文明示范工地；</w:t>
      </w:r>
    </w:p>
    <w:p w14:paraId="287D46E7">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国家级安全文明工地；</w:t>
      </w:r>
    </w:p>
    <w:p w14:paraId="3D0C4753">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广州市建筑业绿色施工示范工程；</w:t>
      </w:r>
    </w:p>
    <w:p w14:paraId="423568C9">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广东省建筑业绿色施工示范工程；</w:t>
      </w:r>
    </w:p>
    <w:p w14:paraId="3EE7E785">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全国建筑业绿色施工示范工程；</w:t>
      </w:r>
    </w:p>
    <w:p w14:paraId="68A347D9">
      <w:pPr>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其它：</w:t>
      </w:r>
      <w:r>
        <w:rPr>
          <w:rFonts w:hint="eastAsia" w:ascii="仿宋_GB2312" w:hAnsi="仿宋_GB2312" w:eastAsia="仿宋_GB2312" w:cs="仿宋_GB2312"/>
          <w:sz w:val="24"/>
          <w:u w:val="single"/>
        </w:rPr>
        <w:t xml:space="preserve">    </w:t>
      </w:r>
    </w:p>
    <w:p w14:paraId="5F98AEDC">
      <w:pPr>
        <w:ind w:firstLine="240" w:firstLineChars="100"/>
        <w:rPr>
          <w:rFonts w:ascii="仿宋_GB2312" w:hAnsi="仿宋_GB2312" w:eastAsia="仿宋_GB2312" w:cs="仿宋_GB2312"/>
          <w:sz w:val="24"/>
          <w:u w:val="single"/>
        </w:rPr>
      </w:pPr>
    </w:p>
    <w:p w14:paraId="5514395D">
      <w:pPr>
        <w:rPr>
          <w:rFonts w:ascii="仿宋_GB2312" w:hAnsi="仿宋_GB2312" w:eastAsia="仿宋_GB2312" w:cs="仿宋_GB2312"/>
          <w:b/>
          <w:bCs/>
          <w:sz w:val="24"/>
        </w:rPr>
      </w:pPr>
      <w:r>
        <w:rPr>
          <w:rFonts w:hint="eastAsia" w:ascii="仿宋_GB2312" w:hAnsi="仿宋_GB2312" w:eastAsia="仿宋_GB2312" w:cs="仿宋_GB2312"/>
          <w:b/>
          <w:bCs/>
          <w:sz w:val="24"/>
        </w:rPr>
        <w:t>六、职业健康安全管理目标和环境管理目标</w:t>
      </w:r>
    </w:p>
    <w:p w14:paraId="573CAD30">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1.职业健康安全管理目标：</w:t>
      </w:r>
      <w:r>
        <w:rPr>
          <w:rFonts w:hint="eastAsia" w:ascii="仿宋_GB2312" w:hAnsi="仿宋_GB2312" w:eastAsia="仿宋_GB2312" w:cs="仿宋_GB2312"/>
          <w:sz w:val="24"/>
          <w:u w:val="single"/>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r>
        <w:rPr>
          <w:rFonts w:hint="eastAsia" w:ascii="仿宋_GB2312" w:hAnsi="仿宋_GB2312" w:eastAsia="仿宋_GB2312" w:cs="仿宋_GB2312"/>
          <w:sz w:val="24"/>
        </w:rPr>
        <w:t>。</w:t>
      </w:r>
    </w:p>
    <w:p w14:paraId="33675D29">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rPr>
        <w:t>2.环境管理目标：</w:t>
      </w:r>
      <w:bookmarkStart w:id="3" w:name="_Hlk155859947"/>
      <w:r>
        <w:rPr>
          <w:rFonts w:hint="eastAsia" w:ascii="仿宋_GB2312" w:hAnsi="仿宋_GB2312" w:eastAsia="仿宋_GB2312" w:cs="仿宋_GB2312"/>
          <w:sz w:val="24"/>
          <w:u w:val="single"/>
        </w:rPr>
        <w:t>严格执行《广州市城乡建设委员会关于印发广州市加强建筑工地环保管理工作方案的通知》</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穗建质〔</w:t>
      </w:r>
      <w:r>
        <w:rPr>
          <w:rFonts w:ascii="仿宋_GB2312" w:hAnsi="仿宋_GB2312" w:eastAsia="仿宋_GB2312" w:cs="仿宋_GB2312"/>
          <w:sz w:val="24"/>
          <w:u w:val="single"/>
        </w:rPr>
        <w:t>2014</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754</w:t>
      </w:r>
      <w:r>
        <w:rPr>
          <w:rFonts w:hint="eastAsia" w:ascii="仿宋_GB2312" w:hAnsi="仿宋_GB2312" w:eastAsia="仿宋_GB2312" w:cs="仿宋_GB2312"/>
          <w:sz w:val="24"/>
          <w:u w:val="single"/>
        </w:rPr>
        <w:t>号</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、《广州市委宣传部、广州市住房和城乡建设委员会、广州市城市管理委员会关于完善广州市建设工程施工围蔽管理提升实施技术要求和标准图集的通知》（穗建质〔</w:t>
      </w:r>
      <w:r>
        <w:rPr>
          <w:rFonts w:ascii="仿宋_GB2312" w:hAnsi="仿宋_GB2312" w:eastAsia="仿宋_GB2312" w:cs="仿宋_GB2312"/>
          <w:sz w:val="24"/>
          <w:u w:val="single"/>
        </w:rPr>
        <w:t>2016</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1085</w:t>
      </w:r>
      <w:r>
        <w:rPr>
          <w:rFonts w:hint="eastAsia" w:ascii="仿宋_GB2312" w:hAnsi="仿宋_GB2312" w:eastAsia="仿宋_GB2312" w:cs="仿宋_GB2312"/>
          <w:sz w:val="24"/>
          <w:u w:val="single"/>
        </w:rPr>
        <w:t>号）、</w:t>
      </w:r>
      <w:r>
        <w:rPr>
          <w:rFonts w:ascii="仿宋_GB2312" w:hAnsi="仿宋_GB2312" w:eastAsia="仿宋_GB2312" w:cs="仿宋_GB2312"/>
          <w:sz w:val="24"/>
          <w:u w:val="single"/>
        </w:rPr>
        <w:t>《广州市住房和城乡建设委员会关于印发广州市建设工程绿色施工围蔽指导图集（V2.0试行版）的通知》</w:t>
      </w:r>
      <w:r>
        <w:rPr>
          <w:rFonts w:hint="eastAsia" w:ascii="仿宋_GB2312" w:hAnsi="仿宋_GB2312" w:eastAsia="仿宋_GB2312" w:cs="仿宋_GB2312"/>
          <w:sz w:val="24"/>
          <w:u w:val="single"/>
        </w:rPr>
        <w:t>、《广州市提升建设工程安全文明施工管理水平的工作指引》（穗建质</w:t>
      </w:r>
      <w:r>
        <w:rPr>
          <w:rFonts w:ascii="仿宋_GB2312" w:hAnsi="仿宋_GB2312" w:eastAsia="仿宋_GB2312" w:cs="仿宋_GB2312"/>
          <w:sz w:val="24"/>
          <w:u w:val="single"/>
        </w:rPr>
        <w:t>[2017]815</w:t>
      </w:r>
      <w:r>
        <w:rPr>
          <w:rFonts w:hint="eastAsia" w:ascii="仿宋_GB2312" w:hAnsi="仿宋_GB2312" w:eastAsia="仿宋_GB2312" w:cs="仿宋_GB2312"/>
          <w:sz w:val="24"/>
          <w:u w:val="single"/>
        </w:rPr>
        <w:t>号）、《危险性较大的分部分项工程安全管理规定》</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中华人民共和国住房和城乡建设部令第</w:t>
      </w:r>
      <w:r>
        <w:rPr>
          <w:rFonts w:ascii="仿宋_GB2312" w:hAnsi="仿宋_GB2312" w:eastAsia="仿宋_GB2312" w:cs="仿宋_GB2312"/>
          <w:sz w:val="24"/>
          <w:u w:val="single"/>
        </w:rPr>
        <w:t>37</w:t>
      </w:r>
      <w:r>
        <w:rPr>
          <w:rFonts w:hint="eastAsia" w:ascii="仿宋_GB2312" w:hAnsi="仿宋_GB2312" w:eastAsia="仿宋_GB2312" w:cs="仿宋_GB2312"/>
          <w:sz w:val="24"/>
          <w:u w:val="single"/>
        </w:rPr>
        <w:t>号</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和《关于加强建设工程安全生产管理、落实建设各方主体责任的暂行规定》（穗建规字〔</w:t>
      </w:r>
      <w:r>
        <w:rPr>
          <w:rFonts w:ascii="仿宋_GB2312" w:hAnsi="仿宋_GB2312" w:eastAsia="仿宋_GB2312" w:cs="仿宋_GB2312"/>
          <w:sz w:val="24"/>
          <w:u w:val="single"/>
        </w:rPr>
        <w:t>2017</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21</w:t>
      </w:r>
      <w:r>
        <w:rPr>
          <w:rFonts w:hint="eastAsia" w:ascii="仿宋_GB2312" w:hAnsi="仿宋_GB2312" w:eastAsia="仿宋_GB2312" w:cs="仿宋_GB2312"/>
          <w:sz w:val="24"/>
          <w:u w:val="single"/>
        </w:rPr>
        <w:t>号）等国家、省、市现行标准、规定和文件要求，并满足广州市政府或建设管理部门文件规定要求 。</w:t>
      </w:r>
      <w:r>
        <w:rPr>
          <w:rFonts w:ascii="仿宋_GB2312" w:hAnsi="仿宋_GB2312" w:eastAsia="仿宋_GB2312" w:cs="仿宋_GB2312"/>
          <w:sz w:val="24"/>
          <w:u w:val="single"/>
        </w:rPr>
        <w:t xml:space="preserve">(如相关行政主管部门有最新发布的文件，则执行最新规定) </w:t>
      </w:r>
      <w:bookmarkEnd w:id="3"/>
    </w:p>
    <w:p w14:paraId="1A60FC57">
      <w:pPr>
        <w:ind w:firstLine="240" w:firstLineChars="100"/>
        <w:rPr>
          <w:rFonts w:ascii="仿宋_GB2312" w:hAnsi="仿宋_GB2312" w:eastAsia="仿宋_GB2312" w:cs="仿宋_GB2312"/>
          <w:sz w:val="24"/>
          <w:u w:val="single"/>
        </w:rPr>
      </w:pPr>
    </w:p>
    <w:p w14:paraId="5D6E6A9B">
      <w:pPr>
        <w:rPr>
          <w:rFonts w:ascii="仿宋_GB2312" w:hAnsi="仿宋_GB2312" w:eastAsia="仿宋_GB2312" w:cs="仿宋_GB2312"/>
          <w:b/>
          <w:bCs/>
          <w:sz w:val="24"/>
        </w:rPr>
      </w:pPr>
      <w:r>
        <w:rPr>
          <w:rFonts w:hint="eastAsia" w:ascii="仿宋_GB2312" w:hAnsi="仿宋_GB2312" w:eastAsia="仿宋_GB2312" w:cs="仿宋_GB2312"/>
          <w:b/>
          <w:bCs/>
          <w:sz w:val="24"/>
        </w:rPr>
        <w:t>七、合同工期</w:t>
      </w:r>
    </w:p>
    <w:p w14:paraId="634FA98E">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合同工期总日历天数：合同总工期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个日历天（其中勘察工期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日历天，设计工期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日历天，施工工期为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日历天）合同范围内，以工程竣工验收为准。承包人应于中标公示结束后30日历天</w:t>
      </w:r>
      <w:r>
        <w:rPr>
          <w:rFonts w:ascii="仿宋_GB2312" w:hAnsi="仿宋_GB2312" w:eastAsia="仿宋_GB2312" w:cs="仿宋_GB2312"/>
          <w:sz w:val="24"/>
          <w:u w:val="single"/>
        </w:rPr>
        <w:t>内向</w:t>
      </w:r>
      <w:r>
        <w:rPr>
          <w:rFonts w:hint="eastAsia" w:ascii="仿宋_GB2312" w:hAnsi="仿宋_GB2312" w:eastAsia="仿宋_GB2312" w:cs="仿宋_GB2312"/>
          <w:sz w:val="24"/>
          <w:u w:val="single"/>
        </w:rPr>
        <w:t>发包方</w:t>
      </w:r>
      <w:r>
        <w:rPr>
          <w:rFonts w:ascii="仿宋_GB2312" w:hAnsi="仿宋_GB2312" w:eastAsia="仿宋_GB2312" w:cs="仿宋_GB2312"/>
          <w:sz w:val="24"/>
          <w:u w:val="single"/>
        </w:rPr>
        <w:t>提交总体工程进度计划</w:t>
      </w:r>
      <w:r>
        <w:rPr>
          <w:rFonts w:hint="eastAsia" w:ascii="仿宋_GB2312" w:hAnsi="仿宋_GB2312" w:eastAsia="仿宋_GB2312" w:cs="仿宋_GB2312"/>
          <w:sz w:val="24"/>
          <w:u w:val="single"/>
        </w:rPr>
        <w:t>。承包人应充分考虑施工资金、人力、物力的准备情况，确保项目保质保量按时完成。</w:t>
      </w:r>
    </w:p>
    <w:p w14:paraId="4E815FB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合同工期起算日期：以总监理工程师发出的开工令或开工报告中载明的开工日期为准。</w:t>
      </w:r>
    </w:p>
    <w:p w14:paraId="628FDA17">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主要节点工期：</w:t>
      </w:r>
    </w:p>
    <w:p w14:paraId="3FBDBFD8">
      <w:pPr>
        <w:ind w:firstLine="424" w:firstLineChars="177"/>
        <w:rPr>
          <w:rFonts w:ascii="仿宋_GB2312" w:hAnsi="仿宋_GB2312" w:eastAsia="仿宋_GB2312" w:cs="仿宋_GB2312"/>
          <w:sz w:val="24"/>
          <w:u w:val="single"/>
        </w:rPr>
      </w:pPr>
      <w:r>
        <w:rPr>
          <w:rFonts w:ascii="仿宋_GB2312" w:hAnsi="仿宋_GB2312" w:eastAsia="仿宋_GB2312" w:cs="仿宋_GB2312"/>
          <w:sz w:val="24"/>
          <w:u w:val="single"/>
        </w:rPr>
        <w:t>1.</w:t>
      </w:r>
      <w:r>
        <w:rPr>
          <w:rFonts w:hint="eastAsia" w:ascii="仿宋_GB2312" w:hAnsi="仿宋_GB2312" w:eastAsia="仿宋_GB2312" w:cs="仿宋_GB2312"/>
          <w:sz w:val="24"/>
          <w:u w:val="single"/>
        </w:rPr>
        <w:t>勘察节点工期：本工程的中标公示期满后，承包人应在进场开展工作之前，需编制勘察工作方案，报招标人审核同意后方可实施，以发包人下发或批准的工作计划执行。</w:t>
      </w:r>
    </w:p>
    <w:p w14:paraId="1AC5281E">
      <w:pPr>
        <w:ind w:firstLine="424" w:firstLineChars="177"/>
        <w:rPr>
          <w:rFonts w:ascii="仿宋_GB2312" w:hAnsi="仿宋_GB2312" w:eastAsia="仿宋_GB2312" w:cs="仿宋_GB2312"/>
          <w:sz w:val="24"/>
          <w:u w:val="single"/>
        </w:rPr>
      </w:pPr>
      <w:r>
        <w:rPr>
          <w:rFonts w:ascii="仿宋_GB2312" w:hAnsi="仿宋_GB2312" w:eastAsia="仿宋_GB2312" w:cs="仿宋_GB2312"/>
          <w:sz w:val="24"/>
          <w:u w:val="single"/>
        </w:rPr>
        <w:t>2.</w:t>
      </w:r>
      <w:r>
        <w:rPr>
          <w:rFonts w:hint="eastAsia" w:ascii="仿宋_GB2312" w:hAnsi="仿宋_GB2312" w:eastAsia="仿宋_GB2312" w:cs="仿宋_GB2312"/>
          <w:sz w:val="24"/>
          <w:u w:val="single"/>
        </w:rPr>
        <w:t>设计节点工期：</w:t>
      </w:r>
      <w:r>
        <w:rPr>
          <w:rFonts w:ascii="仿宋_GB2312" w:hAnsi="仿宋_GB2312" w:eastAsia="仿宋_GB2312" w:cs="仿宋_GB2312"/>
          <w:sz w:val="24"/>
          <w:u w:val="single"/>
        </w:rPr>
        <w:t xml:space="preserve"> </w:t>
      </w:r>
    </w:p>
    <w:p w14:paraId="2951523E">
      <w:pPr>
        <w:snapToGrid w:val="0"/>
        <w:spacing w:line="360" w:lineRule="auto"/>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）在本合同签订后</w:t>
      </w:r>
      <w:r>
        <w:rPr>
          <w:rFonts w:ascii="仿宋_GB2312" w:hAnsi="仿宋_GB2312" w:eastAsia="仿宋_GB2312" w:cs="仿宋_GB2312"/>
          <w:sz w:val="24"/>
          <w:u w:val="single"/>
        </w:rPr>
        <w:t xml:space="preserve"> 15 </w:t>
      </w:r>
      <w:r>
        <w:rPr>
          <w:rFonts w:hint="eastAsia" w:ascii="仿宋_GB2312" w:hAnsi="仿宋_GB2312" w:eastAsia="仿宋_GB2312" w:cs="仿宋_GB2312"/>
          <w:sz w:val="24"/>
          <w:u w:val="single"/>
        </w:rPr>
        <w:t>日历天内完成初步设计图。</w:t>
      </w:r>
    </w:p>
    <w:p w14:paraId="403DA407">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2</w:t>
      </w:r>
      <w:r>
        <w:rPr>
          <w:rFonts w:hint="eastAsia" w:ascii="仿宋_GB2312" w:hAnsi="仿宋_GB2312" w:eastAsia="仿宋_GB2312" w:cs="仿宋_GB2312"/>
          <w:sz w:val="24"/>
          <w:u w:val="single"/>
        </w:rPr>
        <w:t>）初步设计图纸、完整项目概算（对应施工图设计图纸深度）、施工图设计、施工图预算（施工图预算由承包人编制完成）应在本合同签订后 60 日历天内</w:t>
      </w:r>
      <w:r>
        <w:rPr>
          <w:rFonts w:ascii="仿宋_GB2312" w:hAnsi="仿宋_GB2312" w:eastAsia="仿宋_GB2312" w:cs="仿宋_GB2312"/>
          <w:sz w:val="24"/>
          <w:u w:val="single"/>
        </w:rPr>
        <w:t>（含评审会后概</w:t>
      </w:r>
      <w:r>
        <w:rPr>
          <w:rFonts w:hint="eastAsia" w:ascii="仿宋_GB2312" w:hAnsi="仿宋_GB2312" w:eastAsia="仿宋_GB2312" w:cs="仿宋_GB2312"/>
          <w:sz w:val="24"/>
          <w:u w:val="single"/>
        </w:rPr>
        <w:t>预</w:t>
      </w:r>
      <w:r>
        <w:rPr>
          <w:rFonts w:ascii="仿宋_GB2312" w:hAnsi="仿宋_GB2312" w:eastAsia="仿宋_GB2312" w:cs="仿宋_GB2312"/>
          <w:sz w:val="24"/>
          <w:u w:val="single"/>
        </w:rPr>
        <w:t>算修改时间）提交。</w:t>
      </w:r>
    </w:p>
    <w:p w14:paraId="086CDCF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3</w:t>
      </w:r>
      <w:r>
        <w:rPr>
          <w:rFonts w:hint="eastAsia" w:ascii="仿宋_GB2312" w:hAnsi="仿宋_GB2312" w:eastAsia="仿宋_GB2312" w:cs="仿宋_GB2312"/>
          <w:sz w:val="24"/>
          <w:u w:val="single"/>
        </w:rPr>
        <w:t>）相关单位对图纸及概（预）算等提出修改或者评审意见的，应在</w:t>
      </w:r>
      <w:r>
        <w:rPr>
          <w:rFonts w:ascii="仿宋_GB2312" w:hAnsi="仿宋_GB2312" w:eastAsia="仿宋_GB2312" w:cs="仿宋_GB2312"/>
          <w:sz w:val="24"/>
          <w:u w:val="single"/>
        </w:rPr>
        <w:t xml:space="preserve"> 3</w:t>
      </w:r>
      <w:r>
        <w:rPr>
          <w:rFonts w:hint="eastAsia" w:ascii="仿宋_GB2312" w:hAnsi="仿宋_GB2312" w:eastAsia="仿宋_GB2312" w:cs="仿宋_GB2312"/>
          <w:sz w:val="24"/>
          <w:u w:val="single"/>
        </w:rPr>
        <w:t>日内提交修改文件。修改率较大的按发包人要求的时间完成。</w:t>
      </w:r>
    </w:p>
    <w:p w14:paraId="4E57E1D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4）</w:t>
      </w:r>
      <w:r>
        <w:rPr>
          <w:rFonts w:hint="eastAsia" w:ascii="仿宋_GB2312" w:hAnsi="仿宋_GB2312" w:eastAsia="仿宋_GB2312" w:cs="仿宋_GB2312"/>
          <w:sz w:val="24"/>
          <w:u w:val="single"/>
        </w:rPr>
        <w:t>各设计阶段启动前</w:t>
      </w:r>
      <w:r>
        <w:rPr>
          <w:rFonts w:ascii="仿宋_GB2312" w:hAnsi="仿宋_GB2312" w:eastAsia="仿宋_GB2312" w:cs="仿宋_GB2312"/>
          <w:sz w:val="24"/>
          <w:u w:val="single"/>
        </w:rPr>
        <w:t>3</w:t>
      </w:r>
      <w:r>
        <w:rPr>
          <w:rFonts w:hint="eastAsia" w:ascii="仿宋_GB2312" w:hAnsi="仿宋_GB2312" w:eastAsia="仿宋_GB2312" w:cs="仿宋_GB2312"/>
          <w:sz w:val="24"/>
          <w:u w:val="single"/>
        </w:rPr>
        <w:t>天内设计人需提交详细设计进度计划，并明确计划内设计人需发包人配合确认或提供的内容。</w:t>
      </w:r>
    </w:p>
    <w:p w14:paraId="500730B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5）</w:t>
      </w:r>
      <w:r>
        <w:rPr>
          <w:rFonts w:hint="eastAsia" w:ascii="仿宋_GB2312" w:hAnsi="仿宋_GB2312" w:eastAsia="仿宋_GB2312" w:cs="仿宋_GB2312"/>
          <w:sz w:val="24"/>
          <w:u w:val="single"/>
        </w:rPr>
        <w:t>各设计阶段严格执行限额设计，如果各阶段图纸造成设计概算或施工图预算超限额，承包人应采取有效措施及时修改设计方案和图纸，由此引起的工期延误和费用由承包人承担。如因承包人设计成果质量不满足要求，而需多次修改影响到项目整体进度或现场施工进度或阻碍工程推进的，发包人将视情节轻重，追究违约责任，并通报批评，严重的上报区行政主管部门处理。</w:t>
      </w:r>
    </w:p>
    <w:p w14:paraId="59F1730E">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6）每延期一天，</w:t>
      </w:r>
      <w:r>
        <w:rPr>
          <w:rFonts w:hint="eastAsia" w:ascii="仿宋_GB2312" w:hAnsi="仿宋_GB2312" w:eastAsia="仿宋_GB2312" w:cs="仿宋_GB2312"/>
          <w:sz w:val="24"/>
          <w:u w:val="single"/>
        </w:rPr>
        <w:t>承包方按2</w:t>
      </w:r>
      <w:r>
        <w:rPr>
          <w:rFonts w:ascii="仿宋_GB2312" w:hAnsi="仿宋_GB2312" w:eastAsia="仿宋_GB2312" w:cs="仿宋_GB2312"/>
          <w:sz w:val="24"/>
          <w:u w:val="single"/>
        </w:rPr>
        <w:t>0000元/天</w:t>
      </w:r>
      <w:r>
        <w:rPr>
          <w:rFonts w:hint="eastAsia" w:ascii="仿宋_GB2312" w:hAnsi="仿宋_GB2312" w:eastAsia="仿宋_GB2312" w:cs="仿宋_GB2312"/>
          <w:sz w:val="24"/>
          <w:u w:val="single"/>
        </w:rPr>
        <w:t>向发包方支付违约金</w:t>
      </w:r>
      <w:r>
        <w:rPr>
          <w:rFonts w:ascii="仿宋_GB2312" w:hAnsi="仿宋_GB2312" w:eastAsia="仿宋_GB2312" w:cs="仿宋_GB2312"/>
          <w:sz w:val="24"/>
          <w:u w:val="single"/>
        </w:rPr>
        <w:t>，因</w:t>
      </w:r>
      <w:r>
        <w:rPr>
          <w:rFonts w:hint="eastAsia" w:ascii="仿宋_GB2312" w:hAnsi="仿宋_GB2312" w:eastAsia="仿宋_GB2312" w:cs="仿宋_GB2312"/>
          <w:sz w:val="24"/>
          <w:u w:val="single"/>
        </w:rPr>
        <w:t>发包人</w:t>
      </w:r>
      <w:r>
        <w:rPr>
          <w:rFonts w:ascii="仿宋_GB2312" w:hAnsi="仿宋_GB2312" w:eastAsia="仿宋_GB2312" w:cs="仿宋_GB2312"/>
          <w:sz w:val="24"/>
          <w:u w:val="single"/>
        </w:rPr>
        <w:t>原因</w:t>
      </w:r>
      <w:r>
        <w:rPr>
          <w:rFonts w:hint="eastAsia" w:ascii="仿宋_GB2312" w:hAnsi="仿宋_GB2312" w:eastAsia="仿宋_GB2312" w:cs="仿宋_GB2312"/>
          <w:sz w:val="24"/>
          <w:u w:val="single"/>
        </w:rPr>
        <w:t>导致的延期</w:t>
      </w:r>
      <w:r>
        <w:rPr>
          <w:rFonts w:ascii="仿宋_GB2312" w:hAnsi="仿宋_GB2312" w:eastAsia="仿宋_GB2312" w:cs="仿宋_GB2312"/>
          <w:sz w:val="24"/>
          <w:u w:val="single"/>
        </w:rPr>
        <w:t>除外。</w:t>
      </w:r>
      <w:r>
        <w:rPr>
          <w:rFonts w:hint="eastAsia" w:ascii="仿宋_GB2312" w:hAnsi="仿宋_GB2312" w:eastAsia="仿宋_GB2312" w:cs="仿宋_GB2312"/>
          <w:sz w:val="24"/>
          <w:u w:val="single"/>
        </w:rPr>
        <w:t>发包方有权在当期应付进度款中直接扣除相应的违约金后再与承包方结算。</w:t>
      </w:r>
    </w:p>
    <w:p w14:paraId="7946586D">
      <w:pPr>
        <w:ind w:firstLine="424" w:firstLineChars="177"/>
        <w:rPr>
          <w:rFonts w:ascii="仿宋_GB2312" w:hAnsi="仿宋_GB2312" w:eastAsia="仿宋_GB2312" w:cs="仿宋_GB2312"/>
          <w:sz w:val="24"/>
          <w:u w:val="single"/>
        </w:rPr>
      </w:pPr>
      <w:r>
        <w:rPr>
          <w:rFonts w:ascii="仿宋_GB2312" w:hAnsi="仿宋_GB2312" w:eastAsia="仿宋_GB2312" w:cs="仿宋_GB2312"/>
          <w:sz w:val="24"/>
          <w:u w:val="single"/>
        </w:rPr>
        <w:t>3、施工节点工期</w:t>
      </w:r>
      <w:r>
        <w:rPr>
          <w:rFonts w:hint="eastAsia" w:ascii="仿宋_GB2312" w:hAnsi="仿宋_GB2312" w:eastAsia="仿宋_GB2312" w:cs="仿宋_GB2312"/>
          <w:sz w:val="24"/>
          <w:u w:val="single"/>
        </w:rPr>
        <w:t>（发包人另有要求除外）：</w:t>
      </w:r>
    </w:p>
    <w:p w14:paraId="17B7330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自发出开工通知之日起，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日历天内全部项目完工通过竣工验收。承包方未按期完工，每延期一天，承包方按</w:t>
      </w:r>
      <w:r>
        <w:rPr>
          <w:rFonts w:ascii="仿宋_GB2312" w:hAnsi="仿宋_GB2312" w:eastAsia="仿宋_GB2312" w:cs="仿宋_GB2312"/>
          <w:sz w:val="24"/>
          <w:u w:val="single"/>
        </w:rPr>
        <w:t>30000元/天向发包方支付违约金，</w:t>
      </w:r>
      <w:r>
        <w:rPr>
          <w:rFonts w:hint="eastAsia" w:ascii="仿宋_GB2312" w:hAnsi="仿宋_GB2312" w:eastAsia="仿宋_GB2312" w:cs="仿宋_GB2312"/>
          <w:sz w:val="24"/>
          <w:u w:val="single"/>
        </w:rPr>
        <w:t>因发包人原因导致的延期除外。发包方有权在当期应付进度款中直接扣除相应的违约金后再与承包方结算。承包人应于中标公示完后</w:t>
      </w:r>
      <w:r>
        <w:rPr>
          <w:rFonts w:ascii="仿宋_GB2312" w:hAnsi="仿宋_GB2312" w:eastAsia="仿宋_GB2312" w:cs="仿宋_GB2312"/>
          <w:sz w:val="24"/>
          <w:u w:val="single"/>
        </w:rPr>
        <w:t>30</w:t>
      </w:r>
      <w:r>
        <w:rPr>
          <w:rFonts w:hint="eastAsia" w:ascii="仿宋_GB2312" w:hAnsi="仿宋_GB2312" w:eastAsia="仿宋_GB2312" w:cs="仿宋_GB2312"/>
          <w:sz w:val="24"/>
          <w:u w:val="single"/>
        </w:rPr>
        <w:t>日</w:t>
      </w:r>
      <w:r>
        <w:rPr>
          <w:rFonts w:ascii="仿宋_GB2312" w:hAnsi="仿宋_GB2312" w:eastAsia="仿宋_GB2312" w:cs="仿宋_GB2312"/>
          <w:sz w:val="24"/>
          <w:u w:val="single"/>
        </w:rPr>
        <w:t>内向</w:t>
      </w:r>
      <w:r>
        <w:rPr>
          <w:rFonts w:hint="eastAsia" w:ascii="仿宋_GB2312" w:hAnsi="仿宋_GB2312" w:eastAsia="仿宋_GB2312" w:cs="仿宋_GB2312"/>
          <w:sz w:val="24"/>
          <w:u w:val="single"/>
        </w:rPr>
        <w:t>发包方</w:t>
      </w:r>
      <w:r>
        <w:rPr>
          <w:rFonts w:ascii="仿宋_GB2312" w:hAnsi="仿宋_GB2312" w:eastAsia="仿宋_GB2312" w:cs="仿宋_GB2312"/>
          <w:sz w:val="24"/>
          <w:u w:val="single"/>
        </w:rPr>
        <w:t>提交总体工程进度计划</w:t>
      </w:r>
      <w:r>
        <w:rPr>
          <w:rFonts w:hint="eastAsia" w:ascii="仿宋_GB2312" w:hAnsi="仿宋_GB2312" w:eastAsia="仿宋_GB2312" w:cs="仿宋_GB2312"/>
          <w:sz w:val="24"/>
          <w:u w:val="single"/>
        </w:rPr>
        <w:t>，该计划为本合同的附件，与本合同具同等效力。</w:t>
      </w:r>
    </w:p>
    <w:p w14:paraId="5B51A9D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以上节点要求，具体以发包人下发或批准的工作计划执行，发包人根据工程实际情况，有权对本工程中的关键节点工期进行适当调整，承包人必须采取一切有效措施保证关键节点工期的调整，不得延误，并不得要求另行增加费用，相关赶工措施费用应在投标合同价格中综合考虑。</w:t>
      </w:r>
    </w:p>
    <w:p w14:paraId="15004473">
      <w:pPr>
        <w:spacing w:line="360" w:lineRule="auto"/>
        <w:rPr>
          <w:rFonts w:ascii="仿宋_GB2312" w:hAnsi="仿宋_GB2312" w:eastAsia="仿宋_GB2312" w:cs="仿宋_GB2312"/>
          <w:sz w:val="24"/>
          <w:u w:val="single"/>
        </w:rPr>
      </w:pPr>
      <w:r>
        <w:rPr>
          <w:rFonts w:hint="eastAsia" w:ascii="仿宋" w:hAnsi="仿宋" w:eastAsia="仿宋" w:cs="仿宋"/>
          <w:sz w:val="24"/>
        </w:rPr>
        <w:t>□其它工作开始工作日期(如果有， 绝对日期或相对日期)：</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；完成工作日期(绝对日期或相对日期)</w:t>
      </w:r>
      <w:r>
        <w:rPr>
          <w:rFonts w:ascii="仿宋" w:hAnsi="仿宋" w:eastAsia="仿宋" w:cs="仿宋"/>
          <w:sz w:val="24"/>
        </w:rPr>
        <w:t>：</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p>
    <w:p w14:paraId="1BDCDC6B">
      <w:pPr>
        <w:ind w:left="210" w:leftChars="100" w:firstLine="216" w:firstLineChars="90"/>
        <w:rPr>
          <w:rFonts w:ascii="仿宋_GB2312" w:hAnsi="仿宋_GB2312" w:eastAsia="仿宋_GB2312" w:cs="仿宋_GB2312"/>
          <w:sz w:val="24"/>
        </w:rPr>
      </w:pPr>
      <w:r>
        <w:rPr>
          <w:rFonts w:hint="eastAsia" w:ascii="仿宋_GB2312" w:hAnsi="仿宋_GB2312" w:eastAsia="仿宋_GB2312" w:cs="仿宋_GB2312"/>
          <w:sz w:val="24"/>
        </w:rPr>
        <w:t>除合同约定调整的情形外，本合同工期不予调整。</w:t>
      </w:r>
    </w:p>
    <w:p w14:paraId="1E713174">
      <w:pPr>
        <w:ind w:left="210" w:leftChars="100"/>
        <w:rPr>
          <w:rFonts w:ascii="仿宋_GB2312" w:hAnsi="仿宋_GB2312" w:eastAsia="仿宋_GB2312" w:cs="仿宋_GB2312"/>
          <w:sz w:val="24"/>
        </w:rPr>
      </w:pPr>
    </w:p>
    <w:p w14:paraId="1F8F595E">
      <w:pPr>
        <w:rPr>
          <w:rFonts w:ascii="仿宋_GB2312" w:hAnsi="仿宋_GB2312" w:eastAsia="仿宋_GB2312" w:cs="仿宋_GB2312"/>
          <w:b/>
          <w:bCs/>
          <w:sz w:val="24"/>
        </w:rPr>
      </w:pPr>
      <w:r>
        <w:rPr>
          <w:rFonts w:hint="eastAsia" w:ascii="仿宋_GB2312" w:hAnsi="仿宋_GB2312" w:eastAsia="仿宋_GB2312" w:cs="仿宋_GB2312"/>
          <w:b/>
          <w:bCs/>
          <w:sz w:val="24"/>
        </w:rPr>
        <w:t>八、签约合同价与合同价格形式</w:t>
      </w:r>
    </w:p>
    <w:p w14:paraId="6033EFE0">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1.合同价格形式为：□总价合同；□总价合同＋部分单价合同；</w:t>
      </w:r>
      <w:r>
        <w:rPr>
          <w:rFonts w:ascii="Segoe UI Symbol" w:hAnsi="Segoe UI Symbol" w:eastAsia="仿宋_GB2312" w:cs="Segoe UI Symbol"/>
          <w:sz w:val="24"/>
        </w:rPr>
        <w:t>☑</w:t>
      </w:r>
      <w:r>
        <w:rPr>
          <w:rFonts w:hint="eastAsia" w:ascii="仿宋_GB2312" w:hAnsi="仿宋_GB2312" w:eastAsia="仿宋_GB2312" w:cs="仿宋_GB2312"/>
          <w:sz w:val="24"/>
        </w:rPr>
        <w:t>其他价格形式。</w:t>
      </w:r>
    </w:p>
    <w:p w14:paraId="5C2D7601">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签约合同价暂定为（含税）：人民币（大写）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p>
    <w:p w14:paraId="7A626586">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其中：不含税金额：</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元，增值税金额：</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r>
        <w:rPr>
          <w:rFonts w:hint="eastAsia" w:ascii="仿宋_GB2312" w:hAnsi="仿宋_GB2312" w:eastAsia="仿宋_GB2312" w:cs="仿宋_GB2312"/>
          <w:b/>
          <w:bCs/>
          <w:sz w:val="24"/>
          <w:u w:val="single"/>
        </w:rPr>
        <w:t>最终结算价以广州市花都区财政投资评审中心审核为准</w:t>
      </w:r>
      <w:r>
        <w:rPr>
          <w:rFonts w:hint="eastAsia" w:ascii="仿宋_GB2312" w:hAnsi="仿宋_GB2312" w:eastAsia="仿宋_GB2312" w:cs="仿宋_GB2312"/>
          <w:sz w:val="24"/>
        </w:rPr>
        <w:t>。</w:t>
      </w:r>
    </w:p>
    <w:p w14:paraId="27C4AE76">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☑工程勘察费暂定为（含税）：人民币（大写）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元），勘察中标下浮率为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％；（其中：不含税勘察费为小写：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元，增值税率</w:t>
      </w:r>
      <w:r>
        <w:rPr>
          <w:rFonts w:hint="eastAsia" w:ascii="仿宋_GB2312" w:hAnsi="仿宋_GB2312" w:eastAsia="仿宋_GB2312" w:cs="仿宋_GB2312"/>
          <w:sz w:val="24"/>
          <w:u w:val="single"/>
          <w:lang w:val="en-US" w:eastAsia="zh-CN"/>
        </w:rPr>
        <w:t>6</w:t>
      </w:r>
      <w:r>
        <w:rPr>
          <w:rFonts w:hint="eastAsia" w:ascii="仿宋_GB2312" w:hAnsi="仿宋_GB2312" w:eastAsia="仿宋_GB2312" w:cs="仿宋_GB2312"/>
          <w:sz w:val="24"/>
        </w:rPr>
        <w:t>％，增值税额为小写：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 xml:space="preserve"> 元）。</w:t>
      </w:r>
    </w:p>
    <w:p w14:paraId="725169FE">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☑工程设计费暂定为（含税）：人民币（大写）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元），设计费中标下浮率为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％；（其中：不含税设计费为小写：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元，增值税率</w:t>
      </w:r>
      <w:r>
        <w:rPr>
          <w:rFonts w:hint="eastAsia" w:ascii="仿宋_GB2312" w:hAnsi="仿宋_GB2312" w:eastAsia="仿宋_GB2312" w:cs="仿宋_GB2312"/>
          <w:sz w:val="24"/>
          <w:u w:val="single"/>
          <w:lang w:val="en-US" w:eastAsia="zh-CN"/>
        </w:rPr>
        <w:t>6</w:t>
      </w:r>
      <w:r>
        <w:rPr>
          <w:rFonts w:hint="eastAsia" w:ascii="仿宋_GB2312" w:hAnsi="仿宋_GB2312" w:eastAsia="仿宋_GB2312" w:cs="仿宋_GB2312"/>
          <w:sz w:val="24"/>
        </w:rPr>
        <w:t>％，增值税额为小写：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p>
    <w:p w14:paraId="3F52309A">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☑建安工程费暂定为（含税，不含暂列金额）：人民币（大写）</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元），施工中标下浮率为</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w:t>
      </w:r>
      <w:r>
        <w:rPr>
          <w:rFonts w:hint="eastAsia" w:ascii="仿宋_GB2312" w:hAnsi="仿宋_GB2312" w:eastAsia="仿宋_GB2312" w:cs="仿宋_GB2312"/>
          <w:sz w:val="24"/>
        </w:rPr>
        <w:t>；（其中：不含税建安工程费为小写：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元，增值税率</w:t>
      </w:r>
      <w:r>
        <w:rPr>
          <w:rFonts w:hint="eastAsia" w:ascii="仿宋_GB2312" w:hAnsi="仿宋_GB2312" w:eastAsia="仿宋_GB2312" w:cs="仿宋_GB2312"/>
          <w:sz w:val="24"/>
          <w:u w:val="single"/>
          <w:lang w:val="en-US" w:eastAsia="zh-CN"/>
        </w:rPr>
        <w:t>9</w:t>
      </w:r>
      <w:r>
        <w:rPr>
          <w:rFonts w:hint="eastAsia" w:ascii="仿宋_GB2312" w:hAnsi="仿宋_GB2312" w:eastAsia="仿宋_GB2312" w:cs="仿宋_GB2312"/>
          <w:sz w:val="24"/>
        </w:rPr>
        <w:t>％，增值税额为小写：</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元）。</w:t>
      </w:r>
    </w:p>
    <w:p w14:paraId="615932FB">
      <w:pPr>
        <w:ind w:left="630" w:leftChars="300"/>
        <w:rPr>
          <w:rFonts w:ascii="仿宋_GB2312" w:hAnsi="仿宋_GB2312" w:eastAsia="仿宋_GB2312" w:cs="仿宋_GB2312"/>
          <w:sz w:val="24"/>
        </w:rPr>
      </w:pPr>
      <w:r>
        <w:rPr>
          <w:rFonts w:hint="eastAsia" w:ascii="仿宋_GB2312" w:hAnsi="仿宋_GB2312" w:eastAsia="仿宋_GB2312" w:cs="仿宋_GB2312"/>
          <w:sz w:val="24"/>
        </w:rPr>
        <w:t>建筑安装工程费中含有以下费用：</w:t>
      </w:r>
    </w:p>
    <w:p w14:paraId="622AC7B9">
      <w:pPr>
        <w:ind w:left="840" w:leftChars="400"/>
        <w:rPr>
          <w:rFonts w:ascii="仿宋_GB2312" w:hAnsi="仿宋_GB2312" w:eastAsia="仿宋_GB2312" w:cs="仿宋_GB2312"/>
          <w:sz w:val="24"/>
        </w:rPr>
      </w:pPr>
      <w:r>
        <w:rPr>
          <w:rFonts w:hint="eastAsia" w:ascii="仿宋_GB2312" w:hAnsi="仿宋_GB2312" w:eastAsia="仿宋_GB2312" w:cs="仿宋_GB2312"/>
          <w:sz w:val="24"/>
        </w:rPr>
        <w:t>□绿色施工安全防护措施费用（不含税）：人民币（大写）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0DF2A09">
      <w:pPr>
        <w:ind w:left="840" w:leftChars="400"/>
        <w:rPr>
          <w:rFonts w:ascii="仿宋_GB2312" w:hAnsi="仿宋_GB2312" w:eastAsia="仿宋_GB2312" w:cs="仿宋_GB2312"/>
          <w:sz w:val="24"/>
        </w:rPr>
      </w:pPr>
      <w:r>
        <w:rPr>
          <w:rFonts w:hint="eastAsia" w:ascii="仿宋_GB2312" w:hAnsi="仿宋_GB2312" w:eastAsia="仿宋_GB2312" w:cs="仿宋_GB2312"/>
          <w:sz w:val="24"/>
        </w:rPr>
        <w:t>□余泥渣土（土方、石方、淤泥）场外运输与排放费用（不含税）：人民币（大写）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0F6C94B">
      <w:pPr>
        <w:ind w:left="840" w:leftChars="400"/>
        <w:rPr>
          <w:rFonts w:ascii="仿宋_GB2312" w:hAnsi="仿宋_GB2312" w:eastAsia="仿宋_GB2312" w:cs="仿宋_GB2312"/>
          <w:sz w:val="24"/>
        </w:rPr>
      </w:pPr>
      <w:r>
        <w:rPr>
          <w:rFonts w:hint="eastAsia" w:ascii="仿宋_GB2312" w:hAnsi="仿宋_GB2312" w:eastAsia="仿宋_GB2312" w:cs="仿宋_GB2312"/>
          <w:sz w:val="24"/>
        </w:rPr>
        <w:t>□专业工程暂估价（不含税）：人民币（大写）</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rPr>
        <w:t>元）；</w:t>
      </w:r>
    </w:p>
    <w:p w14:paraId="6495C8C5">
      <w:pPr>
        <w:ind w:left="840" w:leftChars="400"/>
        <w:rPr>
          <w:rFonts w:ascii="仿宋_GB2312" w:hAnsi="仿宋_GB2312" w:eastAsia="仿宋_GB2312" w:cs="仿宋_GB2312"/>
          <w:sz w:val="24"/>
        </w:rPr>
      </w:pPr>
      <w:r>
        <w:rPr>
          <w:rFonts w:hint="eastAsia" w:ascii="仿宋_GB2312" w:hAnsi="仿宋_GB2312" w:eastAsia="仿宋_GB2312" w:cs="仿宋_GB2312"/>
          <w:sz w:val="24"/>
        </w:rPr>
        <w:t>□其他（不含税，按实填写费用名称</w:t>
      </w:r>
      <w:r>
        <w:rPr>
          <w:rFonts w:ascii="仿宋_GB2312" w:hAnsi="仿宋_GB2312" w:eastAsia="仿宋_GB2312" w:cs="仿宋_GB2312"/>
          <w:sz w:val="24"/>
        </w:rPr>
        <w:t xml:space="preserve"> </w:t>
      </w:r>
      <w:r>
        <w:rPr>
          <w:rFonts w:hint="eastAsia" w:ascii="仿宋_GB2312" w:hAnsi="仿宋_GB2312" w:eastAsia="仿宋_GB2312" w:cs="仿宋_GB2312"/>
          <w:sz w:val="24"/>
        </w:rPr>
        <w:t>）：人民币（大写）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58BFDFD6">
      <w:pPr>
        <w:ind w:left="210" w:leftChars="100"/>
        <w:rPr>
          <w:rFonts w:ascii="仿宋_GB2312" w:hAnsi="仿宋_GB2312" w:eastAsia="仿宋_GB2312" w:cs="仿宋_GB2312"/>
          <w:sz w:val="24"/>
        </w:rPr>
      </w:pPr>
      <w:r>
        <w:rPr>
          <w:rFonts w:hint="eastAsia" w:ascii="仿宋_GB2312" w:hAnsi="仿宋_GB2312" w:eastAsia="仿宋_GB2312" w:cs="仿宋_GB2312"/>
          <w:sz w:val="24"/>
        </w:rPr>
        <w:t>□暂列金额（不含税）：人民币（大写）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307CA00">
      <w:pPr>
        <w:ind w:left="210" w:leftChars="100"/>
        <w:rPr>
          <w:rFonts w:ascii="仿宋_GB2312" w:hAnsi="仿宋_GB2312" w:eastAsia="仿宋_GB2312" w:cs="仿宋_GB2312"/>
          <w:sz w:val="24"/>
        </w:rPr>
      </w:pPr>
      <w:r>
        <w:rPr>
          <w:rFonts w:hint="eastAsia" w:ascii="仿宋_GB2312" w:hAnsi="仿宋_GB2312" w:eastAsia="仿宋_GB2312" w:cs="仿宋_GB2312"/>
          <w:sz w:val="24"/>
        </w:rPr>
        <w:t>□其他费用：</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（含税）：人民币（大写）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1E724CFF">
      <w:pPr>
        <w:ind w:left="210" w:leftChars="100"/>
        <w:rPr>
          <w:rFonts w:ascii="仿宋_GB2312" w:hAnsi="仿宋_GB2312" w:eastAsia="仿宋_GB2312" w:cs="仿宋_GB2312"/>
          <w:sz w:val="24"/>
        </w:rPr>
      </w:pPr>
      <w:r>
        <w:rPr>
          <w:rFonts w:hint="eastAsia" w:ascii="仿宋_GB2312" w:hAnsi="仿宋_GB2312" w:eastAsia="仿宋_GB2312" w:cs="仿宋_GB2312"/>
          <w:sz w:val="24"/>
        </w:rPr>
        <w:t>□联合体牵头人项目管理费（单列）：联合体牵头人对联合体各成员的组织、管理和协调产生的费用，在本合同价中不得增加计算本费用，从合同总价中提取后，在本协议书中单列供各方监督使用情况；</w:t>
      </w:r>
    </w:p>
    <w:p w14:paraId="1B32E9B1">
      <w:pPr>
        <w:ind w:left="840" w:leftChars="400"/>
        <w:rPr>
          <w:rFonts w:ascii="仿宋_GB2312" w:hAnsi="仿宋_GB2312" w:eastAsia="仿宋_GB2312" w:cs="仿宋_GB2312"/>
          <w:sz w:val="24"/>
        </w:rPr>
      </w:pPr>
      <w:r>
        <w:rPr>
          <w:rFonts w:hint="eastAsia" w:ascii="仿宋_GB2312" w:hAnsi="仿宋_GB2312" w:eastAsia="仿宋_GB2312" w:cs="仿宋_GB2312"/>
          <w:sz w:val="24"/>
        </w:rPr>
        <w:t>□ 设计单位为联合体牵头人时项目管理费（含税）：人民币（大写）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520D011D">
      <w:pPr>
        <w:ind w:left="840" w:leftChars="400"/>
        <w:rPr>
          <w:rFonts w:ascii="仿宋_GB2312" w:hAnsi="仿宋_GB2312" w:eastAsia="仿宋_GB2312" w:cs="仿宋_GB2312"/>
          <w:sz w:val="24"/>
        </w:rPr>
      </w:pPr>
      <w:r>
        <w:rPr>
          <w:rFonts w:hint="eastAsia" w:ascii="仿宋_GB2312" w:hAnsi="仿宋_GB2312" w:eastAsia="仿宋_GB2312" w:cs="仿宋_GB2312"/>
          <w:sz w:val="24"/>
        </w:rPr>
        <w:t>□ 施工单位为联合体牵头人时项目管理费（含税）：人民币（大写）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p>
    <w:p w14:paraId="77CDD17D">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2.在合同履行期间，</w:t>
      </w:r>
      <w:r>
        <w:rPr>
          <w:rFonts w:ascii="仿宋_GB2312" w:hAnsi="仿宋_GB2312" w:eastAsia="仿宋_GB2312" w:cs="仿宋_GB2312"/>
          <w:sz w:val="24"/>
          <w:u w:val="single"/>
        </w:rPr>
        <w:t>如遇国家相关税收法规发生重大变化，由此导致的税费按新政策执行，由此增减的税费，进行相应调整</w:t>
      </w:r>
      <w:r>
        <w:rPr>
          <w:rFonts w:hint="eastAsia" w:ascii="仿宋_GB2312" w:hAnsi="仿宋_GB2312" w:eastAsia="仿宋_GB2312" w:cs="仿宋_GB2312"/>
          <w:sz w:val="24"/>
          <w:u w:val="single"/>
        </w:rPr>
        <w:t>。</w:t>
      </w:r>
    </w:p>
    <w:p w14:paraId="13345E2E">
      <w:pPr>
        <w:ind w:left="210" w:leftChars="100" w:firstLine="216" w:firstLineChars="90"/>
        <w:rPr>
          <w:rFonts w:ascii="仿宋_GB2312" w:hAnsi="仿宋_GB2312" w:eastAsia="仿宋_GB2312" w:cs="仿宋_GB2312"/>
          <w:sz w:val="24"/>
          <w:u w:val="single"/>
        </w:rPr>
      </w:pPr>
      <w:r>
        <w:rPr>
          <w:rFonts w:ascii="仿宋_GB2312" w:hAnsi="仿宋_GB2312" w:eastAsia="仿宋_GB2312" w:cs="仿宋_GB2312"/>
          <w:sz w:val="24"/>
          <w:u w:val="single"/>
        </w:rPr>
        <w:t>3</w:t>
      </w:r>
      <w:r>
        <w:rPr>
          <w:rFonts w:hint="eastAsia" w:ascii="仿宋_GB2312" w:hAnsi="仿宋_GB2312" w:eastAsia="仿宋_GB2312" w:cs="仿宋_GB2312"/>
          <w:sz w:val="24"/>
          <w:u w:val="single"/>
        </w:rPr>
        <w:t>、工程实施阶段造价控制的措施</w:t>
      </w:r>
      <w:r>
        <w:rPr>
          <w:rFonts w:hint="eastAsia" w:ascii="仿宋_GB2312" w:hAnsi="仿宋_GB2312" w:eastAsia="仿宋_GB2312" w:cs="仿宋_GB2312"/>
          <w:sz w:val="24"/>
        </w:rPr>
        <w:t>：</w:t>
      </w:r>
    </w:p>
    <w:p w14:paraId="4D9023FA">
      <w:pPr>
        <w:ind w:left="210" w:leftChars="100"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3.1本合同暂定价款仅作为签约依据。付款货币：人民币。</w:t>
      </w:r>
    </w:p>
    <w:p w14:paraId="1DD294D1">
      <w:pPr>
        <w:ind w:left="210" w:leftChars="100" w:firstLine="216" w:firstLineChars="90"/>
        <w:rPr>
          <w:rFonts w:ascii="仿宋_GB2312" w:hAnsi="仿宋_GB2312" w:eastAsia="仿宋_GB2312" w:cs="仿宋_GB2312"/>
          <w:sz w:val="24"/>
          <w:u w:val="single"/>
        </w:rPr>
      </w:pPr>
      <w:r>
        <w:rPr>
          <w:rFonts w:ascii="仿宋_GB2312" w:hAnsi="仿宋_GB2312" w:eastAsia="仿宋_GB2312" w:cs="仿宋_GB2312"/>
          <w:sz w:val="24"/>
          <w:u w:val="single"/>
        </w:rPr>
        <w:t>3</w:t>
      </w:r>
      <w:r>
        <w:rPr>
          <w:rFonts w:hint="eastAsia" w:ascii="仿宋_GB2312" w:hAnsi="仿宋_GB2312" w:eastAsia="仿宋_GB2312" w:cs="仿宋_GB2312"/>
          <w:sz w:val="24"/>
          <w:u w:val="single"/>
        </w:rPr>
        <w:t>.2  关于概预算的编制和审核原则：</w:t>
      </w:r>
    </w:p>
    <w:p w14:paraId="57269015">
      <w:pPr>
        <w:ind w:firstLine="456" w:firstLineChars="190"/>
        <w:rPr>
          <w:rFonts w:ascii="仿宋_GB2312" w:hAnsi="仿宋_GB2312" w:eastAsia="仿宋_GB2312" w:cs="仿宋_GB2312"/>
          <w:sz w:val="24"/>
          <w:u w:val="single"/>
        </w:rPr>
      </w:pPr>
      <w:r>
        <w:rPr>
          <w:rFonts w:hint="eastAsia" w:ascii="仿宋_GB2312" w:hAnsi="仿宋_GB2312" w:eastAsia="仿宋_GB2312" w:cs="仿宋_GB2312"/>
          <w:sz w:val="24"/>
          <w:u w:val="single"/>
        </w:rPr>
        <w:t>在控规不变、实施条件不变等前提下，经审核单位审定的项目概算不得超过原立项中的投资估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14:paraId="3B2DA94C">
      <w:pPr>
        <w:ind w:firstLine="456" w:firstLineChars="190"/>
        <w:rPr>
          <w:rFonts w:ascii="仿宋_GB2312" w:hAnsi="仿宋_GB2312" w:eastAsia="仿宋_GB2312" w:cs="仿宋_GB2312"/>
          <w:sz w:val="24"/>
          <w:u w:val="single"/>
        </w:rPr>
      </w:pPr>
      <w:r>
        <w:rPr>
          <w:rFonts w:hint="eastAsia" w:ascii="仿宋_GB2312" w:hAnsi="仿宋_GB2312" w:eastAsia="仿宋_GB2312" w:cs="仿宋_GB2312"/>
          <w:sz w:val="24"/>
          <w:u w:val="single"/>
        </w:rPr>
        <w:t>相关概预算编制和审核原则的，按下列原则执行：</w:t>
      </w:r>
    </w:p>
    <w:p w14:paraId="245C3B12">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（1）概（预）算编审采用定额及信息价为：采用实际审定时已发布的最新定额，信息价采用基准日期（投标截止日期前28天）时广州市花都区住房和城乡建设局发布的最新价格信息文件。</w:t>
      </w:r>
    </w:p>
    <w:p w14:paraId="2747483B">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（2）承包人的</w:t>
      </w:r>
      <w:r>
        <w:rPr>
          <w:rFonts w:hint="eastAsia" w:ascii="仿宋_GB2312" w:hAnsi="仿宋_GB2312" w:eastAsia="仿宋_GB2312" w:cs="仿宋_GB2312"/>
          <w:b/>
          <w:bCs/>
          <w:sz w:val="24"/>
          <w:u w:val="single"/>
        </w:rPr>
        <w:t>工程勘察费</w:t>
      </w:r>
      <w:r>
        <w:rPr>
          <w:rFonts w:hint="eastAsia" w:ascii="仿宋_GB2312" w:hAnsi="仿宋_GB2312" w:eastAsia="仿宋_GB2312" w:cs="仿宋_GB2312"/>
          <w:sz w:val="24"/>
          <w:u w:val="single"/>
        </w:rPr>
        <w:t>除招标文件《勘察项目清单表》中所列的项目为综合单价包干，工程量按实计算，其他按收费标准按国家计委、建设部《工程勘察设计收费标准》（计价格[2002]10号）文规定，再结合中标下浮率计算，即计算公式如下：</w:t>
      </w:r>
    </w:p>
    <w:p w14:paraId="0B463885">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勘察费</w:t>
      </w:r>
      <w:r>
        <w:rPr>
          <w:rFonts w:ascii="仿宋_GB2312" w:hAnsi="仿宋_GB2312" w:eastAsia="仿宋_GB2312" w:cs="仿宋_GB2312"/>
          <w:sz w:val="24"/>
          <w:u w:val="single"/>
        </w:rPr>
        <w:t>=工程勘察收费基准价</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1-中标下浮率）</w:t>
      </w:r>
      <w:r>
        <w:rPr>
          <w:rFonts w:hint="eastAsia" w:ascii="仿宋_GB2312" w:hAnsi="仿宋_GB2312" w:eastAsia="仿宋_GB2312" w:cs="仿宋_GB2312"/>
          <w:sz w:val="24"/>
          <w:u w:val="single"/>
        </w:rPr>
        <w:t>。</w:t>
      </w:r>
    </w:p>
    <w:p w14:paraId="2DCAA267">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工程勘察收费基准价</w:t>
      </w:r>
      <w:r>
        <w:rPr>
          <w:rFonts w:ascii="仿宋_GB2312" w:hAnsi="仿宋_GB2312" w:eastAsia="仿宋_GB2312" w:cs="仿宋_GB2312"/>
          <w:sz w:val="24"/>
          <w:u w:val="single"/>
        </w:rPr>
        <w:t>=工程勘察实物工作收费+工程勘察技术工作收费</w:t>
      </w:r>
    </w:p>
    <w:p w14:paraId="44B417A0">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工程勘察实物工作收费</w:t>
      </w:r>
      <w:r>
        <w:rPr>
          <w:rFonts w:ascii="仿宋_GB2312" w:hAnsi="仿宋_GB2312" w:eastAsia="仿宋_GB2312" w:cs="仿宋_GB2312"/>
          <w:sz w:val="24"/>
          <w:u w:val="single"/>
        </w:rPr>
        <w:t>=工程勘察实物工作收费基价×实物工作量×附加调整系数</w:t>
      </w:r>
    </w:p>
    <w:p w14:paraId="13E62DC4">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工程勘察技术工作收费</w:t>
      </w:r>
      <w:r>
        <w:rPr>
          <w:rFonts w:ascii="仿宋_GB2312" w:hAnsi="仿宋_GB2312" w:eastAsia="仿宋_GB2312" w:cs="仿宋_GB2312"/>
          <w:sz w:val="24"/>
          <w:u w:val="single"/>
        </w:rPr>
        <w:t>=工程勘察实物工作收费×技术工作收费比例。</w:t>
      </w:r>
    </w:p>
    <w:p w14:paraId="167ADE08">
      <w:pPr>
        <w:spacing w:line="440" w:lineRule="exact"/>
        <w:ind w:firstLine="213" w:firstLineChars="89"/>
        <w:jc w:val="left"/>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ascii="仿宋_GB2312" w:hAnsi="仿宋_GB2312" w:eastAsia="仿宋_GB2312" w:cs="仿宋_GB2312"/>
          <w:sz w:val="24"/>
          <w:u w:val="single"/>
        </w:rPr>
        <w:t>3）承包人的</w:t>
      </w:r>
      <w:r>
        <w:rPr>
          <w:rFonts w:hint="eastAsia" w:ascii="仿宋_GB2312" w:hAnsi="仿宋_GB2312" w:eastAsia="仿宋_GB2312" w:cs="仿宋_GB2312"/>
          <w:b w:val="0"/>
          <w:bCs w:val="0"/>
          <w:sz w:val="24"/>
          <w:u w:val="single"/>
        </w:rPr>
        <w:t>工程设计费</w:t>
      </w:r>
      <w:r>
        <w:rPr>
          <w:rFonts w:hint="eastAsia" w:ascii="仿宋_GB2312" w:hAnsi="仿宋_GB2312" w:eastAsia="仿宋_GB2312" w:cs="仿宋_GB2312"/>
          <w:sz w:val="24"/>
          <w:u w:val="single"/>
        </w:rPr>
        <w:t>按国家计委、建设部《工程勘察设计收费标准》（计价格</w:t>
      </w:r>
      <w:r>
        <w:rPr>
          <w:rFonts w:ascii="仿宋_GB2312" w:hAnsi="仿宋_GB2312" w:eastAsia="仿宋_GB2312" w:cs="仿宋_GB2312"/>
          <w:sz w:val="24"/>
          <w:u w:val="single"/>
        </w:rPr>
        <w:t>[2002]10号）规定</w:t>
      </w:r>
      <w:r>
        <w:rPr>
          <w:rFonts w:hint="eastAsia" w:ascii="仿宋_GB2312" w:hAnsi="仿宋_GB2312" w:eastAsia="仿宋_GB2312" w:cs="仿宋_GB2312"/>
          <w:sz w:val="24"/>
          <w:u w:val="single"/>
        </w:rPr>
        <w:t>，再结合中标下浮率计算</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设计费计算公式：</w:t>
      </w:r>
    </w:p>
    <w:p w14:paraId="5F592D10">
      <w:pPr>
        <w:spacing w:line="440" w:lineRule="exact"/>
        <w:ind w:firstLine="213" w:firstLineChars="89"/>
        <w:jc w:val="left"/>
        <w:rPr>
          <w:rFonts w:ascii="仿宋_GB2312" w:hAnsi="仿宋_GB2312" w:eastAsia="仿宋_GB2312" w:cs="仿宋_GB2312"/>
          <w:sz w:val="24"/>
          <w:u w:val="single"/>
        </w:rPr>
      </w:pPr>
      <w:r>
        <w:rPr>
          <w:rFonts w:ascii="仿宋_GB2312" w:hAnsi="仿宋_GB2312" w:eastAsia="仿宋_GB2312" w:cs="仿宋_GB2312"/>
          <w:sz w:val="24"/>
          <w:u w:val="single"/>
        </w:rPr>
        <w:t>设计费=</w:t>
      </w:r>
      <w:r>
        <w:rPr>
          <w:rFonts w:hint="eastAsia" w:ascii="仿宋_GB2312" w:hAnsi="仿宋_GB2312" w:eastAsia="仿宋_GB2312" w:cs="仿宋_GB2312"/>
          <w:sz w:val="24"/>
          <w:u w:val="single"/>
        </w:rPr>
        <w:t>工程设计收费基准价×专业调整系数×工程复杂程度调整系数×附加调整系数</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中标</w:t>
      </w:r>
      <w:r>
        <w:rPr>
          <w:rFonts w:ascii="仿宋_GB2312" w:hAnsi="仿宋_GB2312" w:eastAsia="仿宋_GB2312" w:cs="仿宋_GB2312"/>
          <w:sz w:val="24"/>
          <w:u w:val="single"/>
        </w:rPr>
        <w:t>下浮率）。</w:t>
      </w:r>
    </w:p>
    <w:p w14:paraId="2B45AA51">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rPr>
        <w:t>）合同修正价确定原则</w:t>
      </w:r>
    </w:p>
    <w:p w14:paraId="641C7876">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（a）建安工程费修正合同价：按审核单位审定的该项目建筑安装工程费总价作为控制数，工程总价结合下浮率修订建安工程费合同价格。</w:t>
      </w:r>
    </w:p>
    <w:p w14:paraId="2A01F403">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计算公式：建安工程费=工程不含税造价×（1-中标下浮率）+税金。</w:t>
      </w:r>
    </w:p>
    <w:p w14:paraId="37C788D8">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（b）勘察费、设计费修正合同价：按审核单位审定工程勘察费、设计费结合条款第3.2（2)、（3）点的计算公式修订工程勘察费、设计费合同价。</w:t>
      </w:r>
    </w:p>
    <w:p w14:paraId="0E3472F9">
      <w:pPr>
        <w:ind w:firstLine="213" w:firstLineChars="89"/>
        <w:rPr>
          <w:rFonts w:ascii="仿宋_GB2312" w:hAnsi="仿宋_GB2312" w:eastAsia="仿宋_GB2312" w:cs="仿宋_GB2312"/>
          <w:sz w:val="24"/>
          <w:u w:val="single"/>
        </w:rPr>
      </w:pPr>
      <w:r>
        <w:rPr>
          <w:rFonts w:hint="eastAsia" w:ascii="仿宋_GB2312" w:hAnsi="仿宋_GB2312" w:eastAsia="仿宋_GB2312" w:cs="仿宋_GB2312"/>
          <w:sz w:val="24"/>
          <w:u w:val="single"/>
        </w:rPr>
        <w:t>（c)</w:t>
      </w:r>
      <w:r>
        <w:rPr>
          <w:rFonts w:ascii="仿宋_GB2312" w:hAnsi="仿宋_GB2312" w:eastAsia="仿宋_GB2312" w:cs="仿宋_GB2312"/>
          <w:sz w:val="24"/>
          <w:u w:val="single"/>
        </w:rPr>
        <w:t xml:space="preserve"> </w:t>
      </w:r>
      <w:r>
        <w:rPr>
          <w:rFonts w:hint="eastAsia" w:ascii="仿宋_GB2312" w:hAnsi="仿宋_GB2312" w:eastAsia="仿宋_GB2312" w:cs="仿宋_GB2312"/>
          <w:b/>
          <w:bCs/>
          <w:sz w:val="24"/>
          <w:u w:val="single"/>
        </w:rPr>
        <w:t>待项目概算审定后，发包人、承包人双方按修正后的合同价签订补充合同</w:t>
      </w:r>
      <w:r>
        <w:rPr>
          <w:rFonts w:hint="eastAsia" w:ascii="仿宋_GB2312" w:hAnsi="仿宋_GB2312" w:eastAsia="仿宋_GB2312" w:cs="仿宋_GB2312"/>
          <w:sz w:val="24"/>
          <w:u w:val="single"/>
        </w:rPr>
        <w:t>。合同价中应已包括一切按合同工期完成本工程所须之赶工费及技术措施费，合同价组成中不论对此是否有开项计列，承包人均不得以此作为向发包人进行费用或工期索偿的依据。</w:t>
      </w:r>
    </w:p>
    <w:p w14:paraId="799A3D20">
      <w:pPr>
        <w:ind w:firstLine="216" w:firstLineChars="90"/>
        <w:rPr>
          <w:rFonts w:ascii="仿宋_GB2312" w:hAnsi="仿宋_GB2312" w:eastAsia="仿宋_GB2312" w:cs="仿宋_GB2312"/>
          <w:sz w:val="24"/>
        </w:rPr>
      </w:pPr>
    </w:p>
    <w:p w14:paraId="66F8B14F">
      <w:pPr>
        <w:rPr>
          <w:rFonts w:ascii="仿宋_GB2312" w:hAnsi="仿宋_GB2312" w:eastAsia="仿宋_GB2312" w:cs="仿宋_GB2312"/>
          <w:b/>
          <w:bCs/>
          <w:sz w:val="24"/>
        </w:rPr>
      </w:pPr>
      <w:r>
        <w:rPr>
          <w:rFonts w:hint="eastAsia" w:ascii="仿宋_GB2312" w:hAnsi="仿宋_GB2312" w:eastAsia="仿宋_GB2312" w:cs="仿宋_GB2312"/>
          <w:b/>
          <w:bCs/>
          <w:sz w:val="24"/>
        </w:rPr>
        <w:t>★九、工人工资支付分账、建筑安装工程费支付专户</w:t>
      </w:r>
    </w:p>
    <w:p w14:paraId="78C617A6">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工人工资款支付专用账户开设的约定内容：</w:t>
      </w:r>
      <w:r>
        <w:rPr>
          <w:rFonts w:hint="eastAsia" w:ascii="仿宋_GB2312" w:hAnsi="仿宋_GB2312" w:eastAsia="仿宋_GB2312" w:cs="仿宋_GB2312"/>
          <w:sz w:val="24"/>
          <w:u w:val="single"/>
        </w:rPr>
        <w:t>严格按照《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r>
        <w:rPr>
          <w:rFonts w:hint="eastAsia" w:ascii="仿宋_GB2312" w:hAnsi="仿宋_GB2312" w:eastAsia="仿宋_GB2312" w:cs="仿宋_GB2312"/>
          <w:sz w:val="24"/>
        </w:rPr>
        <w:t>。</w:t>
      </w:r>
    </w:p>
    <w:p w14:paraId="0391D5FE">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工人工资款支付专用账户开户银行（如果有）：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11C56FF">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工人工资款支付专用账户（如果有）：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827C00A">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工程款中的工人工资款比例：</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1991138E">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其中：每一期工程进度款中的工人工资款比例：</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149FEB2A">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工人工资支付周期：</w:t>
      </w:r>
      <w:r>
        <w:rPr>
          <w:rFonts w:hint="eastAsia" w:ascii="仿宋_GB2312" w:hAnsi="仿宋_GB2312" w:eastAsia="仿宋_GB2312" w:cs="仿宋_GB2312"/>
          <w:sz w:val="24"/>
          <w:u w:val="single"/>
        </w:rPr>
        <w:t>与进度款一致</w:t>
      </w:r>
      <w:r>
        <w:rPr>
          <w:rFonts w:hint="eastAsia" w:ascii="仿宋_GB2312" w:hAnsi="仿宋_GB2312" w:eastAsia="仿宋_GB2312" w:cs="仿宋_GB2312"/>
          <w:sz w:val="24"/>
        </w:rPr>
        <w:t>。</w:t>
      </w:r>
    </w:p>
    <w:p w14:paraId="1818BD41">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承包人已确认上述约定工程款中的工人工资款比例能满足本工程项目的工人工资支付。</w:t>
      </w:r>
    </w:p>
    <w:p w14:paraId="6427DBFA">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建筑安装工程费支付专用账户开设的约定内容：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99FCF7B">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建筑安装工程费支付专用账户开户银行（如果有）：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EB2D172">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建筑安装工程费支付专用账户（如果有）：</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C9C2168">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建筑安装工程费中的工程材料、工程设备款比例：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DDF398B">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其中：每一期建筑安装工程费的工程进度款中的工程材料、工程设备款比例：</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7CD8969">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工程材料、工程设备款支付周期：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60D12E8">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承包人已确认上述约定建筑安装工程费中的工程材料、工程设备款款比例能满足本工程项目的工程材料、工程设备款支付。</w:t>
      </w:r>
    </w:p>
    <w:p w14:paraId="1173DC10">
      <w:pPr>
        <w:rPr>
          <w:rFonts w:ascii="仿宋_GB2312" w:hAnsi="仿宋_GB2312" w:eastAsia="仿宋_GB2312" w:cs="仿宋_GB2312"/>
          <w:b/>
          <w:bCs/>
          <w:sz w:val="24"/>
        </w:rPr>
      </w:pPr>
      <w:r>
        <w:rPr>
          <w:rFonts w:hint="eastAsia" w:ascii="仿宋_GB2312" w:hAnsi="仿宋_GB2312" w:eastAsia="仿宋_GB2312" w:cs="仿宋_GB2312"/>
          <w:b/>
          <w:bCs/>
          <w:sz w:val="24"/>
        </w:rPr>
        <w:t>十、组成合同的文件</w:t>
      </w:r>
    </w:p>
    <w:p w14:paraId="51A5C0EB">
      <w:pPr>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除非合同各方另有约定，组成本合同的文件及优先解释顺序依次如下：</w:t>
      </w:r>
    </w:p>
    <w:p w14:paraId="0CCE879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 合同实施期间双方签订的补充或修正文件（如有）；</w:t>
      </w:r>
    </w:p>
    <w:p w14:paraId="0934C5AD">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(2) 合同协议书；</w:t>
      </w:r>
    </w:p>
    <w:p w14:paraId="6F3D1AD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(3) 合同专用条款； </w:t>
      </w:r>
    </w:p>
    <w:p w14:paraId="6BAD2A7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(4) 本合同附件；</w:t>
      </w:r>
    </w:p>
    <w:p w14:paraId="4EEF2E12">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(5) 中标通知书；</w:t>
      </w:r>
    </w:p>
    <w:p w14:paraId="5590D88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(6) 合同通用条款；</w:t>
      </w:r>
    </w:p>
    <w:p w14:paraId="6F041EA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(7) 招标文件（含招标过程中发出的补遗、澄清文件）；</w:t>
      </w:r>
    </w:p>
    <w:p w14:paraId="682F875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(8) 设计工作任务书（含经批准的设计文件、技术标准、规范等）；</w:t>
      </w:r>
    </w:p>
    <w:p w14:paraId="2EFCD877">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(9) 投标文件（含评标期间经确认的澄清文件）；</w:t>
      </w:r>
    </w:p>
    <w:p w14:paraId="3F3F8435">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(10)组成合同的其他文件；</w:t>
      </w:r>
    </w:p>
    <w:p w14:paraId="1EC5A491">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(11)经审核的概算审核报告或预算书。</w:t>
      </w:r>
    </w:p>
    <w:p w14:paraId="74A63C94">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(12)发包人各项建设管理制度、规定；</w:t>
      </w:r>
    </w:p>
    <w:p w14:paraId="5EA2C466">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(13) 国家及广东省、广州市的标准、规范及有关技术文件。</w:t>
      </w:r>
    </w:p>
    <w:p w14:paraId="1AED642B">
      <w:pPr>
        <w:ind w:firstLine="424" w:firstLineChars="177"/>
        <w:rPr>
          <w:rFonts w:ascii="仿宋_GB2312" w:hAnsi="仿宋_GB2312" w:eastAsia="仿宋_GB2312" w:cs="仿宋_GB2312"/>
          <w:sz w:val="24"/>
          <w:u w:val="single"/>
        </w:rPr>
      </w:pPr>
      <w:r>
        <w:rPr>
          <w:rFonts w:hint="eastAsia" w:ascii="仿宋_GB2312" w:hAnsi="仿宋_GB2312" w:eastAsia="仿宋_GB2312" w:cs="仿宋_GB2312"/>
          <w:sz w:val="24"/>
          <w:u w:val="single"/>
        </w:rPr>
        <w:t>本合同各方在签订和履行总承包合同过程中形成的通知、会议纪要、备忘录、补充文件、指令、传真、电子邮件及其他有关变更或洽商等书面协议或文件视为本总承包合同的组成部分。</w:t>
      </w:r>
    </w:p>
    <w:p w14:paraId="34267ADE">
      <w:pPr>
        <w:ind w:firstLine="480" w:firstLineChars="200"/>
        <w:rPr>
          <w:rFonts w:ascii="仿宋_GB2312" w:hAnsi="仿宋_GB2312" w:eastAsia="仿宋_GB2312" w:cs="仿宋_GB2312"/>
          <w:sz w:val="24"/>
        </w:rPr>
      </w:pPr>
    </w:p>
    <w:p w14:paraId="7D3958E5">
      <w:pPr>
        <w:rPr>
          <w:rFonts w:ascii="仿宋_GB2312" w:hAnsi="仿宋_GB2312" w:eastAsia="仿宋_GB2312" w:cs="仿宋_GB2312"/>
          <w:b/>
          <w:bCs/>
          <w:sz w:val="24"/>
        </w:rPr>
      </w:pPr>
      <w:r>
        <w:rPr>
          <w:rFonts w:hint="eastAsia" w:ascii="仿宋_GB2312" w:hAnsi="仿宋_GB2312" w:eastAsia="仿宋_GB2312" w:cs="仿宋_GB2312"/>
          <w:b/>
          <w:bCs/>
          <w:sz w:val="24"/>
        </w:rPr>
        <w:t>十一、词语含义</w:t>
      </w:r>
    </w:p>
    <w:p w14:paraId="24BDDD44">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本协议书中有关词语含义与本合同第二部分《通用条款》第 1 条赋予它们的定义相同。</w:t>
      </w:r>
    </w:p>
    <w:p w14:paraId="4E24FA7D">
      <w:pPr>
        <w:ind w:firstLine="480" w:firstLineChars="200"/>
        <w:rPr>
          <w:rFonts w:ascii="仿宋_GB2312" w:hAnsi="仿宋_GB2312" w:eastAsia="仿宋_GB2312" w:cs="仿宋_GB2312"/>
          <w:sz w:val="24"/>
        </w:rPr>
      </w:pPr>
    </w:p>
    <w:p w14:paraId="620C8323">
      <w:pPr>
        <w:rPr>
          <w:rFonts w:ascii="仿宋_GB2312" w:hAnsi="仿宋_GB2312" w:eastAsia="仿宋_GB2312" w:cs="仿宋_GB2312"/>
          <w:b/>
          <w:bCs/>
          <w:sz w:val="24"/>
        </w:rPr>
      </w:pPr>
      <w:r>
        <w:rPr>
          <w:rFonts w:hint="eastAsia" w:ascii="仿宋_GB2312" w:hAnsi="仿宋_GB2312" w:eastAsia="仿宋_GB2312" w:cs="仿宋_GB2312"/>
          <w:b/>
          <w:bCs/>
          <w:sz w:val="24"/>
        </w:rPr>
        <w:t>十二、</w:t>
      </w:r>
      <w:r>
        <w:rPr>
          <w:rFonts w:hint="eastAsia" w:ascii="仿宋_GB2312" w:hAnsi="仿宋_GB2312" w:eastAsia="仿宋_GB2312" w:cs="仿宋_GB2312"/>
          <w:b/>
          <w:bCs/>
          <w:sz w:val="24"/>
          <w:u w:val="single"/>
        </w:rPr>
        <w:t>履约担保</w:t>
      </w:r>
    </w:p>
    <w:p w14:paraId="6FB36239">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中标通知书发出后，承包人须按招标文件要求，向发包人提交履约担保，履约担保金额为建安工程费中标金额的</w:t>
      </w:r>
      <w:r>
        <w:rPr>
          <w:rFonts w:ascii="仿宋_GB2312" w:hAnsi="仿宋_GB2312" w:eastAsia="仿宋_GB2312" w:cs="仿宋_GB2312"/>
          <w:sz w:val="24"/>
          <w:u w:val="single"/>
        </w:rPr>
        <w:t>10%</w:t>
      </w:r>
      <w:r>
        <w:rPr>
          <w:rFonts w:hint="eastAsia" w:ascii="仿宋_GB2312" w:hAnsi="仿宋_GB2312" w:eastAsia="仿宋_GB2312" w:cs="仿宋_GB2312"/>
          <w:sz w:val="24"/>
          <w:u w:val="single"/>
        </w:rPr>
        <w:t>，若为联合体承包人的，其履约担保由投标人（联合体中</w:t>
      </w:r>
      <w:r>
        <w:rPr>
          <w:rFonts w:hint="eastAsia" w:ascii="仿宋_GB2312" w:hAnsi="仿宋_GB2312" w:eastAsia="仿宋_GB2312" w:cs="仿宋_GB2312"/>
          <w:sz w:val="24"/>
          <w:u w:val="single"/>
          <w:lang w:val="en-US" w:eastAsia="zh-CN"/>
        </w:rPr>
        <w:t>施工</w:t>
      </w:r>
      <w:r>
        <w:rPr>
          <w:rFonts w:hint="eastAsia" w:ascii="仿宋_GB2312" w:hAnsi="仿宋_GB2312" w:eastAsia="仿宋_GB2312" w:cs="仿宋_GB2312"/>
          <w:sz w:val="24"/>
          <w:u w:val="single"/>
        </w:rPr>
        <w:t>方：</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）的名义提交。承包人以银行开具或经发包人审核认可的担保机构开具的履约保函方式提交履约担保。</w:t>
      </w:r>
    </w:p>
    <w:p w14:paraId="779D135A">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rPr>
        <w:t>如开具银行履约保函，须为由在中华人民共和国注册的银行开出的《银行履约保函》原件，如开具担保机构履约保函，须先经发包人审核认可后再开具《履约保函》原件</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rPr>
        <w:t>保函有效期应根据合同规定工期加</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年作为暂定时限。未完成合同履约的过期保函，承包人应及时办理银行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w:t>
      </w:r>
      <w:r>
        <w:rPr>
          <w:rFonts w:ascii="仿宋_GB2312" w:hAnsi="仿宋_GB2312" w:eastAsia="仿宋_GB2312" w:cs="仿宋_GB2312"/>
          <w:sz w:val="24"/>
          <w:u w:val="single"/>
        </w:rPr>
        <w:t>28</w:t>
      </w:r>
      <w:r>
        <w:rPr>
          <w:rFonts w:hint="eastAsia" w:ascii="仿宋_GB2312" w:hAnsi="仿宋_GB2312" w:eastAsia="仿宋_GB2312" w:cs="仿宋_GB2312"/>
          <w:sz w:val="24"/>
          <w:u w:val="single"/>
        </w:rPr>
        <w:t>天后作为保函失效时间。承包人如未能在上述约定的时间内提交履约担保的，视为自动放弃中标资格，其所提交的投标保证金不予退还</w:t>
      </w:r>
      <w:r>
        <w:rPr>
          <w:rFonts w:hint="eastAsia" w:ascii="仿宋_GB2312" w:hAnsi="仿宋_GB2312" w:eastAsia="仿宋_GB2312" w:cs="仿宋_GB2312"/>
          <w:sz w:val="24"/>
        </w:rPr>
        <w:t>。</w:t>
      </w:r>
    </w:p>
    <w:p w14:paraId="1DBF8917">
      <w:pPr>
        <w:ind w:firstLine="480" w:firstLineChars="200"/>
        <w:rPr>
          <w:rFonts w:ascii="仿宋_GB2312" w:hAnsi="仿宋_GB2312" w:eastAsia="仿宋_GB2312" w:cs="仿宋_GB2312"/>
          <w:sz w:val="24"/>
        </w:rPr>
      </w:pPr>
    </w:p>
    <w:p w14:paraId="409A4508">
      <w:pPr>
        <w:rPr>
          <w:rFonts w:ascii="仿宋_GB2312" w:hAnsi="仿宋_GB2312" w:eastAsia="仿宋_GB2312" w:cs="仿宋_GB2312"/>
          <w:b/>
          <w:bCs/>
          <w:sz w:val="24"/>
          <w:u w:val="single"/>
        </w:rPr>
      </w:pPr>
      <w:r>
        <w:rPr>
          <w:rFonts w:hint="eastAsia" w:ascii="仿宋_GB2312" w:hAnsi="仿宋_GB2312" w:eastAsia="仿宋_GB2312" w:cs="仿宋_GB2312"/>
          <w:b/>
          <w:bCs/>
          <w:sz w:val="24"/>
        </w:rPr>
        <w:t>十三、</w:t>
      </w:r>
      <w:r>
        <w:rPr>
          <w:rFonts w:hint="eastAsia" w:ascii="仿宋_GB2312" w:hAnsi="仿宋_GB2312" w:eastAsia="仿宋_GB2312" w:cs="仿宋_GB2312"/>
          <w:b/>
          <w:bCs/>
          <w:sz w:val="24"/>
          <w:u w:val="single"/>
        </w:rPr>
        <w:t>承包人联合体</w:t>
      </w:r>
    </w:p>
    <w:p w14:paraId="0F6A640E">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rPr>
        <w:t>联合体</w:t>
      </w:r>
      <w:r>
        <w:rPr>
          <w:rFonts w:hint="default" w:ascii="仿宋_GB2312" w:hAnsi="仿宋_GB2312" w:eastAsia="仿宋_GB2312" w:cs="仿宋_GB2312"/>
          <w:sz w:val="24"/>
          <w:u w:val="single"/>
          <w:lang w:val="en-US"/>
        </w:rPr>
        <w:t>主办方</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作为本项目总负责单位，对本项目的进度、质量、安全、投资控制、管理、协调等负总责；同时，联合体各成员应当共同与发包人签订合同，并就合同项下彼此的责任和义务，包括但不限于：人力资源、材料、机械设备投入，材料设备采购及管理，工程投资控制，设计成果文件提交、修改完善及质量，工程工期，工程质量安全，工程进度，工程变更，工程竣工验收及结算，文明施工及环境保护，工程移交，缺陷责任及质量保修，工程分包，工人工资支付，报批报建等方面，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r>
        <w:rPr>
          <w:rFonts w:hint="eastAsia" w:ascii="仿宋_GB2312" w:hAnsi="仿宋_GB2312" w:eastAsia="仿宋_GB2312" w:cs="仿宋_GB2312"/>
          <w:sz w:val="24"/>
        </w:rPr>
        <w:t>。</w:t>
      </w:r>
    </w:p>
    <w:p w14:paraId="3818202D">
      <w:pPr>
        <w:ind w:firstLine="480" w:firstLineChars="200"/>
        <w:rPr>
          <w:rFonts w:ascii="仿宋_GB2312" w:hAnsi="仿宋_GB2312" w:eastAsia="仿宋_GB2312" w:cs="仿宋_GB2312"/>
          <w:sz w:val="24"/>
        </w:rPr>
      </w:pPr>
    </w:p>
    <w:p w14:paraId="6ECFBF1A">
      <w:pPr>
        <w:rPr>
          <w:rFonts w:ascii="仿宋_GB2312" w:hAnsi="仿宋_GB2312" w:eastAsia="仿宋_GB2312" w:cs="仿宋_GB2312"/>
          <w:b/>
          <w:bCs/>
          <w:sz w:val="24"/>
        </w:rPr>
      </w:pPr>
      <w:r>
        <w:rPr>
          <w:rFonts w:hint="eastAsia" w:ascii="仿宋_GB2312" w:hAnsi="仿宋_GB2312" w:eastAsia="仿宋_GB2312" w:cs="仿宋_GB2312"/>
          <w:b/>
          <w:bCs/>
          <w:sz w:val="24"/>
        </w:rPr>
        <w:t>十四、承诺</w:t>
      </w:r>
    </w:p>
    <w:p w14:paraId="37E461A2">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1.发包人承诺已阅读、理解并接受本合同所有条款，按照法律规定履行项目审批或备案手续、筹集工程建设资金，按照本合同约定的时限和方法支付工程款及其他应当支付的款项，履行本合同所约定的全部义务。</w:t>
      </w:r>
    </w:p>
    <w:p w14:paraId="605CA278">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承包人承诺已阅读、理解并接受本合同所有条款，按照法律规定及合同约定组织完成勘察、设计、施工等阶段总承包内容，并对工程的质量、安全、工期和造价等全面负责，不进行转包及违法分包，并在缺陷责任期及保修期内承担相应的工程维修责任,履行本合同所约定的全部义务。</w:t>
      </w:r>
    </w:p>
    <w:p w14:paraId="15B4FAED">
      <w:pPr>
        <w:ind w:firstLine="480" w:firstLineChars="200"/>
        <w:rPr>
          <w:rFonts w:ascii="仿宋_GB2312" w:hAnsi="仿宋_GB2312" w:eastAsia="仿宋_GB2312" w:cs="仿宋_GB2312"/>
          <w:sz w:val="24"/>
        </w:rPr>
      </w:pPr>
    </w:p>
    <w:p w14:paraId="03D11463">
      <w:pPr>
        <w:rPr>
          <w:rFonts w:ascii="仿宋_GB2312" w:hAnsi="仿宋_GB2312" w:eastAsia="仿宋_GB2312" w:cs="仿宋_GB2312"/>
          <w:b/>
          <w:bCs/>
          <w:sz w:val="24"/>
        </w:rPr>
      </w:pPr>
      <w:r>
        <w:rPr>
          <w:rFonts w:hint="eastAsia" w:ascii="仿宋_GB2312" w:hAnsi="仿宋_GB2312" w:eastAsia="仿宋_GB2312" w:cs="仿宋_GB2312"/>
          <w:b/>
          <w:bCs/>
          <w:sz w:val="24"/>
        </w:rPr>
        <w:t>十五、合同生效</w:t>
      </w:r>
    </w:p>
    <w:p w14:paraId="6381D324">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本合同订立时间：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436F3829">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本合同订立地点：</w:t>
      </w:r>
      <w:r>
        <w:rPr>
          <w:rFonts w:hint="eastAsia" w:ascii="仿宋_GB2312" w:hAnsi="仿宋_GB2312" w:eastAsia="仿宋_GB2312" w:cs="仿宋_GB2312"/>
          <w:sz w:val="24"/>
          <w:u w:val="single"/>
        </w:rPr>
        <w:t>广州市花都区</w:t>
      </w:r>
    </w:p>
    <w:p w14:paraId="68435108">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14:paraId="124DBE08">
      <w:pPr>
        <w:ind w:firstLine="480" w:firstLineChars="200"/>
        <w:rPr>
          <w:rFonts w:ascii="仿宋_GB2312" w:hAnsi="仿宋_GB2312" w:eastAsia="仿宋_GB2312" w:cs="仿宋_GB2312"/>
          <w:sz w:val="24"/>
        </w:rPr>
      </w:pPr>
    </w:p>
    <w:p w14:paraId="0B67FBCD">
      <w:pPr>
        <w:rPr>
          <w:rFonts w:ascii="仿宋_GB2312" w:hAnsi="仿宋_GB2312" w:eastAsia="仿宋_GB2312" w:cs="仿宋_GB2312"/>
          <w:b/>
          <w:bCs/>
          <w:sz w:val="24"/>
        </w:rPr>
      </w:pPr>
      <w:r>
        <w:rPr>
          <w:rFonts w:hint="eastAsia" w:ascii="仿宋_GB2312" w:hAnsi="仿宋_GB2312" w:eastAsia="仿宋_GB2312" w:cs="仿宋_GB2312"/>
          <w:b/>
          <w:bCs/>
          <w:sz w:val="24"/>
        </w:rPr>
        <w:t>十六、合同份数</w:t>
      </w:r>
    </w:p>
    <w:p w14:paraId="63309C1C">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本合同正本一式</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份，发包人执</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份、承包人执</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份。合同正副本具有同等法律效力。本合同未尽事宜，经合同当事人协商一致，签订补充协议，补充协议与本合同具有同等效力。</w:t>
      </w:r>
    </w:p>
    <w:p w14:paraId="3AE8B49C">
      <w:pPr>
        <w:ind w:firstLine="480" w:firstLineChars="200"/>
        <w:rPr>
          <w:rFonts w:ascii="仿宋_GB2312" w:hAnsi="仿宋_GB2312" w:eastAsia="仿宋_GB2312" w:cs="仿宋_GB2312"/>
          <w:sz w:val="24"/>
        </w:rPr>
      </w:pPr>
    </w:p>
    <w:p w14:paraId="24B4A25E">
      <w:pPr>
        <w:rPr>
          <w:rFonts w:ascii="仿宋_GB2312" w:hAnsi="仿宋_GB2312" w:eastAsia="仿宋_GB2312" w:cs="仿宋_GB2312"/>
          <w:b/>
          <w:bCs/>
          <w:sz w:val="24"/>
        </w:rPr>
      </w:pPr>
      <w:r>
        <w:rPr>
          <w:rFonts w:hint="eastAsia" w:ascii="仿宋_GB2312" w:hAnsi="仿宋_GB2312" w:eastAsia="仿宋_GB2312" w:cs="仿宋_GB2312"/>
          <w:b/>
          <w:bCs/>
          <w:sz w:val="24"/>
        </w:rPr>
        <w:t>十七、补充条款</w:t>
      </w:r>
    </w:p>
    <w:p w14:paraId="6D2C92C8">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1.为保障项目资金安全、合理使用，确保专款专用，各方同意本合同的相关资金使用需服从发包人的资金监管工作。</w:t>
      </w:r>
    </w:p>
    <w:p w14:paraId="6DE28B61">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2.如承包人为联合体形式的，本合同由联合体的牵头方及成员方共同签订，建安工程费由联合体成员中承担施工职责的一方收取，同时必须提供合同履行地或项目所在地税务部门认可的等值、合法、有效的增值税专用发票；设计费由联合体中承担设计职责的一方收取,同时必须提供合同履行地或项目所在地税务部门认可的等值、合法、有效的增值税专用发票。本合同各方同意并确认，承包人在承包人联合体内部关系的任何约定，均不具有对抗发包人的效力，而且，在本合同履行中，承包人联合体牵头方代表承包人联合体接受指令，其在本合同项下的任何作为或不作为，其效力均及于承包人联合体成员；发包人对承包人联合体牵头方的作为或不作为，均及于承包人联合体成员。各承包人为其承包人联合体的其它成员履行本合同的责任向发包人承担连带责任。</w:t>
      </w:r>
    </w:p>
    <w:p w14:paraId="7C56985A">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3.因资金管理的需要，发包人有权根据资金来源不同对合同价款的结算审核、支付流程及支付方式等进行调整，承包人须无条件配合。</w:t>
      </w:r>
    </w:p>
    <w:p w14:paraId="6CD2FCD0">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4.合同生效后，承包人应履行合同义务及参建单位职责，并视为接受及认同发包人各项相关建设管理规定，包括但不限于管理制度、作业指导书、工作流程等。如承包人若未达到发包人相关建设管理要求，发包人有权依据相关管理办法要求承包人承担违约责任及赔偿损失。</w:t>
      </w:r>
    </w:p>
    <w:p w14:paraId="75BBBAD5">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5.因造价控制需要，除监理外，发包人有权另行委托造价咨询单位、设计咨询单位负责本项目全过程造价咨询管理及设计技术管理，承包人应无条件服从并配合其开展工作。</w:t>
      </w:r>
    </w:p>
    <w:p w14:paraId="1E452A6C">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6.鉴于此项目为工程总承包，施工进场前，按发包人批准的方案，由发包人组织监理人、承包人对项目控制点进行联合复测，承包人需给予配合，复测费用由承包人承担。</w:t>
      </w:r>
    </w:p>
    <w:p w14:paraId="59DA679F">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7.发包人对概、预算、结算文件进行审核的相关工作委托</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完成，承包人对</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审定的结果（经各方确认）应完全接受。</w:t>
      </w:r>
    </w:p>
    <w:p w14:paraId="5A3EE748">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8.不放弃权利</w:t>
      </w:r>
    </w:p>
    <w:p w14:paraId="6572F403">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发包方未行使或迟延行使本合同项下的任何权利或救济或给予承包方任何宽限或延缓，不视作发包方对该权利或救济的放弃，也不影响、损害或限制发包方依本合同和法律、法规而享有的一切权利；发包方对任何权利或救济单独或部份的行使不妨碍其进一步行使该权利或救济，或在任何情况下行使任何其他权利或救济。本合同项下约定的发包方权利和救济均具累计性质，且不排除法律法规规定的任何另外的权利或救济。</w:t>
      </w:r>
    </w:p>
    <w:p w14:paraId="2574551D">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9.保险</w:t>
      </w:r>
    </w:p>
    <w:p w14:paraId="5A39F918">
      <w:pPr>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rPr>
        <w:t>承包人需为本项目投保相关保险，保险包括但不限于建筑工程一切险或安装工程一切险，并由发包人指定第一受益人，保险费用由承包人承担。（因投保产生的保险费和其他相关费用乙方在合同价内综合考虑）</w:t>
      </w:r>
    </w:p>
    <w:p w14:paraId="108179C2">
      <w:pPr>
        <w:ind w:firstLine="480" w:firstLineChars="200"/>
        <w:rPr>
          <w:rFonts w:ascii="仿宋_GB2312" w:hAnsi="仿宋_GB2312" w:eastAsia="仿宋_GB2312" w:cs="仿宋_GB2312"/>
          <w:sz w:val="24"/>
          <w:u w:val="single"/>
        </w:rPr>
      </w:pPr>
      <w:r>
        <w:rPr>
          <w:rFonts w:ascii="仿宋_GB2312" w:hAnsi="仿宋_GB2312" w:eastAsia="仿宋_GB2312" w:cs="仿宋_GB2312"/>
          <w:sz w:val="24"/>
          <w:u w:val="single"/>
        </w:rPr>
        <w:t>10.</w:t>
      </w:r>
      <w:r>
        <w:rPr>
          <w:rFonts w:hint="eastAsia" w:ascii="仿宋_GB2312" w:hAnsi="仿宋_GB2312" w:eastAsia="仿宋_GB2312" w:cs="仿宋_GB2312"/>
          <w:sz w:val="24"/>
          <w:u w:val="single"/>
        </w:rPr>
        <w:t>本协议及附件涉及的违约金计算方式如有不一致的，以孰高者计算。</w:t>
      </w:r>
    </w:p>
    <w:p w14:paraId="695CFAC8">
      <w:pPr>
        <w:rPr>
          <w:rFonts w:ascii="仿宋_GB2312" w:hAnsi="仿宋_GB2312" w:eastAsia="仿宋_GB2312" w:cs="仿宋_GB2312"/>
          <w:sz w:val="24"/>
        </w:rPr>
      </w:pPr>
    </w:p>
    <w:p w14:paraId="26F2F4FB">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（以下无正文）</w:t>
      </w:r>
    </w:p>
    <w:p w14:paraId="45EE018A">
      <w:pPr>
        <w:ind w:firstLine="480" w:firstLineChars="200"/>
        <w:rPr>
          <w:rFonts w:ascii="仿宋_GB2312" w:hAnsi="仿宋_GB2312" w:eastAsia="仿宋_GB2312" w:cs="仿宋_GB2312"/>
          <w:sz w:val="24"/>
        </w:rPr>
      </w:pPr>
    </w:p>
    <w:p w14:paraId="40B3C2DE">
      <w:pPr>
        <w:ind w:firstLine="480" w:firstLineChars="200"/>
        <w:rPr>
          <w:rFonts w:ascii="仿宋_GB2312" w:hAnsi="仿宋_GB2312" w:eastAsia="仿宋_GB2312" w:cs="仿宋_GB2312"/>
          <w:sz w:val="24"/>
        </w:rPr>
      </w:pPr>
    </w:p>
    <w:p w14:paraId="7B98532C">
      <w:pPr>
        <w:ind w:firstLine="480" w:firstLineChars="200"/>
        <w:rPr>
          <w:rFonts w:ascii="仿宋_GB2312" w:hAnsi="仿宋_GB2312" w:eastAsia="仿宋_GB2312" w:cs="仿宋_GB2312"/>
          <w:sz w:val="24"/>
        </w:rPr>
      </w:pPr>
    </w:p>
    <w:p w14:paraId="20C1C1E4">
      <w:pPr>
        <w:ind w:firstLine="480" w:firstLineChars="200"/>
        <w:rPr>
          <w:rFonts w:ascii="仿宋_GB2312" w:hAnsi="仿宋_GB2312" w:eastAsia="仿宋_GB2312" w:cs="仿宋_GB2312"/>
          <w:sz w:val="24"/>
        </w:rPr>
      </w:pPr>
    </w:p>
    <w:p w14:paraId="1EB19CFE">
      <w:pPr>
        <w:ind w:firstLine="480" w:firstLineChars="200"/>
        <w:rPr>
          <w:rFonts w:ascii="仿宋_GB2312" w:hAnsi="仿宋_GB2312" w:eastAsia="仿宋_GB2312" w:cs="仿宋_GB2312"/>
          <w:sz w:val="24"/>
        </w:rPr>
      </w:pPr>
    </w:p>
    <w:p w14:paraId="4C36AD6F">
      <w:pPr>
        <w:ind w:firstLine="480" w:firstLineChars="200"/>
        <w:rPr>
          <w:rFonts w:ascii="仿宋_GB2312" w:hAnsi="仿宋_GB2312" w:eastAsia="仿宋_GB2312" w:cs="仿宋_GB2312"/>
          <w:sz w:val="24"/>
        </w:rPr>
      </w:pPr>
    </w:p>
    <w:p w14:paraId="1416E1AE">
      <w:pPr>
        <w:ind w:firstLine="480" w:firstLineChars="200"/>
        <w:rPr>
          <w:rFonts w:ascii="仿宋_GB2312" w:hAnsi="仿宋_GB2312" w:eastAsia="仿宋_GB2312" w:cs="仿宋_GB2312"/>
          <w:sz w:val="24"/>
        </w:rPr>
      </w:pPr>
    </w:p>
    <w:p w14:paraId="21D5564A">
      <w:pPr>
        <w:ind w:firstLine="480" w:firstLineChars="200"/>
        <w:rPr>
          <w:rFonts w:ascii="仿宋_GB2312" w:hAnsi="仿宋_GB2312" w:eastAsia="仿宋_GB2312" w:cs="仿宋_GB2312"/>
          <w:sz w:val="24"/>
        </w:rPr>
      </w:pPr>
    </w:p>
    <w:p w14:paraId="6E53D107">
      <w:pPr>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以下无正文，为签署页</w:t>
      </w:r>
      <w:r>
        <w:rPr>
          <w:rFonts w:hint="eastAsia" w:ascii="仿宋_GB2312" w:hAnsi="仿宋_GB2312" w:eastAsia="仿宋_GB2312" w:cs="仿宋_GB2312"/>
          <w:sz w:val="24"/>
          <w:lang w:eastAsia="zh-CN"/>
        </w:rPr>
        <w:t>）</w:t>
      </w:r>
    </w:p>
    <w:tbl>
      <w:tblPr>
        <w:tblStyle w:val="11"/>
        <w:tblW w:w="9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9"/>
        <w:gridCol w:w="387"/>
        <w:gridCol w:w="4493"/>
      </w:tblGrid>
      <w:tr w14:paraId="7BE3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jc w:val="center"/>
        </w:trPr>
        <w:tc>
          <w:tcPr>
            <w:tcW w:w="5039" w:type="dxa"/>
          </w:tcPr>
          <w:p w14:paraId="3CFE952B">
            <w:pPr>
              <w:rPr>
                <w:rFonts w:hint="eastAsia" w:ascii="仿宋_GB2312" w:hAnsi="仿宋_GB2312" w:eastAsia="仿宋_GB2312" w:cs="仿宋_GB2312"/>
                <w:sz w:val="24"/>
              </w:rPr>
            </w:pPr>
            <w:r>
              <w:rPr>
                <w:rFonts w:hint="eastAsia" w:ascii="仿宋_GB2312" w:hAnsi="仿宋_GB2312" w:eastAsia="仿宋_GB2312" w:cs="仿宋_GB2312"/>
                <w:sz w:val="24"/>
              </w:rPr>
              <w:t>发包人：（盖章）</w:t>
            </w:r>
          </w:p>
          <w:p w14:paraId="5F7AFBF5">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tc>
        <w:tc>
          <w:tcPr>
            <w:tcW w:w="387" w:type="dxa"/>
          </w:tcPr>
          <w:p w14:paraId="62DF1205">
            <w:pPr>
              <w:rPr>
                <w:rFonts w:ascii="仿宋_GB2312" w:hAnsi="仿宋_GB2312" w:eastAsia="仿宋_GB2312" w:cs="仿宋_GB2312"/>
                <w:sz w:val="24"/>
              </w:rPr>
            </w:pPr>
          </w:p>
        </w:tc>
        <w:tc>
          <w:tcPr>
            <w:tcW w:w="4493" w:type="dxa"/>
          </w:tcPr>
          <w:p w14:paraId="0C160FE8">
            <w:pPr>
              <w:rPr>
                <w:rFonts w:ascii="仿宋_GB2312" w:hAnsi="仿宋_GB2312" w:eastAsia="仿宋_GB2312" w:cs="仿宋_GB2312"/>
                <w:sz w:val="24"/>
              </w:rPr>
            </w:pPr>
            <w:r>
              <w:rPr>
                <w:rFonts w:hint="eastAsia" w:ascii="仿宋_GB2312" w:hAnsi="仿宋_GB2312" w:eastAsia="仿宋_GB2312" w:cs="仿宋_GB2312"/>
                <w:sz w:val="24"/>
              </w:rPr>
              <w:t>承包人（联合体牵头单位）：（盖章）</w:t>
            </w:r>
          </w:p>
          <w:p w14:paraId="0A823F32">
            <w:pPr>
              <w:rPr>
                <w:rFonts w:hint="eastAsia" w:ascii="仿宋_GB2312" w:hAnsi="仿宋_GB2312" w:eastAsia="仿宋_GB2312" w:cs="仿宋_GB2312"/>
                <w:b/>
                <w:bCs/>
                <w:sz w:val="24"/>
                <w:u w:val="single"/>
                <w:lang w:eastAsia="zh-CN"/>
              </w:rPr>
            </w:pPr>
            <w:r>
              <w:rPr>
                <w:rFonts w:hint="eastAsia" w:ascii="仿宋_GB2312" w:hAnsi="仿宋_GB2312" w:eastAsia="仿宋_GB2312" w:cs="仿宋_GB2312"/>
                <w:sz w:val="24"/>
                <w:lang w:val="en-US" w:eastAsia="zh-CN"/>
              </w:rPr>
              <w:t xml:space="preserve">                   </w:t>
            </w:r>
          </w:p>
          <w:p w14:paraId="08C79608">
            <w:pPr>
              <w:rPr>
                <w:rFonts w:ascii="仿宋_GB2312" w:hAnsi="仿宋_GB2312" w:eastAsia="仿宋_GB2312" w:cs="仿宋_GB2312"/>
                <w:sz w:val="24"/>
              </w:rPr>
            </w:pPr>
          </w:p>
        </w:tc>
      </w:tr>
      <w:tr w14:paraId="5304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5039" w:type="dxa"/>
          </w:tcPr>
          <w:p w14:paraId="1C603347">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5C10C1AA">
            <w:pPr>
              <w:rPr>
                <w:rFonts w:ascii="仿宋_GB2312" w:hAnsi="仿宋_GB2312" w:eastAsia="仿宋_GB2312" w:cs="仿宋_GB2312"/>
                <w:sz w:val="24"/>
              </w:rPr>
            </w:pPr>
          </w:p>
        </w:tc>
        <w:tc>
          <w:tcPr>
            <w:tcW w:w="4493" w:type="dxa"/>
          </w:tcPr>
          <w:p w14:paraId="6D9F87B4">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p w14:paraId="4EEC6C0E">
            <w:pPr>
              <w:rPr>
                <w:rFonts w:ascii="仿宋_GB2312" w:hAnsi="仿宋_GB2312" w:eastAsia="仿宋_GB2312" w:cs="仿宋_GB2312"/>
                <w:sz w:val="24"/>
              </w:rPr>
            </w:pPr>
          </w:p>
          <w:p w14:paraId="5DAB4FE3">
            <w:pPr>
              <w:rPr>
                <w:rFonts w:ascii="仿宋_GB2312" w:hAnsi="仿宋_GB2312" w:eastAsia="仿宋_GB2312" w:cs="仿宋_GB2312"/>
                <w:sz w:val="24"/>
              </w:rPr>
            </w:pPr>
          </w:p>
        </w:tc>
      </w:tr>
      <w:tr w14:paraId="1C3D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7076717D">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6893B094">
            <w:pPr>
              <w:rPr>
                <w:rFonts w:ascii="仿宋_GB2312" w:hAnsi="仿宋_GB2312" w:eastAsia="仿宋_GB2312" w:cs="仿宋_GB2312"/>
                <w:sz w:val="24"/>
              </w:rPr>
            </w:pPr>
          </w:p>
        </w:tc>
        <w:tc>
          <w:tcPr>
            <w:tcW w:w="4493" w:type="dxa"/>
            <w:vAlign w:val="top"/>
          </w:tcPr>
          <w:p w14:paraId="01DD7536">
            <w:pPr>
              <w:rPr>
                <w:rFonts w:ascii="仿宋_GB2312" w:hAnsi="仿宋_GB2312" w:eastAsia="仿宋_GB2312" w:cs="仿宋_GB2312"/>
                <w:sz w:val="24"/>
              </w:rPr>
            </w:pPr>
          </w:p>
        </w:tc>
      </w:tr>
      <w:tr w14:paraId="2AF2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1ED7B8FF">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c>
          <w:tcPr>
            <w:tcW w:w="387" w:type="dxa"/>
            <w:vAlign w:val="top"/>
          </w:tcPr>
          <w:p w14:paraId="168946BF">
            <w:pPr>
              <w:rPr>
                <w:rFonts w:ascii="仿宋_GB2312" w:hAnsi="仿宋_GB2312" w:eastAsia="仿宋_GB2312" w:cs="仿宋_GB2312"/>
                <w:sz w:val="24"/>
              </w:rPr>
            </w:pPr>
          </w:p>
        </w:tc>
        <w:tc>
          <w:tcPr>
            <w:tcW w:w="4493" w:type="dxa"/>
            <w:vAlign w:val="top"/>
          </w:tcPr>
          <w:p w14:paraId="321ABF53">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r>
      <w:tr w14:paraId="5748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652D3729">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c>
          <w:tcPr>
            <w:tcW w:w="387" w:type="dxa"/>
            <w:vAlign w:val="top"/>
          </w:tcPr>
          <w:p w14:paraId="790C8493">
            <w:pPr>
              <w:rPr>
                <w:rFonts w:ascii="仿宋_GB2312" w:hAnsi="仿宋_GB2312" w:eastAsia="仿宋_GB2312" w:cs="仿宋_GB2312"/>
                <w:sz w:val="24"/>
              </w:rPr>
            </w:pPr>
          </w:p>
        </w:tc>
        <w:tc>
          <w:tcPr>
            <w:tcW w:w="4493" w:type="dxa"/>
            <w:vAlign w:val="top"/>
          </w:tcPr>
          <w:p w14:paraId="3BF885D8">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r>
      <w:tr w14:paraId="1D28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7F201F47">
            <w:pPr>
              <w:rPr>
                <w:rFonts w:ascii="仿宋_GB2312" w:hAnsi="仿宋_GB2312" w:eastAsia="仿宋_GB2312" w:cs="仿宋_GB2312"/>
                <w:sz w:val="24"/>
              </w:rPr>
            </w:pPr>
          </w:p>
        </w:tc>
        <w:tc>
          <w:tcPr>
            <w:tcW w:w="387" w:type="dxa"/>
            <w:vAlign w:val="top"/>
          </w:tcPr>
          <w:p w14:paraId="0E4B8DF6">
            <w:pPr>
              <w:rPr>
                <w:rFonts w:ascii="仿宋_GB2312" w:hAnsi="仿宋_GB2312" w:eastAsia="仿宋_GB2312" w:cs="仿宋_GB2312"/>
                <w:sz w:val="24"/>
              </w:rPr>
            </w:pPr>
          </w:p>
        </w:tc>
        <w:tc>
          <w:tcPr>
            <w:tcW w:w="4493" w:type="dxa"/>
            <w:vAlign w:val="top"/>
          </w:tcPr>
          <w:p w14:paraId="253CCDF6">
            <w:pPr>
              <w:rPr>
                <w:rFonts w:ascii="仿宋_GB2312" w:hAnsi="仿宋_GB2312" w:eastAsia="仿宋_GB2312" w:cs="仿宋_GB2312"/>
                <w:sz w:val="24"/>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tc>
      </w:tr>
      <w:tr w14:paraId="628D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5CBCE05A">
            <w:pPr>
              <w:rPr>
                <w:rFonts w:ascii="仿宋_GB2312" w:hAnsi="仿宋_GB2312" w:eastAsia="仿宋_GB2312" w:cs="仿宋_GB2312"/>
                <w:sz w:val="24"/>
              </w:rPr>
            </w:pPr>
          </w:p>
        </w:tc>
        <w:tc>
          <w:tcPr>
            <w:tcW w:w="387" w:type="dxa"/>
            <w:vAlign w:val="top"/>
          </w:tcPr>
          <w:p w14:paraId="4BEA4336">
            <w:pPr>
              <w:rPr>
                <w:rFonts w:ascii="仿宋_GB2312" w:hAnsi="仿宋_GB2312" w:eastAsia="仿宋_GB2312" w:cs="仿宋_GB2312"/>
                <w:sz w:val="24"/>
              </w:rPr>
            </w:pPr>
          </w:p>
        </w:tc>
        <w:tc>
          <w:tcPr>
            <w:tcW w:w="4493" w:type="dxa"/>
            <w:vAlign w:val="top"/>
          </w:tcPr>
          <w:p w14:paraId="1DC3587A">
            <w:pPr>
              <w:rPr>
                <w:rFonts w:ascii="仿宋_GB2312" w:hAnsi="仿宋_GB2312" w:eastAsia="仿宋_GB2312" w:cs="仿宋_GB2312"/>
                <w:sz w:val="24"/>
              </w:rPr>
            </w:pPr>
            <w:r>
              <w:rPr>
                <w:rFonts w:hint="eastAsia" w:ascii="仿宋_GB2312" w:hAnsi="仿宋_GB2312" w:eastAsia="仿宋_GB2312" w:cs="仿宋_GB2312"/>
                <w:sz w:val="24"/>
              </w:rPr>
              <w:t>开户银行行号：</w:t>
            </w:r>
            <w:r>
              <w:rPr>
                <w:rFonts w:hint="eastAsia" w:ascii="仿宋_GB2312" w:hAnsi="仿宋_GB2312" w:eastAsia="仿宋_GB2312" w:cs="仿宋_GB2312"/>
                <w:sz w:val="24"/>
                <w:lang w:val="en-US" w:eastAsia="zh-CN"/>
              </w:rPr>
              <w:t xml:space="preserve">                   </w:t>
            </w:r>
          </w:p>
        </w:tc>
      </w:tr>
      <w:tr w14:paraId="2150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6C4A7D32">
            <w:pPr>
              <w:rPr>
                <w:rFonts w:ascii="仿宋_GB2312" w:hAnsi="仿宋_GB2312" w:eastAsia="仿宋_GB2312" w:cs="仿宋_GB2312"/>
                <w:sz w:val="24"/>
              </w:rPr>
            </w:pPr>
          </w:p>
        </w:tc>
        <w:tc>
          <w:tcPr>
            <w:tcW w:w="387" w:type="dxa"/>
            <w:vAlign w:val="top"/>
          </w:tcPr>
          <w:p w14:paraId="592042B9">
            <w:pPr>
              <w:rPr>
                <w:rFonts w:ascii="仿宋_GB2312" w:hAnsi="仿宋_GB2312" w:eastAsia="仿宋_GB2312" w:cs="仿宋_GB2312"/>
                <w:sz w:val="24"/>
              </w:rPr>
            </w:pPr>
          </w:p>
        </w:tc>
        <w:tc>
          <w:tcPr>
            <w:tcW w:w="4493" w:type="dxa"/>
            <w:vAlign w:val="top"/>
          </w:tcPr>
          <w:p w14:paraId="5FC9BA9D">
            <w:pPr>
              <w:rPr>
                <w:rFonts w:ascii="仿宋_GB2312" w:hAnsi="仿宋_GB2312" w:eastAsia="仿宋_GB2312" w:cs="仿宋_GB2312"/>
                <w:sz w:val="24"/>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tc>
      </w:tr>
      <w:tr w14:paraId="74CB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72820895">
            <w:pPr>
              <w:rPr>
                <w:rFonts w:ascii="仿宋_GB2312" w:hAnsi="仿宋_GB2312" w:eastAsia="仿宋_GB2312" w:cs="仿宋_GB2312"/>
                <w:sz w:val="24"/>
              </w:rPr>
            </w:pPr>
          </w:p>
        </w:tc>
        <w:tc>
          <w:tcPr>
            <w:tcW w:w="387" w:type="dxa"/>
            <w:vAlign w:val="top"/>
          </w:tcPr>
          <w:p w14:paraId="46ADFE79">
            <w:pPr>
              <w:rPr>
                <w:rFonts w:ascii="仿宋_GB2312" w:hAnsi="仿宋_GB2312" w:eastAsia="仿宋_GB2312" w:cs="仿宋_GB2312"/>
                <w:sz w:val="24"/>
              </w:rPr>
            </w:pPr>
          </w:p>
        </w:tc>
        <w:tc>
          <w:tcPr>
            <w:tcW w:w="4493" w:type="dxa"/>
            <w:vAlign w:val="top"/>
          </w:tcPr>
          <w:p w14:paraId="437661DA">
            <w:pPr>
              <w:rPr>
                <w:rFonts w:ascii="仿宋_GB2312" w:hAnsi="仿宋_GB2312" w:eastAsia="仿宋_GB2312" w:cs="仿宋_GB2312"/>
                <w:sz w:val="24"/>
              </w:rPr>
            </w:pPr>
          </w:p>
        </w:tc>
      </w:tr>
      <w:tr w14:paraId="76F2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5039" w:type="dxa"/>
          </w:tcPr>
          <w:p w14:paraId="41F3054D">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13AAAE20">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                   </w:t>
            </w:r>
          </w:p>
        </w:tc>
        <w:tc>
          <w:tcPr>
            <w:tcW w:w="387" w:type="dxa"/>
          </w:tcPr>
          <w:p w14:paraId="0EE51534">
            <w:pPr>
              <w:rPr>
                <w:rFonts w:ascii="仿宋_GB2312" w:hAnsi="仿宋_GB2312" w:eastAsia="仿宋_GB2312" w:cs="仿宋_GB2312"/>
                <w:sz w:val="24"/>
              </w:rPr>
            </w:pPr>
          </w:p>
        </w:tc>
        <w:tc>
          <w:tcPr>
            <w:tcW w:w="4493" w:type="dxa"/>
          </w:tcPr>
          <w:p w14:paraId="2B38468A">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7FEDA1B7">
            <w:pPr>
              <w:rPr>
                <w:rFonts w:hint="eastAsia" w:ascii="仿宋_GB2312" w:hAnsi="仿宋_GB2312" w:eastAsia="仿宋_GB2312" w:cs="仿宋_GB2312"/>
                <w:sz w:val="24"/>
              </w:rPr>
            </w:pPr>
            <w:r>
              <w:rPr>
                <w:rFonts w:hint="eastAsia" w:ascii="仿宋_GB2312" w:hAnsi="仿宋_GB2312" w:eastAsia="仿宋_GB2312" w:cs="仿宋_GB2312"/>
                <w:b/>
                <w:bCs/>
                <w:sz w:val="24"/>
                <w:u w:val="single"/>
                <w:lang w:eastAsia="zh-CN"/>
              </w:rPr>
              <w:t xml:space="preserve">                   </w:t>
            </w:r>
            <w:r>
              <w:rPr>
                <w:rFonts w:hint="eastAsia" w:ascii="仿宋_GB2312" w:hAnsi="仿宋_GB2312" w:eastAsia="仿宋_GB2312" w:cs="仿宋_GB2312"/>
                <w:sz w:val="24"/>
              </w:rPr>
              <w:t xml:space="preserve">  </w:t>
            </w:r>
          </w:p>
        </w:tc>
      </w:tr>
      <w:tr w14:paraId="0FA1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5039" w:type="dxa"/>
          </w:tcPr>
          <w:p w14:paraId="759913C3">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7FFE89D6">
            <w:pPr>
              <w:rPr>
                <w:rFonts w:ascii="仿宋_GB2312" w:hAnsi="仿宋_GB2312" w:eastAsia="仿宋_GB2312" w:cs="仿宋_GB2312"/>
                <w:sz w:val="24"/>
              </w:rPr>
            </w:pPr>
          </w:p>
        </w:tc>
        <w:tc>
          <w:tcPr>
            <w:tcW w:w="4493" w:type="dxa"/>
          </w:tcPr>
          <w:p w14:paraId="48B4DEA1">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r>
      <w:tr w14:paraId="5AF4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2A1DE292">
            <w:pPr>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c>
          <w:tcPr>
            <w:tcW w:w="387" w:type="dxa"/>
            <w:vAlign w:val="top"/>
          </w:tcPr>
          <w:p w14:paraId="0901EC9E">
            <w:pPr>
              <w:rPr>
                <w:rFonts w:ascii="仿宋_GB2312" w:hAnsi="仿宋_GB2312" w:eastAsia="仿宋_GB2312" w:cs="仿宋_GB2312"/>
                <w:sz w:val="24"/>
              </w:rPr>
            </w:pPr>
          </w:p>
        </w:tc>
        <w:tc>
          <w:tcPr>
            <w:tcW w:w="4493" w:type="dxa"/>
            <w:vAlign w:val="top"/>
          </w:tcPr>
          <w:p w14:paraId="1F9B1000">
            <w:pPr>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lang w:val="en-US" w:eastAsia="zh-CN"/>
              </w:rPr>
              <w:t xml:space="preserve">                   </w:t>
            </w:r>
          </w:p>
        </w:tc>
      </w:tr>
      <w:tr w14:paraId="5AC2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0CA21663">
            <w:pPr>
              <w:rPr>
                <w:rFonts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c>
          <w:tcPr>
            <w:tcW w:w="387" w:type="dxa"/>
            <w:vAlign w:val="top"/>
          </w:tcPr>
          <w:p w14:paraId="549ED9B8">
            <w:pPr>
              <w:rPr>
                <w:rFonts w:ascii="仿宋_GB2312" w:hAnsi="仿宋_GB2312" w:eastAsia="仿宋_GB2312" w:cs="仿宋_GB2312"/>
                <w:sz w:val="24"/>
              </w:rPr>
            </w:pPr>
          </w:p>
        </w:tc>
        <w:tc>
          <w:tcPr>
            <w:tcW w:w="4493" w:type="dxa"/>
            <w:vAlign w:val="top"/>
          </w:tcPr>
          <w:p w14:paraId="5BB5E41A">
            <w:pPr>
              <w:rPr>
                <w:rFonts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tc>
      </w:tr>
      <w:tr w14:paraId="4146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04258ECA">
            <w:pPr>
              <w:rPr>
                <w:rFonts w:ascii="仿宋_GB2312" w:hAnsi="仿宋_GB2312" w:eastAsia="仿宋_GB2312" w:cs="仿宋_GB2312"/>
                <w:sz w:val="24"/>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tc>
        <w:tc>
          <w:tcPr>
            <w:tcW w:w="387" w:type="dxa"/>
            <w:vAlign w:val="top"/>
          </w:tcPr>
          <w:p w14:paraId="326F022A">
            <w:pPr>
              <w:rPr>
                <w:rFonts w:ascii="仿宋_GB2312" w:hAnsi="仿宋_GB2312" w:eastAsia="仿宋_GB2312" w:cs="仿宋_GB2312"/>
                <w:sz w:val="24"/>
              </w:rPr>
            </w:pPr>
          </w:p>
        </w:tc>
        <w:tc>
          <w:tcPr>
            <w:tcW w:w="4493" w:type="dxa"/>
            <w:vAlign w:val="top"/>
          </w:tcPr>
          <w:p w14:paraId="5AB414A8">
            <w:pPr>
              <w:rPr>
                <w:rFonts w:ascii="仿宋_GB2312" w:hAnsi="仿宋_GB2312" w:eastAsia="仿宋_GB2312" w:cs="仿宋_GB2312"/>
                <w:sz w:val="24"/>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tc>
      </w:tr>
      <w:tr w14:paraId="3A1D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382A9C5E">
            <w:pPr>
              <w:rPr>
                <w:rFonts w:ascii="仿宋_GB2312" w:hAnsi="仿宋_GB2312" w:eastAsia="仿宋_GB2312" w:cs="仿宋_GB2312"/>
                <w:sz w:val="24"/>
              </w:rPr>
            </w:pPr>
            <w:r>
              <w:rPr>
                <w:rFonts w:hint="eastAsia" w:ascii="仿宋_GB2312" w:hAnsi="仿宋_GB2312" w:eastAsia="仿宋_GB2312" w:cs="仿宋_GB2312"/>
                <w:sz w:val="24"/>
              </w:rPr>
              <w:t>开户银行行号：</w:t>
            </w:r>
            <w:r>
              <w:rPr>
                <w:rFonts w:hint="eastAsia" w:ascii="仿宋_GB2312" w:hAnsi="仿宋_GB2312" w:eastAsia="仿宋_GB2312" w:cs="仿宋_GB2312"/>
                <w:sz w:val="24"/>
                <w:lang w:val="en-US" w:eastAsia="zh-CN"/>
              </w:rPr>
              <w:t xml:space="preserve">                   </w:t>
            </w:r>
          </w:p>
        </w:tc>
        <w:tc>
          <w:tcPr>
            <w:tcW w:w="387" w:type="dxa"/>
            <w:vAlign w:val="top"/>
          </w:tcPr>
          <w:p w14:paraId="066FB88F">
            <w:pPr>
              <w:rPr>
                <w:rFonts w:ascii="仿宋_GB2312" w:hAnsi="仿宋_GB2312" w:eastAsia="仿宋_GB2312" w:cs="仿宋_GB2312"/>
                <w:sz w:val="24"/>
              </w:rPr>
            </w:pPr>
          </w:p>
        </w:tc>
        <w:tc>
          <w:tcPr>
            <w:tcW w:w="4493" w:type="dxa"/>
            <w:vAlign w:val="top"/>
          </w:tcPr>
          <w:p w14:paraId="1C03D7B4">
            <w:pPr>
              <w:rPr>
                <w:rFonts w:ascii="仿宋_GB2312" w:hAnsi="仿宋_GB2312" w:eastAsia="仿宋_GB2312" w:cs="仿宋_GB2312"/>
                <w:sz w:val="24"/>
              </w:rPr>
            </w:pPr>
            <w:r>
              <w:rPr>
                <w:rFonts w:hint="eastAsia" w:ascii="仿宋_GB2312" w:hAnsi="仿宋_GB2312" w:eastAsia="仿宋_GB2312" w:cs="仿宋_GB2312"/>
                <w:sz w:val="24"/>
              </w:rPr>
              <w:t>开户银行行号：</w:t>
            </w:r>
            <w:r>
              <w:rPr>
                <w:rFonts w:hint="eastAsia" w:ascii="仿宋_GB2312" w:hAnsi="仿宋_GB2312" w:eastAsia="仿宋_GB2312" w:cs="仿宋_GB2312"/>
                <w:sz w:val="24"/>
                <w:lang w:val="en-US" w:eastAsia="zh-CN"/>
              </w:rPr>
              <w:t xml:space="preserve">                   </w:t>
            </w:r>
          </w:p>
        </w:tc>
      </w:tr>
      <w:tr w14:paraId="390A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39" w:type="dxa"/>
            <w:vAlign w:val="top"/>
          </w:tcPr>
          <w:p w14:paraId="67E321EF">
            <w:pPr>
              <w:rPr>
                <w:rFonts w:ascii="仿宋_GB2312" w:hAnsi="仿宋_GB2312" w:eastAsia="仿宋_GB2312" w:cs="仿宋_GB2312"/>
                <w:sz w:val="24"/>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tc>
        <w:tc>
          <w:tcPr>
            <w:tcW w:w="387" w:type="dxa"/>
            <w:vAlign w:val="top"/>
          </w:tcPr>
          <w:p w14:paraId="74F43B9C">
            <w:pPr>
              <w:rPr>
                <w:rFonts w:ascii="仿宋_GB2312" w:hAnsi="仿宋_GB2312" w:eastAsia="仿宋_GB2312" w:cs="仿宋_GB2312"/>
                <w:sz w:val="24"/>
              </w:rPr>
            </w:pPr>
          </w:p>
        </w:tc>
        <w:tc>
          <w:tcPr>
            <w:tcW w:w="4493" w:type="dxa"/>
            <w:vAlign w:val="top"/>
          </w:tcPr>
          <w:p w14:paraId="1CE827E8">
            <w:pPr>
              <w:rPr>
                <w:rFonts w:ascii="仿宋_GB2312" w:hAnsi="仿宋_GB2312" w:eastAsia="仿宋_GB2312" w:cs="仿宋_GB2312"/>
                <w:sz w:val="24"/>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tc>
      </w:tr>
    </w:tbl>
    <w:p w14:paraId="6310AE67">
      <w:pPr>
        <w:rPr>
          <w:rFonts w:ascii="仿宋_GB2312" w:hAnsi="仿宋_GB2312" w:eastAsia="仿宋_GB2312" w:cs="仿宋_GB2312"/>
          <w:sz w:val="24"/>
        </w:rPr>
      </w:pPr>
      <w:r>
        <w:rPr>
          <w:rFonts w:hint="eastAsia" w:ascii="仿宋_GB2312" w:hAnsi="仿宋_GB2312" w:eastAsia="仿宋_GB2312" w:cs="仿宋_GB2312"/>
          <w:sz w:val="24"/>
        </w:rPr>
        <w:br w:type="page"/>
      </w:r>
    </w:p>
    <w:p w14:paraId="3AC436D2">
      <w:pPr>
        <w:numPr>
          <w:ilvl w:val="0"/>
          <w:numId w:val="2"/>
        </w:num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通用条款</w:t>
      </w:r>
    </w:p>
    <w:p w14:paraId="1A164DC8">
      <w:pPr>
        <w:jc w:val="center"/>
        <w:rPr>
          <w:rFonts w:ascii="仿宋_GB2312" w:hAnsi="仿宋_GB2312" w:eastAsia="仿宋_GB2312" w:cs="仿宋_GB2312"/>
          <w:sz w:val="44"/>
          <w:szCs w:val="44"/>
        </w:rPr>
      </w:pPr>
    </w:p>
    <w:p w14:paraId="0942CD25">
      <w:pPr>
        <w:pStyle w:val="5"/>
        <w:adjustRightInd w:val="0"/>
        <w:snapToGrid w:val="0"/>
        <w:jc w:val="center"/>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按《广州市建设工程总承包合同》（SF-2022-0210）通用条款。</w:t>
      </w:r>
    </w:p>
    <w:p w14:paraId="02B879DA">
      <w:pPr>
        <w:jc w:val="center"/>
        <w:rPr>
          <w:rFonts w:ascii="仿宋_GB2312" w:hAnsi="仿宋_GB2312" w:eastAsia="仿宋_GB2312" w:cs="仿宋_GB2312"/>
          <w:sz w:val="44"/>
          <w:szCs w:val="44"/>
        </w:rPr>
      </w:pPr>
    </w:p>
    <w:p w14:paraId="6F102015">
      <w:pPr>
        <w:numPr>
          <w:ilvl w:val="0"/>
          <w:numId w:val="2"/>
        </w:num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专用条款</w:t>
      </w:r>
    </w:p>
    <w:p w14:paraId="4558FEC3">
      <w:pPr>
        <w:rPr>
          <w:rFonts w:ascii="仿宋_GB2312" w:hAnsi="仿宋_GB2312" w:eastAsia="仿宋_GB2312" w:cs="仿宋_GB2312"/>
          <w:sz w:val="24"/>
        </w:rPr>
      </w:pPr>
      <w:r>
        <w:rPr>
          <w:rFonts w:hint="eastAsia" w:ascii="仿宋_GB2312" w:hAnsi="仿宋_GB2312" w:eastAsia="仿宋_GB2312" w:cs="仿宋_GB2312"/>
          <w:sz w:val="24"/>
        </w:rPr>
        <w:t>1．定义</w:t>
      </w:r>
    </w:p>
    <w:p w14:paraId="2C5DFE2B">
      <w:pPr>
        <w:ind w:left="210" w:leftChars="100"/>
        <w:rPr>
          <w:rFonts w:ascii="仿宋_GB2312" w:hAnsi="仿宋_GB2312" w:eastAsia="仿宋_GB2312" w:cs="仿宋_GB2312"/>
          <w:sz w:val="24"/>
        </w:rPr>
      </w:pPr>
      <w:r>
        <w:rPr>
          <w:rFonts w:hint="eastAsia" w:ascii="仿宋_GB2312" w:hAnsi="仿宋_GB2312" w:eastAsia="仿宋_GB2312" w:cs="仿宋_GB2312"/>
          <w:sz w:val="24"/>
        </w:rPr>
        <w:t>1.3.16利润：</w:t>
      </w:r>
    </w:p>
    <w:p w14:paraId="1627502A">
      <w:pPr>
        <w:ind w:left="210" w:leftChars="100"/>
        <w:rPr>
          <w:rFonts w:ascii="仿宋_GB2312" w:hAnsi="仿宋_GB2312" w:eastAsia="仿宋_GB2312" w:cs="仿宋_GB2312"/>
          <w:sz w:val="24"/>
        </w:rPr>
      </w:pPr>
      <w:r>
        <w:rPr>
          <w:rFonts w:hint="eastAsia" w:ascii="仿宋_GB2312" w:hAnsi="仿宋_GB2312" w:eastAsia="仿宋_GB2312" w:cs="仿宋_GB2312"/>
          <w:sz w:val="24"/>
        </w:rPr>
        <w:t xml:space="preserve"> ☑按通用条款执行</w:t>
      </w:r>
    </w:p>
    <w:p w14:paraId="1DD47239">
      <w:pPr>
        <w:ind w:left="210" w:leftChars="100"/>
        <w:rPr>
          <w:rFonts w:ascii="仿宋_GB2312" w:hAnsi="仿宋_GB2312" w:eastAsia="仿宋_GB2312" w:cs="仿宋_GB2312"/>
          <w:sz w:val="24"/>
        </w:rPr>
      </w:pPr>
      <w:r>
        <w:rPr>
          <w:rFonts w:hint="eastAsia" w:ascii="仿宋_GB2312" w:hAnsi="仿宋_GB2312" w:eastAsia="仿宋_GB2312" w:cs="仿宋_GB2312"/>
          <w:sz w:val="24"/>
        </w:rPr>
        <w:t xml:space="preserve"> □本合同适用的利润百分比为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50837D84">
      <w:pPr>
        <w:ind w:left="210" w:leftChars="100"/>
        <w:rPr>
          <w:rFonts w:ascii="仿宋_GB2312" w:hAnsi="仿宋_GB2312" w:eastAsia="仿宋_GB2312" w:cs="仿宋_GB2312"/>
          <w:sz w:val="24"/>
        </w:rPr>
      </w:pPr>
      <w:r>
        <w:rPr>
          <w:rFonts w:hint="eastAsia" w:ascii="仿宋_GB2312" w:hAnsi="仿宋_GB2312" w:eastAsia="仿宋_GB2312" w:cs="仿宋_GB2312"/>
          <w:sz w:val="24"/>
        </w:rPr>
        <w:t>1.8.5 单项工程</w:t>
      </w:r>
    </w:p>
    <w:p w14:paraId="70710F3E">
      <w:pPr>
        <w:ind w:left="210" w:leftChars="100" w:firstLine="240" w:firstLine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☑名称：</w:t>
      </w:r>
      <w:r>
        <w:rPr>
          <w:rFonts w:hint="eastAsia" w:ascii="仿宋_GB2312" w:hAnsi="仿宋_GB2312" w:eastAsia="仿宋_GB2312" w:cs="仿宋_GB2312"/>
          <w:sz w:val="24"/>
          <w:u w:val="single"/>
          <w:lang w:eastAsia="zh-CN"/>
        </w:rPr>
        <w:t xml:space="preserve">                   </w:t>
      </w:r>
    </w:p>
    <w:p w14:paraId="6B4C35FD">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☑内容：</w:t>
      </w:r>
      <w:r>
        <w:rPr>
          <w:rFonts w:hint="eastAsia" w:ascii="仿宋_GB2312" w:hAnsi="仿宋_GB2312" w:eastAsia="仿宋_GB2312" w:cs="仿宋_GB2312"/>
          <w:sz w:val="24"/>
          <w:u w:val="single"/>
        </w:rPr>
        <w:t>详见招标文件。</w:t>
      </w:r>
    </w:p>
    <w:p w14:paraId="5980AE52">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☑范围：</w:t>
      </w:r>
      <w:r>
        <w:rPr>
          <w:rFonts w:hint="eastAsia" w:ascii="仿宋_GB2312" w:hAnsi="仿宋_GB2312" w:eastAsia="仿宋_GB2312" w:cs="仿宋_GB2312"/>
          <w:sz w:val="24"/>
          <w:u w:val="single"/>
        </w:rPr>
        <w:t>详见招标文件。</w:t>
      </w:r>
    </w:p>
    <w:p w14:paraId="1D270B94">
      <w:pPr>
        <w:ind w:left="210" w:leftChars="100"/>
        <w:rPr>
          <w:rFonts w:ascii="仿宋_GB2312" w:hAnsi="仿宋_GB2312" w:eastAsia="仿宋_GB2312" w:cs="仿宋_GB2312"/>
          <w:sz w:val="24"/>
        </w:rPr>
      </w:pPr>
      <w:r>
        <w:rPr>
          <w:rFonts w:hint="eastAsia" w:ascii="仿宋_GB2312" w:hAnsi="仿宋_GB2312" w:eastAsia="仿宋_GB2312" w:cs="仿宋_GB2312"/>
          <w:sz w:val="24"/>
        </w:rPr>
        <w:t>1.10.7 所采用的书面形式包括：</w:t>
      </w:r>
    </w:p>
    <w:p w14:paraId="175C213B">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☑合同文件；</w:t>
      </w:r>
    </w:p>
    <w:p w14:paraId="3B4100F9">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☑信函；</w:t>
      </w:r>
    </w:p>
    <w:p w14:paraId="2D5C82E3">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□电报；</w:t>
      </w:r>
    </w:p>
    <w:p w14:paraId="5F9F3167">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□传真；</w:t>
      </w:r>
    </w:p>
    <w:p w14:paraId="3892FB5D">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☑会议纪要；</w:t>
      </w:r>
    </w:p>
    <w:p w14:paraId="26DFFC24">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□电子邮件；</w:t>
      </w:r>
    </w:p>
    <w:p w14:paraId="0312671A">
      <w:pPr>
        <w:ind w:left="210" w:leftChars="100"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p>
    <w:p w14:paraId="3F4D32A9">
      <w:pPr>
        <w:ind w:left="210" w:leftChars="100"/>
        <w:rPr>
          <w:rFonts w:ascii="仿宋_GB2312" w:hAnsi="仿宋_GB2312" w:eastAsia="仿宋_GB2312" w:cs="仿宋_GB2312"/>
          <w:sz w:val="24"/>
          <w:u w:val="single"/>
        </w:rPr>
      </w:pPr>
    </w:p>
    <w:p w14:paraId="33588ACE">
      <w:pPr>
        <w:rPr>
          <w:rFonts w:ascii="仿宋_GB2312" w:hAnsi="仿宋_GB2312" w:eastAsia="仿宋_GB2312" w:cs="仿宋_GB2312"/>
          <w:sz w:val="24"/>
        </w:rPr>
      </w:pPr>
      <w:r>
        <w:rPr>
          <w:rFonts w:hint="eastAsia" w:ascii="仿宋_GB2312" w:hAnsi="仿宋_GB2312" w:eastAsia="仿宋_GB2312" w:cs="仿宋_GB2312"/>
          <w:sz w:val="24"/>
        </w:rPr>
        <w:t>2．合同文件及解释</w:t>
      </w:r>
    </w:p>
    <w:p w14:paraId="5AAFFBF5">
      <w:pPr>
        <w:ind w:left="210" w:leftChars="100"/>
        <w:rPr>
          <w:rFonts w:ascii="仿宋_GB2312" w:hAnsi="仿宋_GB2312" w:eastAsia="仿宋_GB2312" w:cs="仿宋_GB2312"/>
          <w:sz w:val="24"/>
        </w:rPr>
      </w:pPr>
      <w:r>
        <w:rPr>
          <w:rFonts w:hint="eastAsia" w:ascii="仿宋_GB2312" w:hAnsi="仿宋_GB2312" w:eastAsia="仿宋_GB2312" w:cs="仿宋_GB2312"/>
          <w:sz w:val="24"/>
        </w:rPr>
        <w:t>2.2  合同文件组成及优先顺序</w:t>
      </w:r>
    </w:p>
    <w:p w14:paraId="5D844EB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合同文件组成及优先顺序为：</w:t>
      </w:r>
      <w:r>
        <w:rPr>
          <w:rFonts w:hint="eastAsia" w:ascii="仿宋_GB2312" w:hAnsi="仿宋_GB2312" w:eastAsia="仿宋_GB2312" w:cs="仿宋_GB2312"/>
          <w:sz w:val="24"/>
          <w:u w:val="single"/>
        </w:rPr>
        <w:t>同本合同协议书第十条约定。</w:t>
      </w:r>
    </w:p>
    <w:p w14:paraId="75B3A054">
      <w:pPr>
        <w:ind w:left="210" w:leftChars="100"/>
        <w:rPr>
          <w:rFonts w:ascii="仿宋_GB2312" w:hAnsi="仿宋_GB2312" w:eastAsia="仿宋_GB2312" w:cs="仿宋_GB2312"/>
          <w:sz w:val="24"/>
          <w:u w:val="single"/>
        </w:rPr>
      </w:pPr>
    </w:p>
    <w:p w14:paraId="49B595ED">
      <w:pPr>
        <w:rPr>
          <w:rFonts w:ascii="仿宋_GB2312" w:hAnsi="仿宋_GB2312" w:eastAsia="仿宋_GB2312" w:cs="仿宋_GB2312"/>
          <w:sz w:val="24"/>
        </w:rPr>
      </w:pPr>
      <w:r>
        <w:rPr>
          <w:rFonts w:hint="eastAsia" w:ascii="仿宋_GB2312" w:hAnsi="仿宋_GB2312" w:eastAsia="仿宋_GB2312" w:cs="仿宋_GB2312"/>
          <w:sz w:val="24"/>
        </w:rPr>
        <w:t>4． 语言及适用的法律、标准与规范</w:t>
      </w:r>
    </w:p>
    <w:p w14:paraId="3E04A638">
      <w:pPr>
        <w:ind w:left="210" w:leftChars="100"/>
        <w:rPr>
          <w:rFonts w:ascii="仿宋_GB2312" w:hAnsi="仿宋_GB2312" w:eastAsia="仿宋_GB2312" w:cs="仿宋_GB2312"/>
          <w:sz w:val="24"/>
        </w:rPr>
      </w:pPr>
      <w:r>
        <w:rPr>
          <w:rFonts w:hint="eastAsia" w:ascii="仿宋_GB2312" w:hAnsi="仿宋_GB2312" w:eastAsia="仿宋_GB2312" w:cs="仿宋_GB2312"/>
          <w:sz w:val="24"/>
        </w:rPr>
        <w:t>4.1 语言文字</w:t>
      </w:r>
    </w:p>
    <w:p w14:paraId="3D085C8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与合同有关的联络应使用的语言：</w:t>
      </w:r>
      <w:r>
        <w:rPr>
          <w:rFonts w:hint="eastAsia" w:ascii="仿宋_GB2312" w:hAnsi="仿宋_GB2312" w:eastAsia="仿宋_GB2312" w:cs="仿宋_GB2312"/>
          <w:sz w:val="24"/>
          <w:u w:val="single"/>
        </w:rPr>
        <w:t>合同以中国的汉语简体文字编写、解释和说明。合同当事人在专用合同条款中约定使用两种以上语言时，汉语为优先解释和说明合同的语言。</w:t>
      </w:r>
    </w:p>
    <w:p w14:paraId="337AB7CF">
      <w:pPr>
        <w:ind w:left="210" w:leftChars="100"/>
        <w:rPr>
          <w:rFonts w:ascii="仿宋_GB2312" w:hAnsi="仿宋_GB2312" w:eastAsia="仿宋_GB2312" w:cs="仿宋_GB2312"/>
          <w:sz w:val="24"/>
        </w:rPr>
      </w:pPr>
      <w:r>
        <w:rPr>
          <w:rFonts w:hint="eastAsia" w:ascii="仿宋_GB2312" w:hAnsi="仿宋_GB2312" w:eastAsia="仿宋_GB2312" w:cs="仿宋_GB2312"/>
          <w:sz w:val="24"/>
        </w:rPr>
        <w:t>4.2 适用法律</w:t>
      </w:r>
    </w:p>
    <w:p w14:paraId="1616844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合同适用的其他规范性文件：</w:t>
      </w:r>
      <w:r>
        <w:rPr>
          <w:rFonts w:hint="eastAsia" w:ascii="仿宋_GB2312" w:hAnsi="仿宋_GB2312" w:eastAsia="仿宋_GB2312" w:cs="仿宋_GB2312"/>
          <w:sz w:val="24"/>
          <w:u w:val="single"/>
        </w:rPr>
        <w:t>中华人民共和国法律、行政法规、部门规章，以及工程所在地的地方性法规、自治条例、单行条例和地方政府规章等。</w:t>
      </w:r>
    </w:p>
    <w:p w14:paraId="071648B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需要明示的法律、行政法规为：《中华人民共和国民法典》、《中华人民共和国建筑法》、《中华人民共和国招标投标法》、《中华人民共和国招标投标法实施条例》、《建设工程质量管理条例》、《建设工程安全管理条例》、《房屋建筑和市政基础设施工程施工分包管理办法》、《建设工程价款结算暂行办法》及现行有关国家、行业和地方建筑法规、规章。</w:t>
      </w:r>
    </w:p>
    <w:p w14:paraId="61829F2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本合同中所提及各种法律、行政法规、部门规章、工程所在地的地方性法规、自治条例、单行条例、地方政府规章、其他规范性文件如已经终止、失效或被更新，双方在适用时，均应自动适用现行有效的最新版本。</w:t>
      </w:r>
    </w:p>
    <w:p w14:paraId="0191664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本合同约定使用的法律法规均以合同签订之日作为基准日，合同风险范围外的约定详见变更估价。</w:t>
      </w:r>
    </w:p>
    <w:p w14:paraId="205ABF38">
      <w:pPr>
        <w:ind w:left="210" w:leftChars="100"/>
        <w:rPr>
          <w:rFonts w:ascii="仿宋_GB2312" w:hAnsi="仿宋_GB2312" w:eastAsia="仿宋_GB2312" w:cs="仿宋_GB2312"/>
          <w:sz w:val="24"/>
        </w:rPr>
      </w:pPr>
      <w:r>
        <w:rPr>
          <w:rFonts w:hint="eastAsia" w:ascii="仿宋_GB2312" w:hAnsi="仿宋_GB2312" w:eastAsia="仿宋_GB2312" w:cs="仿宋_GB2312"/>
          <w:sz w:val="24"/>
        </w:rPr>
        <w:t>4.3 适用标准与规范</w:t>
      </w:r>
    </w:p>
    <w:p w14:paraId="7D7E9AD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约定适用的标准、规范的名称：</w:t>
      </w:r>
      <w:r>
        <w:rPr>
          <w:rFonts w:hint="eastAsia" w:ascii="仿宋_GB2312" w:hAnsi="仿宋_GB2312" w:eastAsia="仿宋_GB2312" w:cs="仿宋_GB2312"/>
          <w:sz w:val="24"/>
          <w:u w:val="single"/>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p>
    <w:p w14:paraId="487082A1">
      <w:pPr>
        <w:ind w:left="210" w:leftChars="100"/>
        <w:rPr>
          <w:rFonts w:ascii="仿宋_GB2312" w:hAnsi="仿宋_GB2312" w:eastAsia="仿宋_GB2312" w:cs="仿宋_GB2312"/>
          <w:sz w:val="24"/>
          <w:u w:val="single"/>
        </w:rPr>
      </w:pPr>
    </w:p>
    <w:p w14:paraId="032AAFC9">
      <w:pPr>
        <w:rPr>
          <w:rFonts w:ascii="仿宋_GB2312" w:hAnsi="仿宋_GB2312" w:eastAsia="仿宋_GB2312" w:cs="仿宋_GB2312"/>
          <w:sz w:val="24"/>
        </w:rPr>
      </w:pPr>
      <w:r>
        <w:rPr>
          <w:rFonts w:hint="eastAsia" w:ascii="仿宋_GB2312" w:hAnsi="仿宋_GB2312" w:eastAsia="仿宋_GB2312" w:cs="仿宋_GB2312"/>
          <w:sz w:val="24"/>
        </w:rPr>
        <w:t>5. 发包人要求</w:t>
      </w:r>
    </w:p>
    <w:p w14:paraId="1E6D97C2">
      <w:pPr>
        <w:ind w:left="210" w:leftChars="100"/>
        <w:rPr>
          <w:rFonts w:ascii="仿宋_GB2312" w:hAnsi="仿宋_GB2312" w:eastAsia="仿宋_GB2312" w:cs="仿宋_GB2312"/>
          <w:sz w:val="24"/>
        </w:rPr>
      </w:pPr>
      <w:r>
        <w:rPr>
          <w:rFonts w:hint="eastAsia" w:ascii="仿宋_GB2312" w:hAnsi="仿宋_GB2312" w:eastAsia="仿宋_GB2312" w:cs="仿宋_GB2312"/>
          <w:sz w:val="24"/>
        </w:rPr>
        <w:t>5.1 发包人要求的提供</w:t>
      </w:r>
    </w:p>
    <w:p w14:paraId="4B6A4603">
      <w:pPr>
        <w:ind w:left="210" w:leftChars="100"/>
        <w:rPr>
          <w:rFonts w:ascii="仿宋" w:hAnsi="仿宋" w:eastAsia="仿宋" w:cs="仿宋"/>
          <w:sz w:val="24"/>
        </w:rPr>
      </w:pPr>
      <w:r>
        <w:rPr>
          <w:rFonts w:hint="eastAsia" w:ascii="仿宋" w:hAnsi="仿宋" w:eastAsia="仿宋" w:cs="仿宋"/>
          <w:sz w:val="24"/>
        </w:rPr>
        <w:t>☑ 勘察要求：</w:t>
      </w:r>
    </w:p>
    <w:p w14:paraId="33884E27">
      <w:pPr>
        <w:ind w:left="210"/>
        <w:rPr>
          <w:rFonts w:ascii="仿宋" w:hAnsi="仿宋" w:eastAsia="仿宋" w:cs="仿宋"/>
          <w:sz w:val="24"/>
        </w:rPr>
      </w:pPr>
      <w:r>
        <w:rPr>
          <w:rFonts w:hint="eastAsia" w:ascii="仿宋" w:hAnsi="仿宋" w:eastAsia="仿宋" w:cs="仿宋"/>
          <w:sz w:val="24"/>
        </w:rPr>
        <w:t>①提供的时间：</w:t>
      </w:r>
      <w:r>
        <w:rPr>
          <w:rFonts w:hint="eastAsia" w:ascii="仿宋" w:hAnsi="仿宋" w:eastAsia="仿宋" w:cs="仿宋"/>
          <w:sz w:val="24"/>
          <w:u w:val="single"/>
        </w:rPr>
        <w:t xml:space="preserve"> 合同签订后，以发包人书面通知为准</w:t>
      </w:r>
      <w:r>
        <w:rPr>
          <w:rFonts w:hint="eastAsia" w:ascii="仿宋" w:hAnsi="仿宋" w:eastAsia="仿宋" w:cs="仿宋"/>
          <w:sz w:val="24"/>
        </w:rPr>
        <w:t xml:space="preserve">。 </w:t>
      </w:r>
    </w:p>
    <w:p w14:paraId="462E0DE7">
      <w:pPr>
        <w:ind w:left="210"/>
        <w:rPr>
          <w:rFonts w:ascii="仿宋" w:hAnsi="仿宋" w:eastAsia="仿宋" w:cs="仿宋"/>
          <w:sz w:val="24"/>
        </w:rPr>
      </w:pPr>
      <w:r>
        <w:rPr>
          <w:rFonts w:hint="eastAsia" w:ascii="仿宋" w:hAnsi="仿宋" w:eastAsia="仿宋" w:cs="仿宋"/>
          <w:sz w:val="24"/>
        </w:rPr>
        <w:t>②提供的数量：</w:t>
      </w:r>
      <w:r>
        <w:rPr>
          <w:rFonts w:hint="eastAsia" w:ascii="仿宋" w:hAnsi="仿宋" w:eastAsia="仿宋" w:cs="仿宋"/>
          <w:sz w:val="24"/>
          <w:u w:val="single"/>
        </w:rPr>
        <w:t xml:space="preserve">  1套</w:t>
      </w:r>
    </w:p>
    <w:p w14:paraId="7E17DD81">
      <w:pPr>
        <w:ind w:left="210" w:leftChars="100"/>
        <w:rPr>
          <w:rFonts w:ascii="仿宋" w:hAnsi="仿宋" w:eastAsia="仿宋" w:cs="仿宋"/>
          <w:sz w:val="24"/>
        </w:rPr>
      </w:pPr>
      <w:r>
        <w:rPr>
          <w:rFonts w:hint="eastAsia" w:ascii="仿宋" w:hAnsi="仿宋" w:eastAsia="仿宋" w:cs="仿宋"/>
          <w:sz w:val="24"/>
        </w:rPr>
        <w:t>☑ 初步设计与施工图设计要求（适用于可行性研究报告批准或备案后发包）：</w:t>
      </w:r>
    </w:p>
    <w:p w14:paraId="0DCFD21A">
      <w:pPr>
        <w:pStyle w:val="18"/>
        <w:numPr>
          <w:ilvl w:val="0"/>
          <w:numId w:val="3"/>
        </w:numPr>
        <w:ind w:firstLineChars="0"/>
        <w:rPr>
          <w:rFonts w:ascii="仿宋" w:hAnsi="仿宋" w:eastAsia="仿宋" w:cs="仿宋"/>
          <w:sz w:val="24"/>
          <w:u w:val="single"/>
        </w:rPr>
      </w:pPr>
      <w:r>
        <w:rPr>
          <w:rFonts w:hint="eastAsia" w:ascii="仿宋" w:hAnsi="仿宋" w:eastAsia="仿宋" w:cs="仿宋"/>
          <w:sz w:val="24"/>
        </w:rPr>
        <w:t>提供的时间：</w:t>
      </w:r>
      <w:r>
        <w:rPr>
          <w:rFonts w:hint="eastAsia" w:ascii="仿宋" w:hAnsi="仿宋" w:eastAsia="仿宋" w:cs="仿宋"/>
          <w:sz w:val="24"/>
          <w:u w:val="single"/>
        </w:rPr>
        <w:t>合同签订后，以发包人书面通知为准。</w:t>
      </w:r>
    </w:p>
    <w:p w14:paraId="74DE6BB1">
      <w:pPr>
        <w:ind w:left="210" w:leftChars="100"/>
        <w:rPr>
          <w:rFonts w:ascii="仿宋" w:hAnsi="仿宋" w:eastAsia="仿宋" w:cs="仿宋"/>
          <w:sz w:val="24"/>
        </w:rPr>
      </w:pPr>
      <w:r>
        <w:rPr>
          <w:rFonts w:hint="eastAsia" w:ascii="仿宋" w:hAnsi="仿宋" w:eastAsia="仿宋" w:cs="仿宋"/>
          <w:sz w:val="24"/>
        </w:rPr>
        <w:t>②提供的数量：</w:t>
      </w:r>
      <w:r>
        <w:rPr>
          <w:rFonts w:hint="eastAsia" w:ascii="仿宋" w:hAnsi="仿宋" w:eastAsia="仿宋" w:cs="仿宋"/>
          <w:sz w:val="24"/>
          <w:u w:val="single"/>
        </w:rPr>
        <w:t>1套</w:t>
      </w:r>
    </w:p>
    <w:p w14:paraId="5AE25A35">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hint="eastAsia" w:ascii="仿宋_GB2312" w:hAnsi="仿宋_GB2312" w:eastAsia="仿宋_GB2312" w:cs="仿宋_GB2312"/>
          <w:sz w:val="24"/>
        </w:rPr>
        <w:t xml:space="preserve"> 发包人要求中不可变更内容的约定：</w:t>
      </w:r>
      <w:r>
        <w:rPr>
          <w:rFonts w:hint="eastAsia" w:ascii="仿宋_GB2312" w:hAnsi="仿宋_GB2312" w:eastAsia="仿宋_GB2312" w:cs="仿宋_GB2312"/>
          <w:sz w:val="24"/>
          <w:u w:val="single"/>
        </w:rPr>
        <w:t>以发包人书面通知为准。</w:t>
      </w:r>
    </w:p>
    <w:p w14:paraId="42779D40">
      <w:pPr>
        <w:ind w:left="210" w:leftChars="100"/>
        <w:rPr>
          <w:rFonts w:ascii="仿宋_GB2312" w:hAnsi="仿宋_GB2312" w:eastAsia="仿宋_GB2312" w:cs="仿宋_GB2312"/>
          <w:sz w:val="24"/>
          <w:u w:val="single"/>
        </w:rPr>
      </w:pPr>
    </w:p>
    <w:p w14:paraId="08D7CE2B">
      <w:pPr>
        <w:rPr>
          <w:rFonts w:ascii="仿宋_GB2312" w:hAnsi="仿宋_GB2312" w:eastAsia="仿宋_GB2312" w:cs="仿宋_GB2312"/>
          <w:sz w:val="24"/>
        </w:rPr>
      </w:pPr>
      <w:r>
        <w:rPr>
          <w:rFonts w:hint="eastAsia" w:ascii="仿宋_GB2312" w:hAnsi="仿宋_GB2312" w:eastAsia="仿宋_GB2312" w:cs="仿宋_GB2312"/>
          <w:sz w:val="24"/>
        </w:rPr>
        <w:t>6. 项目基础资料的提供</w:t>
      </w:r>
    </w:p>
    <w:p w14:paraId="0C6E2DDC">
      <w:pPr>
        <w:tabs>
          <w:tab w:val="left" w:pos="142"/>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6.1 发包人提供项目基础资料</w:t>
      </w:r>
    </w:p>
    <w:p w14:paraId="35FA8178">
      <w:pPr>
        <w:tabs>
          <w:tab w:val="left" w:pos="142"/>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①提供的时间：</w:t>
      </w:r>
      <w:r>
        <w:rPr>
          <w:rFonts w:hint="eastAsia" w:ascii="仿宋_GB2312" w:hAnsi="仿宋_GB2312" w:eastAsia="仿宋_GB2312" w:cs="仿宋_GB2312"/>
          <w:sz w:val="24"/>
          <w:u w:val="single"/>
        </w:rPr>
        <w:t>合同签订后十天内</w:t>
      </w:r>
    </w:p>
    <w:p w14:paraId="44EB644E">
      <w:pPr>
        <w:tabs>
          <w:tab w:val="left" w:pos="142"/>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②提供的数量：</w:t>
      </w:r>
      <w:r>
        <w:rPr>
          <w:rFonts w:hint="eastAsia" w:ascii="仿宋_GB2312" w:hAnsi="仿宋_GB2312" w:eastAsia="仿宋_GB2312" w:cs="仿宋_GB2312"/>
          <w:sz w:val="24"/>
          <w:u w:val="single"/>
        </w:rPr>
        <w:t>1套</w:t>
      </w:r>
    </w:p>
    <w:p w14:paraId="552FF71A">
      <w:pPr>
        <w:tabs>
          <w:tab w:val="left" w:pos="142"/>
          <w:tab w:val="left" w:pos="567"/>
        </w:tabs>
        <w:ind w:left="423" w:leftChars="68" w:hanging="280" w:hangingChars="117"/>
        <w:rPr>
          <w:rFonts w:ascii="仿宋_GB2312" w:hAnsi="仿宋_GB2312" w:eastAsia="仿宋_GB2312" w:cs="仿宋_GB2312"/>
          <w:sz w:val="24"/>
          <w:u w:val="single"/>
        </w:rPr>
      </w:pPr>
      <w:r>
        <w:rPr>
          <w:rFonts w:hint="eastAsia" w:ascii="仿宋_GB2312" w:hAnsi="仿宋_GB2312" w:eastAsia="仿宋_GB2312" w:cs="仿宋_GB2312"/>
          <w:sz w:val="24"/>
        </w:rPr>
        <w:t>☑项目基础资料中不可变更数据或资料的约定：</w:t>
      </w:r>
      <w:r>
        <w:rPr>
          <w:rFonts w:hint="eastAsia" w:ascii="仿宋_GB2312" w:hAnsi="仿宋_GB2312" w:eastAsia="仿宋_GB2312" w:cs="仿宋_GB2312"/>
          <w:sz w:val="24"/>
          <w:u w:val="single"/>
        </w:rPr>
        <w:t>以发包人书面通知为准。</w:t>
      </w:r>
    </w:p>
    <w:p w14:paraId="0FBEF341">
      <w:pPr>
        <w:tabs>
          <w:tab w:val="left" w:pos="142"/>
          <w:tab w:val="left" w:pos="567"/>
        </w:tabs>
        <w:ind w:left="423" w:leftChars="68" w:hanging="280" w:hangingChars="117"/>
        <w:rPr>
          <w:rFonts w:ascii="仿宋_GB2312" w:hAnsi="仿宋_GB2312" w:eastAsia="仿宋_GB2312" w:cs="仿宋_GB2312"/>
          <w:sz w:val="24"/>
          <w:u w:val="single"/>
        </w:rPr>
      </w:pPr>
    </w:p>
    <w:p w14:paraId="513E10A9">
      <w:pPr>
        <w:rPr>
          <w:rFonts w:ascii="仿宋_GB2312" w:hAnsi="仿宋_GB2312" w:eastAsia="仿宋_GB2312" w:cs="仿宋_GB2312"/>
          <w:sz w:val="24"/>
        </w:rPr>
      </w:pPr>
      <w:r>
        <w:rPr>
          <w:rFonts w:hint="eastAsia" w:ascii="仿宋_GB2312" w:hAnsi="仿宋_GB2312" w:eastAsia="仿宋_GB2312" w:cs="仿宋_GB2312"/>
          <w:sz w:val="24"/>
        </w:rPr>
        <w:t>7. 勘察报告、设计文件</w:t>
      </w:r>
    </w:p>
    <w:p w14:paraId="4A890CBD">
      <w:pPr>
        <w:tabs>
          <w:tab w:val="left" w:pos="567"/>
        </w:tabs>
        <w:ind w:left="423" w:leftChars="68" w:hanging="280" w:hangingChars="117"/>
        <w:rPr>
          <w:rFonts w:ascii="仿宋_GB2312" w:hAnsi="仿宋_GB2312" w:eastAsia="仿宋_GB2312" w:cs="仿宋_GB2312"/>
          <w:sz w:val="24"/>
        </w:rPr>
      </w:pPr>
      <w:r>
        <w:rPr>
          <w:rFonts w:ascii="仿宋_GB2312" w:hAnsi="仿宋_GB2312" w:eastAsia="仿宋_GB2312" w:cs="仿宋_GB2312"/>
          <w:sz w:val="24"/>
        </w:rPr>
        <w:t xml:space="preserve">7.1 </w:t>
      </w:r>
      <w:r>
        <w:rPr>
          <w:rFonts w:hint="eastAsia" w:ascii="仿宋_GB2312" w:hAnsi="仿宋_GB2312" w:eastAsia="仿宋_GB2312" w:cs="仿宋_GB2312"/>
          <w:sz w:val="24"/>
        </w:rPr>
        <w:t>承包人提供勘察报告</w:t>
      </w:r>
    </w:p>
    <w:p w14:paraId="1D2ACD7D">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①提供的时间：</w:t>
      </w:r>
      <w:r>
        <w:rPr>
          <w:rFonts w:hint="eastAsia" w:ascii="仿宋_GB2312" w:hAnsi="仿宋_GB2312" w:eastAsia="仿宋_GB2312" w:cs="仿宋_GB2312"/>
          <w:sz w:val="24"/>
          <w:u w:val="single"/>
        </w:rPr>
        <w:t>按合同约定的勘察工期内。</w:t>
      </w:r>
    </w:p>
    <w:p w14:paraId="7C8C5F52">
      <w:pPr>
        <w:tabs>
          <w:tab w:val="left" w:pos="567"/>
        </w:tabs>
        <w:ind w:left="423" w:leftChars="68" w:hanging="280" w:hangingChars="117"/>
        <w:rPr>
          <w:rFonts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2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②</w:t>
      </w:r>
      <w:r>
        <w:rPr>
          <w:rFonts w:ascii="仿宋_GB2312" w:hAnsi="仿宋_GB2312" w:eastAsia="仿宋_GB2312" w:cs="仿宋_GB2312"/>
          <w:sz w:val="24"/>
        </w:rPr>
        <w:fldChar w:fldCharType="end"/>
      </w:r>
      <w:r>
        <w:rPr>
          <w:rFonts w:hint="eastAsia" w:ascii="仿宋_GB2312" w:hAnsi="仿宋_GB2312" w:eastAsia="仿宋_GB2312" w:cs="仿宋_GB2312"/>
          <w:sz w:val="24"/>
        </w:rPr>
        <w:t>提供的数量：</w:t>
      </w:r>
      <w:r>
        <w:rPr>
          <w:rFonts w:ascii="仿宋_GB2312" w:hAnsi="仿宋_GB2312" w:eastAsia="仿宋_GB2312" w:cs="仿宋_GB2312"/>
          <w:sz w:val="24"/>
          <w:u w:val="single"/>
        </w:rPr>
        <w:t>12份</w:t>
      </w:r>
      <w:r>
        <w:rPr>
          <w:rFonts w:hint="eastAsia" w:ascii="宋体" w:hAnsi="宋体" w:eastAsia="宋体" w:cs="宋体"/>
          <w:sz w:val="24"/>
          <w:u w:val="single"/>
        </w:rPr>
        <w:t>，</w:t>
      </w:r>
      <w:r>
        <w:rPr>
          <w:rFonts w:hint="eastAsia" w:ascii="仿宋_GB2312" w:hAnsi="仿宋_GB2312" w:eastAsia="仿宋_GB2312" w:cs="仿宋_GB2312"/>
          <w:sz w:val="24"/>
          <w:u w:val="single"/>
        </w:rPr>
        <w:t>实际份数以发包人通知为准</w:t>
      </w:r>
      <w:r>
        <w:rPr>
          <w:rFonts w:hint="eastAsia" w:ascii="仿宋_GB2312" w:hAnsi="仿宋_GB2312" w:eastAsia="仿宋_GB2312" w:cs="仿宋_GB2312"/>
          <w:sz w:val="24"/>
        </w:rPr>
        <w:t>。</w:t>
      </w:r>
    </w:p>
    <w:p w14:paraId="702FDFC6">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③发包人或设计顾问人答复的时间：</w:t>
      </w:r>
      <w:r>
        <w:rPr>
          <w:rFonts w:hint="eastAsia" w:ascii="仿宋_GB2312" w:hAnsi="仿宋_GB2312" w:eastAsia="仿宋_GB2312" w:cs="仿宋_GB2312"/>
          <w:sz w:val="24"/>
          <w:u w:val="single"/>
        </w:rPr>
        <w:t>自收到承包人书面材料后三个工作日内。</w:t>
      </w:r>
    </w:p>
    <w:p w14:paraId="4AC46622">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7.2 承包人提供设计文件</w:t>
      </w:r>
    </w:p>
    <w:p w14:paraId="62AB2877">
      <w:pPr>
        <w:tabs>
          <w:tab w:val="left" w:pos="567"/>
        </w:tabs>
        <w:ind w:left="423" w:leftChars="68" w:hanging="280" w:hangingChars="117"/>
        <w:rPr>
          <w:rFonts w:ascii="仿宋_GB2312" w:hAnsi="仿宋_GB2312" w:eastAsia="仿宋_GB2312" w:cs="仿宋_GB2312"/>
          <w:sz w:val="24"/>
        </w:rPr>
      </w:pPr>
      <w:r>
        <w:rPr>
          <w:rFonts w:hint="eastAsia" w:ascii="仿宋_GB2312" w:hAnsi="仿宋_GB2312" w:eastAsia="仿宋_GB2312" w:cs="仿宋_GB2312"/>
          <w:sz w:val="24"/>
        </w:rPr>
        <w:t>☑ 设计文件：</w:t>
      </w:r>
    </w:p>
    <w:p w14:paraId="163504F9">
      <w:pPr>
        <w:pStyle w:val="18"/>
        <w:tabs>
          <w:tab w:val="left" w:pos="567"/>
        </w:tabs>
        <w:ind w:left="423" w:leftChars="68" w:hanging="280" w:hangingChars="117"/>
        <w:rPr>
          <w:rFonts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1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ascii="仿宋_GB2312" w:hAnsi="仿宋_GB2312" w:eastAsia="仿宋_GB2312" w:cs="仿宋_GB2312"/>
          <w:sz w:val="24"/>
        </w:rPr>
        <w:fldChar w:fldCharType="end"/>
      </w:r>
      <w:r>
        <w:rPr>
          <w:rFonts w:hint="eastAsia" w:ascii="仿宋_GB2312" w:hAnsi="仿宋_GB2312" w:eastAsia="仿宋_GB2312" w:cs="仿宋_GB2312"/>
          <w:sz w:val="24"/>
        </w:rPr>
        <w:t>提供的时间：</w:t>
      </w:r>
      <w:r>
        <w:rPr>
          <w:rFonts w:hint="eastAsia" w:ascii="仿宋_GB2312" w:hAnsi="仿宋_GB2312" w:eastAsia="仿宋_GB2312" w:cs="仿宋_GB2312"/>
          <w:sz w:val="24"/>
          <w:u w:val="single"/>
        </w:rPr>
        <w:t>按合同约定的设计工期内。</w:t>
      </w:r>
    </w:p>
    <w:p w14:paraId="1A82683E">
      <w:pPr>
        <w:pStyle w:val="18"/>
        <w:tabs>
          <w:tab w:val="left" w:pos="567"/>
        </w:tabs>
        <w:ind w:left="423" w:leftChars="68" w:hanging="280" w:hangingChars="117"/>
        <w:rPr>
          <w:rFonts w:ascii="仿宋" w:hAnsi="仿宋" w:eastAsia="仿宋" w:cs="仿宋"/>
          <w:sz w:val="24"/>
          <w:u w:val="single"/>
        </w:rPr>
      </w:pP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提供的数量：</w:t>
      </w:r>
      <w:r>
        <w:rPr>
          <w:rFonts w:ascii="仿宋" w:hAnsi="仿宋" w:eastAsia="仿宋" w:cs="仿宋"/>
          <w:sz w:val="24"/>
          <w:u w:val="single"/>
        </w:rPr>
        <w:t>16份，</w:t>
      </w:r>
      <w:r>
        <w:rPr>
          <w:rFonts w:hint="eastAsia" w:ascii="仿宋" w:hAnsi="仿宋" w:eastAsia="仿宋" w:cs="仿宋"/>
          <w:sz w:val="24"/>
          <w:u w:val="single"/>
        </w:rPr>
        <w:t>实际份数以发包人通知为准。</w:t>
      </w:r>
    </w:p>
    <w:p w14:paraId="3752DD8B">
      <w:pPr>
        <w:tabs>
          <w:tab w:val="left" w:pos="567"/>
        </w:tabs>
        <w:ind w:left="423" w:leftChars="68" w:hanging="280" w:hangingChars="117"/>
        <w:rPr>
          <w:rFonts w:ascii="仿宋" w:hAnsi="仿宋" w:eastAsia="仿宋" w:cs="仿宋"/>
          <w:sz w:val="24"/>
        </w:rPr>
      </w:pPr>
      <w:r>
        <w:rPr>
          <w:rFonts w:hint="eastAsia" w:ascii="仿宋" w:hAnsi="仿宋" w:eastAsia="仿宋" w:cs="仿宋"/>
          <w:sz w:val="24"/>
        </w:rPr>
        <w:t>③发包人或设计顾问人答复的时间：</w:t>
      </w:r>
      <w:r>
        <w:rPr>
          <w:rFonts w:hint="eastAsia" w:ascii="仿宋" w:hAnsi="仿宋" w:eastAsia="仿宋" w:cs="仿宋"/>
          <w:sz w:val="24"/>
          <w:u w:val="single"/>
        </w:rPr>
        <w:t>自收到承包人书面材料后三个工作日内。</w:t>
      </w:r>
    </w:p>
    <w:p w14:paraId="793B4721">
      <w:pPr>
        <w:ind w:left="210" w:leftChars="100"/>
        <w:rPr>
          <w:rFonts w:ascii="仿宋_GB2312" w:hAnsi="仿宋_GB2312" w:eastAsia="仿宋_GB2312" w:cs="仿宋_GB2312"/>
          <w:sz w:val="24"/>
          <w:u w:val="single"/>
        </w:rPr>
      </w:pPr>
    </w:p>
    <w:p w14:paraId="53B810A3">
      <w:pPr>
        <w:rPr>
          <w:rFonts w:ascii="仿宋_GB2312" w:hAnsi="仿宋_GB2312" w:eastAsia="仿宋_GB2312" w:cs="仿宋_GB2312"/>
          <w:sz w:val="24"/>
        </w:rPr>
      </w:pPr>
      <w:r>
        <w:rPr>
          <w:rFonts w:hint="eastAsia" w:ascii="仿宋_GB2312" w:hAnsi="仿宋_GB2312" w:eastAsia="仿宋_GB2312" w:cs="仿宋_GB2312"/>
          <w:sz w:val="24"/>
        </w:rPr>
        <w:t>8. 合同价格的控制原则</w:t>
      </w:r>
    </w:p>
    <w:p w14:paraId="3EF0D467">
      <w:pPr>
        <w:ind w:left="210" w:leftChars="100"/>
        <w:rPr>
          <w:rFonts w:ascii="仿宋_GB2312" w:hAnsi="仿宋_GB2312" w:eastAsia="仿宋_GB2312" w:cs="仿宋_GB2312"/>
          <w:sz w:val="24"/>
        </w:rPr>
      </w:pPr>
      <w:r>
        <w:rPr>
          <w:rFonts w:ascii="仿宋_GB2312" w:hAnsi="仿宋_GB2312" w:eastAsia="仿宋_GB2312" w:cs="仿宋_GB2312"/>
          <w:sz w:val="24"/>
        </w:rPr>
        <w:t xml:space="preserve">8.2 </w:t>
      </w:r>
      <w:r>
        <w:rPr>
          <w:rFonts w:hint="eastAsia" w:ascii="仿宋_GB2312" w:hAnsi="仿宋_GB2312" w:eastAsia="仿宋_GB2312" w:cs="仿宋_GB2312"/>
          <w:sz w:val="24"/>
        </w:rPr>
        <w:t>工程勘察费的控制</w:t>
      </w:r>
    </w:p>
    <w:p w14:paraId="46851C0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①</w:t>
      </w:r>
      <w:r>
        <w:rPr>
          <w:rFonts w:hint="eastAsia" w:ascii="宋体" w:hAnsi="宋体" w:eastAsia="宋体" w:cs="宋体"/>
          <w:sz w:val="24"/>
        </w:rPr>
        <w:t>计价方式：</w:t>
      </w:r>
      <w:r>
        <w:rPr>
          <w:rFonts w:hint="eastAsia" w:ascii="仿宋_GB2312" w:hAnsi="仿宋_GB2312" w:eastAsia="仿宋_GB2312" w:cs="仿宋_GB2312"/>
          <w:sz w:val="24"/>
          <w:u w:val="single"/>
        </w:rPr>
        <w:t>（同72.1.1款）</w:t>
      </w:r>
      <w:r>
        <w:rPr>
          <w:rFonts w:hint="eastAsia" w:ascii="宋体" w:hAnsi="宋体" w:eastAsia="宋体" w:cs="宋体"/>
          <w:sz w:val="24"/>
        </w:rPr>
        <w:t>。</w:t>
      </w:r>
    </w:p>
    <w:p w14:paraId="67919802">
      <w:pPr>
        <w:ind w:left="210" w:leftChars="100"/>
        <w:rPr>
          <w:rFonts w:ascii="仿宋_GB2312" w:hAnsi="仿宋_GB2312" w:eastAsia="仿宋_GB2312" w:cs="仿宋_GB2312"/>
          <w:sz w:val="24"/>
        </w:rPr>
      </w:pPr>
      <w:r>
        <w:rPr>
          <w:rFonts w:hint="eastAsia" w:ascii="仿宋_GB2312" w:hAnsi="仿宋_GB2312" w:eastAsia="仿宋_GB2312" w:cs="仿宋_GB2312"/>
          <w:sz w:val="24"/>
        </w:rPr>
        <w:t>②价格控制：</w:t>
      </w:r>
    </w:p>
    <w:p w14:paraId="13CC5145">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□不允许超过合同约定的相应价格，相应合同价格即为结算额。</w:t>
      </w:r>
    </w:p>
    <w:p w14:paraId="3F1D3C40">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□不允许超过合同约定的相应合同价格及调整事项。其中，调整事项约定为：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2907262A">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4EBD2134">
      <w:pPr>
        <w:ind w:left="210" w:leftChars="100"/>
        <w:rPr>
          <w:rFonts w:ascii="仿宋_GB2312" w:hAnsi="仿宋_GB2312" w:eastAsia="仿宋_GB2312" w:cs="仿宋_GB2312"/>
          <w:sz w:val="24"/>
        </w:rPr>
      </w:pPr>
      <w:r>
        <w:rPr>
          <w:rFonts w:hint="eastAsia" w:ascii="仿宋_GB2312" w:hAnsi="仿宋_GB2312" w:eastAsia="仿宋_GB2312" w:cs="仿宋_GB2312"/>
          <w:sz w:val="24"/>
        </w:rPr>
        <w:t>8.3 工程设计费的控制</w:t>
      </w:r>
    </w:p>
    <w:p w14:paraId="6BC11779">
      <w:pPr>
        <w:ind w:left="210" w:leftChars="100"/>
        <w:rPr>
          <w:rFonts w:ascii="仿宋_GB2312" w:hAnsi="仿宋_GB2312" w:eastAsia="仿宋_GB2312" w:cs="仿宋_GB2312"/>
          <w:sz w:val="24"/>
        </w:rPr>
      </w:pPr>
      <w:r>
        <w:rPr>
          <w:rFonts w:hint="eastAsia" w:ascii="仿宋_GB2312" w:hAnsi="仿宋_GB2312" w:eastAsia="仿宋_GB2312" w:cs="仿宋_GB2312"/>
          <w:sz w:val="24"/>
        </w:rPr>
        <w:t>①计价方式：</w:t>
      </w:r>
      <w:r>
        <w:rPr>
          <w:rFonts w:hint="eastAsia" w:ascii="仿宋_GB2312" w:hAnsi="仿宋_GB2312" w:eastAsia="仿宋_GB2312" w:cs="仿宋_GB2312"/>
          <w:sz w:val="24"/>
          <w:u w:val="single"/>
        </w:rPr>
        <w:t>（同72.1.2款）</w:t>
      </w:r>
    </w:p>
    <w:p w14:paraId="655DE792">
      <w:pPr>
        <w:ind w:left="210" w:leftChars="100"/>
        <w:rPr>
          <w:rFonts w:ascii="仿宋_GB2312" w:hAnsi="仿宋_GB2312" w:eastAsia="仿宋_GB2312" w:cs="仿宋_GB2312"/>
          <w:sz w:val="24"/>
        </w:rPr>
      </w:pPr>
      <w:r>
        <w:rPr>
          <w:rFonts w:hint="eastAsia" w:ascii="仿宋_GB2312" w:hAnsi="仿宋_GB2312" w:eastAsia="仿宋_GB2312" w:cs="仿宋_GB2312"/>
          <w:sz w:val="24"/>
        </w:rPr>
        <w:t>②价格控制：</w:t>
      </w:r>
    </w:p>
    <w:p w14:paraId="1A0FB12F">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□不允许超过合同约定的相应价格，相应合同价格即为结算额。</w:t>
      </w:r>
    </w:p>
    <w:p w14:paraId="4CDA963A">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□不允许超过合同约定的相应合同价格及调整事项。其中，调整事项约定为：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BBCC815">
      <w:pPr>
        <w:ind w:left="210" w:leftChars="100"/>
        <w:rPr>
          <w:rFonts w:ascii="仿宋_GB2312" w:hAnsi="仿宋_GB2312" w:eastAsia="仿宋_GB2312" w:cs="仿宋_GB2312"/>
          <w:sz w:val="24"/>
        </w:rPr>
      </w:pPr>
      <w:r>
        <w:rPr>
          <w:rFonts w:hint="eastAsia"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26D639EE">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③施工图审查费由发包人支付。</w:t>
      </w:r>
    </w:p>
    <w:p w14:paraId="23808791">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8.5 建筑安装工程费的控制</w:t>
      </w:r>
    </w:p>
    <w:p w14:paraId="281E19A5">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8.5.1 限额设计</w:t>
      </w:r>
    </w:p>
    <w:p w14:paraId="18CE3063">
      <w:pPr>
        <w:ind w:left="-141" w:leftChars="-67" w:firstLine="350" w:firstLineChars="146"/>
        <w:rPr>
          <w:rFonts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1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ascii="仿宋_GB2312" w:hAnsi="仿宋_GB2312" w:eastAsia="仿宋_GB2312" w:cs="仿宋_GB2312"/>
          <w:sz w:val="24"/>
        </w:rPr>
        <w:fldChar w:fldCharType="end"/>
      </w:r>
      <w:r>
        <w:rPr>
          <w:rFonts w:hint="eastAsia" w:ascii="仿宋_GB2312" w:hAnsi="仿宋_GB2312" w:eastAsia="仿宋_GB2312" w:cs="仿宋_GB2312"/>
          <w:sz w:val="24"/>
        </w:rPr>
        <w:t>本项目采用限额设计，设计限额建安工程费为</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万元，承包人要统筹考虑投资控制。如设计指标超过设计限额，承包人有责任提出设计建议，对设计方案进行优化，满足发包人的相关要求（如产生设计优化工作，费用则包含在本次设计费总价内，不再另行支付。）</w:t>
      </w:r>
    </w:p>
    <w:p w14:paraId="272C1FC3">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rPr>
        <w:t>②限额设计其他要求：</w:t>
      </w:r>
      <w:r>
        <w:rPr>
          <w:rFonts w:hint="eastAsia" w:ascii="仿宋_GB2312" w:hAnsi="仿宋_GB2312" w:eastAsia="仿宋_GB2312" w:cs="仿宋_GB2312"/>
          <w:sz w:val="24"/>
          <w:u w:val="single"/>
        </w:rPr>
        <w:t>设计人提交专项的限额设计管理方案经发包人审核后开展限额设计，限额设计严格按三个阶段进行：</w:t>
      </w:r>
    </w:p>
    <w:p w14:paraId="5373F883">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u w:val="single"/>
        </w:rPr>
        <w:t>（1）初步设计阶段的限额设计。对由于初步设计阶段的主要设计方案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概算评审。</w:t>
      </w:r>
    </w:p>
    <w:p w14:paraId="68F9FDAC">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u w:val="single"/>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w:t>
      </w:r>
      <w:r>
        <w:rPr>
          <w:rFonts w:ascii="仿宋_GB2312" w:hAnsi="仿宋_GB2312" w:eastAsia="仿宋_GB2312" w:cs="仿宋_GB2312"/>
          <w:sz w:val="24"/>
          <w:u w:val="single"/>
        </w:rPr>
        <w:t>7</w:t>
      </w:r>
      <w:r>
        <w:rPr>
          <w:rFonts w:hint="eastAsia" w:ascii="仿宋_GB2312" w:hAnsi="仿宋_GB2312" w:eastAsia="仿宋_GB2312" w:cs="仿宋_GB2312"/>
          <w:sz w:val="24"/>
          <w:u w:val="single"/>
        </w:rPr>
        <w:t>天内提交预算文件。</w:t>
      </w:r>
    </w:p>
    <w:p w14:paraId="53F58B84">
      <w:pPr>
        <w:ind w:left="-141" w:leftChars="-67" w:firstLine="350" w:firstLineChars="146"/>
        <w:rPr>
          <w:rFonts w:ascii="仿宋_GB2312" w:hAnsi="仿宋_GB2312" w:eastAsia="仿宋_GB2312" w:cs="仿宋_GB2312"/>
          <w:sz w:val="24"/>
          <w:u w:val="single"/>
        </w:rPr>
      </w:pPr>
      <w:r>
        <w:rPr>
          <w:rFonts w:hint="eastAsia" w:ascii="仿宋_GB2312" w:hAnsi="仿宋_GB2312" w:eastAsia="仿宋_GB2312" w:cs="仿宋_GB2312"/>
          <w:sz w:val="24"/>
          <w:u w:val="single"/>
        </w:rPr>
        <w:t>发包人有权要求承包人（设计或施工方）以施工图的深度提供完整版的概算文件并配合发包人进行</w:t>
      </w:r>
      <w:r>
        <w:rPr>
          <w:rFonts w:hint="eastAsia" w:ascii="仿宋_GB2312" w:hAnsi="仿宋_GB2312" w:eastAsia="仿宋_GB2312" w:cs="仿宋_GB2312"/>
          <w:sz w:val="24"/>
          <w:u w:val="single"/>
          <w:lang w:eastAsia="zh-CN"/>
        </w:rPr>
        <w:t>广州市花都区财政投资评审中心</w:t>
      </w:r>
      <w:r>
        <w:rPr>
          <w:rFonts w:hint="eastAsia" w:ascii="仿宋_GB2312" w:hAnsi="仿宋_GB2312" w:eastAsia="仿宋_GB2312" w:cs="仿宋_GB2312"/>
          <w:sz w:val="24"/>
          <w:u w:val="single"/>
        </w:rPr>
        <w:t>概算评审，施工图预算编制费用已包含在合同价内，不另行计取。</w:t>
      </w:r>
    </w:p>
    <w:p w14:paraId="4C97E121">
      <w:pPr>
        <w:ind w:left="-141" w:leftChars="-67" w:firstLine="350" w:firstLineChars="146"/>
        <w:rPr>
          <w:rFonts w:ascii="宋体" w:hAnsi="宋体" w:eastAsia="宋体" w:cs="宋体"/>
          <w:sz w:val="24"/>
          <w:u w:val="single"/>
        </w:rPr>
      </w:pPr>
      <w:r>
        <w:rPr>
          <w:rFonts w:hint="eastAsia" w:ascii="仿宋_GB2312" w:hAnsi="仿宋_GB2312" w:eastAsia="仿宋_GB2312" w:cs="仿宋_GB2312"/>
          <w:sz w:val="24"/>
          <w:u w:val="single"/>
        </w:rPr>
        <w:t>（3）限额设计应贯穿于设计工作全过程。在工程施工阶段，设计单位造价人员应参加项目实施的全过程，并做到严格把关</w:t>
      </w:r>
      <w:r>
        <w:rPr>
          <w:rFonts w:hint="eastAsia" w:ascii="宋体" w:hAnsi="宋体" w:eastAsia="宋体" w:cs="宋体"/>
          <w:sz w:val="24"/>
        </w:rPr>
        <w:t>。</w:t>
      </w:r>
    </w:p>
    <w:p w14:paraId="2BC070D5">
      <w:pPr>
        <w:ind w:left="-141" w:leftChars="-67" w:firstLine="350" w:firstLineChars="146"/>
        <w:rPr>
          <w:rFonts w:ascii="仿宋_GB2312" w:hAnsi="仿宋_GB2312" w:eastAsia="仿宋_GB2312" w:cs="仿宋_GB2312"/>
          <w:sz w:val="24"/>
        </w:rPr>
      </w:pPr>
      <w:r>
        <w:rPr>
          <w:rFonts w:hint="eastAsia" w:ascii="仿宋_GB2312" w:hAnsi="仿宋_GB2312" w:eastAsia="仿宋_GB2312" w:cs="仿宋_GB2312"/>
          <w:sz w:val="24"/>
        </w:rPr>
        <w:t>8.5.2 初步设计概算控制（适用于可行性研究批准立项或备案后发包的）</w:t>
      </w:r>
    </w:p>
    <w:p w14:paraId="4A587797">
      <w:pPr>
        <w:ind w:left="-141" w:leftChars="-67" w:firstLine="350" w:firstLineChars="146"/>
        <w:rPr>
          <w:rFonts w:ascii="仿宋_GB2312" w:hAnsi="仿宋_GB2312" w:eastAsia="仿宋_GB2312" w:cs="仿宋_GB2312"/>
          <w:sz w:val="24"/>
          <w:u w:val="single"/>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1 \* GB3</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ascii="仿宋_GB2312" w:hAnsi="仿宋_GB2312" w:eastAsia="仿宋_GB2312" w:cs="仿宋_GB2312"/>
          <w:sz w:val="24"/>
        </w:rPr>
        <w:fldChar w:fldCharType="end"/>
      </w:r>
      <w:r>
        <w:rPr>
          <w:rFonts w:hint="eastAsia" w:ascii="仿宋_GB2312" w:hAnsi="仿宋_GB2312" w:eastAsia="仿宋_GB2312" w:cs="仿宋_GB2312"/>
          <w:sz w:val="24"/>
        </w:rPr>
        <w:t>编制规则：</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同本合同协议书第八条第3点约定</w:t>
      </w:r>
      <w:r>
        <w:rPr>
          <w:rFonts w:hint="eastAsia" w:ascii="宋体" w:hAnsi="宋体" w:eastAsia="宋体" w:cs="宋体"/>
          <w:sz w:val="24"/>
        </w:rPr>
        <w:t>。</w:t>
      </w:r>
    </w:p>
    <w:p w14:paraId="02397678">
      <w:pPr>
        <w:ind w:left="210" w:leftChars="100"/>
        <w:rPr>
          <w:rFonts w:ascii="仿宋_GB2312" w:hAnsi="仿宋_GB2312" w:eastAsia="仿宋_GB2312" w:cs="仿宋_GB2312"/>
          <w:sz w:val="24"/>
        </w:rPr>
      </w:pPr>
      <w:r>
        <w:rPr>
          <w:rFonts w:hint="eastAsia" w:ascii="仿宋_GB2312" w:hAnsi="仿宋_GB2312" w:eastAsia="仿宋_GB2312" w:cs="仿宋_GB2312"/>
          <w:sz w:val="24"/>
        </w:rPr>
        <w:t>②价格控制：</w:t>
      </w:r>
    </w:p>
    <w:p w14:paraId="2397EEB6">
      <w:pPr>
        <w:ind w:left="210" w:leftChars="100"/>
        <w:rPr>
          <w:rFonts w:ascii="仿宋_GB2312" w:hAnsi="仿宋_GB2312" w:eastAsia="仿宋_GB2312" w:cs="仿宋_GB2312"/>
          <w:sz w:val="24"/>
        </w:rPr>
      </w:pPr>
      <w:r>
        <w:rPr>
          <w:rFonts w:hint="eastAsia" w:ascii="仿宋_GB2312" w:hAnsi="仿宋_GB2312" w:eastAsia="仿宋_GB2312" w:cs="仿宋_GB2312"/>
          <w:sz w:val="24"/>
        </w:rPr>
        <w:t>□不允许超过合同约定的相应价格，相应合同价格即为概算批准或备案金额。</w:t>
      </w:r>
    </w:p>
    <w:p w14:paraId="566F59F0">
      <w:pPr>
        <w:ind w:left="210" w:leftChars="100"/>
        <w:rPr>
          <w:rFonts w:ascii="仿宋_GB2312" w:hAnsi="仿宋_GB2312" w:eastAsia="仿宋_GB2312" w:cs="仿宋_GB2312"/>
          <w:sz w:val="24"/>
        </w:rPr>
      </w:pPr>
      <w:r>
        <w:rPr>
          <w:rFonts w:hint="eastAsia" w:ascii="仿宋_GB2312" w:hAnsi="仿宋_GB2312" w:eastAsia="仿宋_GB2312" w:cs="仿宋_GB2312"/>
          <w:sz w:val="24"/>
        </w:rPr>
        <w:t>☑按有权审定部门审批的价格为概算批准或备案金额，若初步设计概算审批价≥（相应合同价格±初步设计阶段发生的调整事项价格），则按（相应合同价格±调整事项价格）为初步设计概算金额，超出部分由承包人自行承担；</w:t>
      </w:r>
    </w:p>
    <w:p w14:paraId="69D61868">
      <w:pPr>
        <w:ind w:left="210" w:leftChars="100"/>
        <w:rPr>
          <w:rFonts w:ascii="仿宋_GB2312" w:hAnsi="仿宋_GB2312" w:eastAsia="仿宋_GB2312" w:cs="仿宋_GB2312"/>
          <w:sz w:val="24"/>
        </w:rPr>
      </w:pPr>
      <w:r>
        <w:rPr>
          <w:rFonts w:hint="eastAsia" w:ascii="仿宋_GB2312" w:hAnsi="仿宋_GB2312" w:eastAsia="仿宋_GB2312" w:cs="仿宋_GB2312"/>
          <w:sz w:val="24"/>
        </w:rPr>
        <w:t>若初步设计概算审批价＜（相应合同价格±初步设计阶段发生的调整事项价格），则初步设计概算金额按批准的初步设计概算审批价金额。</w:t>
      </w:r>
    </w:p>
    <w:p w14:paraId="3FB89FC1">
      <w:pPr>
        <w:ind w:left="210" w:leftChars="100"/>
        <w:rPr>
          <w:rFonts w:ascii="仿宋_GB2312" w:hAnsi="仿宋_GB2312" w:eastAsia="仿宋_GB2312" w:cs="仿宋_GB2312"/>
          <w:sz w:val="24"/>
        </w:rPr>
      </w:pPr>
      <w:r>
        <w:rPr>
          <w:rFonts w:hint="eastAsia"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2AA2973E">
      <w:pPr>
        <w:ind w:left="210" w:leftChars="100"/>
        <w:rPr>
          <w:rFonts w:ascii="仿宋_GB2312" w:hAnsi="仿宋_GB2312" w:eastAsia="仿宋_GB2312" w:cs="仿宋_GB2312"/>
          <w:sz w:val="24"/>
        </w:rPr>
      </w:pPr>
      <w:r>
        <w:rPr>
          <w:rFonts w:hint="eastAsia" w:ascii="仿宋_GB2312" w:hAnsi="仿宋_GB2312" w:eastAsia="仿宋_GB2312" w:cs="仿宋_GB2312"/>
          <w:sz w:val="24"/>
        </w:rPr>
        <w:t>8.5.3 施工图预算控制</w:t>
      </w:r>
      <w:r>
        <w:rPr>
          <w:rFonts w:hint="eastAsia" w:ascii="宋体" w:hAnsi="宋体" w:eastAsia="宋体" w:cs="宋体"/>
          <w:sz w:val="24"/>
        </w:rPr>
        <w:t>（适用于初步设计概算批复后发包的）</w:t>
      </w:r>
    </w:p>
    <w:p w14:paraId="0265D61B">
      <w:pPr>
        <w:ind w:left="210" w:leftChars="100"/>
        <w:rPr>
          <w:rFonts w:ascii="仿宋_GB2312" w:hAnsi="仿宋_GB2312" w:eastAsia="仿宋_GB2312" w:cs="仿宋_GB2312"/>
          <w:sz w:val="24"/>
        </w:rPr>
      </w:pPr>
      <w:r>
        <w:rPr>
          <w:rFonts w:hint="eastAsia" w:ascii="仿宋_GB2312" w:hAnsi="仿宋_GB2312" w:eastAsia="仿宋_GB2312" w:cs="仿宋_GB2312"/>
          <w:sz w:val="24"/>
        </w:rPr>
        <w:t>编制规则：</w:t>
      </w:r>
      <w:r>
        <w:rPr>
          <w:rFonts w:hint="eastAsia" w:ascii="仿宋_GB2312" w:hAnsi="仿宋_GB2312" w:eastAsia="仿宋_GB2312" w:cs="仿宋_GB2312"/>
          <w:sz w:val="24"/>
          <w:u w:val="single"/>
        </w:rPr>
        <w:t xml:space="preserve">同本合同协议书第八条第3点约定 </w:t>
      </w:r>
      <w:r>
        <w:rPr>
          <w:rFonts w:hint="eastAsia" w:ascii="宋体" w:hAnsi="宋体" w:eastAsia="宋体" w:cs="宋体"/>
          <w:sz w:val="24"/>
        </w:rPr>
        <w:t>。</w:t>
      </w:r>
    </w:p>
    <w:p w14:paraId="669A7B49">
      <w:pPr>
        <w:ind w:left="210" w:leftChars="100"/>
        <w:rPr>
          <w:rFonts w:ascii="仿宋_GB2312" w:hAnsi="仿宋_GB2312" w:eastAsia="仿宋_GB2312" w:cs="仿宋_GB2312"/>
          <w:sz w:val="24"/>
          <w:u w:val="single"/>
        </w:rPr>
      </w:pPr>
    </w:p>
    <w:p w14:paraId="384EC441">
      <w:pPr>
        <w:rPr>
          <w:rFonts w:ascii="仿宋_GB2312" w:hAnsi="仿宋_GB2312" w:eastAsia="仿宋_GB2312" w:cs="仿宋_GB2312"/>
          <w:sz w:val="24"/>
        </w:rPr>
      </w:pPr>
      <w:r>
        <w:rPr>
          <w:rFonts w:hint="eastAsia" w:ascii="仿宋_GB2312" w:hAnsi="仿宋_GB2312" w:eastAsia="仿宋_GB2312" w:cs="仿宋_GB2312"/>
          <w:sz w:val="24"/>
        </w:rPr>
        <w:t>9. 通信联络</w:t>
      </w:r>
    </w:p>
    <w:p w14:paraId="1E56E42A">
      <w:pPr>
        <w:ind w:left="210" w:leftChars="100"/>
        <w:rPr>
          <w:rFonts w:ascii="仿宋_GB2312" w:hAnsi="仿宋_GB2312" w:eastAsia="仿宋_GB2312" w:cs="仿宋_GB2312"/>
          <w:sz w:val="24"/>
        </w:rPr>
      </w:pPr>
      <w:r>
        <w:rPr>
          <w:rFonts w:hint="eastAsia" w:ascii="仿宋_GB2312" w:hAnsi="仿宋_GB2312" w:eastAsia="仿宋_GB2312" w:cs="仿宋_GB2312"/>
          <w:sz w:val="24"/>
        </w:rPr>
        <w:t>9.2 发送通讯</w:t>
      </w:r>
    </w:p>
    <w:p w14:paraId="2805F21C">
      <w:pPr>
        <w:ind w:left="210" w:leftChars="100"/>
        <w:rPr>
          <w:rFonts w:ascii="仿宋_GB2312" w:hAnsi="仿宋_GB2312" w:eastAsia="仿宋_GB2312" w:cs="仿宋_GB2312"/>
          <w:sz w:val="24"/>
        </w:rPr>
      </w:pPr>
      <w:r>
        <w:rPr>
          <w:rFonts w:hint="eastAsia" w:ascii="仿宋_GB2312" w:hAnsi="仿宋_GB2312" w:eastAsia="仿宋_GB2312" w:cs="仿宋_GB2312"/>
          <w:sz w:val="24"/>
        </w:rPr>
        <w:t>各方通讯地址、收件人及其他送达方式</w:t>
      </w:r>
    </w:p>
    <w:p w14:paraId="1DEDAB7D">
      <w:pPr>
        <w:ind w:left="210" w:leftChars="100"/>
        <w:rPr>
          <w:rFonts w:ascii="仿宋_GB2312" w:hAnsi="仿宋_GB2312" w:eastAsia="仿宋_GB2312" w:cs="仿宋_GB2312"/>
          <w:sz w:val="24"/>
        </w:rPr>
      </w:pPr>
      <w:r>
        <w:rPr>
          <w:rFonts w:hint="eastAsia" w:ascii="仿宋_GB2312" w:hAnsi="仿宋_GB2312" w:eastAsia="仿宋_GB2312" w:cs="仿宋_GB2312"/>
          <w:sz w:val="24"/>
        </w:rPr>
        <w:t>①各方通讯地址和收件人：</w:t>
      </w:r>
    </w:p>
    <w:p w14:paraId="5EFC3722">
      <w:pPr>
        <w:ind w:left="210" w:leftChars="100"/>
        <w:rPr>
          <w:rFonts w:ascii="仿宋_GB2312" w:hAnsi="仿宋_GB2312" w:eastAsia="仿宋_GB2312" w:cs="仿宋_GB2312"/>
          <w:sz w:val="24"/>
        </w:rPr>
      </w:pPr>
      <w:r>
        <w:rPr>
          <w:rFonts w:hint="eastAsia" w:ascii="仿宋_GB2312" w:hAnsi="仿宋_GB2312" w:eastAsia="仿宋_GB2312" w:cs="仿宋_GB2312"/>
          <w:sz w:val="24"/>
        </w:rPr>
        <w:t>发包人：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p>
    <w:p w14:paraId="2058CFFF">
      <w:pPr>
        <w:ind w:left="210" w:left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lang w:val="en-US" w:eastAsia="zh-CN"/>
        </w:rPr>
        <w:t xml:space="preserve">      </w:t>
      </w:r>
    </w:p>
    <w:p w14:paraId="631CF504">
      <w:pPr>
        <w:ind w:left="210" w:left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承包人（单一主体或联合体牵头人）：</w:t>
      </w:r>
      <w:r>
        <w:rPr>
          <w:rFonts w:hint="eastAsia" w:ascii="仿宋_GB2312" w:hAnsi="仿宋_GB2312" w:eastAsia="仿宋_GB2312" w:cs="仿宋_GB2312"/>
          <w:sz w:val="24"/>
          <w:lang w:eastAsia="zh-CN"/>
        </w:rPr>
        <w:t xml:space="preserve">       </w:t>
      </w:r>
    </w:p>
    <w:p w14:paraId="01577DD7">
      <w:pPr>
        <w:ind w:left="210" w:leftChars="100"/>
        <w:rPr>
          <w:rFonts w:hint="eastAsia"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35D21F06">
      <w:pPr>
        <w:ind w:left="210" w:leftChars="100"/>
        <w:rPr>
          <w:rFonts w:ascii="仿宋_GB2312" w:hAnsi="仿宋_GB2312" w:eastAsia="仿宋_GB2312" w:cs="仿宋_GB2312"/>
          <w:sz w:val="24"/>
        </w:rPr>
      </w:pPr>
      <w:r>
        <w:rPr>
          <w:rFonts w:hint="eastAsia" w:ascii="仿宋_GB2312" w:hAnsi="仿宋_GB2312" w:eastAsia="仿宋_GB2312" w:cs="仿宋_GB2312"/>
          <w:sz w:val="24"/>
        </w:rPr>
        <w:t>收件人：</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p>
    <w:p w14:paraId="0F53A10F">
      <w:pPr>
        <w:ind w:left="210" w:left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承包人（联合体成员单位）：</w:t>
      </w:r>
      <w:r>
        <w:rPr>
          <w:rFonts w:hint="eastAsia" w:ascii="仿宋_GB2312" w:hAnsi="仿宋_GB2312" w:eastAsia="仿宋_GB2312" w:cs="仿宋_GB2312"/>
          <w:sz w:val="24"/>
          <w:lang w:eastAsia="zh-CN"/>
        </w:rPr>
        <w:t xml:space="preserve">                             </w:t>
      </w:r>
    </w:p>
    <w:p w14:paraId="5B57C105">
      <w:pPr>
        <w:ind w:left="210" w:leftChars="100"/>
        <w:rPr>
          <w:rFonts w:hint="eastAsia"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5ECC923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收件人：</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51E7E415">
      <w:pPr>
        <w:ind w:left="210" w:leftChars="1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承包人（联合体成员单位）：</w:t>
      </w:r>
      <w:r>
        <w:rPr>
          <w:rFonts w:hint="eastAsia" w:ascii="仿宋_GB2312" w:hAnsi="仿宋_GB2312" w:eastAsia="仿宋_GB2312" w:cs="仿宋_GB2312"/>
          <w:sz w:val="24"/>
          <w:lang w:eastAsia="zh-CN"/>
        </w:rPr>
        <w:t xml:space="preserve">                   </w:t>
      </w:r>
    </w:p>
    <w:p w14:paraId="42E08848">
      <w:pPr>
        <w:ind w:left="210" w:leftChars="100"/>
        <w:rPr>
          <w:rFonts w:hint="eastAsia"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440D0AB1">
      <w:pPr>
        <w:ind w:left="210" w:leftChars="100"/>
        <w:rPr>
          <w:rFonts w:ascii="仿宋_GB2312" w:hAnsi="仿宋_GB2312" w:eastAsia="仿宋_GB2312" w:cs="仿宋_GB2312"/>
          <w:sz w:val="24"/>
        </w:rPr>
      </w:pPr>
      <w:r>
        <w:rPr>
          <w:rFonts w:hint="eastAsia" w:ascii="仿宋_GB2312" w:hAnsi="仿宋_GB2312" w:eastAsia="仿宋_GB2312" w:cs="仿宋_GB2312"/>
          <w:sz w:val="24"/>
        </w:rPr>
        <w:t>收件人：</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46CF4919">
      <w:pPr>
        <w:ind w:left="210" w:leftChars="100"/>
        <w:rPr>
          <w:rFonts w:ascii="仿宋_GB2312" w:hAnsi="仿宋_GB2312" w:eastAsia="仿宋_GB2312" w:cs="仿宋_GB2312"/>
          <w:sz w:val="24"/>
        </w:rPr>
      </w:pPr>
      <w:r>
        <w:rPr>
          <w:rFonts w:hint="eastAsia" w:ascii="仿宋_GB2312" w:hAnsi="仿宋_GB2312" w:eastAsia="仿宋_GB2312" w:cs="仿宋_GB2312"/>
          <w:sz w:val="24"/>
        </w:rPr>
        <w:t>设计顾问人：</w:t>
      </w:r>
      <w:r>
        <w:rPr>
          <w:rFonts w:hint="eastAsia" w:ascii="仿宋_GB2312" w:hAnsi="仿宋_GB2312" w:eastAsia="仿宋_GB2312" w:cs="仿宋_GB2312"/>
          <w:sz w:val="24"/>
          <w:u w:val="single"/>
        </w:rPr>
        <w:t>（以发包人签订的此项目咨询合同为准）</w:t>
      </w:r>
    </w:p>
    <w:p w14:paraId="6B23A818">
      <w:pPr>
        <w:ind w:left="210" w:leftChars="100"/>
        <w:rPr>
          <w:rFonts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6E70F1AC">
      <w:pPr>
        <w:ind w:left="210" w:leftChars="100"/>
        <w:rPr>
          <w:rFonts w:ascii="仿宋_GB2312" w:hAnsi="仿宋_GB2312" w:eastAsia="仿宋_GB2312" w:cs="仿宋_GB2312"/>
          <w:sz w:val="24"/>
        </w:rPr>
      </w:pPr>
      <w:r>
        <w:rPr>
          <w:rFonts w:hint="eastAsia" w:ascii="仿宋_GB2312" w:hAnsi="仿宋_GB2312" w:eastAsia="仿宋_GB2312" w:cs="仿宋_GB2312"/>
          <w:sz w:val="24"/>
        </w:rPr>
        <w:t>监理人：</w:t>
      </w:r>
      <w:r>
        <w:rPr>
          <w:rFonts w:hint="eastAsia" w:ascii="仿宋_GB2312" w:hAnsi="仿宋_GB2312" w:eastAsia="仿宋_GB2312" w:cs="仿宋_GB2312"/>
          <w:sz w:val="24"/>
          <w:u w:val="single"/>
        </w:rPr>
        <w:t>（以发包人签订的此项目监理合同为准）</w:t>
      </w:r>
    </w:p>
    <w:p w14:paraId="024B3AB6">
      <w:pPr>
        <w:ind w:left="210" w:leftChars="100"/>
        <w:rPr>
          <w:rFonts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42157DF4">
      <w:pPr>
        <w:ind w:left="210" w:leftChars="100"/>
        <w:rPr>
          <w:rFonts w:ascii="仿宋_GB2312" w:hAnsi="仿宋_GB2312" w:eastAsia="仿宋_GB2312" w:cs="仿宋_GB2312"/>
          <w:sz w:val="24"/>
        </w:rPr>
      </w:pPr>
      <w:r>
        <w:rPr>
          <w:rFonts w:hint="eastAsia" w:ascii="仿宋_GB2312" w:hAnsi="仿宋_GB2312" w:eastAsia="仿宋_GB2312" w:cs="仿宋_GB2312"/>
          <w:sz w:val="24"/>
        </w:rPr>
        <w:t>工程造价咨询人：</w:t>
      </w:r>
      <w:r>
        <w:rPr>
          <w:rFonts w:hint="eastAsia" w:ascii="仿宋_GB2312" w:hAnsi="仿宋_GB2312" w:eastAsia="仿宋_GB2312" w:cs="仿宋_GB2312"/>
          <w:sz w:val="24"/>
          <w:u w:val="single"/>
        </w:rPr>
        <w:t>（以发包人签订的此项目造价咨询合同为准）</w:t>
      </w:r>
    </w:p>
    <w:p w14:paraId="0FA16A3C">
      <w:pPr>
        <w:ind w:left="210" w:leftChars="100"/>
        <w:rPr>
          <w:rFonts w:ascii="仿宋_GB2312" w:hAnsi="仿宋_GB2312" w:eastAsia="仿宋_GB2312" w:cs="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71976216">
      <w:pPr>
        <w:ind w:left="210" w:leftChars="100"/>
        <w:rPr>
          <w:rFonts w:ascii="仿宋_GB2312" w:hAnsi="仿宋_GB2312" w:eastAsia="仿宋_GB2312" w:cs="仿宋_GB2312"/>
          <w:sz w:val="24"/>
        </w:rPr>
      </w:pPr>
      <w:r>
        <w:rPr>
          <w:rFonts w:hint="eastAsia" w:ascii="仿宋_GB2312" w:hAnsi="仿宋_GB2312" w:eastAsia="仿宋_GB2312" w:cs="仿宋_GB2312"/>
          <w:sz w:val="24"/>
        </w:rPr>
        <w:t>②视为送达的其他方式：</w:t>
      </w:r>
      <w:r>
        <w:rPr>
          <w:rFonts w:hint="eastAsia" w:ascii="仿宋_GB2312" w:hAnsi="仿宋_GB2312" w:eastAsia="仿宋_GB2312" w:cs="仿宋_GB2312"/>
          <w:sz w:val="24"/>
          <w:u w:val="single"/>
        </w:rPr>
        <w:t xml:space="preserve"> / </w:t>
      </w:r>
    </w:p>
    <w:p w14:paraId="5147F1D5">
      <w:pPr>
        <w:ind w:left="210" w:leftChars="100"/>
        <w:rPr>
          <w:rFonts w:ascii="仿宋_GB2312" w:hAnsi="仿宋_GB2312" w:eastAsia="仿宋_GB2312" w:cs="仿宋_GB2312"/>
          <w:sz w:val="24"/>
        </w:rPr>
      </w:pPr>
    </w:p>
    <w:p w14:paraId="2625C590">
      <w:pPr>
        <w:rPr>
          <w:rFonts w:ascii="仿宋_GB2312" w:hAnsi="仿宋_GB2312" w:eastAsia="仿宋_GB2312" w:cs="仿宋_GB2312"/>
          <w:sz w:val="24"/>
        </w:rPr>
      </w:pPr>
      <w:r>
        <w:rPr>
          <w:rFonts w:hint="eastAsia" w:ascii="仿宋_GB2312" w:hAnsi="仿宋_GB2312" w:eastAsia="仿宋_GB2312" w:cs="仿宋_GB2312"/>
          <w:sz w:val="24"/>
        </w:rPr>
        <w:t>10. 分包</w:t>
      </w:r>
    </w:p>
    <w:p w14:paraId="15D6FB82">
      <w:pPr>
        <w:rPr>
          <w:rFonts w:ascii="仿宋_GB2312" w:hAnsi="仿宋_GB2312" w:eastAsia="仿宋_GB2312" w:cs="仿宋_GB2312"/>
          <w:sz w:val="24"/>
        </w:rPr>
      </w:pPr>
      <w:r>
        <w:rPr>
          <w:rFonts w:hint="eastAsia" w:ascii="仿宋_GB2312" w:hAnsi="仿宋_GB2312" w:eastAsia="仿宋_GB2312" w:cs="仿宋_GB2312"/>
          <w:sz w:val="24"/>
        </w:rPr>
        <w:t>10.2 分包事项的批准</w:t>
      </w:r>
    </w:p>
    <w:p w14:paraId="331262A0">
      <w:pPr>
        <w:rPr>
          <w:rFonts w:ascii="仿宋_GB2312" w:hAnsi="仿宋_GB2312" w:eastAsia="仿宋_GB2312" w:cs="仿宋_GB2312"/>
          <w:sz w:val="24"/>
        </w:rPr>
      </w:pPr>
      <w:r>
        <w:rPr>
          <w:rFonts w:hint="eastAsia" w:ascii="仿宋_GB2312" w:hAnsi="仿宋_GB2312" w:eastAsia="仿宋_GB2312" w:cs="仿宋_GB2312"/>
          <w:sz w:val="24"/>
        </w:rPr>
        <w:t>指定分包事项名称：</w:t>
      </w:r>
      <w:r>
        <w:rPr>
          <w:rFonts w:hint="eastAsia" w:ascii="仿宋_GB2312" w:hAnsi="仿宋_GB2312" w:eastAsia="仿宋_GB2312" w:cs="仿宋_GB2312"/>
          <w:sz w:val="24"/>
          <w:u w:val="single"/>
        </w:rPr>
        <w:t xml:space="preserve"> / </w:t>
      </w:r>
    </w:p>
    <w:p w14:paraId="32834CAC">
      <w:pPr>
        <w:rPr>
          <w:rFonts w:ascii="仿宋_GB2312" w:hAnsi="仿宋_GB2312" w:eastAsia="仿宋_GB2312" w:cs="仿宋_GB2312"/>
          <w:sz w:val="24"/>
        </w:rPr>
      </w:pPr>
      <w:r>
        <w:rPr>
          <w:rFonts w:hint="eastAsia" w:ascii="仿宋_GB2312" w:hAnsi="仿宋_GB2312" w:eastAsia="仿宋_GB2312" w:cs="仿宋_GB2312"/>
          <w:sz w:val="24"/>
        </w:rPr>
        <w:t>10.4 分包合同价款结算与支付</w:t>
      </w:r>
    </w:p>
    <w:p w14:paraId="2AA2BABE">
      <w:pPr>
        <w:rPr>
          <w:rFonts w:ascii="仿宋_GB2312" w:hAnsi="仿宋_GB2312" w:eastAsia="仿宋_GB2312" w:cs="仿宋_GB2312"/>
          <w:sz w:val="24"/>
        </w:rPr>
      </w:pPr>
      <w:r>
        <w:rPr>
          <w:rFonts w:hint="eastAsia" w:ascii="仿宋_GB2312" w:hAnsi="仿宋_GB2312" w:eastAsia="仿宋_GB2312" w:cs="仿宋_GB2312"/>
          <w:sz w:val="24"/>
        </w:rPr>
        <w:t>分包合同价款的支付方式：</w:t>
      </w:r>
      <w:r>
        <w:rPr>
          <w:rFonts w:hint="eastAsia" w:ascii="仿宋_GB2312" w:hAnsi="仿宋_GB2312" w:eastAsia="仿宋_GB2312" w:cs="仿宋_GB2312"/>
          <w:sz w:val="24"/>
          <w:u w:val="single"/>
        </w:rPr>
        <w:t xml:space="preserve"> / </w:t>
      </w:r>
    </w:p>
    <w:p w14:paraId="7ECBF47F">
      <w:pPr>
        <w:rPr>
          <w:rFonts w:ascii="仿宋_GB2312" w:hAnsi="仿宋_GB2312" w:eastAsia="仿宋_GB2312" w:cs="仿宋_GB2312"/>
          <w:sz w:val="24"/>
        </w:rPr>
      </w:pPr>
    </w:p>
    <w:p w14:paraId="6A400387">
      <w:pPr>
        <w:rPr>
          <w:rFonts w:ascii="仿宋_GB2312" w:hAnsi="仿宋_GB2312" w:eastAsia="仿宋_GB2312" w:cs="仿宋_GB2312"/>
          <w:sz w:val="24"/>
        </w:rPr>
      </w:pPr>
      <w:r>
        <w:rPr>
          <w:rFonts w:hint="eastAsia" w:ascii="仿宋_GB2312" w:hAnsi="仿宋_GB2312" w:eastAsia="仿宋_GB2312" w:cs="仿宋_GB2312"/>
          <w:sz w:val="24"/>
        </w:rPr>
        <w:t>16. 交通运输</w:t>
      </w:r>
    </w:p>
    <w:p w14:paraId="5B96313E">
      <w:pPr>
        <w:rPr>
          <w:rFonts w:ascii="仿宋_GB2312" w:hAnsi="仿宋_GB2312" w:eastAsia="仿宋_GB2312" w:cs="仿宋_GB2312"/>
          <w:sz w:val="24"/>
        </w:rPr>
      </w:pPr>
      <w:r>
        <w:rPr>
          <w:rFonts w:hint="eastAsia" w:ascii="仿宋_GB2312" w:hAnsi="仿宋_GB2312" w:eastAsia="仿宋_GB2312" w:cs="仿宋_GB2312"/>
          <w:sz w:val="24"/>
        </w:rPr>
        <w:t>16.1 道路通行权和场外设施</w:t>
      </w:r>
    </w:p>
    <w:p w14:paraId="03ABBD18">
      <w:pPr>
        <w:rPr>
          <w:rFonts w:ascii="仿宋_GB2312" w:hAnsi="仿宋_GB2312" w:eastAsia="仿宋_GB2312" w:cs="仿宋_GB2312"/>
          <w:sz w:val="24"/>
        </w:rPr>
      </w:pPr>
      <w:r>
        <w:rPr>
          <w:rFonts w:hint="eastAsia" w:ascii="仿宋_GB2312" w:hAnsi="仿宋_GB2312" w:eastAsia="仿宋_GB2312" w:cs="仿宋_GB2312"/>
          <w:sz w:val="24"/>
        </w:rPr>
        <w:t>办理道路通行权和修建场外设施的费用：</w:t>
      </w:r>
      <w:r>
        <w:rPr>
          <w:rFonts w:hint="eastAsia" w:ascii="仿宋_GB2312" w:hAnsi="仿宋_GB2312" w:eastAsia="仿宋_GB2312" w:cs="仿宋_GB2312"/>
          <w:sz w:val="24"/>
          <w:u w:val="single"/>
        </w:rPr>
        <w:t>由承包人负责,已包含在合同价款内，承包人自行考虑，发包人不另行计量支付。</w:t>
      </w:r>
    </w:p>
    <w:p w14:paraId="25B5D96E">
      <w:pPr>
        <w:rPr>
          <w:rFonts w:ascii="仿宋_GB2312" w:hAnsi="仿宋_GB2312" w:eastAsia="仿宋_GB2312" w:cs="仿宋_GB2312"/>
          <w:sz w:val="24"/>
        </w:rPr>
      </w:pPr>
      <w:r>
        <w:rPr>
          <w:rFonts w:hint="eastAsia" w:ascii="仿宋_GB2312" w:hAnsi="仿宋_GB2312" w:eastAsia="仿宋_GB2312" w:cs="仿宋_GB2312"/>
          <w:sz w:val="24"/>
        </w:rPr>
        <w:t>16.2 场内临时道路和交通设施</w:t>
      </w:r>
    </w:p>
    <w:p w14:paraId="68BAC02D">
      <w:pPr>
        <w:rPr>
          <w:rFonts w:ascii="仿宋_GB2312" w:hAnsi="仿宋_GB2312" w:eastAsia="仿宋_GB2312" w:cs="仿宋_GB2312"/>
          <w:sz w:val="24"/>
        </w:rPr>
      </w:pPr>
      <w:r>
        <w:rPr>
          <w:rFonts w:hint="eastAsia" w:ascii="仿宋_GB2312" w:hAnsi="仿宋_GB2312" w:eastAsia="仿宋_GB2312" w:cs="仿宋_GB2312"/>
          <w:sz w:val="24"/>
        </w:rPr>
        <w:t>修建场内临时道路和交通设施的费用：</w:t>
      </w:r>
      <w:r>
        <w:rPr>
          <w:rFonts w:hint="eastAsia" w:ascii="仿宋_GB2312" w:hAnsi="仿宋_GB2312" w:eastAsia="仿宋_GB2312" w:cs="仿宋_GB2312"/>
          <w:sz w:val="24"/>
          <w:u w:val="single"/>
        </w:rPr>
        <w:t>由承包人负责,已包含在合同价款内，承包人自行考虑，发包人不另行计量支付。</w:t>
      </w:r>
    </w:p>
    <w:p w14:paraId="535F9F8C">
      <w:pPr>
        <w:rPr>
          <w:rFonts w:ascii="仿宋_GB2312" w:hAnsi="仿宋_GB2312" w:eastAsia="仿宋_GB2312" w:cs="仿宋_GB2312"/>
          <w:sz w:val="24"/>
        </w:rPr>
      </w:pPr>
      <w:r>
        <w:rPr>
          <w:rFonts w:hint="eastAsia" w:ascii="仿宋_GB2312" w:hAnsi="仿宋_GB2312" w:eastAsia="仿宋_GB2312" w:cs="仿宋_GB2312"/>
          <w:sz w:val="24"/>
        </w:rPr>
        <w:t>16.4 超大件和超重件的运输</w:t>
      </w:r>
    </w:p>
    <w:p w14:paraId="24403E9C">
      <w:pPr>
        <w:rPr>
          <w:rFonts w:ascii="仿宋_GB2312" w:hAnsi="仿宋_GB2312" w:eastAsia="仿宋_GB2312" w:cs="仿宋_GB2312"/>
          <w:sz w:val="24"/>
          <w:u w:val="single"/>
        </w:rPr>
      </w:pPr>
      <w:r>
        <w:rPr>
          <w:rFonts w:hint="eastAsia" w:ascii="仿宋_GB2312" w:hAnsi="仿宋_GB2312" w:eastAsia="仿宋_GB2312" w:cs="仿宋_GB2312"/>
          <w:sz w:val="24"/>
        </w:rPr>
        <w:t>运输超大件和超重件的费用：</w:t>
      </w:r>
      <w:r>
        <w:rPr>
          <w:rFonts w:hint="eastAsia" w:ascii="仿宋_GB2312" w:hAnsi="仿宋_GB2312" w:eastAsia="仿宋_GB2312" w:cs="仿宋_GB2312"/>
          <w:sz w:val="24"/>
          <w:u w:val="single"/>
        </w:rPr>
        <w:t>由承包人负责,已包含在合同价款内，承包人自行考虑，发包人不另行计量支付。</w:t>
      </w:r>
    </w:p>
    <w:p w14:paraId="18F3A19A">
      <w:pPr>
        <w:rPr>
          <w:rFonts w:ascii="仿宋_GB2312" w:hAnsi="仿宋_GB2312" w:eastAsia="仿宋_GB2312" w:cs="仿宋_GB2312"/>
          <w:sz w:val="24"/>
          <w:u w:val="single"/>
        </w:rPr>
      </w:pPr>
    </w:p>
    <w:p w14:paraId="5F3237F1">
      <w:pPr>
        <w:rPr>
          <w:rFonts w:ascii="仿宋_GB2312" w:hAnsi="仿宋_GB2312" w:eastAsia="仿宋_GB2312" w:cs="仿宋_GB2312"/>
          <w:sz w:val="24"/>
        </w:rPr>
      </w:pPr>
      <w:r>
        <w:rPr>
          <w:rFonts w:hint="eastAsia" w:ascii="仿宋_GB2312" w:hAnsi="仿宋_GB2312" w:eastAsia="仿宋_GB2312" w:cs="仿宋_GB2312"/>
          <w:sz w:val="24"/>
        </w:rPr>
        <w:t>17. 专项批准事项的签认</w:t>
      </w:r>
    </w:p>
    <w:p w14:paraId="7532F7C5">
      <w:pPr>
        <w:ind w:left="210" w:leftChars="100"/>
        <w:rPr>
          <w:rFonts w:ascii="仿宋_GB2312" w:hAnsi="仿宋_GB2312" w:eastAsia="仿宋_GB2312" w:cs="仿宋_GB2312"/>
          <w:sz w:val="24"/>
        </w:rPr>
      </w:pPr>
      <w:r>
        <w:rPr>
          <w:rFonts w:hint="eastAsia" w:ascii="仿宋_GB2312" w:hAnsi="仿宋_GB2312" w:eastAsia="仿宋_GB2312" w:cs="仿宋_GB2312"/>
          <w:sz w:val="24"/>
        </w:rPr>
        <w:t>17.2 专项批准事项签认人的要求</w:t>
      </w:r>
    </w:p>
    <w:p w14:paraId="4A36D1FB">
      <w:pPr>
        <w:ind w:left="210" w:leftChars="100"/>
        <w:rPr>
          <w:rFonts w:ascii="仿宋_GB2312" w:hAnsi="仿宋_GB2312" w:eastAsia="仿宋_GB2312" w:cs="仿宋_GB2312"/>
          <w:sz w:val="24"/>
        </w:rPr>
      </w:pPr>
      <w:r>
        <w:rPr>
          <w:rFonts w:hint="eastAsia" w:ascii="仿宋_GB2312" w:hAnsi="仿宋_GB2312" w:eastAsia="仿宋_GB2312" w:cs="仿宋_GB2312"/>
          <w:sz w:val="24"/>
        </w:rPr>
        <w:t>专项批准事项的签认人选：</w:t>
      </w:r>
    </w:p>
    <w:p w14:paraId="7F996022">
      <w:pPr>
        <w:ind w:left="210" w:leftChars="100"/>
        <w:rPr>
          <w:rFonts w:ascii="仿宋_GB2312" w:hAnsi="仿宋_GB2312" w:eastAsia="仿宋_GB2312" w:cs="仿宋_GB2312"/>
          <w:sz w:val="24"/>
        </w:rPr>
      </w:pPr>
      <w:r>
        <w:rPr>
          <w:rFonts w:hint="eastAsia" w:ascii="仿宋_GB2312" w:hAnsi="仿宋_GB2312" w:eastAsia="仿宋_GB2312" w:cs="仿宋_GB2312"/>
          <w:sz w:val="24"/>
        </w:rPr>
        <w:t>①设计顾问人代表：</w:t>
      </w:r>
    </w:p>
    <w:p w14:paraId="78F02FB6">
      <w:pPr>
        <w:ind w:left="210" w:leftChars="1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41E42CA8">
      <w:pPr>
        <w:ind w:left="210" w:leftChars="100"/>
        <w:rPr>
          <w:rFonts w:ascii="仿宋_GB2312" w:hAnsi="仿宋_GB2312" w:eastAsia="仿宋_GB2312" w:cs="仿宋_GB2312"/>
          <w:sz w:val="24"/>
        </w:rPr>
      </w:pPr>
      <w:r>
        <w:rPr>
          <w:rFonts w:hint="eastAsia" w:ascii="仿宋_GB2312" w:hAnsi="仿宋_GB2312" w:eastAsia="仿宋_GB2312" w:cs="仿宋_GB2312"/>
          <w:sz w:val="24"/>
        </w:rPr>
        <w:t>②监理人代表：</w:t>
      </w:r>
    </w:p>
    <w:p w14:paraId="313BFE4B">
      <w:pPr>
        <w:ind w:left="210" w:leftChars="1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7FA6B435">
      <w:pPr>
        <w:ind w:left="210" w:leftChars="100"/>
        <w:rPr>
          <w:rFonts w:ascii="仿宋_GB2312" w:hAnsi="仿宋_GB2312" w:eastAsia="仿宋_GB2312" w:cs="仿宋_GB2312"/>
          <w:sz w:val="24"/>
        </w:rPr>
      </w:pPr>
      <w:r>
        <w:rPr>
          <w:rFonts w:hint="eastAsia" w:ascii="仿宋_GB2312" w:hAnsi="仿宋_GB2312" w:eastAsia="仿宋_GB2312" w:cs="仿宋_GB2312"/>
          <w:sz w:val="24"/>
        </w:rPr>
        <w:t>③造价咨询人代表：</w:t>
      </w:r>
    </w:p>
    <w:p w14:paraId="72E401DD">
      <w:pPr>
        <w:ind w:left="210" w:leftChars="1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2EB644C7">
      <w:pPr>
        <w:ind w:left="210" w:leftChars="100"/>
        <w:rPr>
          <w:rFonts w:ascii="仿宋_GB2312" w:hAnsi="仿宋_GB2312" w:eastAsia="仿宋_GB2312" w:cs="仿宋_GB2312"/>
          <w:sz w:val="24"/>
        </w:rPr>
      </w:pPr>
      <w:r>
        <w:rPr>
          <w:rFonts w:hint="eastAsia" w:ascii="仿宋_GB2312" w:hAnsi="仿宋_GB2312" w:eastAsia="仿宋_GB2312" w:cs="仿宋_GB2312"/>
          <w:sz w:val="24"/>
        </w:rPr>
        <w:t>④承包人代表：</w:t>
      </w:r>
    </w:p>
    <w:p w14:paraId="29E67EF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印章样式：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签字样式：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58C05DAF">
      <w:pPr>
        <w:ind w:left="210" w:leftChars="100"/>
        <w:rPr>
          <w:rFonts w:ascii="仿宋_GB2312" w:hAnsi="仿宋_GB2312" w:eastAsia="仿宋_GB2312" w:cs="仿宋_GB2312"/>
          <w:sz w:val="24"/>
          <w:u w:val="single"/>
        </w:rPr>
      </w:pPr>
    </w:p>
    <w:p w14:paraId="6674131E">
      <w:pPr>
        <w:rPr>
          <w:rFonts w:ascii="仿宋_GB2312" w:hAnsi="仿宋_GB2312" w:eastAsia="仿宋_GB2312" w:cs="仿宋_GB2312"/>
          <w:sz w:val="24"/>
        </w:rPr>
      </w:pPr>
      <w:r>
        <w:rPr>
          <w:rFonts w:hint="eastAsia" w:ascii="仿宋_GB2312" w:hAnsi="仿宋_GB2312" w:eastAsia="仿宋_GB2312" w:cs="仿宋_GB2312"/>
          <w:sz w:val="24"/>
        </w:rPr>
        <w:t>18. 专利技术和知识产权</w:t>
      </w:r>
    </w:p>
    <w:p w14:paraId="1AD2CBA7">
      <w:pPr>
        <w:ind w:left="210" w:leftChars="100"/>
        <w:rPr>
          <w:rFonts w:ascii="仿宋_GB2312" w:hAnsi="仿宋_GB2312" w:eastAsia="仿宋_GB2312" w:cs="仿宋_GB2312"/>
          <w:sz w:val="24"/>
        </w:rPr>
      </w:pPr>
      <w:r>
        <w:rPr>
          <w:rFonts w:hint="eastAsia" w:ascii="仿宋_GB2312" w:hAnsi="仿宋_GB2312" w:eastAsia="仿宋_GB2312" w:cs="仿宋_GB2312"/>
          <w:sz w:val="24"/>
        </w:rPr>
        <w:t>18.3 版权和知识产权</w:t>
      </w:r>
    </w:p>
    <w:p w14:paraId="54FDADB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18.3.2 承包人为实施工程所编制的文件，其著作权归属的约定：</w:t>
      </w:r>
      <w:r>
        <w:rPr>
          <w:rFonts w:hint="eastAsia" w:ascii="仿宋_GB2312" w:hAnsi="仿宋_GB2312" w:eastAsia="仿宋_GB2312" w:cs="仿宋_GB2312"/>
          <w:sz w:val="24"/>
          <w:u w:val="single"/>
        </w:rPr>
        <w:t>本项目设计的署名权归承包人所有，其它著作权和使用权归发包人所有；发包人、承包人双方均不得将此项目的设计文件（资料）用于其它工程项目，否则视为侵权；对署名权或其他版权产生侵害的一方承担由此引起的一切法律责任</w:t>
      </w:r>
      <w:r>
        <w:rPr>
          <w:rStyle w:val="20"/>
          <w:rFonts w:ascii="宋体" w:cs="仿宋_GB2312"/>
          <w:sz w:val="24"/>
        </w:rPr>
        <w:t>。</w:t>
      </w:r>
    </w:p>
    <w:p w14:paraId="05D47E43">
      <w:pPr>
        <w:ind w:left="210" w:leftChars="100"/>
        <w:rPr>
          <w:rFonts w:ascii="仿宋_GB2312" w:hAnsi="仿宋_GB2312" w:eastAsia="仿宋_GB2312" w:cs="仿宋_GB2312"/>
          <w:sz w:val="24"/>
          <w:u w:val="single"/>
        </w:rPr>
      </w:pPr>
    </w:p>
    <w:p w14:paraId="72A3BBA6">
      <w:pPr>
        <w:rPr>
          <w:rFonts w:ascii="仿宋_GB2312" w:hAnsi="仿宋_GB2312" w:eastAsia="仿宋_GB2312" w:cs="仿宋_GB2312"/>
          <w:sz w:val="24"/>
        </w:rPr>
      </w:pPr>
      <w:r>
        <w:rPr>
          <w:rFonts w:hint="eastAsia" w:ascii="仿宋_GB2312" w:hAnsi="仿宋_GB2312" w:eastAsia="仿宋_GB2312" w:cs="仿宋_GB2312"/>
          <w:sz w:val="24"/>
        </w:rPr>
        <w:t>19. 联合的责任</w:t>
      </w:r>
    </w:p>
    <w:p w14:paraId="400A4389">
      <w:pPr>
        <w:ind w:left="210" w:leftChars="100"/>
        <w:rPr>
          <w:rFonts w:ascii="仿宋_GB2312" w:hAnsi="仿宋_GB2312" w:eastAsia="仿宋_GB2312" w:cs="仿宋_GB2312"/>
          <w:sz w:val="24"/>
        </w:rPr>
      </w:pPr>
      <w:r>
        <w:rPr>
          <w:rFonts w:hint="eastAsia" w:ascii="仿宋_GB2312" w:hAnsi="仿宋_GB2312" w:eastAsia="仿宋_GB2312" w:cs="仿宋_GB2312"/>
          <w:sz w:val="24"/>
        </w:rPr>
        <w:t>19.1 联合体的组成及责任</w:t>
      </w:r>
    </w:p>
    <w:p w14:paraId="7AA57725">
      <w:pPr>
        <w:ind w:left="210" w:leftChars="100"/>
        <w:rPr>
          <w:rFonts w:ascii="仿宋_GB2312" w:hAnsi="仿宋_GB2312" w:eastAsia="仿宋_GB2312" w:cs="仿宋_GB2312"/>
          <w:sz w:val="24"/>
        </w:rPr>
      </w:pPr>
      <w:r>
        <w:rPr>
          <w:rFonts w:hint="eastAsia" w:ascii="仿宋_GB2312" w:hAnsi="仿宋_GB2312" w:eastAsia="仿宋_GB2312" w:cs="仿宋_GB2312"/>
          <w:sz w:val="24"/>
        </w:rPr>
        <w:t>19.1.2 联合牵头人的管理责任</w:t>
      </w:r>
    </w:p>
    <w:p w14:paraId="550E6069">
      <w:pPr>
        <w:ind w:left="210" w:leftChars="100"/>
        <w:rPr>
          <w:rFonts w:ascii="仿宋_GB2312" w:hAnsi="仿宋_GB2312" w:eastAsia="仿宋_GB2312" w:cs="仿宋_GB2312"/>
          <w:sz w:val="24"/>
        </w:rPr>
      </w:pPr>
      <w:r>
        <w:rPr>
          <w:rFonts w:hint="eastAsia" w:ascii="仿宋_GB2312" w:hAnsi="仿宋_GB2312" w:eastAsia="仿宋_GB2312" w:cs="仿宋_GB2312"/>
          <w:sz w:val="24"/>
        </w:rPr>
        <w:t>□设计单位为联合体牵头人时的管理责任：</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宋体" w:hAnsi="宋体" w:eastAsia="宋体" w:cs="宋体"/>
          <w:sz w:val="24"/>
        </w:rPr>
        <w:t>。</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p w14:paraId="599C5EC5">
      <w:pPr>
        <w:ind w:left="210" w:leftChars="100"/>
        <w:rPr>
          <w:rFonts w:ascii="仿宋_GB2312" w:hAnsi="仿宋_GB2312" w:eastAsia="仿宋_GB2312" w:cs="仿宋_GB2312"/>
          <w:sz w:val="24"/>
        </w:rPr>
      </w:pPr>
      <w:r>
        <w:rPr>
          <w:rFonts w:hint="eastAsia" w:ascii="仿宋_GB2312" w:hAnsi="仿宋_GB2312" w:eastAsia="仿宋_GB2312" w:cs="仿宋_GB2312"/>
          <w:sz w:val="24"/>
        </w:rPr>
        <w:t>☑施工单位为联合体牵头人时的管理责任：</w:t>
      </w:r>
      <w:r>
        <w:rPr>
          <w:rFonts w:hint="eastAsia" w:ascii="仿宋_GB2312" w:hAnsi="仿宋_GB2312" w:eastAsia="仿宋_GB2312" w:cs="仿宋_GB2312"/>
          <w:sz w:val="24"/>
          <w:u w:val="single"/>
        </w:rPr>
        <w:t xml:space="preserve"> 执行通用条款</w:t>
      </w:r>
      <w:r>
        <w:rPr>
          <w:rFonts w:hint="eastAsia" w:ascii="仿宋" w:hAnsi="Times New Roman" w:eastAsia="仿宋" w:cs="仿宋"/>
          <w:kern w:val="0"/>
          <w:sz w:val="24"/>
        </w:rPr>
        <w:t>。</w:t>
      </w:r>
    </w:p>
    <w:p w14:paraId="24CC56FE">
      <w:pPr>
        <w:ind w:left="210" w:leftChars="100"/>
        <w:rPr>
          <w:rFonts w:ascii="仿宋_GB2312" w:hAnsi="仿宋_GB2312" w:eastAsia="仿宋_GB2312" w:cs="仿宋_GB2312"/>
          <w:sz w:val="24"/>
        </w:rPr>
      </w:pPr>
      <w:r>
        <w:rPr>
          <w:rFonts w:hint="eastAsia" w:ascii="仿宋_GB2312" w:hAnsi="仿宋_GB2312" w:eastAsia="仿宋_GB2312" w:cs="仿宋_GB2312"/>
          <w:sz w:val="24"/>
        </w:rPr>
        <w:t>19.3 联合体的内部管理</w:t>
      </w:r>
    </w:p>
    <w:p w14:paraId="17786DDC">
      <w:pPr>
        <w:ind w:left="210" w:leftChars="100"/>
        <w:rPr>
          <w:rFonts w:ascii="仿宋_GB2312" w:hAnsi="仿宋_GB2312" w:eastAsia="仿宋_GB2312" w:cs="仿宋_GB2312"/>
          <w:sz w:val="24"/>
        </w:rPr>
      </w:pPr>
      <w:r>
        <w:rPr>
          <w:rFonts w:ascii="仿宋_GB2312" w:hAnsi="仿宋_GB2312" w:eastAsia="仿宋_GB2312" w:cs="仿宋_GB2312"/>
          <w:sz w:val="24"/>
        </w:rPr>
        <w:t xml:space="preserve">19.3.6 </w:t>
      </w:r>
      <w:r>
        <w:rPr>
          <w:rFonts w:hint="eastAsia" w:ascii="仿宋_GB2312" w:hAnsi="仿宋_GB2312" w:eastAsia="仿宋_GB2312" w:cs="仿宋_GB2312"/>
          <w:sz w:val="24"/>
        </w:rPr>
        <w:t>联合体牵头人因反对成员单位提出的优化建议，或对</w:t>
      </w:r>
      <w:r>
        <w:rPr>
          <w:rFonts w:ascii="仿宋_GB2312" w:hAnsi="仿宋_GB2312" w:eastAsia="仿宋_GB2312" w:cs="仿宋_GB2312"/>
          <w:sz w:val="24"/>
        </w:rPr>
        <w:t>其授权的承包人代表不作为</w:t>
      </w:r>
      <w:r>
        <w:rPr>
          <w:rFonts w:hint="eastAsia" w:ascii="仿宋_GB2312" w:hAnsi="仿宋_GB2312" w:eastAsia="仿宋_GB2312" w:cs="仿宋_GB2312"/>
          <w:sz w:val="24"/>
        </w:rPr>
        <w:t>、</w:t>
      </w:r>
      <w:r>
        <w:rPr>
          <w:rFonts w:ascii="仿宋_GB2312" w:hAnsi="仿宋_GB2312" w:eastAsia="仿宋_GB2312" w:cs="仿宋_GB2312"/>
          <w:sz w:val="24"/>
        </w:rPr>
        <w:t>存在过错</w:t>
      </w:r>
      <w:r>
        <w:rPr>
          <w:rFonts w:hint="eastAsia" w:ascii="仿宋_GB2312" w:hAnsi="仿宋_GB2312" w:eastAsia="仿宋_GB2312" w:cs="仿宋_GB2312"/>
          <w:sz w:val="24"/>
        </w:rPr>
        <w:t>以及各种原因矛盾不配合各阶段文件而不报送发包人审核的，发包人有权要求牵头人支付违约金，违约金的计算方式：延误报送，每延误</w:t>
      </w:r>
      <w:r>
        <w:rPr>
          <w:rFonts w:ascii="仿宋_GB2312" w:hAnsi="仿宋_GB2312" w:eastAsia="仿宋_GB2312" w:cs="仿宋_GB2312"/>
          <w:sz w:val="24"/>
        </w:rPr>
        <w:t>1天，按3</w:t>
      </w:r>
      <w:r>
        <w:rPr>
          <w:rFonts w:hint="eastAsia" w:ascii="仿宋_GB2312" w:hAnsi="仿宋_GB2312" w:eastAsia="仿宋_GB2312" w:cs="仿宋_GB2312"/>
          <w:sz w:val="24"/>
        </w:rPr>
        <w:t>万支付违约金，发包人有权直接在当期应付工程进度款中进行扣除。</w:t>
      </w:r>
    </w:p>
    <w:p w14:paraId="0177CD00">
      <w:pPr>
        <w:ind w:left="210" w:leftChars="100"/>
        <w:rPr>
          <w:rFonts w:ascii="仿宋_GB2312" w:hAnsi="仿宋_GB2312" w:eastAsia="仿宋_GB2312" w:cs="仿宋_GB2312"/>
          <w:sz w:val="24"/>
        </w:rPr>
      </w:pPr>
    </w:p>
    <w:p w14:paraId="7060BC69">
      <w:pPr>
        <w:ind w:left="210" w:leftChars="100"/>
        <w:rPr>
          <w:rFonts w:ascii="仿宋_GB2312" w:hAnsi="仿宋_GB2312" w:eastAsia="仿宋_GB2312" w:cs="仿宋_GB2312"/>
          <w:sz w:val="24"/>
          <w:u w:val="single"/>
        </w:rPr>
      </w:pPr>
    </w:p>
    <w:p w14:paraId="2495C939">
      <w:pPr>
        <w:rPr>
          <w:rFonts w:ascii="仿宋_GB2312" w:hAnsi="仿宋_GB2312" w:eastAsia="仿宋_GB2312" w:cs="仿宋_GB2312"/>
          <w:sz w:val="24"/>
        </w:rPr>
      </w:pPr>
      <w:r>
        <w:rPr>
          <w:rFonts w:ascii="仿宋_GB2312" w:hAnsi="仿宋_GB2312" w:eastAsia="仿宋_GB2312" w:cs="仿宋_GB2312"/>
          <w:sz w:val="24"/>
        </w:rPr>
        <w:t>22. 发包人</w:t>
      </w:r>
    </w:p>
    <w:p w14:paraId="02A652AC">
      <w:pPr>
        <w:ind w:left="210" w:leftChars="100"/>
        <w:rPr>
          <w:rFonts w:ascii="仿宋_GB2312" w:hAnsi="仿宋_GB2312" w:eastAsia="仿宋_GB2312" w:cs="仿宋_GB2312"/>
          <w:sz w:val="24"/>
        </w:rPr>
      </w:pPr>
      <w:r>
        <w:rPr>
          <w:rFonts w:ascii="仿宋_GB2312" w:hAnsi="仿宋_GB2312" w:eastAsia="仿宋_GB2312" w:cs="仿宋_GB2312"/>
          <w:sz w:val="24"/>
        </w:rPr>
        <w:t>22.2 发包人工作</w:t>
      </w:r>
    </w:p>
    <w:p w14:paraId="47D72EDA">
      <w:pPr>
        <w:ind w:left="210" w:leftChars="100"/>
        <w:rPr>
          <w:rFonts w:ascii="仿宋_GB2312" w:hAnsi="仿宋_GB2312" w:eastAsia="仿宋_GB2312" w:cs="仿宋_GB2312"/>
          <w:sz w:val="24"/>
        </w:rPr>
      </w:pPr>
      <w:r>
        <w:rPr>
          <w:rFonts w:ascii="仿宋_GB2312" w:hAnsi="仿宋_GB2312" w:eastAsia="仿宋_GB2312" w:cs="仿宋_GB2312"/>
          <w:sz w:val="24"/>
        </w:rPr>
        <w:t>发包人完成下列工作的约定：</w:t>
      </w:r>
    </w:p>
    <w:p w14:paraId="773C69CB">
      <w:pPr>
        <w:ind w:left="210" w:leftChars="10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及时接收承包人提交的勘察报告、设计文件等成果</w:t>
      </w:r>
      <w:r>
        <w:rPr>
          <w:rFonts w:hint="eastAsia" w:ascii="仿宋_GB2312" w:hAnsi="仿宋_GB2312" w:eastAsia="仿宋_GB2312" w:cs="仿宋_GB2312"/>
          <w:sz w:val="24"/>
        </w:rPr>
        <w:t>资料和合理化建议；及时组织对承包人提交的勘察报告、设计文件、合理化建议等进行审查，并反馈审查意见；需要政府、行业主管部门或施工图审查机构审查的设计文件，</w:t>
      </w:r>
      <w:r>
        <w:rPr>
          <w:rFonts w:hint="eastAsia" w:ascii="仿宋_GB2312" w:hAnsi="仿宋_GB2312" w:eastAsia="仿宋_GB2312" w:cs="仿宋_GB2312"/>
          <w:sz w:val="24"/>
          <w:u w:val="single"/>
        </w:rPr>
        <w:t>由承包人</w:t>
      </w:r>
      <w:r>
        <w:rPr>
          <w:rFonts w:hint="eastAsia" w:ascii="仿宋_GB2312" w:hAnsi="仿宋_GB2312" w:eastAsia="仿宋_GB2312" w:cs="仿宋_GB2312"/>
          <w:sz w:val="24"/>
        </w:rPr>
        <w:t>及时送审；</w:t>
      </w:r>
    </w:p>
    <w:p w14:paraId="2F2276B1">
      <w:pPr>
        <w:ind w:left="210" w:leftChars="100"/>
        <w:rPr>
          <w:rFonts w:ascii="仿宋_GB2312" w:hAnsi="仿宋_GB2312" w:eastAsia="仿宋_GB2312" w:cs="仿宋_GB2312"/>
          <w:sz w:val="24"/>
        </w:rPr>
      </w:pPr>
      <w:r>
        <w:rPr>
          <w:rFonts w:ascii="仿宋_GB2312" w:hAnsi="仿宋_GB2312" w:eastAsia="仿宋_GB2312" w:cs="仿宋_GB2312"/>
          <w:sz w:val="24"/>
        </w:rPr>
        <w:t>（3）提供标准与规范的时间：</w:t>
      </w:r>
      <w:r>
        <w:rPr>
          <w:rFonts w:hint="eastAsia" w:ascii="仿宋_GB2312" w:hAnsi="仿宋_GB2312" w:eastAsia="仿宋_GB2312" w:cs="仿宋_GB2312"/>
          <w:sz w:val="24"/>
          <w:u w:val="single"/>
        </w:rPr>
        <w:t>同4.3款，如发包人另有要求则以书面通知为准。</w:t>
      </w:r>
    </w:p>
    <w:p w14:paraId="49D95232">
      <w:pPr>
        <w:ind w:left="210" w:leftChars="100"/>
        <w:rPr>
          <w:rFonts w:ascii="仿宋_GB2312" w:hAnsi="仿宋_GB2312" w:eastAsia="仿宋_GB2312" w:cs="仿宋_GB2312"/>
          <w:sz w:val="24"/>
        </w:rPr>
      </w:pPr>
      <w:r>
        <w:rPr>
          <w:rFonts w:ascii="仿宋_GB2312" w:hAnsi="仿宋_GB2312" w:eastAsia="仿宋_GB2312" w:cs="仿宋_GB2312"/>
          <w:sz w:val="24"/>
        </w:rPr>
        <w:t>（4）办理土地征用、拆迁、平整施工场地等工作的时间：</w:t>
      </w:r>
      <w:r>
        <w:rPr>
          <w:rFonts w:hint="eastAsia" w:ascii="仿宋_GB2312" w:hAnsi="仿宋_GB2312" w:eastAsia="仿宋_GB2312" w:cs="仿宋_GB2312"/>
          <w:sz w:val="24"/>
          <w:u w:val="single"/>
        </w:rPr>
        <w:t>已具备施工条件，提供现场的日期与开工日期相同，场地清理、平整等工作由承包人负责，费用已包含在投标报价中，发包人不另行计量支付。</w:t>
      </w:r>
    </w:p>
    <w:p w14:paraId="6D6A33A8">
      <w:pPr>
        <w:ind w:left="210" w:leftChars="100"/>
        <w:rPr>
          <w:rFonts w:ascii="仿宋_GB2312" w:hAnsi="仿宋_GB2312" w:eastAsia="仿宋_GB2312" w:cs="仿宋_GB2312"/>
          <w:sz w:val="24"/>
          <w:u w:val="single"/>
        </w:rPr>
      </w:pPr>
      <w:r>
        <w:rPr>
          <w:rFonts w:ascii="仿宋_GB2312" w:hAnsi="仿宋_GB2312" w:eastAsia="仿宋_GB2312" w:cs="仿宋_GB2312"/>
          <w:sz w:val="24"/>
        </w:rPr>
        <w:t>（5）完成施工所需水、电、通讯线路接驳的时间及地点：</w:t>
      </w:r>
      <w:r>
        <w:rPr>
          <w:rFonts w:ascii="仿宋_GB2312" w:hAnsi="仿宋_GB2312" w:eastAsia="仿宋_GB2312" w:cs="仿宋_GB2312"/>
          <w:sz w:val="24"/>
          <w:u w:val="single"/>
        </w:rPr>
        <w:t>发包人不提供接驳点，由承包人自行接驳。施工临时用水、用电、通讯设施由承包人自行负责，费用已包含在投标报价中，发包人不另行计量支付。</w:t>
      </w:r>
    </w:p>
    <w:p w14:paraId="6719648C">
      <w:pPr>
        <w:ind w:left="210" w:leftChars="100"/>
        <w:rPr>
          <w:rFonts w:ascii="仿宋_GB2312" w:hAnsi="仿宋_GB2312" w:eastAsia="仿宋_GB2312" w:cs="仿宋_GB2312"/>
          <w:sz w:val="24"/>
          <w:u w:val="single"/>
        </w:rPr>
      </w:pPr>
      <w:r>
        <w:rPr>
          <w:rFonts w:ascii="仿宋_GB2312" w:hAnsi="仿宋_GB2312" w:eastAsia="仿宋_GB2312" w:cs="仿宋_GB2312"/>
          <w:sz w:val="24"/>
        </w:rPr>
        <w:t>（6）开通施工现场与城乡公共道路间的通道的时间：</w:t>
      </w:r>
      <w:r>
        <w:rPr>
          <w:rFonts w:ascii="仿宋_GB2312" w:hAnsi="仿宋_GB2312" w:eastAsia="仿宋_GB2312" w:cs="仿宋_GB2312"/>
          <w:sz w:val="24"/>
          <w:u w:val="single"/>
        </w:rPr>
        <w:t>由承包人负责，费用已包含在投标报价中，发包人不另行计量支付。承包人须在开工前三天完成上述工作。</w:t>
      </w:r>
    </w:p>
    <w:p w14:paraId="52FDAE15">
      <w:pPr>
        <w:ind w:left="210" w:leftChars="100"/>
        <w:rPr>
          <w:rFonts w:ascii="仿宋_GB2312" w:hAnsi="仿宋_GB2312" w:eastAsia="仿宋_GB2312" w:cs="仿宋_GB2312"/>
          <w:sz w:val="24"/>
        </w:rPr>
      </w:pPr>
      <w:r>
        <w:rPr>
          <w:rFonts w:ascii="仿宋_GB2312" w:hAnsi="仿宋_GB2312" w:eastAsia="仿宋_GB2312" w:cs="仿宋_GB2312"/>
          <w:sz w:val="24"/>
        </w:rPr>
        <w:t>（7）办理施工所需的有关证件和批准手续的时间：</w:t>
      </w:r>
      <w:r>
        <w:rPr>
          <w:rFonts w:ascii="仿宋_GB2312" w:hAnsi="仿宋_GB2312" w:eastAsia="仿宋_GB2312" w:cs="仿宋_GB2312"/>
          <w:sz w:val="24"/>
          <w:u w:val="single"/>
        </w:rPr>
        <w:t>签订合同十天内，承包人应协助发包人将施工报建资料收集备齐并办理相关施工报建手续。</w:t>
      </w:r>
    </w:p>
    <w:p w14:paraId="7CA97B74">
      <w:pPr>
        <w:ind w:left="210" w:leftChars="100"/>
        <w:rPr>
          <w:rFonts w:ascii="仿宋_GB2312" w:hAnsi="仿宋_GB2312" w:eastAsia="仿宋_GB2312" w:cs="仿宋_GB2312"/>
          <w:sz w:val="24"/>
          <w:u w:val="single"/>
        </w:rPr>
      </w:pPr>
      <w:r>
        <w:rPr>
          <w:rFonts w:ascii="仿宋_GB2312" w:hAnsi="仿宋_GB2312" w:eastAsia="仿宋_GB2312" w:cs="仿宋_GB2312"/>
          <w:sz w:val="24"/>
        </w:rPr>
        <w:t>（</w:t>
      </w:r>
      <w:r>
        <w:rPr>
          <w:rFonts w:hint="eastAsia" w:ascii="仿宋_GB2312" w:hAnsi="仿宋_GB2312" w:eastAsia="仿宋_GB2312" w:cs="仿宋_GB2312"/>
          <w:sz w:val="24"/>
          <w:lang w:val="en-US" w:eastAsia="zh-CN"/>
        </w:rPr>
        <w:t>8</w:t>
      </w:r>
      <w:r>
        <w:rPr>
          <w:rFonts w:ascii="仿宋_GB2312" w:hAnsi="仿宋_GB2312" w:eastAsia="仿宋_GB2312" w:cs="仿宋_GB2312"/>
          <w:sz w:val="24"/>
        </w:rPr>
        <w:t>）协调处理施工场地周围地形关系问题和邻近建筑物等保护工作的约定：</w:t>
      </w:r>
      <w:r>
        <w:rPr>
          <w:rFonts w:ascii="仿宋_GB2312" w:hAnsi="仿宋_GB2312" w:eastAsia="仿宋_GB2312" w:cs="仿宋_GB2312"/>
          <w:sz w:val="24"/>
          <w:u w:val="single"/>
        </w:rPr>
        <w:t>由发包人协助承包人做好上述保护工作的协调处理。</w:t>
      </w:r>
    </w:p>
    <w:p w14:paraId="21A45C69">
      <w:pPr>
        <w:ind w:left="210" w:leftChars="100"/>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lang w:val="en-US" w:eastAsia="zh-CN"/>
        </w:rPr>
        <w:t>9</w:t>
      </w:r>
      <w:r>
        <w:rPr>
          <w:rFonts w:ascii="仿宋_GB2312" w:hAnsi="仿宋_GB2312" w:eastAsia="仿宋_GB2312" w:cs="仿宋_GB2312"/>
          <w:sz w:val="24"/>
        </w:rPr>
        <w:t>）其它约定：</w:t>
      </w:r>
    </w:p>
    <w:p w14:paraId="11DFCA23">
      <w:pPr>
        <w:ind w:left="210" w:leftChars="100" w:firstLine="240" w:firstLineChars="100"/>
        <w:rPr>
          <w:rFonts w:ascii="仿宋_GB2312" w:hAnsi="仿宋_GB2312" w:eastAsia="仿宋_GB2312" w:cs="仿宋_GB2312"/>
          <w:sz w:val="24"/>
          <w:u w:val="single"/>
        </w:rPr>
      </w:pPr>
      <w:r>
        <w:rPr>
          <w:rFonts w:ascii="仿宋_GB2312" w:hAnsi="仿宋_GB2312" w:eastAsia="仿宋_GB2312" w:cs="仿宋_GB2312"/>
          <w:sz w:val="24"/>
        </w:rPr>
        <w:t>发包人委托承包人办理的上述工作有：</w:t>
      </w:r>
      <w:r>
        <w:rPr>
          <w:rFonts w:hint="eastAsia" w:ascii="仿宋_GB2312" w:hAnsi="仿宋_GB2312" w:eastAsia="仿宋_GB2312" w:cs="仿宋_GB2312"/>
          <w:sz w:val="24"/>
          <w:u w:val="single"/>
        </w:rPr>
        <w:t>工程质监登记、合同鉴证、施工许可证、购买印花税等一切施工所需的审批。</w:t>
      </w:r>
    </w:p>
    <w:p w14:paraId="6C5E4A0B">
      <w:pPr>
        <w:ind w:left="210" w:leftChars="100" w:firstLine="240" w:firstLineChars="100"/>
        <w:rPr>
          <w:rFonts w:ascii="仿宋_GB2312" w:hAnsi="仿宋_GB2312" w:eastAsia="仿宋_GB2312" w:cs="仿宋_GB2312"/>
          <w:sz w:val="24"/>
          <w:u w:val="single"/>
        </w:rPr>
      </w:pPr>
    </w:p>
    <w:p w14:paraId="3E35BF96">
      <w:pPr>
        <w:ind w:left="210" w:leftChars="100"/>
        <w:rPr>
          <w:rFonts w:ascii="仿宋_GB2312" w:hAnsi="仿宋_GB2312" w:eastAsia="仿宋_GB2312" w:cs="仿宋_GB2312"/>
          <w:sz w:val="24"/>
        </w:rPr>
      </w:pPr>
      <w:r>
        <w:rPr>
          <w:rFonts w:ascii="仿宋_GB2312" w:hAnsi="仿宋_GB2312" w:eastAsia="仿宋_GB2312" w:cs="仿宋_GB2312"/>
          <w:sz w:val="24"/>
        </w:rPr>
        <w:t>22.3 发包人提供施工场地</w:t>
      </w:r>
    </w:p>
    <w:p w14:paraId="1159FA91">
      <w:pPr>
        <w:ind w:left="210" w:leftChars="100"/>
        <w:rPr>
          <w:rFonts w:ascii="仿宋_GB2312" w:hAnsi="仿宋_GB2312" w:eastAsia="仿宋_GB2312" w:cs="仿宋_GB2312"/>
          <w:sz w:val="24"/>
        </w:rPr>
      </w:pPr>
      <w:r>
        <w:rPr>
          <w:rFonts w:ascii="仿宋_GB2312" w:hAnsi="仿宋_GB2312" w:eastAsia="仿宋_GB2312" w:cs="仿宋_GB2312"/>
          <w:sz w:val="24"/>
        </w:rPr>
        <w:t>提供施工场地的时间：</w:t>
      </w:r>
      <w:r>
        <w:rPr>
          <w:rFonts w:hint="eastAsia" w:ascii="仿宋_GB2312" w:hAnsi="仿宋_GB2312" w:eastAsia="仿宋_GB2312" w:cs="仿宋_GB2312"/>
          <w:sz w:val="24"/>
          <w:u w:val="single"/>
        </w:rPr>
        <w:t>开工前五天。</w:t>
      </w:r>
    </w:p>
    <w:p w14:paraId="5F9856A0">
      <w:pPr>
        <w:ind w:left="210" w:leftChars="100"/>
        <w:rPr>
          <w:rFonts w:ascii="仿宋_GB2312" w:hAnsi="仿宋_GB2312" w:eastAsia="仿宋_GB2312" w:cs="仿宋_GB2312"/>
          <w:sz w:val="24"/>
        </w:rPr>
      </w:pPr>
      <w:r>
        <w:rPr>
          <w:rFonts w:ascii="仿宋_GB2312" w:hAnsi="仿宋_GB2312" w:eastAsia="仿宋_GB2312" w:cs="仿宋_GB2312"/>
          <w:sz w:val="24"/>
        </w:rPr>
        <w:t>22.4 发包人支付款项</w:t>
      </w:r>
    </w:p>
    <w:p w14:paraId="265F579D">
      <w:pPr>
        <w:ind w:left="210" w:leftChars="100"/>
        <w:rPr>
          <w:rFonts w:ascii="仿宋_GB2312" w:hAnsi="仿宋_GB2312" w:eastAsia="仿宋_GB2312" w:cs="仿宋_GB2312"/>
          <w:sz w:val="24"/>
        </w:rPr>
      </w:pPr>
      <w:r>
        <w:rPr>
          <w:rFonts w:ascii="仿宋_GB2312" w:hAnsi="仿宋_GB2312" w:eastAsia="仿宋_GB2312" w:cs="仿宋_GB2312"/>
          <w:sz w:val="24"/>
        </w:rPr>
        <w:t>①工程款支付期限</w:t>
      </w:r>
    </w:p>
    <w:p w14:paraId="5130DC03">
      <w:pPr>
        <w:ind w:left="210" w:leftChars="100"/>
        <w:rPr>
          <w:rFonts w:ascii="仿宋_GB2312" w:hAnsi="仿宋_GB2312" w:eastAsia="仿宋_GB2312" w:cs="仿宋_GB2312"/>
          <w:sz w:val="24"/>
        </w:rPr>
      </w:pPr>
      <w:r>
        <w:rPr>
          <w:rFonts w:ascii="仿宋_GB2312" w:hAnsi="仿宋_GB2312" w:eastAsia="仿宋_GB2312" w:cs="仿宋_GB2312"/>
          <w:sz w:val="24"/>
        </w:rPr>
        <w:t>□ 按通用条款第 85.3 款、第 86.3 款、第 88.3 款等约定期限支付。</w:t>
      </w:r>
    </w:p>
    <w:p w14:paraId="57C711B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详见本合同关于</w:t>
      </w:r>
      <w:r>
        <w:rPr>
          <w:rFonts w:hint="eastAsia" w:ascii="仿宋_GB2312" w:hAnsi="仿宋_GB2312" w:eastAsia="仿宋_GB2312" w:cs="仿宋_GB2312"/>
          <w:sz w:val="24"/>
          <w:u w:val="single"/>
          <w:lang w:val="en-US" w:eastAsia="zh-CN"/>
        </w:rPr>
        <w:t>首期</w:t>
      </w:r>
      <w:r>
        <w:rPr>
          <w:rFonts w:hint="eastAsia" w:ascii="仿宋_GB2312" w:hAnsi="仿宋_GB2312" w:eastAsia="仿宋_GB2312" w:cs="仿宋_GB2312"/>
          <w:sz w:val="24"/>
          <w:u w:val="single"/>
        </w:rPr>
        <w:t>款、进度款和绿色施工安全防护措施费等款项的支付约定。</w:t>
      </w:r>
    </w:p>
    <w:p w14:paraId="1F4AFCC1">
      <w:pPr>
        <w:ind w:left="210" w:leftChars="100"/>
        <w:rPr>
          <w:rFonts w:ascii="仿宋_GB2312" w:hAnsi="仿宋_GB2312" w:eastAsia="仿宋_GB2312" w:cs="仿宋_GB2312"/>
          <w:sz w:val="24"/>
        </w:rPr>
      </w:pPr>
      <w:r>
        <w:rPr>
          <w:rFonts w:ascii="仿宋_GB2312" w:hAnsi="仿宋_GB2312" w:eastAsia="仿宋_GB2312" w:cs="仿宋_GB2312"/>
          <w:sz w:val="24"/>
        </w:rPr>
        <w:t>②工程款支付方式</w:t>
      </w:r>
    </w:p>
    <w:p w14:paraId="507C38A5">
      <w:pPr>
        <w:ind w:left="210" w:leftChars="100"/>
        <w:rPr>
          <w:rFonts w:ascii="仿宋_GB2312" w:hAnsi="仿宋_GB2312" w:eastAsia="仿宋_GB2312" w:cs="仿宋_GB2312"/>
          <w:sz w:val="24"/>
        </w:rPr>
      </w:pPr>
      <w:r>
        <w:rPr>
          <w:rFonts w:ascii="仿宋_GB2312" w:hAnsi="仿宋_GB2312" w:eastAsia="仿宋_GB2312" w:cs="仿宋_GB2312"/>
          <w:sz w:val="24"/>
        </w:rPr>
        <w:t>□ 按协议书所注明的银行账户转账。</w:t>
      </w:r>
    </w:p>
    <w:p w14:paraId="2CC51E0F">
      <w:pPr>
        <w:ind w:left="210" w:leftChars="100"/>
        <w:rPr>
          <w:rFonts w:ascii="仿宋_GB2312" w:hAnsi="仿宋_GB2312" w:eastAsia="仿宋_GB2312" w:cs="仿宋_GB2312"/>
          <w:sz w:val="24"/>
        </w:rPr>
      </w:pPr>
      <w:r>
        <w:rPr>
          <w:rFonts w:ascii="仿宋_GB2312" w:hAnsi="仿宋_GB2312" w:eastAsia="仿宋_GB2312" w:cs="仿宋_GB2312"/>
          <w:sz w:val="24"/>
        </w:rPr>
        <w:t>□ 支票支付。</w:t>
      </w:r>
    </w:p>
    <w:p w14:paraId="75E2B03A">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其他方式：</w:t>
      </w:r>
      <w:r>
        <w:rPr>
          <w:rFonts w:ascii="仿宋_GB2312" w:hAnsi="仿宋_GB2312" w:eastAsia="仿宋_GB2312" w:cs="仿宋_GB2312"/>
          <w:sz w:val="24"/>
          <w:u w:val="single"/>
        </w:rPr>
        <w:t>一般情况下按协议书所注明的银行账户通过转账方式支付。如承包人需变更银行账户或采用其他支付方式的，则须提前30天向发包人提出书面申请，最终按发包人审批同意的方式办理支付。协议书中要求承包人用于支付工人工资的专用账户须在建设项目所在地的银行机构开设，专项用于工程款中的工人工资的划拨。承包人须确保协议书中的工人工资支付专用账户已向住建、人社和交通、水利等相应的工程建设项目主管部门备案，并委托开户银行负责日常监管，确保专款专用。发包人以银行账户转账的方式将应付工程款中的人工费单独拨付到协议书中承包人的工人工资支付专用账户，承包人须按时足额以银行转账的方式发放工人工资。</w:t>
      </w:r>
    </w:p>
    <w:p w14:paraId="4F44C35C">
      <w:pPr>
        <w:ind w:left="210" w:leftChars="100"/>
        <w:rPr>
          <w:rFonts w:ascii="仿宋_GB2312" w:hAnsi="仿宋_GB2312" w:eastAsia="仿宋_GB2312" w:cs="仿宋_GB2312"/>
          <w:sz w:val="24"/>
          <w:u w:val="single"/>
        </w:rPr>
      </w:pPr>
    </w:p>
    <w:p w14:paraId="7F188563">
      <w:pPr>
        <w:rPr>
          <w:rFonts w:ascii="仿宋_GB2312" w:hAnsi="仿宋_GB2312" w:eastAsia="仿宋_GB2312" w:cs="仿宋_GB2312"/>
          <w:sz w:val="24"/>
        </w:rPr>
      </w:pPr>
      <w:r>
        <w:rPr>
          <w:rFonts w:ascii="仿宋_GB2312" w:hAnsi="仿宋_GB2312" w:eastAsia="仿宋_GB2312" w:cs="仿宋_GB2312"/>
          <w:sz w:val="24"/>
        </w:rPr>
        <w:t>23. 承包人</w:t>
      </w:r>
    </w:p>
    <w:p w14:paraId="5A57EB57">
      <w:pPr>
        <w:ind w:left="210" w:leftChars="100"/>
        <w:rPr>
          <w:rFonts w:ascii="仿宋_GB2312" w:hAnsi="仿宋_GB2312" w:eastAsia="仿宋_GB2312" w:cs="仿宋_GB2312"/>
          <w:sz w:val="24"/>
        </w:rPr>
      </w:pPr>
      <w:r>
        <w:rPr>
          <w:rFonts w:ascii="仿宋_GB2312" w:hAnsi="仿宋_GB2312" w:eastAsia="仿宋_GB2312" w:cs="仿宋_GB2312"/>
          <w:sz w:val="24"/>
        </w:rPr>
        <w:t>23.1 遵守法律</w:t>
      </w:r>
    </w:p>
    <w:p w14:paraId="47B0D5C0">
      <w:pPr>
        <w:ind w:left="210" w:leftChars="100"/>
        <w:rPr>
          <w:rFonts w:ascii="仿宋_GB2312" w:hAnsi="仿宋_GB2312" w:eastAsia="仿宋_GB2312" w:cs="仿宋_GB2312"/>
          <w:sz w:val="24"/>
        </w:rPr>
      </w:pPr>
      <w:r>
        <w:rPr>
          <w:rFonts w:ascii="仿宋_GB2312" w:hAnsi="仿宋_GB2312" w:eastAsia="仿宋_GB2312" w:cs="仿宋_GB2312"/>
          <w:sz w:val="24"/>
        </w:rPr>
        <w:t>承包人在本项目中存在通用条款 23.1 所列行为的，将被拒绝参与发包人后续工程投标。拒绝投标时限：</w:t>
      </w:r>
      <w:r>
        <w:rPr>
          <w:rFonts w:ascii="仿宋_GB2312" w:hAnsi="仿宋_GB2312" w:eastAsia="仿宋_GB2312" w:cs="仿宋_GB2312"/>
          <w:sz w:val="24"/>
          <w:u w:val="single"/>
        </w:rPr>
        <w:t>自发包人发出书面通知后三年。</w:t>
      </w:r>
    </w:p>
    <w:p w14:paraId="41B53CBD">
      <w:pPr>
        <w:ind w:left="210" w:leftChars="100"/>
        <w:rPr>
          <w:rFonts w:ascii="仿宋_GB2312" w:hAnsi="仿宋_GB2312" w:eastAsia="仿宋_GB2312" w:cs="仿宋_GB2312"/>
          <w:sz w:val="24"/>
        </w:rPr>
      </w:pPr>
      <w:r>
        <w:rPr>
          <w:rFonts w:ascii="仿宋_GB2312" w:hAnsi="仿宋_GB2312" w:eastAsia="仿宋_GB2312" w:cs="仿宋_GB2312"/>
          <w:sz w:val="24"/>
        </w:rPr>
        <w:t>23.2 承包人工作</w:t>
      </w:r>
    </w:p>
    <w:p w14:paraId="4E172F7E">
      <w:pPr>
        <w:ind w:left="210" w:leftChars="100"/>
        <w:rPr>
          <w:rFonts w:ascii="仿宋_GB2312" w:hAnsi="仿宋_GB2312" w:eastAsia="仿宋_GB2312" w:cs="仿宋_GB2312"/>
          <w:sz w:val="24"/>
        </w:rPr>
      </w:pPr>
      <w:r>
        <w:rPr>
          <w:rFonts w:ascii="仿宋_GB2312" w:hAnsi="仿宋_GB2312" w:eastAsia="仿宋_GB2312" w:cs="仿宋_GB2312"/>
          <w:sz w:val="24"/>
        </w:rPr>
        <w:t>承包人完成下列工作的约定：</w:t>
      </w:r>
    </w:p>
    <w:p w14:paraId="78D5CE0F">
      <w:pPr>
        <w:ind w:left="210" w:leftChars="100"/>
        <w:rPr>
          <w:rFonts w:ascii="仿宋_GB2312" w:hAnsi="仿宋_GB2312" w:eastAsia="仿宋_GB2312" w:cs="仿宋_GB2312"/>
          <w:sz w:val="24"/>
        </w:rPr>
      </w:pPr>
      <w:r>
        <w:rPr>
          <w:rFonts w:ascii="仿宋_GB2312" w:hAnsi="仿宋_GB2312" w:eastAsia="仿宋_GB2312" w:cs="仿宋_GB2312"/>
          <w:sz w:val="24"/>
        </w:rPr>
        <w:t>（1）除法律另有规定外，由承包人办理的许可、批准或备案：</w:t>
      </w:r>
      <w:r>
        <w:rPr>
          <w:rFonts w:hint="eastAsia" w:ascii="仿宋_GB2312" w:hAnsi="仿宋_GB2312" w:eastAsia="仿宋_GB2312" w:cs="仿宋_GB2312"/>
          <w:sz w:val="24"/>
          <w:u w:val="single"/>
        </w:rPr>
        <w:t>承包人需派专人专车办理立项报批、规划许可、环评、联合审图、施工许可报监报建、建筑废弃物处置核准、施工排水许可、道路挖掘、市政设施移动改造审批、临时占用绿地、砍伐迁移修剪树木审批、占用利用公路、公路用地、公路附属设施的审批、联合验收、竣工备案等合同实施过程中应办的手续。</w:t>
      </w:r>
    </w:p>
    <w:p w14:paraId="479DE06B">
      <w:pPr>
        <w:ind w:left="210" w:leftChars="100"/>
        <w:rPr>
          <w:rFonts w:ascii="仿宋_GB2312" w:hAnsi="仿宋_GB2312" w:eastAsia="仿宋_GB2312" w:cs="仿宋_GB2312"/>
          <w:sz w:val="24"/>
        </w:rPr>
      </w:pPr>
      <w:r>
        <w:rPr>
          <w:rFonts w:ascii="仿宋_GB2312" w:hAnsi="仿宋_GB2312" w:eastAsia="仿宋_GB2312" w:cs="仿宋_GB2312"/>
          <w:sz w:val="24"/>
        </w:rPr>
        <w:t>（7）提交支付申请和工程款额报告期限</w:t>
      </w:r>
    </w:p>
    <w:p w14:paraId="12E16504">
      <w:pPr>
        <w:ind w:left="210" w:leftChars="100"/>
        <w:rPr>
          <w:rFonts w:ascii="仿宋_GB2312" w:hAnsi="仿宋_GB2312" w:eastAsia="仿宋_GB2312" w:cs="仿宋_GB2312"/>
          <w:sz w:val="24"/>
        </w:rPr>
      </w:pPr>
      <w:r>
        <w:rPr>
          <w:rFonts w:ascii="仿宋_GB2312" w:hAnsi="仿宋_GB2312" w:eastAsia="仿宋_GB2312" w:cs="仿宋_GB2312"/>
          <w:sz w:val="24"/>
        </w:rPr>
        <w:t>□ 按通用条款第 80.2 款、第 81.1 款、第 83.1 款等约定期限提交。</w:t>
      </w:r>
    </w:p>
    <w:p w14:paraId="6016F31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_GB2312" w:hAnsi="仿宋_GB2312" w:eastAsia="仿宋_GB2312" w:cs="仿宋_GB2312"/>
          <w:sz w:val="24"/>
          <w:u w:val="single"/>
        </w:rPr>
        <w:t>提前三天提交报告。</w:t>
      </w:r>
    </w:p>
    <w:p w14:paraId="4CA1CEAA">
      <w:pPr>
        <w:ind w:left="210" w:leftChars="100"/>
        <w:rPr>
          <w:rFonts w:ascii="仿宋_GB2312" w:hAnsi="仿宋_GB2312" w:eastAsia="仿宋_GB2312" w:cs="仿宋_GB2312"/>
          <w:sz w:val="24"/>
        </w:rPr>
      </w:pPr>
      <w:r>
        <w:rPr>
          <w:rFonts w:ascii="仿宋_GB2312" w:hAnsi="仿宋_GB2312" w:eastAsia="仿宋_GB2312" w:cs="仿宋_GB2312"/>
          <w:sz w:val="24"/>
        </w:rPr>
        <w:t>（9）向发包人提供施工场地办公和生活的房屋及设施的数量和时间等要求：</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3A9EE017">
      <w:pPr>
        <w:ind w:left="210" w:leftChars="100"/>
        <w:rPr>
          <w:rFonts w:ascii="仿宋_GB2312" w:hAnsi="仿宋_GB2312" w:eastAsia="仿宋_GB2312" w:cs="仿宋_GB2312"/>
          <w:sz w:val="24"/>
        </w:rPr>
      </w:pPr>
      <w:r>
        <w:rPr>
          <w:rFonts w:ascii="仿宋_GB2312" w:hAnsi="仿宋_GB2312" w:eastAsia="仿宋_GB2312" w:cs="仿宋_GB2312"/>
          <w:sz w:val="24"/>
        </w:rPr>
        <w:t>（10）办完施工场地交通、环境保护、施工噪声、绿色施工安全防护等手续的时间：</w:t>
      </w:r>
      <w:r>
        <w:rPr>
          <w:rFonts w:ascii="仿宋_GB2312" w:hAnsi="仿宋_GB2312" w:eastAsia="仿宋_GB2312" w:cs="仿宋_GB2312"/>
          <w:sz w:val="24"/>
          <w:u w:val="single"/>
        </w:rPr>
        <w:t>开工前。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14:paraId="0E83160F">
      <w:pPr>
        <w:ind w:left="210" w:leftChars="100"/>
        <w:rPr>
          <w:rFonts w:ascii="仿宋_GB2312" w:hAnsi="仿宋_GB2312" w:eastAsia="仿宋_GB2312" w:cs="仿宋_GB2312"/>
          <w:sz w:val="24"/>
          <w:u w:val="single"/>
        </w:rPr>
      </w:pPr>
      <w:r>
        <w:rPr>
          <w:rFonts w:ascii="仿宋_GB2312" w:hAnsi="仿宋_GB2312" w:eastAsia="仿宋_GB2312" w:cs="仿宋_GB2312"/>
          <w:sz w:val="24"/>
        </w:rPr>
        <w:t>（11）做好施工场地地下管线和邻近建筑物、构筑物（包括文物保护建筑）、古树名木保护工作的约定：</w:t>
      </w:r>
      <w:r>
        <w:rPr>
          <w:rFonts w:ascii="仿宋_GB2312" w:hAnsi="仿宋_GB2312" w:eastAsia="仿宋_GB2312" w:cs="仿宋_GB2312"/>
          <w:sz w:val="24"/>
          <w:u w:val="single"/>
        </w:rPr>
        <w:t>发包人协助承包人做好上述保护工作的协调处理。施工期间发现文物，承包人应按国家文物和省、市有关文物管理规定保护现场，并通知有关部门，否则，因此造成的损失或被有关部门处罚，均由承包人负责。除文物保护外，其它保护工作费用已包含在承包人的投标报价中，发包人不另行计量支付。</w:t>
      </w:r>
    </w:p>
    <w:p w14:paraId="2F4EE766">
      <w:pPr>
        <w:ind w:left="210" w:leftChars="100"/>
        <w:rPr>
          <w:rFonts w:ascii="仿宋_GB2312" w:hAnsi="仿宋_GB2312" w:eastAsia="仿宋_GB2312" w:cs="仿宋_GB2312"/>
          <w:sz w:val="24"/>
          <w:u w:val="single"/>
        </w:rPr>
      </w:pPr>
      <w:r>
        <w:rPr>
          <w:rFonts w:ascii="仿宋_GB2312" w:hAnsi="仿宋_GB2312" w:eastAsia="仿宋_GB2312" w:cs="仿宋_GB2312"/>
          <w:sz w:val="24"/>
        </w:rPr>
        <w:t>（12）保证施工场地的清洁和做好交工前施工现场清理工作的约定：</w:t>
      </w:r>
      <w:r>
        <w:rPr>
          <w:rFonts w:ascii="仿宋_GB2312" w:hAnsi="仿宋_GB2312" w:eastAsia="仿宋_GB2312" w:cs="仿宋_GB2312"/>
          <w:sz w:val="24"/>
          <w:u w:val="single"/>
        </w:rPr>
        <w:t>相关费用已包含在投标报价中，发包人不另行计量支付。</w:t>
      </w:r>
    </w:p>
    <w:p w14:paraId="07C96B58">
      <w:pPr>
        <w:ind w:left="210" w:leftChars="100"/>
        <w:rPr>
          <w:rFonts w:ascii="仿宋_GB2312" w:hAnsi="仿宋_GB2312" w:eastAsia="仿宋_GB2312" w:cs="仿宋_GB2312"/>
          <w:sz w:val="24"/>
        </w:rPr>
      </w:pPr>
      <w:r>
        <w:rPr>
          <w:rFonts w:ascii="仿宋_GB2312" w:hAnsi="仿宋_GB2312" w:eastAsia="仿宋_GB2312" w:cs="仿宋_GB2312"/>
          <w:sz w:val="24"/>
        </w:rPr>
        <w:t>（13）提交竣工验收申请报告和竣工结算文件</w:t>
      </w:r>
    </w:p>
    <w:p w14:paraId="59C567F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按通用条款第 87.2 款约定提交。</w:t>
      </w:r>
    </w:p>
    <w:p w14:paraId="55A9A755">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p>
    <w:p w14:paraId="29C028A7">
      <w:pPr>
        <w:ind w:left="210" w:leftChars="100"/>
        <w:rPr>
          <w:rFonts w:ascii="仿宋_GB2312" w:hAnsi="仿宋_GB2312" w:eastAsia="仿宋_GB2312" w:cs="仿宋_GB2312"/>
          <w:sz w:val="24"/>
        </w:rPr>
      </w:pPr>
      <w:r>
        <w:rPr>
          <w:rFonts w:ascii="仿宋_GB2312" w:hAnsi="仿宋_GB2312" w:eastAsia="仿宋_GB2312" w:cs="仿宋_GB2312"/>
          <w:sz w:val="24"/>
        </w:rPr>
        <w:t>23.3 承包人实施工作</w:t>
      </w:r>
    </w:p>
    <w:p w14:paraId="36919D3A">
      <w:pPr>
        <w:ind w:left="210" w:leftChars="100"/>
        <w:rPr>
          <w:rFonts w:ascii="仿宋_GB2312" w:hAnsi="仿宋_GB2312" w:eastAsia="仿宋_GB2312" w:cs="仿宋_GB2312"/>
          <w:sz w:val="24"/>
          <w:u w:val="single"/>
        </w:rPr>
      </w:pPr>
      <w:r>
        <w:rPr>
          <w:rFonts w:ascii="仿宋_GB2312" w:hAnsi="仿宋_GB2312" w:eastAsia="仿宋_GB2312" w:cs="仿宋_GB2312"/>
          <w:sz w:val="24"/>
        </w:rPr>
        <w:t>承包人提供施工所需勘察资料、设计文件、劳务、工程材料、工程设备、施工设备和其他物品的约定：</w:t>
      </w:r>
      <w:r>
        <w:rPr>
          <w:rFonts w:ascii="仿宋_GB2312" w:hAnsi="仿宋_GB2312" w:eastAsia="仿宋_GB2312" w:cs="仿宋_GB2312"/>
          <w:sz w:val="24"/>
          <w:u w:val="single"/>
        </w:rPr>
        <w:t>开工前提交。承包人在获取中标通知书后的5个工作日内，须向发包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Word软件或广州公共资源交易中心提供的投标书制作软件制作的经济投标文件其他部分。电子文件介质使用CD-R光盘或U盘，所有电子文件不能采用压缩处理）给发包人。</w:t>
      </w:r>
    </w:p>
    <w:p w14:paraId="035C05CB">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23.8</w:t>
      </w:r>
      <w:r>
        <w:rPr>
          <w:rFonts w:ascii="仿宋_GB2312" w:hAnsi="仿宋_GB2312" w:eastAsia="仿宋_GB2312" w:cs="仿宋_GB2312"/>
          <w:sz w:val="24"/>
        </w:rPr>
        <w:t xml:space="preserve"> </w:t>
      </w:r>
      <w:r>
        <w:rPr>
          <w:rFonts w:hint="eastAsia" w:ascii="仿宋_GB2312" w:hAnsi="仿宋_GB2312" w:eastAsia="仿宋_GB2312" w:cs="仿宋_GB2312"/>
          <w:sz w:val="24"/>
        </w:rPr>
        <w:t>承包人的预算包干费的包干内容为：</w:t>
      </w:r>
      <w:r>
        <w:rPr>
          <w:rFonts w:hint="eastAsia" w:ascii="仿宋_GB2312" w:hAnsi="仿宋_GB2312" w:eastAsia="仿宋_GB2312" w:cs="仿宋_GB2312"/>
          <w:sz w:val="24"/>
          <w:u w:val="single"/>
        </w:rPr>
        <w:t>施工雨水、污水的排除；工程用水加压措施；施工材料堆放场地的整理；工程成品的保护；施工中的临时停水停电；日间施工照明增加费；完工后的场地清理。</w:t>
      </w:r>
    </w:p>
    <w:p w14:paraId="02B17CF9">
      <w:pPr>
        <w:ind w:left="210" w:leftChars="100"/>
        <w:rPr>
          <w:rFonts w:ascii="仿宋_GB2312" w:hAnsi="仿宋_GB2312" w:eastAsia="仿宋_GB2312" w:cs="仿宋_GB2312"/>
          <w:sz w:val="24"/>
        </w:rPr>
      </w:pPr>
      <w:r>
        <w:rPr>
          <w:rFonts w:hint="eastAsia" w:ascii="仿宋_GB2312" w:hAnsi="仿宋_GB2312" w:eastAsia="仿宋_GB2312" w:cs="仿宋_GB2312"/>
          <w:sz w:val="24"/>
        </w:rPr>
        <w:t>23.9</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双方约定承包人应做的其他工作： </w:t>
      </w:r>
    </w:p>
    <w:p w14:paraId="499F1EF7">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承包人不按文明施工要求和规定进行施工，在发包人发出通知7日内，承包人应按要求进行整改，如承包人不整改或整改后仍达不到要求的，监理工程师有权委托第三人进行整改，所发生的费用由承包人承担，发包人可在应付的合同费用或履约保证金内直接抵扣，并按本合同专用条款第9</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14:paraId="476DAD5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（2）干扰与协调</w:t>
      </w:r>
    </w:p>
    <w:p w14:paraId="1DA94925">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A 承包人应当清楚地预计到施工期间对外界可能产生的不可避免的干扰，并为此保证主动努力减少这些干扰对外界的影响，且应当积极主动与外界进行协调。</w:t>
      </w:r>
    </w:p>
    <w:p w14:paraId="4A5DE4B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B 承包人应当清楚并充分预计到在工程前期施工场地征地拆迁工作的各种困难及其对工程进展的不利影响，甚至是严重影响。对此，承包人应积极主动做好协调、配合工作，并尽量创造各种条件和采取各种有效措施，以确保工程顺利推进及工期目标的实现。若确因征地拆迁困难或影响导致承包人对工期目标未能实现，承发包双方可协商顺延工期，但不能因此增加各种费用。</w:t>
      </w:r>
    </w:p>
    <w:p w14:paraId="3B4E1FCD">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C 承包人应负责协调施工期间外界的各种干扰，协调不果，方可书面要求发包人出面协调。</w:t>
      </w:r>
    </w:p>
    <w:p w14:paraId="2E2327A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D 发包人将在承包人的配合下，充分运用自己对各方面的影响力，尽可能地将外界对工程的干扰减少到最低程度。这种协调并不解除承包人的各项责任与义务。</w:t>
      </w:r>
    </w:p>
    <w:p w14:paraId="234211B8">
      <w:pPr>
        <w:numPr>
          <w:ilvl w:val="0"/>
          <w:numId w:val="4"/>
        </w:num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14:paraId="251F8052">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23.10</w:t>
      </w:r>
      <w:r>
        <w:rPr>
          <w:rFonts w:ascii="仿宋_GB2312" w:hAnsi="仿宋_GB2312" w:eastAsia="仿宋_GB2312" w:cs="仿宋_GB2312"/>
          <w:sz w:val="24"/>
        </w:rPr>
        <w:t xml:space="preserve"> 承包人未能达到预期承诺处罚条款：</w:t>
      </w:r>
      <w:r>
        <w:rPr>
          <w:rFonts w:ascii="仿宋_GB2312" w:hAnsi="仿宋_GB2312" w:eastAsia="仿宋_GB2312" w:cs="仿宋_GB2312"/>
          <w:sz w:val="24"/>
          <w:u w:val="single"/>
        </w:rPr>
        <w:t>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w:t>
      </w:r>
      <w:r>
        <w:rPr>
          <w:rFonts w:hint="eastAsia" w:ascii="仿宋_GB2312" w:hAnsi="仿宋_GB2312" w:eastAsia="仿宋_GB2312" w:cs="仿宋_GB2312"/>
          <w:sz w:val="24"/>
          <w:u w:val="single"/>
        </w:rPr>
        <w:t>总</w:t>
      </w:r>
      <w:r>
        <w:rPr>
          <w:rFonts w:ascii="仿宋_GB2312" w:hAnsi="仿宋_GB2312" w:eastAsia="仿宋_GB2312" w:cs="仿宋_GB2312"/>
          <w:sz w:val="24"/>
          <w:u w:val="single"/>
        </w:rPr>
        <w:t>价款的1.5‰作为违约金，且不低于每天1万元。延误工期超过30天的，发包人有权解除合同，将本工程另行发包，并不免除承包人的违约责任</w:t>
      </w:r>
      <w:r>
        <w:rPr>
          <w:rFonts w:hint="eastAsia" w:ascii="仿宋_GB2312" w:hAnsi="仿宋_GB2312" w:eastAsia="仿宋_GB2312" w:cs="仿宋_GB2312"/>
          <w:sz w:val="24"/>
          <w:u w:val="single"/>
        </w:rPr>
        <w:t>，如造成发包人损失，由承包人承担赔偿责任</w:t>
      </w:r>
      <w:r>
        <w:rPr>
          <w:rFonts w:ascii="仿宋_GB2312" w:hAnsi="仿宋_GB2312" w:eastAsia="仿宋_GB2312" w:cs="仿宋_GB2312"/>
          <w:sz w:val="24"/>
          <w:u w:val="single"/>
        </w:rPr>
        <w:t>。</w:t>
      </w:r>
    </w:p>
    <w:p w14:paraId="0D229564">
      <w:pPr>
        <w:ind w:left="210" w:leftChars="100"/>
        <w:rPr>
          <w:rFonts w:ascii="仿宋_GB2312" w:hAnsi="仿宋_GB2312" w:eastAsia="仿宋_GB2312" w:cs="仿宋_GB2312"/>
          <w:sz w:val="24"/>
        </w:rPr>
      </w:pPr>
    </w:p>
    <w:p w14:paraId="293D6265">
      <w:pPr>
        <w:rPr>
          <w:rFonts w:ascii="仿宋_GB2312" w:hAnsi="仿宋_GB2312" w:eastAsia="仿宋_GB2312" w:cs="仿宋_GB2312"/>
          <w:sz w:val="24"/>
        </w:rPr>
      </w:pPr>
      <w:r>
        <w:rPr>
          <w:rFonts w:ascii="仿宋_GB2312" w:hAnsi="仿宋_GB2312" w:eastAsia="仿宋_GB2312" w:cs="仿宋_GB2312"/>
          <w:sz w:val="24"/>
        </w:rPr>
        <w:t>24. 现场管理人员任命和更换</w:t>
      </w:r>
    </w:p>
    <w:p w14:paraId="40D22E12">
      <w:pPr>
        <w:ind w:left="210" w:leftChars="100"/>
        <w:rPr>
          <w:rFonts w:ascii="仿宋_GB2312" w:hAnsi="仿宋_GB2312" w:eastAsia="仿宋_GB2312" w:cs="仿宋_GB2312"/>
          <w:sz w:val="24"/>
        </w:rPr>
      </w:pPr>
      <w:r>
        <w:rPr>
          <w:rFonts w:ascii="仿宋_GB2312" w:hAnsi="仿宋_GB2312" w:eastAsia="仿宋_GB2312" w:cs="仿宋_GB2312"/>
          <w:sz w:val="24"/>
        </w:rPr>
        <w:t>24.1 发包人现场管理人员任命和更换</w:t>
      </w:r>
    </w:p>
    <w:p w14:paraId="2A15C0E5">
      <w:pPr>
        <w:ind w:left="210" w:leftChars="100"/>
        <w:rPr>
          <w:rFonts w:ascii="仿宋_GB2312" w:hAnsi="仿宋_GB2312" w:eastAsia="仿宋_GB2312" w:cs="仿宋_GB2312"/>
          <w:sz w:val="24"/>
        </w:rPr>
      </w:pPr>
      <w:r>
        <w:rPr>
          <w:rFonts w:ascii="仿宋_GB2312" w:hAnsi="仿宋_GB2312" w:eastAsia="仿宋_GB2312" w:cs="仿宋_GB2312"/>
          <w:sz w:val="24"/>
        </w:rPr>
        <w:t>发包人现场管理人员任命和更换的约定：</w:t>
      </w:r>
    </w:p>
    <w:p w14:paraId="5051044E">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发包人代表：</w:t>
      </w:r>
      <w:r>
        <w:rPr>
          <w:rFonts w:hint="eastAsia" w:ascii="仿宋_GB2312" w:hAnsi="仿宋_GB2312" w:eastAsia="仿宋_GB2312" w:cs="仿宋_GB2312"/>
          <w:sz w:val="24"/>
          <w:u w:val="single"/>
        </w:rPr>
        <w:t>以发包人书面通知为准。</w:t>
      </w:r>
    </w:p>
    <w:p w14:paraId="4A8B5E6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设计顾问人代表：</w:t>
      </w:r>
      <w:r>
        <w:rPr>
          <w:rFonts w:hint="eastAsia" w:ascii="仿宋_GB2312" w:hAnsi="仿宋_GB2312" w:eastAsia="仿宋_GB2312" w:cs="仿宋_GB2312"/>
          <w:sz w:val="24"/>
          <w:u w:val="single"/>
        </w:rPr>
        <w:t>如有，则以发包人书面通知为准。</w:t>
      </w:r>
    </w:p>
    <w:p w14:paraId="3ADFB68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监理人代表：</w:t>
      </w:r>
      <w:r>
        <w:rPr>
          <w:rFonts w:hint="eastAsia" w:ascii="仿宋_GB2312" w:hAnsi="仿宋_GB2312" w:eastAsia="仿宋_GB2312" w:cs="仿宋_GB2312"/>
          <w:sz w:val="24"/>
          <w:u w:val="single"/>
        </w:rPr>
        <w:t>以发包人书面通知为准。</w:t>
      </w:r>
    </w:p>
    <w:p w14:paraId="31B40BA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造价咨询人代表：</w:t>
      </w:r>
      <w:r>
        <w:rPr>
          <w:rFonts w:hint="eastAsia" w:ascii="仿宋_GB2312" w:hAnsi="仿宋_GB2312" w:eastAsia="仿宋_GB2312" w:cs="仿宋_GB2312"/>
          <w:sz w:val="24"/>
          <w:u w:val="single"/>
        </w:rPr>
        <w:t>如有，则以发包人书面通知为准。</w:t>
      </w:r>
    </w:p>
    <w:p w14:paraId="39588287">
      <w:pPr>
        <w:ind w:left="210" w:leftChars="100"/>
        <w:rPr>
          <w:rFonts w:ascii="仿宋_GB2312" w:hAnsi="仿宋_GB2312" w:eastAsia="仿宋_GB2312" w:cs="仿宋_GB2312"/>
          <w:sz w:val="24"/>
        </w:rPr>
      </w:pPr>
      <w:r>
        <w:rPr>
          <w:rFonts w:ascii="仿宋_GB2312" w:hAnsi="仿宋_GB2312" w:eastAsia="仿宋_GB2312" w:cs="仿宋_GB2312"/>
          <w:sz w:val="24"/>
        </w:rPr>
        <w:t>24.2 承包人代表及专业负责人任命和更换</w:t>
      </w:r>
    </w:p>
    <w:p w14:paraId="5624C575">
      <w:pPr>
        <w:ind w:left="210" w:leftChars="100"/>
        <w:rPr>
          <w:rFonts w:ascii="仿宋_GB2312" w:hAnsi="仿宋_GB2312" w:eastAsia="仿宋_GB2312" w:cs="仿宋_GB2312"/>
          <w:sz w:val="24"/>
        </w:rPr>
      </w:pPr>
      <w:r>
        <w:rPr>
          <w:rFonts w:ascii="仿宋_GB2312" w:hAnsi="仿宋_GB2312" w:eastAsia="仿宋_GB2312" w:cs="仿宋_GB2312"/>
          <w:sz w:val="24"/>
        </w:rPr>
        <w:t>承包人代表及专业负责人任命和更换的约定</w:t>
      </w:r>
    </w:p>
    <w:p w14:paraId="33FDE23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承包人代表：</w:t>
      </w:r>
      <w:r>
        <w:rPr>
          <w:rFonts w:ascii="仿宋_GB2312" w:hAnsi="仿宋_GB2312" w:eastAsia="仿宋_GB2312" w:cs="仿宋_GB2312"/>
          <w:sz w:val="24"/>
          <w:u w:val="single"/>
        </w:rPr>
        <w:t>本工程的承包人现场管理人员架构，应为投标文件所载明的人选。承包人如需更换，应取得发包人的</w:t>
      </w:r>
      <w:r>
        <w:rPr>
          <w:rFonts w:hint="eastAsia" w:ascii="仿宋_GB2312" w:hAnsi="仿宋_GB2312" w:eastAsia="仿宋_GB2312" w:cs="仿宋_GB2312"/>
          <w:sz w:val="24"/>
          <w:u w:val="single"/>
        </w:rPr>
        <w:t>书面</w:t>
      </w:r>
      <w:r>
        <w:rPr>
          <w:rFonts w:ascii="仿宋_GB2312" w:hAnsi="仿宋_GB2312" w:eastAsia="仿宋_GB2312" w:cs="仿宋_GB2312"/>
          <w:sz w:val="24"/>
          <w:u w:val="single"/>
        </w:rPr>
        <w:t>同意和遵守建设行政主管部门的规定，并至少提前7天以书面形式通知发包人，否则该项更换无效。后任承包人代表应继续行使合同规定的前任承包人代表的职权和履行相应的义务。</w:t>
      </w:r>
    </w:p>
    <w:p w14:paraId="4AA6E55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勘察负责人：</w:t>
      </w:r>
      <w:r>
        <w:rPr>
          <w:rFonts w:hint="eastAsia" w:ascii="仿宋_GB2312" w:hAnsi="仿宋_GB2312" w:eastAsia="仿宋_GB2312" w:cs="仿宋_GB2312"/>
          <w:sz w:val="24"/>
          <w:u w:val="single"/>
        </w:rPr>
        <w:t xml:space="preserve">  </w:t>
      </w:r>
    </w:p>
    <w:p w14:paraId="2B38A47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设计负责人：</w:t>
      </w:r>
      <w:r>
        <w:rPr>
          <w:rFonts w:hint="eastAsia" w:ascii="仿宋" w:hAnsi="仿宋" w:eastAsia="仿宋" w:cs="仿宋"/>
          <w:kern w:val="0"/>
          <w:sz w:val="24"/>
          <w:u w:val="single"/>
        </w:rPr>
        <w:t>本工程的承包人现场管理人员架构，应为投标文件所载明的人选。承包人如需更换，应取得发包人的书面同意和遵守建设行政主管部门的规定，并至少提前7天以书面形式通知发包人，否则该项更换无效。后任承包人代表应继续行使合同规定的前任承包人代表的职权和履行相应的义务。</w:t>
      </w:r>
    </w:p>
    <w:p w14:paraId="55BA323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施工负责人：</w:t>
      </w:r>
      <w:r>
        <w:rPr>
          <w:rFonts w:ascii="仿宋_GB2312" w:hAnsi="仿宋_GB2312" w:eastAsia="仿宋_GB2312" w:cs="仿宋_GB2312"/>
          <w:sz w:val="24"/>
          <w:u w:val="single"/>
        </w:rPr>
        <w:t>本工程的承包人现场管理人员架构，应为投标文件所载明的人选。承包人如需更换，应取得发包人的</w:t>
      </w:r>
      <w:r>
        <w:rPr>
          <w:rFonts w:hint="eastAsia" w:ascii="仿宋_GB2312" w:hAnsi="仿宋_GB2312" w:eastAsia="仿宋_GB2312" w:cs="仿宋_GB2312"/>
          <w:sz w:val="24"/>
          <w:u w:val="single"/>
        </w:rPr>
        <w:t>书面</w:t>
      </w:r>
      <w:r>
        <w:rPr>
          <w:rFonts w:ascii="仿宋_GB2312" w:hAnsi="仿宋_GB2312" w:eastAsia="仿宋_GB2312" w:cs="仿宋_GB2312"/>
          <w:sz w:val="24"/>
          <w:u w:val="single"/>
        </w:rPr>
        <w:t>同意和遵守建设行政主管部门的规定，并至少提前7天以书面形式通知发包人，否则该项更换无效。后任承包人代表应继续行使合同规定的前任承包人代表的职权和履行相应的义务。</w:t>
      </w:r>
    </w:p>
    <w:p w14:paraId="242421AA">
      <w:pPr>
        <w:ind w:left="210" w:leftChars="100"/>
        <w:rPr>
          <w:rFonts w:ascii="仿宋_GB2312" w:hAnsi="仿宋_GB2312" w:eastAsia="仿宋_GB2312" w:cs="仿宋_GB2312"/>
          <w:sz w:val="24"/>
        </w:rPr>
      </w:pPr>
      <w:r>
        <w:rPr>
          <w:rFonts w:ascii="仿宋_GB2312" w:hAnsi="仿宋_GB2312" w:eastAsia="仿宋_GB2312" w:cs="仿宋_GB2312"/>
          <w:sz w:val="24"/>
        </w:rPr>
        <w:t>24.3 设计顾问人代表、监理人代表、造价咨询人代表任命和撤回</w:t>
      </w:r>
    </w:p>
    <w:p w14:paraId="709990CB">
      <w:pPr>
        <w:ind w:left="210" w:leftChars="100"/>
        <w:rPr>
          <w:rFonts w:ascii="仿宋_GB2312" w:hAnsi="仿宋_GB2312" w:eastAsia="仿宋_GB2312" w:cs="仿宋_GB2312"/>
          <w:sz w:val="24"/>
        </w:rPr>
      </w:pPr>
      <w:r>
        <w:rPr>
          <w:rFonts w:ascii="仿宋_GB2312" w:hAnsi="仿宋_GB2312" w:eastAsia="仿宋_GB2312" w:cs="仿宋_GB2312"/>
          <w:sz w:val="24"/>
        </w:rPr>
        <w:t>设计顾问人代表任命和撤回的约定：</w:t>
      </w:r>
      <w:r>
        <w:rPr>
          <w:rFonts w:hint="eastAsia" w:ascii="仿宋_GB2312" w:hAnsi="仿宋_GB2312" w:eastAsia="仿宋_GB2312" w:cs="仿宋_GB2312"/>
          <w:sz w:val="24"/>
          <w:u w:val="single"/>
        </w:rPr>
        <w:t xml:space="preserve">  </w:t>
      </w:r>
    </w:p>
    <w:p w14:paraId="05475140">
      <w:pPr>
        <w:ind w:left="210" w:leftChars="100"/>
        <w:rPr>
          <w:rFonts w:ascii="仿宋_GB2312" w:hAnsi="仿宋_GB2312" w:eastAsia="仿宋_GB2312" w:cs="仿宋_GB2312"/>
          <w:sz w:val="24"/>
        </w:rPr>
      </w:pPr>
      <w:r>
        <w:rPr>
          <w:rFonts w:ascii="仿宋_GB2312" w:hAnsi="仿宋_GB2312" w:eastAsia="仿宋_GB2312" w:cs="仿宋_GB2312"/>
          <w:sz w:val="24"/>
        </w:rPr>
        <w:t>监理人代表任命和撤回的约定：</w:t>
      </w:r>
      <w:r>
        <w:rPr>
          <w:rFonts w:hint="eastAsia" w:ascii="仿宋_GB2312" w:hAnsi="仿宋_GB2312" w:eastAsia="仿宋_GB2312" w:cs="仿宋_GB2312"/>
          <w:sz w:val="24"/>
          <w:u w:val="single"/>
        </w:rPr>
        <w:t xml:space="preserve">  </w:t>
      </w:r>
    </w:p>
    <w:p w14:paraId="06C1B083">
      <w:pPr>
        <w:ind w:left="210" w:leftChars="100"/>
        <w:rPr>
          <w:rFonts w:ascii="仿宋_GB2312" w:hAnsi="仿宋_GB2312" w:eastAsia="仿宋_GB2312" w:cs="仿宋_GB2312"/>
          <w:sz w:val="24"/>
          <w:u w:val="single"/>
        </w:rPr>
      </w:pPr>
      <w:r>
        <w:rPr>
          <w:rFonts w:ascii="仿宋_GB2312" w:hAnsi="仿宋_GB2312" w:eastAsia="仿宋_GB2312" w:cs="仿宋_GB2312"/>
          <w:sz w:val="24"/>
        </w:rPr>
        <w:t>造价咨询人代表任命和撤回的约定：</w:t>
      </w:r>
      <w:r>
        <w:rPr>
          <w:rFonts w:hint="eastAsia" w:ascii="仿宋_GB2312" w:hAnsi="仿宋_GB2312" w:eastAsia="仿宋_GB2312" w:cs="仿宋_GB2312"/>
          <w:sz w:val="24"/>
          <w:u w:val="single"/>
        </w:rPr>
        <w:t xml:space="preserve">  </w:t>
      </w:r>
    </w:p>
    <w:p w14:paraId="0FB28767">
      <w:pPr>
        <w:ind w:left="210" w:leftChars="100"/>
        <w:rPr>
          <w:rFonts w:ascii="仿宋_GB2312" w:hAnsi="仿宋_GB2312" w:eastAsia="仿宋_GB2312" w:cs="仿宋_GB2312"/>
          <w:sz w:val="24"/>
          <w:u w:val="single"/>
        </w:rPr>
      </w:pPr>
    </w:p>
    <w:p w14:paraId="789AA5A0">
      <w:pPr>
        <w:rPr>
          <w:rFonts w:ascii="仿宋_GB2312" w:hAnsi="仿宋_GB2312" w:eastAsia="仿宋_GB2312" w:cs="仿宋_GB2312"/>
          <w:sz w:val="24"/>
        </w:rPr>
      </w:pPr>
      <w:r>
        <w:rPr>
          <w:rFonts w:ascii="仿宋_GB2312" w:hAnsi="仿宋_GB2312" w:eastAsia="仿宋_GB2312" w:cs="仿宋_GB2312"/>
          <w:sz w:val="24"/>
        </w:rPr>
        <w:t>25. 发包人代表</w:t>
      </w:r>
    </w:p>
    <w:p w14:paraId="2CB61A01">
      <w:pPr>
        <w:ind w:left="210" w:leftChars="100"/>
        <w:rPr>
          <w:rFonts w:ascii="仿宋_GB2312" w:hAnsi="仿宋_GB2312" w:eastAsia="仿宋_GB2312" w:cs="仿宋_GB2312"/>
          <w:sz w:val="24"/>
        </w:rPr>
      </w:pPr>
      <w:r>
        <w:rPr>
          <w:rFonts w:ascii="仿宋_GB2312" w:hAnsi="仿宋_GB2312" w:eastAsia="仿宋_GB2312" w:cs="仿宋_GB2312"/>
          <w:sz w:val="24"/>
        </w:rPr>
        <w:t>25.1 发包人对其代表授权</w:t>
      </w:r>
    </w:p>
    <w:p w14:paraId="426C9F53">
      <w:pPr>
        <w:ind w:left="210" w:leftChars="100"/>
        <w:rPr>
          <w:rFonts w:ascii="仿宋_GB2312" w:hAnsi="仿宋_GB2312" w:eastAsia="仿宋_GB2312" w:cs="仿宋_GB2312"/>
          <w:sz w:val="24"/>
        </w:rPr>
      </w:pPr>
      <w:r>
        <w:rPr>
          <w:rFonts w:ascii="仿宋_GB2312" w:hAnsi="仿宋_GB2312" w:eastAsia="仿宋_GB2312" w:cs="仿宋_GB2312"/>
          <w:sz w:val="24"/>
        </w:rPr>
        <w:t>发包人代表及其权力的限制</w:t>
      </w:r>
    </w:p>
    <w:p w14:paraId="423F52A3">
      <w:pPr>
        <w:ind w:left="210" w:leftChars="100"/>
        <w:rPr>
          <w:rFonts w:ascii="仿宋_GB2312" w:hAnsi="仿宋_GB2312" w:eastAsia="仿宋_GB2312" w:cs="仿宋_GB2312"/>
          <w:sz w:val="24"/>
        </w:rPr>
      </w:pPr>
      <w:r>
        <w:rPr>
          <w:rFonts w:ascii="仿宋_GB2312" w:hAnsi="仿宋_GB2312" w:eastAsia="仿宋_GB2312" w:cs="仿宋_GB2312"/>
          <w:sz w:val="24"/>
        </w:rPr>
        <w:t>①发包人任命（</w:t>
      </w:r>
      <w:r>
        <w:rPr>
          <w:rFonts w:hint="eastAsia" w:ascii="仿宋_GB2312" w:hAnsi="仿宋_GB2312" w:eastAsia="仿宋_GB2312" w:cs="仿宋_GB2312"/>
          <w:sz w:val="24"/>
          <w:highlight w:val="none"/>
          <w:lang w:val="en-US" w:eastAsia="zh-CN"/>
        </w:rPr>
        <w:t xml:space="preserve">      </w:t>
      </w:r>
      <w:r>
        <w:rPr>
          <w:rFonts w:ascii="仿宋_GB2312" w:hAnsi="仿宋_GB2312" w:eastAsia="仿宋_GB2312" w:cs="仿宋_GB2312"/>
          <w:sz w:val="24"/>
        </w:rPr>
        <w:t>）为发包人代表，其通讯方式为</w:t>
      </w:r>
    </w:p>
    <w:p w14:paraId="4A3EAB34">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联系电话：</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 </w:t>
      </w:r>
    </w:p>
    <w:p w14:paraId="03011A6F">
      <w:pPr>
        <w:ind w:left="210" w:leftChars="100"/>
        <w:rPr>
          <w:rFonts w:ascii="仿宋_GB2312" w:hAnsi="仿宋_GB2312" w:eastAsia="仿宋_GB2312" w:cs="仿宋_GB2312"/>
          <w:sz w:val="24"/>
          <w:u w:val="single"/>
        </w:rPr>
      </w:pPr>
      <w:r>
        <w:rPr>
          <w:rFonts w:ascii="仿宋_GB2312" w:hAnsi="仿宋_GB2312" w:eastAsia="仿宋_GB2312" w:cs="仿宋_GB2312"/>
          <w:sz w:val="24"/>
        </w:rPr>
        <w:t>②发包人对发包人代表权力做如下限制：</w:t>
      </w:r>
      <w:r>
        <w:rPr>
          <w:rFonts w:hint="eastAsia" w:ascii="仿宋_GB2312" w:hAnsi="仿宋_GB2312" w:eastAsia="仿宋_GB2312" w:cs="仿宋_GB2312"/>
          <w:sz w:val="24"/>
          <w:u w:val="single"/>
        </w:rPr>
        <w:t>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14:paraId="37337F0F">
      <w:pPr>
        <w:ind w:left="210" w:leftChars="100"/>
        <w:rPr>
          <w:rFonts w:ascii="仿宋_GB2312" w:hAnsi="仿宋_GB2312" w:eastAsia="仿宋_GB2312" w:cs="仿宋_GB2312"/>
          <w:sz w:val="24"/>
          <w:u w:val="single"/>
        </w:rPr>
      </w:pPr>
    </w:p>
    <w:p w14:paraId="2ED4C072">
      <w:pPr>
        <w:rPr>
          <w:rFonts w:ascii="仿宋_GB2312" w:hAnsi="仿宋_GB2312" w:eastAsia="仿宋_GB2312" w:cs="仿宋_GB2312"/>
          <w:sz w:val="24"/>
        </w:rPr>
      </w:pPr>
      <w:r>
        <w:rPr>
          <w:rFonts w:ascii="仿宋_GB2312" w:hAnsi="仿宋_GB2312" w:eastAsia="仿宋_GB2312" w:cs="仿宋_GB2312"/>
          <w:sz w:val="24"/>
        </w:rPr>
        <w:t>26. 设计顾问人</w:t>
      </w:r>
    </w:p>
    <w:p w14:paraId="38070B53">
      <w:pPr>
        <w:ind w:left="210" w:leftChars="100"/>
        <w:rPr>
          <w:rFonts w:ascii="仿宋_GB2312" w:hAnsi="仿宋_GB2312" w:eastAsia="仿宋_GB2312" w:cs="仿宋_GB2312"/>
          <w:sz w:val="24"/>
        </w:rPr>
      </w:pPr>
      <w:r>
        <w:rPr>
          <w:rFonts w:ascii="仿宋_GB2312" w:hAnsi="仿宋_GB2312" w:eastAsia="仿宋_GB2312" w:cs="仿宋_GB2312"/>
          <w:sz w:val="24"/>
        </w:rPr>
        <w:t>26.1 发包人对设计顾问人授权</w:t>
      </w:r>
    </w:p>
    <w:p w14:paraId="20427B20">
      <w:pPr>
        <w:ind w:left="210" w:leftChars="100"/>
        <w:rPr>
          <w:rFonts w:ascii="仿宋_GB2312" w:hAnsi="仿宋_GB2312" w:eastAsia="仿宋_GB2312" w:cs="仿宋_GB2312"/>
          <w:sz w:val="24"/>
        </w:rPr>
      </w:pPr>
      <w:r>
        <w:rPr>
          <w:rFonts w:ascii="仿宋_GB2312" w:hAnsi="仿宋_GB2312" w:eastAsia="仿宋_GB2312" w:cs="仿宋_GB2312"/>
          <w:sz w:val="24"/>
        </w:rPr>
        <w:t>负责合同工程的设计顾问人及任命的设计顾问人代表</w:t>
      </w:r>
    </w:p>
    <w:p w14:paraId="33E88203">
      <w:pPr>
        <w:ind w:left="210" w:leftChars="100"/>
        <w:rPr>
          <w:rFonts w:ascii="仿宋_GB2312" w:hAnsi="仿宋_GB2312" w:eastAsia="仿宋_GB2312" w:cs="仿宋_GB2312"/>
          <w:sz w:val="24"/>
        </w:rPr>
      </w:pPr>
      <w:r>
        <w:rPr>
          <w:rFonts w:ascii="仿宋_GB2312" w:hAnsi="仿宋_GB2312" w:eastAsia="仿宋_GB2312" w:cs="仿宋_GB2312"/>
          <w:sz w:val="24"/>
        </w:rPr>
        <w:t>①设计顾问人：</w:t>
      </w:r>
      <w:r>
        <w:rPr>
          <w:rFonts w:ascii="仿宋_GB2312" w:hAnsi="仿宋_GB2312" w:eastAsia="仿宋_GB2312" w:cs="仿宋_GB2312"/>
          <w:sz w:val="24"/>
          <w:u w:val="single"/>
        </w:rPr>
        <w:t>（没有独立聘请设计顾问人的，可授权监理人或发包人代表或其他单位行使设计顾问人职权，并在本处明确）</w:t>
      </w:r>
      <w:r>
        <w:rPr>
          <w:rFonts w:ascii="仿宋_GB2312" w:hAnsi="仿宋_GB2312" w:eastAsia="仿宋_GB2312" w:cs="仿宋_GB2312"/>
          <w:sz w:val="24"/>
        </w:rPr>
        <w:t xml:space="preserve"> 法定代表人：</w:t>
      </w:r>
      <w:r>
        <w:rPr>
          <w:rFonts w:hint="eastAsia" w:ascii="仿宋_GB2312" w:hAnsi="仿宋_GB2312" w:eastAsia="仿宋_GB2312" w:cs="仿宋_GB2312"/>
          <w:sz w:val="24"/>
          <w:u w:val="single"/>
        </w:rPr>
        <w:t xml:space="preserve">  </w:t>
      </w:r>
    </w:p>
    <w:p w14:paraId="0F809396">
      <w:pPr>
        <w:ind w:left="210" w:leftChars="100"/>
        <w:rPr>
          <w:rFonts w:ascii="仿宋_GB2312" w:hAnsi="仿宋_GB2312" w:eastAsia="仿宋_GB2312" w:cs="仿宋_GB2312"/>
          <w:sz w:val="24"/>
        </w:rPr>
      </w:pPr>
      <w:r>
        <w:rPr>
          <w:rFonts w:ascii="仿宋_GB2312" w:hAnsi="仿宋_GB2312" w:eastAsia="仿宋_GB2312" w:cs="仿宋_GB2312"/>
          <w:sz w:val="24"/>
        </w:rPr>
        <w:t>②任命（ ）为设计顾问人代表，其通讯方式为</w:t>
      </w:r>
    </w:p>
    <w:p w14:paraId="1616ACB5">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5695F1F9">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w:t>
      </w:r>
    </w:p>
    <w:p w14:paraId="7645B52C">
      <w:pPr>
        <w:ind w:left="210" w:leftChars="100"/>
        <w:rPr>
          <w:rFonts w:ascii="仿宋_GB2312" w:hAnsi="仿宋_GB2312" w:eastAsia="仿宋_GB2312" w:cs="仿宋_GB2312"/>
          <w:sz w:val="24"/>
        </w:rPr>
      </w:pPr>
      <w:r>
        <w:rPr>
          <w:rFonts w:ascii="仿宋_GB2312" w:hAnsi="仿宋_GB2312" w:eastAsia="仿宋_GB2312" w:cs="仿宋_GB2312"/>
          <w:sz w:val="24"/>
        </w:rPr>
        <w:t>26.3 设计顾问人职权限制</w:t>
      </w:r>
    </w:p>
    <w:p w14:paraId="73DB375C">
      <w:pPr>
        <w:ind w:left="210" w:leftChars="100"/>
        <w:rPr>
          <w:rFonts w:ascii="仿宋_GB2312" w:hAnsi="仿宋_GB2312" w:eastAsia="仿宋_GB2312" w:cs="仿宋_GB2312"/>
          <w:sz w:val="24"/>
          <w:u w:val="single"/>
        </w:rPr>
      </w:pPr>
      <w:r>
        <w:rPr>
          <w:rFonts w:ascii="仿宋_GB2312" w:hAnsi="仿宋_GB2312" w:eastAsia="仿宋_GB2312" w:cs="仿宋_GB2312"/>
          <w:sz w:val="24"/>
        </w:rPr>
        <w:t>(7)需要发包人批准的其他事项：</w:t>
      </w:r>
      <w:r>
        <w:rPr>
          <w:rFonts w:hint="eastAsia" w:ascii="仿宋_GB2312" w:hAnsi="仿宋_GB2312" w:eastAsia="仿宋_GB2312" w:cs="仿宋_GB2312"/>
          <w:sz w:val="24"/>
          <w:u w:val="single"/>
        </w:rPr>
        <w:t xml:space="preserve">  </w:t>
      </w:r>
    </w:p>
    <w:p w14:paraId="426A3461">
      <w:pPr>
        <w:rPr>
          <w:rFonts w:ascii="仿宋_GB2312" w:hAnsi="仿宋_GB2312" w:eastAsia="仿宋_GB2312" w:cs="仿宋_GB2312"/>
          <w:sz w:val="24"/>
          <w:u w:val="single"/>
        </w:rPr>
      </w:pPr>
    </w:p>
    <w:p w14:paraId="6EA6AEA5">
      <w:pPr>
        <w:rPr>
          <w:rFonts w:ascii="仿宋_GB2312" w:hAnsi="仿宋_GB2312" w:eastAsia="仿宋_GB2312" w:cs="仿宋_GB2312"/>
          <w:sz w:val="24"/>
        </w:rPr>
      </w:pPr>
      <w:r>
        <w:rPr>
          <w:rFonts w:ascii="仿宋_GB2312" w:hAnsi="仿宋_GB2312" w:eastAsia="仿宋_GB2312" w:cs="仿宋_GB2312"/>
          <w:sz w:val="24"/>
        </w:rPr>
        <w:t>27. 监理人</w:t>
      </w:r>
    </w:p>
    <w:p w14:paraId="3B8E9B32">
      <w:pPr>
        <w:ind w:left="210" w:leftChars="100"/>
        <w:rPr>
          <w:rFonts w:ascii="仿宋_GB2312" w:hAnsi="仿宋_GB2312" w:eastAsia="仿宋_GB2312" w:cs="仿宋_GB2312"/>
          <w:sz w:val="24"/>
        </w:rPr>
      </w:pPr>
      <w:r>
        <w:rPr>
          <w:rFonts w:ascii="仿宋_GB2312" w:hAnsi="仿宋_GB2312" w:eastAsia="仿宋_GB2312" w:cs="仿宋_GB2312"/>
          <w:sz w:val="24"/>
        </w:rPr>
        <w:t>27.1 发包人对监理人授权</w:t>
      </w:r>
    </w:p>
    <w:p w14:paraId="7E59F457">
      <w:pPr>
        <w:ind w:left="210" w:leftChars="100"/>
        <w:rPr>
          <w:rFonts w:ascii="仿宋_GB2312" w:hAnsi="仿宋_GB2312" w:eastAsia="仿宋_GB2312" w:cs="仿宋_GB2312"/>
          <w:sz w:val="24"/>
        </w:rPr>
      </w:pPr>
      <w:r>
        <w:rPr>
          <w:rFonts w:ascii="仿宋_GB2312" w:hAnsi="仿宋_GB2312" w:eastAsia="仿宋_GB2312" w:cs="仿宋_GB2312"/>
          <w:sz w:val="24"/>
        </w:rPr>
        <w:t>负责合同工程的监理人及任命的监理人代表</w:t>
      </w:r>
    </w:p>
    <w:p w14:paraId="5F0F8024">
      <w:pPr>
        <w:ind w:left="210" w:leftChars="100"/>
        <w:rPr>
          <w:rFonts w:ascii="仿宋_GB2312" w:hAnsi="仿宋_GB2312" w:eastAsia="仿宋_GB2312" w:cs="仿宋_GB2312"/>
          <w:sz w:val="24"/>
        </w:rPr>
      </w:pPr>
      <w:r>
        <w:rPr>
          <w:rFonts w:ascii="仿宋_GB2312" w:hAnsi="仿宋_GB2312" w:eastAsia="仿宋_GB2312" w:cs="仿宋_GB2312"/>
          <w:sz w:val="24"/>
        </w:rPr>
        <w:t>①监理人：</w:t>
      </w:r>
      <w:r>
        <w:rPr>
          <w:rFonts w:ascii="仿宋_GB2312" w:hAnsi="仿宋_GB2312" w:eastAsia="仿宋_GB2312" w:cs="仿宋_GB2312"/>
          <w:sz w:val="24"/>
          <w:u w:val="single"/>
        </w:rPr>
        <w:t>（以发包人签订的此项目监理合同为准）</w:t>
      </w:r>
      <w:r>
        <w:rPr>
          <w:rFonts w:ascii="仿宋_GB2312" w:hAnsi="仿宋_GB2312" w:eastAsia="仿宋_GB2312" w:cs="仿宋_GB2312"/>
          <w:sz w:val="24"/>
        </w:rPr>
        <w:t xml:space="preserve"> 法定代表人：</w:t>
      </w:r>
      <w:r>
        <w:rPr>
          <w:rFonts w:hint="eastAsia" w:ascii="仿宋_GB2312" w:hAnsi="仿宋_GB2312" w:eastAsia="仿宋_GB2312" w:cs="仿宋_GB2312"/>
          <w:sz w:val="24"/>
          <w:u w:val="single"/>
        </w:rPr>
        <w:t xml:space="preserve">  </w:t>
      </w:r>
    </w:p>
    <w:p w14:paraId="1A2C7106">
      <w:pPr>
        <w:ind w:left="210" w:leftChars="100"/>
        <w:rPr>
          <w:rFonts w:ascii="仿宋_GB2312" w:hAnsi="仿宋_GB2312" w:eastAsia="仿宋_GB2312" w:cs="仿宋_GB2312"/>
          <w:sz w:val="24"/>
        </w:rPr>
      </w:pPr>
      <w:r>
        <w:rPr>
          <w:rFonts w:ascii="仿宋_GB2312" w:hAnsi="仿宋_GB2312" w:eastAsia="仿宋_GB2312" w:cs="仿宋_GB2312"/>
          <w:sz w:val="24"/>
        </w:rPr>
        <w:t>②任命（</w:t>
      </w:r>
      <w:r>
        <w:rPr>
          <w:rFonts w:ascii="仿宋_GB2312" w:hAnsi="仿宋_GB2312" w:eastAsia="仿宋_GB2312" w:cs="仿宋_GB2312"/>
          <w:sz w:val="24"/>
          <w:u w:val="single"/>
        </w:rPr>
        <w:t>（以发包人签订的此项目监理合同为准）</w:t>
      </w:r>
      <w:r>
        <w:rPr>
          <w:rFonts w:ascii="仿宋_GB2312" w:hAnsi="仿宋_GB2312" w:eastAsia="仿宋_GB2312" w:cs="仿宋_GB2312"/>
          <w:sz w:val="24"/>
        </w:rPr>
        <w:t>）为监理人代表，其通讯方式为</w:t>
      </w:r>
    </w:p>
    <w:p w14:paraId="6C506A92">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020128A9">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w:t>
      </w:r>
    </w:p>
    <w:p w14:paraId="5AB2BD32">
      <w:pPr>
        <w:ind w:left="210" w:leftChars="100"/>
        <w:rPr>
          <w:rFonts w:ascii="仿宋_GB2312" w:hAnsi="仿宋_GB2312" w:eastAsia="仿宋_GB2312" w:cs="仿宋_GB2312"/>
          <w:sz w:val="24"/>
        </w:rPr>
      </w:pPr>
      <w:r>
        <w:rPr>
          <w:rFonts w:ascii="仿宋_GB2312" w:hAnsi="仿宋_GB2312" w:eastAsia="仿宋_GB2312" w:cs="仿宋_GB2312"/>
          <w:sz w:val="24"/>
        </w:rPr>
        <w:t>27.3 监理人职权限制</w:t>
      </w:r>
    </w:p>
    <w:p w14:paraId="15010ABE">
      <w:pPr>
        <w:ind w:left="210" w:leftChars="100"/>
        <w:rPr>
          <w:rFonts w:ascii="仿宋_GB2312" w:hAnsi="仿宋_GB2312" w:eastAsia="仿宋_GB2312" w:cs="仿宋_GB2312"/>
          <w:sz w:val="24"/>
          <w:u w:val="single"/>
        </w:rPr>
      </w:pPr>
      <w:r>
        <w:rPr>
          <w:rFonts w:ascii="仿宋_GB2312" w:hAnsi="仿宋_GB2312" w:eastAsia="仿宋_GB2312" w:cs="仿宋_GB2312"/>
          <w:sz w:val="24"/>
        </w:rPr>
        <w:t>(12)需要发包人批准的其他事项：</w:t>
      </w:r>
      <w:r>
        <w:rPr>
          <w:rFonts w:hint="eastAsia" w:ascii="仿宋_GB2312" w:hAnsi="仿宋_GB2312" w:eastAsia="仿宋_GB2312" w:cs="仿宋_GB2312"/>
          <w:sz w:val="24"/>
          <w:u w:val="single"/>
        </w:rPr>
        <w:t xml:space="preserve">  </w:t>
      </w:r>
    </w:p>
    <w:p w14:paraId="1695B058">
      <w:pPr>
        <w:ind w:left="210" w:leftChars="100"/>
        <w:rPr>
          <w:rFonts w:ascii="仿宋_GB2312" w:hAnsi="仿宋_GB2312" w:eastAsia="仿宋_GB2312" w:cs="仿宋_GB2312"/>
          <w:sz w:val="24"/>
          <w:u w:val="single"/>
        </w:rPr>
      </w:pPr>
    </w:p>
    <w:p w14:paraId="1D1A2E35">
      <w:pPr>
        <w:rPr>
          <w:rFonts w:ascii="仿宋_GB2312" w:hAnsi="仿宋_GB2312" w:eastAsia="仿宋_GB2312" w:cs="仿宋_GB2312"/>
          <w:sz w:val="24"/>
        </w:rPr>
      </w:pPr>
      <w:r>
        <w:rPr>
          <w:rFonts w:ascii="仿宋_GB2312" w:hAnsi="仿宋_GB2312" w:eastAsia="仿宋_GB2312" w:cs="仿宋_GB2312"/>
          <w:sz w:val="24"/>
        </w:rPr>
        <w:t>28. 造价咨询人</w:t>
      </w:r>
    </w:p>
    <w:p w14:paraId="795F1023">
      <w:pPr>
        <w:ind w:left="210" w:leftChars="100"/>
        <w:rPr>
          <w:rFonts w:ascii="仿宋_GB2312" w:hAnsi="仿宋_GB2312" w:eastAsia="仿宋_GB2312" w:cs="仿宋_GB2312"/>
          <w:sz w:val="24"/>
        </w:rPr>
      </w:pPr>
      <w:r>
        <w:rPr>
          <w:rFonts w:ascii="仿宋_GB2312" w:hAnsi="仿宋_GB2312" w:eastAsia="仿宋_GB2312" w:cs="仿宋_GB2312"/>
          <w:sz w:val="24"/>
        </w:rPr>
        <w:t>28.1 发包人对造价咨询人授权</w:t>
      </w:r>
    </w:p>
    <w:p w14:paraId="30608303">
      <w:pPr>
        <w:ind w:left="210" w:leftChars="100"/>
        <w:rPr>
          <w:rFonts w:ascii="仿宋_GB2312" w:hAnsi="仿宋_GB2312" w:eastAsia="仿宋_GB2312" w:cs="仿宋_GB2312"/>
          <w:sz w:val="24"/>
        </w:rPr>
      </w:pPr>
      <w:r>
        <w:rPr>
          <w:rFonts w:ascii="仿宋_GB2312" w:hAnsi="仿宋_GB2312" w:eastAsia="仿宋_GB2312" w:cs="仿宋_GB2312"/>
          <w:sz w:val="24"/>
        </w:rPr>
        <w:t>负责合同工程的造价咨询人及任命的造价咨询人代表</w:t>
      </w:r>
    </w:p>
    <w:p w14:paraId="52419170">
      <w:pPr>
        <w:ind w:left="210" w:leftChars="100"/>
        <w:rPr>
          <w:rFonts w:ascii="仿宋_GB2312" w:hAnsi="仿宋_GB2312" w:eastAsia="仿宋_GB2312" w:cs="仿宋_GB2312"/>
          <w:sz w:val="24"/>
        </w:rPr>
      </w:pPr>
      <w:r>
        <w:rPr>
          <w:rFonts w:ascii="仿宋_GB2312" w:hAnsi="仿宋_GB2312" w:eastAsia="仿宋_GB2312" w:cs="仿宋_GB2312"/>
          <w:sz w:val="24"/>
        </w:rPr>
        <w:t>①造价咨询人：</w:t>
      </w:r>
      <w:r>
        <w:rPr>
          <w:rFonts w:ascii="仿宋_GB2312" w:hAnsi="仿宋_GB2312" w:eastAsia="仿宋_GB2312" w:cs="仿宋_GB2312"/>
          <w:sz w:val="24"/>
          <w:u w:val="single"/>
        </w:rPr>
        <w:t>（没有独立聘请造价咨询的，可授权监理人或发包人代表或其他单位行使造价咨询人职权，并在本处明确）</w:t>
      </w:r>
      <w:r>
        <w:rPr>
          <w:rFonts w:ascii="仿宋_GB2312" w:hAnsi="仿宋_GB2312" w:eastAsia="仿宋_GB2312" w:cs="仿宋_GB2312"/>
          <w:sz w:val="24"/>
        </w:rPr>
        <w:t xml:space="preserve"> 法定代表人：</w:t>
      </w:r>
      <w:r>
        <w:rPr>
          <w:rFonts w:hint="eastAsia" w:ascii="仿宋_GB2312" w:hAnsi="仿宋_GB2312" w:eastAsia="仿宋_GB2312" w:cs="仿宋_GB2312"/>
          <w:sz w:val="24"/>
          <w:u w:val="single"/>
        </w:rPr>
        <w:t xml:space="preserve">  </w:t>
      </w:r>
    </w:p>
    <w:p w14:paraId="5246706B">
      <w:pPr>
        <w:ind w:left="210" w:leftChars="100"/>
        <w:rPr>
          <w:rFonts w:ascii="仿宋_GB2312" w:hAnsi="仿宋_GB2312" w:eastAsia="仿宋_GB2312" w:cs="仿宋_GB2312"/>
          <w:sz w:val="24"/>
        </w:rPr>
      </w:pPr>
      <w:r>
        <w:rPr>
          <w:rFonts w:ascii="仿宋_GB2312" w:hAnsi="仿宋_GB2312" w:eastAsia="仿宋_GB2312" w:cs="仿宋_GB2312"/>
          <w:sz w:val="24"/>
        </w:rPr>
        <w:t>②任命（ ）为造价咨询人代表，其通讯方式为</w:t>
      </w:r>
    </w:p>
    <w:p w14:paraId="00E222E4">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5BD86C3C">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rPr>
        <w:t xml:space="preserve">  </w:t>
      </w:r>
    </w:p>
    <w:p w14:paraId="456213D0">
      <w:pPr>
        <w:ind w:left="210" w:leftChars="100"/>
        <w:rPr>
          <w:rFonts w:ascii="仿宋_GB2312" w:hAnsi="仿宋_GB2312" w:eastAsia="仿宋_GB2312" w:cs="仿宋_GB2312"/>
          <w:sz w:val="24"/>
        </w:rPr>
      </w:pPr>
      <w:r>
        <w:rPr>
          <w:rFonts w:ascii="仿宋_GB2312" w:hAnsi="仿宋_GB2312" w:eastAsia="仿宋_GB2312" w:cs="仿宋_GB2312"/>
          <w:sz w:val="24"/>
        </w:rPr>
        <w:t>28.3 造价咨询人职权限制</w:t>
      </w:r>
    </w:p>
    <w:p w14:paraId="54C62C8B">
      <w:pPr>
        <w:ind w:left="210" w:leftChars="100"/>
        <w:rPr>
          <w:rFonts w:ascii="仿宋_GB2312" w:hAnsi="仿宋_GB2312" w:eastAsia="仿宋_GB2312" w:cs="仿宋_GB2312"/>
          <w:sz w:val="24"/>
          <w:u w:val="single"/>
        </w:rPr>
      </w:pPr>
      <w:r>
        <w:rPr>
          <w:rFonts w:ascii="仿宋_GB2312" w:hAnsi="仿宋_GB2312" w:eastAsia="仿宋_GB2312" w:cs="仿宋_GB2312"/>
          <w:sz w:val="24"/>
        </w:rPr>
        <w:t>（7）需要发包人批准的其他事项：</w:t>
      </w:r>
      <w:r>
        <w:rPr>
          <w:rFonts w:hint="eastAsia" w:ascii="仿宋_GB2312" w:hAnsi="仿宋_GB2312" w:eastAsia="仿宋_GB2312" w:cs="仿宋_GB2312"/>
          <w:sz w:val="24"/>
          <w:u w:val="single"/>
        </w:rPr>
        <w:t xml:space="preserve">  </w:t>
      </w:r>
    </w:p>
    <w:p w14:paraId="1C432B62">
      <w:pPr>
        <w:ind w:left="210" w:leftChars="100"/>
        <w:rPr>
          <w:rFonts w:ascii="仿宋_GB2312" w:hAnsi="仿宋_GB2312" w:eastAsia="仿宋_GB2312" w:cs="仿宋_GB2312"/>
          <w:sz w:val="24"/>
          <w:u w:val="single"/>
        </w:rPr>
      </w:pPr>
    </w:p>
    <w:p w14:paraId="6D481A15">
      <w:pPr>
        <w:rPr>
          <w:rFonts w:ascii="仿宋_GB2312" w:hAnsi="仿宋_GB2312" w:eastAsia="仿宋_GB2312" w:cs="仿宋_GB2312"/>
          <w:sz w:val="24"/>
        </w:rPr>
      </w:pPr>
      <w:r>
        <w:rPr>
          <w:rFonts w:ascii="仿宋_GB2312" w:hAnsi="仿宋_GB2312" w:eastAsia="仿宋_GB2312" w:cs="仿宋_GB2312"/>
          <w:sz w:val="24"/>
        </w:rPr>
        <w:t>29. 承包人代表及其专业负责人</w:t>
      </w:r>
    </w:p>
    <w:p w14:paraId="104F8245">
      <w:pPr>
        <w:ind w:left="210" w:leftChars="100"/>
        <w:rPr>
          <w:rFonts w:ascii="仿宋_GB2312" w:hAnsi="仿宋_GB2312" w:eastAsia="仿宋_GB2312" w:cs="仿宋_GB2312"/>
          <w:sz w:val="24"/>
        </w:rPr>
      </w:pPr>
      <w:r>
        <w:rPr>
          <w:rFonts w:ascii="仿宋_GB2312" w:hAnsi="仿宋_GB2312" w:eastAsia="仿宋_GB2312" w:cs="仿宋_GB2312"/>
          <w:sz w:val="24"/>
        </w:rPr>
        <w:t>29.1 承包人对其代表授权</w:t>
      </w:r>
    </w:p>
    <w:p w14:paraId="1F8F301B">
      <w:pPr>
        <w:ind w:left="210" w:leftChars="100"/>
        <w:rPr>
          <w:rFonts w:ascii="仿宋_GB2312" w:hAnsi="仿宋_GB2312" w:eastAsia="仿宋_GB2312" w:cs="仿宋_GB2312"/>
          <w:sz w:val="24"/>
        </w:rPr>
      </w:pPr>
      <w:r>
        <w:rPr>
          <w:rFonts w:ascii="仿宋_GB2312" w:hAnsi="仿宋_GB2312" w:eastAsia="仿宋_GB2312" w:cs="仿宋_GB2312"/>
          <w:sz w:val="24"/>
        </w:rPr>
        <w:t>承包人代表：承包人任命（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）为承包人代表，其通讯方式为</w:t>
      </w:r>
    </w:p>
    <w:p w14:paraId="02782E0E">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7B349379">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4B2CEFF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勘察负责人：承包人任命（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）为勘察负责人，其通讯方式为</w:t>
      </w:r>
    </w:p>
    <w:p w14:paraId="1C5D26F3">
      <w:pPr>
        <w:ind w:left="210" w:leftChars="100"/>
        <w:rPr>
          <w:rFonts w:ascii="仿宋_GB2312" w:hAnsi="仿宋_GB2312" w:eastAsia="仿宋_GB2312" w:cs="仿宋_GB2312"/>
          <w:sz w:val="24"/>
        </w:rPr>
      </w:pPr>
      <w:r>
        <w:rPr>
          <w:rFonts w:ascii="仿宋_GB2312" w:hAnsi="仿宋_GB2312" w:eastAsia="仿宋_GB2312" w:cs="仿宋_GB2312"/>
          <w:sz w:val="24"/>
        </w:rPr>
        <w:t>通讯地址：</w:t>
      </w:r>
      <w:r>
        <w:rPr>
          <w:rFonts w:hint="eastAsia" w:ascii="仿宋_GB2312" w:hAnsi="仿宋_GB2312" w:eastAsia="仿宋_GB2312" w:cs="仿宋_GB2312"/>
          <w:sz w:val="24"/>
          <w:lang w:eastAsia="zh-CN"/>
        </w:rPr>
        <w:t xml:space="preserve">                             </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邮政编码：</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rPr>
        <w:t xml:space="preserve"> </w:t>
      </w:r>
    </w:p>
    <w:p w14:paraId="65408C03">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7E28D7F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设计负责人：承包人任命（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）为设计负责人，其通讯方式为</w:t>
      </w:r>
    </w:p>
    <w:p w14:paraId="7B169A2F">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272B2E14">
      <w:pPr>
        <w:ind w:left="210" w:leftChars="100"/>
        <w:rPr>
          <w:rFonts w:ascii="仿宋_GB2312" w:hAnsi="仿宋_GB2312" w:eastAsia="仿宋_GB2312" w:cs="仿宋_GB2312"/>
          <w:sz w:val="24"/>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34050375">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施工负责人：承包人任命（</w:t>
      </w:r>
      <w:r>
        <w:rPr>
          <w:rFonts w:hint="eastAsia" w:ascii="仿宋_GB2312" w:hAnsi="仿宋_GB2312" w:eastAsia="仿宋_GB2312" w:cs="仿宋_GB2312"/>
          <w:sz w:val="24"/>
          <w:lang w:eastAsia="zh-CN"/>
        </w:rPr>
        <w:t xml:space="preserve">      </w:t>
      </w:r>
      <w:r>
        <w:rPr>
          <w:rFonts w:ascii="仿宋_GB2312" w:hAnsi="仿宋_GB2312" w:eastAsia="仿宋_GB2312" w:cs="仿宋_GB2312"/>
          <w:sz w:val="24"/>
        </w:rPr>
        <w:t>）为施工负责人，其通讯方式为</w:t>
      </w:r>
    </w:p>
    <w:p w14:paraId="52D50AAA">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通讯地址：</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邮政编码：</w:t>
      </w:r>
      <w:r>
        <w:rPr>
          <w:rFonts w:hint="eastAsia" w:ascii="仿宋_GB2312" w:hAnsi="仿宋_GB2312" w:eastAsia="仿宋_GB2312" w:cs="仿宋_GB2312"/>
          <w:sz w:val="24"/>
          <w:u w:val="single"/>
          <w:lang w:eastAsia="zh-CN"/>
        </w:rPr>
        <w:t xml:space="preserve">      </w:t>
      </w:r>
    </w:p>
    <w:p w14:paraId="2179C203">
      <w:pPr>
        <w:ind w:left="210" w:leftChars="100"/>
        <w:rPr>
          <w:rFonts w:hint="eastAsia" w:ascii="仿宋_GB2312" w:hAnsi="仿宋_GB2312" w:eastAsia="仿宋_GB2312" w:cs="仿宋_GB2312"/>
          <w:sz w:val="24"/>
          <w:lang w:eastAsia="zh-CN"/>
        </w:rPr>
      </w:pPr>
      <w:r>
        <w:rPr>
          <w:rFonts w:ascii="仿宋_GB2312" w:hAnsi="仿宋_GB2312" w:eastAsia="仿宋_GB2312" w:cs="仿宋_GB2312"/>
          <w:sz w:val="24"/>
        </w:rPr>
        <w:t>联系电话：</w:t>
      </w:r>
      <w:r>
        <w:rPr>
          <w:rFonts w:hint="eastAsia" w:ascii="仿宋_GB2312" w:hAnsi="仿宋_GB2312" w:eastAsia="仿宋_GB2312" w:cs="仿宋_GB2312"/>
          <w:sz w:val="24"/>
          <w:u w:val="single"/>
          <w:lang w:eastAsia="zh-CN"/>
        </w:rPr>
        <w:t xml:space="preserve">               </w:t>
      </w:r>
      <w:r>
        <w:rPr>
          <w:rFonts w:ascii="仿宋_GB2312" w:hAnsi="仿宋_GB2312" w:eastAsia="仿宋_GB2312" w:cs="仿宋_GB2312"/>
          <w:sz w:val="24"/>
        </w:rPr>
        <w:t xml:space="preserve"> 传真号码：</w:t>
      </w:r>
      <w:r>
        <w:rPr>
          <w:rFonts w:hint="eastAsia" w:ascii="仿宋_GB2312" w:hAnsi="仿宋_GB2312" w:eastAsia="仿宋_GB2312" w:cs="仿宋_GB2312"/>
          <w:sz w:val="24"/>
          <w:u w:val="single"/>
          <w:lang w:eastAsia="zh-CN"/>
        </w:rPr>
        <w:t xml:space="preserve">               </w:t>
      </w:r>
    </w:p>
    <w:p w14:paraId="7B66501A">
      <w:pPr>
        <w:ind w:left="210" w:leftChars="100"/>
        <w:rPr>
          <w:rFonts w:ascii="仿宋_GB2312" w:hAnsi="仿宋_GB2312" w:eastAsia="仿宋_GB2312" w:cs="仿宋_GB2312"/>
          <w:sz w:val="24"/>
          <w:u w:val="single"/>
        </w:rPr>
      </w:pPr>
    </w:p>
    <w:p w14:paraId="3C492BA4">
      <w:pPr>
        <w:rPr>
          <w:rFonts w:ascii="仿宋_GB2312" w:hAnsi="仿宋_GB2312" w:eastAsia="仿宋_GB2312" w:cs="仿宋_GB2312"/>
          <w:sz w:val="24"/>
        </w:rPr>
      </w:pPr>
      <w:r>
        <w:rPr>
          <w:rFonts w:ascii="仿宋_GB2312" w:hAnsi="仿宋_GB2312" w:eastAsia="仿宋_GB2312" w:cs="仿宋_GB2312"/>
          <w:sz w:val="24"/>
        </w:rPr>
        <w:t>30. 指定分包人</w:t>
      </w:r>
    </w:p>
    <w:p w14:paraId="3B7A57B2">
      <w:pPr>
        <w:ind w:left="210" w:leftChars="100"/>
        <w:rPr>
          <w:rFonts w:ascii="仿宋_GB2312" w:hAnsi="仿宋_GB2312" w:eastAsia="仿宋_GB2312" w:cs="仿宋_GB2312"/>
          <w:sz w:val="24"/>
        </w:rPr>
      </w:pPr>
      <w:r>
        <w:rPr>
          <w:rFonts w:ascii="仿宋_GB2312" w:hAnsi="仿宋_GB2312" w:eastAsia="仿宋_GB2312" w:cs="仿宋_GB2312"/>
          <w:sz w:val="24"/>
        </w:rPr>
        <w:t>30.1 指定分包人工作</w:t>
      </w:r>
    </w:p>
    <w:p w14:paraId="79077273">
      <w:pPr>
        <w:ind w:left="210" w:leftChars="100"/>
        <w:rPr>
          <w:rFonts w:ascii="仿宋_GB2312" w:hAnsi="仿宋_GB2312" w:eastAsia="仿宋_GB2312" w:cs="仿宋_GB2312"/>
          <w:sz w:val="24"/>
        </w:rPr>
      </w:pPr>
      <w:r>
        <w:rPr>
          <w:rFonts w:ascii="仿宋_GB2312" w:hAnsi="仿宋_GB2312" w:eastAsia="仿宋_GB2312" w:cs="仿宋_GB2312"/>
          <w:sz w:val="24"/>
        </w:rPr>
        <w:t>依法指定的分包人</w:t>
      </w:r>
    </w:p>
    <w:p w14:paraId="18992E1C">
      <w:pPr>
        <w:ind w:left="210" w:leftChars="100"/>
        <w:rPr>
          <w:rFonts w:ascii="仿宋_GB2312" w:hAnsi="仿宋_GB2312" w:eastAsia="仿宋_GB2312" w:cs="仿宋_GB2312"/>
          <w:sz w:val="24"/>
        </w:rPr>
      </w:pPr>
      <w:r>
        <w:rPr>
          <w:rFonts w:ascii="仿宋_GB2312" w:hAnsi="仿宋_GB2312" w:eastAsia="仿宋_GB2312" w:cs="仿宋_GB2312"/>
          <w:sz w:val="24"/>
        </w:rPr>
        <w:t>（1）实施、完成部分永久工程的分包人：</w:t>
      </w:r>
      <w:r>
        <w:rPr>
          <w:rFonts w:hint="eastAsia" w:ascii="仿宋_GB2312" w:hAnsi="仿宋_GB2312" w:eastAsia="仿宋_GB2312" w:cs="仿宋_GB2312"/>
          <w:sz w:val="24"/>
          <w:u w:val="single"/>
        </w:rPr>
        <w:t xml:space="preserve">  </w:t>
      </w:r>
    </w:p>
    <w:p w14:paraId="6EDB2B6C">
      <w:pPr>
        <w:ind w:left="210" w:leftChars="100"/>
        <w:rPr>
          <w:rFonts w:ascii="仿宋_GB2312" w:hAnsi="仿宋_GB2312" w:eastAsia="仿宋_GB2312" w:cs="仿宋_GB2312"/>
          <w:sz w:val="24"/>
        </w:rPr>
      </w:pPr>
      <w:r>
        <w:rPr>
          <w:rFonts w:ascii="仿宋_GB2312" w:hAnsi="仿宋_GB2312" w:eastAsia="仿宋_GB2312" w:cs="仿宋_GB2312"/>
          <w:sz w:val="24"/>
        </w:rPr>
        <w:t>（2）提供工程材料和工程设备供货的分包人：</w:t>
      </w:r>
      <w:r>
        <w:rPr>
          <w:rFonts w:hint="eastAsia" w:ascii="仿宋_GB2312" w:hAnsi="仿宋_GB2312" w:eastAsia="仿宋_GB2312" w:cs="仿宋_GB2312"/>
          <w:sz w:val="24"/>
          <w:u w:val="single"/>
        </w:rPr>
        <w:t xml:space="preserve">  </w:t>
      </w:r>
    </w:p>
    <w:p w14:paraId="1B4795CD">
      <w:pPr>
        <w:ind w:left="210" w:leftChars="100"/>
        <w:rPr>
          <w:rFonts w:ascii="仿宋_GB2312" w:hAnsi="仿宋_GB2312" w:eastAsia="仿宋_GB2312" w:cs="仿宋_GB2312"/>
          <w:sz w:val="24"/>
          <w:u w:val="single"/>
        </w:rPr>
      </w:pPr>
      <w:r>
        <w:rPr>
          <w:rFonts w:ascii="仿宋_GB2312" w:hAnsi="仿宋_GB2312" w:eastAsia="仿宋_GB2312" w:cs="仿宋_GB2312"/>
          <w:sz w:val="24"/>
        </w:rPr>
        <w:t>（3）提供部分专业服务的分包人：</w:t>
      </w:r>
      <w:r>
        <w:rPr>
          <w:rFonts w:hint="eastAsia" w:ascii="仿宋_GB2312" w:hAnsi="仿宋_GB2312" w:eastAsia="仿宋_GB2312" w:cs="仿宋_GB2312"/>
          <w:sz w:val="24"/>
          <w:u w:val="single"/>
        </w:rPr>
        <w:t xml:space="preserve">  </w:t>
      </w:r>
    </w:p>
    <w:p w14:paraId="4039DA71">
      <w:pPr>
        <w:ind w:left="210" w:leftChars="100"/>
        <w:rPr>
          <w:rFonts w:ascii="仿宋_GB2312" w:hAnsi="仿宋_GB2312" w:eastAsia="仿宋_GB2312" w:cs="仿宋_GB2312"/>
          <w:sz w:val="24"/>
          <w:u w:val="single"/>
        </w:rPr>
      </w:pPr>
    </w:p>
    <w:p w14:paraId="4AB0FF55">
      <w:pPr>
        <w:rPr>
          <w:rFonts w:ascii="仿宋_GB2312" w:hAnsi="仿宋_GB2312" w:eastAsia="仿宋_GB2312" w:cs="仿宋_GB2312"/>
          <w:sz w:val="24"/>
        </w:rPr>
      </w:pPr>
      <w:r>
        <w:rPr>
          <w:rFonts w:ascii="仿宋_GB2312" w:hAnsi="仿宋_GB2312" w:eastAsia="仿宋_GB2312" w:cs="仿宋_GB2312"/>
          <w:sz w:val="24"/>
        </w:rPr>
        <w:t>32. 工程担保</w:t>
      </w:r>
    </w:p>
    <w:p w14:paraId="5525188F">
      <w:pPr>
        <w:ind w:left="210" w:leftChars="100"/>
        <w:rPr>
          <w:rFonts w:ascii="仿宋_GB2312" w:hAnsi="仿宋_GB2312" w:eastAsia="仿宋_GB2312" w:cs="仿宋_GB2312"/>
          <w:sz w:val="24"/>
        </w:rPr>
      </w:pPr>
      <w:r>
        <w:rPr>
          <w:rFonts w:ascii="仿宋_GB2312" w:hAnsi="仿宋_GB2312" w:eastAsia="仿宋_GB2312" w:cs="仿宋_GB2312"/>
          <w:sz w:val="24"/>
        </w:rPr>
        <w:t>32.1 承包人提供履约担保的约定</w:t>
      </w:r>
    </w:p>
    <w:p w14:paraId="191949B7">
      <w:pPr>
        <w:ind w:left="210" w:leftChars="100"/>
        <w:rPr>
          <w:rFonts w:ascii="仿宋_GB2312" w:hAnsi="仿宋_GB2312" w:eastAsia="仿宋_GB2312" w:cs="仿宋_GB2312"/>
          <w:sz w:val="24"/>
        </w:rPr>
      </w:pPr>
      <w:r>
        <w:rPr>
          <w:rFonts w:ascii="仿宋_GB2312" w:hAnsi="仿宋_GB2312" w:eastAsia="仿宋_GB2312" w:cs="仿宋_GB2312"/>
          <w:sz w:val="24"/>
        </w:rPr>
        <w:t>①履约担保的金额：</w:t>
      </w:r>
      <w:r>
        <w:rPr>
          <w:rFonts w:hint="eastAsia" w:ascii="仿宋_GB2312" w:hAnsi="仿宋_GB2312" w:eastAsia="仿宋_GB2312" w:cs="仿宋_GB2312"/>
          <w:sz w:val="24"/>
          <w:u w:val="single"/>
        </w:rPr>
        <w:t>建安工程费</w:t>
      </w:r>
      <w:r>
        <w:rPr>
          <w:rFonts w:hint="eastAsia" w:ascii="仿宋" w:hAnsi="仿宋" w:eastAsia="仿宋" w:cs="仿宋"/>
          <w:sz w:val="24"/>
          <w:u w:val="single"/>
        </w:rPr>
        <w:t>中标价的10%则</w:t>
      </w:r>
      <w:r>
        <w:rPr>
          <w:rFonts w:ascii="仿宋_GB2312" w:hAnsi="仿宋_GB2312" w:eastAsia="仿宋_GB2312" w:cs="仿宋_GB2312"/>
          <w:sz w:val="24"/>
        </w:rPr>
        <w:t>（大写）</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u w:val="single"/>
        </w:rPr>
        <w:t>元</w:t>
      </w:r>
      <w:r>
        <w:rPr>
          <w:rFonts w:ascii="仿宋_GB2312" w:hAnsi="仿宋_GB2312" w:eastAsia="仿宋_GB2312" w:cs="仿宋_GB2312"/>
          <w:sz w:val="24"/>
        </w:rPr>
        <w:t>（小写</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u w:val="single"/>
        </w:rPr>
        <w:t>元</w:t>
      </w:r>
      <w:r>
        <w:rPr>
          <w:rFonts w:ascii="仿宋_GB2312" w:hAnsi="仿宋_GB2312" w:eastAsia="仿宋_GB2312" w:cs="仿宋_GB2312"/>
          <w:sz w:val="24"/>
        </w:rPr>
        <w:t>）</w:t>
      </w:r>
    </w:p>
    <w:p w14:paraId="1A501939">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②提供履约担保的时间： </w:t>
      </w:r>
    </w:p>
    <w:p w14:paraId="2F517CC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签订本合同时</w:t>
      </w:r>
    </w:p>
    <w:p w14:paraId="7F34E7F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ascii="仿宋_GB2312" w:hAnsi="仿宋_GB2312" w:eastAsia="仿宋_GB2312" w:cs="仿宋_GB2312"/>
          <w:sz w:val="24"/>
          <w:u w:val="single"/>
        </w:rPr>
        <w:t>按招标文件。</w:t>
      </w:r>
    </w:p>
    <w:p w14:paraId="1734824B">
      <w:pPr>
        <w:ind w:left="210" w:leftChars="100"/>
        <w:rPr>
          <w:rFonts w:ascii="仿宋_GB2312" w:hAnsi="仿宋_GB2312" w:eastAsia="仿宋_GB2312" w:cs="仿宋_GB2312"/>
          <w:sz w:val="24"/>
        </w:rPr>
      </w:pPr>
      <w:r>
        <w:rPr>
          <w:rFonts w:ascii="仿宋_GB2312" w:hAnsi="仿宋_GB2312" w:eastAsia="仿宋_GB2312" w:cs="仿宋_GB2312"/>
          <w:sz w:val="24"/>
        </w:rPr>
        <w:t>③履约担保的形式</w:t>
      </w:r>
    </w:p>
    <w:p w14:paraId="633EFB6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出具履约保函的担保人：</w:t>
      </w:r>
      <w:r>
        <w:rPr>
          <w:rFonts w:ascii="仿宋_GB2312" w:hAnsi="仿宋_GB2312" w:eastAsia="仿宋_GB2312" w:cs="仿宋_GB2312"/>
          <w:sz w:val="24"/>
          <w:u w:val="single"/>
        </w:rPr>
        <w:t>应由在中国注册且营业的银行</w:t>
      </w:r>
      <w:r>
        <w:rPr>
          <w:rFonts w:hint="eastAsia" w:ascii="仿宋_GB2312" w:hAnsi="仿宋_GB2312" w:eastAsia="仿宋_GB2312" w:cs="仿宋_GB2312"/>
          <w:sz w:val="24"/>
          <w:u w:val="single"/>
        </w:rPr>
        <w:t>或担保公司</w:t>
      </w:r>
      <w:r>
        <w:rPr>
          <w:rFonts w:ascii="仿宋_GB2312" w:hAnsi="仿宋_GB2312" w:eastAsia="仿宋_GB2312" w:cs="仿宋_GB2312"/>
          <w:sz w:val="24"/>
          <w:u w:val="single"/>
        </w:rPr>
        <w:t>开具。</w:t>
      </w:r>
    </w:p>
    <w:p w14:paraId="6052A42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出具履约担保的担保人：</w:t>
      </w:r>
    </w:p>
    <w:p w14:paraId="18EF78A5">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出具履约保证保险的担保人：</w:t>
      </w:r>
    </w:p>
    <w:p w14:paraId="40A43B0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其它：</w:t>
      </w:r>
    </w:p>
    <w:p w14:paraId="0FFF6E96">
      <w:pPr>
        <w:ind w:left="210" w:leftChars="100"/>
        <w:rPr>
          <w:rFonts w:ascii="仿宋_GB2312" w:hAnsi="仿宋_GB2312" w:eastAsia="仿宋_GB2312" w:cs="仿宋_GB2312"/>
          <w:sz w:val="24"/>
        </w:rPr>
      </w:pPr>
      <w:r>
        <w:rPr>
          <w:rFonts w:ascii="仿宋_GB2312" w:hAnsi="仿宋_GB2312" w:eastAsia="仿宋_GB2312" w:cs="仿宋_GB2312"/>
          <w:sz w:val="24"/>
        </w:rPr>
        <w:t>32.4 发包人提供支付担保</w:t>
      </w:r>
    </w:p>
    <w:p w14:paraId="3B41E31F">
      <w:pPr>
        <w:ind w:left="210" w:leftChars="100"/>
        <w:rPr>
          <w:rFonts w:ascii="仿宋_GB2312" w:hAnsi="仿宋_GB2312" w:eastAsia="仿宋_GB2312" w:cs="仿宋_GB2312"/>
          <w:sz w:val="24"/>
        </w:rPr>
      </w:pPr>
      <w:r>
        <w:rPr>
          <w:rFonts w:ascii="仿宋_GB2312" w:hAnsi="仿宋_GB2312" w:eastAsia="仿宋_GB2312" w:cs="仿宋_GB2312"/>
          <w:sz w:val="24"/>
        </w:rPr>
        <w:t>□发包人提供支付担保的约定</w:t>
      </w:r>
    </w:p>
    <w:p w14:paraId="2DB25A5F">
      <w:pPr>
        <w:ind w:left="210" w:leftChars="100"/>
        <w:rPr>
          <w:rFonts w:ascii="仿宋_GB2312" w:hAnsi="仿宋_GB2312" w:eastAsia="仿宋_GB2312" w:cs="仿宋_GB2312"/>
          <w:sz w:val="24"/>
        </w:rPr>
      </w:pPr>
      <w:r>
        <w:rPr>
          <w:rFonts w:ascii="仿宋_GB2312" w:hAnsi="仿宋_GB2312" w:eastAsia="仿宋_GB2312" w:cs="仿宋_GB2312"/>
          <w:sz w:val="24"/>
        </w:rPr>
        <w:t>①支付担保的金额：（大写）</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元（小写</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w:t>
      </w:r>
    </w:p>
    <w:p w14:paraId="55D50A24">
      <w:pPr>
        <w:ind w:left="210" w:leftChars="100"/>
        <w:rPr>
          <w:rFonts w:ascii="仿宋_GB2312" w:hAnsi="仿宋_GB2312" w:eastAsia="仿宋_GB2312" w:cs="仿宋_GB2312"/>
          <w:sz w:val="24"/>
        </w:rPr>
      </w:pPr>
      <w:r>
        <w:rPr>
          <w:rFonts w:ascii="仿宋_GB2312" w:hAnsi="仿宋_GB2312" w:eastAsia="仿宋_GB2312" w:cs="仿宋_GB2312"/>
          <w:sz w:val="24"/>
        </w:rPr>
        <w:t>②提供支付担保的时间：</w:t>
      </w:r>
    </w:p>
    <w:p w14:paraId="7A34D23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签订本合同时</w:t>
      </w:r>
    </w:p>
    <w:p w14:paraId="29B86B6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 </w:t>
      </w:r>
    </w:p>
    <w:p w14:paraId="56C5F409">
      <w:pPr>
        <w:ind w:left="210" w:leftChars="100"/>
        <w:rPr>
          <w:rFonts w:ascii="仿宋_GB2312" w:hAnsi="仿宋_GB2312" w:eastAsia="仿宋_GB2312" w:cs="仿宋_GB2312"/>
          <w:sz w:val="24"/>
        </w:rPr>
      </w:pPr>
      <w:r>
        <w:rPr>
          <w:rFonts w:ascii="仿宋_GB2312" w:hAnsi="仿宋_GB2312" w:eastAsia="仿宋_GB2312" w:cs="仿宋_GB2312"/>
          <w:sz w:val="24"/>
        </w:rPr>
        <w:t>③履约担保的形式</w:t>
      </w:r>
    </w:p>
    <w:p w14:paraId="491CDD25">
      <w:pPr>
        <w:ind w:left="210" w:leftChars="100"/>
        <w:rPr>
          <w:rFonts w:ascii="仿宋_GB2312" w:hAnsi="仿宋_GB2312" w:eastAsia="仿宋_GB2312" w:cs="仿宋_GB2312"/>
          <w:sz w:val="24"/>
        </w:rPr>
      </w:pPr>
      <w:r>
        <w:rPr>
          <w:rFonts w:ascii="仿宋_GB2312" w:hAnsi="仿宋_GB2312" w:eastAsia="仿宋_GB2312" w:cs="仿宋_GB2312"/>
          <w:sz w:val="24"/>
        </w:rPr>
        <w:t>□出具支付保函的担保人：</w:t>
      </w:r>
      <w:r>
        <w:rPr>
          <w:rFonts w:hint="eastAsia" w:ascii="仿宋_GB2312" w:hAnsi="仿宋_GB2312" w:eastAsia="仿宋_GB2312" w:cs="仿宋_GB2312"/>
          <w:sz w:val="24"/>
          <w:u w:val="single"/>
        </w:rPr>
        <w:t xml:space="preserve"> / </w:t>
      </w:r>
    </w:p>
    <w:p w14:paraId="65226571">
      <w:pPr>
        <w:ind w:left="210" w:leftChars="100"/>
        <w:rPr>
          <w:rFonts w:ascii="仿宋_GB2312" w:hAnsi="仿宋_GB2312" w:eastAsia="仿宋_GB2312" w:cs="仿宋_GB2312"/>
          <w:sz w:val="24"/>
        </w:rPr>
      </w:pPr>
      <w:r>
        <w:rPr>
          <w:rFonts w:ascii="仿宋_GB2312" w:hAnsi="仿宋_GB2312" w:eastAsia="仿宋_GB2312" w:cs="仿宋_GB2312"/>
          <w:sz w:val="24"/>
        </w:rPr>
        <w:t>□出具支付担保的担保人：</w:t>
      </w:r>
      <w:r>
        <w:rPr>
          <w:rFonts w:hint="eastAsia" w:ascii="仿宋_GB2312" w:hAnsi="仿宋_GB2312" w:eastAsia="仿宋_GB2312" w:cs="仿宋_GB2312"/>
          <w:sz w:val="24"/>
          <w:u w:val="single"/>
        </w:rPr>
        <w:t xml:space="preserve"> / </w:t>
      </w:r>
    </w:p>
    <w:p w14:paraId="1545E40D">
      <w:pPr>
        <w:ind w:left="210" w:leftChars="100"/>
        <w:rPr>
          <w:rFonts w:ascii="仿宋_GB2312" w:hAnsi="仿宋_GB2312" w:eastAsia="仿宋_GB2312" w:cs="仿宋_GB2312"/>
          <w:sz w:val="24"/>
        </w:rPr>
      </w:pPr>
      <w:r>
        <w:rPr>
          <w:rFonts w:ascii="仿宋_GB2312" w:hAnsi="仿宋_GB2312" w:eastAsia="仿宋_GB2312" w:cs="仿宋_GB2312"/>
          <w:sz w:val="24"/>
        </w:rPr>
        <w:t>□出具支付保证保险的担保人：</w:t>
      </w:r>
      <w:r>
        <w:rPr>
          <w:rFonts w:hint="eastAsia" w:ascii="仿宋_GB2312" w:hAnsi="仿宋_GB2312" w:eastAsia="仿宋_GB2312" w:cs="仿宋_GB2312"/>
          <w:sz w:val="24"/>
          <w:u w:val="single"/>
        </w:rPr>
        <w:t xml:space="preserve"> / </w:t>
      </w:r>
    </w:p>
    <w:p w14:paraId="15200268">
      <w:pPr>
        <w:ind w:left="210" w:leftChars="100"/>
        <w:rPr>
          <w:rFonts w:ascii="仿宋_GB2312" w:hAnsi="仿宋_GB2312" w:eastAsia="仿宋_GB2312" w:cs="仿宋_GB2312"/>
          <w:sz w:val="24"/>
        </w:rPr>
      </w:pPr>
      <w:r>
        <w:rPr>
          <w:rFonts w:ascii="仿宋_GB2312" w:hAnsi="仿宋_GB2312" w:eastAsia="仿宋_GB2312" w:cs="仿宋_GB2312"/>
          <w:sz w:val="24"/>
        </w:rPr>
        <w:t>□其它：</w:t>
      </w:r>
      <w:r>
        <w:rPr>
          <w:rFonts w:hint="eastAsia" w:ascii="仿宋_GB2312" w:hAnsi="仿宋_GB2312" w:eastAsia="仿宋_GB2312" w:cs="仿宋_GB2312"/>
          <w:sz w:val="24"/>
          <w:u w:val="single"/>
        </w:rPr>
        <w:t xml:space="preserve"> / </w:t>
      </w:r>
    </w:p>
    <w:p w14:paraId="5D0BC1A0">
      <w:pPr>
        <w:ind w:left="210" w:leftChars="100"/>
        <w:rPr>
          <w:rFonts w:ascii="仿宋_GB2312" w:hAnsi="仿宋_GB2312" w:eastAsia="仿宋_GB2312" w:cs="仿宋_GB2312"/>
          <w:sz w:val="24"/>
        </w:rPr>
      </w:pPr>
      <w:r>
        <w:rPr>
          <w:rFonts w:ascii="仿宋_GB2312" w:hAnsi="仿宋_GB2312" w:eastAsia="仿宋_GB2312" w:cs="仿宋_GB2312"/>
          <w:sz w:val="24"/>
        </w:rPr>
        <w:t>32.8 约定担保事项</w:t>
      </w:r>
    </w:p>
    <w:p w14:paraId="2CD8B245">
      <w:pPr>
        <w:ind w:left="210" w:leftChars="100"/>
        <w:rPr>
          <w:rFonts w:ascii="仿宋_GB2312" w:hAnsi="仿宋_GB2312" w:eastAsia="仿宋_GB2312" w:cs="仿宋_GB2312"/>
          <w:sz w:val="24"/>
        </w:rPr>
      </w:pPr>
      <w:r>
        <w:rPr>
          <w:rFonts w:ascii="仿宋_GB2312" w:hAnsi="仿宋_GB2312" w:eastAsia="仿宋_GB2312" w:cs="仿宋_GB2312"/>
          <w:sz w:val="24"/>
        </w:rPr>
        <w:t>担保内容、方式和责任等事项的约定：</w:t>
      </w:r>
      <w:r>
        <w:rPr>
          <w:rFonts w:hint="eastAsia" w:ascii="仿宋_GB2312" w:hAnsi="仿宋_GB2312" w:eastAsia="仿宋_GB2312" w:cs="仿宋_GB2312"/>
          <w:sz w:val="24"/>
          <w:u w:val="single"/>
        </w:rPr>
        <w:t xml:space="preserve"> / </w:t>
      </w:r>
    </w:p>
    <w:p w14:paraId="6A65C604">
      <w:pPr>
        <w:ind w:left="210" w:leftChars="100"/>
        <w:rPr>
          <w:rFonts w:ascii="仿宋_GB2312" w:hAnsi="仿宋_GB2312" w:eastAsia="仿宋_GB2312" w:cs="仿宋_GB2312"/>
          <w:sz w:val="24"/>
        </w:rPr>
      </w:pPr>
    </w:p>
    <w:p w14:paraId="4530A025">
      <w:pPr>
        <w:rPr>
          <w:rFonts w:ascii="仿宋_GB2312" w:hAnsi="仿宋_GB2312" w:eastAsia="仿宋_GB2312" w:cs="仿宋_GB2312"/>
          <w:sz w:val="24"/>
        </w:rPr>
      </w:pPr>
      <w:r>
        <w:rPr>
          <w:rFonts w:ascii="仿宋_GB2312" w:hAnsi="仿宋_GB2312" w:eastAsia="仿宋_GB2312" w:cs="仿宋_GB2312"/>
          <w:sz w:val="24"/>
        </w:rPr>
        <w:t>33.发包人风险</w:t>
      </w:r>
    </w:p>
    <w:p w14:paraId="2386D1F9">
      <w:pPr>
        <w:ind w:left="210" w:leftChars="100"/>
        <w:rPr>
          <w:rFonts w:ascii="仿宋_GB2312" w:hAnsi="仿宋_GB2312" w:eastAsia="仿宋_GB2312" w:cs="仿宋_GB2312"/>
          <w:sz w:val="24"/>
        </w:rPr>
      </w:pPr>
      <w:r>
        <w:rPr>
          <w:rFonts w:ascii="仿宋_GB2312" w:hAnsi="仿宋_GB2312" w:eastAsia="仿宋_GB2312" w:cs="仿宋_GB2312"/>
          <w:sz w:val="24"/>
        </w:rPr>
        <w:t>33.2 发包人风险</w:t>
      </w:r>
    </w:p>
    <w:p w14:paraId="69323C46">
      <w:pPr>
        <w:ind w:left="210" w:leftChars="100"/>
        <w:rPr>
          <w:rFonts w:ascii="仿宋_GB2312" w:hAnsi="仿宋_GB2312" w:eastAsia="仿宋_GB2312" w:cs="仿宋_GB2312"/>
          <w:sz w:val="24"/>
          <w:u w:val="single"/>
        </w:rPr>
      </w:pPr>
      <w:r>
        <w:rPr>
          <w:rFonts w:ascii="仿宋_GB2312" w:hAnsi="仿宋_GB2312" w:eastAsia="仿宋_GB2312" w:cs="仿宋_GB2312"/>
          <w:sz w:val="24"/>
        </w:rPr>
        <w:t>（9）其他风险：</w:t>
      </w:r>
      <w:r>
        <w:rPr>
          <w:rFonts w:hint="eastAsia" w:ascii="仿宋_GB2312" w:hAnsi="仿宋_GB2312" w:eastAsia="仿宋_GB2312" w:cs="仿宋_GB2312"/>
          <w:sz w:val="24"/>
          <w:u w:val="single"/>
        </w:rPr>
        <w:t xml:space="preserve"> / </w:t>
      </w:r>
    </w:p>
    <w:p w14:paraId="224A0569">
      <w:pPr>
        <w:ind w:left="210" w:leftChars="100"/>
        <w:rPr>
          <w:rFonts w:ascii="仿宋_GB2312" w:hAnsi="仿宋_GB2312" w:eastAsia="仿宋_GB2312" w:cs="仿宋_GB2312"/>
          <w:sz w:val="24"/>
          <w:u w:val="single"/>
        </w:rPr>
      </w:pPr>
    </w:p>
    <w:p w14:paraId="65BC29F6">
      <w:pPr>
        <w:rPr>
          <w:rFonts w:ascii="仿宋_GB2312" w:hAnsi="仿宋_GB2312" w:eastAsia="仿宋_GB2312" w:cs="仿宋_GB2312"/>
          <w:sz w:val="24"/>
        </w:rPr>
      </w:pPr>
      <w:r>
        <w:rPr>
          <w:rFonts w:ascii="仿宋_GB2312" w:hAnsi="仿宋_GB2312" w:eastAsia="仿宋_GB2312" w:cs="仿宋_GB2312"/>
          <w:sz w:val="24"/>
        </w:rPr>
        <w:t>35. 不可抗力</w:t>
      </w:r>
    </w:p>
    <w:p w14:paraId="0B50C310">
      <w:pPr>
        <w:ind w:left="210" w:leftChars="100"/>
        <w:rPr>
          <w:rFonts w:ascii="仿宋_GB2312" w:hAnsi="仿宋_GB2312" w:eastAsia="仿宋_GB2312" w:cs="仿宋_GB2312"/>
          <w:sz w:val="24"/>
          <w:u w:val="single"/>
        </w:rPr>
      </w:pPr>
      <w:r>
        <w:rPr>
          <w:rFonts w:ascii="仿宋_GB2312" w:hAnsi="仿宋_GB2312" w:eastAsia="仿宋_GB2312" w:cs="仿宋_GB2312"/>
          <w:sz w:val="24"/>
        </w:rPr>
        <w:t>35.1 除通用合同条件约定的不可抗力事件之外，视为不可抗力的其他情形：</w:t>
      </w:r>
      <w:r>
        <w:rPr>
          <w:rFonts w:hint="eastAsia" w:ascii="仿宋_GB2312" w:hAnsi="仿宋_GB2312" w:eastAsia="仿宋_GB2312" w:cs="仿宋_GB2312"/>
          <w:sz w:val="24"/>
          <w:u w:val="single"/>
        </w:rPr>
        <w:t xml:space="preserve"> </w:t>
      </w:r>
    </w:p>
    <w:p w14:paraId="6E1DC671">
      <w:pPr>
        <w:ind w:left="210" w:leftChars="100"/>
        <w:rPr>
          <w:rFonts w:ascii="仿宋_GB2312" w:hAnsi="仿宋_GB2312" w:eastAsia="仿宋_GB2312" w:cs="仿宋_GB2312"/>
          <w:sz w:val="24"/>
          <w:u w:val="single"/>
        </w:rPr>
      </w:pPr>
    </w:p>
    <w:p w14:paraId="1B34F9B7">
      <w:pPr>
        <w:rPr>
          <w:rFonts w:ascii="仿宋_GB2312" w:hAnsi="仿宋_GB2312" w:eastAsia="仿宋_GB2312" w:cs="仿宋_GB2312"/>
          <w:sz w:val="24"/>
        </w:rPr>
      </w:pPr>
      <w:r>
        <w:rPr>
          <w:rFonts w:ascii="仿宋_GB2312" w:hAnsi="仿宋_GB2312" w:eastAsia="仿宋_GB2312" w:cs="仿宋_GB2312"/>
          <w:sz w:val="24"/>
        </w:rPr>
        <w:t>36. 保险</w:t>
      </w:r>
    </w:p>
    <w:p w14:paraId="24D24831">
      <w:pPr>
        <w:rPr>
          <w:rFonts w:ascii="仿宋_GB2312" w:hAnsi="仿宋_GB2312" w:eastAsia="仿宋_GB2312" w:cs="仿宋_GB2312"/>
          <w:sz w:val="24"/>
        </w:rPr>
      </w:pPr>
      <w:r>
        <w:rPr>
          <w:rFonts w:ascii="仿宋_GB2312" w:hAnsi="仿宋_GB2312" w:eastAsia="仿宋_GB2312" w:cs="仿宋_GB2312"/>
          <w:sz w:val="24"/>
        </w:rPr>
        <w:t>36.1 发包人办理保险</w:t>
      </w:r>
    </w:p>
    <w:p w14:paraId="6678AE60">
      <w:pPr>
        <w:ind w:left="210" w:leftChars="100"/>
        <w:rPr>
          <w:rFonts w:ascii="仿宋_GB2312" w:hAnsi="仿宋_GB2312" w:eastAsia="仿宋_GB2312" w:cs="仿宋_GB2312"/>
          <w:sz w:val="24"/>
        </w:rPr>
      </w:pPr>
      <w:r>
        <w:rPr>
          <w:rFonts w:ascii="仿宋_GB2312" w:hAnsi="仿宋_GB2312" w:eastAsia="仿宋_GB2312" w:cs="仿宋_GB2312"/>
          <w:sz w:val="24"/>
        </w:rPr>
        <w:t>委托承包人办理保险的事项有：</w:t>
      </w:r>
    </w:p>
    <w:p w14:paraId="21E268D0">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款的第（1）项；</w:t>
      </w:r>
    </w:p>
    <w:p w14:paraId="52A4A48D">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款的第（2）项；</w:t>
      </w:r>
    </w:p>
    <w:p w14:paraId="53AE3CBC">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款的第（3）项；</w:t>
      </w:r>
    </w:p>
    <w:p w14:paraId="51301E67">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款的第（4）项。</w:t>
      </w:r>
    </w:p>
    <w:p w14:paraId="67177A35">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36.1 款的第（5）项。</w:t>
      </w:r>
    </w:p>
    <w:p w14:paraId="6ACBC8A6">
      <w:pPr>
        <w:ind w:left="210" w:leftChars="100"/>
        <w:rPr>
          <w:rFonts w:ascii="仿宋_GB2312" w:hAnsi="仿宋_GB2312" w:eastAsia="仿宋_GB2312" w:cs="仿宋_GB2312"/>
          <w:sz w:val="24"/>
        </w:rPr>
      </w:pPr>
      <w:r>
        <w:rPr>
          <w:rFonts w:ascii="仿宋_GB2312" w:hAnsi="仿宋_GB2312" w:eastAsia="仿宋_GB2312" w:cs="仿宋_GB2312"/>
          <w:sz w:val="24"/>
        </w:rPr>
        <w:t>□ 关于安全生产责任险的约定：</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w:t>
      </w:r>
    </w:p>
    <w:p w14:paraId="1C236AE7">
      <w:pPr>
        <w:ind w:left="210" w:leftChars="100"/>
        <w:rPr>
          <w:rFonts w:ascii="仿宋_GB2312" w:hAnsi="仿宋_GB2312" w:eastAsia="仿宋_GB2312" w:cs="仿宋_GB2312"/>
          <w:sz w:val="24"/>
          <w:u w:val="single"/>
        </w:rPr>
      </w:pPr>
      <w:r>
        <w:rPr>
          <w:rFonts w:ascii="仿宋_GB2312" w:hAnsi="仿宋_GB2312" w:eastAsia="仿宋_GB2312" w:cs="仿宋_GB2312"/>
          <w:sz w:val="24"/>
        </w:rPr>
        <w:t>36.8 投保内容、保险金、保险期限和责任等事项的约定：</w:t>
      </w:r>
      <w:r>
        <w:rPr>
          <w:rFonts w:hint="eastAsia" w:ascii="仿宋_GB2312" w:hAnsi="仿宋_GB2312" w:eastAsia="仿宋_GB2312" w:cs="仿宋_GB2312"/>
          <w:sz w:val="24"/>
          <w:u w:val="single"/>
        </w:rPr>
        <w:t xml:space="preserve"> / </w:t>
      </w:r>
    </w:p>
    <w:p w14:paraId="5640CF3D">
      <w:pPr>
        <w:ind w:left="210" w:leftChars="100"/>
        <w:rPr>
          <w:rFonts w:ascii="仿宋_GB2312" w:hAnsi="仿宋_GB2312" w:eastAsia="仿宋_GB2312" w:cs="仿宋_GB2312"/>
          <w:sz w:val="24"/>
          <w:u w:val="single"/>
        </w:rPr>
      </w:pPr>
    </w:p>
    <w:p w14:paraId="04AED4BA">
      <w:pPr>
        <w:rPr>
          <w:rFonts w:ascii="仿宋_GB2312" w:hAnsi="仿宋_GB2312" w:eastAsia="仿宋_GB2312" w:cs="仿宋_GB2312"/>
          <w:sz w:val="24"/>
        </w:rPr>
      </w:pPr>
      <w:r>
        <w:rPr>
          <w:rFonts w:ascii="仿宋_GB2312" w:hAnsi="仿宋_GB2312" w:eastAsia="仿宋_GB2312" w:cs="仿宋_GB2312"/>
          <w:sz w:val="24"/>
        </w:rPr>
        <w:t>37. 工程勘察</w:t>
      </w:r>
    </w:p>
    <w:p w14:paraId="0A199CF8">
      <w:pPr>
        <w:ind w:left="210" w:leftChars="100"/>
        <w:rPr>
          <w:rFonts w:ascii="仿宋_GB2312" w:hAnsi="仿宋_GB2312" w:eastAsia="仿宋_GB2312" w:cs="仿宋_GB2312"/>
          <w:sz w:val="24"/>
        </w:rPr>
      </w:pPr>
      <w:r>
        <w:rPr>
          <w:rFonts w:ascii="仿宋_GB2312" w:hAnsi="仿宋_GB2312" w:eastAsia="仿宋_GB2312" w:cs="仿宋_GB2312"/>
          <w:sz w:val="24"/>
        </w:rPr>
        <w:t>37.1 对发包人要求和项目基础资料的核实</w:t>
      </w:r>
    </w:p>
    <w:p w14:paraId="2B3B16F5">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37.1 款约定。</w:t>
      </w:r>
    </w:p>
    <w:p w14:paraId="447E6DF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ascii="仿宋_GB2312" w:hAnsi="仿宋_GB2312" w:eastAsia="仿宋_GB2312" w:cs="仿宋_GB2312"/>
          <w:sz w:val="24"/>
          <w:u w:val="single"/>
        </w:rPr>
        <w:t>承包人在工程</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开始工作日期前，应对发包人的</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要求和所提供的项目基础资料、承包人自身完成的勘察报告或其他途径得到的现场资料的完备性和正确性进行核实，发现错漏应及时提请发包人补充完善</w:t>
      </w:r>
      <w:r>
        <w:rPr>
          <w:rFonts w:hint="eastAsia" w:ascii="仿宋_GB2312" w:hAnsi="仿宋_GB2312" w:eastAsia="仿宋_GB2312" w:cs="仿宋_GB2312"/>
          <w:sz w:val="24"/>
          <w:u w:val="single"/>
        </w:rPr>
        <w:t xml:space="preserve">。否则，因此造成的影响由承包人承担。  </w:t>
      </w:r>
    </w:p>
    <w:p w14:paraId="6CD789A8">
      <w:pPr>
        <w:ind w:left="210" w:leftChars="100"/>
        <w:rPr>
          <w:rFonts w:ascii="仿宋_GB2312" w:hAnsi="仿宋_GB2312" w:eastAsia="仿宋_GB2312" w:cs="仿宋_GB2312"/>
          <w:sz w:val="24"/>
        </w:rPr>
      </w:pPr>
      <w:r>
        <w:rPr>
          <w:rFonts w:ascii="仿宋_GB2312" w:hAnsi="仿宋_GB2312" w:eastAsia="仿宋_GB2312" w:cs="仿宋_GB2312"/>
          <w:sz w:val="24"/>
        </w:rPr>
        <w:t>37.2 勘察实施方案与应急预案</w:t>
      </w:r>
    </w:p>
    <w:p w14:paraId="20FD4F33">
      <w:pPr>
        <w:ind w:left="210" w:leftChars="100"/>
        <w:rPr>
          <w:rFonts w:ascii="仿宋_GB2312" w:hAnsi="仿宋_GB2312" w:eastAsia="仿宋_GB2312" w:cs="仿宋_GB2312"/>
          <w:sz w:val="24"/>
        </w:rPr>
      </w:pPr>
      <w:r>
        <w:rPr>
          <w:rFonts w:ascii="仿宋_GB2312" w:hAnsi="仿宋_GB2312" w:eastAsia="仿宋_GB2312" w:cs="仿宋_GB2312"/>
          <w:sz w:val="24"/>
        </w:rPr>
        <w:t>①提供时间：</w:t>
      </w:r>
      <w:r>
        <w:rPr>
          <w:rFonts w:hint="eastAsia" w:ascii="仿宋_GB2312" w:hAnsi="仿宋_GB2312" w:eastAsia="仿宋_GB2312" w:cs="仿宋_GB2312"/>
          <w:sz w:val="24"/>
          <w:u w:val="single"/>
        </w:rPr>
        <w:t xml:space="preserve">  </w:t>
      </w:r>
    </w:p>
    <w:p w14:paraId="287682F9">
      <w:pPr>
        <w:ind w:left="210" w:leftChars="100"/>
        <w:rPr>
          <w:rFonts w:ascii="仿宋_GB2312" w:hAnsi="仿宋_GB2312" w:eastAsia="仿宋_GB2312" w:cs="仿宋_GB2312"/>
          <w:sz w:val="24"/>
        </w:rPr>
      </w:pPr>
      <w:r>
        <w:rPr>
          <w:rFonts w:ascii="仿宋_GB2312" w:hAnsi="仿宋_GB2312" w:eastAsia="仿宋_GB2312" w:cs="仿宋_GB2312"/>
          <w:sz w:val="24"/>
        </w:rPr>
        <w:t>②提供数量：</w:t>
      </w:r>
      <w:r>
        <w:rPr>
          <w:rFonts w:hint="eastAsia" w:ascii="仿宋_GB2312" w:hAnsi="仿宋_GB2312" w:eastAsia="仿宋_GB2312" w:cs="仿宋_GB2312"/>
          <w:sz w:val="24"/>
          <w:u w:val="single"/>
        </w:rPr>
        <w:t xml:space="preserve">  </w:t>
      </w:r>
    </w:p>
    <w:p w14:paraId="6C2E0288">
      <w:pPr>
        <w:ind w:left="210" w:leftChars="100"/>
        <w:rPr>
          <w:rFonts w:ascii="仿宋_GB2312" w:hAnsi="仿宋_GB2312" w:eastAsia="仿宋_GB2312" w:cs="仿宋_GB2312"/>
          <w:sz w:val="24"/>
        </w:rPr>
      </w:pPr>
      <w:r>
        <w:rPr>
          <w:rFonts w:ascii="仿宋_GB2312" w:hAnsi="仿宋_GB2312" w:eastAsia="仿宋_GB2312" w:cs="仿宋_GB2312"/>
          <w:sz w:val="24"/>
        </w:rPr>
        <w:t>37.4 承包人提供勘察成果</w:t>
      </w:r>
    </w:p>
    <w:p w14:paraId="158B446B">
      <w:pPr>
        <w:ind w:left="210" w:leftChars="100"/>
        <w:rPr>
          <w:rFonts w:ascii="仿宋_GB2312" w:hAnsi="仿宋_GB2312" w:eastAsia="仿宋_GB2312" w:cs="仿宋_GB2312"/>
          <w:sz w:val="24"/>
        </w:rPr>
      </w:pPr>
      <w:r>
        <w:rPr>
          <w:rFonts w:ascii="仿宋_GB2312" w:hAnsi="仿宋_GB2312" w:eastAsia="仿宋_GB2312" w:cs="仿宋_GB2312"/>
          <w:sz w:val="24"/>
        </w:rPr>
        <w:t>①提供时间：</w:t>
      </w:r>
      <w:r>
        <w:rPr>
          <w:rFonts w:ascii="仿宋_GB2312" w:hAnsi="仿宋_GB2312" w:eastAsia="仿宋_GB2312" w:cs="仿宋_GB2312"/>
          <w:sz w:val="24"/>
          <w:u w:val="single"/>
        </w:rPr>
        <w:t>按合同约定的</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工期为内。</w:t>
      </w:r>
      <w:r>
        <w:rPr>
          <w:rFonts w:hint="eastAsia" w:ascii="仿宋_GB2312" w:hAnsi="仿宋_GB2312" w:eastAsia="仿宋_GB2312" w:cs="仿宋_GB2312"/>
          <w:sz w:val="24"/>
          <w:u w:val="single"/>
        </w:rPr>
        <w:t xml:space="preserve">  </w:t>
      </w:r>
    </w:p>
    <w:p w14:paraId="7290AA3E">
      <w:pPr>
        <w:ind w:left="210" w:leftChars="100"/>
        <w:rPr>
          <w:rFonts w:ascii="仿宋_GB2312" w:hAnsi="仿宋_GB2312" w:eastAsia="仿宋_GB2312" w:cs="仿宋_GB2312"/>
          <w:sz w:val="24"/>
        </w:rPr>
      </w:pPr>
      <w:r>
        <w:rPr>
          <w:rFonts w:ascii="仿宋_GB2312" w:hAnsi="仿宋_GB2312" w:eastAsia="仿宋_GB2312" w:cs="仿宋_GB2312"/>
          <w:sz w:val="24"/>
        </w:rPr>
        <w:t>②提供方式：</w:t>
      </w:r>
      <w:r>
        <w:rPr>
          <w:rFonts w:hint="eastAsia" w:ascii="仿宋_GB2312" w:hAnsi="仿宋_GB2312" w:eastAsia="仿宋_GB2312" w:cs="仿宋_GB2312"/>
          <w:sz w:val="24"/>
          <w:u w:val="single"/>
        </w:rPr>
        <w:t>以书面盖章成果送达发包人，并应交发包人代表签收确认</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p>
    <w:p w14:paraId="48A0C9CF">
      <w:pPr>
        <w:ind w:left="210" w:leftChars="100"/>
        <w:rPr>
          <w:rFonts w:ascii="仿宋_GB2312" w:hAnsi="仿宋_GB2312" w:eastAsia="仿宋_GB2312" w:cs="仿宋_GB2312"/>
          <w:sz w:val="24"/>
        </w:rPr>
      </w:pPr>
      <w:r>
        <w:rPr>
          <w:rFonts w:ascii="仿宋_GB2312" w:hAnsi="仿宋_GB2312" w:eastAsia="仿宋_GB2312" w:cs="仿宋_GB2312"/>
          <w:sz w:val="24"/>
        </w:rPr>
        <w:t>③提供数量：</w:t>
      </w:r>
      <w:r>
        <w:rPr>
          <w:rFonts w:hint="eastAsia" w:ascii="仿宋_GB2312" w:hAnsi="仿宋_GB2312" w:eastAsia="仿宋_GB2312" w:cs="仿宋_GB2312"/>
          <w:sz w:val="24"/>
          <w:u w:val="single"/>
        </w:rPr>
        <w:t xml:space="preserve">12份，实际份数以发包人通知为准 。 </w:t>
      </w:r>
    </w:p>
    <w:p w14:paraId="3957AC2B">
      <w:pPr>
        <w:rPr>
          <w:rFonts w:ascii="仿宋_GB2312" w:hAnsi="仿宋_GB2312" w:eastAsia="仿宋_GB2312" w:cs="仿宋_GB2312"/>
          <w:sz w:val="24"/>
        </w:rPr>
      </w:pPr>
    </w:p>
    <w:p w14:paraId="3E1D945A">
      <w:pPr>
        <w:rPr>
          <w:rFonts w:ascii="仿宋_GB2312" w:hAnsi="仿宋_GB2312" w:eastAsia="仿宋_GB2312" w:cs="仿宋_GB2312"/>
          <w:sz w:val="24"/>
        </w:rPr>
      </w:pPr>
      <w:r>
        <w:rPr>
          <w:rFonts w:ascii="仿宋_GB2312" w:hAnsi="仿宋_GB2312" w:eastAsia="仿宋_GB2312" w:cs="仿宋_GB2312"/>
          <w:sz w:val="24"/>
        </w:rPr>
        <w:t>38. 工程设计</w:t>
      </w:r>
    </w:p>
    <w:p w14:paraId="28CFE991">
      <w:pPr>
        <w:ind w:left="210" w:leftChars="100"/>
        <w:rPr>
          <w:rFonts w:ascii="仿宋_GB2312" w:hAnsi="仿宋_GB2312" w:eastAsia="仿宋_GB2312" w:cs="仿宋_GB2312"/>
          <w:sz w:val="24"/>
        </w:rPr>
      </w:pPr>
      <w:r>
        <w:rPr>
          <w:rFonts w:ascii="仿宋_GB2312" w:hAnsi="仿宋_GB2312" w:eastAsia="仿宋_GB2312" w:cs="仿宋_GB2312"/>
          <w:sz w:val="24"/>
        </w:rPr>
        <w:t>38.1 对发包人要求和项目基础资料的核实</w:t>
      </w:r>
    </w:p>
    <w:p w14:paraId="5735774B">
      <w:pPr>
        <w:ind w:left="210" w:leftChars="100"/>
        <w:rPr>
          <w:rFonts w:ascii="仿宋_GB2312" w:hAnsi="仿宋_GB2312" w:eastAsia="仿宋_GB2312" w:cs="仿宋_GB2312"/>
          <w:sz w:val="24"/>
        </w:rPr>
      </w:pPr>
      <w:r>
        <w:rPr>
          <w:rFonts w:ascii="仿宋_GB2312" w:hAnsi="仿宋_GB2312" w:eastAsia="仿宋_GB2312" w:cs="仿宋_GB2312"/>
          <w:sz w:val="24"/>
        </w:rPr>
        <w:t>□ 通用条款第 38.1 款约定。</w:t>
      </w:r>
    </w:p>
    <w:p w14:paraId="102E388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ascii="仿宋_GB2312" w:hAnsi="仿宋_GB2312" w:eastAsia="仿宋_GB2312" w:cs="仿宋_GB2312"/>
          <w:sz w:val="24"/>
          <w:u w:val="single"/>
        </w:rPr>
        <w:t>承包人在工程设计开始工作日期前，应对发包人的设计要求和所提供的项目基础资料、承包人自身完成的勘察报告或其他途径得到的现场资料的完备性和正确性进行核实，发现错漏应及时提请发包人补充完善</w:t>
      </w:r>
      <w:r>
        <w:rPr>
          <w:rFonts w:hint="eastAsia" w:ascii="仿宋_GB2312" w:hAnsi="仿宋_GB2312" w:eastAsia="仿宋_GB2312" w:cs="仿宋_GB2312"/>
          <w:sz w:val="24"/>
          <w:u w:val="single"/>
        </w:rPr>
        <w:t>。否则，因此造成的影响由承包人承担。</w:t>
      </w:r>
    </w:p>
    <w:p w14:paraId="5E9AFAB3">
      <w:pPr>
        <w:ind w:left="210" w:leftChars="100"/>
        <w:rPr>
          <w:rFonts w:ascii="仿宋_GB2312" w:hAnsi="仿宋_GB2312" w:eastAsia="仿宋_GB2312" w:cs="仿宋_GB2312"/>
          <w:sz w:val="24"/>
        </w:rPr>
      </w:pPr>
      <w:r>
        <w:rPr>
          <w:rFonts w:ascii="仿宋_GB2312" w:hAnsi="仿宋_GB2312" w:eastAsia="仿宋_GB2312" w:cs="仿宋_GB2312"/>
          <w:sz w:val="24"/>
        </w:rPr>
        <w:t>38.2 初步设计和（或）施工图设计实施方案</w:t>
      </w:r>
    </w:p>
    <w:p w14:paraId="03616B32">
      <w:pPr>
        <w:ind w:left="210" w:leftChars="100"/>
        <w:rPr>
          <w:rFonts w:ascii="仿宋_GB2312" w:hAnsi="仿宋_GB2312" w:eastAsia="仿宋_GB2312" w:cs="仿宋_GB2312"/>
          <w:sz w:val="24"/>
          <w:u w:val="single"/>
        </w:rPr>
      </w:pPr>
      <w:r>
        <w:rPr>
          <w:rFonts w:ascii="仿宋_GB2312" w:hAnsi="仿宋_GB2312" w:eastAsia="仿宋_GB2312" w:cs="仿宋_GB2312"/>
          <w:sz w:val="24"/>
        </w:rPr>
        <w:t>①提供时间：</w:t>
      </w:r>
      <w:r>
        <w:rPr>
          <w:rFonts w:ascii="仿宋_GB2312" w:hAnsi="仿宋_GB2312" w:eastAsia="仿宋_GB2312" w:cs="仿宋_GB2312"/>
          <w:sz w:val="24"/>
          <w:u w:val="single"/>
        </w:rPr>
        <w:t>按合同约定的设计工期为内。</w:t>
      </w:r>
    </w:p>
    <w:p w14:paraId="30C79606">
      <w:pPr>
        <w:ind w:left="210" w:leftChars="100"/>
        <w:rPr>
          <w:rFonts w:ascii="仿宋_GB2312" w:hAnsi="仿宋_GB2312" w:eastAsia="仿宋_GB2312" w:cs="仿宋_GB2312"/>
          <w:sz w:val="24"/>
        </w:rPr>
      </w:pPr>
      <w:r>
        <w:rPr>
          <w:rFonts w:ascii="仿宋_GB2312" w:hAnsi="仿宋_GB2312" w:eastAsia="仿宋_GB2312" w:cs="仿宋_GB2312"/>
          <w:sz w:val="24"/>
        </w:rPr>
        <w:t>②提供方式：</w:t>
      </w:r>
      <w:r>
        <w:rPr>
          <w:rFonts w:hint="eastAsia" w:ascii="仿宋_GB2312" w:hAnsi="仿宋_GB2312" w:eastAsia="仿宋_GB2312" w:cs="仿宋_GB2312"/>
          <w:sz w:val="24"/>
          <w:u w:val="single"/>
        </w:rPr>
        <w:t>以书面盖章成果送达发包人，并应交发包人代表签收确认</w:t>
      </w:r>
      <w:r>
        <w:rPr>
          <w:rFonts w:ascii="仿宋_GB2312" w:hAnsi="仿宋_GB2312" w:eastAsia="仿宋_GB2312" w:cs="仿宋_GB2312"/>
          <w:sz w:val="24"/>
          <w:u w:val="single"/>
        </w:rPr>
        <w:t>。</w:t>
      </w:r>
    </w:p>
    <w:p w14:paraId="32C1A1F4">
      <w:pPr>
        <w:ind w:left="210" w:leftChars="100"/>
        <w:rPr>
          <w:rFonts w:ascii="仿宋_GB2312" w:hAnsi="仿宋_GB2312" w:eastAsia="仿宋_GB2312" w:cs="仿宋_GB2312"/>
          <w:sz w:val="24"/>
        </w:rPr>
      </w:pPr>
      <w:r>
        <w:rPr>
          <w:rFonts w:ascii="仿宋_GB2312" w:hAnsi="仿宋_GB2312" w:eastAsia="仿宋_GB2312" w:cs="仿宋_GB2312"/>
          <w:sz w:val="24"/>
        </w:rPr>
        <w:t>③提供数量：</w:t>
      </w:r>
      <w:r>
        <w:rPr>
          <w:rFonts w:hint="eastAsia" w:ascii="仿宋_GB2312" w:hAnsi="仿宋_GB2312" w:eastAsia="仿宋_GB2312" w:cs="仿宋_GB2312"/>
          <w:sz w:val="24"/>
          <w:u w:val="single"/>
        </w:rPr>
        <w:t>4套</w:t>
      </w:r>
    </w:p>
    <w:p w14:paraId="69931977">
      <w:pPr>
        <w:ind w:left="210" w:leftChars="100"/>
        <w:rPr>
          <w:rFonts w:ascii="仿宋_GB2312" w:hAnsi="仿宋_GB2312" w:eastAsia="仿宋_GB2312" w:cs="仿宋_GB2312"/>
          <w:sz w:val="24"/>
        </w:rPr>
      </w:pPr>
      <w:r>
        <w:rPr>
          <w:rFonts w:ascii="仿宋_GB2312" w:hAnsi="仿宋_GB2312" w:eastAsia="仿宋_GB2312" w:cs="仿宋_GB2312"/>
          <w:sz w:val="24"/>
        </w:rPr>
        <w:t>38.3 设计实施</w:t>
      </w:r>
    </w:p>
    <w:p w14:paraId="63967559">
      <w:pPr>
        <w:ind w:left="210" w:leftChars="100"/>
        <w:rPr>
          <w:rFonts w:ascii="仿宋_GB2312" w:hAnsi="仿宋_GB2312" w:eastAsia="仿宋_GB2312" w:cs="仿宋_GB2312"/>
          <w:sz w:val="24"/>
        </w:rPr>
      </w:pPr>
      <w:r>
        <w:rPr>
          <w:rFonts w:ascii="仿宋_GB2312" w:hAnsi="仿宋_GB2312" w:eastAsia="仿宋_GB2312" w:cs="仿宋_GB2312"/>
          <w:sz w:val="24"/>
        </w:rPr>
        <w:t xml:space="preserve">38.3.1 适用于发包人按单项工程接收和（或）整个工程接收的标准和规范： </w:t>
      </w:r>
    </w:p>
    <w:p w14:paraId="6353558B">
      <w:pPr>
        <w:ind w:left="210" w:leftChars="100"/>
        <w:rPr>
          <w:rFonts w:ascii="仿宋_GB2312" w:hAnsi="仿宋_GB2312" w:eastAsia="仿宋_GB2312" w:cs="仿宋_GB2312"/>
          <w:sz w:val="24"/>
        </w:rPr>
      </w:pPr>
      <w:r>
        <w:rPr>
          <w:rFonts w:ascii="仿宋_GB2312" w:hAnsi="仿宋_GB2312" w:eastAsia="仿宋_GB2312" w:cs="仿宋_GB2312"/>
          <w:sz w:val="24"/>
        </w:rPr>
        <w:t>38.3.4 承包人的设计应满足生产或运营设备的工艺流程、配置要求，需要专利人、供应商或发包人提供资料的约定：</w:t>
      </w:r>
      <w:r>
        <w:rPr>
          <w:rFonts w:hint="eastAsia" w:ascii="仿宋_GB2312" w:hAnsi="仿宋_GB2312" w:eastAsia="仿宋_GB2312" w:cs="仿宋_GB2312"/>
          <w:sz w:val="24"/>
          <w:u w:val="single"/>
        </w:rPr>
        <w:t xml:space="preserve">  </w:t>
      </w:r>
    </w:p>
    <w:p w14:paraId="36346856">
      <w:pPr>
        <w:ind w:left="210" w:leftChars="100"/>
        <w:rPr>
          <w:rFonts w:ascii="仿宋_GB2312" w:hAnsi="仿宋_GB2312" w:eastAsia="仿宋_GB2312" w:cs="仿宋_GB2312"/>
          <w:sz w:val="24"/>
        </w:rPr>
      </w:pPr>
      <w:r>
        <w:rPr>
          <w:rFonts w:ascii="仿宋_GB2312" w:hAnsi="仿宋_GB2312" w:eastAsia="仿宋_GB2312" w:cs="仿宋_GB2312"/>
          <w:sz w:val="24"/>
        </w:rPr>
        <w:t>38.3.6 承包人的合理化建议被采纳，节约投资成本显著或预期产生显著的经济效益，发包人按以下约定给予承包人奖励：</w:t>
      </w:r>
    </w:p>
    <w:p w14:paraId="2BE94F75">
      <w:pPr>
        <w:ind w:left="210" w:leftChars="100"/>
        <w:rPr>
          <w:rFonts w:ascii="仿宋_GB2312" w:hAnsi="仿宋_GB2312" w:eastAsia="仿宋_GB2312" w:cs="仿宋_GB2312"/>
          <w:sz w:val="24"/>
        </w:rPr>
      </w:pPr>
      <w:r>
        <w:rPr>
          <w:rFonts w:ascii="仿宋_GB2312" w:hAnsi="仿宋_GB2312" w:eastAsia="仿宋_GB2312" w:cs="仿宋_GB2312"/>
          <w:sz w:val="24"/>
        </w:rPr>
        <w:t>□优化设计降低造价奖励：</w:t>
      </w:r>
      <w:r>
        <w:rPr>
          <w:rFonts w:hint="eastAsia" w:ascii="仿宋_GB2312" w:hAnsi="仿宋_GB2312" w:eastAsia="仿宋_GB2312" w:cs="仿宋_GB2312"/>
          <w:sz w:val="24"/>
          <w:u w:val="single"/>
        </w:rPr>
        <w:t xml:space="preserve">  </w:t>
      </w:r>
    </w:p>
    <w:p w14:paraId="56EA4F44">
      <w:pPr>
        <w:ind w:left="210" w:leftChars="100"/>
        <w:rPr>
          <w:rFonts w:ascii="仿宋_GB2312" w:hAnsi="仿宋_GB2312" w:eastAsia="仿宋_GB2312" w:cs="仿宋_GB2312"/>
          <w:sz w:val="24"/>
        </w:rPr>
      </w:pPr>
      <w:r>
        <w:rPr>
          <w:rFonts w:ascii="仿宋_GB2312" w:hAnsi="仿宋_GB2312" w:eastAsia="仿宋_GB2312" w:cs="仿宋_GB2312"/>
          <w:sz w:val="24"/>
        </w:rPr>
        <w:t>□其它合理化建议奖励：</w:t>
      </w:r>
      <w:r>
        <w:rPr>
          <w:rFonts w:hint="eastAsia" w:ascii="仿宋_GB2312" w:hAnsi="仿宋_GB2312" w:eastAsia="仿宋_GB2312" w:cs="仿宋_GB2312"/>
          <w:sz w:val="24"/>
          <w:u w:val="single"/>
        </w:rPr>
        <w:t xml:space="preserve">  </w:t>
      </w:r>
    </w:p>
    <w:p w14:paraId="51E825CC">
      <w:pPr>
        <w:ind w:left="210" w:leftChars="100"/>
        <w:rPr>
          <w:rFonts w:ascii="仿宋_GB2312" w:hAnsi="仿宋_GB2312" w:eastAsia="仿宋_GB2312" w:cs="仿宋_GB2312"/>
          <w:sz w:val="24"/>
        </w:rPr>
      </w:pPr>
      <w:r>
        <w:rPr>
          <w:rFonts w:ascii="仿宋_GB2312" w:hAnsi="仿宋_GB2312" w:eastAsia="仿宋_GB2312" w:cs="仿宋_GB2312"/>
          <w:sz w:val="24"/>
        </w:rPr>
        <w:t>38.4 设计文件</w:t>
      </w:r>
    </w:p>
    <w:p w14:paraId="1E5EFB0E">
      <w:pPr>
        <w:ind w:left="210" w:leftChars="100"/>
        <w:rPr>
          <w:rFonts w:ascii="仿宋_GB2312" w:hAnsi="仿宋_GB2312" w:eastAsia="仿宋_GB2312" w:cs="仿宋_GB2312"/>
          <w:sz w:val="24"/>
        </w:rPr>
      </w:pPr>
      <w:r>
        <w:rPr>
          <w:rFonts w:ascii="仿宋_GB2312" w:hAnsi="仿宋_GB2312" w:eastAsia="仿宋_GB2312" w:cs="仿宋_GB2312"/>
          <w:sz w:val="24"/>
        </w:rPr>
        <w:t>38.4.1 承包人向发包人提交设计文件的方式、数量和时间</w:t>
      </w:r>
      <w:r>
        <w:rPr>
          <w:rFonts w:hint="eastAsia" w:ascii="仿宋_GB2312" w:hAnsi="仿宋_GB2312" w:eastAsia="仿宋_GB2312" w:cs="仿宋_GB2312"/>
          <w:sz w:val="24"/>
        </w:rPr>
        <w:t>：</w:t>
      </w:r>
      <w:r>
        <w:rPr>
          <w:rFonts w:hint="eastAsia" w:ascii="仿宋" w:hAnsi="Times New Roman" w:eastAsia="仿宋" w:cs="仿宋"/>
          <w:kern w:val="0"/>
          <w:sz w:val="24"/>
          <w:u w:val="single"/>
        </w:rPr>
        <w:t>按专用条款第</w:t>
      </w:r>
      <w:r>
        <w:rPr>
          <w:rFonts w:ascii="仿宋" w:hAnsi="Times New Roman" w:eastAsia="仿宋" w:cs="仿宋"/>
          <w:kern w:val="0"/>
          <w:sz w:val="24"/>
          <w:u w:val="single"/>
        </w:rPr>
        <w:t>7</w:t>
      </w:r>
      <w:r>
        <w:rPr>
          <w:rFonts w:hint="eastAsia" w:ascii="仿宋" w:hAnsi="Times New Roman" w:eastAsia="仿宋" w:cs="仿宋"/>
          <w:kern w:val="0"/>
          <w:sz w:val="24"/>
          <w:u w:val="single"/>
        </w:rPr>
        <w:t>款执行</w:t>
      </w:r>
      <w:r>
        <w:rPr>
          <w:rFonts w:hint="eastAsia" w:ascii="仿宋" w:hAnsi="Times New Roman" w:eastAsia="仿宋" w:cs="仿宋"/>
          <w:kern w:val="0"/>
          <w:sz w:val="24"/>
        </w:rPr>
        <w:t>。</w:t>
      </w:r>
    </w:p>
    <w:p w14:paraId="05C5E009">
      <w:pPr>
        <w:ind w:left="210" w:leftChars="100"/>
        <w:rPr>
          <w:rFonts w:ascii="仿宋_GB2312" w:hAnsi="仿宋_GB2312" w:eastAsia="仿宋_GB2312" w:cs="仿宋_GB2312"/>
          <w:sz w:val="24"/>
        </w:rPr>
      </w:pPr>
      <w:r>
        <w:rPr>
          <w:rFonts w:ascii="仿宋_GB2312" w:hAnsi="仿宋_GB2312" w:eastAsia="仿宋_GB2312" w:cs="仿宋_GB2312"/>
          <w:sz w:val="24"/>
        </w:rPr>
        <w:t>38.6 设计审查</w:t>
      </w:r>
    </w:p>
    <w:p w14:paraId="480FDAA5">
      <w:pPr>
        <w:ind w:left="210" w:leftChars="100"/>
        <w:rPr>
          <w:rFonts w:ascii="仿宋_GB2312" w:hAnsi="仿宋_GB2312" w:eastAsia="仿宋_GB2312" w:cs="仿宋_GB2312"/>
          <w:sz w:val="24"/>
        </w:rPr>
      </w:pPr>
      <w:r>
        <w:rPr>
          <w:rFonts w:ascii="仿宋_GB2312" w:hAnsi="仿宋_GB2312" w:eastAsia="仿宋_GB2312" w:cs="仿宋_GB2312"/>
          <w:sz w:val="24"/>
        </w:rPr>
        <w:t>38.6.1.1 发包人对承包人设计文件审查的范围、内容的约定：</w:t>
      </w:r>
    </w:p>
    <w:p w14:paraId="0A16316A">
      <w:pPr>
        <w:ind w:left="210" w:leftChars="100" w:firstLine="240" w:firstLineChars="100"/>
        <w:rPr>
          <w:rFonts w:ascii="仿宋" w:hAnsi="Times New Roman" w:eastAsia="仿宋" w:cs="仿宋"/>
          <w:kern w:val="0"/>
          <w:sz w:val="24"/>
          <w:u w:val="single"/>
        </w:rPr>
      </w:pPr>
      <w:r>
        <w:rPr>
          <w:rFonts w:hint="eastAsia" w:ascii="仿宋" w:hAnsi="Times New Roman" w:eastAsia="仿宋" w:cs="仿宋"/>
          <w:kern w:val="0"/>
          <w:sz w:val="24"/>
          <w:u w:val="single"/>
        </w:rPr>
        <w:t>承包人的设计文件应报发包人审查同意。审查的范围和内容在发包人要求中约定。</w:t>
      </w:r>
    </w:p>
    <w:p w14:paraId="6A51BB26">
      <w:pPr>
        <w:ind w:left="210" w:leftChars="100"/>
        <w:rPr>
          <w:rFonts w:ascii="仿宋" w:hAnsi="Times New Roman" w:eastAsia="仿宋" w:cs="仿宋"/>
          <w:kern w:val="0"/>
          <w:sz w:val="24"/>
          <w:u w:val="single"/>
        </w:rPr>
      </w:pPr>
      <w:r>
        <w:rPr>
          <w:rFonts w:hint="eastAsia" w:ascii="仿宋" w:hAnsi="Times New Roman" w:eastAsia="仿宋" w:cs="仿宋"/>
          <w:kern w:val="0"/>
          <w:sz w:val="24"/>
          <w:u w:val="single"/>
        </w:rPr>
        <w:t>承包人的设计文件不需要政府有关部门审查或批准的，承包人应当严格按照经发包人审查同意的设计文件设计和实施工程。</w:t>
      </w:r>
    </w:p>
    <w:p w14:paraId="59A03F25">
      <w:pPr>
        <w:ind w:left="210" w:leftChars="100" w:firstLine="240" w:firstLineChars="100"/>
        <w:rPr>
          <w:rFonts w:ascii="仿宋" w:hAnsi="Times New Roman" w:eastAsia="仿宋" w:cs="仿宋"/>
          <w:kern w:val="0"/>
          <w:sz w:val="24"/>
          <w:u w:val="single"/>
        </w:rPr>
      </w:pPr>
      <w:r>
        <w:rPr>
          <w:rFonts w:hint="eastAsia" w:ascii="仿宋" w:hAnsi="Times New Roman" w:eastAsia="仿宋" w:cs="仿宋"/>
          <w:kern w:val="0"/>
          <w:sz w:val="24"/>
          <w:u w:val="single"/>
        </w:rPr>
        <w:t>设计文件需政府有关部门审查或批准的，发包人应在审查同意承包人的设计文件后</w:t>
      </w:r>
      <w:r>
        <w:rPr>
          <w:rFonts w:ascii="仿宋" w:hAnsi="Times New Roman" w:eastAsia="仿宋" w:cs="仿宋"/>
          <w:kern w:val="0"/>
          <w:sz w:val="24"/>
          <w:u w:val="single"/>
        </w:rPr>
        <w:t xml:space="preserve">7 </w:t>
      </w:r>
      <w:r>
        <w:rPr>
          <w:rFonts w:hint="eastAsia" w:ascii="仿宋" w:hAnsi="Times New Roman" w:eastAsia="仿宋" w:cs="仿宋"/>
          <w:kern w:val="0"/>
          <w:sz w:val="24"/>
          <w:u w:val="single"/>
        </w:rPr>
        <w:t>天内，承包人向政府有关部门报送设计文件，发包人应予以协助。对于政府有关部门的审查意见，不需要修改发包人要求的，承包人需按该审查意见修改承包人的设计文件；需要修改发包人要求的，发包人应重新提出发包人要求，承包人应根据新提出的发包人要求修改承包人文件。</w:t>
      </w:r>
    </w:p>
    <w:p w14:paraId="4BE63FBD">
      <w:pPr>
        <w:ind w:left="210" w:leftChars="100" w:firstLine="240" w:firstLineChars="100"/>
        <w:rPr>
          <w:rFonts w:ascii="仿宋_GB2312" w:hAnsi="仿宋_GB2312" w:eastAsia="仿宋_GB2312" w:cs="仿宋_GB2312"/>
          <w:sz w:val="24"/>
        </w:rPr>
      </w:pPr>
      <w:r>
        <w:rPr>
          <w:rFonts w:hint="eastAsia" w:ascii="仿宋" w:hAnsi="Times New Roman" w:eastAsia="仿宋" w:cs="仿宋"/>
          <w:kern w:val="0"/>
          <w:sz w:val="24"/>
          <w:u w:val="single"/>
        </w:rPr>
        <w:t>政府有关部门审查批准的，承包人应当严格按照批准后的承包人的设计文件设计和实施工程</w:t>
      </w:r>
      <w:r>
        <w:rPr>
          <w:rFonts w:hint="eastAsia" w:ascii="仿宋" w:hAnsi="Times New Roman" w:eastAsia="仿宋" w:cs="仿宋"/>
          <w:kern w:val="0"/>
          <w:sz w:val="24"/>
        </w:rPr>
        <w:t>。</w:t>
      </w:r>
    </w:p>
    <w:p w14:paraId="5E35CD51">
      <w:pPr>
        <w:ind w:left="210" w:leftChars="100"/>
        <w:rPr>
          <w:rFonts w:ascii="仿宋_GB2312" w:hAnsi="仿宋_GB2312" w:eastAsia="仿宋_GB2312" w:cs="仿宋_GB2312"/>
          <w:sz w:val="24"/>
        </w:rPr>
      </w:pPr>
      <w:r>
        <w:rPr>
          <w:rFonts w:ascii="仿宋_GB2312" w:hAnsi="仿宋_GB2312" w:eastAsia="仿宋_GB2312" w:cs="仿宋_GB2312"/>
          <w:sz w:val="24"/>
        </w:rPr>
        <w:t>38.6.1.2 发包人对承包人设计文件的审查期限：</w:t>
      </w:r>
    </w:p>
    <w:p w14:paraId="08957E8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通用条款第 38.6.1.2 款约定；</w:t>
      </w:r>
    </w:p>
    <w:p w14:paraId="5C313143">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r>
        <w:rPr>
          <w:rFonts w:hint="eastAsia" w:ascii="仿宋_GB2312" w:hAnsi="仿宋_GB2312" w:eastAsia="仿宋_GB2312" w:cs="仿宋_GB2312"/>
          <w:sz w:val="24"/>
          <w:u w:val="single"/>
        </w:rPr>
        <w:t xml:space="preserve">  </w:t>
      </w:r>
    </w:p>
    <w:p w14:paraId="69F8AFCD">
      <w:pPr>
        <w:ind w:left="210" w:leftChars="100"/>
        <w:rPr>
          <w:rFonts w:ascii="仿宋_GB2312" w:hAnsi="仿宋_GB2312" w:eastAsia="仿宋_GB2312" w:cs="仿宋_GB2312"/>
          <w:sz w:val="24"/>
        </w:rPr>
      </w:pPr>
      <w:r>
        <w:rPr>
          <w:rFonts w:ascii="仿宋_GB2312" w:hAnsi="仿宋_GB2312" w:eastAsia="仿宋_GB2312" w:cs="仿宋_GB2312"/>
          <w:sz w:val="24"/>
        </w:rPr>
        <w:t>38.6.3.2 发包人需要组织审查会议的，审查会议的审查形式和时间：</w:t>
      </w:r>
    </w:p>
    <w:p w14:paraId="64F97813">
      <w:pPr>
        <w:ind w:left="210" w:leftChars="100"/>
        <w:rPr>
          <w:rFonts w:ascii="仿宋_GB2312" w:hAnsi="仿宋_GB2312" w:eastAsia="仿宋_GB2312" w:cs="仿宋_GB2312"/>
          <w:sz w:val="24"/>
        </w:rPr>
      </w:pPr>
      <w:r>
        <w:rPr>
          <w:rFonts w:ascii="仿宋_GB2312" w:hAnsi="仿宋_GB2312" w:eastAsia="仿宋_GB2312" w:cs="仿宋_GB2312"/>
          <w:sz w:val="24"/>
        </w:rPr>
        <w:t>①审查形式：</w:t>
      </w:r>
      <w:r>
        <w:rPr>
          <w:rFonts w:hint="eastAsia" w:ascii="仿宋" w:hAnsi="Times New Roman" w:eastAsia="仿宋" w:cs="仿宋"/>
          <w:kern w:val="0"/>
          <w:sz w:val="24"/>
          <w:u w:val="single"/>
        </w:rPr>
        <w:t>在发包人要求中约定</w:t>
      </w:r>
      <w:r>
        <w:rPr>
          <w:rFonts w:hint="eastAsia" w:ascii="仿宋" w:hAnsi="Times New Roman" w:eastAsia="仿宋" w:cs="仿宋"/>
          <w:kern w:val="0"/>
          <w:sz w:val="24"/>
        </w:rPr>
        <w:t>。</w:t>
      </w:r>
    </w:p>
    <w:p w14:paraId="6D0FA08D">
      <w:pPr>
        <w:ind w:left="210" w:leftChars="100"/>
        <w:rPr>
          <w:rFonts w:ascii="仿宋_GB2312" w:hAnsi="仿宋_GB2312" w:eastAsia="仿宋_GB2312" w:cs="仿宋_GB2312"/>
          <w:sz w:val="24"/>
        </w:rPr>
      </w:pPr>
      <w:r>
        <w:rPr>
          <w:rFonts w:ascii="仿宋_GB2312" w:hAnsi="仿宋_GB2312" w:eastAsia="仿宋_GB2312" w:cs="仿宋_GB2312"/>
          <w:sz w:val="24"/>
        </w:rPr>
        <w:t>②审查时间：</w:t>
      </w:r>
      <w:r>
        <w:rPr>
          <w:rFonts w:hint="eastAsia" w:ascii="仿宋" w:hAnsi="Times New Roman" w:eastAsia="仿宋" w:cs="仿宋"/>
          <w:kern w:val="0"/>
          <w:sz w:val="24"/>
          <w:u w:val="single"/>
        </w:rPr>
        <w:t>在发包人要求中约定</w:t>
      </w:r>
      <w:r>
        <w:rPr>
          <w:rFonts w:hint="eastAsia" w:ascii="仿宋" w:hAnsi="Times New Roman" w:eastAsia="仿宋" w:cs="仿宋"/>
          <w:kern w:val="0"/>
          <w:sz w:val="24"/>
        </w:rPr>
        <w:t>。</w:t>
      </w:r>
    </w:p>
    <w:p w14:paraId="51412B8B">
      <w:pPr>
        <w:ind w:left="0" w:leftChars="0"/>
        <w:rPr>
          <w:rFonts w:ascii="仿宋_GB2312" w:hAnsi="仿宋_GB2312" w:eastAsia="仿宋_GB2312" w:cs="仿宋_GB2312"/>
          <w:sz w:val="24"/>
        </w:rPr>
      </w:pPr>
    </w:p>
    <w:p w14:paraId="0447E238">
      <w:pPr>
        <w:rPr>
          <w:rFonts w:ascii="仿宋_GB2312" w:hAnsi="仿宋_GB2312" w:eastAsia="仿宋_GB2312" w:cs="仿宋_GB2312"/>
          <w:sz w:val="24"/>
        </w:rPr>
      </w:pPr>
      <w:r>
        <w:rPr>
          <w:rFonts w:ascii="仿宋_GB2312" w:hAnsi="仿宋_GB2312" w:eastAsia="仿宋_GB2312" w:cs="仿宋_GB2312"/>
          <w:sz w:val="24"/>
        </w:rPr>
        <w:t>40. 进度计划和报告</w:t>
      </w:r>
    </w:p>
    <w:p w14:paraId="5E5DF607">
      <w:pPr>
        <w:ind w:left="210" w:leftChars="100"/>
        <w:rPr>
          <w:rFonts w:ascii="仿宋_GB2312" w:hAnsi="仿宋_GB2312" w:eastAsia="仿宋_GB2312" w:cs="仿宋_GB2312"/>
          <w:sz w:val="24"/>
        </w:rPr>
      </w:pPr>
      <w:r>
        <w:rPr>
          <w:rFonts w:ascii="仿宋_GB2312" w:hAnsi="仿宋_GB2312" w:eastAsia="仿宋_GB2312" w:cs="仿宋_GB2312"/>
          <w:sz w:val="24"/>
        </w:rPr>
        <w:t>40.3 提交工程进度报告和修订进度计划</w:t>
      </w:r>
    </w:p>
    <w:p w14:paraId="1E67A91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承包人编制月勘察进度报告和修订进度计划的约定：</w:t>
      </w:r>
      <w:r>
        <w:rPr>
          <w:rFonts w:hint="eastAsia" w:ascii="仿宋_GB2312" w:hAnsi="仿宋_GB2312" w:eastAsia="仿宋_GB2312" w:cs="仿宋_GB2312"/>
          <w:sz w:val="24"/>
          <w:u w:val="single"/>
        </w:rPr>
        <w:t xml:space="preserve">按通用条款。 </w:t>
      </w:r>
    </w:p>
    <w:p w14:paraId="47CDCFF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承包人编制月初步设计进度报告和修订进度计划的约定：</w:t>
      </w:r>
      <w:r>
        <w:rPr>
          <w:rFonts w:hint="eastAsia" w:ascii="仿宋_GB2312" w:hAnsi="仿宋_GB2312" w:eastAsia="仿宋_GB2312" w:cs="仿宋_GB2312"/>
          <w:sz w:val="24"/>
          <w:u w:val="single"/>
        </w:rPr>
        <w:t>按通用条款。</w:t>
      </w:r>
    </w:p>
    <w:p w14:paraId="0B3AFE0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承包人编制月施工图设计进度报告和修订进度计划的约定：</w:t>
      </w:r>
      <w:r>
        <w:rPr>
          <w:rFonts w:hint="eastAsia" w:ascii="仿宋_GB2312" w:hAnsi="仿宋_GB2312" w:eastAsia="仿宋_GB2312" w:cs="仿宋_GB2312"/>
          <w:sz w:val="24"/>
          <w:u w:val="single"/>
        </w:rPr>
        <w:t>按通用条款。</w:t>
      </w:r>
    </w:p>
    <w:p w14:paraId="382A961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承包人编制月施工进度报告和修订进度计划的约定：</w:t>
      </w:r>
      <w:r>
        <w:rPr>
          <w:rFonts w:hint="eastAsia" w:ascii="仿宋_GB2312" w:hAnsi="仿宋_GB2312" w:eastAsia="仿宋_GB2312" w:cs="仿宋_GB2312"/>
          <w:sz w:val="24"/>
          <w:u w:val="single"/>
        </w:rPr>
        <w:t>按通用条款。</w:t>
      </w:r>
    </w:p>
    <w:p w14:paraId="6B849E75">
      <w:pPr>
        <w:ind w:left="210" w:leftChars="100"/>
        <w:rPr>
          <w:rFonts w:ascii="仿宋_GB2312" w:hAnsi="仿宋_GB2312" w:eastAsia="仿宋_GB2312" w:cs="仿宋_GB2312"/>
          <w:sz w:val="24"/>
          <w:u w:val="single"/>
        </w:rPr>
      </w:pPr>
    </w:p>
    <w:p w14:paraId="75EDAB1A">
      <w:pPr>
        <w:rPr>
          <w:rFonts w:ascii="仿宋_GB2312" w:hAnsi="仿宋_GB2312" w:eastAsia="仿宋_GB2312" w:cs="仿宋_GB2312"/>
          <w:sz w:val="24"/>
        </w:rPr>
      </w:pPr>
      <w:r>
        <w:rPr>
          <w:rFonts w:ascii="仿宋_GB2312" w:hAnsi="仿宋_GB2312" w:eastAsia="仿宋_GB2312" w:cs="仿宋_GB2312"/>
          <w:sz w:val="24"/>
        </w:rPr>
        <w:t>41. 开始工作或开工</w:t>
      </w:r>
    </w:p>
    <w:p w14:paraId="5A07B147">
      <w:pPr>
        <w:ind w:left="210" w:leftChars="100"/>
        <w:rPr>
          <w:rFonts w:ascii="仿宋_GB2312" w:hAnsi="仿宋_GB2312" w:eastAsia="仿宋_GB2312" w:cs="仿宋_GB2312"/>
          <w:sz w:val="24"/>
        </w:rPr>
      </w:pPr>
      <w:r>
        <w:rPr>
          <w:rFonts w:ascii="仿宋_GB2312" w:hAnsi="仿宋_GB2312" w:eastAsia="仿宋_GB2312" w:cs="仿宋_GB2312"/>
          <w:sz w:val="24"/>
        </w:rPr>
        <w:t>41.2.1 开始工作</w:t>
      </w:r>
    </w:p>
    <w:p w14:paraId="709F971F">
      <w:pPr>
        <w:ind w:left="210" w:leftChars="100"/>
        <w:rPr>
          <w:rFonts w:ascii="仿宋_GB2312" w:hAnsi="仿宋_GB2312" w:eastAsia="仿宋_GB2312" w:cs="仿宋_GB2312"/>
          <w:sz w:val="24"/>
        </w:rPr>
      </w:pPr>
      <w:r>
        <w:rPr>
          <w:rFonts w:ascii="仿宋_GB2312" w:hAnsi="仿宋_GB2312" w:eastAsia="仿宋_GB2312" w:cs="仿宋_GB2312"/>
          <w:sz w:val="24"/>
        </w:rPr>
        <w:t>①发包人签发开始勘察工作指令的时间要求：</w:t>
      </w:r>
    </w:p>
    <w:p w14:paraId="7B1ABE9B">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按通用条款约定的时间。</w:t>
      </w:r>
    </w:p>
    <w:p w14:paraId="6E8E0FF3">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0FB66325">
      <w:pPr>
        <w:ind w:left="210" w:leftChars="100"/>
        <w:rPr>
          <w:rFonts w:ascii="仿宋_GB2312" w:hAnsi="仿宋_GB2312" w:eastAsia="仿宋_GB2312" w:cs="仿宋_GB2312"/>
          <w:sz w:val="24"/>
        </w:rPr>
      </w:pPr>
      <w:r>
        <w:rPr>
          <w:rFonts w:ascii="仿宋_GB2312" w:hAnsi="仿宋_GB2312" w:eastAsia="仿宋_GB2312" w:cs="仿宋_GB2312"/>
          <w:sz w:val="24"/>
        </w:rPr>
        <w:t>②发包人签发开始设计工作指令的时间要求：</w:t>
      </w:r>
    </w:p>
    <w:p w14:paraId="08A4B363">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按通用条款约定的时间。</w:t>
      </w:r>
    </w:p>
    <w:p w14:paraId="69E171FE">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4FFC61D3">
      <w:pPr>
        <w:ind w:left="210" w:leftChars="1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.2.2 开工</w:t>
      </w:r>
    </w:p>
    <w:p w14:paraId="6FA66476">
      <w:pPr>
        <w:ind w:left="210" w:leftChars="100"/>
        <w:rPr>
          <w:rFonts w:ascii="仿宋_GB2312" w:hAnsi="仿宋_GB2312" w:eastAsia="仿宋_GB2312" w:cs="仿宋_GB2312"/>
          <w:sz w:val="24"/>
        </w:rPr>
      </w:pPr>
      <w:r>
        <w:rPr>
          <w:rFonts w:ascii="仿宋_GB2312" w:hAnsi="仿宋_GB2312" w:eastAsia="仿宋_GB2312" w:cs="仿宋_GB2312"/>
          <w:sz w:val="24"/>
        </w:rPr>
        <w:t>发包人签发开工令的时间要求：</w:t>
      </w:r>
    </w:p>
    <w:p w14:paraId="0BED4770">
      <w:pPr>
        <w:ind w:left="210" w:leftChars="1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按通用条款约定的时间。</w:t>
      </w:r>
    </w:p>
    <w:p w14:paraId="3E9EDE61">
      <w:pPr>
        <w:ind w:left="210" w:leftChars="100"/>
        <w:rPr>
          <w:rFonts w:ascii="仿宋_GB2312" w:hAnsi="仿宋_GB2312" w:eastAsia="仿宋_GB2312" w:cs="仿宋_GB2312"/>
          <w:sz w:val="24"/>
          <w:u w:val="single"/>
        </w:rPr>
      </w:pP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1F5F7D06">
      <w:pPr>
        <w:ind w:left="210" w:leftChars="100"/>
        <w:rPr>
          <w:rFonts w:ascii="仿宋_GB2312" w:hAnsi="仿宋_GB2312" w:eastAsia="仿宋_GB2312" w:cs="仿宋_GB2312"/>
          <w:sz w:val="24"/>
          <w:u w:val="single"/>
        </w:rPr>
      </w:pPr>
    </w:p>
    <w:p w14:paraId="2BB0F09E">
      <w:pPr>
        <w:rPr>
          <w:rFonts w:ascii="仿宋_GB2312" w:hAnsi="仿宋_GB2312" w:eastAsia="仿宋_GB2312" w:cs="仿宋_GB2312"/>
          <w:sz w:val="24"/>
        </w:rPr>
      </w:pPr>
      <w:r>
        <w:rPr>
          <w:rFonts w:ascii="仿宋_GB2312" w:hAnsi="仿宋_GB2312" w:eastAsia="仿宋_GB2312" w:cs="仿宋_GB2312"/>
          <w:sz w:val="24"/>
        </w:rPr>
        <w:t>42. 暂停工作、暂停施工和复工</w:t>
      </w:r>
    </w:p>
    <w:p w14:paraId="5D6EEEC2">
      <w:pPr>
        <w:ind w:left="210" w:leftChars="100"/>
        <w:rPr>
          <w:rFonts w:ascii="仿宋_GB2312" w:hAnsi="仿宋_GB2312" w:eastAsia="仿宋_GB2312" w:cs="仿宋_GB2312"/>
          <w:sz w:val="24"/>
        </w:rPr>
      </w:pPr>
      <w:r>
        <w:rPr>
          <w:rFonts w:ascii="仿宋_GB2312" w:hAnsi="仿宋_GB2312" w:eastAsia="仿宋_GB2312" w:cs="仿宋_GB2312"/>
          <w:sz w:val="24"/>
        </w:rPr>
        <w:t>42.4 发包人、承包人原因和不可抗力因素造成暂停施工的责任</w:t>
      </w:r>
    </w:p>
    <w:p w14:paraId="775D1734">
      <w:pPr>
        <w:ind w:left="210" w:leftChars="100"/>
        <w:rPr>
          <w:rFonts w:ascii="仿宋_GB2312" w:hAnsi="仿宋_GB2312" w:eastAsia="仿宋_GB2312" w:cs="仿宋_GB2312"/>
          <w:sz w:val="24"/>
        </w:rPr>
      </w:pPr>
      <w:r>
        <w:rPr>
          <w:rFonts w:ascii="仿宋_GB2312" w:hAnsi="仿宋_GB2312" w:eastAsia="仿宋_GB2312" w:cs="仿宋_GB2312"/>
          <w:sz w:val="24"/>
        </w:rPr>
        <w:t>（4）承包人原因造成暂停施工的其他原因：</w:t>
      </w:r>
      <w:r>
        <w:rPr>
          <w:rFonts w:hint="eastAsia" w:ascii="仿宋_GB2312" w:hAnsi="仿宋_GB2312" w:eastAsia="仿宋_GB2312" w:cs="仿宋_GB2312"/>
          <w:sz w:val="24"/>
          <w:u w:val="single"/>
        </w:rPr>
        <w:t>质量事故；安全生产事故；因承包人管理不善，可能导致现场混乱；承包人违规施工，经监理工程师通知改正但仍不执行。</w:t>
      </w:r>
    </w:p>
    <w:p w14:paraId="358F153C">
      <w:pPr>
        <w:rPr>
          <w:rFonts w:ascii="仿宋_GB2312" w:hAnsi="仿宋_GB2312" w:eastAsia="仿宋_GB2312" w:cs="仿宋_GB2312"/>
          <w:sz w:val="24"/>
        </w:rPr>
      </w:pPr>
    </w:p>
    <w:p w14:paraId="72F07212">
      <w:pPr>
        <w:rPr>
          <w:rFonts w:ascii="仿宋_GB2312" w:hAnsi="仿宋_GB2312" w:eastAsia="仿宋_GB2312" w:cs="仿宋_GB2312"/>
          <w:sz w:val="24"/>
        </w:rPr>
      </w:pPr>
      <w:r>
        <w:rPr>
          <w:rFonts w:ascii="仿宋_GB2312" w:hAnsi="仿宋_GB2312" w:eastAsia="仿宋_GB2312" w:cs="仿宋_GB2312"/>
          <w:sz w:val="24"/>
        </w:rPr>
        <w:t>43. 工期和工期延误</w:t>
      </w:r>
    </w:p>
    <w:p w14:paraId="1BC0BD2E">
      <w:pPr>
        <w:ind w:left="210" w:leftChars="100"/>
        <w:rPr>
          <w:rFonts w:ascii="仿宋_GB2312" w:hAnsi="仿宋_GB2312" w:eastAsia="仿宋_GB2312" w:cs="仿宋_GB2312"/>
          <w:sz w:val="24"/>
        </w:rPr>
      </w:pPr>
      <w:r>
        <w:rPr>
          <w:rFonts w:ascii="仿宋_GB2312" w:hAnsi="仿宋_GB2312" w:eastAsia="仿宋_GB2312" w:cs="仿宋_GB2312"/>
          <w:sz w:val="24"/>
        </w:rPr>
        <w:t>43.1 工期计算</w:t>
      </w:r>
    </w:p>
    <w:p w14:paraId="2F61CD88">
      <w:pPr>
        <w:ind w:left="210" w:leftChars="100"/>
        <w:rPr>
          <w:rFonts w:ascii="仿宋_GB2312" w:hAnsi="仿宋_GB2312" w:eastAsia="仿宋_GB2312" w:cs="仿宋_GB2312"/>
          <w:sz w:val="24"/>
        </w:rPr>
      </w:pPr>
      <w:r>
        <w:rPr>
          <w:rFonts w:ascii="仿宋_GB2312" w:hAnsi="仿宋_GB2312" w:eastAsia="仿宋_GB2312" w:cs="仿宋_GB2312"/>
          <w:sz w:val="24"/>
        </w:rPr>
        <w:t>合同工程的工期约定为（</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w:t>
      </w:r>
      <w:r>
        <w:rPr>
          <w:rFonts w:hint="eastAsia" w:ascii="仿宋_GB2312" w:hAnsi="仿宋_GB2312" w:eastAsia="仿宋_GB2312" w:cs="仿宋_GB2312"/>
          <w:sz w:val="24"/>
          <w:lang w:val="en-US" w:eastAsia="zh-CN"/>
        </w:rPr>
        <w:t>日历</w:t>
      </w:r>
      <w:r>
        <w:rPr>
          <w:rFonts w:ascii="仿宋_GB2312" w:hAnsi="仿宋_GB2312" w:eastAsia="仿宋_GB2312" w:cs="仿宋_GB2312"/>
          <w:sz w:val="24"/>
        </w:rPr>
        <w:t>天。</w:t>
      </w:r>
    </w:p>
    <w:p w14:paraId="000787E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43.1.1 本合同工程的勘察工期约定为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4DDE9EA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43.1.2 本合同工程的设计工期约定为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天。其中初步设计工期（包括审查期）为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天；施工图设计工期（包括审查期）为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57AA78E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43.1.5 本合同工程的施工工期约定为</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天。</w:t>
      </w:r>
    </w:p>
    <w:p w14:paraId="6B40F5B6">
      <w:pPr>
        <w:ind w:left="210" w:leftChars="100"/>
        <w:rPr>
          <w:rFonts w:ascii="仿宋_GB2312" w:hAnsi="仿宋_GB2312" w:eastAsia="仿宋_GB2312" w:cs="仿宋_GB2312"/>
          <w:sz w:val="24"/>
        </w:rPr>
      </w:pPr>
      <w:r>
        <w:rPr>
          <w:rFonts w:ascii="仿宋_GB2312" w:hAnsi="仿宋_GB2312" w:eastAsia="仿宋_GB2312" w:cs="仿宋_GB2312"/>
          <w:sz w:val="24"/>
        </w:rPr>
        <w:t>43.2 合同中包括有多个单项工程的，各单项工程的工期约定：</w:t>
      </w:r>
    </w:p>
    <w:p w14:paraId="668B3FE2">
      <w:pPr>
        <w:ind w:left="210" w:leftChars="100"/>
        <w:rPr>
          <w:rFonts w:ascii="仿宋_GB2312" w:hAnsi="仿宋_GB2312" w:eastAsia="仿宋_GB2312" w:cs="仿宋_GB2312"/>
          <w:sz w:val="24"/>
        </w:rPr>
      </w:pPr>
      <w:r>
        <w:rPr>
          <w:rFonts w:ascii="仿宋_GB2312" w:hAnsi="仿宋_GB2312" w:eastAsia="仿宋_GB2312" w:cs="仿宋_GB2312"/>
          <w:sz w:val="24"/>
        </w:rPr>
        <w:t>①单项工程（工程名称）</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，工期约定为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56E91423">
      <w:pPr>
        <w:ind w:left="210" w:leftChars="100"/>
        <w:rPr>
          <w:rFonts w:ascii="仿宋_GB2312" w:hAnsi="仿宋_GB2312" w:eastAsia="仿宋_GB2312" w:cs="仿宋_GB2312"/>
          <w:sz w:val="24"/>
        </w:rPr>
      </w:pPr>
      <w:r>
        <w:rPr>
          <w:rFonts w:ascii="仿宋_GB2312" w:hAnsi="仿宋_GB2312" w:eastAsia="仿宋_GB2312" w:cs="仿宋_GB2312"/>
          <w:sz w:val="24"/>
        </w:rPr>
        <w:t>②单项工程（工程名称）</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，工期约定为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天。</w:t>
      </w:r>
    </w:p>
    <w:p w14:paraId="3C19AF6A">
      <w:pPr>
        <w:ind w:left="210" w:leftChars="100"/>
        <w:rPr>
          <w:rFonts w:ascii="仿宋_GB2312" w:hAnsi="仿宋_GB2312" w:eastAsia="仿宋_GB2312" w:cs="仿宋_GB2312"/>
          <w:sz w:val="24"/>
        </w:rPr>
      </w:pPr>
      <w:r>
        <w:rPr>
          <w:rFonts w:ascii="仿宋_GB2312" w:hAnsi="仿宋_GB2312" w:eastAsia="仿宋_GB2312" w:cs="仿宋_GB2312"/>
          <w:sz w:val="24"/>
        </w:rPr>
        <w:t>43.9 赶工措施费</w:t>
      </w:r>
    </w:p>
    <w:p w14:paraId="4711AB91">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%时，根据广东省建设工程计价依据规定的赶工措施费率</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%计算；</w:t>
      </w:r>
    </w:p>
    <w:p w14:paraId="587D1F1F">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%时，根据广州市住房和城乡建设局发布的赶工措施费规定的赶工措施费率</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%计算；</w:t>
      </w:r>
    </w:p>
    <w:p w14:paraId="23880F4B">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%时，根据广州市建设工程造价管理站发布的赶工措施费规定的赶工措施费率</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%计算；</w:t>
      </w:r>
    </w:p>
    <w:p w14:paraId="23644F11">
      <w:pPr>
        <w:ind w:left="210" w:leftChars="100"/>
        <w:rPr>
          <w:rFonts w:ascii="仿宋_GB2312" w:hAnsi="仿宋_GB2312" w:eastAsia="仿宋_GB2312" w:cs="仿宋_GB2312"/>
          <w:sz w:val="24"/>
        </w:rPr>
      </w:pPr>
      <w:r>
        <w:rPr>
          <w:rFonts w:ascii="仿宋_GB2312" w:hAnsi="仿宋_GB2312" w:eastAsia="仿宋_GB2312" w:cs="仿宋_GB2312"/>
          <w:sz w:val="24"/>
        </w:rPr>
        <w:t>□发包人要求的合同工程施工工期小于定额工期的</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%时，发包人、承包人约定赶工措施费率按</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%计算。</w:t>
      </w:r>
    </w:p>
    <w:p w14:paraId="3CF3356C">
      <w:pPr>
        <w:ind w:left="210" w:leftChars="100"/>
        <w:rPr>
          <w:rFonts w:ascii="仿宋_GB2312" w:hAnsi="仿宋_GB2312" w:eastAsia="仿宋_GB2312" w:cs="仿宋_GB2312"/>
          <w:sz w:val="24"/>
        </w:rPr>
      </w:pPr>
    </w:p>
    <w:p w14:paraId="2D9107C8">
      <w:pPr>
        <w:rPr>
          <w:rFonts w:ascii="仿宋_GB2312" w:hAnsi="仿宋_GB2312" w:eastAsia="仿宋_GB2312" w:cs="仿宋_GB2312"/>
          <w:sz w:val="24"/>
        </w:rPr>
      </w:pPr>
      <w:r>
        <w:rPr>
          <w:rFonts w:ascii="仿宋_GB2312" w:hAnsi="仿宋_GB2312" w:eastAsia="仿宋_GB2312" w:cs="仿宋_GB2312"/>
          <w:sz w:val="24"/>
        </w:rPr>
        <w:t>45. 竣工日期</w:t>
      </w:r>
    </w:p>
    <w:p w14:paraId="51300BDA">
      <w:pPr>
        <w:ind w:left="210" w:leftChars="100"/>
        <w:rPr>
          <w:rFonts w:ascii="仿宋_GB2312" w:hAnsi="仿宋_GB2312" w:eastAsia="仿宋_GB2312" w:cs="仿宋_GB2312"/>
          <w:sz w:val="24"/>
        </w:rPr>
      </w:pPr>
      <w:r>
        <w:rPr>
          <w:rFonts w:ascii="仿宋_GB2312" w:hAnsi="仿宋_GB2312" w:eastAsia="仿宋_GB2312" w:cs="仿宋_GB2312"/>
          <w:sz w:val="24"/>
        </w:rPr>
        <w:t>45.1 约定计划竣工日期</w:t>
      </w:r>
    </w:p>
    <w:p w14:paraId="14EFCFCE">
      <w:pPr>
        <w:ind w:left="210" w:leftChars="100"/>
        <w:rPr>
          <w:rFonts w:ascii="仿宋_GB2312" w:hAnsi="仿宋_GB2312" w:eastAsia="仿宋_GB2312" w:cs="仿宋_GB2312"/>
          <w:sz w:val="24"/>
          <w:u w:val="single"/>
        </w:rPr>
      </w:pPr>
      <w:r>
        <w:rPr>
          <w:rFonts w:ascii="仿宋_GB2312" w:hAnsi="仿宋_GB2312" w:eastAsia="仿宋_GB2312" w:cs="仿宋_GB2312"/>
          <w:sz w:val="24"/>
        </w:rPr>
        <w:t>计划竣工日期：</w:t>
      </w:r>
      <w:r>
        <w:rPr>
          <w:rFonts w:hint="eastAsia" w:ascii="仿宋_GB2312" w:hAnsi="仿宋_GB2312" w:eastAsia="仿宋_GB2312" w:cs="仿宋_GB2312"/>
          <w:sz w:val="24"/>
          <w:u w:val="single"/>
        </w:rPr>
        <w:t xml:space="preserve">  按本合同协议书第七条。</w:t>
      </w:r>
    </w:p>
    <w:p w14:paraId="5A131A91">
      <w:pPr>
        <w:ind w:left="210" w:leftChars="100"/>
        <w:rPr>
          <w:rFonts w:ascii="仿宋_GB2312" w:hAnsi="仿宋_GB2312" w:eastAsia="仿宋_GB2312" w:cs="仿宋_GB2312"/>
          <w:sz w:val="24"/>
          <w:u w:val="single"/>
        </w:rPr>
      </w:pPr>
    </w:p>
    <w:p w14:paraId="5E81917E">
      <w:pPr>
        <w:rPr>
          <w:rFonts w:ascii="仿宋_GB2312" w:hAnsi="仿宋_GB2312" w:eastAsia="仿宋_GB2312" w:cs="仿宋_GB2312"/>
          <w:sz w:val="24"/>
        </w:rPr>
      </w:pPr>
      <w:r>
        <w:rPr>
          <w:rFonts w:ascii="仿宋_GB2312" w:hAnsi="仿宋_GB2312" w:eastAsia="仿宋_GB2312" w:cs="仿宋_GB2312"/>
          <w:sz w:val="24"/>
        </w:rPr>
        <w:t>★49. 质量标准</w:t>
      </w:r>
    </w:p>
    <w:p w14:paraId="53AB97B4">
      <w:pPr>
        <w:ind w:left="210" w:leftChars="100"/>
        <w:rPr>
          <w:rFonts w:ascii="仿宋_GB2312" w:hAnsi="仿宋_GB2312" w:eastAsia="仿宋_GB2312" w:cs="仿宋_GB2312"/>
          <w:sz w:val="24"/>
        </w:rPr>
      </w:pPr>
      <w:r>
        <w:rPr>
          <w:rFonts w:ascii="仿宋_GB2312" w:hAnsi="仿宋_GB2312" w:eastAsia="仿宋_GB2312" w:cs="仿宋_GB2312"/>
          <w:sz w:val="24"/>
        </w:rPr>
        <w:t>★49.1 约定工作质量或工程质量标准</w:t>
      </w:r>
    </w:p>
    <w:p w14:paraId="55D2D16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①勘察工作质量标准与成果验收标准</w:t>
      </w:r>
      <w:r>
        <w:rPr>
          <w:rFonts w:ascii="仿宋_GB2312" w:hAnsi="仿宋_GB2312" w:eastAsia="仿宋_GB2312" w:cs="仿宋_GB2312"/>
          <w:sz w:val="24"/>
          <w:u w:val="single"/>
        </w:rPr>
        <w:t>：</w:t>
      </w:r>
      <w:bookmarkStart w:id="4" w:name="_Hlk149727092"/>
      <w:r>
        <w:rPr>
          <w:rFonts w:hint="eastAsia" w:ascii="仿宋_GB2312" w:hAnsi="仿宋_GB2312" w:eastAsia="仿宋_GB2312" w:cs="仿宋_GB2312"/>
          <w:sz w:val="24"/>
          <w:u w:val="single"/>
        </w:rPr>
        <w:t>符合建设工程勘察设计的相关标准、规范及本工程勘察设计任务书的要求。</w:t>
      </w:r>
      <w:bookmarkEnd w:id="4"/>
    </w:p>
    <w:p w14:paraId="1513918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②设计工作质量标准与成果验收标准：</w:t>
      </w:r>
      <w:r>
        <w:rPr>
          <w:rFonts w:ascii="仿宋_GB2312" w:hAnsi="仿宋_GB2312" w:eastAsia="仿宋_GB2312" w:cs="仿宋_GB2312"/>
          <w:sz w:val="24"/>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w:t>
      </w:r>
      <w:r>
        <w:rPr>
          <w:rFonts w:hint="eastAsia" w:ascii="仿宋_GB2312" w:hAnsi="仿宋_GB2312" w:eastAsia="仿宋_GB2312" w:cs="仿宋_GB2312"/>
          <w:sz w:val="24"/>
          <w:u w:val="single"/>
        </w:rPr>
        <w:t>勘察</w:t>
      </w:r>
      <w:r>
        <w:rPr>
          <w:rFonts w:ascii="仿宋_GB2312" w:hAnsi="仿宋_GB2312" w:eastAsia="仿宋_GB2312" w:cs="仿宋_GB2312"/>
          <w:sz w:val="24"/>
          <w:u w:val="single"/>
        </w:rPr>
        <w:t>设计任务书的要求。</w:t>
      </w:r>
    </w:p>
    <w:p w14:paraId="1C195C9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③施工图设计工作质量标准与成果验收标准：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14:paraId="13A8572A">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ascii="仿宋_GB2312" w:hAnsi="仿宋_GB2312" w:eastAsia="仿宋_GB2312" w:cs="仿宋_GB2312"/>
          <w:sz w:val="24"/>
        </w:rPr>
        <w:t>④施工质量标准与验收标准</w:t>
      </w:r>
    </w:p>
    <w:p w14:paraId="21D368FD">
      <w:pPr>
        <w:ind w:left="420" w:leftChars="200"/>
        <w:rPr>
          <w:rFonts w:ascii="仿宋_GB2312" w:hAnsi="仿宋_GB2312" w:eastAsia="仿宋_GB2312" w:cs="仿宋_GB2312"/>
          <w:sz w:val="24"/>
        </w:rPr>
      </w:pPr>
      <w:r>
        <w:rPr>
          <w:rFonts w:ascii="仿宋_GB2312" w:hAnsi="仿宋_GB2312" w:eastAsia="仿宋_GB2312" w:cs="仿宋_GB2312"/>
          <w:sz w:val="24"/>
        </w:rPr>
        <w:t>（a）工程质量标准：</w:t>
      </w:r>
      <w:r>
        <w:rPr>
          <w:rFonts w:hint="eastAsia" w:ascii="仿宋_GB2312" w:hAnsi="仿宋_GB2312" w:eastAsia="仿宋_GB2312" w:cs="仿宋_GB2312"/>
          <w:sz w:val="24"/>
          <w:u w:val="single"/>
        </w:rPr>
        <w:t>符合国家、地方现行工程质量验收标准及规范，质量等级为合格，并满足发包人要求。</w:t>
      </w:r>
    </w:p>
    <w:p w14:paraId="50D3CE19">
      <w:pPr>
        <w:ind w:left="420" w:leftChars="200"/>
        <w:rPr>
          <w:rFonts w:ascii="仿宋_GB2312" w:hAnsi="仿宋_GB2312" w:eastAsia="仿宋_GB2312" w:cs="仿宋_GB2312"/>
          <w:sz w:val="24"/>
        </w:rPr>
      </w:pPr>
      <w:r>
        <w:rPr>
          <w:rFonts w:ascii="仿宋_GB2312" w:hAnsi="仿宋_GB2312" w:eastAsia="仿宋_GB2312" w:cs="仿宋_GB2312"/>
          <w:sz w:val="24"/>
        </w:rPr>
        <w:t>（b）特殊质量标准和要求：</w:t>
      </w:r>
      <w:r>
        <w:rPr>
          <w:rFonts w:hint="eastAsia" w:ascii="仿宋_GB2312" w:hAnsi="仿宋_GB2312" w:eastAsia="仿宋_GB2312" w:cs="仿宋_GB2312"/>
          <w:sz w:val="24"/>
          <w:u w:val="single"/>
        </w:rPr>
        <w:t xml:space="preserve"> / </w:t>
      </w:r>
    </w:p>
    <w:p w14:paraId="55FA7387">
      <w:pPr>
        <w:ind w:left="420" w:leftChars="200"/>
        <w:rPr>
          <w:rFonts w:ascii="仿宋_GB2312" w:hAnsi="仿宋_GB2312" w:eastAsia="仿宋_GB2312" w:cs="仿宋_GB2312"/>
          <w:sz w:val="24"/>
        </w:rPr>
      </w:pPr>
      <w:r>
        <w:rPr>
          <w:rFonts w:ascii="仿宋_GB2312" w:hAnsi="仿宋_GB2312" w:eastAsia="仿宋_GB2312" w:cs="仿宋_GB2312"/>
          <w:sz w:val="24"/>
        </w:rPr>
        <w:t>（c）工程质量验收标准：</w:t>
      </w:r>
      <w:r>
        <w:rPr>
          <w:rFonts w:ascii="仿宋_GB2312" w:hAnsi="仿宋_GB2312" w:eastAsia="仿宋_GB2312" w:cs="仿宋_GB2312"/>
          <w:sz w:val="24"/>
          <w:u w:val="single"/>
        </w:rPr>
        <w:t>按照国家最新颁布</w:t>
      </w:r>
      <w:r>
        <w:rPr>
          <w:rFonts w:hint="eastAsia" w:ascii="仿宋_GB2312" w:hAnsi="仿宋_GB2312" w:eastAsia="仿宋_GB2312" w:cs="仿宋_GB2312"/>
          <w:sz w:val="24"/>
          <w:u w:val="single"/>
          <w:lang w:val="en-US" w:eastAsia="zh-CN"/>
        </w:rPr>
        <w:t>工程</w:t>
      </w:r>
      <w:r>
        <w:rPr>
          <w:rFonts w:ascii="仿宋_GB2312" w:hAnsi="仿宋_GB2312" w:eastAsia="仿宋_GB2312" w:cs="仿宋_GB2312"/>
          <w:sz w:val="24"/>
          <w:u w:val="single"/>
        </w:rPr>
        <w:t>质量验收统一标准及相应配套的各专业验收规范，一次竣工验收合格</w:t>
      </w:r>
      <w:r>
        <w:rPr>
          <w:rFonts w:hint="eastAsia" w:ascii="仿宋_GB2312" w:hAnsi="仿宋_GB2312" w:eastAsia="仿宋_GB2312" w:cs="仿宋_GB2312"/>
          <w:sz w:val="24"/>
          <w:u w:val="single"/>
        </w:rPr>
        <w:t>。</w:t>
      </w:r>
    </w:p>
    <w:p w14:paraId="4019CB1D">
      <w:pPr>
        <w:ind w:left="210" w:leftChars="100"/>
        <w:rPr>
          <w:rFonts w:ascii="仿宋_GB2312" w:hAnsi="仿宋_GB2312" w:eastAsia="仿宋_GB2312" w:cs="仿宋_GB2312"/>
          <w:sz w:val="24"/>
          <w:u w:val="single"/>
        </w:rPr>
      </w:pPr>
    </w:p>
    <w:p w14:paraId="57BA112D">
      <w:pPr>
        <w:rPr>
          <w:rFonts w:ascii="仿宋_GB2312" w:hAnsi="仿宋_GB2312" w:eastAsia="仿宋_GB2312" w:cs="仿宋_GB2312"/>
          <w:sz w:val="24"/>
        </w:rPr>
      </w:pPr>
      <w:r>
        <w:rPr>
          <w:rFonts w:ascii="仿宋_GB2312" w:hAnsi="仿宋_GB2312" w:eastAsia="仿宋_GB2312" w:cs="仿宋_GB2312"/>
          <w:sz w:val="24"/>
        </w:rPr>
        <w:t>★50. 工程质量创优</w:t>
      </w:r>
    </w:p>
    <w:p w14:paraId="6A0630E7">
      <w:pPr>
        <w:ind w:left="210" w:leftChars="100"/>
        <w:rPr>
          <w:rFonts w:ascii="仿宋_GB2312" w:hAnsi="仿宋_GB2312" w:eastAsia="仿宋_GB2312" w:cs="仿宋_GB2312"/>
          <w:sz w:val="24"/>
        </w:rPr>
      </w:pPr>
      <w:r>
        <w:rPr>
          <w:rFonts w:ascii="仿宋_GB2312" w:hAnsi="仿宋_GB2312" w:eastAsia="仿宋_GB2312" w:cs="仿宋_GB2312"/>
          <w:sz w:val="24"/>
        </w:rPr>
        <w:t>50.1发包人鼓励承包人实施工程质量创优，本工程的质量创优目标及评价标准为：</w:t>
      </w:r>
    </w:p>
    <w:p w14:paraId="5178CD76">
      <w:pPr>
        <w:ind w:left="210" w:leftChars="100"/>
        <w:rPr>
          <w:rFonts w:ascii="仿宋_GB2312" w:hAnsi="仿宋_GB2312" w:eastAsia="仿宋_GB2312" w:cs="仿宋_GB2312"/>
          <w:sz w:val="24"/>
        </w:rPr>
      </w:pPr>
      <w:r>
        <w:rPr>
          <w:rFonts w:ascii="仿宋_GB2312" w:hAnsi="仿宋_GB2312" w:eastAsia="仿宋_GB2312" w:cs="仿宋_GB2312"/>
          <w:sz w:val="24"/>
        </w:rPr>
        <w:t>□ 市级优秀勘察设计奖（□一等奖 □二等奖 □三等奖 □其它：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），其评</w:t>
      </w:r>
    </w:p>
    <w:p w14:paraId="5FB65430">
      <w:pPr>
        <w:ind w:left="210" w:leftChars="100"/>
        <w:rPr>
          <w:rFonts w:ascii="仿宋_GB2312" w:hAnsi="仿宋_GB2312" w:eastAsia="仿宋_GB2312" w:cs="仿宋_GB2312"/>
          <w:sz w:val="24"/>
        </w:rPr>
      </w:pPr>
      <w:r>
        <w:rPr>
          <w:rFonts w:ascii="仿宋_GB2312" w:hAnsi="仿宋_GB2312" w:eastAsia="仿宋_GB2312" w:cs="仿宋_GB2312"/>
          <w:sz w:val="24"/>
        </w:rPr>
        <w:t>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AB9A956">
      <w:pPr>
        <w:ind w:left="210" w:leftChars="100"/>
        <w:rPr>
          <w:rFonts w:ascii="仿宋_GB2312" w:hAnsi="仿宋_GB2312" w:eastAsia="仿宋_GB2312" w:cs="仿宋_GB2312"/>
          <w:sz w:val="24"/>
        </w:rPr>
      </w:pPr>
      <w:r>
        <w:rPr>
          <w:rFonts w:ascii="仿宋_GB2312" w:hAnsi="仿宋_GB2312" w:eastAsia="仿宋_GB2312" w:cs="仿宋_GB2312"/>
          <w:sz w:val="24"/>
        </w:rPr>
        <w:t>□ 省部级优秀勘察设计奖（□一等奖 □二等奖 □三等奖 □其它：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w:t>
      </w:r>
    </w:p>
    <w:p w14:paraId="4E36ECFF">
      <w:pPr>
        <w:ind w:left="210" w:leftChars="100"/>
        <w:rPr>
          <w:rFonts w:ascii="仿宋_GB2312" w:hAnsi="仿宋_GB2312" w:eastAsia="仿宋_GB2312" w:cs="仿宋_GB2312"/>
          <w:sz w:val="24"/>
        </w:rPr>
      </w:pPr>
      <w:r>
        <w:rPr>
          <w:rFonts w:ascii="仿宋_GB2312" w:hAnsi="仿宋_GB2312" w:eastAsia="仿宋_GB2312" w:cs="仿宋_GB2312"/>
          <w:sz w:val="24"/>
        </w:rPr>
        <w:t>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C0CD6FC">
      <w:pPr>
        <w:ind w:left="210" w:leftChars="100"/>
        <w:rPr>
          <w:rFonts w:ascii="仿宋_GB2312" w:hAnsi="仿宋_GB2312" w:eastAsia="仿宋_GB2312" w:cs="仿宋_GB2312"/>
          <w:sz w:val="24"/>
        </w:rPr>
      </w:pPr>
      <w:r>
        <w:rPr>
          <w:rFonts w:ascii="仿宋_GB2312" w:hAnsi="仿宋_GB2312" w:eastAsia="仿宋_GB2312" w:cs="仿宋_GB2312"/>
          <w:sz w:val="24"/>
        </w:rPr>
        <w:t>□ 国家级优秀勘察设计奖（□金奖 □银奖 □其它：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F98E222">
      <w:pPr>
        <w:ind w:left="210" w:leftChars="100"/>
        <w:rPr>
          <w:rFonts w:ascii="仿宋_GB2312" w:hAnsi="仿宋_GB2312" w:eastAsia="仿宋_GB2312" w:cs="仿宋_GB2312"/>
          <w:sz w:val="24"/>
        </w:rPr>
      </w:pPr>
      <w:r>
        <w:rPr>
          <w:rFonts w:ascii="仿宋_GB2312" w:hAnsi="仿宋_GB2312" w:eastAsia="仿宋_GB2312" w:cs="仿宋_GB2312"/>
          <w:sz w:val="24"/>
        </w:rPr>
        <w:t>□ 市级工程优质奖，其评价标准：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BAE7259">
      <w:pPr>
        <w:ind w:left="210" w:leftChars="100"/>
        <w:rPr>
          <w:rFonts w:ascii="仿宋_GB2312" w:hAnsi="仿宋_GB2312" w:eastAsia="仿宋_GB2312" w:cs="仿宋_GB2312"/>
          <w:sz w:val="24"/>
        </w:rPr>
      </w:pPr>
      <w:r>
        <w:rPr>
          <w:rFonts w:ascii="仿宋_GB2312" w:hAnsi="仿宋_GB2312" w:eastAsia="仿宋_GB2312" w:cs="仿宋_GB2312"/>
          <w:sz w:val="24"/>
        </w:rPr>
        <w:t>□ 省级工程优质奖，其评价标准：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7B3B0F2">
      <w:pPr>
        <w:ind w:left="210" w:leftChars="100"/>
        <w:rPr>
          <w:rFonts w:ascii="仿宋_GB2312" w:hAnsi="仿宋_GB2312" w:eastAsia="仿宋_GB2312" w:cs="仿宋_GB2312"/>
          <w:sz w:val="24"/>
        </w:rPr>
      </w:pPr>
      <w:r>
        <w:rPr>
          <w:rFonts w:ascii="仿宋_GB2312" w:hAnsi="仿宋_GB2312" w:eastAsia="仿宋_GB2312" w:cs="仿宋_GB2312"/>
          <w:sz w:val="24"/>
        </w:rPr>
        <w:t>□ 国家级工程优质奖，其评价标准：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5868E3D">
      <w:pPr>
        <w:ind w:left="210" w:leftChars="100"/>
        <w:rPr>
          <w:rFonts w:ascii="仿宋_GB2312" w:hAnsi="仿宋_GB2312" w:eastAsia="仿宋_GB2312" w:cs="仿宋_GB2312"/>
          <w:sz w:val="24"/>
        </w:rPr>
      </w:pPr>
      <w:r>
        <w:rPr>
          <w:rFonts w:ascii="仿宋_GB2312" w:hAnsi="仿宋_GB2312" w:eastAsia="仿宋_GB2312" w:cs="仿宋_GB2312"/>
          <w:sz w:val="24"/>
        </w:rPr>
        <w:t>□ 精品工程，其评价标准：</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EC09CED">
      <w:pPr>
        <w:ind w:left="210" w:leftChars="100"/>
        <w:rPr>
          <w:rFonts w:hint="eastAsia" w:ascii="仿宋_GB2312" w:hAnsi="仿宋_GB2312" w:eastAsia="仿宋_GB2312" w:cs="仿宋_GB2312"/>
          <w:sz w:val="24"/>
          <w:u w:val="single"/>
          <w:lang w:eastAsia="zh-CN"/>
        </w:rPr>
      </w:pPr>
      <w:r>
        <w:rPr>
          <w:rFonts w:ascii="仿宋_GB2312" w:hAnsi="仿宋_GB2312" w:eastAsia="仿宋_GB2312" w:cs="仿宋_GB2312"/>
          <w:sz w:val="24"/>
        </w:rPr>
        <w:t>□ 其它：</w:t>
      </w:r>
      <w:r>
        <w:rPr>
          <w:rFonts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w:t>
      </w:r>
    </w:p>
    <w:p w14:paraId="627D2BBE">
      <w:pPr>
        <w:ind w:left="210" w:leftChars="100"/>
        <w:rPr>
          <w:rFonts w:ascii="仿宋_GB2312" w:hAnsi="仿宋_GB2312" w:eastAsia="仿宋_GB2312" w:cs="仿宋_GB2312"/>
          <w:sz w:val="24"/>
          <w:u w:val="single"/>
        </w:rPr>
      </w:pPr>
    </w:p>
    <w:p w14:paraId="2475A9FB">
      <w:pPr>
        <w:rPr>
          <w:rFonts w:ascii="仿宋_GB2312" w:hAnsi="仿宋_GB2312" w:eastAsia="仿宋_GB2312" w:cs="仿宋_GB2312"/>
          <w:sz w:val="24"/>
        </w:rPr>
      </w:pPr>
      <w:r>
        <w:rPr>
          <w:rFonts w:ascii="仿宋_GB2312" w:hAnsi="仿宋_GB2312" w:eastAsia="仿宋_GB2312" w:cs="仿宋_GB2312"/>
          <w:sz w:val="24"/>
        </w:rPr>
        <w:t>★52. 绿色施工安全防护</w:t>
      </w:r>
    </w:p>
    <w:p w14:paraId="1941C00E">
      <w:pPr>
        <w:ind w:left="210" w:leftChars="100"/>
        <w:rPr>
          <w:rFonts w:ascii="仿宋_GB2312" w:hAnsi="仿宋_GB2312" w:eastAsia="仿宋_GB2312" w:cs="仿宋_GB2312"/>
          <w:sz w:val="24"/>
        </w:rPr>
      </w:pPr>
      <w:r>
        <w:rPr>
          <w:rFonts w:ascii="仿宋_GB2312" w:hAnsi="仿宋_GB2312" w:eastAsia="仿宋_GB2312" w:cs="仿宋_GB2312"/>
          <w:sz w:val="24"/>
        </w:rPr>
        <w:t>52.1 绿色施工安全防护的要求</w:t>
      </w:r>
    </w:p>
    <w:p w14:paraId="1C05F38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w:t>
      </w:r>
    </w:p>
    <w:p w14:paraId="167455EF">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 xml:space="preserve"> 另作约定：</w:t>
      </w:r>
    </w:p>
    <w:p w14:paraId="483C5534">
      <w:pPr>
        <w:ind w:left="210" w:leftChars="100"/>
        <w:rPr>
          <w:rFonts w:ascii="仿宋_GB2312" w:hAnsi="仿宋_GB2312" w:eastAsia="仿宋_GB2312" w:cs="仿宋_GB2312"/>
          <w:sz w:val="24"/>
        </w:rPr>
      </w:pPr>
      <w:r>
        <w:rPr>
          <w:rFonts w:ascii="仿宋_GB2312" w:hAnsi="仿宋_GB2312" w:eastAsia="仿宋_GB2312" w:cs="仿宋_GB2312"/>
          <w:sz w:val="24"/>
        </w:rPr>
        <w:t>其中：施工扬尘污染防治措施：</w:t>
      </w:r>
    </w:p>
    <w:p w14:paraId="1B23911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1、施工单位主要职责：</w:t>
      </w:r>
    </w:p>
    <w:p w14:paraId="2815CEE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14:paraId="4B31061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应当建立扬尘污染防治公示制度，在施工现场出入口将工程概况、扬尘污染防治措施、非道路移动机械使用清单、建设各方责任单位名称及项目负责人姓名、本企业以及工程所在地相关行业主管部门的投诉举报电话等信息向社会公示。</w:t>
      </w:r>
    </w:p>
    <w:p w14:paraId="6DD55B6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（3）应当在项目施工前编制扬尘污染防治专项方案和扬尘污染防治费用使用计划，明确扬尘控制目标、防治部位、控制措施，并将扬尘污染防治费用专项使用。</w:t>
      </w:r>
    </w:p>
    <w:p w14:paraId="033E2C3F">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（4）应当与具备相应资格的运输企业、建筑废弃物处置场所签订处置协议,及时清运建筑土方、工程渣土、建筑废弃物等散装物料。</w:t>
      </w:r>
    </w:p>
    <w:p w14:paraId="25134AC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（5）施工总承包单位应当对分包单位的扬尘污染防治工作负总责，并与分包单位签订相关管理协议，督促分包单位全面落实各项扬尘污染防治措施。</w:t>
      </w:r>
    </w:p>
    <w:p w14:paraId="38664CC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（6）建设工程应当使用散装水泥或者商品混凝土；由于交通、施工场地等客观条件限制，需要使用袋装水泥的，应当经建设行政管理部门批准。</w:t>
      </w:r>
    </w:p>
    <w:p w14:paraId="70023DC5">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（7）满足《广州市住房和城乡建设委员会关于印发建设工程扬尘防治“6个100%”管理标准细化措施的通知》要求。</w:t>
      </w:r>
    </w:p>
    <w:p w14:paraId="137380E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2、施工单位扬尘控制管理标准</w:t>
      </w:r>
    </w:p>
    <w:p w14:paraId="0EF90AC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（1）施工现场的主要道路要进行硬化处理。裸露的场地和堆放的土方应采取覆盖、固化或绿化等措施。</w:t>
      </w:r>
    </w:p>
    <w:p w14:paraId="2A1F75C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（2）施工现场土方作业应采取防止扬尘措施，主要道路应定期清扫、洒水。</w:t>
      </w:r>
    </w:p>
    <w:p w14:paraId="3608CCE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（3）拆除建（构）筑物时，应采用隔离、洒水等降噪、降尘措施，并及时清理废弃物。</w:t>
      </w:r>
    </w:p>
    <w:p w14:paraId="534D232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（4）建筑物内垃圾应采用容器或搭设专用封闭式垃圾道的方式清运，严禁随意抛掷。</w:t>
      </w:r>
    </w:p>
    <w:p w14:paraId="14A115A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（5）土方和建筑垃圾的运输必须采用封闭式运输车辆或采取覆盖措施。施工现场出口处应设置车辆冲洗设施，并应对驶出的车辆进行清洗。</w:t>
      </w:r>
    </w:p>
    <w:p w14:paraId="16F21B31">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（6）施工现场严禁焚烧各类废弃物。</w:t>
      </w:r>
    </w:p>
    <w:p w14:paraId="184DF10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（7）在规定区域内的施工现场应使用预拌制混凝土及预拌砂浆。采用现场搅拌混凝土或砂浆的场所应采取封闭、降尘、降噪措施。水泥和其他易飞扬的细颗粒建筑材料应密闭存放或采取覆盖等措施。</w:t>
      </w:r>
    </w:p>
    <w:p w14:paraId="6C8E382B">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（8）当在道路施工进行铣刨、切割等作业时，应采取有效的防扬尘措施。灰土和无机料应采用预拌进场，碾压过程中应洒水降尘。</w:t>
      </w:r>
    </w:p>
    <w:p w14:paraId="5F2603AA">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（9）施工现场的机械设备、车辆的尾气排放应符合国家环保排放标准。</w:t>
      </w:r>
    </w:p>
    <w:p w14:paraId="4D1F197C">
      <w:pPr>
        <w:ind w:left="210" w:leftChars="100"/>
        <w:rPr>
          <w:rFonts w:ascii="仿宋_GB2312" w:hAnsi="仿宋_GB2312" w:eastAsia="仿宋_GB2312" w:cs="仿宋_GB2312"/>
          <w:sz w:val="24"/>
        </w:rPr>
      </w:pPr>
      <w:r>
        <w:rPr>
          <w:rFonts w:hint="eastAsia" w:ascii="仿宋_GB2312" w:hAnsi="仿宋_GB2312" w:eastAsia="仿宋_GB2312" w:cs="仿宋_GB2312"/>
          <w:sz w:val="24"/>
          <w:u w:val="single"/>
        </w:rPr>
        <w:t>（10）当环境空气质量指数达到中度及以上的污染时，施工现场应增加洒水频次，加强覆盖措施，减少造成大气污染的施工作业。</w:t>
      </w:r>
    </w:p>
    <w:p w14:paraId="33A3EA37">
      <w:pPr>
        <w:ind w:left="210" w:leftChars="100"/>
        <w:rPr>
          <w:rFonts w:ascii="仿宋_GB2312" w:hAnsi="仿宋_GB2312" w:eastAsia="仿宋_GB2312" w:cs="仿宋_GB2312"/>
          <w:sz w:val="24"/>
        </w:rPr>
      </w:pPr>
      <w:r>
        <w:rPr>
          <w:rFonts w:ascii="仿宋_GB2312" w:hAnsi="仿宋_GB2312" w:eastAsia="仿宋_GB2312" w:cs="仿宋_GB2312"/>
          <w:sz w:val="24"/>
        </w:rPr>
        <w:t>用工实名管理：</w:t>
      </w:r>
      <w:r>
        <w:rPr>
          <w:rFonts w:hint="eastAsia" w:ascii="仿宋_GB2312" w:hAnsi="仿宋_GB2312" w:eastAsia="仿宋_GB2312" w:cs="仿宋_GB2312"/>
          <w:sz w:val="24"/>
          <w:u w:val="single"/>
        </w:rPr>
        <w:t xml:space="preserve">  </w:t>
      </w:r>
    </w:p>
    <w:p w14:paraId="470FCA4F">
      <w:pPr>
        <w:ind w:left="210" w:leftChars="100"/>
        <w:rPr>
          <w:rFonts w:ascii="仿宋_GB2312" w:hAnsi="仿宋_GB2312" w:eastAsia="仿宋_GB2312" w:cs="仿宋_GB2312"/>
          <w:sz w:val="24"/>
        </w:rPr>
      </w:pPr>
      <w:r>
        <w:rPr>
          <w:rFonts w:ascii="仿宋_GB2312" w:hAnsi="仿宋_GB2312" w:eastAsia="仿宋_GB2312" w:cs="仿宋_GB2312"/>
          <w:sz w:val="24"/>
        </w:rPr>
        <w:t>52.2 用工实名制、工人工资支付分账管理</w:t>
      </w:r>
    </w:p>
    <w:p w14:paraId="6755E97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按通用条款的约定以及以下文件规定：</w:t>
      </w:r>
    </w:p>
    <w:p w14:paraId="1D21C1D5">
      <w:pPr>
        <w:ind w:left="210" w:leftChars="100"/>
        <w:rPr>
          <w:rFonts w:ascii="仿宋_GB2312" w:hAnsi="仿宋_GB2312" w:eastAsia="仿宋_GB2312" w:cs="仿宋_GB2312"/>
          <w:sz w:val="24"/>
        </w:rPr>
      </w:pPr>
      <w:r>
        <w:rPr>
          <w:rFonts w:ascii="仿宋_GB2312" w:hAnsi="仿宋_GB2312" w:eastAsia="仿宋_GB2312" w:cs="仿宋_GB2312"/>
          <w:sz w:val="24"/>
        </w:rPr>
        <w:t>①《保障农民工工资支付条例》（国务院令第 724 号）</w:t>
      </w:r>
    </w:p>
    <w:p w14:paraId="2E58BE26">
      <w:pPr>
        <w:ind w:left="210" w:leftChars="100"/>
        <w:rPr>
          <w:rFonts w:ascii="仿宋_GB2312" w:hAnsi="仿宋_GB2312" w:eastAsia="仿宋_GB2312" w:cs="仿宋_GB2312"/>
          <w:sz w:val="24"/>
        </w:rPr>
      </w:pPr>
      <w:r>
        <w:rPr>
          <w:rFonts w:ascii="仿宋_GB2312" w:hAnsi="仿宋_GB2312" w:eastAsia="仿宋_GB2312" w:cs="仿宋_GB2312"/>
          <w:sz w:val="24"/>
        </w:rPr>
        <w:t>② 《广东省住房和城乡建设厅关于印发房屋建筑和市政基础设施工程用工实名管理暂行办法的通知》（粤建规范〔2018〕1 号）</w:t>
      </w:r>
    </w:p>
    <w:p w14:paraId="5C640F41">
      <w:pPr>
        <w:ind w:left="210" w:leftChars="100"/>
        <w:rPr>
          <w:rFonts w:ascii="仿宋_GB2312" w:hAnsi="仿宋_GB2312" w:eastAsia="仿宋_GB2312" w:cs="仿宋_GB2312"/>
          <w:sz w:val="24"/>
        </w:rPr>
      </w:pPr>
      <w:r>
        <w:rPr>
          <w:rFonts w:ascii="仿宋_GB2312" w:hAnsi="仿宋_GB2312" w:eastAsia="仿宋_GB2312" w:cs="仿宋_GB2312"/>
          <w:sz w:val="24"/>
        </w:rPr>
        <w:t>③《广州市住房和城乡建设局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中国人民银行广州分行营业管理部关于印发广州市建设领域工人工资支付分账管理实施细则的通知》（穗建规字【2020】18 号）</w:t>
      </w:r>
    </w:p>
    <w:p w14:paraId="515002F3">
      <w:pPr>
        <w:ind w:left="210" w:leftChars="100"/>
        <w:rPr>
          <w:rFonts w:ascii="仿宋_GB2312" w:hAnsi="仿宋_GB2312" w:eastAsia="仿宋_GB2312" w:cs="仿宋_GB2312"/>
          <w:sz w:val="24"/>
        </w:rPr>
      </w:pPr>
      <w:r>
        <w:rPr>
          <w:rFonts w:ascii="仿宋_GB2312" w:hAnsi="仿宋_GB2312" w:eastAsia="仿宋_GB2312" w:cs="仿宋_GB2312"/>
          <w:sz w:val="24"/>
        </w:rPr>
        <w:t>④《广州市住房和城乡建设局关于印发广州市建筑施工实名制管理办法的通知》（穗建规字【2020】37 号）</w:t>
      </w:r>
    </w:p>
    <w:p w14:paraId="0778CFF3">
      <w:pPr>
        <w:ind w:left="210" w:leftChars="100"/>
        <w:rPr>
          <w:rFonts w:ascii="仿宋_GB2312" w:hAnsi="仿宋_GB2312" w:eastAsia="仿宋_GB2312" w:cs="仿宋_GB2312"/>
          <w:sz w:val="24"/>
        </w:rPr>
      </w:pPr>
      <w:r>
        <w:rPr>
          <w:rFonts w:ascii="仿宋_GB2312" w:hAnsi="仿宋_GB2312" w:eastAsia="仿宋_GB2312" w:cs="仿宋_GB2312"/>
          <w:sz w:val="24"/>
        </w:rPr>
        <w:t>⑤其他文件：</w:t>
      </w:r>
      <w:r>
        <w:rPr>
          <w:rFonts w:hint="eastAsia" w:ascii="仿宋_GB2312" w:hAnsi="仿宋_GB2312" w:eastAsia="仿宋_GB2312" w:cs="仿宋_GB2312"/>
          <w:sz w:val="24"/>
          <w:u w:val="single"/>
        </w:rPr>
        <w:t>《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建设领域工人工资支付分账管理实施细则》（穗建规字〔2020〕37号文）。</w:t>
      </w:r>
    </w:p>
    <w:p w14:paraId="385C993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77370237">
      <w:pPr>
        <w:ind w:left="210" w:leftChars="100"/>
        <w:rPr>
          <w:rFonts w:ascii="仿宋_GB2312" w:hAnsi="仿宋_GB2312" w:eastAsia="仿宋_GB2312" w:cs="仿宋_GB2312"/>
          <w:sz w:val="24"/>
        </w:rPr>
      </w:pPr>
      <w:r>
        <w:rPr>
          <w:rFonts w:ascii="仿宋_GB2312" w:hAnsi="仿宋_GB2312" w:eastAsia="仿宋_GB2312" w:cs="仿宋_GB2312"/>
          <w:sz w:val="24"/>
        </w:rPr>
        <w:t>52.6 治安管理</w:t>
      </w:r>
    </w:p>
    <w:p w14:paraId="7CA347A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w:t>
      </w:r>
    </w:p>
    <w:p w14:paraId="6952D09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p>
    <w:p w14:paraId="79E150EC">
      <w:pPr>
        <w:ind w:left="210" w:leftChars="100"/>
        <w:rPr>
          <w:rFonts w:ascii="仿宋_GB2312" w:hAnsi="仿宋_GB2312" w:eastAsia="仿宋_GB2312" w:cs="仿宋_GB2312"/>
          <w:sz w:val="24"/>
        </w:rPr>
      </w:pPr>
      <w:r>
        <w:rPr>
          <w:rFonts w:ascii="仿宋_GB2312" w:hAnsi="仿宋_GB2312" w:eastAsia="仿宋_GB2312" w:cs="仿宋_GB2312"/>
          <w:sz w:val="24"/>
        </w:rPr>
        <w:t>52.8 发包人鼓励创建文明工地，创文明工地目标：</w:t>
      </w:r>
    </w:p>
    <w:p w14:paraId="3C361416">
      <w:pPr>
        <w:ind w:left="210" w:leftChars="100"/>
        <w:rPr>
          <w:rFonts w:ascii="仿宋_GB2312" w:hAnsi="仿宋_GB2312" w:eastAsia="仿宋_GB2312" w:cs="仿宋_GB2312"/>
          <w:sz w:val="24"/>
        </w:rPr>
      </w:pPr>
      <w:r>
        <w:rPr>
          <w:rFonts w:ascii="仿宋_GB2312" w:hAnsi="仿宋_GB2312" w:eastAsia="仿宋_GB2312" w:cs="仿宋_GB2312"/>
          <w:sz w:val="24"/>
        </w:rPr>
        <w:t>□ 市级安全文明绿色施工样板工地；</w:t>
      </w:r>
    </w:p>
    <w:p w14:paraId="6E0F39A0">
      <w:pPr>
        <w:ind w:left="210" w:leftChars="100"/>
        <w:rPr>
          <w:rFonts w:ascii="仿宋_GB2312" w:hAnsi="仿宋_GB2312" w:eastAsia="仿宋_GB2312" w:cs="仿宋_GB2312"/>
          <w:sz w:val="24"/>
        </w:rPr>
      </w:pPr>
      <w:r>
        <w:rPr>
          <w:rFonts w:ascii="仿宋_GB2312" w:hAnsi="仿宋_GB2312" w:eastAsia="仿宋_GB2312" w:cs="仿宋_GB2312"/>
          <w:sz w:val="24"/>
        </w:rPr>
        <w:t>□ 省级安全文明示范工地；</w:t>
      </w:r>
    </w:p>
    <w:p w14:paraId="4F3AAFFE">
      <w:pPr>
        <w:ind w:left="210" w:leftChars="100"/>
        <w:rPr>
          <w:rFonts w:ascii="仿宋_GB2312" w:hAnsi="仿宋_GB2312" w:eastAsia="仿宋_GB2312" w:cs="仿宋_GB2312"/>
          <w:sz w:val="24"/>
        </w:rPr>
      </w:pPr>
      <w:r>
        <w:rPr>
          <w:rFonts w:ascii="仿宋_GB2312" w:hAnsi="仿宋_GB2312" w:eastAsia="仿宋_GB2312" w:cs="仿宋_GB2312"/>
          <w:sz w:val="24"/>
        </w:rPr>
        <w:t>□ 国家级安全文明工地；</w:t>
      </w:r>
    </w:p>
    <w:p w14:paraId="388B18A5">
      <w:pPr>
        <w:ind w:left="210" w:leftChars="100"/>
        <w:rPr>
          <w:rFonts w:ascii="仿宋_GB2312" w:hAnsi="仿宋_GB2312" w:eastAsia="仿宋_GB2312" w:cs="仿宋_GB2312"/>
          <w:sz w:val="24"/>
        </w:rPr>
      </w:pPr>
      <w:r>
        <w:rPr>
          <w:rFonts w:ascii="仿宋_GB2312" w:hAnsi="仿宋_GB2312" w:eastAsia="仿宋_GB2312" w:cs="仿宋_GB2312"/>
          <w:sz w:val="24"/>
        </w:rPr>
        <w:t>□ 广州市建筑业绿色施工示范工程；</w:t>
      </w:r>
    </w:p>
    <w:p w14:paraId="7AF046FF">
      <w:pPr>
        <w:ind w:left="210" w:leftChars="100"/>
        <w:rPr>
          <w:rFonts w:ascii="仿宋_GB2312" w:hAnsi="仿宋_GB2312" w:eastAsia="仿宋_GB2312" w:cs="仿宋_GB2312"/>
          <w:sz w:val="24"/>
        </w:rPr>
      </w:pPr>
      <w:r>
        <w:rPr>
          <w:rFonts w:ascii="仿宋_GB2312" w:hAnsi="仿宋_GB2312" w:eastAsia="仿宋_GB2312" w:cs="仿宋_GB2312"/>
          <w:sz w:val="24"/>
        </w:rPr>
        <w:t>□ 广东省建筑业绿色施工示范工程；</w:t>
      </w:r>
    </w:p>
    <w:p w14:paraId="1514B675">
      <w:pPr>
        <w:ind w:left="210" w:leftChars="100"/>
        <w:rPr>
          <w:rFonts w:ascii="仿宋_GB2312" w:hAnsi="仿宋_GB2312" w:eastAsia="仿宋_GB2312" w:cs="仿宋_GB2312"/>
          <w:sz w:val="24"/>
        </w:rPr>
      </w:pPr>
      <w:r>
        <w:rPr>
          <w:rFonts w:ascii="仿宋_GB2312" w:hAnsi="仿宋_GB2312" w:eastAsia="仿宋_GB2312" w:cs="仿宋_GB2312"/>
          <w:sz w:val="24"/>
        </w:rPr>
        <w:t>□ 全国建筑业绿色施工示范工程；</w:t>
      </w:r>
    </w:p>
    <w:p w14:paraId="74111957">
      <w:pPr>
        <w:ind w:left="210" w:leftChars="100"/>
        <w:rPr>
          <w:rFonts w:ascii="仿宋_GB2312" w:hAnsi="仿宋_GB2312" w:eastAsia="仿宋_GB2312" w:cs="仿宋_GB2312"/>
          <w:sz w:val="24"/>
        </w:rPr>
      </w:pPr>
      <w:r>
        <w:rPr>
          <w:rFonts w:ascii="仿宋_GB2312" w:hAnsi="仿宋_GB2312" w:eastAsia="仿宋_GB2312" w:cs="仿宋_GB2312"/>
          <w:sz w:val="24"/>
        </w:rPr>
        <w:t>□ 其它</w:t>
      </w:r>
      <w:r>
        <w:rPr>
          <w:rFonts w:hint="eastAsia" w:ascii="仿宋_GB2312" w:hAnsi="仿宋_GB2312" w:eastAsia="仿宋_GB2312" w:cs="仿宋_GB2312"/>
          <w:sz w:val="24"/>
          <w:u w:val="single"/>
        </w:rPr>
        <w:t xml:space="preserve">  </w:t>
      </w:r>
    </w:p>
    <w:p w14:paraId="232AB18F">
      <w:pPr>
        <w:ind w:left="210" w:leftChars="100"/>
        <w:rPr>
          <w:rFonts w:ascii="仿宋_GB2312" w:hAnsi="仿宋_GB2312" w:eastAsia="仿宋_GB2312" w:cs="仿宋_GB2312"/>
          <w:sz w:val="24"/>
        </w:rPr>
      </w:pPr>
      <w:r>
        <w:rPr>
          <w:rFonts w:ascii="仿宋_GB2312" w:hAnsi="仿宋_GB2312" w:eastAsia="仿宋_GB2312" w:cs="仿宋_GB2312"/>
          <w:sz w:val="24"/>
        </w:rPr>
        <w:t>52.9 特别安全生产事项</w:t>
      </w:r>
    </w:p>
    <w:p w14:paraId="13C00C74">
      <w:pPr>
        <w:ind w:left="210" w:leftChars="100"/>
        <w:rPr>
          <w:rFonts w:ascii="仿宋_GB2312" w:hAnsi="仿宋_GB2312" w:eastAsia="仿宋_GB2312" w:cs="仿宋_GB2312"/>
          <w:sz w:val="24"/>
        </w:rPr>
      </w:pPr>
      <w:r>
        <w:rPr>
          <w:rFonts w:ascii="仿宋_GB2312" w:hAnsi="仿宋_GB2312" w:eastAsia="仿宋_GB2312" w:cs="仿宋_GB2312"/>
          <w:sz w:val="24"/>
        </w:rPr>
        <w:t>危险性较大分部分项专项工程施工技术措施标准、要求：</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AD8283A">
      <w:pPr>
        <w:ind w:left="210" w:leftChars="100"/>
        <w:rPr>
          <w:rFonts w:ascii="仿宋_GB2312" w:hAnsi="仿宋_GB2312" w:eastAsia="仿宋_GB2312" w:cs="仿宋_GB2312"/>
          <w:sz w:val="24"/>
        </w:rPr>
      </w:pPr>
      <w:r>
        <w:rPr>
          <w:rFonts w:ascii="仿宋_GB2312" w:hAnsi="仿宋_GB2312" w:eastAsia="仿宋_GB2312" w:cs="仿宋_GB2312"/>
          <w:sz w:val="24"/>
        </w:rPr>
        <w:t>危险性较大分部分项专项工程施工技术措施费：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246E073D">
      <w:pPr>
        <w:rPr>
          <w:rFonts w:ascii="仿宋_GB2312" w:hAnsi="仿宋_GB2312" w:eastAsia="仿宋_GB2312" w:cs="仿宋_GB2312"/>
          <w:sz w:val="24"/>
        </w:rPr>
      </w:pPr>
    </w:p>
    <w:p w14:paraId="65974A26">
      <w:pPr>
        <w:rPr>
          <w:rFonts w:ascii="仿宋_GB2312" w:hAnsi="仿宋_GB2312" w:eastAsia="仿宋_GB2312" w:cs="仿宋_GB2312"/>
          <w:sz w:val="24"/>
        </w:rPr>
      </w:pPr>
      <w:r>
        <w:rPr>
          <w:rFonts w:ascii="仿宋_GB2312" w:hAnsi="仿宋_GB2312" w:eastAsia="仿宋_GB2312" w:cs="仿宋_GB2312"/>
          <w:sz w:val="24"/>
        </w:rPr>
        <w:t>53. 测量放线</w:t>
      </w:r>
    </w:p>
    <w:p w14:paraId="4B99765A">
      <w:pPr>
        <w:ind w:left="210" w:leftChars="100"/>
        <w:rPr>
          <w:rFonts w:ascii="仿宋_GB2312" w:hAnsi="仿宋_GB2312" w:eastAsia="仿宋_GB2312" w:cs="仿宋_GB2312"/>
          <w:sz w:val="24"/>
        </w:rPr>
      </w:pPr>
      <w:r>
        <w:rPr>
          <w:rFonts w:ascii="仿宋_GB2312" w:hAnsi="仿宋_GB2312" w:eastAsia="仿宋_GB2312" w:cs="仿宋_GB2312"/>
          <w:sz w:val="24"/>
        </w:rPr>
        <w:t>53.1 测设施工控制网</w:t>
      </w:r>
    </w:p>
    <w:p w14:paraId="62E87E6C">
      <w:pPr>
        <w:ind w:left="210" w:leftChars="100"/>
        <w:rPr>
          <w:rFonts w:ascii="仿宋_GB2312" w:hAnsi="仿宋_GB2312" w:eastAsia="仿宋_GB2312" w:cs="仿宋_GB2312"/>
          <w:sz w:val="24"/>
        </w:rPr>
      </w:pPr>
      <w:r>
        <w:rPr>
          <w:rFonts w:ascii="仿宋_GB2312" w:hAnsi="仿宋_GB2312" w:eastAsia="仿宋_GB2312" w:cs="仿宋_GB2312"/>
          <w:sz w:val="24"/>
        </w:rPr>
        <w:t>承包人提交施工控制网资料的时间：</w:t>
      </w:r>
      <w:r>
        <w:rPr>
          <w:rFonts w:ascii="仿宋_GB2312" w:hAnsi="仿宋_GB2312" w:eastAsia="仿宋_GB2312" w:cs="仿宋_GB2312"/>
          <w:sz w:val="24"/>
          <w:u w:val="single"/>
        </w:rPr>
        <w:t>合同签订后7天内提供。</w:t>
      </w:r>
    </w:p>
    <w:p w14:paraId="2E057630">
      <w:pPr>
        <w:ind w:left="210" w:leftChars="100"/>
        <w:rPr>
          <w:rFonts w:ascii="仿宋_GB2312" w:hAnsi="仿宋_GB2312" w:eastAsia="仿宋_GB2312" w:cs="仿宋_GB2312"/>
          <w:sz w:val="24"/>
        </w:rPr>
      </w:pPr>
      <w:r>
        <w:rPr>
          <w:rFonts w:ascii="仿宋_GB2312" w:hAnsi="仿宋_GB2312" w:eastAsia="仿宋_GB2312" w:cs="仿宋_GB2312"/>
          <w:sz w:val="24"/>
        </w:rPr>
        <w:t>53.4 施工控制网（点）管理与使用</w:t>
      </w:r>
    </w:p>
    <w:p w14:paraId="1738B918">
      <w:pPr>
        <w:ind w:left="210" w:leftChars="100"/>
        <w:rPr>
          <w:rFonts w:ascii="仿宋_GB2312" w:hAnsi="仿宋_GB2312" w:eastAsia="仿宋_GB2312" w:cs="仿宋_GB2312"/>
          <w:sz w:val="24"/>
        </w:rPr>
      </w:pPr>
      <w:r>
        <w:rPr>
          <w:rFonts w:ascii="仿宋_GB2312" w:hAnsi="仿宋_GB2312" w:eastAsia="仿宋_GB2312" w:cs="仿宋_GB2312"/>
          <w:sz w:val="24"/>
        </w:rPr>
        <w:t>测量放线误差的约定：</w:t>
      </w:r>
      <w:r>
        <w:rPr>
          <w:rFonts w:ascii="仿宋_GB2312" w:hAnsi="仿宋_GB2312" w:eastAsia="仿宋_GB2312" w:cs="仿宋_GB2312"/>
          <w:sz w:val="24"/>
          <w:u w:val="single"/>
        </w:rPr>
        <w:t>按施工规范。</w:t>
      </w:r>
    </w:p>
    <w:p w14:paraId="7ED7090B">
      <w:pPr>
        <w:rPr>
          <w:rFonts w:ascii="仿宋_GB2312" w:hAnsi="仿宋_GB2312" w:eastAsia="仿宋_GB2312" w:cs="仿宋_GB2312"/>
          <w:sz w:val="24"/>
        </w:rPr>
      </w:pPr>
    </w:p>
    <w:p w14:paraId="19F6BC08">
      <w:pPr>
        <w:rPr>
          <w:rFonts w:ascii="仿宋_GB2312" w:hAnsi="仿宋_GB2312" w:eastAsia="仿宋_GB2312" w:cs="仿宋_GB2312"/>
          <w:sz w:val="24"/>
        </w:rPr>
      </w:pPr>
      <w:r>
        <w:rPr>
          <w:rFonts w:ascii="仿宋_GB2312" w:hAnsi="仿宋_GB2312" w:eastAsia="仿宋_GB2312" w:cs="仿宋_GB2312"/>
          <w:sz w:val="24"/>
        </w:rPr>
        <w:t>55. 发包人供应工程材料和工程设备</w:t>
      </w:r>
    </w:p>
    <w:p w14:paraId="5FD28932">
      <w:pPr>
        <w:ind w:left="210" w:leftChars="100"/>
        <w:rPr>
          <w:rFonts w:ascii="仿宋_GB2312" w:hAnsi="仿宋_GB2312" w:eastAsia="仿宋_GB2312" w:cs="仿宋_GB2312"/>
          <w:sz w:val="24"/>
        </w:rPr>
      </w:pPr>
      <w:r>
        <w:rPr>
          <w:rFonts w:ascii="仿宋_GB2312" w:hAnsi="仿宋_GB2312" w:eastAsia="仿宋_GB2312" w:cs="仿宋_GB2312"/>
          <w:sz w:val="24"/>
        </w:rPr>
        <w:t>55.1 约定供应的工程材料和工程设备</w:t>
      </w:r>
    </w:p>
    <w:p w14:paraId="769B05C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发包人不供应工程材料和工程设备，本条不适用。</w:t>
      </w:r>
    </w:p>
    <w:p w14:paraId="63197EA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发包人供应工程材料和工程设备的，应与承包人约定“发包人供应工程材料和工程设备一览表”，作为本合同的附件。</w:t>
      </w:r>
    </w:p>
    <w:p w14:paraId="40829730">
      <w:pPr>
        <w:ind w:left="210" w:leftChars="100"/>
        <w:rPr>
          <w:rFonts w:ascii="仿宋_GB2312" w:hAnsi="仿宋_GB2312" w:eastAsia="仿宋_GB2312" w:cs="仿宋_GB2312"/>
          <w:sz w:val="24"/>
        </w:rPr>
      </w:pPr>
      <w:r>
        <w:rPr>
          <w:rFonts w:ascii="仿宋_GB2312" w:hAnsi="仿宋_GB2312" w:eastAsia="仿宋_GB2312" w:cs="仿宋_GB2312"/>
          <w:sz w:val="24"/>
        </w:rPr>
        <w:t>55.8 约定结算方式</w:t>
      </w:r>
    </w:p>
    <w:p w14:paraId="197FCD40">
      <w:pPr>
        <w:ind w:left="210" w:leftChars="100"/>
        <w:rPr>
          <w:rFonts w:ascii="仿宋_GB2312" w:hAnsi="仿宋_GB2312" w:eastAsia="仿宋_GB2312" w:cs="仿宋_GB2312"/>
          <w:sz w:val="24"/>
          <w:u w:val="single"/>
        </w:rPr>
      </w:pPr>
      <w:r>
        <w:rPr>
          <w:rFonts w:ascii="仿宋_GB2312" w:hAnsi="仿宋_GB2312" w:eastAsia="仿宋_GB2312" w:cs="仿宋_GB2312"/>
          <w:sz w:val="24"/>
        </w:rPr>
        <w:t>发包人供应工程材料和工程设备的结算方式：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14:paraId="6214BB3C">
      <w:pPr>
        <w:ind w:left="210" w:leftChars="100"/>
        <w:rPr>
          <w:rFonts w:ascii="仿宋_GB2312" w:hAnsi="仿宋_GB2312" w:eastAsia="仿宋_GB2312" w:cs="仿宋_GB2312"/>
          <w:sz w:val="24"/>
          <w:u w:val="single"/>
        </w:rPr>
      </w:pPr>
    </w:p>
    <w:p w14:paraId="5BA68FAD">
      <w:pPr>
        <w:rPr>
          <w:rFonts w:ascii="仿宋_GB2312" w:hAnsi="仿宋_GB2312" w:eastAsia="仿宋_GB2312" w:cs="仿宋_GB2312"/>
          <w:sz w:val="24"/>
        </w:rPr>
      </w:pPr>
      <w:r>
        <w:rPr>
          <w:rFonts w:ascii="仿宋_GB2312" w:hAnsi="仿宋_GB2312" w:eastAsia="仿宋_GB2312" w:cs="仿宋_GB2312"/>
          <w:sz w:val="24"/>
        </w:rPr>
        <w:t>56. 承包人购置设备及工器具、采购工程材料和工程设备</w:t>
      </w:r>
    </w:p>
    <w:p w14:paraId="27868672">
      <w:pPr>
        <w:ind w:left="210" w:leftChars="100"/>
        <w:rPr>
          <w:rFonts w:ascii="仿宋_GB2312" w:hAnsi="仿宋_GB2312" w:eastAsia="仿宋_GB2312" w:cs="仿宋_GB2312"/>
          <w:sz w:val="24"/>
        </w:rPr>
      </w:pPr>
      <w:r>
        <w:rPr>
          <w:rFonts w:ascii="仿宋_GB2312" w:hAnsi="仿宋_GB2312" w:eastAsia="仿宋_GB2312" w:cs="仿宋_GB2312"/>
          <w:sz w:val="24"/>
        </w:rPr>
        <w:t>56.1 承包人购置设备及工器具</w:t>
      </w:r>
    </w:p>
    <w:p w14:paraId="3C39511D">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发包人不委托承包人购置设备及工器具，本条不适用。</w:t>
      </w:r>
    </w:p>
    <w:p w14:paraId="76CE5FD9">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发包人委托承包人购置设备及工器具</w:t>
      </w:r>
    </w:p>
    <w:p w14:paraId="4C0E1ECF">
      <w:pPr>
        <w:ind w:left="210" w:leftChars="100"/>
        <w:rPr>
          <w:rFonts w:ascii="仿宋_GB2312" w:hAnsi="仿宋_GB2312" w:eastAsia="仿宋_GB2312" w:cs="仿宋_GB2312"/>
          <w:sz w:val="24"/>
        </w:rPr>
      </w:pPr>
      <w:r>
        <w:rPr>
          <w:rFonts w:ascii="仿宋_GB2312" w:hAnsi="仿宋_GB2312" w:eastAsia="仿宋_GB2312" w:cs="仿宋_GB2312"/>
          <w:sz w:val="24"/>
        </w:rPr>
        <w:t>①具体内容：</w:t>
      </w:r>
      <w:r>
        <w:rPr>
          <w:rFonts w:hint="eastAsia" w:ascii="仿宋_GB2312" w:hAnsi="仿宋_GB2312" w:eastAsia="仿宋_GB2312" w:cs="仿宋_GB2312"/>
          <w:sz w:val="24"/>
          <w:u w:val="single"/>
        </w:rPr>
        <w:t>以发包人书面要求为准</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14:paraId="27126BDB">
      <w:pPr>
        <w:ind w:left="210" w:leftChars="100"/>
        <w:rPr>
          <w:rFonts w:ascii="仿宋_GB2312" w:hAnsi="仿宋_GB2312" w:eastAsia="仿宋_GB2312" w:cs="仿宋_GB2312"/>
          <w:strike/>
          <w:sz w:val="24"/>
        </w:rPr>
      </w:pPr>
      <w:r>
        <w:rPr>
          <w:rFonts w:ascii="仿宋_GB2312" w:hAnsi="仿宋_GB2312" w:eastAsia="仿宋_GB2312" w:cs="仿宋_GB2312"/>
          <w:strike/>
          <w:sz w:val="24"/>
        </w:rPr>
        <w:t>②购置清单（详见合同附件）：</w:t>
      </w:r>
      <w:r>
        <w:rPr>
          <w:rFonts w:hint="eastAsia" w:ascii="仿宋_GB2312" w:hAnsi="仿宋_GB2312" w:eastAsia="仿宋_GB2312" w:cs="仿宋_GB2312"/>
          <w:strike/>
          <w:sz w:val="24"/>
          <w:u w:val="single"/>
        </w:rPr>
        <w:t xml:space="preserve">  </w:t>
      </w:r>
    </w:p>
    <w:p w14:paraId="064AEAF9">
      <w:pPr>
        <w:ind w:left="210" w:leftChars="100"/>
        <w:rPr>
          <w:rFonts w:ascii="仿宋_GB2312" w:hAnsi="仿宋_GB2312" w:eastAsia="仿宋_GB2312" w:cs="仿宋_GB2312"/>
          <w:sz w:val="24"/>
        </w:rPr>
      </w:pPr>
      <w:r>
        <w:rPr>
          <w:rFonts w:ascii="仿宋_GB2312" w:hAnsi="仿宋_GB2312" w:eastAsia="仿宋_GB2312" w:cs="仿宋_GB2312"/>
          <w:strike/>
          <w:sz w:val="24"/>
        </w:rPr>
        <w:t>③购置要求（详见发包人要求）：</w:t>
      </w:r>
      <w:r>
        <w:rPr>
          <w:rFonts w:hint="eastAsia" w:ascii="仿宋_GB2312" w:hAnsi="仿宋_GB2312" w:eastAsia="仿宋_GB2312" w:cs="仿宋_GB2312"/>
          <w:strike/>
          <w:sz w:val="24"/>
          <w:u w:val="single"/>
        </w:rPr>
        <w:t xml:space="preserve"> </w:t>
      </w:r>
      <w:r>
        <w:rPr>
          <w:rFonts w:hint="eastAsia" w:ascii="仿宋_GB2312" w:hAnsi="仿宋_GB2312" w:eastAsia="仿宋_GB2312" w:cs="仿宋_GB2312"/>
          <w:sz w:val="24"/>
          <w:u w:val="single"/>
        </w:rPr>
        <w:t xml:space="preserve"> </w:t>
      </w:r>
    </w:p>
    <w:p w14:paraId="2E5A1DE8">
      <w:pPr>
        <w:ind w:left="210" w:leftChars="100"/>
        <w:rPr>
          <w:rFonts w:ascii="仿宋_GB2312" w:hAnsi="仿宋_GB2312" w:eastAsia="仿宋_GB2312" w:cs="仿宋_GB2312"/>
          <w:sz w:val="24"/>
        </w:rPr>
      </w:pPr>
      <w:r>
        <w:rPr>
          <w:rFonts w:ascii="仿宋_GB2312" w:hAnsi="仿宋_GB2312" w:eastAsia="仿宋_GB2312" w:cs="仿宋_GB2312"/>
          <w:sz w:val="24"/>
        </w:rPr>
        <w:t>56.2 承包人采购工程材料和工程设备</w:t>
      </w:r>
    </w:p>
    <w:p w14:paraId="2338B60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按通用条款约定，由承包人负责运输和保管。</w:t>
      </w:r>
    </w:p>
    <w:p w14:paraId="70B3443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运输和保管另作约定：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14:paraId="49C71A29">
      <w:pPr>
        <w:ind w:left="210" w:leftChars="10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通过“广州市集群采购管理服务综合平台”采购：</w:t>
      </w:r>
    </w:p>
    <w:p w14:paraId="58841A7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采购方式另作约定：</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14:paraId="263A5AC7">
      <w:pPr>
        <w:widowControl/>
        <w:jc w:val="left"/>
        <w:rPr>
          <w:u w:val="single"/>
        </w:rPr>
      </w:pPr>
      <w:r>
        <w:rPr>
          <w:rFonts w:ascii="仿宋" w:hAnsi="仿宋" w:eastAsia="仿宋" w:cs="仿宋"/>
          <w:kern w:val="0"/>
          <w:sz w:val="24"/>
          <w:u w:val="single"/>
          <w:lang w:bidi="ar"/>
        </w:rPr>
        <w:t xml:space="preserve">56.2.1承包人提供的材料和工程设备 </w:t>
      </w:r>
    </w:p>
    <w:p w14:paraId="63F84FB4">
      <w:pPr>
        <w:widowControl/>
        <w:jc w:val="left"/>
        <w:rPr>
          <w:u w:val="single"/>
        </w:rPr>
      </w:pPr>
      <w:r>
        <w:rPr>
          <w:rFonts w:hint="eastAsia" w:ascii="仿宋" w:hAnsi="仿宋" w:eastAsia="仿宋" w:cs="仿宋"/>
          <w:kern w:val="0"/>
          <w:sz w:val="24"/>
          <w:u w:val="single"/>
          <w:lang w:bidi="ar"/>
        </w:rPr>
        <w:t xml:space="preserve">承包人采购材料设备的约定： </w:t>
      </w:r>
    </w:p>
    <w:p w14:paraId="171C9F0D">
      <w:pPr>
        <w:widowControl/>
        <w:jc w:val="left"/>
        <w:rPr>
          <w:u w:val="single"/>
        </w:rPr>
      </w:pPr>
      <w:r>
        <w:rPr>
          <w:rFonts w:hint="eastAsia" w:ascii="仿宋" w:hAnsi="仿宋" w:eastAsia="仿宋" w:cs="仿宋"/>
          <w:kern w:val="0"/>
          <w:sz w:val="24"/>
          <w:u w:val="single"/>
          <w:lang w:bidi="ar"/>
        </w:rPr>
        <w:t xml:space="preserve">（1）本工程所采用的所有材料及设备的各种规格、型号、性能、参数、等级均应符合中华人民共和国的国家、行业、地方及设计规定的工程建设技术标准。承包人提供的所有材料设备应按招标文件的规定和承包人的投标承诺以及经发包人确定的规格、品牌、技术参数、质量等级要求，并应按照发包人要求提前30天向发包人提供样品、有关资料和采购计划，经发包人和监理书面确认后，方可采购进场。直接影响工程品质和外观效果的材料、设备，必须经发包人现场书面确认后才能大面积使用，相关样板费用含在合同价中考虑，在结算时不再另行计取。 </w:t>
      </w:r>
    </w:p>
    <w:p w14:paraId="1C206149">
      <w:pPr>
        <w:widowControl/>
        <w:jc w:val="left"/>
        <w:rPr>
          <w:u w:val="single"/>
        </w:rPr>
      </w:pPr>
      <w:r>
        <w:rPr>
          <w:rFonts w:hint="eastAsia" w:ascii="仿宋" w:hAnsi="仿宋" w:eastAsia="仿宋" w:cs="仿宋"/>
          <w:kern w:val="0"/>
          <w:sz w:val="24"/>
          <w:u w:val="single"/>
          <w:lang w:bidi="ar"/>
        </w:rPr>
        <w:t xml:space="preserve">（2）本工程所采用的所有主要材料、设备到货前24小时，需以书面形式通知发包人和监理工程师，再由发包人、承包人及监理人、造价咨询四方共同就材料设备的种类、产地、品牌、数量、规格、技术参数、质量等级等，按国家制定的有关产品质量标准规范要求进行验收或抽查试验，承包人并应向发包人、监理人提供有关产品合格证、许可证、准用证等证明和出厂日期等以供核对。 </w:t>
      </w:r>
    </w:p>
    <w:p w14:paraId="1A5A2CA0">
      <w:pPr>
        <w:widowControl/>
        <w:jc w:val="left"/>
        <w:rPr>
          <w:u w:val="single"/>
        </w:rPr>
      </w:pPr>
      <w:r>
        <w:rPr>
          <w:rFonts w:hint="eastAsia" w:ascii="仿宋" w:hAnsi="仿宋" w:eastAsia="仿宋" w:cs="仿宋"/>
          <w:kern w:val="0"/>
          <w:sz w:val="24"/>
          <w:u w:val="single"/>
          <w:lang w:bidi="ar"/>
        </w:rPr>
        <w:t xml:space="preserve">（3）承包人应于每月 25 日前向发包人提交下月《供应材料设备一览表》，详细填报如下数据：材料设备名称、规格型号、品牌、计量单位、数量、单价、供应时间、送达地点，附送产品合格证（复印件）。 </w:t>
      </w:r>
    </w:p>
    <w:p w14:paraId="22660795">
      <w:pPr>
        <w:widowControl/>
        <w:jc w:val="left"/>
        <w:rPr>
          <w:u w:val="single"/>
        </w:rPr>
      </w:pPr>
      <w:r>
        <w:rPr>
          <w:rFonts w:hint="eastAsia" w:ascii="仿宋" w:hAnsi="仿宋" w:eastAsia="仿宋" w:cs="仿宋"/>
          <w:kern w:val="0"/>
          <w:sz w:val="24"/>
          <w:u w:val="single"/>
          <w:lang w:bidi="ar"/>
        </w:rPr>
        <w:t xml:space="preserve">（4）由承包人采购的主要材料、大宗设备须向发包人提供正式发票复印件备案。 </w:t>
      </w:r>
    </w:p>
    <w:p w14:paraId="7883C84A">
      <w:pPr>
        <w:widowControl/>
        <w:jc w:val="left"/>
        <w:rPr>
          <w:u w:val="single"/>
        </w:rPr>
      </w:pPr>
      <w:r>
        <w:rPr>
          <w:rFonts w:hint="eastAsia" w:ascii="仿宋" w:hAnsi="仿宋" w:eastAsia="仿宋" w:cs="仿宋"/>
          <w:kern w:val="0"/>
          <w:sz w:val="24"/>
          <w:u w:val="single"/>
          <w:lang w:bidi="ar"/>
        </w:rPr>
        <w:t xml:space="preserve">（5）承包人采购的进口材料设备产品必须是从国家规定的正规渠道进口的产品，具有合法手续，其所发生的一切法律责任由承包人负责。 </w:t>
      </w:r>
    </w:p>
    <w:p w14:paraId="5FEFEAAC">
      <w:pPr>
        <w:widowControl/>
        <w:jc w:val="left"/>
        <w:rPr>
          <w:u w:val="single"/>
        </w:rPr>
      </w:pPr>
      <w:r>
        <w:rPr>
          <w:rFonts w:hint="eastAsia" w:ascii="仿宋" w:hAnsi="仿宋" w:eastAsia="仿宋" w:cs="仿宋"/>
          <w:kern w:val="0"/>
          <w:sz w:val="24"/>
          <w:u w:val="single"/>
          <w:lang w:bidi="ar"/>
        </w:rPr>
        <w:t xml:space="preserve">（6）承包人应负责材料的保管及成品半成品的保管工作。 </w:t>
      </w:r>
    </w:p>
    <w:p w14:paraId="4B5FBF4D">
      <w:pPr>
        <w:widowControl/>
        <w:jc w:val="left"/>
        <w:rPr>
          <w:u w:val="single"/>
        </w:rPr>
      </w:pPr>
      <w:r>
        <w:rPr>
          <w:rFonts w:hint="eastAsia" w:ascii="仿宋" w:hAnsi="仿宋" w:eastAsia="仿宋" w:cs="仿宋"/>
          <w:kern w:val="0"/>
          <w:sz w:val="24"/>
          <w:u w:val="single"/>
          <w:lang w:bidi="ar"/>
        </w:rPr>
        <w:t xml:space="preserve">（7）承包人提供的材料设备产品的质量必须符合国家建材行业和机电行业等标准要求，按要求需检测后使用的材料需经检测合格后才能使用。 </w:t>
      </w:r>
    </w:p>
    <w:p w14:paraId="205920BD">
      <w:pPr>
        <w:widowControl/>
        <w:jc w:val="left"/>
        <w:rPr>
          <w:u w:val="single"/>
        </w:rPr>
      </w:pPr>
      <w:r>
        <w:rPr>
          <w:rFonts w:hint="eastAsia" w:ascii="仿宋" w:hAnsi="仿宋" w:eastAsia="仿宋" w:cs="仿宋"/>
          <w:kern w:val="0"/>
          <w:sz w:val="24"/>
          <w:u w:val="single"/>
          <w:lang w:bidi="ar"/>
        </w:rPr>
        <w:t xml:space="preserve">（8）承包人负责选购的材料和设备应确保符合招标文件和设计文件的要求，提供的所有灯具、五金及配套件等材料必须是全新的和没有缺陷的，承包人还应向发包人提供有关制造商的书面质量保证书和试验报告，以确认材料、五金及配套件符合要求，发包人确认后，方可进场并投入使用，未经发包人确认的材料和设备擅自进场的，发包人有权拒绝使用，由此造成的损失由承包人自行承担。发包人对任何材料的认可并不分担承包人应负的责任。 </w:t>
      </w:r>
    </w:p>
    <w:p w14:paraId="367C8822">
      <w:pPr>
        <w:widowControl/>
        <w:jc w:val="left"/>
        <w:rPr>
          <w:u w:val="single"/>
        </w:rPr>
      </w:pPr>
      <w:r>
        <w:rPr>
          <w:rFonts w:hint="eastAsia" w:ascii="仿宋" w:hAnsi="仿宋" w:eastAsia="仿宋" w:cs="仿宋"/>
          <w:kern w:val="0"/>
          <w:sz w:val="24"/>
          <w:u w:val="single"/>
          <w:lang w:bidi="ar"/>
        </w:rPr>
        <w:t xml:space="preserve">（9）无论何种原因，出现不合格材料用于工程的情况，均由承包人承担应有的责任。 </w:t>
      </w:r>
    </w:p>
    <w:p w14:paraId="143EADE2">
      <w:pPr>
        <w:widowControl/>
        <w:jc w:val="left"/>
        <w:rPr>
          <w:u w:val="single"/>
        </w:rPr>
      </w:pPr>
      <w:r>
        <w:rPr>
          <w:rFonts w:hint="eastAsia" w:ascii="仿宋" w:hAnsi="仿宋" w:eastAsia="仿宋" w:cs="仿宋"/>
          <w:kern w:val="0"/>
          <w:sz w:val="24"/>
          <w:u w:val="single"/>
          <w:lang w:bidi="ar"/>
        </w:rPr>
        <w:t xml:space="preserve">（10）本工程所用材料必须使用全新及没有缺陷的材料，由承包人负责采购、运输、保管、检测并确定材料符合招标文件、设计图纸、现行规范以及当地有关规定的要求，承包人需按发包人要求进行材料选样、送样、打样工作。发包人推荐主材品牌以及其与监理人对任何材料的批准和指导并不免除承包人对所采购的材料按合同应承担的责任。 </w:t>
      </w:r>
    </w:p>
    <w:p w14:paraId="2131D214">
      <w:pPr>
        <w:widowControl/>
        <w:jc w:val="left"/>
        <w:rPr>
          <w:u w:val="single"/>
        </w:rPr>
      </w:pPr>
      <w:r>
        <w:rPr>
          <w:rFonts w:hint="eastAsia" w:ascii="仿宋" w:hAnsi="仿宋" w:eastAsia="仿宋" w:cs="仿宋"/>
          <w:kern w:val="0"/>
          <w:sz w:val="24"/>
          <w:u w:val="single"/>
          <w:lang w:bidi="ar"/>
        </w:rPr>
        <w:t xml:space="preserve">（11）若发现承包人以伪劣产品充抵或与发包人（监理人）确认的材料设备不符，发包人有权要求承包人更换直到符合要求。若发生此类事件，按承包人违约相关条款处理，发包人可以从合同价款中直接扣抵。在施工过程中发生设备、材料丢失或损坏，由承包人自行承担经济责任。 </w:t>
      </w:r>
    </w:p>
    <w:p w14:paraId="4776E77C">
      <w:pPr>
        <w:widowControl/>
        <w:jc w:val="left"/>
        <w:rPr>
          <w:u w:val="single"/>
        </w:rPr>
      </w:pPr>
      <w:r>
        <w:rPr>
          <w:rFonts w:hint="eastAsia" w:ascii="仿宋" w:hAnsi="仿宋" w:eastAsia="仿宋" w:cs="仿宋"/>
          <w:kern w:val="0"/>
          <w:sz w:val="24"/>
          <w:u w:val="single"/>
          <w:lang w:bidi="ar"/>
        </w:rPr>
        <w:t xml:space="preserve">（12）发包人有权在承包人材料采购的任一环节进行监控，并行使最终的质量检验认可权和否决权；如果发包人在监控过程和检验中发现该材料不符合规定的质量要求，承包人应督促供应商整改更换，由此造成的工期延误或费用增加均由承包人承担。 </w:t>
      </w:r>
    </w:p>
    <w:p w14:paraId="1614ADB5">
      <w:pPr>
        <w:widowControl/>
        <w:jc w:val="left"/>
        <w:rPr>
          <w:u w:val="single"/>
        </w:rPr>
      </w:pPr>
      <w:r>
        <w:rPr>
          <w:rFonts w:hint="eastAsia" w:ascii="仿宋" w:hAnsi="仿宋" w:eastAsia="仿宋" w:cs="仿宋"/>
          <w:kern w:val="0"/>
          <w:sz w:val="24"/>
          <w:u w:val="single"/>
          <w:lang w:bidi="ar"/>
        </w:rPr>
        <w:t xml:space="preserve">56.2.3 材料和工程设备的保管发包人供应的材料和工程设备的保管费用由承包人承担。 </w:t>
      </w:r>
    </w:p>
    <w:p w14:paraId="0DD58A8A">
      <w:pPr>
        <w:widowControl/>
        <w:jc w:val="left"/>
        <w:rPr>
          <w:u w:val="single"/>
        </w:rPr>
      </w:pPr>
      <w:r>
        <w:rPr>
          <w:rFonts w:hint="eastAsia" w:ascii="仿宋" w:hAnsi="仿宋" w:eastAsia="仿宋" w:cs="仿宋"/>
          <w:kern w:val="0"/>
          <w:sz w:val="24"/>
          <w:u w:val="single"/>
          <w:lang w:bidi="ar"/>
        </w:rPr>
        <w:t xml:space="preserve">承包人提交保管、维护方案的时间：由发包人与承包人另行约定。 </w:t>
      </w:r>
    </w:p>
    <w:p w14:paraId="712D310B">
      <w:pPr>
        <w:widowControl/>
        <w:jc w:val="left"/>
        <w:rPr>
          <w:u w:val="single"/>
        </w:rPr>
      </w:pPr>
      <w:r>
        <w:rPr>
          <w:rFonts w:hint="eastAsia" w:ascii="仿宋" w:hAnsi="仿宋" w:eastAsia="仿宋" w:cs="仿宋"/>
          <w:kern w:val="0"/>
          <w:sz w:val="24"/>
          <w:u w:val="single"/>
          <w:lang w:bidi="ar"/>
        </w:rPr>
        <w:t xml:space="preserve">发包人提供的库房、堆场、设施和设备：无。 </w:t>
      </w:r>
    </w:p>
    <w:p w14:paraId="595E2F2D">
      <w:pPr>
        <w:widowControl/>
        <w:jc w:val="left"/>
        <w:rPr>
          <w:u w:val="single"/>
        </w:rPr>
      </w:pPr>
      <w:r>
        <w:rPr>
          <w:rFonts w:hint="eastAsia" w:ascii="仿宋" w:hAnsi="仿宋" w:eastAsia="仿宋" w:cs="仿宋"/>
          <w:kern w:val="0"/>
          <w:sz w:val="24"/>
          <w:u w:val="single"/>
          <w:lang w:bidi="ar"/>
        </w:rPr>
        <w:t xml:space="preserve">56.3 双方当事人约定的实施方法、设备、设施和材料： </w:t>
      </w:r>
    </w:p>
    <w:p w14:paraId="0E45F84D">
      <w:pPr>
        <w:widowControl/>
        <w:jc w:val="left"/>
        <w:rPr>
          <w:u w:val="single"/>
        </w:rPr>
      </w:pPr>
      <w:r>
        <w:rPr>
          <w:rFonts w:hint="eastAsia" w:ascii="仿宋" w:hAnsi="仿宋" w:eastAsia="仿宋" w:cs="仿宋"/>
          <w:kern w:val="0"/>
          <w:sz w:val="24"/>
          <w:u w:val="single"/>
          <w:lang w:bidi="ar"/>
        </w:rPr>
        <w:t xml:space="preserve">1）合同实施过程中承包人不得降低材料的规格、数量、档次、质量等级和擅自变更材料品种和型号。监理人、发包人有权在承包人材料、设备采购的任一环节进行监督控制，并行使最终的认可权和否决权；若监理人、发包人在监督控制过程和检验中发现该材料、设备不符合规定的要求，承包人应进行整改直至发包人满意为止，且保留改为发包人供应的权利，由此造成的工期延误责任和费用增加由承包人承担。 </w:t>
      </w:r>
    </w:p>
    <w:p w14:paraId="12A72B50">
      <w:pPr>
        <w:widowControl/>
        <w:jc w:val="left"/>
        <w:rPr>
          <w:u w:val="single"/>
        </w:rPr>
      </w:pPr>
      <w:r>
        <w:rPr>
          <w:rFonts w:hint="eastAsia" w:ascii="仿宋" w:hAnsi="仿宋" w:eastAsia="仿宋" w:cs="仿宋"/>
          <w:kern w:val="0"/>
          <w:sz w:val="24"/>
          <w:u w:val="single"/>
          <w:lang w:bidi="ar"/>
        </w:rPr>
        <w:t xml:space="preserve">2）承包人采购的所有材料必须按照当地政府主管部门及规范要求进行检验，并满足工程竣工要求。所有材料必须现场取样，经发包人、监理共同见证后送至发包人认可的第三方检测机构进行检测。 </w:t>
      </w:r>
    </w:p>
    <w:p w14:paraId="5B3C08EE">
      <w:pPr>
        <w:widowControl/>
        <w:jc w:val="left"/>
        <w:rPr>
          <w:u w:val="single"/>
        </w:rPr>
      </w:pPr>
      <w:r>
        <w:rPr>
          <w:rFonts w:hint="eastAsia" w:ascii="仿宋" w:hAnsi="仿宋" w:eastAsia="仿宋" w:cs="仿宋"/>
          <w:kern w:val="0"/>
          <w:sz w:val="24"/>
          <w:u w:val="single"/>
          <w:lang w:bidi="ar"/>
        </w:rPr>
        <w:t xml:space="preserve">3）采购材料到货后，承包人应向发包人提交测试报告、产品合格证书、使用说明书、质保书、保养、维护所必须的资料，如有国外生产制造的，除提供上述资料外，还应提供制造商所在地的商会出的原产地证明和商检证明。承包人所购进口设备必须出示海关报关等证明材料且为原件，承包人报海关时必须与发包人共同完成。 </w:t>
      </w:r>
    </w:p>
    <w:p w14:paraId="6F232867">
      <w:pPr>
        <w:widowControl/>
        <w:jc w:val="left"/>
        <w:rPr>
          <w:u w:val="single"/>
        </w:rPr>
      </w:pPr>
      <w:r>
        <w:rPr>
          <w:rFonts w:hint="eastAsia" w:ascii="仿宋" w:hAnsi="仿宋" w:eastAsia="仿宋" w:cs="仿宋"/>
          <w:kern w:val="0"/>
          <w:sz w:val="24"/>
          <w:u w:val="single"/>
          <w:lang w:bidi="ar"/>
        </w:rPr>
        <w:t xml:space="preserve">4）材料设备采购和使用前须按本工程施工技术要求中材料认可程序得到发包人的认可，双方约定由承包人自购的材料、设备，其规格、技术指标、质量等级详见施工图和发包人要求，发包人要求有推荐品牌的材料、设备，承包人必须按发包人在推荐品牌中选定的一种釆购，同时必须满足相关技术规范要求。 </w:t>
      </w:r>
    </w:p>
    <w:p w14:paraId="3E004A5E">
      <w:pPr>
        <w:widowControl/>
        <w:jc w:val="left"/>
        <w:rPr>
          <w:u w:val="single"/>
        </w:rPr>
      </w:pPr>
      <w:r>
        <w:rPr>
          <w:rFonts w:hint="eastAsia" w:ascii="仿宋" w:hAnsi="仿宋" w:eastAsia="仿宋" w:cs="仿宋"/>
          <w:kern w:val="0"/>
          <w:sz w:val="24"/>
          <w:u w:val="single"/>
          <w:lang w:bidi="ar"/>
        </w:rPr>
        <w:t>5）对于未指定品牌或厂家的材料、设备，承包人应在现场使用7 天前递交3 种</w:t>
      </w:r>
      <w:r>
        <w:rPr>
          <w:rFonts w:hint="eastAsia" w:ascii="仿宋" w:hAnsi="仿宋" w:eastAsia="仿宋" w:cs="仿宋"/>
          <w:kern w:val="0"/>
          <w:sz w:val="24"/>
          <w:u w:val="single"/>
          <w:lang w:eastAsia="zh-CN" w:bidi="ar"/>
        </w:rPr>
        <w:t>及</w:t>
      </w:r>
      <w:r>
        <w:rPr>
          <w:rFonts w:hint="eastAsia" w:ascii="仿宋" w:hAnsi="仿宋" w:eastAsia="仿宋" w:cs="仿宋"/>
          <w:kern w:val="0"/>
          <w:sz w:val="24"/>
          <w:u w:val="single"/>
          <w:lang w:bidi="ar"/>
        </w:rPr>
        <w:t xml:space="preserve">以上样品供发包人认可，如发包人认为样品不满足图纸、招标文件要求、或认为质量式样不满意的，承包商应无条件进行更换并重新提交样品，直到发包人认可为止。否则造成的工期延误由承包人承担。 </w:t>
      </w:r>
    </w:p>
    <w:p w14:paraId="15A8175F">
      <w:pPr>
        <w:widowControl/>
        <w:jc w:val="left"/>
        <w:rPr>
          <w:u w:val="single"/>
        </w:rPr>
      </w:pPr>
      <w:r>
        <w:rPr>
          <w:rFonts w:hint="eastAsia" w:ascii="仿宋" w:hAnsi="仿宋" w:eastAsia="仿宋" w:cs="仿宋"/>
          <w:kern w:val="0"/>
          <w:sz w:val="24"/>
          <w:u w:val="single"/>
          <w:lang w:bidi="ar"/>
        </w:rPr>
        <w:t xml:space="preserve">6）承包人应按发包人要求提供相应品牌的设备、材料。 </w:t>
      </w:r>
    </w:p>
    <w:p w14:paraId="170E794A">
      <w:pPr>
        <w:widowControl/>
        <w:jc w:val="left"/>
        <w:rPr>
          <w:rFonts w:ascii="仿宋_GB2312" w:hAnsi="仿宋_GB2312" w:eastAsia="仿宋_GB2312" w:cs="仿宋_GB2312"/>
          <w:sz w:val="24"/>
          <w:u w:val="single"/>
        </w:rPr>
      </w:pPr>
      <w:r>
        <w:rPr>
          <w:rFonts w:hint="eastAsia" w:ascii="仿宋" w:hAnsi="仿宋" w:eastAsia="仿宋" w:cs="仿宋"/>
          <w:kern w:val="0"/>
          <w:sz w:val="24"/>
          <w:u w:val="single"/>
          <w:lang w:bidi="ar"/>
        </w:rPr>
        <w:t>7）发包人可按项目实际情况推荐材料、设备品牌，承包人按此执行；推荐的材料、设备品牌须满足相关技术规范要求和成本要求。</w:t>
      </w:r>
    </w:p>
    <w:p w14:paraId="5009418A">
      <w:pPr>
        <w:ind w:left="210" w:leftChars="100"/>
        <w:rPr>
          <w:rFonts w:ascii="仿宋_GB2312" w:hAnsi="仿宋_GB2312" w:eastAsia="仿宋_GB2312" w:cs="仿宋_GB2312"/>
          <w:sz w:val="24"/>
        </w:rPr>
      </w:pPr>
      <w:r>
        <w:rPr>
          <w:rFonts w:ascii="仿宋_GB2312" w:hAnsi="仿宋_GB2312" w:eastAsia="仿宋_GB2312" w:cs="仿宋_GB2312"/>
          <w:sz w:val="24"/>
        </w:rPr>
        <w:t>56.9 禁止指定采购工程材料和工程设备</w:t>
      </w:r>
    </w:p>
    <w:p w14:paraId="5F0615B2">
      <w:pPr>
        <w:ind w:left="210" w:leftChars="100"/>
        <w:rPr>
          <w:rFonts w:ascii="仿宋_GB2312" w:hAnsi="仿宋_GB2312" w:eastAsia="仿宋_GB2312" w:cs="仿宋_GB2312"/>
          <w:sz w:val="24"/>
        </w:rPr>
      </w:pPr>
      <w:r>
        <w:rPr>
          <w:rFonts w:ascii="仿宋_GB2312" w:hAnsi="仿宋_GB2312" w:eastAsia="仿宋_GB2312" w:cs="仿宋_GB2312"/>
          <w:sz w:val="24"/>
        </w:rPr>
        <w:t>发包人依法指定的生产厂家和供应商：</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 xml:space="preserve"> 。</w:t>
      </w:r>
    </w:p>
    <w:p w14:paraId="660072A4">
      <w:pPr>
        <w:ind w:left="210" w:leftChars="100"/>
        <w:rPr>
          <w:rFonts w:ascii="仿宋_GB2312" w:hAnsi="仿宋_GB2312" w:eastAsia="仿宋_GB2312" w:cs="仿宋_GB2312"/>
          <w:sz w:val="24"/>
          <w:u w:val="single"/>
        </w:rPr>
      </w:pPr>
      <w:r>
        <w:rPr>
          <w:rFonts w:ascii="仿宋_GB2312" w:hAnsi="仿宋_GB2312" w:eastAsia="仿宋_GB2312" w:cs="仿宋_GB2312"/>
          <w:sz w:val="24"/>
        </w:rPr>
        <w:t>发包人要求的工程材料和工程设备质量标准、质量等级：</w:t>
      </w:r>
      <w:r>
        <w:rPr>
          <w:rFonts w:hint="eastAsia" w:ascii="仿宋_GB2312" w:hAnsi="仿宋_GB2312" w:eastAsia="仿宋_GB2312" w:cs="仿宋_GB2312"/>
          <w:sz w:val="24"/>
          <w:u w:val="single"/>
        </w:rPr>
        <w:t>确保符合国家、省、市或行业现行的工程建设质量标准并达到合格。</w:t>
      </w:r>
    </w:p>
    <w:p w14:paraId="72F78144">
      <w:pPr>
        <w:ind w:left="210" w:leftChars="100"/>
        <w:rPr>
          <w:rFonts w:ascii="仿宋_GB2312" w:hAnsi="仿宋_GB2312" w:eastAsia="仿宋_GB2312" w:cs="仿宋_GB2312"/>
          <w:sz w:val="24"/>
          <w:u w:val="single"/>
        </w:rPr>
      </w:pPr>
    </w:p>
    <w:p w14:paraId="78B7BA7F">
      <w:pPr>
        <w:rPr>
          <w:rFonts w:ascii="仿宋_GB2312" w:hAnsi="仿宋_GB2312" w:eastAsia="仿宋_GB2312" w:cs="仿宋_GB2312"/>
          <w:sz w:val="24"/>
        </w:rPr>
      </w:pPr>
      <w:r>
        <w:rPr>
          <w:rFonts w:ascii="仿宋_GB2312" w:hAnsi="仿宋_GB2312" w:eastAsia="仿宋_GB2312" w:cs="仿宋_GB2312"/>
          <w:sz w:val="24"/>
        </w:rPr>
        <w:t>57. 设备及工器具的验收、工程材料和工程设备的检验试验</w:t>
      </w:r>
    </w:p>
    <w:p w14:paraId="1D4337BB">
      <w:pPr>
        <w:ind w:left="210" w:leftChars="100"/>
        <w:rPr>
          <w:rFonts w:ascii="仿宋_GB2312" w:hAnsi="仿宋_GB2312" w:eastAsia="仿宋_GB2312" w:cs="仿宋_GB2312"/>
          <w:sz w:val="24"/>
        </w:rPr>
      </w:pPr>
      <w:r>
        <w:rPr>
          <w:rFonts w:ascii="仿宋_GB2312" w:hAnsi="仿宋_GB2312" w:eastAsia="仿宋_GB2312" w:cs="仿宋_GB2312"/>
          <w:sz w:val="24"/>
        </w:rPr>
        <w:t>57.1 设备及工器具的验收</w:t>
      </w:r>
    </w:p>
    <w:p w14:paraId="1756DA5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发包人不委托承包人购置设备及工器具，本条不适用。</w:t>
      </w:r>
    </w:p>
    <w:p w14:paraId="4E5A337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发包人委托承包人购置设备及工器具</w:t>
      </w:r>
    </w:p>
    <w:p w14:paraId="0FADC659">
      <w:pPr>
        <w:ind w:left="210" w:leftChars="100"/>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按通用条款约定。</w:t>
      </w:r>
    </w:p>
    <w:p w14:paraId="66856B64">
      <w:pPr>
        <w:ind w:left="210" w:leftChars="100"/>
        <w:rPr>
          <w:rFonts w:ascii="仿宋_GB2312" w:hAnsi="仿宋_GB2312" w:eastAsia="仿宋_GB2312" w:cs="仿宋_GB2312"/>
          <w:sz w:val="24"/>
        </w:rPr>
      </w:pP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7045252D">
      <w:pPr>
        <w:ind w:left="210" w:leftChars="100"/>
        <w:rPr>
          <w:rFonts w:ascii="仿宋_GB2312" w:hAnsi="仿宋_GB2312" w:eastAsia="仿宋_GB2312" w:cs="仿宋_GB2312"/>
          <w:sz w:val="24"/>
        </w:rPr>
      </w:pPr>
      <w:r>
        <w:rPr>
          <w:rFonts w:ascii="仿宋_GB2312" w:hAnsi="仿宋_GB2312" w:eastAsia="仿宋_GB2312" w:cs="仿宋_GB2312"/>
          <w:sz w:val="24"/>
        </w:rPr>
        <w:t>57.3 工程材料和工程设备的见证取样与不见证取样检验试验见证取样检验试验的工程材料和工程设备约定：</w:t>
      </w:r>
    </w:p>
    <w:p w14:paraId="72D6472C">
      <w:pPr>
        <w:ind w:left="210" w:leftChars="100"/>
        <w:rPr>
          <w:rFonts w:ascii="仿宋_GB2312" w:hAnsi="仿宋_GB2312" w:eastAsia="仿宋_GB2312" w:cs="仿宋_GB2312"/>
          <w:sz w:val="24"/>
        </w:rPr>
      </w:pPr>
      <w:r>
        <w:rPr>
          <w:rFonts w:ascii="仿宋_GB2312" w:hAnsi="仿宋_GB2312" w:eastAsia="仿宋_GB2312" w:cs="仿宋_GB2312"/>
          <w:sz w:val="24"/>
        </w:rPr>
        <w:t>①种类：</w:t>
      </w:r>
      <w:r>
        <w:rPr>
          <w:rFonts w:hint="eastAsia" w:ascii="仿宋_GB2312" w:hAnsi="仿宋_GB2312" w:eastAsia="仿宋_GB2312" w:cs="仿宋_GB2312"/>
          <w:sz w:val="24"/>
          <w:u w:val="single"/>
        </w:rPr>
        <w:t>按相关法律法规或当地相关主管部门的要求</w:t>
      </w:r>
      <w:r>
        <w:rPr>
          <w:rFonts w:hint="eastAsia" w:ascii="仿宋_GB2312" w:hAnsi="仿宋_GB2312" w:eastAsia="仿宋_GB2312" w:cs="仿宋_GB2312"/>
          <w:sz w:val="24"/>
        </w:rPr>
        <w:t>。</w:t>
      </w:r>
    </w:p>
    <w:p w14:paraId="6F58D6F6">
      <w:pPr>
        <w:ind w:left="210" w:leftChars="100"/>
        <w:rPr>
          <w:rFonts w:ascii="仿宋_GB2312" w:hAnsi="仿宋_GB2312" w:eastAsia="仿宋_GB2312" w:cs="仿宋_GB2312"/>
          <w:sz w:val="24"/>
        </w:rPr>
      </w:pPr>
      <w:r>
        <w:rPr>
          <w:rFonts w:ascii="仿宋_GB2312" w:hAnsi="仿宋_GB2312" w:eastAsia="仿宋_GB2312" w:cs="仿宋_GB2312"/>
          <w:sz w:val="24"/>
        </w:rPr>
        <w:t>②检测机构：</w:t>
      </w:r>
      <w:r>
        <w:rPr>
          <w:rFonts w:hint="eastAsia" w:ascii="仿宋_GB2312" w:hAnsi="仿宋_GB2312" w:eastAsia="仿宋_GB2312" w:cs="仿宋_GB2312"/>
          <w:sz w:val="24"/>
          <w:u w:val="single"/>
        </w:rPr>
        <w:t>按相关法律法规或当地相关主管部门的要求</w:t>
      </w:r>
      <w:r>
        <w:rPr>
          <w:rFonts w:hint="eastAsia" w:ascii="仿宋_GB2312" w:hAnsi="仿宋_GB2312" w:eastAsia="仿宋_GB2312" w:cs="仿宋_GB2312"/>
          <w:sz w:val="24"/>
        </w:rPr>
        <w:t>。</w:t>
      </w:r>
    </w:p>
    <w:p w14:paraId="3BD78DAB">
      <w:pPr>
        <w:widowControl/>
        <w:jc w:val="left"/>
        <w:rPr>
          <w:u w:val="single"/>
        </w:rPr>
      </w:pPr>
      <w:r>
        <w:rPr>
          <w:rFonts w:ascii="仿宋" w:hAnsi="仿宋" w:eastAsia="仿宋" w:cs="仿宋"/>
          <w:kern w:val="0"/>
          <w:sz w:val="24"/>
          <w:u w:val="single"/>
          <w:lang w:bidi="ar"/>
        </w:rPr>
        <w:t xml:space="preserve">其他说明： </w:t>
      </w:r>
    </w:p>
    <w:p w14:paraId="23CC5532">
      <w:pPr>
        <w:widowControl/>
        <w:jc w:val="left"/>
        <w:rPr>
          <w:u w:val="single"/>
        </w:rPr>
      </w:pPr>
      <w:r>
        <w:rPr>
          <w:rFonts w:hint="eastAsia" w:ascii="仿宋" w:hAnsi="仿宋" w:eastAsia="仿宋" w:cs="仿宋"/>
          <w:kern w:val="0"/>
          <w:sz w:val="24"/>
          <w:u w:val="single"/>
          <w:lang w:bidi="ar"/>
        </w:rPr>
        <w:t xml:space="preserve">（1）采购材料、设备等自检费用已包含在管理费中，不再另行支付。 </w:t>
      </w:r>
    </w:p>
    <w:p w14:paraId="45E88CA1">
      <w:pPr>
        <w:widowControl/>
        <w:jc w:val="left"/>
        <w:rPr>
          <w:u w:val="single"/>
        </w:rPr>
      </w:pPr>
      <w:r>
        <w:rPr>
          <w:rFonts w:hint="eastAsia" w:ascii="仿宋" w:hAnsi="仿宋" w:eastAsia="仿宋" w:cs="仿宋"/>
          <w:kern w:val="0"/>
          <w:sz w:val="24"/>
          <w:u w:val="single"/>
          <w:lang w:bidi="ar"/>
        </w:rPr>
        <w:t>（</w:t>
      </w:r>
      <w:r>
        <w:rPr>
          <w:rFonts w:hint="eastAsia" w:ascii="仿宋" w:hAnsi="仿宋" w:eastAsia="仿宋" w:cs="仿宋"/>
          <w:kern w:val="0"/>
          <w:sz w:val="24"/>
          <w:u w:val="single"/>
          <w:lang w:val="en-US" w:eastAsia="zh-CN" w:bidi="ar"/>
        </w:rPr>
        <w:t>2</w:t>
      </w:r>
      <w:r>
        <w:rPr>
          <w:rFonts w:hint="eastAsia" w:ascii="仿宋" w:hAnsi="仿宋" w:eastAsia="仿宋" w:cs="仿宋"/>
          <w:kern w:val="0"/>
          <w:sz w:val="24"/>
          <w:u w:val="single"/>
          <w:lang w:bidi="ar"/>
        </w:rPr>
        <w:t xml:space="preserve">）由发包人委托的第三方检测，承包人应配合协助发包人完成材料、构配件试验及工程实体检测工作，包括不限于配合送检、提供送检材料、工程设备、装配式构件、养护室等，相关配合费由承包人承担，承包人在投标下浮率中已综合考虑这部分费用，不再额外开项及套取定额。 </w:t>
      </w:r>
    </w:p>
    <w:p w14:paraId="3A968549">
      <w:pPr>
        <w:widowControl/>
        <w:jc w:val="left"/>
      </w:pPr>
      <w:r>
        <w:rPr>
          <w:rFonts w:hint="eastAsia" w:ascii="仿宋" w:hAnsi="仿宋" w:eastAsia="仿宋" w:cs="仿宋"/>
          <w:kern w:val="0"/>
          <w:sz w:val="24"/>
          <w:u w:val="single"/>
          <w:lang w:bidi="ar"/>
        </w:rPr>
        <w:t>（</w:t>
      </w:r>
      <w:r>
        <w:rPr>
          <w:rFonts w:hint="eastAsia" w:ascii="仿宋" w:hAnsi="仿宋" w:eastAsia="仿宋" w:cs="仿宋"/>
          <w:kern w:val="0"/>
          <w:sz w:val="24"/>
          <w:u w:val="single"/>
          <w:lang w:val="en-US" w:eastAsia="zh-CN" w:bidi="ar"/>
        </w:rPr>
        <w:t>3</w:t>
      </w:r>
      <w:r>
        <w:rPr>
          <w:rFonts w:hint="eastAsia" w:ascii="仿宋" w:hAnsi="仿宋" w:eastAsia="仿宋" w:cs="仿宋"/>
          <w:kern w:val="0"/>
          <w:sz w:val="24"/>
          <w:u w:val="single"/>
          <w:lang w:bidi="ar"/>
        </w:rPr>
        <w:t>）当发包人、上级主管部门或质量安全监督部门提出对工程检测复检要求时，承包人应予以配合，检测结果合格的费用由发包人承担，检测结果不合格的，检测费用及其整改恢复等费用由承包人承担</w:t>
      </w:r>
      <w:r>
        <w:rPr>
          <w:rFonts w:hint="eastAsia" w:ascii="仿宋" w:hAnsi="仿宋" w:eastAsia="仿宋" w:cs="仿宋"/>
          <w:kern w:val="0"/>
          <w:sz w:val="24"/>
          <w:lang w:bidi="ar"/>
        </w:rPr>
        <w:t>。</w:t>
      </w:r>
    </w:p>
    <w:p w14:paraId="11E5532A">
      <w:pPr>
        <w:ind w:left="210" w:leftChars="100"/>
        <w:rPr>
          <w:rFonts w:ascii="仿宋_GB2312" w:hAnsi="仿宋_GB2312" w:eastAsia="仿宋_GB2312" w:cs="仿宋_GB2312"/>
          <w:sz w:val="24"/>
          <w:u w:val="single"/>
        </w:rPr>
      </w:pPr>
    </w:p>
    <w:p w14:paraId="4968C11F">
      <w:pPr>
        <w:rPr>
          <w:rFonts w:ascii="仿宋_GB2312" w:hAnsi="仿宋_GB2312" w:eastAsia="仿宋_GB2312" w:cs="仿宋_GB2312"/>
          <w:sz w:val="24"/>
        </w:rPr>
      </w:pPr>
      <w:r>
        <w:rPr>
          <w:rFonts w:ascii="仿宋_GB2312" w:hAnsi="仿宋_GB2312" w:eastAsia="仿宋_GB2312" w:cs="仿宋_GB2312"/>
          <w:sz w:val="24"/>
        </w:rPr>
        <w:t>58. 施工设备和临时设施</w:t>
      </w:r>
    </w:p>
    <w:p w14:paraId="49A46E87">
      <w:pPr>
        <w:ind w:left="210" w:leftChars="100"/>
        <w:rPr>
          <w:rFonts w:ascii="仿宋_GB2312" w:hAnsi="仿宋_GB2312" w:eastAsia="仿宋_GB2312" w:cs="仿宋_GB2312"/>
          <w:sz w:val="24"/>
        </w:rPr>
      </w:pPr>
      <w:r>
        <w:rPr>
          <w:rFonts w:ascii="仿宋_GB2312" w:hAnsi="仿宋_GB2312" w:eastAsia="仿宋_GB2312" w:cs="仿宋_GB2312"/>
          <w:sz w:val="24"/>
        </w:rPr>
        <w:t>58.1 承包人配置的施工设备和临时设施</w:t>
      </w:r>
    </w:p>
    <w:p w14:paraId="73BB909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按通用条款约定，承包人承担修建临时设施的费用。</w:t>
      </w:r>
    </w:p>
    <w:p w14:paraId="46D0C25B">
      <w:pPr>
        <w:widowControl/>
        <w:ind w:left="210" w:leftChars="100"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 w:hAnsi="仿宋" w:eastAsia="仿宋" w:cs="仿宋"/>
          <w:kern w:val="0"/>
          <w:sz w:val="24"/>
          <w:u w:val="single"/>
          <w:lang w:bidi="ar"/>
        </w:rPr>
        <w:t>临时设施的费用和临时占地手续和费用承担的特别约定：由承包人实施并承担相关费用。与本</w:t>
      </w:r>
      <w:r>
        <w:rPr>
          <w:rFonts w:hint="eastAsia" w:ascii="仿宋" w:hAnsi="仿宋" w:eastAsia="仿宋" w:cs="仿宋"/>
          <w:kern w:val="0"/>
          <w:sz w:val="24"/>
          <w:u w:val="single"/>
          <w:lang w:bidi="ar"/>
        </w:rPr>
        <w:t>工程有关的临时设施及场地由承包人自行解决（含租地、租房、二次搬迁、临时污水并网、临时水电接驳、场地拆除清理平整等全部费用），施工期间临时道路及场地排水等由承包人根据现状施工组织，并满足施工及桩基检测等工程验收、检测要求；临时设施建筑构件的燃烧性能等级应为A级，相关费用承包人含在合同价中考虑，不再另行计取。</w:t>
      </w:r>
      <w:r>
        <w:rPr>
          <w:rFonts w:hint="eastAsia" w:ascii="仿宋_GB2312" w:hAnsi="仿宋_GB2312" w:eastAsia="仿宋_GB2312" w:cs="仿宋_GB2312"/>
          <w:sz w:val="24"/>
          <w:u w:val="single"/>
        </w:rPr>
        <w:t xml:space="preserve">  </w:t>
      </w:r>
    </w:p>
    <w:p w14:paraId="31B2ABDF">
      <w:pPr>
        <w:ind w:left="210" w:leftChars="100"/>
        <w:rPr>
          <w:rFonts w:ascii="仿宋_GB2312" w:hAnsi="仿宋_GB2312" w:eastAsia="仿宋_GB2312" w:cs="仿宋_GB2312"/>
          <w:sz w:val="24"/>
        </w:rPr>
      </w:pPr>
      <w:r>
        <w:rPr>
          <w:rFonts w:ascii="仿宋_GB2312" w:hAnsi="仿宋_GB2312" w:eastAsia="仿宋_GB2312" w:cs="仿宋_GB2312"/>
          <w:sz w:val="24"/>
        </w:rPr>
        <w:t>58.2 发包人提供的施工设备和临时设施</w:t>
      </w:r>
    </w:p>
    <w:p w14:paraId="36F58B64">
      <w:pPr>
        <w:ind w:left="210" w:leftChars="100"/>
        <w:rPr>
          <w:rFonts w:ascii="仿宋_GB2312" w:hAnsi="仿宋_GB2312" w:eastAsia="仿宋_GB2312" w:cs="仿宋_GB2312"/>
          <w:sz w:val="24"/>
          <w:u w:val="single"/>
        </w:rPr>
      </w:pPr>
      <w:r>
        <w:rPr>
          <w:rFonts w:ascii="仿宋_GB2312" w:hAnsi="仿宋_GB2312" w:eastAsia="仿宋_GB2312" w:cs="仿宋_GB2312"/>
          <w:sz w:val="24"/>
        </w:rPr>
        <w:t>发包人提供施工设备和临时设施的约定：</w:t>
      </w:r>
      <w:r>
        <w:rPr>
          <w:rFonts w:hint="eastAsia" w:ascii="仿宋_GB2312" w:hAnsi="仿宋_GB2312" w:eastAsia="仿宋_GB2312" w:cs="仿宋_GB2312"/>
          <w:sz w:val="24"/>
          <w:u w:val="single"/>
        </w:rPr>
        <w:t xml:space="preserve"> / </w:t>
      </w:r>
    </w:p>
    <w:p w14:paraId="1C898ACD">
      <w:pPr>
        <w:ind w:left="210" w:leftChars="100"/>
        <w:rPr>
          <w:rFonts w:ascii="仿宋_GB2312" w:hAnsi="仿宋_GB2312" w:eastAsia="仿宋_GB2312" w:cs="仿宋_GB2312"/>
          <w:sz w:val="24"/>
          <w:u w:val="single"/>
        </w:rPr>
      </w:pPr>
    </w:p>
    <w:p w14:paraId="6F875004">
      <w:pPr>
        <w:rPr>
          <w:rFonts w:ascii="仿宋_GB2312" w:hAnsi="仿宋_GB2312" w:eastAsia="仿宋_GB2312" w:cs="仿宋_GB2312"/>
          <w:sz w:val="24"/>
        </w:rPr>
      </w:pPr>
      <w:r>
        <w:rPr>
          <w:rFonts w:ascii="仿宋_GB2312" w:hAnsi="仿宋_GB2312" w:eastAsia="仿宋_GB2312" w:cs="仿宋_GB2312"/>
          <w:sz w:val="24"/>
        </w:rPr>
        <w:t>★60. 隐蔽工程和中间验收</w:t>
      </w:r>
    </w:p>
    <w:p w14:paraId="4595A63C">
      <w:pPr>
        <w:ind w:left="210" w:leftChars="100"/>
        <w:rPr>
          <w:rFonts w:ascii="仿宋_GB2312" w:hAnsi="仿宋_GB2312" w:eastAsia="仿宋_GB2312" w:cs="仿宋_GB2312"/>
          <w:sz w:val="24"/>
        </w:rPr>
      </w:pPr>
      <w:r>
        <w:rPr>
          <w:rFonts w:ascii="仿宋_GB2312" w:hAnsi="仿宋_GB2312" w:eastAsia="仿宋_GB2312" w:cs="仿宋_GB2312"/>
          <w:sz w:val="24"/>
        </w:rPr>
        <w:t>60.1 隐蔽工程或中间验收的通知</w:t>
      </w:r>
    </w:p>
    <w:p w14:paraId="1121DB91">
      <w:pPr>
        <w:ind w:left="210" w:leftChars="100" w:firstLine="480" w:firstLineChars="200"/>
        <w:rPr>
          <w:rFonts w:ascii="仿宋_GB2312" w:hAnsi="仿宋_GB2312" w:eastAsia="仿宋_GB2312" w:cs="仿宋_GB2312"/>
          <w:sz w:val="24"/>
        </w:rPr>
      </w:pPr>
      <w:r>
        <w:rPr>
          <w:rFonts w:ascii="仿宋_GB2312" w:hAnsi="仿宋_GB2312" w:eastAsia="仿宋_GB2312" w:cs="仿宋_GB2312"/>
          <w:sz w:val="24"/>
        </w:rPr>
        <w:t>隐蔽工程或中间验收部位未经专业监理工程师验收合格，不得隐蔽或继续施工，否则该部分工程被视为不合格，由此所产生的返工费用由承包人承担。</w:t>
      </w:r>
    </w:p>
    <w:p w14:paraId="15F88372">
      <w:pPr>
        <w:ind w:left="210" w:leftChars="100" w:firstLine="480" w:firstLineChars="200"/>
        <w:rPr>
          <w:rFonts w:ascii="仿宋_GB2312" w:hAnsi="仿宋_GB2312" w:eastAsia="仿宋_GB2312" w:cs="仿宋_GB2312"/>
          <w:sz w:val="24"/>
          <w:u w:val="single"/>
        </w:rPr>
      </w:pPr>
      <w:r>
        <w:rPr>
          <w:rFonts w:ascii="仿宋_GB2312" w:hAnsi="仿宋_GB2312" w:eastAsia="仿宋_GB2312" w:cs="仿宋_GB2312"/>
          <w:sz w:val="24"/>
        </w:rPr>
        <w:t>中间验收的部位有：</w:t>
      </w:r>
      <w:r>
        <w:rPr>
          <w:rFonts w:ascii="仿宋_GB2312" w:hAnsi="仿宋_GB2312" w:eastAsia="仿宋_GB2312" w:cs="仿宋_GB2312"/>
          <w:sz w:val="24"/>
          <w:u w:val="single"/>
        </w:rPr>
        <w:t>由发包人、监理人或质监机构根据工程特点及有关规定确认的有关分部（子分部）工程。</w:t>
      </w:r>
    </w:p>
    <w:p w14:paraId="029C94B1">
      <w:pPr>
        <w:ind w:left="210" w:leftChars="100" w:firstLine="480" w:firstLineChars="200"/>
        <w:rPr>
          <w:rFonts w:ascii="仿宋_GB2312" w:hAnsi="仿宋_GB2312" w:eastAsia="仿宋_GB2312" w:cs="仿宋_GB2312"/>
          <w:sz w:val="24"/>
          <w:u w:val="single"/>
        </w:rPr>
      </w:pPr>
    </w:p>
    <w:p w14:paraId="3D1797DF">
      <w:pPr>
        <w:rPr>
          <w:rFonts w:ascii="仿宋_GB2312" w:hAnsi="仿宋_GB2312" w:eastAsia="仿宋_GB2312" w:cs="仿宋_GB2312"/>
          <w:sz w:val="24"/>
        </w:rPr>
      </w:pPr>
      <w:r>
        <w:rPr>
          <w:rFonts w:ascii="仿宋_GB2312" w:hAnsi="仿宋_GB2312" w:eastAsia="仿宋_GB2312" w:cs="仿宋_GB2312"/>
          <w:sz w:val="24"/>
        </w:rPr>
        <w:t>62. 工程试车</w:t>
      </w:r>
    </w:p>
    <w:p w14:paraId="091B16BE">
      <w:pPr>
        <w:ind w:left="210" w:leftChars="100"/>
        <w:rPr>
          <w:rFonts w:ascii="仿宋_GB2312" w:hAnsi="仿宋_GB2312" w:eastAsia="仿宋_GB2312" w:cs="仿宋_GB2312"/>
          <w:sz w:val="24"/>
        </w:rPr>
      </w:pPr>
      <w:r>
        <w:rPr>
          <w:rFonts w:ascii="仿宋_GB2312" w:hAnsi="仿宋_GB2312" w:eastAsia="仿宋_GB2312" w:cs="仿宋_GB2312"/>
          <w:sz w:val="24"/>
        </w:rPr>
        <w:t>62.1 试车内容</w:t>
      </w:r>
    </w:p>
    <w:p w14:paraId="32FDC7D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不需要试车的，本条不适用。</w:t>
      </w:r>
    </w:p>
    <w:p w14:paraId="2EB1EAE7">
      <w:pPr>
        <w:ind w:left="210" w:leftChars="100"/>
        <w:rPr>
          <w:rFonts w:ascii="仿宋_GB2312" w:hAnsi="仿宋_GB2312" w:eastAsia="仿宋_GB2312" w:cs="仿宋_GB2312"/>
          <w:sz w:val="24"/>
        </w:rPr>
      </w:pPr>
      <w:r>
        <w:rPr>
          <w:rFonts w:ascii="仿宋_GB2312" w:hAnsi="仿宋_GB2312" w:eastAsia="仿宋_GB2312" w:cs="仿宋_GB2312"/>
          <w:sz w:val="24"/>
        </w:rPr>
        <w:t>□ 需要试车的，试车的内容和要求：</w:t>
      </w:r>
      <w:r>
        <w:rPr>
          <w:rFonts w:hint="eastAsia" w:ascii="仿宋_GB2312" w:hAnsi="仿宋_GB2312" w:eastAsia="仿宋_GB2312" w:cs="仿宋_GB2312"/>
          <w:sz w:val="24"/>
          <w:u w:val="single"/>
        </w:rPr>
        <w:t xml:space="preserve">  </w:t>
      </w:r>
    </w:p>
    <w:p w14:paraId="4129239B">
      <w:pPr>
        <w:ind w:left="210" w:leftChars="100"/>
        <w:rPr>
          <w:rFonts w:ascii="仿宋_GB2312" w:hAnsi="仿宋_GB2312" w:eastAsia="仿宋_GB2312" w:cs="仿宋_GB2312"/>
          <w:sz w:val="24"/>
        </w:rPr>
      </w:pPr>
    </w:p>
    <w:p w14:paraId="1AC3CCF2">
      <w:pPr>
        <w:rPr>
          <w:rFonts w:ascii="仿宋_GB2312" w:hAnsi="仿宋_GB2312" w:eastAsia="仿宋_GB2312" w:cs="仿宋_GB2312"/>
          <w:sz w:val="24"/>
        </w:rPr>
      </w:pPr>
      <w:r>
        <w:rPr>
          <w:rFonts w:ascii="仿宋_GB2312" w:hAnsi="仿宋_GB2312" w:eastAsia="仿宋_GB2312" w:cs="仿宋_GB2312"/>
          <w:sz w:val="24"/>
        </w:rPr>
        <w:t>★63. 工程变更</w:t>
      </w:r>
    </w:p>
    <w:p w14:paraId="0FD82F8D">
      <w:pPr>
        <w:rPr>
          <w:rFonts w:ascii="仿宋_GB2312" w:hAnsi="仿宋_GB2312" w:eastAsia="仿宋_GB2312" w:cs="仿宋_GB2312"/>
          <w:sz w:val="24"/>
        </w:rPr>
      </w:pPr>
      <w:r>
        <w:rPr>
          <w:rFonts w:ascii="仿宋_GB2312" w:hAnsi="仿宋_GB2312" w:eastAsia="仿宋_GB2312" w:cs="仿宋_GB2312"/>
          <w:sz w:val="24"/>
        </w:rPr>
        <w:t>63.4 承包人提出工程变更建议</w:t>
      </w:r>
    </w:p>
    <w:p w14:paraId="51843805">
      <w:pPr>
        <w:rPr>
          <w:rFonts w:ascii="仿宋_GB2312" w:hAnsi="仿宋_GB2312" w:eastAsia="仿宋_GB2312" w:cs="仿宋_GB2312"/>
          <w:sz w:val="24"/>
          <w:u w:val="single"/>
        </w:rPr>
      </w:pPr>
      <w:r>
        <w:rPr>
          <w:rFonts w:ascii="仿宋_GB2312" w:hAnsi="仿宋_GB2312" w:eastAsia="仿宋_GB2312" w:cs="仿宋_GB2312"/>
          <w:sz w:val="24"/>
        </w:rPr>
        <w:t>发包人采纳承包人建议带来利益的计奖方法：</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w:t>
      </w:r>
    </w:p>
    <w:p w14:paraId="6C452236">
      <w:pPr>
        <w:rPr>
          <w:rFonts w:ascii="仿宋_GB2312" w:hAnsi="仿宋_GB2312" w:eastAsia="仿宋_GB2312" w:cs="仿宋_GB2312"/>
          <w:sz w:val="24"/>
          <w:u w:val="single"/>
        </w:rPr>
      </w:pPr>
    </w:p>
    <w:p w14:paraId="4CF89EF7">
      <w:pPr>
        <w:rPr>
          <w:rFonts w:ascii="仿宋_GB2312" w:hAnsi="仿宋_GB2312" w:eastAsia="仿宋_GB2312" w:cs="仿宋_GB2312"/>
          <w:sz w:val="24"/>
        </w:rPr>
      </w:pPr>
      <w:r>
        <w:rPr>
          <w:rFonts w:ascii="仿宋_GB2312" w:hAnsi="仿宋_GB2312" w:eastAsia="仿宋_GB2312" w:cs="仿宋_GB2312"/>
          <w:sz w:val="24"/>
        </w:rPr>
        <w:t>64. 竣工验收条件</w:t>
      </w:r>
    </w:p>
    <w:p w14:paraId="1C650C34">
      <w:pPr>
        <w:ind w:left="210" w:leftChars="100"/>
        <w:rPr>
          <w:rFonts w:ascii="仿宋_GB2312" w:hAnsi="仿宋_GB2312" w:eastAsia="仿宋_GB2312" w:cs="仿宋_GB2312"/>
          <w:sz w:val="24"/>
        </w:rPr>
      </w:pPr>
      <w:r>
        <w:rPr>
          <w:rFonts w:ascii="仿宋_GB2312" w:hAnsi="仿宋_GB2312" w:eastAsia="仿宋_GB2312" w:cs="仿宋_GB2312"/>
          <w:sz w:val="24"/>
        </w:rPr>
        <w:t>64.1 竣工验收条件</w:t>
      </w:r>
    </w:p>
    <w:p w14:paraId="20F2FAAF">
      <w:pPr>
        <w:ind w:left="210" w:leftChars="100"/>
        <w:rPr>
          <w:rFonts w:ascii="仿宋_GB2312" w:hAnsi="仿宋_GB2312" w:eastAsia="仿宋_GB2312" w:cs="仿宋_GB2312"/>
          <w:sz w:val="24"/>
          <w:u w:val="single"/>
        </w:rPr>
      </w:pPr>
      <w:r>
        <w:rPr>
          <w:rFonts w:ascii="仿宋_GB2312" w:hAnsi="仿宋_GB2312" w:eastAsia="仿宋_GB2312" w:cs="仿宋_GB2312"/>
          <w:sz w:val="24"/>
        </w:rPr>
        <w:t>（6）竣工资料应当符合基本建设项目档案管理的要求：</w:t>
      </w:r>
      <w:r>
        <w:rPr>
          <w:rFonts w:hint="eastAsia" w:ascii="仿宋_GB2312" w:hAnsi="仿宋_GB2312" w:eastAsia="仿宋_GB2312" w:cs="仿宋_GB2312"/>
          <w:sz w:val="24"/>
          <w:u w:val="single"/>
        </w:rPr>
        <w:t>按相关法律法规或当地相关主管部门的要求</w:t>
      </w:r>
      <w:r>
        <w:rPr>
          <w:rFonts w:hint="eastAsia" w:ascii="仿宋_GB2312" w:hAnsi="仿宋_GB2312" w:eastAsia="仿宋_GB2312" w:cs="仿宋_GB2312"/>
          <w:sz w:val="24"/>
        </w:rPr>
        <w:t>。</w:t>
      </w:r>
    </w:p>
    <w:p w14:paraId="6A686103">
      <w:pPr>
        <w:ind w:left="210" w:leftChars="100"/>
        <w:rPr>
          <w:rFonts w:ascii="仿宋_GB2312" w:hAnsi="仿宋_GB2312" w:eastAsia="仿宋_GB2312" w:cs="仿宋_GB2312"/>
          <w:sz w:val="24"/>
          <w:u w:val="single"/>
        </w:rPr>
      </w:pPr>
    </w:p>
    <w:p w14:paraId="53F07819">
      <w:pPr>
        <w:rPr>
          <w:rFonts w:ascii="仿宋_GB2312" w:hAnsi="仿宋_GB2312" w:eastAsia="仿宋_GB2312" w:cs="仿宋_GB2312"/>
          <w:sz w:val="24"/>
        </w:rPr>
      </w:pPr>
      <w:r>
        <w:rPr>
          <w:rFonts w:ascii="仿宋_GB2312" w:hAnsi="仿宋_GB2312" w:eastAsia="仿宋_GB2312" w:cs="仿宋_GB2312"/>
          <w:sz w:val="24"/>
        </w:rPr>
        <w:t>★65. 竣工验收</w:t>
      </w:r>
    </w:p>
    <w:p w14:paraId="16DAC745">
      <w:pPr>
        <w:ind w:left="210" w:leftChars="100"/>
        <w:rPr>
          <w:rFonts w:ascii="仿宋_GB2312" w:hAnsi="仿宋_GB2312" w:eastAsia="仿宋_GB2312" w:cs="仿宋_GB2312"/>
          <w:sz w:val="24"/>
        </w:rPr>
      </w:pPr>
      <w:r>
        <w:rPr>
          <w:rFonts w:ascii="仿宋_GB2312" w:hAnsi="仿宋_GB2312" w:eastAsia="仿宋_GB2312" w:cs="仿宋_GB2312"/>
          <w:sz w:val="24"/>
        </w:rPr>
        <w:t>★ 65.1 竣工验收标准</w:t>
      </w:r>
    </w:p>
    <w:p w14:paraId="27ED9FA9">
      <w:pPr>
        <w:ind w:left="210" w:leftChars="100"/>
        <w:rPr>
          <w:rFonts w:ascii="仿宋_GB2312" w:hAnsi="仿宋_GB2312" w:eastAsia="仿宋_GB2312" w:cs="仿宋_GB2312"/>
          <w:sz w:val="24"/>
          <w:u w:val="single"/>
        </w:rPr>
      </w:pPr>
      <w:r>
        <w:rPr>
          <w:rFonts w:ascii="仿宋_GB2312" w:hAnsi="仿宋_GB2312" w:eastAsia="仿宋_GB2312" w:cs="仿宋_GB2312"/>
          <w:sz w:val="24"/>
        </w:rPr>
        <w:t>合同工程竣工验收标准：</w:t>
      </w:r>
      <w:r>
        <w:rPr>
          <w:rFonts w:ascii="仿宋_GB2312" w:hAnsi="仿宋_GB2312" w:eastAsia="仿宋_GB2312" w:cs="仿宋_GB2312"/>
          <w:sz w:val="24"/>
          <w:u w:val="single"/>
        </w:rPr>
        <w:t>符合国家、省、市或行业现行的工程建设质量验收标准并达到合格。</w:t>
      </w:r>
    </w:p>
    <w:p w14:paraId="07483C80">
      <w:pPr>
        <w:ind w:left="210" w:leftChars="100"/>
        <w:rPr>
          <w:rFonts w:ascii="仿宋_GB2312" w:hAnsi="仿宋_GB2312" w:eastAsia="仿宋_GB2312" w:cs="仿宋_GB2312"/>
          <w:sz w:val="24"/>
        </w:rPr>
      </w:pPr>
      <w:r>
        <w:rPr>
          <w:rFonts w:ascii="仿宋_GB2312" w:hAnsi="仿宋_GB2312" w:eastAsia="仿宋_GB2312" w:cs="仿宋_GB2312"/>
          <w:sz w:val="24"/>
        </w:rPr>
        <w:t>★65.8 单项工程和工程部位验收</w:t>
      </w:r>
    </w:p>
    <w:p w14:paraId="0549137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合同工程无单项工程、无工程部位提前验收的，本款不适用。</w:t>
      </w:r>
    </w:p>
    <w:p w14:paraId="37DB670C">
      <w:pPr>
        <w:ind w:left="210" w:leftChars="100"/>
        <w:rPr>
          <w:rFonts w:ascii="仿宋_GB2312" w:hAnsi="仿宋_GB2312" w:eastAsia="仿宋_GB2312" w:cs="仿宋_GB2312"/>
          <w:sz w:val="24"/>
        </w:rPr>
      </w:pPr>
      <w:r>
        <w:rPr>
          <w:rFonts w:ascii="仿宋_GB2312" w:hAnsi="仿宋_GB2312" w:eastAsia="仿宋_GB2312" w:cs="仿宋_GB2312"/>
          <w:sz w:val="24"/>
        </w:rPr>
        <w:t>□ 合同工程单项工程或工程部位需提前验收的，各单项工程或工程部位的名称、竣工验收</w:t>
      </w:r>
    </w:p>
    <w:p w14:paraId="2C52DC0E">
      <w:pPr>
        <w:ind w:left="210" w:leftChars="100"/>
        <w:rPr>
          <w:rFonts w:ascii="仿宋_GB2312" w:hAnsi="仿宋_GB2312" w:eastAsia="仿宋_GB2312" w:cs="仿宋_GB2312"/>
          <w:sz w:val="24"/>
        </w:rPr>
      </w:pPr>
      <w:r>
        <w:rPr>
          <w:rFonts w:ascii="仿宋_GB2312" w:hAnsi="仿宋_GB2312" w:eastAsia="仿宋_GB2312" w:cs="仿宋_GB2312"/>
          <w:sz w:val="24"/>
        </w:rPr>
        <w:t>时间和范围如下：</w:t>
      </w:r>
    </w:p>
    <w:p w14:paraId="03B9282C">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①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（名称）工程或部位，竣工验收时间为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，其范围包括：</w:t>
      </w:r>
      <w:r>
        <w:rPr>
          <w:rFonts w:hint="eastAsia" w:ascii="仿宋_GB2312" w:hAnsi="仿宋_GB2312" w:eastAsia="仿宋_GB2312" w:cs="仿宋_GB2312"/>
          <w:sz w:val="24"/>
          <w:u w:val="single"/>
        </w:rPr>
        <w:t xml:space="preserve">  </w:t>
      </w:r>
    </w:p>
    <w:p w14:paraId="5AE8883C">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②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（名称）工程或部位，竣工验收时间为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，其范围包括：</w:t>
      </w:r>
      <w:r>
        <w:rPr>
          <w:rFonts w:hint="eastAsia" w:ascii="仿宋_GB2312" w:hAnsi="仿宋_GB2312" w:eastAsia="仿宋_GB2312" w:cs="仿宋_GB2312"/>
          <w:sz w:val="24"/>
          <w:u w:val="single"/>
        </w:rPr>
        <w:t xml:space="preserve">  </w:t>
      </w:r>
    </w:p>
    <w:p w14:paraId="2ACF5E11">
      <w:pPr>
        <w:ind w:left="210" w:leftChars="100"/>
        <w:rPr>
          <w:rFonts w:ascii="仿宋_GB2312" w:hAnsi="仿宋_GB2312" w:eastAsia="仿宋_GB2312" w:cs="仿宋_GB2312"/>
          <w:sz w:val="24"/>
        </w:rPr>
      </w:pPr>
      <w:r>
        <w:rPr>
          <w:rFonts w:ascii="仿宋_GB2312" w:hAnsi="仿宋_GB2312" w:eastAsia="仿宋_GB2312" w:cs="仿宋_GB2312"/>
          <w:sz w:val="24"/>
        </w:rPr>
        <w:t>65.9 施工期运行</w:t>
      </w:r>
    </w:p>
    <w:p w14:paraId="7B528F7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合同工程无单项工程、无工程部位在施工期运行的，本款不适用。</w:t>
      </w:r>
    </w:p>
    <w:p w14:paraId="7D84056D">
      <w:pPr>
        <w:ind w:left="210" w:leftChars="100"/>
        <w:rPr>
          <w:rFonts w:ascii="仿宋_GB2312" w:hAnsi="仿宋_GB2312" w:eastAsia="仿宋_GB2312" w:cs="仿宋_GB2312"/>
          <w:sz w:val="24"/>
        </w:rPr>
      </w:pPr>
      <w:r>
        <w:rPr>
          <w:rFonts w:ascii="仿宋_GB2312" w:hAnsi="仿宋_GB2312" w:eastAsia="仿宋_GB2312" w:cs="仿宋_GB2312"/>
          <w:sz w:val="24"/>
        </w:rPr>
        <w:t>□ 合同工程单项工程或工程部位需在施工期运行的，各单项工程或工程部位的名称、运行</w:t>
      </w:r>
    </w:p>
    <w:p w14:paraId="63D2C623">
      <w:pPr>
        <w:ind w:left="210" w:leftChars="100"/>
        <w:rPr>
          <w:rFonts w:ascii="仿宋_GB2312" w:hAnsi="仿宋_GB2312" w:eastAsia="仿宋_GB2312" w:cs="仿宋_GB2312"/>
          <w:sz w:val="24"/>
        </w:rPr>
      </w:pPr>
      <w:r>
        <w:rPr>
          <w:rFonts w:ascii="仿宋_GB2312" w:hAnsi="仿宋_GB2312" w:eastAsia="仿宋_GB2312" w:cs="仿宋_GB2312"/>
          <w:sz w:val="24"/>
        </w:rPr>
        <w:t>时间如下：</w:t>
      </w:r>
    </w:p>
    <w:p w14:paraId="5A5A561B">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①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（名称）工程或部位，运行时间为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6650FC6">
      <w:pPr>
        <w:ind w:left="210" w:leftChars="100"/>
        <w:rPr>
          <w:rFonts w:ascii="仿宋_GB2312" w:hAnsi="仿宋_GB2312" w:eastAsia="仿宋_GB2312" w:cs="仿宋_GB2312"/>
          <w:sz w:val="24"/>
        </w:rPr>
      </w:pPr>
      <w:r>
        <w:rPr>
          <w:rFonts w:ascii="仿宋_GB2312" w:hAnsi="仿宋_GB2312" w:eastAsia="仿宋_GB2312" w:cs="仿宋_GB2312"/>
          <w:sz w:val="24"/>
        </w:rPr>
        <w:t xml:space="preserve">②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（名称）工程或部位，运行时间为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74DEEEE1">
      <w:pPr>
        <w:ind w:left="210" w:leftChars="100"/>
        <w:rPr>
          <w:rFonts w:ascii="仿宋_GB2312" w:hAnsi="仿宋_GB2312" w:eastAsia="仿宋_GB2312" w:cs="仿宋_GB2312"/>
          <w:sz w:val="24"/>
        </w:rPr>
      </w:pPr>
      <w:r>
        <w:rPr>
          <w:rFonts w:ascii="仿宋_GB2312" w:hAnsi="仿宋_GB2312" w:eastAsia="仿宋_GB2312" w:cs="仿宋_GB2312"/>
          <w:sz w:val="24"/>
        </w:rPr>
        <w:t>65.10 竣工清场</w:t>
      </w:r>
    </w:p>
    <w:p w14:paraId="7ED5181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w:t>
      </w:r>
      <w:r>
        <w:rPr>
          <w:rFonts w:hint="eastAsia" w:ascii="仿宋" w:hAnsi="仿宋" w:eastAsia="仿宋" w:cs="仿宋"/>
          <w:kern w:val="0"/>
          <w:sz w:val="24"/>
        </w:rPr>
        <w:t>，</w:t>
      </w:r>
      <w:r>
        <w:rPr>
          <w:rFonts w:hint="eastAsia" w:ascii="仿宋" w:hAnsi="仿宋" w:eastAsia="仿宋" w:cs="仿宋"/>
          <w:kern w:val="0"/>
          <w:sz w:val="24"/>
          <w:u w:val="single"/>
        </w:rPr>
        <w:t>应在竣工验收合格后10天内完成竣工清场，并移交发包人，否则发包人可自行或委托第三方恢复或清理，所发生的费用从应支付或将支付给承包人的款项中扣除</w:t>
      </w:r>
      <w:r>
        <w:rPr>
          <w:rFonts w:ascii="仿宋_GB2312" w:hAnsi="仿宋_GB2312" w:eastAsia="仿宋_GB2312" w:cs="仿宋_GB2312"/>
          <w:sz w:val="24"/>
        </w:rPr>
        <w:t>。</w:t>
      </w:r>
    </w:p>
    <w:p w14:paraId="61715F79">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32CB894C">
      <w:pPr>
        <w:ind w:left="210" w:leftChars="100"/>
        <w:rPr>
          <w:rFonts w:ascii="仿宋_GB2312" w:hAnsi="仿宋_GB2312" w:eastAsia="仿宋_GB2312" w:cs="仿宋_GB2312"/>
          <w:sz w:val="24"/>
        </w:rPr>
      </w:pPr>
      <w:r>
        <w:rPr>
          <w:rFonts w:ascii="仿宋_GB2312" w:hAnsi="仿宋_GB2312" w:eastAsia="仿宋_GB2312" w:cs="仿宋_GB2312"/>
          <w:sz w:val="24"/>
        </w:rPr>
        <w:t>65.11 施工队伍的撤离</w:t>
      </w:r>
    </w:p>
    <w:p w14:paraId="263D7FA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按通用条款约定，承包人的人员和施工设备全部撤离施工现场。</w:t>
      </w:r>
    </w:p>
    <w:p w14:paraId="65F5C148">
      <w:pPr>
        <w:ind w:left="210" w:leftChars="100"/>
        <w:rPr>
          <w:rFonts w:ascii="仿宋_GB2312" w:hAnsi="仿宋_GB2312" w:eastAsia="仿宋_GB2312" w:cs="仿宋_GB2312"/>
          <w:sz w:val="24"/>
          <w:u w:val="single"/>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03188DD1">
      <w:pPr>
        <w:ind w:left="210" w:leftChars="100"/>
        <w:rPr>
          <w:rFonts w:ascii="仿宋_GB2312" w:hAnsi="仿宋_GB2312" w:eastAsia="仿宋_GB2312" w:cs="仿宋_GB2312"/>
          <w:sz w:val="24"/>
          <w:u w:val="single"/>
        </w:rPr>
      </w:pPr>
    </w:p>
    <w:p w14:paraId="3A87BEC0">
      <w:pPr>
        <w:rPr>
          <w:rFonts w:ascii="仿宋_GB2312" w:hAnsi="仿宋_GB2312" w:eastAsia="仿宋_GB2312" w:cs="仿宋_GB2312"/>
          <w:sz w:val="24"/>
        </w:rPr>
      </w:pPr>
      <w:r>
        <w:rPr>
          <w:rFonts w:ascii="仿宋_GB2312" w:hAnsi="仿宋_GB2312" w:eastAsia="仿宋_GB2312" w:cs="仿宋_GB2312"/>
          <w:sz w:val="24"/>
        </w:rPr>
        <w:t>66. 缺陷责任与质量保修</w:t>
      </w:r>
    </w:p>
    <w:p w14:paraId="74FC2CBD">
      <w:pPr>
        <w:ind w:left="210" w:leftChars="100"/>
        <w:rPr>
          <w:rFonts w:ascii="仿宋_GB2312" w:hAnsi="仿宋_GB2312" w:eastAsia="仿宋_GB2312" w:cs="仿宋_GB2312"/>
          <w:sz w:val="24"/>
        </w:rPr>
      </w:pPr>
      <w:r>
        <w:rPr>
          <w:rFonts w:ascii="仿宋_GB2312" w:hAnsi="仿宋_GB2312" w:eastAsia="仿宋_GB2312" w:cs="仿宋_GB2312"/>
          <w:sz w:val="24"/>
        </w:rPr>
        <w:t>66.1 缺陷责任期计算</w:t>
      </w:r>
    </w:p>
    <w:p w14:paraId="41C495C4">
      <w:pPr>
        <w:ind w:left="210" w:leftChars="100"/>
        <w:rPr>
          <w:rFonts w:ascii="仿宋_GB2312" w:hAnsi="仿宋_GB2312" w:eastAsia="仿宋_GB2312" w:cs="仿宋_GB2312"/>
          <w:sz w:val="24"/>
        </w:rPr>
      </w:pPr>
      <w:r>
        <w:rPr>
          <w:rFonts w:ascii="仿宋_GB2312" w:hAnsi="仿宋_GB2312" w:eastAsia="仿宋_GB2312" w:cs="仿宋_GB2312"/>
          <w:sz w:val="24"/>
        </w:rPr>
        <w:t>缺陷责任期：</w:t>
      </w:r>
      <w:r>
        <w:rPr>
          <w:rFonts w:ascii="仿宋_GB2312" w:hAnsi="仿宋_GB2312" w:eastAsia="仿宋_GB2312" w:cs="仿宋_GB2312"/>
          <w:sz w:val="24"/>
          <w:u w:val="single"/>
        </w:rPr>
        <w:t>两年，自工程实际竣工验收合格之日起计。</w:t>
      </w:r>
    </w:p>
    <w:p w14:paraId="4E14DD07">
      <w:pPr>
        <w:ind w:left="210" w:leftChars="100"/>
        <w:rPr>
          <w:rFonts w:ascii="仿宋_GB2312" w:hAnsi="仿宋_GB2312" w:eastAsia="仿宋_GB2312" w:cs="仿宋_GB2312"/>
          <w:sz w:val="24"/>
        </w:rPr>
      </w:pPr>
      <w:r>
        <w:rPr>
          <w:rFonts w:ascii="仿宋_GB2312" w:hAnsi="仿宋_GB2312" w:eastAsia="仿宋_GB2312" w:cs="仿宋_GB2312"/>
          <w:sz w:val="24"/>
        </w:rPr>
        <w:t>66.8 质量保修期计算</w:t>
      </w:r>
    </w:p>
    <w:p w14:paraId="46D18C16">
      <w:pPr>
        <w:ind w:left="210" w:leftChars="100"/>
        <w:rPr>
          <w:rFonts w:ascii="仿宋_GB2312" w:hAnsi="仿宋_GB2312" w:eastAsia="仿宋_GB2312" w:cs="仿宋_GB2312"/>
          <w:sz w:val="24"/>
          <w:u w:val="single"/>
        </w:rPr>
      </w:pPr>
      <w:r>
        <w:rPr>
          <w:rFonts w:ascii="仿宋_GB2312" w:hAnsi="仿宋_GB2312" w:eastAsia="仿宋_GB2312" w:cs="仿宋_GB2312"/>
          <w:sz w:val="24"/>
        </w:rPr>
        <w:t>质量保修期：</w:t>
      </w:r>
      <w:r>
        <w:rPr>
          <w:rFonts w:ascii="仿宋_GB2312" w:hAnsi="仿宋_GB2312" w:eastAsia="仿宋_GB2312" w:cs="仿宋_GB2312"/>
          <w:sz w:val="24"/>
          <w:u w:val="single"/>
        </w:rPr>
        <w:t>按照《建设工程质量管理条例》规定。</w:t>
      </w:r>
    </w:p>
    <w:p w14:paraId="045864BF">
      <w:pPr>
        <w:ind w:left="210" w:leftChars="100"/>
        <w:rPr>
          <w:rFonts w:ascii="仿宋_GB2312" w:hAnsi="仿宋_GB2312" w:eastAsia="仿宋_GB2312" w:cs="仿宋_GB2312"/>
          <w:sz w:val="24"/>
          <w:u w:val="single"/>
        </w:rPr>
      </w:pPr>
    </w:p>
    <w:p w14:paraId="72B5BA57">
      <w:pPr>
        <w:rPr>
          <w:rFonts w:ascii="仿宋_GB2312" w:hAnsi="仿宋_GB2312" w:eastAsia="仿宋_GB2312" w:cs="仿宋_GB2312"/>
          <w:sz w:val="24"/>
        </w:rPr>
      </w:pPr>
      <w:r>
        <w:rPr>
          <w:rFonts w:ascii="仿宋_GB2312" w:hAnsi="仿宋_GB2312" w:eastAsia="仿宋_GB2312" w:cs="仿宋_GB2312"/>
          <w:sz w:val="24"/>
        </w:rPr>
        <w:t>68. 联合体牵头人项目管理费</w:t>
      </w:r>
    </w:p>
    <w:p w14:paraId="7F18D065">
      <w:pPr>
        <w:ind w:left="210" w:leftChars="100"/>
        <w:rPr>
          <w:rFonts w:ascii="仿宋_GB2312" w:hAnsi="仿宋_GB2312" w:eastAsia="仿宋_GB2312" w:cs="仿宋_GB2312"/>
          <w:sz w:val="24"/>
        </w:rPr>
      </w:pPr>
      <w:r>
        <w:rPr>
          <w:rFonts w:ascii="仿宋_GB2312" w:hAnsi="仿宋_GB2312" w:eastAsia="仿宋_GB2312" w:cs="仿宋_GB2312"/>
          <w:sz w:val="24"/>
        </w:rPr>
        <w:t>□ 承包人为非联合体的，本条不适用。</w:t>
      </w:r>
    </w:p>
    <w:p w14:paraId="023F275F">
      <w:pPr>
        <w:ind w:left="210" w:leftChars="100"/>
        <w:rPr>
          <w:rFonts w:ascii="仿宋_GB2312" w:hAnsi="仿宋_GB2312" w:eastAsia="仿宋_GB2312" w:cs="仿宋_GB2312"/>
          <w:sz w:val="24"/>
        </w:rPr>
      </w:pPr>
      <w:r>
        <w:rPr>
          <w:rFonts w:ascii="仿宋_GB2312" w:hAnsi="仿宋_GB2312" w:eastAsia="仿宋_GB2312" w:cs="仿宋_GB2312"/>
          <w:sz w:val="24"/>
        </w:rPr>
        <w:t>☑ 承包人为联合体的，牵头人项目管理费的约定：</w:t>
      </w:r>
    </w:p>
    <w:p w14:paraId="175362BE">
      <w:pPr>
        <w:ind w:left="210" w:leftChars="100"/>
        <w:rPr>
          <w:rFonts w:ascii="仿宋_GB2312" w:hAnsi="仿宋_GB2312" w:eastAsia="仿宋_GB2312" w:cs="仿宋_GB2312"/>
          <w:sz w:val="24"/>
        </w:rPr>
      </w:pPr>
      <w:r>
        <w:rPr>
          <w:rFonts w:ascii="仿宋_GB2312" w:hAnsi="仿宋_GB2312" w:eastAsia="仿宋_GB2312" w:cs="仿宋_GB2312"/>
          <w:sz w:val="24"/>
        </w:rPr>
        <w:t>①联合体牵头人项目管理费的金额，按本合同协议书约定的金额执行。</w:t>
      </w:r>
    </w:p>
    <w:p w14:paraId="3FAF67FB">
      <w:pPr>
        <w:ind w:left="210" w:leftChars="100"/>
        <w:rPr>
          <w:rFonts w:ascii="仿宋_GB2312" w:hAnsi="仿宋_GB2312" w:eastAsia="仿宋_GB2312" w:cs="仿宋_GB2312"/>
          <w:sz w:val="24"/>
        </w:rPr>
      </w:pPr>
      <w:r>
        <w:rPr>
          <w:rFonts w:ascii="仿宋_GB2312" w:hAnsi="仿宋_GB2312" w:eastAsia="仿宋_GB2312" w:cs="仿宋_GB2312"/>
          <w:sz w:val="24"/>
        </w:rPr>
        <w:t>②发包人向承包人支付牵头人项目管理费的时间、比例：</w:t>
      </w:r>
      <w:r>
        <w:rPr>
          <w:rFonts w:ascii="仿宋_GB2312" w:hAnsi="仿宋_GB2312" w:eastAsia="仿宋_GB2312" w:cs="仿宋_GB2312"/>
          <w:sz w:val="24"/>
          <w:u w:val="single"/>
        </w:rPr>
        <w:t xml:space="preserve">  </w:t>
      </w:r>
    </w:p>
    <w:p w14:paraId="7D5B6645">
      <w:pPr>
        <w:ind w:left="210" w:leftChars="100"/>
        <w:rPr>
          <w:rFonts w:ascii="仿宋_GB2312" w:hAnsi="仿宋_GB2312" w:eastAsia="仿宋_GB2312" w:cs="仿宋_GB2312"/>
          <w:sz w:val="24"/>
          <w:u w:val="single"/>
        </w:rPr>
      </w:pPr>
      <w:r>
        <w:rPr>
          <w:rFonts w:ascii="仿宋_GB2312" w:hAnsi="仿宋_GB2312" w:eastAsia="仿宋_GB2312" w:cs="仿宋_GB2312"/>
          <w:sz w:val="24"/>
        </w:rPr>
        <w:t>③</w:t>
      </w:r>
      <w:bookmarkStart w:id="5" w:name="_Hlk156554070"/>
      <w:r>
        <w:rPr>
          <w:rFonts w:ascii="仿宋_GB2312" w:hAnsi="仿宋_GB2312" w:eastAsia="仿宋_GB2312" w:cs="仿宋_GB2312"/>
          <w:sz w:val="24"/>
        </w:rPr>
        <w:t>牵头人及其授权的承包人代表不作为或存在过错</w:t>
      </w:r>
      <w:r>
        <w:rPr>
          <w:rFonts w:hint="eastAsia" w:ascii="仿宋_GB2312" w:hAnsi="仿宋_GB2312" w:eastAsia="仿宋_GB2312" w:cs="仿宋_GB2312"/>
          <w:sz w:val="24"/>
        </w:rPr>
        <w:t>的</w:t>
      </w:r>
      <w:r>
        <w:rPr>
          <w:rFonts w:ascii="仿宋_GB2312" w:hAnsi="仿宋_GB2312" w:eastAsia="仿宋_GB2312" w:cs="仿宋_GB2312"/>
          <w:sz w:val="24"/>
        </w:rPr>
        <w:t>，</w:t>
      </w:r>
      <w:r>
        <w:rPr>
          <w:rFonts w:hint="eastAsia" w:ascii="仿宋_GB2312" w:hAnsi="仿宋_GB2312" w:eastAsia="仿宋_GB2312" w:cs="仿宋_GB2312"/>
          <w:sz w:val="24"/>
        </w:rPr>
        <w:t>应当承担违约责任，</w:t>
      </w:r>
      <w:r>
        <w:rPr>
          <w:rFonts w:ascii="仿宋_GB2312" w:hAnsi="仿宋_GB2312" w:eastAsia="仿宋_GB2312" w:cs="仿宋_GB2312"/>
          <w:sz w:val="24"/>
        </w:rPr>
        <w:t>发包人有权部分或全部扣除</w:t>
      </w:r>
      <w:r>
        <w:rPr>
          <w:rFonts w:hint="eastAsia" w:ascii="仿宋_GB2312" w:hAnsi="仿宋_GB2312" w:eastAsia="仿宋_GB2312" w:cs="仿宋_GB2312"/>
          <w:sz w:val="24"/>
        </w:rPr>
        <w:t>应付的该项</w:t>
      </w:r>
      <w:r>
        <w:rPr>
          <w:rFonts w:ascii="仿宋_GB2312" w:hAnsi="仿宋_GB2312" w:eastAsia="仿宋_GB2312" w:cs="仿宋_GB2312"/>
          <w:sz w:val="24"/>
        </w:rPr>
        <w:t>费用，</w:t>
      </w:r>
      <w:r>
        <w:rPr>
          <w:rFonts w:hint="eastAsia" w:ascii="仿宋_GB2312" w:hAnsi="仿宋_GB2312" w:eastAsia="仿宋_GB2312" w:cs="仿宋_GB2312"/>
          <w:sz w:val="24"/>
        </w:rPr>
        <w:t>违约金计算方式</w:t>
      </w:r>
      <w:r>
        <w:rPr>
          <w:rFonts w:ascii="仿宋_GB2312" w:hAnsi="仿宋_GB2312" w:eastAsia="仿宋_GB2312" w:cs="仿宋_GB2312"/>
          <w:sz w:val="24"/>
        </w:rPr>
        <w:t>：</w:t>
      </w:r>
      <w:r>
        <w:rPr>
          <w:rFonts w:hint="eastAsia" w:ascii="仿宋_GB2312" w:hAnsi="仿宋_GB2312" w:eastAsia="仿宋_GB2312" w:cs="仿宋_GB2312"/>
          <w:sz w:val="24"/>
          <w:u w:val="single"/>
        </w:rPr>
        <w:t>按合同总价</w:t>
      </w:r>
      <w:r>
        <w:rPr>
          <w:rFonts w:ascii="仿宋_GB2312" w:hAnsi="仿宋_GB2312" w:eastAsia="仿宋_GB2312" w:cs="仿宋_GB2312"/>
          <w:sz w:val="24"/>
          <w:u w:val="single"/>
        </w:rPr>
        <w:t>1%</w:t>
      </w:r>
      <w:r>
        <w:rPr>
          <w:rFonts w:hint="eastAsia" w:ascii="仿宋_GB2312" w:hAnsi="仿宋_GB2312" w:eastAsia="仿宋_GB2312" w:cs="仿宋_GB2312"/>
          <w:sz w:val="24"/>
          <w:u w:val="single"/>
        </w:rPr>
        <w:t>计算，发包人有权直接在当期应付进度款中进行扣除。</w:t>
      </w:r>
      <w:bookmarkEnd w:id="5"/>
    </w:p>
    <w:p w14:paraId="70553723">
      <w:pPr>
        <w:ind w:left="210" w:leftChars="100"/>
        <w:rPr>
          <w:rFonts w:ascii="仿宋_GB2312" w:hAnsi="仿宋_GB2312" w:eastAsia="仿宋_GB2312" w:cs="仿宋_GB2312"/>
          <w:sz w:val="24"/>
          <w:u w:val="single"/>
        </w:rPr>
      </w:pPr>
    </w:p>
    <w:p w14:paraId="35861846">
      <w:pPr>
        <w:rPr>
          <w:rFonts w:ascii="仿宋_GB2312" w:hAnsi="仿宋_GB2312" w:eastAsia="仿宋_GB2312" w:cs="仿宋_GB2312"/>
          <w:sz w:val="24"/>
        </w:rPr>
      </w:pPr>
      <w:bookmarkStart w:id="6" w:name="_Hlk156393307"/>
      <w:r>
        <w:rPr>
          <w:rFonts w:ascii="仿宋_GB2312" w:hAnsi="仿宋_GB2312" w:eastAsia="仿宋_GB2312" w:cs="仿宋_GB2312"/>
          <w:sz w:val="24"/>
        </w:rPr>
        <w:t>★69. 合同价格的约定与调整</w:t>
      </w:r>
    </w:p>
    <w:p w14:paraId="6CB20F36">
      <w:pPr>
        <w:ind w:left="210" w:leftChars="100"/>
        <w:rPr>
          <w:rFonts w:ascii="仿宋_GB2312" w:hAnsi="仿宋_GB2312" w:eastAsia="仿宋_GB2312" w:cs="仿宋_GB2312"/>
          <w:sz w:val="24"/>
        </w:rPr>
      </w:pPr>
      <w:r>
        <w:rPr>
          <w:rFonts w:ascii="仿宋_GB2312" w:hAnsi="仿宋_GB2312" w:eastAsia="仿宋_GB2312" w:cs="仿宋_GB2312"/>
          <w:sz w:val="24"/>
        </w:rPr>
        <w:t>69.2 合同价格的形式</w:t>
      </w:r>
    </w:p>
    <w:p w14:paraId="2687CD7E">
      <w:pPr>
        <w:ind w:left="210" w:leftChars="100"/>
        <w:rPr>
          <w:rFonts w:ascii="仿宋_GB2312" w:hAnsi="仿宋_GB2312" w:eastAsia="仿宋_GB2312" w:cs="仿宋_GB2312"/>
          <w:sz w:val="24"/>
        </w:rPr>
      </w:pPr>
      <w:r>
        <w:rPr>
          <w:rFonts w:ascii="仿宋_GB2312" w:hAnsi="仿宋_GB2312" w:eastAsia="仿宋_GB2312" w:cs="仿宋_GB2312"/>
          <w:sz w:val="24"/>
        </w:rPr>
        <w:t>□ 总价合同。</w:t>
      </w:r>
    </w:p>
    <w:p w14:paraId="7770F92A">
      <w:pPr>
        <w:ind w:left="210" w:leftChars="100"/>
        <w:rPr>
          <w:rFonts w:ascii="仿宋_GB2312" w:hAnsi="仿宋_GB2312" w:eastAsia="仿宋_GB2312" w:cs="仿宋_GB2312"/>
          <w:sz w:val="24"/>
        </w:rPr>
      </w:pPr>
      <w:r>
        <w:rPr>
          <w:rFonts w:ascii="仿宋_GB2312" w:hAnsi="仿宋_GB2312" w:eastAsia="仿宋_GB2312" w:cs="仿宋_GB2312"/>
          <w:sz w:val="24"/>
        </w:rPr>
        <w:t>□ 总价合同＋部分单价合同。其中，总价合同、单价合同的适用工程范围按专用条款第 72条。</w:t>
      </w:r>
    </w:p>
    <w:p w14:paraId="7040589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p>
    <w:p w14:paraId="6629EE6E">
      <w:pPr>
        <w:widowControl/>
        <w:jc w:val="left"/>
        <w:rPr>
          <w:u w:val="single"/>
        </w:rPr>
      </w:pPr>
      <w:r>
        <w:rPr>
          <w:rFonts w:ascii="仿宋" w:hAnsi="仿宋" w:eastAsia="仿宋" w:cs="仿宋"/>
          <w:b/>
          <w:bCs/>
          <w:kern w:val="0"/>
          <w:sz w:val="24"/>
          <w:u w:val="single"/>
          <w:lang w:bidi="ar"/>
        </w:rPr>
        <w:t>本合同总价构成</w:t>
      </w:r>
      <w:r>
        <w:rPr>
          <w:rFonts w:hint="eastAsia" w:ascii="仿宋" w:hAnsi="仿宋" w:eastAsia="仿宋" w:cs="仿宋"/>
          <w:kern w:val="0"/>
          <w:sz w:val="24"/>
          <w:u w:val="single"/>
          <w:lang w:bidi="ar"/>
        </w:rPr>
        <w:t>：合同价款由勘察费、工程设计费</w:t>
      </w:r>
      <w:r>
        <w:rPr>
          <w:rFonts w:hint="eastAsia" w:ascii="仿宋_GB2312" w:hAnsi="仿宋_GB2312" w:eastAsia="仿宋_GB2312" w:cs="仿宋_GB2312"/>
          <w:sz w:val="24"/>
          <w:u w:val="single"/>
        </w:rPr>
        <w:t>、</w:t>
      </w:r>
      <w:r>
        <w:rPr>
          <w:rFonts w:hint="eastAsia" w:ascii="仿宋" w:hAnsi="仿宋" w:eastAsia="仿宋" w:cs="仿宋"/>
          <w:kern w:val="0"/>
          <w:sz w:val="24"/>
          <w:u w:val="single"/>
          <w:lang w:bidi="ar"/>
        </w:rPr>
        <w:t xml:space="preserve">建安工程费构成，包括但不限于本工程的现状场地移交后工作面的复核及交接、勘察工作、方案设计、初步设计及初步设计概算、施工图设计、施工图预算编制、工程施工等完成合同总承包内容中所有工作所需的勘察费、设计费、专家评审费和建安工程费，即本项目的勘察、设计、采购、施工至工程竣工验收、工程结算、工程保修以及项目移交等全过程的工程总承包交钥匙工程所有费用。合同价款包含但不限于完成工程项目的建安工程费及其施工管理费、配合费、协调费、安全文明施工费（包含垃圾清运费）、联合试运转费、技术服务费、勘察费、设计费、专家评审费、设计概算费、施工图预算编制费、材料设备采购保管费、安装费、调试费、检测费（除必须由建设方委托检测部分内容）、验收费、人员培训费、保险、风险费用、利润、规费、措施项目费、税金、手续等政策性文件规定的其它所有费用，以及合同中明确的其他责任、义务。合同价格为含税价，按增值税一般计税，承包人应当按照承包人的要求提供相应的增值税发票。 </w:t>
      </w:r>
    </w:p>
    <w:p w14:paraId="3AC8E9C6">
      <w:pPr>
        <w:widowControl/>
        <w:jc w:val="left"/>
        <w:rPr>
          <w:rFonts w:ascii="仿宋" w:hAnsi="仿宋" w:eastAsia="仿宋" w:cs="仿宋"/>
          <w:kern w:val="0"/>
          <w:sz w:val="24"/>
          <w:u w:val="single"/>
          <w:lang w:bidi="ar"/>
        </w:rPr>
      </w:pPr>
      <w:r>
        <w:rPr>
          <w:rFonts w:hint="eastAsia" w:ascii="仿宋" w:hAnsi="仿宋" w:eastAsia="仿宋" w:cs="仿宋"/>
          <w:kern w:val="0"/>
          <w:sz w:val="24"/>
          <w:u w:val="single"/>
          <w:lang w:bidi="ar"/>
        </w:rPr>
        <w:t>（1）勘察费：本工程勘察费按专用条款72.1.1执行；</w:t>
      </w:r>
    </w:p>
    <w:p w14:paraId="018305BF">
      <w:pPr>
        <w:widowControl/>
        <w:jc w:val="left"/>
        <w:rPr>
          <w:rFonts w:ascii="仿宋" w:hAnsi="仿宋" w:eastAsia="仿宋" w:cs="仿宋"/>
          <w:kern w:val="0"/>
          <w:sz w:val="24"/>
          <w:u w:val="single"/>
          <w:lang w:bidi="ar"/>
        </w:rPr>
      </w:pPr>
      <w:r>
        <w:rPr>
          <w:rFonts w:hint="eastAsia" w:ascii="仿宋" w:hAnsi="仿宋" w:eastAsia="仿宋" w:cs="仿宋"/>
          <w:kern w:val="0"/>
          <w:sz w:val="24"/>
          <w:u w:val="single"/>
          <w:lang w:bidi="ar"/>
        </w:rPr>
        <w:t>（2）设计费：本工程设计费按专用条款72.1.2执行；</w:t>
      </w:r>
    </w:p>
    <w:p w14:paraId="4524848E">
      <w:pPr>
        <w:widowControl/>
        <w:jc w:val="left"/>
        <w:rPr>
          <w:u w:val="single"/>
        </w:rPr>
      </w:pPr>
      <w:r>
        <w:rPr>
          <w:rFonts w:hint="eastAsia" w:ascii="仿宋" w:hAnsi="仿宋" w:eastAsia="仿宋" w:cs="仿宋"/>
          <w:kern w:val="0"/>
          <w:sz w:val="24"/>
          <w:u w:val="single"/>
          <w:lang w:bidi="ar"/>
        </w:rPr>
        <w:t>（3）建安工程费用：本工程设计费按专用条款72.1.</w:t>
      </w:r>
      <w:r>
        <w:rPr>
          <w:rFonts w:hint="eastAsia" w:ascii="仿宋" w:hAnsi="仿宋" w:eastAsia="仿宋" w:cs="仿宋"/>
          <w:kern w:val="0"/>
          <w:sz w:val="24"/>
          <w:u w:val="single"/>
          <w:lang w:val="en-US" w:eastAsia="zh-CN" w:bidi="ar"/>
        </w:rPr>
        <w:t>3</w:t>
      </w:r>
      <w:r>
        <w:rPr>
          <w:rFonts w:hint="eastAsia" w:ascii="仿宋" w:hAnsi="仿宋" w:eastAsia="仿宋" w:cs="仿宋"/>
          <w:kern w:val="0"/>
          <w:sz w:val="24"/>
          <w:u w:val="single"/>
          <w:lang w:bidi="ar"/>
        </w:rPr>
        <w:t xml:space="preserve">执行； </w:t>
      </w:r>
    </w:p>
    <w:p w14:paraId="78012725">
      <w:pPr>
        <w:widowControl/>
        <w:jc w:val="left"/>
        <w:rPr>
          <w:u w:val="single"/>
        </w:rPr>
      </w:pPr>
      <w:r>
        <w:rPr>
          <w:rFonts w:hint="eastAsia" w:ascii="仿宋" w:hAnsi="仿宋" w:eastAsia="仿宋" w:cs="仿宋"/>
          <w:kern w:val="0"/>
          <w:sz w:val="24"/>
          <w:u w:val="single"/>
          <w:lang w:bidi="ar"/>
        </w:rPr>
        <w:t xml:space="preserve">①建安工程费包含但不限于合同范围内的工程施工费用、措施费、管理费、利润、规费、税金及保险风险费等所有费用。 </w:t>
      </w:r>
    </w:p>
    <w:p w14:paraId="003871B9">
      <w:pPr>
        <w:widowControl/>
        <w:jc w:val="left"/>
        <w:rPr>
          <w:u w:val="single"/>
        </w:rPr>
      </w:pPr>
      <w:r>
        <w:rPr>
          <w:rFonts w:hint="eastAsia" w:ascii="仿宋" w:hAnsi="仿宋" w:eastAsia="仿宋" w:cs="仿宋"/>
          <w:kern w:val="0"/>
          <w:sz w:val="24"/>
          <w:u w:val="single"/>
          <w:lang w:val="en-US" w:eastAsia="zh-CN" w:bidi="ar"/>
        </w:rPr>
        <w:t>②</w:t>
      </w:r>
      <w:r>
        <w:rPr>
          <w:rFonts w:hint="eastAsia" w:ascii="仿宋" w:hAnsi="仿宋" w:eastAsia="仿宋" w:cs="仿宋"/>
          <w:kern w:val="0"/>
          <w:sz w:val="24"/>
          <w:u w:val="single"/>
          <w:lang w:bidi="ar"/>
        </w:rPr>
        <w:t xml:space="preserve">承包人还须配合由发包人另行发包、采购的工程、材料（设备）招标等工作。上述费用由承包人自行承担，并综合考虑在报价中。 </w:t>
      </w:r>
    </w:p>
    <w:p w14:paraId="451BF0E9">
      <w:pPr>
        <w:widowControl/>
        <w:jc w:val="left"/>
        <w:rPr>
          <w:u w:val="single"/>
        </w:rPr>
      </w:pPr>
      <w:r>
        <w:rPr>
          <w:rFonts w:hint="eastAsia" w:ascii="仿宋" w:hAnsi="仿宋" w:eastAsia="仿宋" w:cs="仿宋"/>
          <w:kern w:val="0"/>
          <w:sz w:val="24"/>
          <w:u w:val="single"/>
          <w:lang w:val="en-US" w:eastAsia="zh-CN" w:bidi="ar"/>
        </w:rPr>
        <w:t>③</w:t>
      </w:r>
      <w:r>
        <w:rPr>
          <w:rFonts w:hint="eastAsia" w:ascii="仿宋" w:hAnsi="仿宋" w:eastAsia="仿宋" w:cs="仿宋"/>
          <w:kern w:val="0"/>
          <w:sz w:val="24"/>
          <w:u w:val="single"/>
          <w:lang w:bidi="ar"/>
        </w:rPr>
        <w:t xml:space="preserve">承包人协助发包人报批报建、联合验收（竣备）、城建归档等工作，其发生的费用，由承包人自行承担，并综合考虑在报价中。 </w:t>
      </w:r>
    </w:p>
    <w:p w14:paraId="6D610B87">
      <w:pPr>
        <w:ind w:left="210" w:leftChars="100"/>
        <w:rPr>
          <w:rFonts w:ascii="仿宋_GB2312" w:hAnsi="仿宋_GB2312" w:eastAsia="仿宋_GB2312" w:cs="仿宋_GB2312"/>
          <w:sz w:val="24"/>
        </w:rPr>
      </w:pPr>
    </w:p>
    <w:p w14:paraId="145E3B56">
      <w:pPr>
        <w:ind w:left="210" w:leftChars="100"/>
        <w:rPr>
          <w:rFonts w:ascii="仿宋_GB2312" w:hAnsi="仿宋_GB2312" w:eastAsia="仿宋_GB2312" w:cs="仿宋_GB2312"/>
          <w:sz w:val="24"/>
        </w:rPr>
      </w:pPr>
      <w:r>
        <w:rPr>
          <w:rFonts w:ascii="仿宋_GB2312" w:hAnsi="仿宋_GB2312" w:eastAsia="仿宋_GB2312" w:cs="仿宋_GB2312"/>
          <w:sz w:val="24"/>
        </w:rPr>
        <w:t>69.3 合同价款的调整事项</w:t>
      </w:r>
    </w:p>
    <w:p w14:paraId="5C748FBE">
      <w:pPr>
        <w:ind w:left="210" w:leftChars="100"/>
        <w:rPr>
          <w:rFonts w:ascii="仿宋_GB2312" w:hAnsi="仿宋_GB2312" w:eastAsia="仿宋_GB2312" w:cs="仿宋_GB2312"/>
          <w:sz w:val="24"/>
        </w:rPr>
      </w:pPr>
      <w:r>
        <w:rPr>
          <w:rFonts w:ascii="仿宋_GB2312" w:hAnsi="仿宋_GB2312" w:eastAsia="仿宋_GB2312" w:cs="仿宋_GB2312"/>
          <w:sz w:val="24"/>
        </w:rPr>
        <w:t>（2）可调价变更的量化指标。</w:t>
      </w:r>
    </w:p>
    <w:p w14:paraId="24796A1A">
      <w:pPr>
        <w:ind w:left="210" w:leftChars="100"/>
        <w:rPr>
          <w:rFonts w:ascii="仿宋_GB2312" w:hAnsi="仿宋_GB2312" w:eastAsia="仿宋_GB2312" w:cs="仿宋_GB2312"/>
          <w:sz w:val="24"/>
        </w:rPr>
      </w:pPr>
      <w:r>
        <w:rPr>
          <w:rFonts w:ascii="仿宋_GB2312" w:hAnsi="仿宋_GB2312" w:eastAsia="仿宋_GB2312" w:cs="仿宋_GB2312"/>
          <w:sz w:val="24"/>
        </w:rPr>
        <w:t>① 相对于合同基础资料的重大调整量化指标：</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3C04DA5">
      <w:pPr>
        <w:ind w:left="210" w:leftChars="100"/>
        <w:rPr>
          <w:rFonts w:ascii="仿宋_GB2312" w:hAnsi="仿宋_GB2312" w:eastAsia="仿宋_GB2312" w:cs="仿宋_GB2312"/>
          <w:sz w:val="24"/>
        </w:rPr>
      </w:pPr>
      <w:r>
        <w:rPr>
          <w:rFonts w:ascii="仿宋_GB2312" w:hAnsi="仿宋_GB2312" w:eastAsia="仿宋_GB2312" w:cs="仿宋_GB2312"/>
          <w:sz w:val="24"/>
        </w:rPr>
        <w:t>② 重大地质变化量化指标：</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0D37B31">
      <w:pPr>
        <w:ind w:left="210" w:leftChars="100"/>
        <w:rPr>
          <w:rFonts w:ascii="仿宋_GB2312" w:hAnsi="仿宋_GB2312" w:eastAsia="仿宋_GB2312" w:cs="仿宋_GB2312"/>
          <w:sz w:val="24"/>
        </w:rPr>
      </w:pPr>
      <w:r>
        <w:rPr>
          <w:rFonts w:ascii="仿宋_GB2312" w:hAnsi="仿宋_GB2312" w:eastAsia="仿宋_GB2312" w:cs="仿宋_GB2312"/>
          <w:sz w:val="24"/>
        </w:rPr>
        <w:t>③ 不可抗力导致工程费增减额的承担比例：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CA084BF">
      <w:pPr>
        <w:ind w:left="210" w:leftChars="100"/>
        <w:rPr>
          <w:rFonts w:ascii="仿宋_GB2312" w:hAnsi="仿宋_GB2312" w:eastAsia="仿宋_GB2312" w:cs="仿宋_GB2312"/>
          <w:sz w:val="24"/>
        </w:rPr>
      </w:pPr>
      <w:r>
        <w:rPr>
          <w:rFonts w:ascii="仿宋_GB2312" w:hAnsi="仿宋_GB2312" w:eastAsia="仿宋_GB2312" w:cs="仿宋_GB2312"/>
          <w:sz w:val="24"/>
        </w:rPr>
        <w:t>（6）其他调整事项：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E8315E3">
      <w:pPr>
        <w:ind w:left="210" w:leftChars="100"/>
        <w:rPr>
          <w:rFonts w:ascii="仿宋_GB2312" w:hAnsi="仿宋_GB2312" w:eastAsia="仿宋_GB2312" w:cs="仿宋_GB2312"/>
          <w:sz w:val="24"/>
        </w:rPr>
      </w:pPr>
    </w:p>
    <w:p w14:paraId="015808B5">
      <w:pPr>
        <w:rPr>
          <w:rFonts w:ascii="仿宋_GB2312" w:hAnsi="仿宋_GB2312" w:eastAsia="仿宋_GB2312" w:cs="仿宋_GB2312"/>
          <w:sz w:val="24"/>
        </w:rPr>
      </w:pPr>
      <w:r>
        <w:rPr>
          <w:rFonts w:ascii="仿宋_GB2312" w:hAnsi="仿宋_GB2312" w:eastAsia="仿宋_GB2312" w:cs="仿宋_GB2312"/>
          <w:sz w:val="24"/>
        </w:rPr>
        <w:t>★71. 工作量或工程量</w:t>
      </w:r>
    </w:p>
    <w:p w14:paraId="41281EC7">
      <w:pPr>
        <w:ind w:left="210" w:leftChars="100"/>
        <w:rPr>
          <w:rFonts w:ascii="仿宋_GB2312" w:hAnsi="仿宋_GB2312" w:eastAsia="仿宋_GB2312" w:cs="仿宋_GB2312"/>
          <w:sz w:val="24"/>
        </w:rPr>
      </w:pPr>
      <w:r>
        <w:rPr>
          <w:rFonts w:ascii="仿宋_GB2312" w:hAnsi="仿宋_GB2312" w:eastAsia="仿宋_GB2312" w:cs="仿宋_GB2312"/>
          <w:sz w:val="24"/>
        </w:rPr>
        <w:t>71.1 清单工程量包括的工作内容</w:t>
      </w:r>
    </w:p>
    <w:p w14:paraId="7A3C0459">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按通用条款约定，</w:t>
      </w:r>
      <w:r>
        <w:rPr>
          <w:rFonts w:ascii="仿宋_GB2312" w:hAnsi="仿宋_GB2312" w:eastAsia="仿宋_GB2312" w:cs="仿宋_GB2312"/>
          <w:sz w:val="24"/>
          <w:u w:val="single"/>
        </w:rPr>
        <w:t>合同履行过程中，需发生现场计量工作时，计量工作都应在发包人现场管理人员（工程师）及发包人委派的监理单位人员在场情况下，由承包人测量，计量记录须经发包人现场管理人员（工程师）及发包人委派的监理单位人员审核。对于质量不合格或因无原始技术记录而使其质量无法确认的工作内容，无法返修至合格或补充证明资料的，发包人将不予计量，不予结算</w:t>
      </w:r>
      <w:r>
        <w:rPr>
          <w:rFonts w:ascii="仿宋_GB2312" w:hAnsi="仿宋_GB2312" w:eastAsia="仿宋_GB2312" w:cs="仿宋_GB2312"/>
          <w:sz w:val="24"/>
        </w:rPr>
        <w:t>。</w:t>
      </w:r>
    </w:p>
    <w:p w14:paraId="34EED602">
      <w:pPr>
        <w:widowControl/>
        <w:ind w:firstLine="240" w:firstLineChars="100"/>
        <w:jc w:val="left"/>
        <w:rPr>
          <w:rFonts w:ascii="仿宋_GB2312" w:hAnsi="仿宋_GB2312" w:eastAsia="仿宋_GB2312" w:cs="仿宋_GB2312"/>
          <w:sz w:val="24"/>
          <w:u w:val="single"/>
        </w:rPr>
      </w:pPr>
      <w:r>
        <w:rPr>
          <w:rFonts w:hint="eastAsia" w:ascii="Segoe UI Symbol" w:hAnsi="Segoe UI Symbol" w:eastAsia="仿宋_GB2312" w:cs="Segoe UI Symbol"/>
          <w:sz w:val="24"/>
          <w:lang w:eastAsia="zh-CN"/>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p w14:paraId="660565F1">
      <w:pPr>
        <w:rPr>
          <w:rFonts w:ascii="仿宋_GB2312" w:hAnsi="仿宋_GB2312" w:eastAsia="仿宋_GB2312" w:cs="仿宋_GB2312"/>
          <w:sz w:val="24"/>
          <w:u w:val="single"/>
        </w:rPr>
      </w:pPr>
    </w:p>
    <w:p w14:paraId="0FC406FF">
      <w:pPr>
        <w:rPr>
          <w:rFonts w:ascii="仿宋_GB2312" w:hAnsi="仿宋_GB2312" w:eastAsia="仿宋_GB2312" w:cs="仿宋_GB2312"/>
          <w:sz w:val="24"/>
        </w:rPr>
      </w:pPr>
      <w:r>
        <w:rPr>
          <w:rFonts w:ascii="仿宋_GB2312" w:hAnsi="仿宋_GB2312" w:eastAsia="仿宋_GB2312" w:cs="仿宋_GB2312"/>
          <w:sz w:val="24"/>
        </w:rPr>
        <w:t>★72. 计量和计价</w:t>
      </w:r>
    </w:p>
    <w:p w14:paraId="14AF5026">
      <w:pPr>
        <w:ind w:left="210" w:leftChars="100"/>
        <w:rPr>
          <w:rFonts w:ascii="仿宋_GB2312" w:hAnsi="仿宋_GB2312" w:eastAsia="仿宋_GB2312" w:cs="仿宋_GB2312"/>
          <w:sz w:val="24"/>
        </w:rPr>
      </w:pPr>
      <w:r>
        <w:rPr>
          <w:rFonts w:ascii="仿宋_GB2312" w:hAnsi="仿宋_GB2312" w:eastAsia="仿宋_GB2312" w:cs="仿宋_GB2312"/>
          <w:sz w:val="24"/>
        </w:rPr>
        <w:t>72.1 计量和计价的依据</w:t>
      </w:r>
    </w:p>
    <w:p w14:paraId="0640A896">
      <w:pPr>
        <w:ind w:left="210" w:leftChars="100"/>
        <w:rPr>
          <w:rFonts w:ascii="仿宋_GB2312" w:hAnsi="仿宋_GB2312" w:eastAsia="仿宋_GB2312" w:cs="仿宋_GB2312"/>
          <w:sz w:val="24"/>
        </w:rPr>
      </w:pPr>
      <w:r>
        <w:rPr>
          <w:rFonts w:ascii="仿宋_GB2312" w:hAnsi="仿宋_GB2312" w:eastAsia="仿宋_GB2312" w:cs="仿宋_GB2312"/>
          <w:sz w:val="24"/>
        </w:rPr>
        <w:t>72.1.1 工程勘察费的计量规则与计价办法（应与第69条选择的合同价格形式对应）</w:t>
      </w:r>
    </w:p>
    <w:p w14:paraId="5336C979">
      <w:pPr>
        <w:ind w:left="210" w:leftChars="100"/>
        <w:rPr>
          <w:rFonts w:ascii="仿宋_GB2312" w:hAnsi="仿宋_GB2312" w:eastAsia="仿宋_GB2312" w:cs="仿宋_GB2312"/>
          <w:sz w:val="24"/>
        </w:rPr>
      </w:pPr>
      <w:r>
        <w:rPr>
          <w:rFonts w:ascii="仿宋_GB2312" w:hAnsi="仿宋_GB2312" w:eastAsia="仿宋_GB2312" w:cs="仿宋_GB2312"/>
          <w:sz w:val="24"/>
        </w:rPr>
        <w:t>□ 总价合同：</w:t>
      </w:r>
    </w:p>
    <w:p w14:paraId="0BD44D1B">
      <w:pPr>
        <w:ind w:left="210" w:leftChars="100"/>
        <w:rPr>
          <w:rFonts w:ascii="仿宋_GB2312" w:hAnsi="仿宋_GB2312" w:eastAsia="仿宋_GB2312" w:cs="仿宋_GB2312"/>
          <w:sz w:val="24"/>
        </w:rPr>
      </w:pPr>
      <w:r>
        <w:rPr>
          <w:rFonts w:ascii="仿宋_GB2312" w:hAnsi="仿宋_GB2312" w:eastAsia="仿宋_GB2312" w:cs="仿宋_GB2312"/>
          <w:sz w:val="24"/>
        </w:rPr>
        <w:t>计量规则与计价办法：按协议书约定的价格总价包干，除合同约定允许调整的事项外，合同总价不予调整。</w:t>
      </w:r>
    </w:p>
    <w:p w14:paraId="34DAF0F8">
      <w:pPr>
        <w:ind w:left="210" w:leftChars="100"/>
        <w:rPr>
          <w:rFonts w:ascii="仿宋_GB2312" w:hAnsi="仿宋_GB2312" w:eastAsia="仿宋_GB2312" w:cs="仿宋_GB2312"/>
          <w:sz w:val="24"/>
        </w:rPr>
      </w:pPr>
      <w:r>
        <w:rPr>
          <w:rFonts w:ascii="仿宋_GB2312" w:hAnsi="仿宋_GB2312" w:eastAsia="仿宋_GB2312" w:cs="仿宋_GB2312"/>
          <w:sz w:val="24"/>
        </w:rPr>
        <w:t>结算价＝协议书约定的相应总价±合同约定的价格调整</w:t>
      </w:r>
    </w:p>
    <w:p w14:paraId="4087B3D2">
      <w:pPr>
        <w:ind w:left="210" w:leftChars="100"/>
        <w:rPr>
          <w:rFonts w:ascii="仿宋_GB2312" w:hAnsi="仿宋_GB2312" w:eastAsia="仿宋_GB2312" w:cs="仿宋_GB2312"/>
          <w:sz w:val="24"/>
        </w:rPr>
      </w:pPr>
      <w:r>
        <w:rPr>
          <w:rFonts w:ascii="仿宋_GB2312" w:hAnsi="仿宋_GB2312" w:eastAsia="仿宋_GB2312" w:cs="仿宋_GB2312"/>
          <w:sz w:val="24"/>
        </w:rPr>
        <w:t>□总价合同＋部分单价合同</w:t>
      </w:r>
    </w:p>
    <w:p w14:paraId="34AA66BF">
      <w:pPr>
        <w:ind w:left="210" w:leftChars="100"/>
        <w:rPr>
          <w:rFonts w:ascii="仿宋_GB2312" w:hAnsi="仿宋_GB2312" w:eastAsia="仿宋_GB2312" w:cs="仿宋_GB2312"/>
          <w:sz w:val="24"/>
        </w:rPr>
      </w:pPr>
      <w:r>
        <w:rPr>
          <w:rFonts w:ascii="仿宋_GB2312" w:hAnsi="仿宋_GB2312" w:eastAsia="仿宋_GB2312" w:cs="仿宋_GB2312"/>
          <w:sz w:val="24"/>
        </w:rPr>
        <w:t>①适用范围：总价合同的范围为</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w:t>
      </w:r>
    </w:p>
    <w:p w14:paraId="48C91FD4">
      <w:pPr>
        <w:ind w:left="210" w:leftChars="100"/>
        <w:rPr>
          <w:rFonts w:ascii="仿宋_GB2312" w:hAnsi="仿宋_GB2312" w:eastAsia="仿宋_GB2312" w:cs="仿宋_GB2312"/>
          <w:sz w:val="24"/>
        </w:rPr>
      </w:pPr>
      <w:r>
        <w:rPr>
          <w:rFonts w:ascii="仿宋_GB2312" w:hAnsi="仿宋_GB2312" w:eastAsia="仿宋_GB2312" w:cs="仿宋_GB2312"/>
          <w:sz w:val="24"/>
        </w:rPr>
        <w:t>单价合同的范围为：</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w:t>
      </w:r>
    </w:p>
    <w:p w14:paraId="2E18D2AB">
      <w:pPr>
        <w:ind w:left="210" w:leftChars="100"/>
        <w:rPr>
          <w:rFonts w:ascii="仿宋_GB2312" w:hAnsi="仿宋_GB2312" w:eastAsia="仿宋_GB2312" w:cs="仿宋_GB2312"/>
          <w:sz w:val="24"/>
        </w:rPr>
      </w:pPr>
      <w:r>
        <w:rPr>
          <w:rFonts w:ascii="仿宋_GB2312" w:hAnsi="仿宋_GB2312" w:eastAsia="仿宋_GB2312" w:cs="仿宋_GB2312"/>
          <w:sz w:val="24"/>
        </w:rPr>
        <w:t>②计量规则与计价办法：</w:t>
      </w:r>
    </w:p>
    <w:p w14:paraId="71F60991">
      <w:pPr>
        <w:ind w:left="210" w:leftChars="100"/>
        <w:rPr>
          <w:rFonts w:ascii="仿宋_GB2312" w:hAnsi="仿宋_GB2312" w:eastAsia="仿宋_GB2312" w:cs="仿宋_GB2312"/>
          <w:sz w:val="24"/>
        </w:rPr>
      </w:pPr>
      <w:r>
        <w:rPr>
          <w:rFonts w:ascii="仿宋_GB2312" w:hAnsi="仿宋_GB2312" w:eastAsia="仿宋_GB2312" w:cs="仿宋_GB2312"/>
          <w:sz w:val="24"/>
        </w:rPr>
        <w:t>采用总价合同的部分，按协议书约定的价格总价包干，除合同约定允许调整的事项外，合同总价不予调整。</w:t>
      </w:r>
    </w:p>
    <w:p w14:paraId="02430257">
      <w:pPr>
        <w:ind w:left="210" w:leftChars="100"/>
        <w:rPr>
          <w:rFonts w:ascii="仿宋_GB2312" w:hAnsi="仿宋_GB2312" w:eastAsia="仿宋_GB2312" w:cs="仿宋_GB2312"/>
          <w:sz w:val="24"/>
        </w:rPr>
      </w:pPr>
      <w:r>
        <w:rPr>
          <w:rFonts w:ascii="仿宋_GB2312" w:hAnsi="仿宋_GB2312" w:eastAsia="仿宋_GB2312" w:cs="仿宋_GB2312"/>
          <w:sz w:val="24"/>
        </w:rPr>
        <w:t>采用单价合同的部分，按岩土工程勘探工作量（米）综合单价包干，除合同约定可以调整的事项外，工作量或工程量按实计算，综合单价不予调整。实际工作量或工程量是在满足现行岩土工程勘察规范以及设计需求的条件下，并经设计顾问人及发包人审核确认后的工作量或工程量。工程勘察费为完成本工程所需的所有工程勘察工作的全部实物工作收费、技术工作收费、辅助工作收费（包括但不限于协助办理相关许可、收集资料、拆除障碍物、修通现场作业道路及接通水源和电源、平整场地、勘察材料及加工等）等全部费用，发包人不另行补偿其他费用。各项目勘察工作发生的费用，统一在岩土勘察费中综合考虑。</w:t>
      </w:r>
    </w:p>
    <w:p w14:paraId="6F2BD9E3">
      <w:pPr>
        <w:ind w:left="210" w:leftChars="100"/>
        <w:rPr>
          <w:rFonts w:ascii="仿宋_GB2312" w:hAnsi="仿宋_GB2312" w:eastAsia="仿宋_GB2312" w:cs="仿宋_GB2312"/>
          <w:sz w:val="24"/>
        </w:rPr>
      </w:pPr>
      <w:r>
        <w:rPr>
          <w:rFonts w:ascii="仿宋_GB2312" w:hAnsi="仿宋_GB2312" w:eastAsia="仿宋_GB2312" w:cs="仿宋_GB2312"/>
          <w:sz w:val="24"/>
        </w:rPr>
        <w:t>结算价＝采用总价合同部分的结算价（A）+采用单价合同的部分的结算价（B）</w:t>
      </w:r>
    </w:p>
    <w:p w14:paraId="2DF7A44C">
      <w:pPr>
        <w:ind w:left="210" w:leftChars="100"/>
        <w:rPr>
          <w:rFonts w:ascii="仿宋_GB2312" w:hAnsi="仿宋_GB2312" w:eastAsia="仿宋_GB2312" w:cs="仿宋_GB2312"/>
          <w:sz w:val="24"/>
        </w:rPr>
      </w:pPr>
      <w:r>
        <w:rPr>
          <w:rFonts w:ascii="仿宋_GB2312" w:hAnsi="仿宋_GB2312" w:eastAsia="仿宋_GB2312" w:cs="仿宋_GB2312"/>
          <w:sz w:val="24"/>
        </w:rPr>
        <w:t>其中：A＝协议书约定的相应总价±合同约定的价格调整</w:t>
      </w:r>
    </w:p>
    <w:p w14:paraId="09DE411D">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B＝中标综合单价×实际数量</w:t>
      </w:r>
    </w:p>
    <w:p w14:paraId="52985B2A">
      <w:pPr>
        <w:widowControl/>
        <w:jc w:val="left"/>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 w:hAnsi="仿宋" w:eastAsia="仿宋" w:cs="仿宋"/>
          <w:kern w:val="0"/>
          <w:sz w:val="24"/>
          <w:u w:val="single"/>
          <w:lang w:bidi="ar"/>
        </w:rPr>
        <w:t>合同为暂定总价，</w:t>
      </w:r>
      <w:r>
        <w:rPr>
          <w:rFonts w:hint="eastAsia" w:ascii="仿宋" w:hAnsi="仿宋" w:eastAsia="仿宋" w:cs="仿宋"/>
          <w:kern w:val="0"/>
          <w:sz w:val="24"/>
          <w:u w:val="single"/>
          <w:lang w:bidi="ar"/>
        </w:rPr>
        <w:t>勘察费</w:t>
      </w:r>
      <w:r>
        <w:rPr>
          <w:rFonts w:ascii="仿宋" w:hAnsi="仿宋" w:eastAsia="仿宋" w:cs="仿宋"/>
          <w:kern w:val="0"/>
          <w:sz w:val="24"/>
          <w:u w:val="single"/>
          <w:lang w:bidi="ar"/>
        </w:rPr>
        <w:t>结算原则如下</w:t>
      </w:r>
      <w:r>
        <w:rPr>
          <w:rFonts w:ascii="仿宋" w:hAnsi="仿宋" w:eastAsia="仿宋" w:cs="仿宋"/>
          <w:kern w:val="0"/>
          <w:sz w:val="24"/>
          <w:lang w:bidi="ar"/>
        </w:rPr>
        <w:t>：</w:t>
      </w:r>
    </w:p>
    <w:p w14:paraId="27241F23">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1）承包人的工程勘察费除招标文件《勘察项目清单表》中所列的项目为综合单价包干，工程量按实计算，其他按收费标准按国家计委、建设部《工程勘察设计收费标准》（计价格[2002]10号）文规定，再结合中标下浮率计算，即计算公式如下：</w:t>
      </w:r>
    </w:p>
    <w:p w14:paraId="2C7747AD">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勘察费=工程勘察收费基准价×（1-中标下浮率）。</w:t>
      </w:r>
    </w:p>
    <w:p w14:paraId="6908340B">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工程勘察收费基准价=工程勘察实物工作收费+工程勘察技术工作收费</w:t>
      </w:r>
    </w:p>
    <w:p w14:paraId="69542AA6">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工工程勘察实物工作收费=工程勘察实物工作收费基价×实物工作量×附加调整系数</w:t>
      </w:r>
    </w:p>
    <w:p w14:paraId="2FB7E7E3">
      <w:pPr>
        <w:ind w:firstLine="216" w:firstLineChars="90"/>
        <w:rPr>
          <w:rFonts w:ascii="仿宋_GB2312" w:hAnsi="仿宋_GB2312" w:eastAsia="仿宋_GB2312" w:cs="仿宋_GB2312"/>
          <w:sz w:val="24"/>
          <w:u w:val="single"/>
        </w:rPr>
      </w:pPr>
      <w:r>
        <w:rPr>
          <w:rFonts w:hint="eastAsia" w:ascii="仿宋_GB2312" w:hAnsi="仿宋_GB2312" w:eastAsia="仿宋_GB2312" w:cs="仿宋_GB2312"/>
          <w:sz w:val="24"/>
          <w:u w:val="single"/>
        </w:rPr>
        <w:t>工程勘察技术工作收费=工程勘察实物工作收费×技术工作收费比例。</w:t>
      </w:r>
    </w:p>
    <w:p w14:paraId="7605765D">
      <w:pPr>
        <w:ind w:firstLine="280" w:firstLineChars="117"/>
        <w:rPr>
          <w:rFonts w:ascii="仿宋_GB2312" w:hAnsi="仿宋_GB2312" w:eastAsia="仿宋_GB2312" w:cs="仿宋_GB2312"/>
          <w:sz w:val="24"/>
          <w:u w:val="single"/>
        </w:rPr>
      </w:pPr>
      <w:r>
        <w:rPr>
          <w:rFonts w:hint="eastAsia" w:ascii="仿宋_GB2312" w:hAnsi="仿宋_GB2312" w:eastAsia="仿宋_GB2312" w:cs="仿宋_GB2312"/>
          <w:sz w:val="24"/>
          <w:u w:val="single"/>
        </w:rPr>
        <w:t>勘察费最终结算价以由发包人委托的结算审核单位审定金额为准。如遇审计部门审计，本合同最终结算价款以审计部门的审计结果为准，但不得超过勘察费合同价。</w:t>
      </w:r>
    </w:p>
    <w:p w14:paraId="77A321D6">
      <w:pPr>
        <w:ind w:left="210" w:leftChars="100"/>
        <w:rPr>
          <w:rFonts w:ascii="仿宋_GB2312" w:hAnsi="仿宋_GB2312" w:eastAsia="仿宋_GB2312" w:cs="仿宋_GB2312"/>
          <w:sz w:val="24"/>
        </w:rPr>
      </w:pPr>
      <w:r>
        <w:rPr>
          <w:rFonts w:ascii="仿宋_GB2312" w:hAnsi="仿宋_GB2312" w:eastAsia="仿宋_GB2312" w:cs="仿宋_GB2312"/>
          <w:sz w:val="24"/>
        </w:rPr>
        <w:t>72.1.2 工程设计费的计量规则与计价办法</w:t>
      </w:r>
    </w:p>
    <w:p w14:paraId="3F8B54CA">
      <w:pPr>
        <w:ind w:left="210" w:leftChars="100"/>
        <w:rPr>
          <w:rFonts w:ascii="仿宋_GB2312" w:hAnsi="仿宋_GB2312" w:eastAsia="仿宋_GB2312" w:cs="仿宋_GB2312"/>
          <w:sz w:val="24"/>
        </w:rPr>
      </w:pPr>
      <w:r>
        <w:rPr>
          <w:rFonts w:ascii="仿宋_GB2312" w:hAnsi="仿宋_GB2312" w:eastAsia="仿宋_GB2312" w:cs="仿宋_GB2312"/>
          <w:sz w:val="24"/>
        </w:rPr>
        <w:t>□ 总价合同：按协议书约定的价格总价包干，除合同约定允许调整的事项外，总价不予调整。</w:t>
      </w:r>
    </w:p>
    <w:p w14:paraId="002325DE">
      <w:pPr>
        <w:ind w:left="210" w:leftChars="100"/>
        <w:rPr>
          <w:rFonts w:ascii="仿宋" w:hAnsi="仿宋" w:eastAsia="仿宋" w:cs="仿宋"/>
          <w:kern w:val="0"/>
          <w:sz w:val="24"/>
          <w:lang w:bidi="ar"/>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ascii="仿宋" w:hAnsi="仿宋" w:eastAsia="仿宋" w:cs="仿宋"/>
          <w:kern w:val="0"/>
          <w:sz w:val="24"/>
          <w:u w:val="single"/>
          <w:lang w:bidi="ar"/>
        </w:rPr>
        <w:t>合同为暂定总价，</w:t>
      </w:r>
      <w:r>
        <w:rPr>
          <w:rFonts w:hint="eastAsia" w:ascii="仿宋" w:hAnsi="仿宋" w:eastAsia="仿宋" w:cs="仿宋"/>
          <w:kern w:val="0"/>
          <w:sz w:val="24"/>
          <w:u w:val="single"/>
          <w:lang w:bidi="ar"/>
        </w:rPr>
        <w:t>设计费</w:t>
      </w:r>
      <w:r>
        <w:rPr>
          <w:rFonts w:ascii="仿宋" w:hAnsi="仿宋" w:eastAsia="仿宋" w:cs="仿宋"/>
          <w:kern w:val="0"/>
          <w:sz w:val="24"/>
          <w:u w:val="single"/>
          <w:lang w:bidi="ar"/>
        </w:rPr>
        <w:t>结算原则如下</w:t>
      </w:r>
      <w:r>
        <w:rPr>
          <w:rFonts w:ascii="仿宋" w:hAnsi="仿宋" w:eastAsia="仿宋" w:cs="仿宋"/>
          <w:kern w:val="0"/>
          <w:sz w:val="24"/>
          <w:lang w:bidi="ar"/>
        </w:rPr>
        <w:t>：</w:t>
      </w:r>
    </w:p>
    <w:p w14:paraId="3CAB7504">
      <w:pPr>
        <w:ind w:firstLine="422" w:firstLineChars="176"/>
        <w:rPr>
          <w:rFonts w:ascii="仿宋_GB2312" w:hAnsi="仿宋_GB2312" w:eastAsia="仿宋_GB2312" w:cs="仿宋_GB2312"/>
          <w:sz w:val="24"/>
          <w:u w:val="single"/>
        </w:rPr>
      </w:pPr>
      <w:r>
        <w:rPr>
          <w:rFonts w:hint="eastAsia" w:ascii="仿宋_GB2312" w:hAnsi="仿宋_GB2312" w:eastAsia="仿宋_GB2312" w:cs="仿宋_GB2312"/>
          <w:sz w:val="24"/>
          <w:u w:val="single"/>
        </w:rPr>
        <w:t>（1）</w:t>
      </w:r>
      <w:r>
        <w:rPr>
          <w:rFonts w:ascii="仿宋_GB2312" w:hAnsi="仿宋_GB2312" w:eastAsia="仿宋_GB2312" w:cs="仿宋_GB2312"/>
          <w:b/>
          <w:bCs/>
          <w:sz w:val="24"/>
          <w:u w:val="single"/>
        </w:rPr>
        <w:t>本工程</w:t>
      </w:r>
      <w:r>
        <w:rPr>
          <w:rFonts w:hint="eastAsia" w:ascii="仿宋_GB2312" w:hAnsi="仿宋_GB2312" w:eastAsia="仿宋_GB2312" w:cs="仿宋_GB2312"/>
          <w:b/>
          <w:bCs/>
          <w:sz w:val="24"/>
          <w:u w:val="single"/>
        </w:rPr>
        <w:t>设计费结算价</w:t>
      </w:r>
      <w:r>
        <w:rPr>
          <w:rFonts w:hint="eastAsia" w:ascii="仿宋_GB2312" w:hAnsi="仿宋_GB2312" w:eastAsia="仿宋_GB2312" w:cs="仿宋_GB2312"/>
          <w:sz w:val="24"/>
          <w:u w:val="single"/>
        </w:rPr>
        <w:t>按国家计委、建设部《工程勘察设计收费标准》（计价格[2002]10号）</w:t>
      </w:r>
      <w:r>
        <w:rPr>
          <w:rFonts w:ascii="仿宋_GB2312" w:hAnsi="仿宋_GB2312" w:eastAsia="仿宋_GB2312" w:cs="仿宋_GB2312"/>
          <w:sz w:val="24"/>
          <w:u w:val="single"/>
        </w:rPr>
        <w:t>规定</w:t>
      </w:r>
      <w:r>
        <w:rPr>
          <w:rFonts w:hint="eastAsia" w:ascii="仿宋_GB2312" w:hAnsi="仿宋_GB2312" w:eastAsia="仿宋_GB2312" w:cs="仿宋_GB2312"/>
          <w:sz w:val="24"/>
          <w:u w:val="single"/>
        </w:rPr>
        <w:t>，再结合中标下浮率计算</w:t>
      </w:r>
      <w:r>
        <w:rPr>
          <w:rFonts w:ascii="仿宋_GB2312" w:hAnsi="仿宋_GB2312" w:eastAsia="仿宋_GB2312" w:cs="仿宋_GB2312"/>
          <w:sz w:val="24"/>
          <w:u w:val="single"/>
        </w:rPr>
        <w:t>，即本工程最终应计取的设计费=基本设计收费×（1-投标下浮率）。</w:t>
      </w:r>
    </w:p>
    <w:p w14:paraId="5D3F941E">
      <w:pPr>
        <w:ind w:firstLine="422" w:firstLineChars="176"/>
        <w:rPr>
          <w:rFonts w:ascii="仿宋" w:hAnsi="仿宋" w:eastAsia="仿宋" w:cs="仿宋"/>
          <w:kern w:val="0"/>
          <w:sz w:val="24"/>
          <w:u w:val="single"/>
          <w:lang w:bidi="ar"/>
        </w:rPr>
      </w:pPr>
      <w:r>
        <w:rPr>
          <w:rFonts w:ascii="仿宋" w:hAnsi="仿宋" w:eastAsia="仿宋" w:cs="仿宋"/>
          <w:kern w:val="0"/>
          <w:sz w:val="24"/>
          <w:u w:val="single"/>
          <w:lang w:bidi="ar"/>
        </w:rPr>
        <w:t>基本设计收费=</w:t>
      </w:r>
      <w:bookmarkStart w:id="7" w:name="_Hlk142749578"/>
      <w:r>
        <w:rPr>
          <w:rFonts w:ascii="仿宋" w:hAnsi="仿宋" w:eastAsia="仿宋" w:cs="仿宋"/>
          <w:kern w:val="0"/>
          <w:sz w:val="24"/>
          <w:u w:val="single"/>
          <w:lang w:bidi="ar"/>
        </w:rPr>
        <w:t>工程设计收费基价</w:t>
      </w:r>
      <w:bookmarkEnd w:id="7"/>
      <w:r>
        <w:rPr>
          <w:rFonts w:ascii="仿宋" w:hAnsi="仿宋" w:eastAsia="仿宋" w:cs="仿宋"/>
          <w:kern w:val="0"/>
          <w:sz w:val="24"/>
          <w:u w:val="single"/>
          <w:lang w:bidi="ar"/>
        </w:rPr>
        <w:t>×专业调整系数工程复杂程度调整系数×附加调整系数。</w:t>
      </w:r>
      <w:r>
        <w:rPr>
          <w:rFonts w:hint="eastAsia" w:ascii="仿宋" w:hAnsi="仿宋" w:eastAsia="仿宋" w:cs="仿宋"/>
          <w:kern w:val="0"/>
          <w:sz w:val="24"/>
          <w:u w:val="single"/>
          <w:lang w:bidi="ar"/>
        </w:rPr>
        <w:t>项目基本设计费按经</w:t>
      </w:r>
      <w:r>
        <w:rPr>
          <w:rFonts w:hint="eastAsia" w:ascii="仿宋_GB2312" w:hAnsi="仿宋_GB2312" w:eastAsia="仿宋_GB2312" w:cs="仿宋_GB2312"/>
          <w:sz w:val="24"/>
          <w:u w:val="single"/>
        </w:rPr>
        <w:t>审核单位审定的结算建安费</w:t>
      </w:r>
      <w:r>
        <w:rPr>
          <w:rFonts w:ascii="仿宋" w:hAnsi="仿宋" w:eastAsia="仿宋" w:cs="仿宋"/>
          <w:kern w:val="0"/>
          <w:sz w:val="24"/>
          <w:u w:val="single"/>
          <w:lang w:bidi="ar"/>
        </w:rPr>
        <w:t>为计费</w:t>
      </w:r>
      <w:r>
        <w:rPr>
          <w:rFonts w:hint="eastAsia" w:ascii="仿宋" w:hAnsi="仿宋" w:eastAsia="仿宋" w:cs="仿宋"/>
          <w:kern w:val="0"/>
          <w:sz w:val="24"/>
          <w:u w:val="single"/>
          <w:lang w:bidi="ar"/>
        </w:rPr>
        <w:t>额。</w:t>
      </w:r>
    </w:p>
    <w:p w14:paraId="7526A1EA">
      <w:pPr>
        <w:ind w:firstLine="422" w:firstLineChars="176"/>
        <w:rPr>
          <w:rFonts w:ascii="仿宋_GB2312" w:hAnsi="仿宋_GB2312" w:eastAsia="仿宋_GB2312" w:cs="仿宋_GB2312"/>
          <w:sz w:val="24"/>
          <w:u w:val="single"/>
        </w:rPr>
      </w:pPr>
      <w:r>
        <w:rPr>
          <w:rFonts w:hint="eastAsia" w:ascii="仿宋_GB2312" w:hAnsi="仿宋_GB2312" w:eastAsia="仿宋_GB2312" w:cs="仿宋_GB2312"/>
          <w:sz w:val="24"/>
          <w:u w:val="single"/>
        </w:rPr>
        <w:t>设计费最终结算价由发包人委托的结算审核单位审定金额为准。如遇审计部门审计，本合同最终结算价款以审计部门的审计结果为准，但不得超过设计费合同价。</w:t>
      </w:r>
    </w:p>
    <w:p w14:paraId="77152669">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72.1.</w:t>
      </w:r>
      <w:r>
        <w:rPr>
          <w:rFonts w:hint="eastAsia" w:ascii="仿宋_GB2312" w:hAnsi="仿宋_GB2312" w:eastAsia="仿宋_GB2312" w:cs="仿宋_GB2312"/>
          <w:sz w:val="24"/>
          <w:lang w:val="en-US" w:eastAsia="zh-CN"/>
        </w:rPr>
        <w:t>3</w:t>
      </w:r>
      <w:r>
        <w:rPr>
          <w:rFonts w:ascii="仿宋_GB2312" w:hAnsi="仿宋_GB2312" w:eastAsia="仿宋_GB2312" w:cs="仿宋_GB2312"/>
          <w:sz w:val="24"/>
        </w:rPr>
        <w:t>建筑安装工程费的计量规则与计价办法</w:t>
      </w:r>
    </w:p>
    <w:p w14:paraId="5F7CB17A">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 总价合同：</w:t>
      </w:r>
    </w:p>
    <w:p w14:paraId="2D2D7385">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计量规则与计价办法：按协议书约定的价格总价包干，除合同约定允许调整的事项外，合同总价不予调整。</w:t>
      </w:r>
    </w:p>
    <w:p w14:paraId="11C73E6E">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结算价＝协议书约定的相应总价±合同约定的价格调整－发包人批准的优化设计降低造价。</w:t>
      </w:r>
    </w:p>
    <w:p w14:paraId="2FE808F4">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□总价合同＋部分单价合同</w:t>
      </w:r>
    </w:p>
    <w:p w14:paraId="78B5115B">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①适用范围：总价合同的范围为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32EA67F9">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单价合同的范围为：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3BFDBB5">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②计量规则与计价办法：</w:t>
      </w:r>
    </w:p>
    <w:p w14:paraId="494C961C">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采用总价合同的部分，按协议书约定的价格总价包干，除合同约定允许调整的事项外，合同总价不予调整。</w:t>
      </w:r>
    </w:p>
    <w:p w14:paraId="345C1EEF">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采用单价合同的部分，按合同价格清单约定的综合单价包干，除合同约定可以调整的事项外，工作量或工程量按实计算，综合单价不予调整。</w:t>
      </w:r>
    </w:p>
    <w:p w14:paraId="3C2A3F5D">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结算价＝采用总价合同部分的结算价（A）+采用单价合同的部分的结算价（B）</w:t>
      </w:r>
    </w:p>
    <w:p w14:paraId="2B8CB46A">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其中：A＝协议书约定的相应总价±合同约定的价格调整－发包人批准的优化设计降低造价</w:t>
      </w:r>
    </w:p>
    <w:p w14:paraId="09E96015">
      <w:pPr>
        <w:ind w:left="-141" w:leftChars="-67" w:firstLine="424" w:firstLineChars="177"/>
        <w:rPr>
          <w:rFonts w:ascii="仿宋_GB2312" w:hAnsi="仿宋_GB2312" w:eastAsia="仿宋_GB2312" w:cs="仿宋_GB2312"/>
          <w:sz w:val="24"/>
        </w:rPr>
      </w:pPr>
      <w:r>
        <w:rPr>
          <w:rFonts w:ascii="仿宋_GB2312" w:hAnsi="仿宋_GB2312" w:eastAsia="仿宋_GB2312" w:cs="仿宋_GB2312"/>
          <w:sz w:val="24"/>
        </w:rPr>
        <w:t>B＝中标综合单价×实际数量±合同约定的价格调整</w:t>
      </w:r>
    </w:p>
    <w:p w14:paraId="5E089E30">
      <w:pPr>
        <w:ind w:left="-141" w:leftChars="-67" w:firstLine="424" w:firstLineChars="177"/>
        <w:rPr>
          <w:rFonts w:ascii="仿宋" w:hAnsi="仿宋" w:eastAsia="仿宋" w:cs="仿宋"/>
          <w:kern w:val="0"/>
          <w:sz w:val="24"/>
          <w:lang w:bidi="ar"/>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 </w:t>
      </w:r>
      <w:r>
        <w:rPr>
          <w:rFonts w:ascii="仿宋" w:hAnsi="仿宋" w:eastAsia="仿宋" w:cs="仿宋"/>
          <w:kern w:val="0"/>
          <w:sz w:val="24"/>
          <w:u w:val="single"/>
          <w:lang w:bidi="ar"/>
        </w:rPr>
        <w:t>合同为暂定总价，合同价款结算原则如下</w:t>
      </w:r>
      <w:r>
        <w:rPr>
          <w:rFonts w:ascii="仿宋" w:hAnsi="仿宋" w:eastAsia="仿宋" w:cs="仿宋"/>
          <w:kern w:val="0"/>
          <w:sz w:val="24"/>
          <w:lang w:bidi="ar"/>
        </w:rPr>
        <w:t>：</w:t>
      </w:r>
    </w:p>
    <w:p w14:paraId="297E30C1">
      <w:pPr>
        <w:ind w:left="-141" w:leftChars="-67" w:firstLine="426" w:firstLineChars="177"/>
        <w:rPr>
          <w:rFonts w:ascii="仿宋" w:hAnsi="仿宋" w:eastAsia="仿宋" w:cs="仿宋"/>
          <w:b/>
          <w:bCs/>
          <w:kern w:val="0"/>
          <w:sz w:val="24"/>
          <w:u w:val="single"/>
          <w:lang w:bidi="ar"/>
        </w:rPr>
      </w:pPr>
      <w:r>
        <w:rPr>
          <w:rFonts w:hint="eastAsia" w:ascii="仿宋" w:hAnsi="仿宋" w:eastAsia="仿宋" w:cs="仿宋"/>
          <w:b/>
          <w:bCs/>
          <w:kern w:val="0"/>
          <w:sz w:val="24"/>
          <w:u w:val="single"/>
          <w:lang w:bidi="ar"/>
        </w:rPr>
        <w:t>建安工程费结算原则：</w:t>
      </w:r>
    </w:p>
    <w:p w14:paraId="6FD6AB4D">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以概算审定的综合单价包干，工程量按实结算；按系数计算的措施项目费，系数不变，基数按实调整；按工程量计算的措施项目，以概算审定的综合单价包干，工程量按实结算；以“项”、“宗”等为单位的措施项目费，以合价包干，按“项”、“宗”等整项包干计取；材料调差按相应的标准和种类进行调差；工程变更按变更结算原则进行结算；</w:t>
      </w:r>
    </w:p>
    <w:p w14:paraId="4FCF1459">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计算公式：建安工程费=工程不含税造价×（1-投标下浮率）+税金。</w:t>
      </w:r>
    </w:p>
    <w:p w14:paraId="6F0DD090">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(1)关于材料和人工调差：</w:t>
      </w:r>
    </w:p>
    <w:p w14:paraId="78C2EB39">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（a）材料调差范围，以分项目大类别分，具体如下：</w:t>
      </w:r>
      <w:r>
        <w:rPr>
          <w:rFonts w:hint="eastAsia" w:ascii="仿宋" w:hAnsi="仿宋" w:eastAsia="仿宋" w:cs="仿宋"/>
          <w:kern w:val="0"/>
          <w:sz w:val="24"/>
          <w:u w:val="single"/>
          <w:lang w:val="en-US" w:eastAsia="zh-CN" w:bidi="ar"/>
        </w:rPr>
        <w:t>钢筋、</w:t>
      </w:r>
      <w:r>
        <w:rPr>
          <w:rFonts w:hint="eastAsia" w:ascii="仿宋" w:hAnsi="仿宋" w:eastAsia="仿宋" w:cs="仿宋"/>
          <w:kern w:val="0"/>
          <w:sz w:val="24"/>
          <w:u w:val="single"/>
          <w:lang w:bidi="ar"/>
        </w:rPr>
        <w:t>商品混凝土、沥青混凝土；</w:t>
      </w:r>
    </w:p>
    <w:p w14:paraId="6EE0304D">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（b）人工调差范围：以概算审定中综合单价对应的人工工日为基准。</w:t>
      </w:r>
    </w:p>
    <w:p w14:paraId="038D08F9">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c）主材和人工调差的触发条件：在实施期内，当广州市建设工程造价管理站当月发布的信息价涨落幅度超过概算审定中综合单价对应的材料价的10%，方可对超过部分的价差进行调整（例如：超过11%，只调1%，依此类推）；在实施期内，当广州市建设工程造价管理站当月发布的人工工日价格涨落幅度超过概算审定中综合单价对应的人工工日价格的10%，方可对超过部分的人工进行调整（例如：超过11%，只调1%，依此类推）。</w:t>
      </w:r>
    </w:p>
    <w:p w14:paraId="4D7FA12E">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（d）材料和人工调差按月进行调整，调整费用不再下浮且不再参与其他计费（除增值税税费外）。</w:t>
      </w:r>
    </w:p>
    <w:p w14:paraId="7C41216C">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（2）关于变更结算原则</w:t>
      </w:r>
    </w:p>
    <w:p w14:paraId="78B8E29A">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（a)变更综合单价确定原则：</w:t>
      </w:r>
    </w:p>
    <w:p w14:paraId="1209CB9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①已审定的概算清单中已有相同项目的适用的综合单价，则沿用。</w:t>
      </w:r>
    </w:p>
    <w:p w14:paraId="4EEA6A5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②已审定的概算清单中已有类似项目的综合单价，则按类似项目的综合单价对相应子目、消耗量、单价等进行调整换算，原管理费、利润水平不变。如已审定的概算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14:paraId="3ECD314C">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③已审定的概算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14:paraId="4D183EF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4、如相关定额没有相应子目的，双方协商约定。</w:t>
      </w:r>
    </w:p>
    <w:p w14:paraId="60870A9C">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 xml:space="preserve">(b)变更措施项目费调整约定： </w:t>
      </w:r>
    </w:p>
    <w:p w14:paraId="6E2FAFD8">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①安全文明措施费，按系数计算的安全文明措施费，按招标期间施行定额或相关规定的费率计取。</w:t>
      </w:r>
    </w:p>
    <w:p w14:paraId="021BCB7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按工程量计算的措施项目，按实际工程进行计算，单价按招标期间施行有关定额或规定编制。</w:t>
      </w:r>
    </w:p>
    <w:p w14:paraId="767983C1">
      <w:pPr>
        <w:ind w:left="-141" w:leftChars="-67" w:firstLine="424" w:firstLineChars="177"/>
        <w:rPr>
          <w:rFonts w:ascii="仿宋" w:hAnsi="仿宋" w:eastAsia="仿宋" w:cs="仿宋"/>
          <w:kern w:val="0"/>
          <w:sz w:val="24"/>
          <w:u w:val="single"/>
          <w:lang w:bidi="ar"/>
        </w:rPr>
      </w:pPr>
      <w:r>
        <w:rPr>
          <w:rFonts w:hint="eastAsia" w:ascii="仿宋" w:hAnsi="仿宋" w:eastAsia="仿宋" w:cs="仿宋"/>
          <w:kern w:val="0"/>
          <w:sz w:val="24"/>
          <w:u w:val="single"/>
          <w:lang w:bidi="ar"/>
        </w:rPr>
        <w:t>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14:paraId="64E142BE">
      <w:pPr>
        <w:ind w:left="0" w:leftChars="0"/>
        <w:rPr>
          <w:rFonts w:ascii="仿宋_GB2312" w:hAnsi="仿宋_GB2312" w:eastAsia="仿宋_GB2312" w:cs="仿宋_GB2312"/>
          <w:sz w:val="24"/>
          <w:u w:val="single"/>
        </w:rPr>
      </w:pPr>
    </w:p>
    <w:p w14:paraId="686E2F7F">
      <w:pPr>
        <w:rPr>
          <w:rFonts w:ascii="仿宋_GB2312" w:hAnsi="仿宋_GB2312" w:eastAsia="仿宋_GB2312" w:cs="仿宋_GB2312"/>
          <w:sz w:val="24"/>
        </w:rPr>
      </w:pPr>
      <w:r>
        <w:rPr>
          <w:rFonts w:ascii="仿宋_GB2312" w:hAnsi="仿宋_GB2312" w:eastAsia="仿宋_GB2312" w:cs="仿宋_GB2312"/>
          <w:sz w:val="24"/>
        </w:rPr>
        <w:t>★73. 暂列金额</w:t>
      </w:r>
    </w:p>
    <w:p w14:paraId="34C39064">
      <w:pPr>
        <w:ind w:left="210" w:leftChars="100"/>
        <w:rPr>
          <w:rFonts w:ascii="仿宋_GB2312" w:hAnsi="仿宋_GB2312" w:eastAsia="仿宋_GB2312" w:cs="仿宋_GB2312"/>
          <w:sz w:val="24"/>
        </w:rPr>
      </w:pPr>
      <w:r>
        <w:rPr>
          <w:rFonts w:ascii="仿宋_GB2312" w:hAnsi="仿宋_GB2312" w:eastAsia="仿宋_GB2312" w:cs="仿宋_GB2312"/>
          <w:sz w:val="24"/>
        </w:rPr>
        <w:t>73.1 暂列金额的用途</w:t>
      </w:r>
    </w:p>
    <w:p w14:paraId="7A7F1274">
      <w:pPr>
        <w:ind w:left="210" w:leftChars="100"/>
        <w:rPr>
          <w:rFonts w:ascii="仿宋_GB2312" w:hAnsi="仿宋_GB2312" w:eastAsia="仿宋_GB2312" w:cs="仿宋_GB2312"/>
          <w:sz w:val="24"/>
        </w:rPr>
      </w:pPr>
      <w:r>
        <w:rPr>
          <w:rFonts w:ascii="仿宋_GB2312" w:hAnsi="仿宋_GB2312" w:eastAsia="仿宋_GB2312" w:cs="仿宋_GB2312"/>
          <w:sz w:val="24"/>
        </w:rPr>
        <w:t>合同工程的暂列金额为</w:t>
      </w:r>
      <w:r>
        <w:rPr>
          <w:rFonts w:hint="eastAsia" w:ascii="仿宋_GB2312" w:hAnsi="仿宋_GB2312" w:eastAsia="仿宋_GB2312" w:cs="仿宋_GB2312"/>
          <w:sz w:val="24"/>
          <w:u w:val="single"/>
        </w:rPr>
        <w:t xml:space="preserve"> 按招标文件约定 </w:t>
      </w:r>
      <w:r>
        <w:rPr>
          <w:rFonts w:ascii="仿宋_GB2312" w:hAnsi="仿宋_GB2312" w:eastAsia="仿宋_GB2312" w:cs="仿宋_GB2312"/>
          <w:sz w:val="24"/>
        </w:rPr>
        <w:t>元。</w:t>
      </w:r>
    </w:p>
    <w:p w14:paraId="321D3849">
      <w:pPr>
        <w:ind w:left="210" w:leftChars="100"/>
        <w:rPr>
          <w:rFonts w:ascii="仿宋_GB2312" w:hAnsi="仿宋_GB2312" w:eastAsia="仿宋_GB2312" w:cs="仿宋_GB2312"/>
          <w:sz w:val="24"/>
        </w:rPr>
      </w:pPr>
    </w:p>
    <w:p w14:paraId="2398247C">
      <w:pPr>
        <w:rPr>
          <w:rFonts w:ascii="仿宋_GB2312" w:hAnsi="仿宋_GB2312" w:eastAsia="仿宋_GB2312" w:cs="仿宋_GB2312"/>
          <w:sz w:val="24"/>
        </w:rPr>
      </w:pPr>
      <w:r>
        <w:rPr>
          <w:rFonts w:ascii="仿宋_GB2312" w:hAnsi="仿宋_GB2312" w:eastAsia="仿宋_GB2312" w:cs="仿宋_GB2312"/>
          <w:sz w:val="24"/>
        </w:rPr>
        <w:t>★75. 暂估价</w:t>
      </w:r>
    </w:p>
    <w:p w14:paraId="7E2B32C2">
      <w:pPr>
        <w:ind w:left="210" w:leftChars="100"/>
        <w:rPr>
          <w:rFonts w:ascii="仿宋_GB2312" w:hAnsi="仿宋_GB2312" w:eastAsia="仿宋_GB2312" w:cs="仿宋_GB2312"/>
          <w:sz w:val="24"/>
        </w:rPr>
      </w:pPr>
      <w:r>
        <w:rPr>
          <w:rFonts w:ascii="仿宋_GB2312" w:hAnsi="仿宋_GB2312" w:eastAsia="仿宋_GB2312" w:cs="仿宋_GB2312"/>
          <w:sz w:val="24"/>
        </w:rPr>
        <w:t>★75.1 依法必须招标的工程材料、工程设备或专业工程暂估价的的约定</w:t>
      </w:r>
    </w:p>
    <w:p w14:paraId="53F93A4F">
      <w:pPr>
        <w:ind w:left="210" w:leftChars="100"/>
        <w:rPr>
          <w:rFonts w:ascii="仿宋_GB2312" w:hAnsi="仿宋_GB2312" w:eastAsia="仿宋_GB2312" w:cs="仿宋_GB2312"/>
          <w:sz w:val="24"/>
        </w:rPr>
      </w:pPr>
      <w:r>
        <w:rPr>
          <w:rFonts w:ascii="仿宋_GB2312" w:hAnsi="仿宋_GB2312" w:eastAsia="仿宋_GB2312" w:cs="仿宋_GB2312"/>
          <w:sz w:val="24"/>
        </w:rPr>
        <w:t>合同双方当事人的权利、义务</w:t>
      </w:r>
    </w:p>
    <w:p w14:paraId="1F73B3FA">
      <w:pPr>
        <w:ind w:left="210" w:leftChars="100"/>
        <w:rPr>
          <w:rFonts w:ascii="仿宋_GB2312" w:hAnsi="仿宋_GB2312" w:eastAsia="仿宋_GB2312" w:cs="仿宋_GB2312"/>
          <w:sz w:val="24"/>
        </w:rPr>
      </w:pPr>
      <w:r>
        <w:rPr>
          <w:rFonts w:ascii="仿宋_GB2312" w:hAnsi="仿宋_GB2312" w:eastAsia="仿宋_GB2312" w:cs="仿宋_GB2312"/>
          <w:sz w:val="24"/>
        </w:rPr>
        <w:t>□工程材料、工程设备：</w:t>
      </w:r>
      <w:r>
        <w:rPr>
          <w:rFonts w:hint="eastAsia" w:ascii="仿宋_GB2312" w:hAnsi="仿宋_GB2312" w:eastAsia="仿宋_GB2312" w:cs="仿宋_GB2312"/>
          <w:sz w:val="24"/>
          <w:u w:val="single"/>
        </w:rPr>
        <w:t xml:space="preserve">  </w:t>
      </w:r>
    </w:p>
    <w:p w14:paraId="76D29720">
      <w:pPr>
        <w:ind w:left="210" w:leftChars="100"/>
        <w:rPr>
          <w:rFonts w:ascii="仿宋_GB2312" w:hAnsi="仿宋_GB2312" w:eastAsia="仿宋_GB2312" w:cs="仿宋_GB2312"/>
          <w:sz w:val="24"/>
        </w:rPr>
      </w:pPr>
      <w:r>
        <w:rPr>
          <w:rFonts w:ascii="仿宋_GB2312" w:hAnsi="仿宋_GB2312" w:eastAsia="仿宋_GB2312" w:cs="仿宋_GB2312"/>
          <w:sz w:val="24"/>
        </w:rPr>
        <w:t>□专业工程：</w:t>
      </w:r>
      <w:r>
        <w:rPr>
          <w:rFonts w:hint="eastAsia" w:ascii="仿宋_GB2312" w:hAnsi="仿宋_GB2312" w:eastAsia="仿宋_GB2312" w:cs="仿宋_GB2312"/>
          <w:sz w:val="24"/>
          <w:u w:val="single"/>
        </w:rPr>
        <w:t xml:space="preserve">  </w:t>
      </w:r>
    </w:p>
    <w:p w14:paraId="5A5FCCA6">
      <w:pPr>
        <w:ind w:left="210" w:leftChars="100"/>
        <w:rPr>
          <w:rFonts w:ascii="仿宋_GB2312" w:hAnsi="仿宋_GB2312" w:eastAsia="仿宋_GB2312" w:cs="仿宋_GB2312"/>
          <w:sz w:val="24"/>
        </w:rPr>
      </w:pPr>
      <w:r>
        <w:rPr>
          <w:rFonts w:ascii="仿宋_GB2312" w:hAnsi="仿宋_GB2312" w:eastAsia="仿宋_GB2312" w:cs="仿宋_GB2312"/>
          <w:sz w:val="24"/>
        </w:rPr>
        <w:t>75.3 依法不需要招标的专业工程暂估价的约定</w:t>
      </w:r>
    </w:p>
    <w:p w14:paraId="34829ABA">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按通用条款约定，由造价咨询人与承包人确定。</w:t>
      </w:r>
    </w:p>
    <w:p w14:paraId="480D4E1F">
      <w:pPr>
        <w:ind w:left="210" w:leftChars="100"/>
        <w:rPr>
          <w:rFonts w:ascii="仿宋_GB2312" w:hAnsi="仿宋_GB2312" w:eastAsia="仿宋_GB2312" w:cs="仿宋_GB2312"/>
          <w:sz w:val="24"/>
          <w:u w:val="single"/>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387F9EE3">
      <w:pPr>
        <w:ind w:left="210" w:leftChars="100"/>
        <w:rPr>
          <w:rFonts w:ascii="仿宋_GB2312" w:hAnsi="仿宋_GB2312" w:eastAsia="仿宋_GB2312" w:cs="仿宋_GB2312"/>
          <w:sz w:val="24"/>
          <w:u w:val="single"/>
        </w:rPr>
      </w:pPr>
    </w:p>
    <w:p w14:paraId="4A40521F">
      <w:pPr>
        <w:rPr>
          <w:rFonts w:ascii="仿宋_GB2312" w:hAnsi="仿宋_GB2312" w:eastAsia="仿宋_GB2312" w:cs="仿宋_GB2312"/>
          <w:sz w:val="24"/>
        </w:rPr>
      </w:pPr>
      <w:r>
        <w:rPr>
          <w:rFonts w:ascii="仿宋_GB2312" w:hAnsi="仿宋_GB2312" w:eastAsia="仿宋_GB2312" w:cs="仿宋_GB2312"/>
          <w:sz w:val="24"/>
        </w:rPr>
        <w:t>★76. 提前竣工奖与误期赔偿费</w:t>
      </w:r>
    </w:p>
    <w:p w14:paraId="7E9D1D36">
      <w:pPr>
        <w:ind w:left="210" w:leftChars="100"/>
        <w:rPr>
          <w:rFonts w:ascii="仿宋_GB2312" w:hAnsi="仿宋_GB2312" w:eastAsia="仿宋_GB2312" w:cs="仿宋_GB2312"/>
          <w:sz w:val="24"/>
        </w:rPr>
      </w:pPr>
      <w:r>
        <w:rPr>
          <w:rFonts w:ascii="仿宋_GB2312" w:hAnsi="仿宋_GB2312" w:eastAsia="仿宋_GB2312" w:cs="仿宋_GB2312"/>
          <w:sz w:val="24"/>
        </w:rPr>
        <w:t>76.1 提前竣工奖</w:t>
      </w:r>
    </w:p>
    <w:p w14:paraId="01D1903A">
      <w:pPr>
        <w:ind w:left="210" w:leftChars="100"/>
        <w:rPr>
          <w:rFonts w:ascii="仿宋_GB2312" w:hAnsi="仿宋_GB2312" w:eastAsia="仿宋_GB2312" w:cs="仿宋_GB2312"/>
          <w:sz w:val="24"/>
        </w:rPr>
      </w:pPr>
      <w:r>
        <w:rPr>
          <w:rFonts w:ascii="仿宋_GB2312" w:hAnsi="仿宋_GB2312" w:eastAsia="仿宋_GB2312" w:cs="仿宋_GB2312"/>
          <w:sz w:val="24"/>
        </w:rPr>
        <w:t>①提前竣工奖额度</w:t>
      </w:r>
    </w:p>
    <w:p w14:paraId="158900D2">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未约定提前竣工奖的，本款不适用。</w:t>
      </w:r>
    </w:p>
    <w:p w14:paraId="0E9B4D3C">
      <w:pPr>
        <w:ind w:left="210" w:leftChars="100"/>
        <w:rPr>
          <w:rFonts w:ascii="仿宋_GB2312" w:hAnsi="仿宋_GB2312" w:eastAsia="仿宋_GB2312" w:cs="仿宋_GB2312"/>
          <w:sz w:val="24"/>
        </w:rPr>
      </w:pPr>
      <w:r>
        <w:rPr>
          <w:rFonts w:ascii="仿宋_GB2312" w:hAnsi="仿宋_GB2312" w:eastAsia="仿宋_GB2312" w:cs="仿宋_GB2312"/>
          <w:sz w:val="24"/>
        </w:rPr>
        <w:t>□ 约定提前竣工奖的，每日历天应奖额度为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2FEF5703">
      <w:pPr>
        <w:ind w:left="210" w:leftChars="100"/>
        <w:rPr>
          <w:rFonts w:ascii="仿宋_GB2312" w:hAnsi="仿宋_GB2312" w:eastAsia="仿宋_GB2312" w:cs="仿宋_GB2312"/>
          <w:sz w:val="24"/>
        </w:rPr>
      </w:pPr>
      <w:r>
        <w:rPr>
          <w:rFonts w:ascii="仿宋_GB2312" w:hAnsi="仿宋_GB2312" w:eastAsia="仿宋_GB2312" w:cs="仿宋_GB2312"/>
          <w:sz w:val="24"/>
        </w:rPr>
        <w:t>②提前竣工奖的最高限额</w:t>
      </w:r>
    </w:p>
    <w:p w14:paraId="72756D22">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按通用条款约定为合同价款的5%，即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7FAB7C4C">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4690D8AC">
      <w:pPr>
        <w:ind w:left="210" w:leftChars="100"/>
        <w:rPr>
          <w:rFonts w:ascii="仿宋_GB2312" w:hAnsi="仿宋_GB2312" w:eastAsia="仿宋_GB2312" w:cs="仿宋_GB2312"/>
          <w:sz w:val="24"/>
        </w:rPr>
      </w:pPr>
      <w:r>
        <w:rPr>
          <w:rFonts w:ascii="仿宋_GB2312" w:hAnsi="仿宋_GB2312" w:eastAsia="仿宋_GB2312" w:cs="仿宋_GB2312"/>
          <w:sz w:val="24"/>
        </w:rPr>
        <w:t>76.2 误期赔偿费</w:t>
      </w:r>
    </w:p>
    <w:p w14:paraId="7CA2E159">
      <w:pPr>
        <w:ind w:left="210" w:leftChars="100"/>
        <w:rPr>
          <w:rFonts w:ascii="仿宋_GB2312" w:hAnsi="仿宋_GB2312" w:eastAsia="仿宋_GB2312" w:cs="仿宋_GB2312"/>
          <w:sz w:val="24"/>
        </w:rPr>
      </w:pPr>
      <w:r>
        <w:rPr>
          <w:rFonts w:ascii="仿宋_GB2312" w:hAnsi="仿宋_GB2312" w:eastAsia="仿宋_GB2312" w:cs="仿宋_GB2312"/>
          <w:sz w:val="24"/>
        </w:rPr>
        <w:t>① 每日历天应赔偿额度为</w:t>
      </w:r>
      <w:r>
        <w:rPr>
          <w:rFonts w:hint="eastAsia" w:ascii="仿宋_GB2312" w:hAnsi="仿宋_GB2312" w:eastAsia="仿宋_GB2312" w:cs="仿宋_GB2312"/>
          <w:sz w:val="24"/>
          <w:u w:val="single"/>
        </w:rPr>
        <w:t>合同价款的</w:t>
      </w:r>
      <w:r>
        <w:rPr>
          <w:rFonts w:hint="eastAsia" w:ascii="仿宋_GB2312" w:hAnsi="仿宋_GB2312" w:eastAsia="仿宋_GB2312" w:cs="仿宋_GB2312"/>
          <w:b/>
          <w:bCs/>
          <w:sz w:val="24"/>
          <w:u w:val="single"/>
        </w:rPr>
        <w:t>1.5‰</w:t>
      </w:r>
      <w:r>
        <w:rPr>
          <w:rFonts w:hint="eastAsia" w:ascii="仿宋_GB2312" w:hAnsi="仿宋_GB2312" w:eastAsia="仿宋_GB2312" w:cs="仿宋_GB2312"/>
          <w:sz w:val="24"/>
          <w:u w:val="single"/>
        </w:rPr>
        <w:t>作为违约金，且不低于每日历天</w:t>
      </w:r>
      <w:r>
        <w:rPr>
          <w:rFonts w:hint="eastAsia" w:ascii="仿宋_GB2312" w:hAnsi="仿宋_GB2312" w:eastAsia="仿宋_GB2312" w:cs="仿宋_GB2312"/>
          <w:b/>
          <w:bCs/>
          <w:sz w:val="24"/>
          <w:u w:val="single"/>
        </w:rPr>
        <w:t>壹万</w:t>
      </w:r>
      <w:r>
        <w:rPr>
          <w:rFonts w:ascii="仿宋_GB2312" w:hAnsi="仿宋_GB2312" w:eastAsia="仿宋_GB2312" w:cs="仿宋_GB2312"/>
          <w:sz w:val="24"/>
        </w:rPr>
        <w:t>元。</w:t>
      </w:r>
    </w:p>
    <w:p w14:paraId="14251993">
      <w:pPr>
        <w:ind w:left="210" w:leftChars="100"/>
        <w:rPr>
          <w:rFonts w:ascii="仿宋_GB2312" w:hAnsi="仿宋_GB2312" w:eastAsia="仿宋_GB2312" w:cs="仿宋_GB2312"/>
          <w:sz w:val="24"/>
        </w:rPr>
      </w:pPr>
      <w:r>
        <w:rPr>
          <w:rFonts w:ascii="仿宋_GB2312" w:hAnsi="仿宋_GB2312" w:eastAsia="仿宋_GB2312" w:cs="仿宋_GB2312"/>
          <w:sz w:val="24"/>
        </w:rPr>
        <w:t>② 误期赔偿费的最高限额</w:t>
      </w:r>
    </w:p>
    <w:p w14:paraId="1653F8F0">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按通用条款约定为合同价款的5%，即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77869103">
      <w:pPr>
        <w:ind w:left="210" w:leftChars="100"/>
        <w:rPr>
          <w:rFonts w:ascii="仿宋_GB2312" w:hAnsi="仿宋_GB2312" w:eastAsia="仿宋_GB2312" w:cs="仿宋_GB2312"/>
          <w:b/>
          <w:bCs/>
          <w:sz w:val="24"/>
          <w:u w:val="single"/>
        </w:rPr>
      </w:pPr>
      <w:r>
        <w:rPr>
          <w:rFonts w:ascii="仿宋_GB2312" w:hAnsi="仿宋_GB2312" w:eastAsia="仿宋_GB2312" w:cs="仿宋_GB2312"/>
          <w:sz w:val="24"/>
        </w:rPr>
        <w:t>□ 另作约定：</w:t>
      </w:r>
    </w:p>
    <w:p w14:paraId="16CF5D65">
      <w:pPr>
        <w:ind w:left="210" w:leftChars="100"/>
        <w:rPr>
          <w:rFonts w:ascii="仿宋_GB2312" w:hAnsi="仿宋_GB2312" w:eastAsia="仿宋_GB2312" w:cs="仿宋_GB2312"/>
          <w:b/>
          <w:bCs/>
          <w:sz w:val="24"/>
          <w:u w:val="single"/>
        </w:rPr>
      </w:pPr>
    </w:p>
    <w:p w14:paraId="441E032F">
      <w:pPr>
        <w:rPr>
          <w:rFonts w:ascii="仿宋_GB2312" w:hAnsi="仿宋_GB2312" w:eastAsia="仿宋_GB2312" w:cs="仿宋_GB2312"/>
          <w:sz w:val="24"/>
        </w:rPr>
      </w:pPr>
      <w:r>
        <w:rPr>
          <w:rFonts w:ascii="仿宋_GB2312" w:hAnsi="仿宋_GB2312" w:eastAsia="仿宋_GB2312" w:cs="仿宋_GB2312"/>
          <w:sz w:val="24"/>
        </w:rPr>
        <w:t>★77. 优质优价费用</w:t>
      </w:r>
    </w:p>
    <w:p w14:paraId="15FE4BB0">
      <w:pPr>
        <w:ind w:left="210" w:leftChars="100"/>
        <w:rPr>
          <w:rFonts w:ascii="仿宋_GB2312" w:hAnsi="仿宋_GB2312" w:eastAsia="仿宋_GB2312" w:cs="仿宋_GB2312"/>
          <w:sz w:val="24"/>
        </w:rPr>
      </w:pPr>
      <w:r>
        <w:rPr>
          <w:rFonts w:ascii="仿宋_GB2312" w:hAnsi="仿宋_GB2312" w:eastAsia="仿宋_GB2312" w:cs="仿宋_GB2312"/>
          <w:sz w:val="24"/>
        </w:rPr>
        <w:t>77.1 优质优价费用的约定</w:t>
      </w:r>
    </w:p>
    <w:p w14:paraId="1CB9ADED">
      <w:pPr>
        <w:ind w:left="210" w:leftChars="100"/>
        <w:rPr>
          <w:rFonts w:ascii="仿宋_GB2312" w:hAnsi="仿宋_GB2312" w:eastAsia="仿宋_GB2312" w:cs="仿宋_GB2312"/>
          <w:sz w:val="24"/>
        </w:rPr>
      </w:pPr>
      <w:r>
        <w:rPr>
          <w:rFonts w:ascii="仿宋_GB2312" w:hAnsi="仿宋_GB2312" w:eastAsia="仿宋_GB2312" w:cs="仿宋_GB2312"/>
          <w:sz w:val="24"/>
        </w:rPr>
        <w:t>约定优质优价费用的，其计算方法：</w:t>
      </w:r>
      <w:r>
        <w:rPr>
          <w:rFonts w:hint="eastAsia" w:ascii="仿宋_GB2312" w:hAnsi="仿宋_GB2312" w:eastAsia="仿宋_GB2312" w:cs="仿宋_GB2312"/>
          <w:sz w:val="24"/>
          <w:u w:val="single"/>
        </w:rPr>
        <w:t xml:space="preserve"> 本项目不设优质优价费用。 </w:t>
      </w:r>
    </w:p>
    <w:p w14:paraId="02208D71">
      <w:pPr>
        <w:ind w:left="210" w:leftChars="100"/>
        <w:rPr>
          <w:rFonts w:ascii="仿宋_GB2312" w:hAnsi="仿宋_GB2312" w:eastAsia="仿宋_GB2312" w:cs="仿宋_GB2312"/>
          <w:sz w:val="24"/>
        </w:rPr>
      </w:pPr>
      <w:r>
        <w:rPr>
          <w:rFonts w:ascii="仿宋_GB2312" w:hAnsi="仿宋_GB2312" w:eastAsia="仿宋_GB2312" w:cs="仿宋_GB2312"/>
          <w:sz w:val="24"/>
        </w:rPr>
        <w:t>77.2 优质优价费用计提与支付</w:t>
      </w:r>
    </w:p>
    <w:p w14:paraId="0C888EDE">
      <w:pPr>
        <w:ind w:left="210" w:leftChars="100"/>
        <w:rPr>
          <w:rFonts w:ascii="仿宋_GB2312" w:hAnsi="仿宋_GB2312" w:eastAsia="仿宋_GB2312" w:cs="仿宋_GB2312"/>
          <w:sz w:val="24"/>
        </w:rPr>
      </w:pPr>
      <w:r>
        <w:rPr>
          <w:rFonts w:ascii="仿宋_GB2312" w:hAnsi="仿宋_GB2312" w:eastAsia="仿宋_GB2312" w:cs="仿宋_GB2312"/>
          <w:sz w:val="24"/>
        </w:rPr>
        <w:t>优质优价费用的计算额度：</w:t>
      </w:r>
    </w:p>
    <w:p w14:paraId="6A62D4AF">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按通用条款约定计算，当合同工程同时获得上述多个奖项的，优质优价费用只按最高奖项的额度计算。国家级质量奖，优质优价费用率为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；省级质量奖，优质优价费用率为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；市级质量奖，优质优价费用率为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；精品工程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；其它质量奖</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，优质优价费用率为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%，计费基础为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7BFE76D">
      <w:pPr>
        <w:ind w:left="210" w:leftChars="100"/>
        <w:rPr>
          <w:rFonts w:ascii="仿宋_GB2312" w:hAnsi="仿宋_GB2312" w:eastAsia="仿宋_GB2312" w:cs="仿宋_GB2312"/>
          <w:sz w:val="24"/>
        </w:rPr>
      </w:pPr>
      <w:r>
        <w:rPr>
          <w:rFonts w:ascii="仿宋_GB2312" w:hAnsi="仿宋_GB2312" w:eastAsia="仿宋_GB2312" w:cs="仿宋_GB2312"/>
          <w:sz w:val="24"/>
        </w:rPr>
        <w:t>□ 另作约定（工程优质费率参考广东省建设工程计价依据工程优质费、广州市住房和城乡建设局发布的工程优质费率；合同工程同时获得下列多个奖项的，只按最高奖项的额度计算。）：</w:t>
      </w:r>
    </w:p>
    <w:p w14:paraId="4B7B14B8">
      <w:pPr>
        <w:ind w:left="210" w:leftChars="100"/>
        <w:rPr>
          <w:rFonts w:ascii="仿宋_GB2312" w:hAnsi="仿宋_GB2312" w:eastAsia="仿宋_GB2312" w:cs="仿宋_GB2312"/>
          <w:sz w:val="24"/>
        </w:rPr>
      </w:pPr>
      <w:r>
        <w:rPr>
          <w:rFonts w:ascii="仿宋_GB2312" w:hAnsi="仿宋_GB2312" w:eastAsia="仿宋_GB2312" w:cs="仿宋_GB2312"/>
          <w:sz w:val="24"/>
        </w:rPr>
        <w:t>国家级质量奖，工程优质费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CE65D52">
      <w:pPr>
        <w:ind w:left="210" w:leftChars="100"/>
        <w:rPr>
          <w:rFonts w:ascii="仿宋_GB2312" w:hAnsi="仿宋_GB2312" w:eastAsia="仿宋_GB2312" w:cs="仿宋_GB2312"/>
          <w:sz w:val="24"/>
        </w:rPr>
      </w:pPr>
      <w:r>
        <w:rPr>
          <w:rFonts w:ascii="仿宋_GB2312" w:hAnsi="仿宋_GB2312" w:eastAsia="仿宋_GB2312" w:cs="仿宋_GB2312"/>
          <w:sz w:val="24"/>
        </w:rPr>
        <w:t>省级质量奖，工程优质费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A49BE40">
      <w:pPr>
        <w:ind w:left="210" w:leftChars="100"/>
        <w:rPr>
          <w:rFonts w:ascii="仿宋_GB2312" w:hAnsi="仿宋_GB2312" w:eastAsia="仿宋_GB2312" w:cs="仿宋_GB2312"/>
          <w:sz w:val="24"/>
        </w:rPr>
      </w:pPr>
      <w:r>
        <w:rPr>
          <w:rFonts w:ascii="仿宋_GB2312" w:hAnsi="仿宋_GB2312" w:eastAsia="仿宋_GB2312" w:cs="仿宋_GB2312"/>
          <w:sz w:val="24"/>
        </w:rPr>
        <w:t>市级质量奖，工程优质费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77C3B26C">
      <w:pPr>
        <w:ind w:left="210" w:leftChars="100"/>
        <w:rPr>
          <w:rFonts w:ascii="仿宋_GB2312" w:hAnsi="仿宋_GB2312" w:eastAsia="仿宋_GB2312" w:cs="仿宋_GB2312"/>
          <w:sz w:val="24"/>
        </w:rPr>
      </w:pPr>
      <w:r>
        <w:rPr>
          <w:rFonts w:ascii="仿宋_GB2312" w:hAnsi="仿宋_GB2312" w:eastAsia="仿宋_GB2312" w:cs="仿宋_GB2312"/>
          <w:sz w:val="24"/>
        </w:rPr>
        <w:t>精品工程，工程优质费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073F377">
      <w:pPr>
        <w:ind w:left="210" w:leftChars="100"/>
        <w:rPr>
          <w:rFonts w:ascii="仿宋_GB2312" w:hAnsi="仿宋_GB2312" w:eastAsia="仿宋_GB2312" w:cs="仿宋_GB2312"/>
          <w:sz w:val="24"/>
        </w:rPr>
      </w:pPr>
      <w:r>
        <w:rPr>
          <w:rFonts w:ascii="仿宋_GB2312" w:hAnsi="仿宋_GB2312" w:eastAsia="仿宋_GB2312" w:cs="仿宋_GB2312"/>
          <w:sz w:val="24"/>
        </w:rPr>
        <w:t>其它质量奖：工程优质费</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33EC79D">
      <w:pPr>
        <w:ind w:left="210" w:leftChars="100"/>
        <w:rPr>
          <w:rFonts w:ascii="仿宋_GB2312" w:hAnsi="仿宋_GB2312" w:eastAsia="仿宋_GB2312" w:cs="仿宋_GB2312"/>
          <w:sz w:val="24"/>
        </w:rPr>
      </w:pPr>
      <w:r>
        <w:rPr>
          <w:rFonts w:ascii="仿宋_GB2312" w:hAnsi="仿宋_GB2312" w:eastAsia="仿宋_GB2312" w:cs="仿宋_GB2312"/>
          <w:sz w:val="24"/>
        </w:rPr>
        <w:t>□获得优质奖项的最迟时间限制：竣工结算获批准后后</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年内。</w:t>
      </w:r>
    </w:p>
    <w:p w14:paraId="4BD8C997">
      <w:pPr>
        <w:ind w:left="210" w:leftChars="100"/>
        <w:rPr>
          <w:rFonts w:ascii="仿宋_GB2312" w:hAnsi="仿宋_GB2312" w:eastAsia="仿宋_GB2312" w:cs="仿宋_GB2312"/>
          <w:sz w:val="24"/>
        </w:rPr>
      </w:pPr>
    </w:p>
    <w:p w14:paraId="2539B8A8">
      <w:pPr>
        <w:rPr>
          <w:rFonts w:ascii="仿宋_GB2312" w:hAnsi="仿宋_GB2312" w:eastAsia="仿宋_GB2312" w:cs="仿宋_GB2312"/>
          <w:sz w:val="24"/>
        </w:rPr>
      </w:pPr>
      <w:r>
        <w:rPr>
          <w:rFonts w:ascii="仿宋_GB2312" w:hAnsi="仿宋_GB2312" w:eastAsia="仿宋_GB2312" w:cs="仿宋_GB2312"/>
          <w:sz w:val="24"/>
        </w:rPr>
        <w:t>79. 可调价变更定价</w:t>
      </w:r>
    </w:p>
    <w:p w14:paraId="0089EF44">
      <w:pPr>
        <w:ind w:left="210" w:leftChars="100"/>
        <w:rPr>
          <w:rFonts w:ascii="仿宋_GB2312" w:hAnsi="仿宋_GB2312" w:eastAsia="仿宋_GB2312" w:cs="仿宋_GB2312"/>
          <w:sz w:val="24"/>
        </w:rPr>
      </w:pPr>
      <w:r>
        <w:rPr>
          <w:rFonts w:ascii="仿宋_GB2312" w:hAnsi="仿宋_GB2312" w:eastAsia="仿宋_GB2312" w:cs="仿宋_GB2312"/>
          <w:sz w:val="24"/>
        </w:rPr>
        <w:t>79.2 可调价变更工作项目的定价</w:t>
      </w:r>
    </w:p>
    <w:p w14:paraId="477ED4D3">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79.2 款约定执行。</w:t>
      </w:r>
    </w:p>
    <w:p w14:paraId="0A6A5B9F">
      <w:pPr>
        <w:ind w:left="210" w:leftChars="100"/>
        <w:rPr>
          <w:rFonts w:ascii="仿宋_GB2312" w:hAnsi="仿宋_GB2312" w:eastAsia="仿宋_GB2312" w:cs="仿宋_GB2312"/>
          <w:sz w:val="24"/>
        </w:rPr>
      </w:pPr>
      <w:r>
        <w:rPr>
          <w:rFonts w:ascii="仿宋_GB2312" w:hAnsi="仿宋_GB2312" w:eastAsia="仿宋_GB2312" w:cs="仿宋_GB2312"/>
          <w:sz w:val="24"/>
        </w:rPr>
        <w:t>(3)合同中没有相同也没有类似清单项目的，其计价依据、计量规则和计价方法：</w:t>
      </w:r>
      <w:r>
        <w:rPr>
          <w:rFonts w:hint="eastAsia" w:ascii="仿宋_GB2312" w:hAnsi="仿宋_GB2312" w:eastAsia="仿宋_GB2312" w:cs="仿宋_GB2312"/>
          <w:sz w:val="24"/>
          <w:u w:val="single"/>
        </w:rPr>
        <w:t xml:space="preserve">  </w:t>
      </w:r>
    </w:p>
    <w:p w14:paraId="35EB9F6F">
      <w:pPr>
        <w:ind w:left="210" w:leftChars="100"/>
        <w:rPr>
          <w:rFonts w:ascii="仿宋_GB2312" w:hAnsi="仿宋_GB2312" w:eastAsia="仿宋_GB2312" w:cs="仿宋_GB2312"/>
          <w:sz w:val="24"/>
        </w:rPr>
      </w:pPr>
      <w:r>
        <w:rPr>
          <w:rFonts w:ascii="仿宋_GB2312" w:hAnsi="仿宋_GB2312" w:eastAsia="仿宋_GB2312" w:cs="仿宋_GB2312"/>
          <w:sz w:val="24"/>
        </w:rPr>
        <w:t>(4)“类似清单项目”的认定原则：</w:t>
      </w:r>
      <w:r>
        <w:rPr>
          <w:rFonts w:hint="eastAsia" w:ascii="仿宋_GB2312" w:hAnsi="仿宋_GB2312" w:eastAsia="仿宋_GB2312" w:cs="仿宋_GB2312"/>
          <w:sz w:val="24"/>
          <w:u w:val="single"/>
        </w:rPr>
        <w:t xml:space="preserve">  </w:t>
      </w:r>
    </w:p>
    <w:p w14:paraId="70DAF22B">
      <w:pPr>
        <w:ind w:left="210" w:leftChars="100"/>
        <w:rPr>
          <w:rFonts w:ascii="仿宋_GB2312" w:hAnsi="仿宋_GB2312" w:eastAsia="仿宋_GB2312" w:cs="仿宋_GB2312"/>
          <w:sz w:val="24"/>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5178CDEB">
      <w:pPr>
        <w:ind w:left="210" w:leftChars="100"/>
        <w:rPr>
          <w:rFonts w:ascii="仿宋_GB2312" w:hAnsi="仿宋_GB2312" w:eastAsia="仿宋_GB2312" w:cs="仿宋_GB2312"/>
          <w:sz w:val="24"/>
        </w:rPr>
      </w:pPr>
      <w:r>
        <w:rPr>
          <w:rFonts w:ascii="仿宋_GB2312" w:hAnsi="仿宋_GB2312" w:eastAsia="仿宋_GB2312" w:cs="仿宋_GB2312"/>
          <w:sz w:val="24"/>
        </w:rPr>
        <w:t>79.3 可调价变更实体项目的定价</w:t>
      </w:r>
    </w:p>
    <w:p w14:paraId="297CA108">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79.3 款约定执行。</w:t>
      </w:r>
    </w:p>
    <w:p w14:paraId="1287AC04">
      <w:pPr>
        <w:ind w:left="210" w:leftChars="100"/>
        <w:rPr>
          <w:rFonts w:ascii="仿宋_GB2312" w:hAnsi="仿宋_GB2312" w:eastAsia="仿宋_GB2312" w:cs="仿宋_GB2312"/>
          <w:sz w:val="24"/>
        </w:rPr>
      </w:pPr>
      <w:r>
        <w:rPr>
          <w:rFonts w:ascii="仿宋_GB2312" w:hAnsi="仿宋_GB2312" w:eastAsia="仿宋_GB2312" w:cs="仿宋_GB2312"/>
          <w:sz w:val="24"/>
        </w:rPr>
        <w:t>(3)合同中没有相同也没有类似清单项目的，其计价依据、计量规则和计价方法：</w:t>
      </w:r>
      <w:r>
        <w:rPr>
          <w:rFonts w:hint="eastAsia" w:ascii="仿宋_GB2312" w:hAnsi="仿宋_GB2312" w:eastAsia="仿宋_GB2312" w:cs="仿宋_GB2312"/>
          <w:sz w:val="24"/>
          <w:u w:val="single"/>
        </w:rPr>
        <w:t xml:space="preserve">  </w:t>
      </w:r>
    </w:p>
    <w:p w14:paraId="24B2CB0A">
      <w:pPr>
        <w:ind w:left="210" w:leftChars="100"/>
        <w:rPr>
          <w:rFonts w:ascii="仿宋_GB2312" w:hAnsi="仿宋_GB2312" w:eastAsia="仿宋_GB2312" w:cs="仿宋_GB2312"/>
          <w:sz w:val="24"/>
        </w:rPr>
      </w:pPr>
      <w:r>
        <w:rPr>
          <w:rFonts w:ascii="仿宋_GB2312" w:hAnsi="仿宋_GB2312" w:eastAsia="仿宋_GB2312" w:cs="仿宋_GB2312"/>
          <w:sz w:val="24"/>
        </w:rPr>
        <w:t>(4)“类似清单项目”的认定原则：</w:t>
      </w:r>
      <w:r>
        <w:rPr>
          <w:rFonts w:hint="eastAsia" w:ascii="仿宋_GB2312" w:hAnsi="仿宋_GB2312" w:eastAsia="仿宋_GB2312" w:cs="仿宋_GB2312"/>
          <w:sz w:val="24"/>
          <w:u w:val="single"/>
        </w:rPr>
        <w:t xml:space="preserve">  </w:t>
      </w:r>
    </w:p>
    <w:p w14:paraId="07872B56">
      <w:pPr>
        <w:ind w:left="210" w:leftChars="100"/>
        <w:rPr>
          <w:rFonts w:ascii="仿宋_GB2312" w:hAnsi="仿宋_GB2312" w:eastAsia="仿宋_GB2312" w:cs="仿宋_GB2312"/>
          <w:sz w:val="24"/>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7EA1C81D">
      <w:pPr>
        <w:ind w:left="210" w:leftChars="100"/>
        <w:rPr>
          <w:rFonts w:ascii="仿宋_GB2312" w:hAnsi="仿宋_GB2312" w:eastAsia="仿宋_GB2312" w:cs="仿宋_GB2312"/>
          <w:sz w:val="24"/>
        </w:rPr>
      </w:pPr>
      <w:r>
        <w:rPr>
          <w:rFonts w:ascii="仿宋_GB2312" w:hAnsi="仿宋_GB2312" w:eastAsia="仿宋_GB2312" w:cs="仿宋_GB2312"/>
          <w:sz w:val="24"/>
        </w:rPr>
        <w:t>79.4 可调价变更措施项目的定价</w:t>
      </w:r>
    </w:p>
    <w:p w14:paraId="3E632EDF">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79.4 款约定执行。</w:t>
      </w:r>
    </w:p>
    <w:p w14:paraId="294C584B">
      <w:pPr>
        <w:ind w:left="210" w:leftChars="100"/>
        <w:rPr>
          <w:rFonts w:ascii="仿宋_GB2312" w:hAnsi="仿宋_GB2312" w:eastAsia="仿宋_GB2312" w:cs="仿宋_GB2312"/>
          <w:sz w:val="24"/>
          <w:u w:val="single"/>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1C3633EE">
      <w:pPr>
        <w:rPr>
          <w:rFonts w:ascii="仿宋_GB2312" w:hAnsi="仿宋_GB2312" w:eastAsia="仿宋_GB2312" w:cs="仿宋_GB2312"/>
          <w:sz w:val="24"/>
        </w:rPr>
      </w:pPr>
    </w:p>
    <w:p w14:paraId="50581B4B">
      <w:pPr>
        <w:rPr>
          <w:rFonts w:ascii="仿宋_GB2312" w:hAnsi="仿宋_GB2312" w:eastAsia="仿宋_GB2312" w:cs="仿宋_GB2312"/>
          <w:sz w:val="24"/>
        </w:rPr>
      </w:pPr>
      <w:r>
        <w:rPr>
          <w:rFonts w:ascii="仿宋_GB2312" w:hAnsi="仿宋_GB2312" w:eastAsia="仿宋_GB2312" w:cs="仿宋_GB2312"/>
          <w:sz w:val="24"/>
        </w:rPr>
        <w:t>★81. 现场签证价格的确定</w:t>
      </w:r>
    </w:p>
    <w:p w14:paraId="6DC6C927">
      <w:pPr>
        <w:ind w:left="210" w:leftChars="100"/>
        <w:rPr>
          <w:rFonts w:ascii="仿宋_GB2312" w:hAnsi="仿宋_GB2312" w:eastAsia="仿宋_GB2312" w:cs="仿宋_GB2312"/>
          <w:sz w:val="24"/>
        </w:rPr>
      </w:pPr>
      <w:r>
        <w:rPr>
          <w:rFonts w:ascii="仿宋_GB2312" w:hAnsi="仿宋_GB2312" w:eastAsia="仿宋_GB2312" w:cs="仿宋_GB2312"/>
          <w:sz w:val="24"/>
        </w:rPr>
        <w:t>81.3 现场签证报告的确认</w:t>
      </w:r>
    </w:p>
    <w:p w14:paraId="084D70BC">
      <w:pPr>
        <w:ind w:left="210" w:leftChars="100"/>
        <w:rPr>
          <w:rFonts w:ascii="仿宋_GB2312" w:hAnsi="仿宋_GB2312" w:eastAsia="仿宋_GB2312" w:cs="仿宋_GB2312"/>
          <w:sz w:val="24"/>
        </w:rPr>
      </w:pPr>
      <w:r>
        <w:rPr>
          <w:rFonts w:ascii="仿宋_GB2312" w:hAnsi="仿宋_GB2312" w:eastAsia="仿宋_GB2312" w:cs="仿宋_GB2312"/>
          <w:sz w:val="24"/>
        </w:rPr>
        <w:t>提交现场签证报告的时间：</w:t>
      </w:r>
    </w:p>
    <w:p w14:paraId="4A529603">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按通用条款的约定的时间提交。</w:t>
      </w:r>
    </w:p>
    <w:p w14:paraId="715FA1C7">
      <w:pPr>
        <w:ind w:left="210" w:leftChars="100"/>
        <w:rPr>
          <w:rFonts w:ascii="仿宋_GB2312" w:hAnsi="仿宋_GB2312" w:eastAsia="仿宋_GB2312" w:cs="仿宋_GB2312"/>
          <w:sz w:val="24"/>
        </w:rPr>
      </w:pPr>
      <w:r>
        <w:rPr>
          <w:rFonts w:ascii="仿宋_GB2312" w:hAnsi="仿宋_GB2312" w:eastAsia="仿宋_GB2312" w:cs="仿宋_GB2312"/>
          <w:sz w:val="24"/>
        </w:rPr>
        <w:t>□ 另作约定：</w:t>
      </w:r>
      <w:r>
        <w:rPr>
          <w:rFonts w:hint="eastAsia" w:ascii="仿宋_GB2312" w:hAnsi="仿宋_GB2312" w:eastAsia="仿宋_GB2312" w:cs="仿宋_GB2312"/>
          <w:sz w:val="24"/>
          <w:u w:val="single"/>
        </w:rPr>
        <w:t xml:space="preserve">  </w:t>
      </w:r>
    </w:p>
    <w:p w14:paraId="5B1FE0D0">
      <w:pPr>
        <w:rPr>
          <w:rFonts w:ascii="仿宋_GB2312" w:hAnsi="仿宋_GB2312" w:eastAsia="仿宋_GB2312" w:cs="仿宋_GB2312"/>
          <w:sz w:val="24"/>
        </w:rPr>
      </w:pPr>
    </w:p>
    <w:p w14:paraId="1CADBB33">
      <w:pPr>
        <w:ind w:left="210" w:leftChars="100"/>
        <w:rPr>
          <w:rFonts w:ascii="仿宋_GB2312" w:hAnsi="仿宋_GB2312" w:eastAsia="仿宋_GB2312" w:cs="仿宋_GB2312"/>
          <w:sz w:val="24"/>
        </w:rPr>
      </w:pPr>
      <w:r>
        <w:rPr>
          <w:rFonts w:ascii="仿宋_GB2312" w:hAnsi="仿宋_GB2312" w:eastAsia="仿宋_GB2312" w:cs="仿宋_GB2312"/>
          <w:sz w:val="24"/>
        </w:rPr>
        <w:t>★82. 物价涨落的价格调整</w:t>
      </w:r>
    </w:p>
    <w:p w14:paraId="6F018352">
      <w:pPr>
        <w:ind w:left="210" w:leftChars="100"/>
        <w:rPr>
          <w:rFonts w:ascii="仿宋_GB2312" w:hAnsi="仿宋_GB2312" w:eastAsia="仿宋_GB2312" w:cs="仿宋_GB2312"/>
          <w:sz w:val="24"/>
        </w:rPr>
      </w:pPr>
      <w:r>
        <w:rPr>
          <w:rFonts w:ascii="仿宋_GB2312" w:hAnsi="仿宋_GB2312" w:eastAsia="仿宋_GB2312" w:cs="仿宋_GB2312"/>
          <w:sz w:val="24"/>
        </w:rPr>
        <w:t>82.1 物价涨落的价格调整</w:t>
      </w:r>
    </w:p>
    <w:p w14:paraId="6A225E80">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82.3 款第 1 种方式对合同价格进行调整。</w:t>
      </w:r>
    </w:p>
    <w:p w14:paraId="6101AE3D">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82.3 款第 2 种方式对合同价格进行调整。</w:t>
      </w:r>
    </w:p>
    <w:p w14:paraId="0B6A799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r>
        <w:rPr>
          <w:rFonts w:hint="eastAsia" w:ascii="仿宋_GB2312" w:hAnsi="仿宋_GB2312" w:eastAsia="仿宋_GB2312" w:cs="仿宋_GB2312"/>
          <w:sz w:val="24"/>
          <w:u w:val="single"/>
        </w:rPr>
        <w:t>合同履行期间钢筋、商品混凝土、沥青混凝土价格上涨或下落幅度超过合同基准期（递交投标文件截止日期前28天）价格的10%（不含10%），由承包人承担涨幅10%（含10%）以内的部分，超出10%的部分由发包人补偿给承包人。跌幅超过10%（不含10%）的部分由承包人退还给发包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14:paraId="50C2108E">
      <w:pPr>
        <w:ind w:left="210" w:leftChars="100"/>
        <w:rPr>
          <w:rFonts w:ascii="仿宋_GB2312" w:hAnsi="仿宋_GB2312" w:eastAsia="仿宋_GB2312" w:cs="仿宋_GB2312"/>
          <w:sz w:val="24"/>
        </w:rPr>
      </w:pPr>
      <w:r>
        <w:rPr>
          <w:rFonts w:ascii="仿宋_GB2312" w:hAnsi="仿宋_GB2312" w:eastAsia="仿宋_GB2312" w:cs="仿宋_GB2312"/>
          <w:sz w:val="24"/>
        </w:rPr>
        <w:t>82.2 人工费的调整方法</w:t>
      </w:r>
    </w:p>
    <w:p w14:paraId="6F775BC2">
      <w:pPr>
        <w:ind w:left="210" w:leftChars="100"/>
        <w:rPr>
          <w:rFonts w:ascii="仿宋_GB2312" w:hAnsi="仿宋_GB2312" w:eastAsia="仿宋_GB2312" w:cs="仿宋_GB2312"/>
          <w:sz w:val="24"/>
        </w:rPr>
      </w:pPr>
      <w:r>
        <w:rPr>
          <w:rFonts w:ascii="仿宋_GB2312" w:hAnsi="仿宋_GB2312" w:eastAsia="仿宋_GB2312" w:cs="仿宋_GB2312"/>
          <w:sz w:val="24"/>
        </w:rPr>
        <w:t>□按通用条款第 82.2 款约定进行调整。</w:t>
      </w:r>
    </w:p>
    <w:p w14:paraId="7F0B1E25">
      <w:pPr>
        <w:ind w:left="210" w:leftChars="100"/>
        <w:rPr>
          <w:rFonts w:ascii="仿宋_GB2312" w:hAnsi="仿宋_GB2312" w:eastAsia="仿宋_GB2312" w:cs="仿宋_GB2312"/>
          <w:sz w:val="24"/>
        </w:rPr>
      </w:pPr>
      <w:r>
        <w:rPr>
          <w:rFonts w:ascii="仿宋_GB2312" w:hAnsi="仿宋_GB2312" w:eastAsia="仿宋_GB2312" w:cs="仿宋_GB2312"/>
          <w:sz w:val="24"/>
        </w:rPr>
        <w:t>□人工单价调整条件的约定：</w:t>
      </w:r>
      <w:r>
        <w:rPr>
          <w:rFonts w:hint="eastAsia" w:ascii="仿宋_GB2312" w:hAnsi="仿宋_GB2312" w:eastAsia="仿宋_GB2312" w:cs="仿宋_GB2312"/>
          <w:sz w:val="24"/>
          <w:u w:val="single"/>
        </w:rPr>
        <w:t>按专用条款第 82.1 款</w:t>
      </w:r>
      <w:r>
        <w:rPr>
          <w:rFonts w:ascii="仿宋_GB2312" w:hAnsi="仿宋_GB2312" w:eastAsia="仿宋_GB2312" w:cs="仿宋_GB2312"/>
          <w:sz w:val="24"/>
        </w:rPr>
        <w:t>。</w:t>
      </w:r>
    </w:p>
    <w:p w14:paraId="19B4AD1B">
      <w:pPr>
        <w:ind w:left="210" w:leftChars="100"/>
        <w:rPr>
          <w:rFonts w:ascii="仿宋_GB2312" w:hAnsi="仿宋_GB2312" w:eastAsia="仿宋_GB2312" w:cs="仿宋_GB2312"/>
          <w:sz w:val="24"/>
        </w:rPr>
      </w:pPr>
      <w:r>
        <w:rPr>
          <w:rFonts w:ascii="仿宋_GB2312" w:hAnsi="仿宋_GB2312" w:eastAsia="仿宋_GB2312" w:cs="仿宋_GB2312"/>
          <w:sz w:val="24"/>
        </w:rPr>
        <w:t>82.3 承包人采购工程材料和工程设备的材料设备费、施工机具费调整方法</w:t>
      </w:r>
    </w:p>
    <w:p w14:paraId="58BFA874">
      <w:pPr>
        <w:ind w:left="210" w:leftChars="100"/>
        <w:rPr>
          <w:rFonts w:ascii="仿宋_GB2312" w:hAnsi="仿宋_GB2312" w:eastAsia="仿宋_GB2312" w:cs="仿宋_GB2312"/>
          <w:sz w:val="24"/>
        </w:rPr>
      </w:pPr>
      <w:r>
        <w:rPr>
          <w:rFonts w:ascii="仿宋_GB2312" w:hAnsi="仿宋_GB2312" w:eastAsia="仿宋_GB2312" w:cs="仿宋_GB2312"/>
          <w:sz w:val="24"/>
        </w:rPr>
        <w:t>□第 1 种方式：采用政府信息指导价进行价格调整。</w:t>
      </w:r>
    </w:p>
    <w:p w14:paraId="0FCF4AA6">
      <w:pPr>
        <w:ind w:left="210" w:leftChars="100"/>
        <w:rPr>
          <w:rFonts w:ascii="仿宋_GB2312" w:hAnsi="仿宋_GB2312" w:eastAsia="仿宋_GB2312" w:cs="仿宋_GB2312"/>
          <w:sz w:val="24"/>
        </w:rPr>
      </w:pPr>
      <w:r>
        <w:rPr>
          <w:rFonts w:ascii="仿宋_GB2312" w:hAnsi="仿宋_GB2312" w:eastAsia="仿宋_GB2312" w:cs="仿宋_GB2312"/>
          <w:sz w:val="24"/>
        </w:rPr>
        <w:t>（a）允许调整价格的工程材料品种：</w:t>
      </w:r>
      <w:r>
        <w:rPr>
          <w:rFonts w:hint="eastAsia" w:ascii="仿宋_GB2312" w:hAnsi="仿宋_GB2312" w:eastAsia="仿宋_GB2312" w:cs="仿宋_GB2312"/>
          <w:sz w:val="24"/>
          <w:u w:val="single"/>
        </w:rPr>
        <w:t xml:space="preserve">  </w:t>
      </w:r>
    </w:p>
    <w:p w14:paraId="1F605465">
      <w:pPr>
        <w:ind w:left="210" w:leftChars="100"/>
        <w:rPr>
          <w:rFonts w:ascii="仿宋_GB2312" w:hAnsi="仿宋_GB2312" w:eastAsia="仿宋_GB2312" w:cs="仿宋_GB2312"/>
          <w:sz w:val="24"/>
        </w:rPr>
      </w:pPr>
      <w:r>
        <w:rPr>
          <w:rFonts w:ascii="仿宋_GB2312" w:hAnsi="仿宋_GB2312" w:eastAsia="仿宋_GB2312" w:cs="仿宋_GB2312"/>
          <w:sz w:val="24"/>
        </w:rPr>
        <w:t>（b）工程材料单价涨跌幅度:</w:t>
      </w:r>
    </w:p>
    <w:p w14:paraId="025BD045">
      <w:pPr>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合同履行期间工程材料、工程设备单价涨跌幅度按通用条款约定。</w:t>
      </w:r>
    </w:p>
    <w:p w14:paraId="076E1D8D">
      <w:pPr>
        <w:ind w:left="210" w:leftChars="100" w:firstLine="480" w:firstLineChars="200"/>
        <w:rPr>
          <w:rFonts w:ascii="仿宋_GB2312" w:hAnsi="仿宋_GB2312" w:eastAsia="仿宋_GB2312" w:cs="仿宋_GB2312"/>
          <w:sz w:val="24"/>
        </w:rPr>
      </w:pPr>
      <w:r>
        <w:rPr>
          <w:rFonts w:ascii="仿宋_GB2312" w:hAnsi="仿宋_GB2312" w:eastAsia="仿宋_GB2312" w:cs="仿宋_GB2312"/>
          <w:sz w:val="24"/>
        </w:rPr>
        <w:t>□合同履行期间工程材料、工程设备单价涨跌幅度的约定：</w:t>
      </w:r>
      <w:r>
        <w:rPr>
          <w:rFonts w:hint="eastAsia" w:ascii="仿宋_GB2312" w:hAnsi="仿宋_GB2312" w:eastAsia="仿宋_GB2312" w:cs="仿宋_GB2312"/>
          <w:sz w:val="24"/>
          <w:u w:val="single"/>
        </w:rPr>
        <w:t xml:space="preserve">  </w:t>
      </w:r>
    </w:p>
    <w:p w14:paraId="083DABEF">
      <w:pPr>
        <w:ind w:left="210" w:leftChars="100"/>
        <w:rPr>
          <w:rFonts w:ascii="仿宋_GB2312" w:hAnsi="仿宋_GB2312" w:eastAsia="仿宋_GB2312" w:cs="仿宋_GB2312"/>
          <w:sz w:val="24"/>
        </w:rPr>
      </w:pPr>
      <w:r>
        <w:rPr>
          <w:rFonts w:ascii="仿宋_GB2312" w:hAnsi="仿宋_GB2312" w:eastAsia="仿宋_GB2312" w:cs="仿宋_GB2312"/>
          <w:sz w:val="24"/>
        </w:rPr>
        <w:t>（c）工程材料、工程设备基准价格:</w:t>
      </w:r>
      <w:r>
        <w:rPr>
          <w:rFonts w:hint="eastAsia" w:ascii="仿宋_GB2312" w:hAnsi="仿宋_GB2312" w:eastAsia="仿宋_GB2312" w:cs="仿宋_GB2312"/>
          <w:sz w:val="24"/>
          <w:u w:val="single"/>
        </w:rPr>
        <w:t xml:space="preserve">  </w:t>
      </w:r>
    </w:p>
    <w:p w14:paraId="380ED2C0">
      <w:pPr>
        <w:ind w:left="210" w:leftChars="100"/>
        <w:rPr>
          <w:rFonts w:ascii="仿宋_GB2312" w:hAnsi="仿宋_GB2312" w:eastAsia="仿宋_GB2312" w:cs="仿宋_GB2312"/>
          <w:sz w:val="24"/>
        </w:rPr>
      </w:pPr>
      <w:r>
        <w:rPr>
          <w:rFonts w:ascii="仿宋_GB2312" w:hAnsi="仿宋_GB2312" w:eastAsia="仿宋_GB2312" w:cs="仿宋_GB2312"/>
          <w:sz w:val="24"/>
        </w:rPr>
        <w:t>（d）工程材料、工程设备基准价格的计算依据、计算方式以及单价涨跌幅的确定方法:</w:t>
      </w:r>
      <w:r>
        <w:rPr>
          <w:rFonts w:hint="eastAsia" w:ascii="仿宋_GB2312" w:hAnsi="仿宋_GB2312" w:eastAsia="仿宋_GB2312" w:cs="仿宋_GB2312"/>
          <w:sz w:val="24"/>
          <w:u w:val="single"/>
        </w:rPr>
        <w:t xml:space="preserve">  </w:t>
      </w:r>
    </w:p>
    <w:p w14:paraId="623B63DE">
      <w:pPr>
        <w:ind w:left="210" w:leftChars="100"/>
        <w:rPr>
          <w:rFonts w:ascii="仿宋_GB2312" w:hAnsi="仿宋_GB2312" w:eastAsia="仿宋_GB2312" w:cs="仿宋_GB2312"/>
          <w:sz w:val="24"/>
        </w:rPr>
      </w:pPr>
      <w:r>
        <w:rPr>
          <w:rFonts w:ascii="仿宋_GB2312" w:hAnsi="仿宋_GB2312" w:eastAsia="仿宋_GB2312" w:cs="仿宋_GB2312"/>
          <w:sz w:val="24"/>
        </w:rPr>
        <w:t>（e）允许调整价格的施工机具品种：</w:t>
      </w:r>
      <w:r>
        <w:rPr>
          <w:rFonts w:hint="eastAsia" w:ascii="仿宋_GB2312" w:hAnsi="仿宋_GB2312" w:eastAsia="仿宋_GB2312" w:cs="仿宋_GB2312"/>
          <w:sz w:val="24"/>
          <w:u w:val="single"/>
        </w:rPr>
        <w:t xml:space="preserve">  </w:t>
      </w:r>
    </w:p>
    <w:p w14:paraId="01E3BF4B">
      <w:pPr>
        <w:ind w:left="210" w:leftChars="100"/>
        <w:rPr>
          <w:rFonts w:ascii="仿宋_GB2312" w:hAnsi="仿宋_GB2312" w:eastAsia="仿宋_GB2312" w:cs="仿宋_GB2312"/>
          <w:sz w:val="24"/>
        </w:rPr>
      </w:pPr>
      <w:r>
        <w:rPr>
          <w:rFonts w:ascii="仿宋_GB2312" w:hAnsi="仿宋_GB2312" w:eastAsia="仿宋_GB2312" w:cs="仿宋_GB2312"/>
          <w:sz w:val="24"/>
        </w:rPr>
        <w:t>（f）可调整合同价格的施工机具台班单价变化幅度：</w:t>
      </w:r>
      <w:r>
        <w:rPr>
          <w:rFonts w:hint="eastAsia" w:ascii="仿宋_GB2312" w:hAnsi="仿宋_GB2312" w:eastAsia="仿宋_GB2312" w:cs="仿宋_GB2312"/>
          <w:sz w:val="24"/>
          <w:u w:val="single"/>
        </w:rPr>
        <w:t xml:space="preserve">  </w:t>
      </w:r>
    </w:p>
    <w:p w14:paraId="34ED69CE">
      <w:pPr>
        <w:ind w:left="210" w:leftChars="100"/>
        <w:rPr>
          <w:rFonts w:ascii="仿宋_GB2312" w:hAnsi="仿宋_GB2312" w:eastAsia="仿宋_GB2312" w:cs="仿宋_GB2312"/>
          <w:sz w:val="24"/>
        </w:rPr>
      </w:pPr>
      <w:r>
        <w:rPr>
          <w:rFonts w:ascii="仿宋_GB2312" w:hAnsi="仿宋_GB2312" w:eastAsia="仿宋_GB2312" w:cs="仿宋_GB2312"/>
          <w:sz w:val="24"/>
        </w:rPr>
        <w:t>（g）施工机具台班单价变化幅度、台班单价的计算依据、计算方式：</w:t>
      </w:r>
      <w:r>
        <w:rPr>
          <w:rFonts w:hint="eastAsia" w:ascii="仿宋_GB2312" w:hAnsi="仿宋_GB2312" w:eastAsia="仿宋_GB2312" w:cs="仿宋_GB2312"/>
          <w:sz w:val="24"/>
          <w:u w:val="single"/>
        </w:rPr>
        <w:t xml:space="preserve">  </w:t>
      </w:r>
    </w:p>
    <w:p w14:paraId="1BA10AA8">
      <w:pPr>
        <w:ind w:left="210" w:leftChars="100"/>
        <w:rPr>
          <w:rFonts w:ascii="仿宋_GB2312" w:hAnsi="仿宋_GB2312" w:eastAsia="仿宋_GB2312" w:cs="仿宋_GB2312"/>
          <w:sz w:val="24"/>
          <w:u w:val="single"/>
        </w:rPr>
      </w:pPr>
      <w:r>
        <w:rPr>
          <w:rFonts w:ascii="仿宋_GB2312" w:hAnsi="仿宋_GB2312" w:eastAsia="仿宋_GB2312" w:cs="仿宋_GB2312"/>
          <w:sz w:val="24"/>
        </w:rPr>
        <w:t>□第 2 种方式：其他价格调整方式的约定：</w:t>
      </w:r>
      <w:r>
        <w:rPr>
          <w:rFonts w:hint="eastAsia" w:ascii="仿宋_GB2312" w:hAnsi="仿宋_GB2312" w:eastAsia="仿宋_GB2312" w:cs="仿宋_GB2312"/>
          <w:sz w:val="24"/>
          <w:u w:val="single"/>
        </w:rPr>
        <w:t xml:space="preserve">  </w:t>
      </w:r>
    </w:p>
    <w:p w14:paraId="7D8371E2">
      <w:pPr>
        <w:ind w:left="210" w:leftChars="100"/>
        <w:rPr>
          <w:rFonts w:ascii="仿宋_GB2312" w:hAnsi="仿宋_GB2312" w:eastAsia="仿宋_GB2312" w:cs="仿宋_GB2312"/>
          <w:sz w:val="24"/>
          <w:u w:val="single"/>
        </w:rPr>
      </w:pPr>
    </w:p>
    <w:p w14:paraId="19543293">
      <w:pPr>
        <w:rPr>
          <w:rFonts w:ascii="仿宋_GB2312" w:hAnsi="仿宋_GB2312" w:eastAsia="仿宋_GB2312" w:cs="仿宋_GB2312"/>
          <w:sz w:val="24"/>
        </w:rPr>
      </w:pPr>
      <w:r>
        <w:rPr>
          <w:rFonts w:ascii="仿宋_GB2312" w:hAnsi="仿宋_GB2312" w:eastAsia="仿宋_GB2312" w:cs="仿宋_GB2312"/>
          <w:sz w:val="24"/>
        </w:rPr>
        <w:t>★83. 支付事项</w:t>
      </w:r>
    </w:p>
    <w:p w14:paraId="3C4B9181">
      <w:pPr>
        <w:ind w:left="210" w:leftChars="100"/>
        <w:rPr>
          <w:rFonts w:ascii="仿宋_GB2312" w:hAnsi="仿宋_GB2312" w:eastAsia="仿宋_GB2312" w:cs="仿宋_GB2312"/>
          <w:sz w:val="24"/>
        </w:rPr>
      </w:pPr>
      <w:r>
        <w:rPr>
          <w:rFonts w:ascii="仿宋_GB2312" w:hAnsi="仿宋_GB2312" w:eastAsia="仿宋_GB2312" w:cs="仿宋_GB2312"/>
          <w:sz w:val="24"/>
        </w:rPr>
        <w:t>83.2 计算利息的利率</w:t>
      </w:r>
    </w:p>
    <w:p w14:paraId="19ACFB4D">
      <w:pPr>
        <w:ind w:left="210" w:leftChars="100"/>
        <w:rPr>
          <w:rFonts w:ascii="仿宋_GB2312" w:hAnsi="仿宋_GB2312" w:eastAsia="仿宋_GB2312" w:cs="仿宋_GB2312"/>
          <w:sz w:val="24"/>
        </w:rPr>
      </w:pPr>
      <w:r>
        <w:rPr>
          <w:rFonts w:ascii="仿宋_GB2312" w:hAnsi="仿宋_GB2312" w:eastAsia="仿宋_GB2312" w:cs="仿宋_GB2312"/>
          <w:sz w:val="24"/>
        </w:rPr>
        <w:t>□ 全国银行间同业拆借中心公布的贷款市场报价利率（LPR）</w:t>
      </w:r>
    </w:p>
    <w:p w14:paraId="3A2F4777">
      <w:pPr>
        <w:ind w:left="210" w:leftChars="100"/>
        <w:rPr>
          <w:rFonts w:ascii="仿宋_GB2312" w:hAnsi="仿宋_GB2312" w:eastAsia="仿宋_GB2312" w:cs="仿宋_GB2312"/>
          <w:sz w:val="24"/>
          <w:u w:val="single"/>
        </w:rPr>
      </w:pPr>
      <w:r>
        <w:rPr>
          <w:rFonts w:ascii="Segoe UI Symbol" w:hAnsi="Segoe UI Symbol" w:eastAsia="仿宋_GB2312" w:cs="Segoe UI Symbol"/>
          <w:sz w:val="24"/>
        </w:rPr>
        <w:t>☑</w:t>
      </w:r>
      <w:r>
        <w:rPr>
          <w:rFonts w:ascii="仿宋_GB2312" w:hAnsi="仿宋_GB2312" w:eastAsia="仿宋_GB2312" w:cs="仿宋_GB2312"/>
          <w:sz w:val="24"/>
        </w:rPr>
        <w:t xml:space="preserve"> 另作约定：</w:t>
      </w:r>
      <w:r>
        <w:rPr>
          <w:rFonts w:ascii="仿宋_GB2312" w:hAnsi="仿宋_GB2312" w:eastAsia="仿宋_GB2312" w:cs="仿宋_GB2312"/>
          <w:sz w:val="24"/>
          <w:u w:val="single"/>
        </w:rPr>
        <w:t>不论何种情况，本合同均不计算利息。</w:t>
      </w:r>
    </w:p>
    <w:p w14:paraId="1E61F7B0">
      <w:pPr>
        <w:ind w:left="210" w:leftChars="100"/>
        <w:rPr>
          <w:rFonts w:ascii="仿宋_GB2312" w:hAnsi="仿宋_GB2312" w:eastAsia="仿宋_GB2312" w:cs="仿宋_GB2312"/>
          <w:sz w:val="24"/>
          <w:u w:val="single"/>
        </w:rPr>
      </w:pPr>
    </w:p>
    <w:bookmarkEnd w:id="6"/>
    <w:p w14:paraId="644FC455">
      <w:pPr>
        <w:rPr>
          <w:rFonts w:ascii="仿宋_GB2312" w:hAnsi="仿宋_GB2312" w:eastAsia="仿宋_GB2312" w:cs="仿宋_GB2312"/>
          <w:sz w:val="24"/>
        </w:rPr>
      </w:pPr>
      <w:r>
        <w:rPr>
          <w:rFonts w:ascii="仿宋_GB2312" w:hAnsi="仿宋_GB2312" w:eastAsia="仿宋_GB2312" w:cs="仿宋_GB2312"/>
          <w:sz w:val="24"/>
        </w:rPr>
        <w:t xml:space="preserve">★84. </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w:t>
      </w:r>
    </w:p>
    <w:p w14:paraId="6B241CE4">
      <w:pPr>
        <w:ind w:left="210" w:leftChars="100"/>
        <w:rPr>
          <w:rFonts w:ascii="仿宋_GB2312" w:hAnsi="仿宋_GB2312" w:eastAsia="仿宋_GB2312" w:cs="仿宋_GB2312"/>
          <w:sz w:val="24"/>
        </w:rPr>
      </w:pPr>
      <w:r>
        <w:rPr>
          <w:rFonts w:ascii="仿宋_GB2312" w:hAnsi="仿宋_GB2312" w:eastAsia="仿宋_GB2312" w:cs="仿宋_GB2312"/>
          <w:sz w:val="24"/>
        </w:rPr>
        <w:t xml:space="preserve">84.1 </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款的约定及管理</w:t>
      </w:r>
    </w:p>
    <w:p w14:paraId="4B22CBB7">
      <w:pPr>
        <w:ind w:left="210" w:leftChars="100"/>
        <w:rPr>
          <w:rFonts w:ascii="仿宋_GB2312" w:hAnsi="仿宋_GB2312" w:eastAsia="仿宋_GB2312" w:cs="仿宋_GB2312"/>
          <w:sz w:val="24"/>
        </w:rPr>
      </w:pPr>
      <w:r>
        <w:rPr>
          <w:rFonts w:ascii="仿宋_GB2312" w:hAnsi="仿宋_GB2312" w:eastAsia="仿宋_GB2312" w:cs="仿宋_GB2312"/>
          <w:sz w:val="24"/>
        </w:rPr>
        <w:t>□无</w:t>
      </w:r>
      <w:r>
        <w:rPr>
          <w:rFonts w:hint="eastAsia" w:ascii="仿宋_GB2312" w:hAnsi="仿宋_GB2312" w:eastAsia="仿宋_GB2312" w:cs="仿宋_GB2312"/>
          <w:sz w:val="24"/>
          <w:lang w:eastAsia="zh-CN"/>
        </w:rPr>
        <w:t>首期</w:t>
      </w:r>
      <w:r>
        <w:rPr>
          <w:rFonts w:ascii="仿宋_GB2312" w:hAnsi="仿宋_GB2312" w:eastAsia="仿宋_GB2312" w:cs="仿宋_GB2312"/>
          <w:sz w:val="24"/>
        </w:rPr>
        <w:t>款，本条不适用。</w:t>
      </w:r>
    </w:p>
    <w:p w14:paraId="36B6824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有</w:t>
      </w:r>
      <w:r>
        <w:rPr>
          <w:rFonts w:hint="eastAsia" w:ascii="仿宋_GB2312" w:hAnsi="仿宋_GB2312" w:eastAsia="仿宋_GB2312" w:cs="仿宋_GB2312"/>
          <w:sz w:val="24"/>
          <w:lang w:eastAsia="zh-CN"/>
        </w:rPr>
        <w:t>首期</w:t>
      </w:r>
      <w:r>
        <w:rPr>
          <w:rFonts w:ascii="仿宋_GB2312" w:hAnsi="仿宋_GB2312" w:eastAsia="仿宋_GB2312" w:cs="仿宋_GB2312"/>
          <w:sz w:val="24"/>
        </w:rPr>
        <w:t>款，其支付办法和抵扣方式，按专用条款第 84.2 款和第 84.4 款约定。</w:t>
      </w:r>
    </w:p>
    <w:p w14:paraId="6776B42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另作约定：</w:t>
      </w:r>
    </w:p>
    <w:p w14:paraId="43A508D2">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工程勘察费</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款支付比例及金额：</w:t>
      </w:r>
      <w:r>
        <w:rPr>
          <w:rFonts w:hint="eastAsia" w:ascii="仿宋_GB2312" w:hAnsi="仿宋_GB2312" w:eastAsia="仿宋_GB2312" w:cs="仿宋_GB2312"/>
          <w:sz w:val="24"/>
          <w:u w:val="single"/>
        </w:rPr>
        <w:t>本合同</w:t>
      </w:r>
      <w:r>
        <w:rPr>
          <w:rFonts w:hint="eastAsia" w:ascii="仿宋_GB2312" w:hAnsi="仿宋_GB2312" w:eastAsia="仿宋_GB2312" w:cs="仿宋_GB2312"/>
          <w:sz w:val="24"/>
          <w:u w:val="single"/>
          <w:lang w:val="en-US" w:eastAsia="zh-CN"/>
        </w:rPr>
        <w:t>勘察</w:t>
      </w:r>
      <w:r>
        <w:rPr>
          <w:rFonts w:hint="eastAsia" w:ascii="仿宋_GB2312" w:hAnsi="仿宋_GB2312" w:eastAsia="仿宋_GB2312" w:cs="仿宋_GB2312"/>
          <w:sz w:val="24"/>
          <w:u w:val="single"/>
        </w:rPr>
        <w:t>费总价的</w:t>
      </w:r>
      <w:r>
        <w:rPr>
          <w:rFonts w:hint="eastAsia" w:ascii="仿宋_GB2312" w:hAnsi="仿宋_GB2312" w:eastAsia="仿宋_GB2312" w:cs="仿宋_GB2312"/>
          <w:sz w:val="24"/>
          <w:u w:val="single"/>
          <w:lang w:val="en-US" w:eastAsia="zh-CN"/>
        </w:rPr>
        <w:t>20</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2063E793">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工程设计费</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款支付比例及金额：</w:t>
      </w:r>
      <w:r>
        <w:rPr>
          <w:rFonts w:hint="eastAsia" w:ascii="仿宋_GB2312" w:hAnsi="仿宋_GB2312" w:eastAsia="仿宋_GB2312" w:cs="仿宋_GB2312"/>
          <w:sz w:val="24"/>
          <w:u w:val="single"/>
        </w:rPr>
        <w:t>本合同</w:t>
      </w:r>
      <w:r>
        <w:rPr>
          <w:rFonts w:hint="eastAsia" w:ascii="仿宋_GB2312" w:hAnsi="仿宋_GB2312" w:eastAsia="仿宋_GB2312" w:cs="仿宋_GB2312"/>
          <w:sz w:val="24"/>
          <w:u w:val="single"/>
          <w:lang w:val="en-US" w:eastAsia="zh-CN"/>
        </w:rPr>
        <w:t>设计</w:t>
      </w:r>
      <w:r>
        <w:rPr>
          <w:rFonts w:hint="eastAsia" w:ascii="仿宋_GB2312" w:hAnsi="仿宋_GB2312" w:eastAsia="仿宋_GB2312" w:cs="仿宋_GB2312"/>
          <w:sz w:val="24"/>
          <w:u w:val="single"/>
        </w:rPr>
        <w:t>费总价的</w:t>
      </w:r>
      <w:r>
        <w:rPr>
          <w:rFonts w:hint="eastAsia" w:ascii="仿宋_GB2312" w:hAnsi="仿宋_GB2312" w:eastAsia="仿宋_GB2312" w:cs="仿宋_GB2312"/>
          <w:sz w:val="24"/>
          <w:u w:val="single"/>
          <w:lang w:val="en-US" w:eastAsia="zh-CN"/>
        </w:rPr>
        <w:t>20</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w:t>
      </w:r>
    </w:p>
    <w:p w14:paraId="7F18DDB5">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建筑安装工程费</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款支付比例及金额：</w:t>
      </w:r>
      <w:r>
        <w:rPr>
          <w:rFonts w:hint="eastAsia" w:ascii="仿宋_GB2312" w:hAnsi="仿宋_GB2312" w:eastAsia="仿宋_GB2312" w:cs="仿宋_GB2312"/>
          <w:sz w:val="24"/>
          <w:u w:val="single"/>
          <w:lang w:val="en-US" w:eastAsia="zh-CN"/>
        </w:rPr>
        <w:t>不高于</w:t>
      </w:r>
      <w:r>
        <w:rPr>
          <w:rFonts w:hint="eastAsia" w:ascii="仿宋_GB2312" w:hAnsi="仿宋_GB2312" w:eastAsia="仿宋_GB2312" w:cs="仿宋_GB2312"/>
          <w:sz w:val="24"/>
          <w:u w:val="single"/>
        </w:rPr>
        <w:t>本合同</w:t>
      </w:r>
      <w:r>
        <w:rPr>
          <w:rFonts w:hint="eastAsia" w:ascii="仿宋_GB2312" w:hAnsi="仿宋_GB2312" w:eastAsia="仿宋_GB2312" w:cs="仿宋_GB2312"/>
          <w:sz w:val="24"/>
          <w:u w:val="single"/>
          <w:lang w:val="en-US" w:eastAsia="zh-CN"/>
        </w:rPr>
        <w:t>暂定</w:t>
      </w:r>
      <w:r>
        <w:rPr>
          <w:rFonts w:hint="eastAsia" w:ascii="仿宋_GB2312" w:hAnsi="仿宋_GB2312" w:eastAsia="仿宋_GB2312" w:cs="仿宋_GB2312"/>
          <w:sz w:val="24"/>
          <w:u w:val="single"/>
        </w:rPr>
        <w:t>建安费总价的</w:t>
      </w:r>
      <w:r>
        <w:rPr>
          <w:rFonts w:hint="eastAsia" w:ascii="仿宋_GB2312" w:hAnsi="仿宋_GB2312" w:eastAsia="仿宋_GB2312" w:cs="仿宋_GB2312"/>
          <w:sz w:val="24"/>
          <w:u w:val="single"/>
          <w:lang w:val="en-US" w:eastAsia="zh-CN"/>
        </w:rPr>
        <w:t>30</w:t>
      </w:r>
      <w:r>
        <w:rPr>
          <w:rFonts w:hint="eastAsia" w:ascii="仿宋_GB2312" w:hAnsi="仿宋_GB2312" w:eastAsia="仿宋_GB2312" w:cs="仿宋_GB2312"/>
          <w:sz w:val="24"/>
          <w:u w:val="single"/>
        </w:rPr>
        <w:t>%</w:t>
      </w:r>
    </w:p>
    <w:p w14:paraId="0ED696CC">
      <w:pPr>
        <w:ind w:left="210" w:leftChars="100"/>
        <w:rPr>
          <w:rFonts w:ascii="仿宋_GB2312" w:hAnsi="仿宋_GB2312" w:eastAsia="仿宋_GB2312" w:cs="仿宋_GB2312"/>
          <w:sz w:val="24"/>
        </w:rPr>
      </w:pPr>
      <w:r>
        <w:rPr>
          <w:rFonts w:ascii="仿宋_GB2312" w:hAnsi="仿宋_GB2312" w:eastAsia="仿宋_GB2312" w:cs="仿宋_GB2312"/>
          <w:sz w:val="24"/>
        </w:rPr>
        <w:t>84.2 提交</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款支付申请期限：</w:t>
      </w:r>
    </w:p>
    <w:p w14:paraId="6428610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按通用条款第 84.2 款约定。</w:t>
      </w:r>
    </w:p>
    <w:p w14:paraId="07B4F559">
      <w:pPr>
        <w:ind w:left="210" w:leftChars="100"/>
        <w:rPr>
          <w:rFonts w:ascii="仿宋_GB2312" w:hAnsi="仿宋_GB2312" w:eastAsia="仿宋_GB2312" w:cs="仿宋_GB2312"/>
          <w:sz w:val="24"/>
        </w:rPr>
      </w:pPr>
      <w:r>
        <w:rPr>
          <w:rFonts w:ascii="仿宋_GB2312" w:hAnsi="仿宋_GB2312" w:eastAsia="仿宋_GB2312" w:cs="仿宋_GB2312"/>
          <w:sz w:val="24"/>
        </w:rPr>
        <w:t>□另作约定：</w:t>
      </w:r>
      <w:r>
        <w:rPr>
          <w:rFonts w:hint="eastAsia" w:ascii="仿宋_GB2312" w:hAnsi="仿宋_GB2312" w:eastAsia="仿宋_GB2312" w:cs="仿宋_GB2312"/>
          <w:sz w:val="24"/>
          <w:u w:val="single"/>
        </w:rPr>
        <w:t xml:space="preserve">  </w:t>
      </w:r>
    </w:p>
    <w:p w14:paraId="011898D0">
      <w:pPr>
        <w:ind w:left="210" w:leftChars="100"/>
        <w:rPr>
          <w:rFonts w:ascii="仿宋_GB2312" w:hAnsi="仿宋_GB2312" w:eastAsia="仿宋_GB2312" w:cs="仿宋_GB2312"/>
          <w:sz w:val="24"/>
        </w:rPr>
      </w:pPr>
      <w:r>
        <w:rPr>
          <w:rFonts w:ascii="仿宋_GB2312" w:hAnsi="仿宋_GB2312" w:eastAsia="仿宋_GB2312" w:cs="仿宋_GB2312"/>
          <w:sz w:val="24"/>
        </w:rPr>
        <w:t xml:space="preserve">84.4 </w:t>
      </w:r>
      <w:r>
        <w:rPr>
          <w:rFonts w:hint="eastAsia" w:ascii="仿宋_GB2312" w:hAnsi="仿宋_GB2312" w:eastAsia="仿宋_GB2312" w:cs="仿宋_GB2312"/>
          <w:sz w:val="24"/>
          <w:lang w:val="en-US" w:eastAsia="zh-CN"/>
        </w:rPr>
        <w:t>首期</w:t>
      </w:r>
      <w:r>
        <w:rPr>
          <w:rFonts w:ascii="仿宋_GB2312" w:hAnsi="仿宋_GB2312" w:eastAsia="仿宋_GB2312" w:cs="仿宋_GB2312"/>
          <w:sz w:val="24"/>
        </w:rPr>
        <w:t>款的扣回</w:t>
      </w:r>
    </w:p>
    <w:p w14:paraId="3A1DDE06">
      <w:pPr>
        <w:ind w:left="210" w:leftChars="100"/>
        <w:rPr>
          <w:rFonts w:ascii="仿宋_GB2312" w:hAnsi="仿宋_GB2312" w:eastAsia="仿宋_GB2312" w:cs="仿宋_GB2312"/>
          <w:sz w:val="24"/>
        </w:rPr>
      </w:pPr>
      <w:r>
        <w:rPr>
          <w:rFonts w:ascii="仿宋_GB2312" w:hAnsi="仿宋_GB2312" w:eastAsia="仿宋_GB2312" w:cs="仿宋_GB2312"/>
          <w:sz w:val="24"/>
        </w:rPr>
        <w:t>□按通用条款约定。</w:t>
      </w:r>
    </w:p>
    <w:p w14:paraId="23210A3B">
      <w:pPr>
        <w:ind w:left="210" w:leftChars="100"/>
        <w:rPr>
          <w:rFonts w:hint="eastAsia"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其它抵扣方式：</w:t>
      </w:r>
      <w:r>
        <w:rPr>
          <w:rFonts w:hint="eastAsia" w:ascii="仿宋_GB2312" w:hAnsi="仿宋_GB2312" w:eastAsia="仿宋_GB2312" w:cs="仿宋_GB2312"/>
          <w:sz w:val="24"/>
          <w:lang w:val="en-US" w:eastAsia="zh-CN"/>
        </w:rPr>
        <w:t>首期</w:t>
      </w:r>
      <w:r>
        <w:rPr>
          <w:rFonts w:hint="eastAsia" w:ascii="仿宋_GB2312" w:hAnsi="仿宋_GB2312" w:eastAsia="仿宋_GB2312" w:cs="仿宋_GB2312"/>
          <w:sz w:val="24"/>
          <w:u w:val="single"/>
        </w:rPr>
        <w:t>款按已完的工程量，按比例扣回，</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款扣回比例按下表执行。</w:t>
      </w:r>
    </w:p>
    <w:p w14:paraId="72A83C54">
      <w:pPr>
        <w:ind w:left="210" w:leftChars="1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84.5 首期款担保</w:t>
      </w:r>
    </w:p>
    <w:p w14:paraId="0C9B81D6">
      <w:pPr>
        <w:ind w:left="210" w:leftChars="10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发包人指示承包人提供首期款担保的，承包人应在发包人支付</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款7天前提供</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款担保，专用合同条件另有约定除外。</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款担保可采用银行保函、担保公司担保等形式，具体由合同当事人在专用合同条件中约定。在</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款完全扣回之前，承包人应保证</w:t>
      </w:r>
      <w:r>
        <w:rPr>
          <w:rFonts w:hint="eastAsia" w:ascii="仿宋_GB2312" w:hAnsi="仿宋_GB2312" w:eastAsia="仿宋_GB2312" w:cs="仿宋_GB2312"/>
          <w:sz w:val="24"/>
          <w:u w:val="single"/>
          <w:lang w:eastAsia="zh-CN"/>
        </w:rPr>
        <w:t>首期</w:t>
      </w:r>
      <w:r>
        <w:rPr>
          <w:rFonts w:hint="eastAsia" w:ascii="仿宋_GB2312" w:hAnsi="仿宋_GB2312" w:eastAsia="仿宋_GB2312" w:cs="仿宋_GB2312"/>
          <w:sz w:val="24"/>
          <w:u w:val="single"/>
        </w:rPr>
        <w:t>款担保持续有效。</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2"/>
        <w:gridCol w:w="2570"/>
        <w:gridCol w:w="2110"/>
      </w:tblGrid>
      <w:tr w14:paraId="1AFE3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vAlign w:val="center"/>
          </w:tcPr>
          <w:p w14:paraId="0AE34FE2">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清单内已完工作量与合同承包价（扣除了暂列金额）的比例（a）</w:t>
            </w:r>
          </w:p>
        </w:tc>
        <w:tc>
          <w:tcPr>
            <w:tcW w:w="2570" w:type="dxa"/>
            <w:tcBorders>
              <w:top w:val="single" w:color="auto" w:sz="4" w:space="0"/>
              <w:left w:val="single" w:color="auto" w:sz="4" w:space="0"/>
              <w:bottom w:val="single" w:color="auto" w:sz="4" w:space="0"/>
              <w:right w:val="single" w:color="auto" w:sz="4" w:space="0"/>
            </w:tcBorders>
            <w:vAlign w:val="center"/>
          </w:tcPr>
          <w:p w14:paraId="360C0765">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扣回首期款的比例</w:t>
            </w:r>
          </w:p>
        </w:tc>
        <w:tc>
          <w:tcPr>
            <w:tcW w:w="2110" w:type="dxa"/>
            <w:tcBorders>
              <w:top w:val="single" w:color="auto" w:sz="4" w:space="0"/>
              <w:left w:val="single" w:color="auto" w:sz="4" w:space="0"/>
              <w:bottom w:val="single" w:color="auto" w:sz="4" w:space="0"/>
              <w:right w:val="single" w:color="auto" w:sz="4" w:space="0"/>
            </w:tcBorders>
            <w:vAlign w:val="center"/>
          </w:tcPr>
          <w:p w14:paraId="63C32CC9">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累计扣回比例</w:t>
            </w:r>
          </w:p>
        </w:tc>
      </w:tr>
      <w:tr w14:paraId="5ABAB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tcPr>
          <w:p w14:paraId="27C0388A">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10%≤a＜20％</w:t>
            </w:r>
          </w:p>
        </w:tc>
        <w:tc>
          <w:tcPr>
            <w:tcW w:w="2570" w:type="dxa"/>
            <w:tcBorders>
              <w:top w:val="single" w:color="auto" w:sz="4" w:space="0"/>
              <w:left w:val="single" w:color="auto" w:sz="4" w:space="0"/>
              <w:bottom w:val="single" w:color="auto" w:sz="4" w:space="0"/>
              <w:right w:val="single" w:color="auto" w:sz="4" w:space="0"/>
            </w:tcBorders>
          </w:tcPr>
          <w:p w14:paraId="35FE31B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2110" w:type="dxa"/>
            <w:tcBorders>
              <w:top w:val="single" w:color="auto" w:sz="4" w:space="0"/>
              <w:left w:val="single" w:color="auto" w:sz="4" w:space="0"/>
              <w:bottom w:val="single" w:color="auto" w:sz="4" w:space="0"/>
              <w:right w:val="single" w:color="auto" w:sz="4" w:space="0"/>
            </w:tcBorders>
          </w:tcPr>
          <w:p w14:paraId="5184D246">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53DAF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tcPr>
          <w:p w14:paraId="5F78F51B">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20%≤a＜40％</w:t>
            </w:r>
          </w:p>
        </w:tc>
        <w:tc>
          <w:tcPr>
            <w:tcW w:w="2570" w:type="dxa"/>
            <w:tcBorders>
              <w:top w:val="single" w:color="auto" w:sz="4" w:space="0"/>
              <w:left w:val="single" w:color="auto" w:sz="4" w:space="0"/>
              <w:bottom w:val="single" w:color="auto" w:sz="4" w:space="0"/>
              <w:right w:val="single" w:color="auto" w:sz="4" w:space="0"/>
            </w:tcBorders>
          </w:tcPr>
          <w:p w14:paraId="0A0B64DC">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2110" w:type="dxa"/>
            <w:tcBorders>
              <w:top w:val="single" w:color="auto" w:sz="4" w:space="0"/>
              <w:left w:val="single" w:color="auto" w:sz="4" w:space="0"/>
              <w:bottom w:val="single" w:color="auto" w:sz="4" w:space="0"/>
              <w:right w:val="single" w:color="auto" w:sz="4" w:space="0"/>
            </w:tcBorders>
          </w:tcPr>
          <w:p w14:paraId="63F70FAD">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50％</w:t>
            </w:r>
          </w:p>
        </w:tc>
      </w:tr>
      <w:tr w14:paraId="0C405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14:paraId="51E28E9F">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40%≤a＜50％</w:t>
            </w:r>
          </w:p>
        </w:tc>
        <w:tc>
          <w:tcPr>
            <w:tcW w:w="2570" w:type="dxa"/>
            <w:tcBorders>
              <w:top w:val="single" w:color="auto" w:sz="4" w:space="0"/>
              <w:left w:val="single" w:color="auto" w:sz="4" w:space="0"/>
              <w:bottom w:val="single" w:color="auto" w:sz="4" w:space="0"/>
              <w:right w:val="single" w:color="auto" w:sz="4" w:space="0"/>
            </w:tcBorders>
          </w:tcPr>
          <w:p w14:paraId="3173CDB8">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2110" w:type="dxa"/>
            <w:tcBorders>
              <w:top w:val="single" w:color="auto" w:sz="4" w:space="0"/>
              <w:left w:val="single" w:color="auto" w:sz="4" w:space="0"/>
              <w:bottom w:val="single" w:color="auto" w:sz="4" w:space="0"/>
              <w:right w:val="single" w:color="auto" w:sz="4" w:space="0"/>
            </w:tcBorders>
          </w:tcPr>
          <w:p w14:paraId="1D9907F3">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bl>
    <w:p w14:paraId="3D5332E2">
      <w:pPr>
        <w:rPr>
          <w:rFonts w:ascii="仿宋_GB2312" w:hAnsi="仿宋_GB2312" w:eastAsia="仿宋_GB2312" w:cs="仿宋_GB2312"/>
          <w:sz w:val="24"/>
        </w:rPr>
      </w:pPr>
    </w:p>
    <w:p w14:paraId="1C894865">
      <w:pPr>
        <w:rPr>
          <w:rFonts w:ascii="仿宋_GB2312" w:hAnsi="仿宋_GB2312" w:eastAsia="仿宋_GB2312" w:cs="仿宋_GB2312"/>
          <w:sz w:val="24"/>
        </w:rPr>
      </w:pPr>
      <w:r>
        <w:rPr>
          <w:rFonts w:ascii="仿宋_GB2312" w:hAnsi="仿宋_GB2312" w:eastAsia="仿宋_GB2312" w:cs="仿宋_GB2312"/>
          <w:sz w:val="24"/>
        </w:rPr>
        <w:t>★85. 绿色施工安全防护费</w:t>
      </w:r>
    </w:p>
    <w:p w14:paraId="42855EC4">
      <w:pPr>
        <w:ind w:left="210" w:leftChars="100"/>
        <w:rPr>
          <w:rFonts w:ascii="仿宋_GB2312" w:hAnsi="仿宋_GB2312" w:eastAsia="仿宋_GB2312" w:cs="仿宋_GB2312"/>
          <w:sz w:val="24"/>
        </w:rPr>
      </w:pPr>
      <w:r>
        <w:rPr>
          <w:rFonts w:ascii="仿宋_GB2312" w:hAnsi="仿宋_GB2312" w:eastAsia="仿宋_GB2312" w:cs="仿宋_GB2312"/>
          <w:sz w:val="24"/>
        </w:rPr>
        <w:t>85.1 绿色施工安全防护费的内容、范围和金额</w:t>
      </w:r>
    </w:p>
    <w:p w14:paraId="0D84245A">
      <w:pPr>
        <w:ind w:left="210" w:leftChars="100"/>
        <w:rPr>
          <w:rFonts w:ascii="仿宋_GB2312" w:hAnsi="仿宋_GB2312" w:eastAsia="仿宋_GB2312" w:cs="仿宋_GB2312"/>
          <w:sz w:val="24"/>
        </w:rPr>
      </w:pPr>
      <w:r>
        <w:rPr>
          <w:rFonts w:ascii="仿宋_GB2312" w:hAnsi="仿宋_GB2312" w:eastAsia="仿宋_GB2312" w:cs="仿宋_GB2312"/>
          <w:sz w:val="24"/>
        </w:rPr>
        <w:t>①内容和范围</w:t>
      </w:r>
    </w:p>
    <w:p w14:paraId="504EB36A">
      <w:pPr>
        <w:ind w:left="210" w:leftChars="100"/>
        <w:rPr>
          <w:rFonts w:ascii="仿宋_GB2312" w:hAnsi="仿宋_GB2312" w:eastAsia="仿宋_GB2312" w:cs="仿宋_GB2312"/>
          <w:sz w:val="24"/>
        </w:rPr>
      </w:pPr>
      <w:r>
        <w:rPr>
          <w:rFonts w:ascii="仿宋_GB2312" w:hAnsi="仿宋_GB2312" w:eastAsia="仿宋_GB2312" w:cs="仿宋_GB2312"/>
          <w:sz w:val="24"/>
        </w:rPr>
        <w:t>□按通用条款的约定，以现行省、市有关文件规定为准。</w:t>
      </w:r>
    </w:p>
    <w:p w14:paraId="179A8AC4">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 xml:space="preserve">无。 </w:t>
      </w:r>
    </w:p>
    <w:p w14:paraId="5D94F228">
      <w:pPr>
        <w:ind w:left="210" w:leftChars="100"/>
        <w:rPr>
          <w:rFonts w:ascii="仿宋_GB2312" w:hAnsi="仿宋_GB2312" w:eastAsia="仿宋_GB2312" w:cs="仿宋_GB2312"/>
          <w:sz w:val="24"/>
        </w:rPr>
      </w:pPr>
      <w:r>
        <w:rPr>
          <w:rFonts w:ascii="仿宋_GB2312" w:hAnsi="仿宋_GB2312" w:eastAsia="仿宋_GB2312" w:cs="仿宋_GB2312"/>
          <w:sz w:val="24"/>
        </w:rPr>
        <w:t>②绿色施工安全防护费的总金额为</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w:t>
      </w:r>
    </w:p>
    <w:p w14:paraId="0C49D822">
      <w:pPr>
        <w:ind w:left="210" w:leftChars="100"/>
        <w:rPr>
          <w:rFonts w:ascii="仿宋_GB2312" w:hAnsi="仿宋_GB2312" w:eastAsia="仿宋_GB2312" w:cs="仿宋_GB2312"/>
          <w:sz w:val="24"/>
        </w:rPr>
      </w:pPr>
      <w:r>
        <w:rPr>
          <w:rFonts w:ascii="仿宋_GB2312" w:hAnsi="仿宋_GB2312" w:eastAsia="仿宋_GB2312" w:cs="仿宋_GB2312"/>
          <w:sz w:val="24"/>
        </w:rPr>
        <w:t>85.2 支付申请的提交与核实</w:t>
      </w:r>
    </w:p>
    <w:p w14:paraId="10A62962">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w:t>
      </w:r>
    </w:p>
    <w:p w14:paraId="4E3CA98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与当期工程进度款同时申请与核实。</w:t>
      </w:r>
    </w:p>
    <w:p w14:paraId="48034883">
      <w:pPr>
        <w:ind w:left="210" w:leftChars="100"/>
        <w:rPr>
          <w:rFonts w:ascii="仿宋_GB2312" w:hAnsi="仿宋_GB2312" w:eastAsia="仿宋_GB2312" w:cs="仿宋_GB2312"/>
          <w:sz w:val="24"/>
        </w:rPr>
      </w:pPr>
      <w:r>
        <w:rPr>
          <w:rFonts w:ascii="仿宋_GB2312" w:hAnsi="仿宋_GB2312" w:eastAsia="仿宋_GB2312" w:cs="仿宋_GB2312"/>
          <w:sz w:val="24"/>
        </w:rPr>
        <w:t>85.3 费用支付</w:t>
      </w:r>
    </w:p>
    <w:p w14:paraId="669D5E94">
      <w:pPr>
        <w:ind w:left="210" w:leftChars="100"/>
        <w:rPr>
          <w:rFonts w:ascii="仿宋_GB2312" w:hAnsi="仿宋_GB2312" w:eastAsia="仿宋_GB2312" w:cs="仿宋_GB2312"/>
          <w:sz w:val="24"/>
        </w:rPr>
      </w:pPr>
      <w:r>
        <w:rPr>
          <w:rFonts w:ascii="仿宋_GB2312" w:hAnsi="仿宋_GB2312" w:eastAsia="仿宋_GB2312" w:cs="仿宋_GB2312"/>
          <w:sz w:val="24"/>
        </w:rPr>
        <w:t>绿色施工安全防护费的支付办法和抵扣方式：</w:t>
      </w:r>
    </w:p>
    <w:p w14:paraId="092D5B92">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w:t>
      </w:r>
    </w:p>
    <w:p w14:paraId="260FE9F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根据工程进度按比例支付，并与当期工程进度款同时支付。</w:t>
      </w:r>
    </w:p>
    <w:p w14:paraId="2CD91E72">
      <w:pPr>
        <w:ind w:left="210" w:leftChars="100"/>
        <w:rPr>
          <w:rFonts w:ascii="仿宋_GB2312" w:hAnsi="仿宋_GB2312" w:eastAsia="仿宋_GB2312" w:cs="仿宋_GB2312"/>
          <w:sz w:val="24"/>
        </w:rPr>
      </w:pPr>
      <w:r>
        <w:rPr>
          <w:rFonts w:ascii="仿宋_GB2312" w:hAnsi="仿宋_GB2312" w:eastAsia="仿宋_GB2312" w:cs="仿宋_GB2312"/>
          <w:sz w:val="24"/>
        </w:rPr>
        <w:t>85.6 文明工地增加费</w:t>
      </w:r>
    </w:p>
    <w:p w14:paraId="7D6AC544">
      <w:pPr>
        <w:ind w:left="210" w:leftChars="100"/>
        <w:rPr>
          <w:rFonts w:ascii="仿宋_GB2312" w:hAnsi="仿宋_GB2312" w:eastAsia="仿宋_GB2312" w:cs="仿宋_GB2312"/>
          <w:sz w:val="24"/>
        </w:rPr>
      </w:pPr>
      <w:r>
        <w:rPr>
          <w:rFonts w:ascii="仿宋_GB2312" w:hAnsi="仿宋_GB2312" w:eastAsia="仿宋_GB2312" w:cs="仿宋_GB2312"/>
          <w:sz w:val="24"/>
        </w:rPr>
        <w:t>文明工地增加费的计算额度：</w:t>
      </w:r>
    </w:p>
    <w:p w14:paraId="75E4AB47">
      <w:pPr>
        <w:ind w:left="210" w:leftChars="100"/>
        <w:rPr>
          <w:rFonts w:ascii="仿宋_GB2312" w:hAnsi="仿宋_GB2312" w:eastAsia="仿宋_GB2312" w:cs="仿宋_GB2312"/>
          <w:sz w:val="24"/>
        </w:rPr>
      </w:pPr>
      <w:r>
        <w:rPr>
          <w:rFonts w:ascii="仿宋_GB2312" w:hAnsi="仿宋_GB2312" w:eastAsia="仿宋_GB2312" w:cs="仿宋_GB2312"/>
          <w:sz w:val="24"/>
        </w:rPr>
        <w:t>□ 按通用条款约定计算。</w:t>
      </w:r>
    </w:p>
    <w:p w14:paraId="715B5D0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本项目不设文明工地增加费。</w:t>
      </w:r>
    </w:p>
    <w:p w14:paraId="5AE55518">
      <w:pPr>
        <w:ind w:left="210" w:leftChars="100"/>
        <w:rPr>
          <w:rFonts w:ascii="仿宋_GB2312" w:hAnsi="仿宋_GB2312" w:eastAsia="仿宋_GB2312" w:cs="仿宋_GB2312"/>
          <w:sz w:val="24"/>
        </w:rPr>
      </w:pPr>
    </w:p>
    <w:p w14:paraId="7CD50DF6">
      <w:pPr>
        <w:rPr>
          <w:rFonts w:ascii="仿宋_GB2312" w:hAnsi="仿宋_GB2312" w:eastAsia="仿宋_GB2312" w:cs="仿宋_GB2312"/>
          <w:sz w:val="24"/>
        </w:rPr>
      </w:pPr>
      <w:r>
        <w:rPr>
          <w:rFonts w:ascii="仿宋_GB2312" w:hAnsi="仿宋_GB2312" w:eastAsia="仿宋_GB2312" w:cs="仿宋_GB2312"/>
          <w:sz w:val="24"/>
        </w:rPr>
        <w:t>★86. 进度款</w:t>
      </w:r>
    </w:p>
    <w:p w14:paraId="14087B7C">
      <w:pPr>
        <w:ind w:left="210" w:leftChars="100"/>
        <w:rPr>
          <w:rFonts w:ascii="仿宋_GB2312" w:hAnsi="仿宋_GB2312" w:eastAsia="仿宋_GB2312" w:cs="仿宋_GB2312"/>
          <w:sz w:val="24"/>
        </w:rPr>
      </w:pPr>
      <w:r>
        <w:rPr>
          <w:rFonts w:ascii="仿宋_GB2312" w:hAnsi="仿宋_GB2312" w:eastAsia="仿宋_GB2312" w:cs="仿宋_GB2312"/>
          <w:sz w:val="24"/>
        </w:rPr>
        <w:t>86.1 约定支付期限和提交支付申请</w:t>
      </w:r>
    </w:p>
    <w:p w14:paraId="64257B4A">
      <w:pPr>
        <w:ind w:left="210" w:leftChars="100"/>
        <w:rPr>
          <w:rFonts w:ascii="仿宋_GB2312" w:hAnsi="仿宋_GB2312" w:eastAsia="仿宋_GB2312" w:cs="仿宋_GB2312"/>
          <w:sz w:val="24"/>
        </w:rPr>
      </w:pPr>
      <w:r>
        <w:rPr>
          <w:rFonts w:ascii="Segoe UI Symbol" w:hAnsi="Segoe UI Symbol" w:eastAsia="仿宋_GB2312" w:cs="Segoe UI Symbol"/>
          <w:sz w:val="24"/>
        </w:rPr>
        <w:t>☑</w:t>
      </w:r>
      <w:r>
        <w:rPr>
          <w:rFonts w:ascii="仿宋_GB2312" w:hAnsi="仿宋_GB2312" w:eastAsia="仿宋_GB2312" w:cs="仿宋_GB2312"/>
          <w:sz w:val="24"/>
        </w:rPr>
        <w:t xml:space="preserve"> 勘察</w:t>
      </w:r>
    </w:p>
    <w:p w14:paraId="79F2E1E1">
      <w:pPr>
        <w:ind w:left="210" w:leftChars="100"/>
        <w:rPr>
          <w:rFonts w:ascii="仿宋_GB2312" w:hAnsi="仿宋_GB2312" w:eastAsia="仿宋_GB2312" w:cs="仿宋_GB2312"/>
          <w:sz w:val="24"/>
        </w:rPr>
      </w:pPr>
      <w:r>
        <w:rPr>
          <w:rFonts w:ascii="仿宋_GB2312" w:hAnsi="仿宋_GB2312" w:eastAsia="仿宋_GB2312" w:cs="仿宋_GB2312"/>
          <w:sz w:val="24"/>
        </w:rPr>
        <w:t>①支付期限、比例</w:t>
      </w:r>
    </w:p>
    <w:p w14:paraId="4714DF93">
      <w:pPr>
        <w:ind w:left="210" w:leftChars="100" w:firstLine="240" w:firstLineChars="100"/>
        <w:rPr>
          <w:rFonts w:ascii="仿宋_GB2312" w:hAnsi="仿宋_GB2312" w:eastAsia="仿宋_GB2312" w:cs="仿宋_GB2312"/>
          <w:sz w:val="24"/>
        </w:rPr>
      </w:pPr>
      <w:r>
        <w:rPr>
          <w:rFonts w:ascii="仿宋_GB2312" w:hAnsi="仿宋_GB2312" w:eastAsia="仿宋_GB2312" w:cs="仿宋_GB2312"/>
          <w:sz w:val="24"/>
        </w:rPr>
        <w:t>□ 以月为支付周期，支付比例为本月已完工作或工程款的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C0B39CD">
      <w:pPr>
        <w:ind w:left="210" w:leftChars="100" w:firstLine="240" w:firstLineChars="100"/>
        <w:rPr>
          <w:rFonts w:ascii="仿宋_GB2312" w:hAnsi="仿宋_GB2312" w:eastAsia="仿宋_GB2312" w:cs="仿宋_GB2312"/>
          <w:sz w:val="24"/>
        </w:rPr>
      </w:pPr>
      <w:r>
        <w:rPr>
          <w:rFonts w:ascii="仿宋_GB2312" w:hAnsi="仿宋_GB2312" w:eastAsia="仿宋_GB2312" w:cs="仿宋_GB2312"/>
          <w:sz w:val="24"/>
        </w:rPr>
        <w:t>□ 以季度为支付周期，支付比例为本季度已完工作或工程款的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24BBC4B">
      <w:pPr>
        <w:ind w:left="210" w:leftChars="100" w:firstLine="240" w:firstLine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以形象进度为支付周期，支付比例为本形象进度内已完工作或工程款的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%或另行约定，具体约定如下：</w:t>
      </w:r>
      <w:r>
        <w:rPr>
          <w:rFonts w:hint="eastAsia" w:ascii="仿宋_GB2312" w:hAnsi="仿宋_GB2312" w:eastAsia="仿宋_GB2312" w:cs="仿宋_GB2312"/>
          <w:sz w:val="24"/>
          <w:u w:val="single"/>
        </w:rPr>
        <w:t xml:space="preserve">  </w:t>
      </w:r>
    </w:p>
    <w:p w14:paraId="01BF1470">
      <w:pPr>
        <w:ind w:left="210" w:leftChars="100"/>
        <w:rPr>
          <w:rFonts w:hint="eastAsia" w:ascii="仿宋_GB2312" w:hAnsi="仿宋_GB2312" w:eastAsia="仿宋_GB2312" w:cs="仿宋_GB2312"/>
          <w:sz w:val="24"/>
          <w:u w:val="single"/>
        </w:rPr>
      </w:pPr>
      <w:r>
        <w:rPr>
          <w:rFonts w:ascii="Segoe UI Symbol" w:hAnsi="Segoe UI Symbol" w:eastAsia="仿宋_GB2312" w:cs="Segoe UI Symbol"/>
          <w:sz w:val="24"/>
          <w:u w:val="single"/>
        </w:rPr>
        <w:t>☑</w:t>
      </w:r>
      <w:r>
        <w:rPr>
          <w:rFonts w:ascii="仿宋_GB2312" w:hAnsi="仿宋_GB2312" w:eastAsia="仿宋_GB2312" w:cs="仿宋_GB2312"/>
          <w:sz w:val="24"/>
          <w:u w:val="single"/>
        </w:rPr>
        <w:t xml:space="preserve"> 其它方式：</w:t>
      </w:r>
      <w:r>
        <w:rPr>
          <w:rFonts w:hint="eastAsia" w:ascii="仿宋_GB2312" w:hAnsi="仿宋_GB2312" w:eastAsia="仿宋_GB2312" w:cs="仿宋_GB2312"/>
          <w:sz w:val="24"/>
          <w:u w:val="single"/>
        </w:rPr>
        <w:t>签订合同后，勘察进度分阶段完成及提交勘察成果文件经发包人核定后，支付至实际完成岩土工程勘察费用（实际完成工程量乘以投标文件中勘察综合单价）的</w:t>
      </w:r>
      <w:r>
        <w:rPr>
          <w:rFonts w:ascii="仿宋_GB2312" w:hAnsi="仿宋_GB2312" w:eastAsia="仿宋_GB2312" w:cs="仿宋_GB2312"/>
          <w:sz w:val="24"/>
          <w:u w:val="single"/>
        </w:rPr>
        <w:t>70</w:t>
      </w:r>
      <w:r>
        <w:rPr>
          <w:rFonts w:hint="eastAsia" w:ascii="仿宋_GB2312" w:hAnsi="仿宋_GB2312" w:eastAsia="仿宋_GB2312" w:cs="仿宋_GB2312"/>
          <w:sz w:val="24"/>
          <w:u w:val="single"/>
        </w:rPr>
        <w:t>％，工程竣工验收后，承包人向发包人办理勘察费结算并经有审核单位审定后，可支付至勘察费结算价的</w:t>
      </w:r>
      <w:r>
        <w:rPr>
          <w:rFonts w:ascii="仿宋_GB2312" w:hAnsi="仿宋_GB2312" w:eastAsia="仿宋_GB2312" w:cs="仿宋_GB2312"/>
          <w:sz w:val="24"/>
          <w:u w:val="single"/>
        </w:rPr>
        <w:t>100</w:t>
      </w:r>
      <w:r>
        <w:rPr>
          <w:rFonts w:hint="eastAsia" w:ascii="仿宋_GB2312" w:hAnsi="仿宋_GB2312" w:eastAsia="仿宋_GB2312" w:cs="仿宋_GB2312"/>
          <w:sz w:val="24"/>
          <w:u w:val="single"/>
        </w:rPr>
        <w:t xml:space="preserve">％。不论何种情况，本工程勘察费均不计算利息。承包人收款时需提供合法有效票据给发包人。 </w:t>
      </w:r>
    </w:p>
    <w:p w14:paraId="68CE9969">
      <w:pPr>
        <w:ind w:left="210" w:leftChars="100"/>
        <w:rPr>
          <w:rFonts w:hint="eastAsia" w:ascii="仿宋_GB2312" w:hAnsi="仿宋_GB2312" w:eastAsia="仿宋_GB2312" w:cs="仿宋_GB2312"/>
          <w:sz w:val="24"/>
          <w:u w:val="single"/>
        </w:rPr>
      </w:pPr>
    </w:p>
    <w:p w14:paraId="421C4A0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设计</w:t>
      </w:r>
    </w:p>
    <w:p w14:paraId="3288B660">
      <w:pPr>
        <w:ind w:left="210" w:leftChars="100"/>
        <w:rPr>
          <w:rFonts w:ascii="仿宋_GB2312" w:hAnsi="仿宋_GB2312" w:eastAsia="仿宋_GB2312" w:cs="仿宋_GB2312"/>
          <w:sz w:val="24"/>
        </w:rPr>
      </w:pPr>
      <w:r>
        <w:rPr>
          <w:rFonts w:ascii="仿宋_GB2312" w:hAnsi="仿宋_GB2312" w:eastAsia="仿宋_GB2312" w:cs="仿宋_GB2312"/>
          <w:sz w:val="24"/>
        </w:rPr>
        <w:t>①支付期限、比例</w:t>
      </w:r>
    </w:p>
    <w:p w14:paraId="001D8444">
      <w:pPr>
        <w:ind w:left="210" w:leftChars="100"/>
        <w:rPr>
          <w:rFonts w:ascii="仿宋_GB2312" w:hAnsi="仿宋_GB2312" w:eastAsia="仿宋_GB2312" w:cs="仿宋_GB2312"/>
          <w:sz w:val="24"/>
        </w:rPr>
      </w:pPr>
      <w:r>
        <w:rPr>
          <w:rFonts w:ascii="仿宋_GB2312" w:hAnsi="仿宋_GB2312" w:eastAsia="仿宋_GB2312" w:cs="仿宋_GB2312"/>
          <w:sz w:val="24"/>
        </w:rPr>
        <w:t>□ 以月为支付周期，支付比例为本月已完工作或工程款的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70DBF626">
      <w:pPr>
        <w:ind w:left="210" w:leftChars="100"/>
        <w:rPr>
          <w:rFonts w:ascii="仿宋_GB2312" w:hAnsi="仿宋_GB2312" w:eastAsia="仿宋_GB2312" w:cs="仿宋_GB2312"/>
          <w:sz w:val="24"/>
        </w:rPr>
      </w:pPr>
      <w:r>
        <w:rPr>
          <w:rFonts w:ascii="仿宋_GB2312" w:hAnsi="仿宋_GB2312" w:eastAsia="仿宋_GB2312" w:cs="仿宋_GB2312"/>
          <w:sz w:val="24"/>
        </w:rPr>
        <w:t>□ 以季度为支付周期，支付比例为本季度已完工作或工程款的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398288E7">
      <w:pPr>
        <w:ind w:left="210" w:leftChars="100"/>
        <w:rPr>
          <w:rFonts w:ascii="仿宋_GB2312" w:hAnsi="仿宋_GB2312" w:eastAsia="仿宋_GB2312" w:cs="仿宋_GB2312"/>
          <w:sz w:val="24"/>
        </w:rPr>
      </w:pPr>
      <w:r>
        <w:rPr>
          <w:rFonts w:ascii="仿宋_GB2312" w:hAnsi="仿宋_GB2312" w:eastAsia="仿宋_GB2312" w:cs="仿宋_GB2312"/>
          <w:sz w:val="24"/>
        </w:rPr>
        <w:t>□ 以形象进度为支付周期，支付比例为本形象进度内已完工作或工程款的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%或另行约定，具体约定如下：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6CA6915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其它方式：</w:t>
      </w:r>
      <w:r>
        <w:rPr>
          <w:rFonts w:hint="eastAsia" w:ascii="仿宋_GB2312" w:hAnsi="仿宋_GB2312" w:eastAsia="仿宋_GB2312" w:cs="仿宋_GB2312"/>
          <w:sz w:val="24"/>
          <w:u w:val="single"/>
        </w:rPr>
        <w:t>设计费支付方式如下</w:t>
      </w:r>
      <w:r>
        <w:rPr>
          <w:rFonts w:hint="eastAsia" w:ascii="仿宋_GB2312" w:hAnsi="仿宋_GB2312" w:eastAsia="仿宋_GB2312" w:cs="仿宋_GB2312"/>
          <w:sz w:val="24"/>
        </w:rPr>
        <w:t>：</w:t>
      </w:r>
    </w:p>
    <w:p w14:paraId="6DF1B8E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（1）承包人交付初步设计阶段所有设计资料、概算编制文件，经有审核单位审核的概算文件并通过发包人审查确认，支付至以审定概算（建安费）为基数计算相应设计费的5</w:t>
      </w:r>
      <w:r>
        <w:rPr>
          <w:rFonts w:ascii="仿宋_GB2312" w:hAnsi="仿宋_GB2312" w:eastAsia="仿宋_GB2312" w:cs="仿宋_GB2312"/>
          <w:sz w:val="24"/>
          <w:u w:val="single"/>
        </w:rPr>
        <w:t>0%</w:t>
      </w:r>
      <w:r>
        <w:rPr>
          <w:rFonts w:hint="eastAsia" w:ascii="仿宋_GB2312" w:hAnsi="仿宋_GB2312" w:eastAsia="仿宋_GB2312" w:cs="仿宋_GB2312"/>
          <w:sz w:val="24"/>
          <w:u w:val="single"/>
        </w:rPr>
        <w:t>；</w:t>
      </w:r>
    </w:p>
    <w:p w14:paraId="7E05FC9F">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（2）工程竣工验收完成后支付至审定概算（建安费）为基数计算的相应设计费的7</w:t>
      </w:r>
      <w:r>
        <w:rPr>
          <w:rFonts w:ascii="仿宋_GB2312" w:hAnsi="仿宋_GB2312" w:eastAsia="仿宋_GB2312" w:cs="仿宋_GB2312"/>
          <w:sz w:val="24"/>
          <w:u w:val="single"/>
        </w:rPr>
        <w:t>0%</w:t>
      </w:r>
      <w:r>
        <w:rPr>
          <w:rFonts w:hint="eastAsia" w:ascii="仿宋_GB2312" w:hAnsi="仿宋_GB2312" w:eastAsia="仿宋_GB2312" w:cs="仿宋_GB2312"/>
          <w:sz w:val="24"/>
          <w:u w:val="single"/>
        </w:rPr>
        <w:t>；</w:t>
      </w:r>
    </w:p>
    <w:p w14:paraId="02224D0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（3）</w:t>
      </w:r>
      <w:r>
        <w:rPr>
          <w:rFonts w:ascii="仿宋_GB2312" w:hAnsi="仿宋_GB2312" w:eastAsia="仿宋_GB2312" w:cs="仿宋_GB2312"/>
          <w:sz w:val="24"/>
          <w:u w:val="single"/>
        </w:rPr>
        <w:t>完成竣工结算</w:t>
      </w:r>
      <w:r>
        <w:rPr>
          <w:rFonts w:hint="eastAsia" w:ascii="仿宋_GB2312" w:hAnsi="仿宋_GB2312" w:eastAsia="仿宋_GB2312" w:cs="仿宋_GB2312"/>
          <w:sz w:val="24"/>
          <w:u w:val="single"/>
        </w:rPr>
        <w:t>后，支付至设计费结算金额的100</w:t>
      </w:r>
      <w:r>
        <w:rPr>
          <w:rFonts w:ascii="仿宋_GB2312" w:hAnsi="仿宋_GB2312" w:eastAsia="仿宋_GB2312" w:cs="仿宋_GB2312"/>
          <w:sz w:val="24"/>
          <w:u w:val="single"/>
        </w:rPr>
        <w:t>%</w:t>
      </w:r>
      <w:r>
        <w:rPr>
          <w:rFonts w:hint="eastAsia" w:ascii="仿宋_GB2312" w:hAnsi="仿宋_GB2312" w:eastAsia="仿宋_GB2312" w:cs="仿宋_GB2312"/>
          <w:sz w:val="24"/>
          <w:u w:val="single"/>
        </w:rPr>
        <w:t>；</w:t>
      </w:r>
    </w:p>
    <w:p w14:paraId="496D0182">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4）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14:paraId="14857229">
      <w:pPr>
        <w:ind w:left="210" w:leftChars="100"/>
        <w:rPr>
          <w:rFonts w:ascii="仿宋_GB2312" w:hAnsi="仿宋_GB2312" w:eastAsia="仿宋_GB2312" w:cs="仿宋_GB2312"/>
          <w:sz w:val="24"/>
        </w:rPr>
      </w:pPr>
      <w:r>
        <w:rPr>
          <w:rFonts w:hint="eastAsia" w:ascii="仿宋_GB2312" w:hAnsi="仿宋_GB2312" w:eastAsia="仿宋_GB2312" w:cs="仿宋_GB2312"/>
          <w:sz w:val="24"/>
          <w:u w:val="single"/>
        </w:rPr>
        <w:t>（5）不论何种情况，本工程设计费均不计算利息。承包人收款时需提供合法有效票据给发包人</w:t>
      </w:r>
      <w:r>
        <w:rPr>
          <w:rFonts w:hint="eastAsia" w:ascii="仿宋_GB2312" w:hAnsi="仿宋_GB2312" w:eastAsia="仿宋_GB2312" w:cs="仿宋_GB2312"/>
          <w:sz w:val="24"/>
        </w:rPr>
        <w:t>。</w:t>
      </w:r>
    </w:p>
    <w:p w14:paraId="03723279">
      <w:pPr>
        <w:ind w:left="210" w:leftChars="100"/>
        <w:rPr>
          <w:rFonts w:ascii="仿宋_GB2312" w:hAnsi="仿宋_GB2312" w:eastAsia="仿宋_GB2312" w:cs="仿宋_GB2312"/>
          <w:sz w:val="24"/>
        </w:rPr>
      </w:pPr>
    </w:p>
    <w:p w14:paraId="2F871A9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施工</w:t>
      </w:r>
    </w:p>
    <w:p w14:paraId="2F60C795">
      <w:pPr>
        <w:ind w:left="210" w:leftChars="100"/>
        <w:rPr>
          <w:rFonts w:ascii="仿宋_GB2312" w:hAnsi="仿宋_GB2312" w:eastAsia="仿宋_GB2312" w:cs="仿宋_GB2312"/>
          <w:sz w:val="24"/>
        </w:rPr>
      </w:pPr>
      <w:r>
        <w:rPr>
          <w:rFonts w:ascii="仿宋_GB2312" w:hAnsi="仿宋_GB2312" w:eastAsia="仿宋_GB2312" w:cs="仿宋_GB2312"/>
          <w:sz w:val="24"/>
        </w:rPr>
        <w:t>①支付期限、比例</w:t>
      </w:r>
    </w:p>
    <w:p w14:paraId="7845C0DD">
      <w:pPr>
        <w:ind w:left="210" w:leftChars="100"/>
        <w:rPr>
          <w:rFonts w:ascii="仿宋_GB2312" w:hAnsi="仿宋_GB2312" w:eastAsia="仿宋_GB2312" w:cs="仿宋_GB2312"/>
          <w:sz w:val="24"/>
        </w:rPr>
      </w:pPr>
      <w:r>
        <w:rPr>
          <w:rFonts w:ascii="仿宋_GB2312" w:hAnsi="仿宋_GB2312" w:eastAsia="仿宋_GB2312" w:cs="仿宋_GB2312"/>
          <w:sz w:val="24"/>
        </w:rPr>
        <w:t>□ 以月为支付周期，支付比例为本月已完工作或工程款的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402F354B">
      <w:pPr>
        <w:ind w:left="210" w:leftChars="100"/>
        <w:rPr>
          <w:rFonts w:ascii="仿宋_GB2312" w:hAnsi="仿宋_GB2312" w:eastAsia="仿宋_GB2312" w:cs="仿宋_GB2312"/>
          <w:sz w:val="24"/>
        </w:rPr>
      </w:pPr>
      <w:r>
        <w:rPr>
          <w:rFonts w:ascii="仿宋_GB2312" w:hAnsi="仿宋_GB2312" w:eastAsia="仿宋_GB2312" w:cs="仿宋_GB2312"/>
          <w:sz w:val="24"/>
        </w:rPr>
        <w:t>□ 以季度为支付周期，支付比例为本季度已完工作或工程款的</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5D4EAA5D">
      <w:pPr>
        <w:ind w:left="210" w:leftChars="100"/>
        <w:rPr>
          <w:rFonts w:ascii="仿宋_GB2312" w:hAnsi="仿宋_GB2312" w:eastAsia="仿宋_GB2312" w:cs="仿宋_GB2312"/>
          <w:sz w:val="24"/>
        </w:rPr>
      </w:pPr>
      <w:r>
        <w:rPr>
          <w:rFonts w:ascii="仿宋_GB2312" w:hAnsi="仿宋_GB2312" w:eastAsia="仿宋_GB2312" w:cs="仿宋_GB2312"/>
          <w:sz w:val="24"/>
        </w:rPr>
        <w:t>□ 以形象进度为支付周期，支付比例为本形象进度内已完工作或工程款的</w:t>
      </w:r>
      <w:r>
        <w:rPr>
          <w:rFonts w:ascii="仿宋_GB2312" w:hAnsi="仿宋_GB2312" w:eastAsia="仿宋_GB2312" w:cs="仿宋_GB2312"/>
          <w:sz w:val="24"/>
          <w:u w:val="single"/>
        </w:rPr>
        <w:t xml:space="preserve">  </w:t>
      </w:r>
      <w:r>
        <w:rPr>
          <w:rFonts w:ascii="仿宋_GB2312" w:hAnsi="仿宋_GB2312" w:eastAsia="仿宋_GB2312" w:cs="仿宋_GB2312"/>
          <w:sz w:val="24"/>
        </w:rPr>
        <w:t>%或另行约定，具体约定如下：</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7478A0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其它方式：</w:t>
      </w:r>
    </w:p>
    <w:p w14:paraId="4878926E">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A 按月支付。</w:t>
      </w:r>
    </w:p>
    <w:p w14:paraId="212D340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B 工程施工进度比例是指已完成的分部分项清单工程量总价对比整个项目的分部分项清单工程量总价的比例。计量支付时，以中标的工程量清单中各子项的工程量及综合单价作为计量支付的上限，补充协议除外。</w:t>
      </w:r>
    </w:p>
    <w:p w14:paraId="5DBCEA33">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C 任何项目的计量与支付必须按合同约定的技术条件、发包人批准的施工图有关要求及规定完成，包括合同约定的与项目计量有关且必须完成的责任和义务。</w:t>
      </w:r>
    </w:p>
    <w:p w14:paraId="3F2D8F8B">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D 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14:paraId="4E696DD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E 当月实际完成工程量：月工程款=当月完成的招标清单范围内的工程造价×80％-当月应扣款。 </w:t>
      </w:r>
    </w:p>
    <w:p w14:paraId="2D34A96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F 月实际完成的招标清单范围内的工程进度款以监理单位审核计量、第三方咨询审核计量和发包人审定确认为准，招标清单外新增加工程费用待工程结算后进行支付（补充合同约定除外），不与进度款同期支付，另有约定的除外。 </w:t>
      </w:r>
    </w:p>
    <w:p w14:paraId="7011F19C">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G 承包人完成建设工程竣工验收且实体移交后，发包人累计支付至合同内完成工程量的80%。</w:t>
      </w:r>
    </w:p>
    <w:p w14:paraId="346BB8CD">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H 本工程需取得竣工验收报告后方可办理工程结算，当工程结算经广州市花都区财政投资评审中心通过后，乙方提交请款资料，向发包人申请拨付至结算总价的97%。 如工程已具备结算条件而因承包人原因两年内不结算的，监理单位与发包人有权根据已有工程资料送广州市花都区财政投资评审中心结算本项目。 </w:t>
      </w:r>
    </w:p>
    <w:p w14:paraId="537FA1CE">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I 本合同工程结算经终审部门定审、承包人按合同完整移交工程且不发生合同条款违约情形的，发包人累计支付至本合同结算定审金额的97%，留下本合同结算定审金额的</w:t>
      </w:r>
      <w:r>
        <w:rPr>
          <w:rFonts w:ascii="仿宋_GB2312" w:hAnsi="仿宋_GB2312" w:eastAsia="仿宋_GB2312" w:cs="仿宋_GB2312"/>
          <w:sz w:val="24"/>
          <w:u w:val="single"/>
        </w:rPr>
        <w:t>3%</w:t>
      </w:r>
      <w:r>
        <w:rPr>
          <w:rFonts w:hint="eastAsia" w:ascii="仿宋_GB2312" w:hAnsi="仿宋_GB2312" w:eastAsia="仿宋_GB2312" w:cs="仿宋_GB2312"/>
          <w:sz w:val="24"/>
          <w:u w:val="single"/>
        </w:rPr>
        <w:t>作为工程质量保修金并按如下约定方式支付：</w:t>
      </w:r>
    </w:p>
    <w:p w14:paraId="45C116BE">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a 缺陷责任期按66.1条，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14:paraId="6740D909">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b 工程竣工验收合格且缺陷责任期后，在工程缺陷责任期内未出现违约情形，发包人应在收到承包人的款项申请手续且扣除应扣款项后三十天内将本合同结算定审金额的所有工程尾款无息支付给承包人。</w:t>
      </w:r>
    </w:p>
    <w:p w14:paraId="43552B67">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J 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14:paraId="01795056">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K 承包人收款时需提供合法有效票据给发包人。</w:t>
      </w:r>
    </w:p>
    <w:p w14:paraId="3E5D543A">
      <w:pPr>
        <w:ind w:left="210" w:leftChars="100"/>
        <w:rPr>
          <w:rFonts w:ascii="仿宋_GB2312" w:hAnsi="仿宋_GB2312" w:eastAsia="仿宋_GB2312" w:cs="仿宋_GB2312"/>
          <w:sz w:val="24"/>
        </w:rPr>
      </w:pPr>
      <w:r>
        <w:rPr>
          <w:rFonts w:hint="eastAsia" w:ascii="仿宋_GB2312" w:hAnsi="仿宋_GB2312" w:eastAsia="仿宋_GB2312" w:cs="仿宋_GB2312"/>
          <w:sz w:val="24"/>
          <w:u w:val="single"/>
        </w:rPr>
        <w:t>L 总承包单位注册地不在广州市花都区的，需要提供总承包建筑商向建设单位开具发票的复印件和总承包建筑商在花都预缴税费的《增值税预缴税款表》复印件（需加盖有国税申报受理章）和花都税务机关开具的国税、地税税收完税证明复印件。</w:t>
      </w:r>
    </w:p>
    <w:p w14:paraId="3B2CB397">
      <w:pPr>
        <w:ind w:left="210" w:leftChars="100"/>
        <w:rPr>
          <w:rFonts w:ascii="仿宋_GB2312" w:hAnsi="仿宋_GB2312" w:eastAsia="仿宋_GB2312" w:cs="仿宋_GB2312"/>
          <w:sz w:val="24"/>
        </w:rPr>
      </w:pPr>
    </w:p>
    <w:p w14:paraId="3BD0D732">
      <w:pPr>
        <w:ind w:left="210" w:leftChars="100"/>
        <w:rPr>
          <w:rFonts w:ascii="仿宋_GB2312" w:hAnsi="仿宋_GB2312" w:eastAsia="仿宋_GB2312" w:cs="仿宋_GB2312"/>
          <w:sz w:val="24"/>
        </w:rPr>
      </w:pPr>
      <w:r>
        <w:rPr>
          <w:rFonts w:ascii="仿宋_GB2312" w:hAnsi="仿宋_GB2312" w:eastAsia="仿宋_GB2312" w:cs="仿宋_GB2312"/>
          <w:sz w:val="24"/>
        </w:rPr>
        <w:t>86.2 期中支付的最低限额为：□勘察</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元；□设计</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元；□施工</w:t>
      </w:r>
      <w:r>
        <w:rPr>
          <w:rFonts w:hint="eastAsia" w:ascii="仿宋_GB2312" w:hAnsi="仿宋_GB2312" w:eastAsia="仿宋_GB2312" w:cs="仿宋_GB2312"/>
          <w:sz w:val="24"/>
          <w:u w:val="single"/>
        </w:rPr>
        <w:t xml:space="preserve"> / </w:t>
      </w:r>
      <w:r>
        <w:rPr>
          <w:rFonts w:ascii="仿宋_GB2312" w:hAnsi="仿宋_GB2312" w:eastAsia="仿宋_GB2312" w:cs="仿宋_GB2312"/>
          <w:sz w:val="24"/>
        </w:rPr>
        <w:t>元。</w:t>
      </w:r>
    </w:p>
    <w:p w14:paraId="3D98296B">
      <w:pPr>
        <w:ind w:left="210" w:leftChars="100"/>
        <w:rPr>
          <w:rFonts w:ascii="仿宋_GB2312" w:hAnsi="仿宋_GB2312" w:eastAsia="仿宋_GB2312" w:cs="仿宋_GB2312"/>
          <w:sz w:val="24"/>
        </w:rPr>
      </w:pPr>
    </w:p>
    <w:p w14:paraId="1B1BA29A">
      <w:pPr>
        <w:rPr>
          <w:rFonts w:ascii="仿宋_GB2312" w:hAnsi="仿宋_GB2312" w:eastAsia="仿宋_GB2312" w:cs="仿宋_GB2312"/>
          <w:sz w:val="24"/>
        </w:rPr>
      </w:pPr>
      <w:r>
        <w:rPr>
          <w:rFonts w:ascii="仿宋_GB2312" w:hAnsi="仿宋_GB2312" w:eastAsia="仿宋_GB2312" w:cs="仿宋_GB2312"/>
          <w:sz w:val="24"/>
        </w:rPr>
        <w:t>★87. 竣工结算</w:t>
      </w:r>
    </w:p>
    <w:p w14:paraId="0CA2ADB5">
      <w:pPr>
        <w:ind w:left="210" w:leftChars="100"/>
        <w:rPr>
          <w:rFonts w:ascii="仿宋_GB2312" w:hAnsi="仿宋_GB2312" w:eastAsia="仿宋_GB2312" w:cs="仿宋_GB2312"/>
          <w:sz w:val="24"/>
        </w:rPr>
      </w:pPr>
      <w:r>
        <w:rPr>
          <w:rFonts w:ascii="仿宋_GB2312" w:hAnsi="仿宋_GB2312" w:eastAsia="仿宋_GB2312" w:cs="仿宋_GB2312"/>
          <w:sz w:val="24"/>
        </w:rPr>
        <w:t>87.1 约定结算程序和时限</w:t>
      </w:r>
    </w:p>
    <w:p w14:paraId="32B785F4">
      <w:pPr>
        <w:ind w:left="210" w:leftChars="100"/>
        <w:rPr>
          <w:rFonts w:ascii="仿宋_GB2312" w:hAnsi="仿宋_GB2312" w:eastAsia="仿宋_GB2312" w:cs="仿宋_GB2312"/>
          <w:sz w:val="24"/>
        </w:rPr>
      </w:pPr>
      <w:r>
        <w:rPr>
          <w:rFonts w:ascii="仿宋_GB2312" w:hAnsi="仿宋_GB2312" w:eastAsia="仿宋_GB2312" w:cs="仿宋_GB2312"/>
          <w:sz w:val="24"/>
        </w:rPr>
        <w:t>①竣工结算的程序和时限：</w:t>
      </w:r>
    </w:p>
    <w:p w14:paraId="6F16B2DE">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按通用条款的约定办理。</w:t>
      </w:r>
    </w:p>
    <w:p w14:paraId="38FC65E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另作约定：</w:t>
      </w:r>
      <w:r>
        <w:rPr>
          <w:rFonts w:hint="eastAsia" w:ascii="仿宋_GB2312" w:hAnsi="仿宋_GB2312" w:eastAsia="仿宋_GB2312" w:cs="仿宋_GB2312"/>
          <w:sz w:val="24"/>
          <w:u w:val="single"/>
        </w:rPr>
        <w:t>承包人应在竣工验收合格后三十天内向发包人递交竣工结算文件，并按</w:t>
      </w:r>
      <w:r>
        <w:rPr>
          <w:rFonts w:hint="default" w:ascii="仿宋_GB2312" w:hAnsi="仿宋_GB2312" w:eastAsia="仿宋_GB2312" w:cs="仿宋_GB2312"/>
          <w:sz w:val="24"/>
          <w:u w:val="single"/>
        </w:rPr>
        <w:t>广州市花都区财政投资评审中心</w:t>
      </w:r>
      <w:r>
        <w:rPr>
          <w:rFonts w:hint="eastAsia" w:ascii="仿宋_GB2312" w:hAnsi="仿宋_GB2312" w:eastAsia="仿宋_GB2312" w:cs="仿宋_GB2312"/>
          <w:sz w:val="24"/>
          <w:u w:val="single"/>
        </w:rPr>
        <w:t>的程序办理</w:t>
      </w:r>
      <w:r>
        <w:rPr>
          <w:rFonts w:ascii="仿宋_GB2312" w:hAnsi="仿宋_GB2312" w:eastAsia="仿宋_GB2312" w:cs="仿宋_GB2312"/>
          <w:sz w:val="24"/>
        </w:rPr>
        <w:t>。</w:t>
      </w:r>
    </w:p>
    <w:p w14:paraId="68165620">
      <w:pPr>
        <w:ind w:left="210" w:leftChars="100"/>
        <w:rPr>
          <w:rFonts w:ascii="仿宋_GB2312" w:hAnsi="仿宋_GB2312" w:eastAsia="仿宋_GB2312" w:cs="仿宋_GB2312"/>
          <w:sz w:val="24"/>
        </w:rPr>
      </w:pPr>
      <w:r>
        <w:rPr>
          <w:rFonts w:ascii="仿宋_GB2312" w:hAnsi="仿宋_GB2312" w:eastAsia="仿宋_GB2312" w:cs="仿宋_GB2312"/>
          <w:sz w:val="24"/>
        </w:rPr>
        <w:t>②过程结算约定</w:t>
      </w:r>
    </w:p>
    <w:p w14:paraId="0713A0D5">
      <w:pPr>
        <w:ind w:left="210" w:leftChars="100"/>
        <w:rPr>
          <w:rFonts w:ascii="仿宋_GB2312" w:hAnsi="仿宋_GB2312" w:eastAsia="仿宋_GB2312" w:cs="仿宋_GB2312"/>
          <w:sz w:val="24"/>
        </w:rPr>
      </w:pPr>
      <w:r>
        <w:rPr>
          <w:rFonts w:ascii="仿宋_GB2312" w:hAnsi="仿宋_GB2312" w:eastAsia="仿宋_GB2312" w:cs="仿宋_GB2312"/>
          <w:sz w:val="24"/>
        </w:rPr>
        <w:t>□（a）工程勘察费结算的程序：</w:t>
      </w:r>
      <w:r>
        <w:rPr>
          <w:rFonts w:hint="eastAsia" w:ascii="仿宋_GB2312" w:hAnsi="仿宋_GB2312" w:eastAsia="仿宋_GB2312" w:cs="仿宋_GB2312"/>
          <w:sz w:val="24"/>
          <w:u w:val="single"/>
        </w:rPr>
        <w:t xml:space="preserve">  </w:t>
      </w:r>
    </w:p>
    <w:p w14:paraId="6EFEB4C5">
      <w:pPr>
        <w:ind w:left="210" w:leftChars="100"/>
        <w:rPr>
          <w:rFonts w:ascii="仿宋_GB2312" w:hAnsi="仿宋_GB2312" w:eastAsia="仿宋_GB2312" w:cs="仿宋_GB2312"/>
          <w:sz w:val="24"/>
        </w:rPr>
      </w:pPr>
      <w:r>
        <w:rPr>
          <w:rFonts w:ascii="仿宋_GB2312" w:hAnsi="仿宋_GB2312" w:eastAsia="仿宋_GB2312" w:cs="仿宋_GB2312"/>
          <w:sz w:val="24"/>
        </w:rPr>
        <w:t>过程结算支付时限与支付比例：</w:t>
      </w:r>
      <w:r>
        <w:rPr>
          <w:rFonts w:hint="eastAsia" w:ascii="仿宋_GB2312" w:hAnsi="仿宋_GB2312" w:eastAsia="仿宋_GB2312" w:cs="仿宋_GB2312"/>
          <w:sz w:val="24"/>
          <w:u w:val="single"/>
        </w:rPr>
        <w:t xml:space="preserve">  </w:t>
      </w:r>
    </w:p>
    <w:p w14:paraId="56A85606">
      <w:pPr>
        <w:ind w:left="210" w:leftChars="100"/>
        <w:rPr>
          <w:rFonts w:ascii="仿宋_GB2312" w:hAnsi="仿宋_GB2312" w:eastAsia="仿宋_GB2312" w:cs="仿宋_GB2312"/>
          <w:sz w:val="24"/>
        </w:rPr>
      </w:pPr>
      <w:r>
        <w:rPr>
          <w:rFonts w:ascii="仿宋_GB2312" w:hAnsi="仿宋_GB2312" w:eastAsia="仿宋_GB2312" w:cs="仿宋_GB2312"/>
          <w:sz w:val="24"/>
        </w:rPr>
        <w:t>采用过程结算方法时结算价款的编制与核对：</w:t>
      </w:r>
      <w:r>
        <w:rPr>
          <w:rFonts w:hint="eastAsia" w:ascii="仿宋_GB2312" w:hAnsi="仿宋_GB2312" w:eastAsia="仿宋_GB2312" w:cs="仿宋_GB2312"/>
          <w:sz w:val="24"/>
          <w:u w:val="single"/>
        </w:rPr>
        <w:t xml:space="preserve">  </w:t>
      </w:r>
    </w:p>
    <w:p w14:paraId="143B461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（b）工程设计费结算的程序：</w:t>
      </w:r>
      <w:r>
        <w:rPr>
          <w:rFonts w:hint="eastAsia" w:ascii="仿宋_GB2312" w:hAnsi="仿宋_GB2312" w:eastAsia="仿宋_GB2312" w:cs="仿宋_GB2312"/>
          <w:sz w:val="24"/>
          <w:u w:val="single"/>
        </w:rPr>
        <w:t xml:space="preserve">  </w:t>
      </w:r>
    </w:p>
    <w:p w14:paraId="1ABF04B6">
      <w:pPr>
        <w:ind w:left="210" w:leftChars="100"/>
        <w:rPr>
          <w:rFonts w:ascii="仿宋_GB2312" w:hAnsi="仿宋_GB2312" w:eastAsia="仿宋_GB2312" w:cs="仿宋_GB2312"/>
          <w:sz w:val="24"/>
        </w:rPr>
      </w:pPr>
      <w:r>
        <w:rPr>
          <w:rFonts w:ascii="仿宋_GB2312" w:hAnsi="仿宋_GB2312" w:eastAsia="仿宋_GB2312" w:cs="仿宋_GB2312"/>
          <w:sz w:val="24"/>
        </w:rPr>
        <w:t>过程结算支付时限：</w:t>
      </w:r>
      <w:r>
        <w:rPr>
          <w:rFonts w:hint="eastAsia" w:ascii="仿宋_GB2312" w:hAnsi="仿宋_GB2312" w:eastAsia="仿宋_GB2312" w:cs="仿宋_GB2312"/>
          <w:sz w:val="24"/>
          <w:u w:val="single"/>
        </w:rPr>
        <w:t xml:space="preserve">  </w:t>
      </w:r>
    </w:p>
    <w:p w14:paraId="4E37AA15">
      <w:pPr>
        <w:ind w:left="210" w:leftChars="100"/>
        <w:rPr>
          <w:rFonts w:ascii="仿宋_GB2312" w:hAnsi="仿宋_GB2312" w:eastAsia="仿宋_GB2312" w:cs="仿宋_GB2312"/>
          <w:sz w:val="24"/>
        </w:rPr>
      </w:pPr>
      <w:r>
        <w:rPr>
          <w:rFonts w:ascii="仿宋_GB2312" w:hAnsi="仿宋_GB2312" w:eastAsia="仿宋_GB2312" w:cs="仿宋_GB2312"/>
          <w:sz w:val="24"/>
        </w:rPr>
        <w:t>采用过程结算方法时结算价款的编制与核对：</w:t>
      </w:r>
      <w:r>
        <w:rPr>
          <w:rFonts w:hint="eastAsia" w:ascii="仿宋_GB2312" w:hAnsi="仿宋_GB2312" w:eastAsia="仿宋_GB2312" w:cs="仿宋_GB2312"/>
          <w:sz w:val="24"/>
          <w:u w:val="single"/>
        </w:rPr>
        <w:t xml:space="preserve">  </w:t>
      </w:r>
    </w:p>
    <w:p w14:paraId="12AB2FEB">
      <w:pPr>
        <w:ind w:left="210" w:leftChars="100"/>
        <w:rPr>
          <w:rFonts w:ascii="仿宋_GB2312" w:hAnsi="仿宋_GB2312" w:eastAsia="仿宋_GB2312" w:cs="仿宋_GB2312"/>
          <w:sz w:val="24"/>
        </w:rPr>
      </w:pPr>
      <w:r>
        <w:rPr>
          <w:rFonts w:ascii="仿宋_GB2312" w:hAnsi="仿宋_GB2312" w:eastAsia="仿宋_GB2312" w:cs="仿宋_GB2312"/>
          <w:sz w:val="24"/>
        </w:rPr>
        <w:t>□（e）建筑安装工程费结算的程序：</w:t>
      </w:r>
      <w:r>
        <w:rPr>
          <w:rFonts w:hint="eastAsia" w:ascii="仿宋_GB2312" w:hAnsi="仿宋_GB2312" w:eastAsia="仿宋_GB2312" w:cs="仿宋_GB2312"/>
          <w:sz w:val="24"/>
          <w:u w:val="single"/>
        </w:rPr>
        <w:t xml:space="preserve">  </w:t>
      </w:r>
    </w:p>
    <w:p w14:paraId="087B577F">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一、施工过程结算的程序：</w:t>
      </w:r>
      <w:r>
        <w:rPr>
          <w:rFonts w:hint="eastAsia" w:ascii="仿宋_GB2312" w:hAnsi="仿宋_GB2312" w:eastAsia="仿宋_GB2312" w:cs="仿宋_GB2312"/>
          <w:sz w:val="24"/>
          <w:u w:val="single"/>
        </w:rPr>
        <w:t xml:space="preserve">  </w:t>
      </w:r>
    </w:p>
    <w:p w14:paraId="4A0D2573">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二、施工过程结算节点的约定：</w:t>
      </w:r>
    </w:p>
    <w:p w14:paraId="0E8354D2">
      <w:pPr>
        <w:ind w:left="1260" w:leftChars="6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工程分标段施工的，以标段完成作为施工过程结算节点：</w:t>
      </w:r>
      <w:r>
        <w:rPr>
          <w:rFonts w:hint="eastAsia" w:ascii="仿宋_GB2312" w:hAnsi="仿宋_GB2312" w:eastAsia="仿宋_GB2312" w:cs="仿宋_GB2312"/>
          <w:sz w:val="24"/>
          <w:u w:val="single"/>
        </w:rPr>
        <w:t xml:space="preserve">  </w:t>
      </w:r>
    </w:p>
    <w:p w14:paraId="22B0FE6A">
      <w:pPr>
        <w:ind w:left="1260" w:leftChars="600"/>
        <w:rPr>
          <w:rFonts w:ascii="仿宋_GB2312" w:hAnsi="仿宋_GB2312" w:eastAsia="仿宋_GB2312" w:cs="仿宋_GB2312"/>
          <w:sz w:val="24"/>
        </w:rPr>
      </w:pPr>
      <w:r>
        <w:rPr>
          <w:rFonts w:ascii="仿宋_GB2312" w:hAnsi="仿宋_GB2312" w:eastAsia="仿宋_GB2312" w:cs="仿宋_GB2312"/>
          <w:sz w:val="24"/>
        </w:rPr>
        <w:t>□合同工程包括有多个单项工程、单位工程，以单项工程、单位工程竣工作为施工过程结算节点，具体节点为：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B9B02CD">
      <w:pPr>
        <w:ind w:left="1260" w:leftChars="600"/>
        <w:rPr>
          <w:rFonts w:ascii="仿宋_GB2312" w:hAnsi="仿宋_GB2312" w:eastAsia="仿宋_GB2312" w:cs="仿宋_GB2312"/>
          <w:sz w:val="24"/>
        </w:rPr>
      </w:pPr>
      <w:r>
        <w:rPr>
          <w:rFonts w:ascii="仿宋_GB2312" w:hAnsi="仿宋_GB2312" w:eastAsia="仿宋_GB2312" w:cs="仿宋_GB2312"/>
          <w:sz w:val="24"/>
        </w:rPr>
        <w:t>□规模较大且计划工期超过一年的单项工程，以年度内完成的形象进度节点或时间（季、年等）作为施工过程结算节点，具体节点为：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21D94453">
      <w:pPr>
        <w:ind w:left="1260" w:leftChars="600"/>
        <w:rPr>
          <w:rFonts w:ascii="仿宋_GB2312" w:hAnsi="仿宋_GB2312" w:eastAsia="仿宋_GB2312" w:cs="仿宋_GB2312"/>
          <w:sz w:val="24"/>
        </w:rPr>
      </w:pPr>
      <w:r>
        <w:rPr>
          <w:rFonts w:ascii="仿宋_GB2312" w:hAnsi="仿宋_GB2312" w:eastAsia="仿宋_GB2312" w:cs="仿宋_GB2312"/>
          <w:sz w:val="24"/>
        </w:rPr>
        <w:t>□以完成合同约定的专业工程或附属工程作为施工过程结算节点，具体节点为：</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114F5C6">
      <w:pPr>
        <w:ind w:left="1260" w:leftChars="600"/>
        <w:rPr>
          <w:rFonts w:ascii="仿宋_GB2312" w:hAnsi="仿宋_GB2312" w:eastAsia="仿宋_GB2312" w:cs="仿宋_GB2312"/>
          <w:sz w:val="24"/>
        </w:rPr>
      </w:pPr>
      <w:r>
        <w:rPr>
          <w:rFonts w:ascii="仿宋_GB2312" w:hAnsi="仿宋_GB2312" w:eastAsia="仿宋_GB2312" w:cs="仿宋_GB2312"/>
          <w:sz w:val="24"/>
        </w:rPr>
        <w:t>□其它：</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2874D56">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三、施工过程结算价款的编制与核对：</w:t>
      </w:r>
      <w:r>
        <w:rPr>
          <w:rFonts w:hint="eastAsia" w:ascii="仿宋_GB2312" w:hAnsi="仿宋_GB2312" w:eastAsia="仿宋_GB2312" w:cs="仿宋_GB2312"/>
          <w:sz w:val="24"/>
          <w:u w:val="single"/>
        </w:rPr>
        <w:t xml:space="preserve">  </w:t>
      </w:r>
    </w:p>
    <w:p w14:paraId="502B2A45">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四、采用施工过程结算方法时竣工结算价款的编制与核对：</w:t>
      </w:r>
      <w:r>
        <w:rPr>
          <w:rFonts w:hint="eastAsia" w:ascii="仿宋_GB2312" w:hAnsi="仿宋_GB2312" w:eastAsia="仿宋_GB2312" w:cs="仿宋_GB2312"/>
          <w:sz w:val="24"/>
          <w:u w:val="single"/>
        </w:rPr>
        <w:t xml:space="preserve">  </w:t>
      </w:r>
    </w:p>
    <w:p w14:paraId="2F14DDC8">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五、施工过程结算支付时限：</w:t>
      </w:r>
      <w:r>
        <w:rPr>
          <w:rFonts w:hint="eastAsia" w:ascii="仿宋_GB2312" w:hAnsi="仿宋_GB2312" w:eastAsia="仿宋_GB2312" w:cs="仿宋_GB2312"/>
          <w:sz w:val="24"/>
          <w:u w:val="single"/>
        </w:rPr>
        <w:t xml:space="preserve">  </w:t>
      </w:r>
    </w:p>
    <w:p w14:paraId="32F92D4D">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六、施工过程结算的其他约定：</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44993B7">
      <w:pPr>
        <w:ind w:left="210" w:leftChars="100"/>
        <w:rPr>
          <w:rFonts w:ascii="仿宋_GB2312" w:hAnsi="仿宋_GB2312" w:eastAsia="仿宋_GB2312" w:cs="仿宋_GB2312"/>
          <w:sz w:val="24"/>
        </w:rPr>
      </w:pPr>
      <w:r>
        <w:rPr>
          <w:rFonts w:ascii="仿宋_GB2312" w:hAnsi="仿宋_GB2312" w:eastAsia="仿宋_GB2312" w:cs="仿宋_GB2312"/>
          <w:sz w:val="24"/>
        </w:rPr>
        <w:t>□（f）其它项目结算的程序：</w:t>
      </w:r>
    </w:p>
    <w:p w14:paraId="6A781099">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过程结算支付时限：</w:t>
      </w:r>
      <w:r>
        <w:rPr>
          <w:rFonts w:hint="eastAsia" w:ascii="仿宋_GB2312" w:hAnsi="仿宋_GB2312" w:eastAsia="仿宋_GB2312" w:cs="仿宋_GB2312"/>
          <w:sz w:val="24"/>
          <w:u w:val="single"/>
        </w:rPr>
        <w:t xml:space="preserve">  </w:t>
      </w:r>
    </w:p>
    <w:p w14:paraId="3638ADD3">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采用过程结算方法时结算价款的编制与核对：</w:t>
      </w:r>
      <w:r>
        <w:rPr>
          <w:rFonts w:hint="eastAsia" w:ascii="仿宋_GB2312" w:hAnsi="仿宋_GB2312" w:eastAsia="仿宋_GB2312" w:cs="仿宋_GB2312"/>
          <w:sz w:val="24"/>
          <w:u w:val="single"/>
        </w:rPr>
        <w:t xml:space="preserve">  </w:t>
      </w:r>
    </w:p>
    <w:p w14:paraId="6619CA41">
      <w:pPr>
        <w:ind w:left="210" w:leftChars="100"/>
        <w:rPr>
          <w:rFonts w:ascii="仿宋_GB2312" w:hAnsi="仿宋_GB2312" w:eastAsia="仿宋_GB2312" w:cs="仿宋_GB2312"/>
          <w:sz w:val="24"/>
        </w:rPr>
      </w:pPr>
      <w:r>
        <w:rPr>
          <w:rFonts w:ascii="仿宋_GB2312" w:hAnsi="仿宋_GB2312" w:eastAsia="仿宋_GB2312" w:cs="仿宋_GB2312"/>
          <w:sz w:val="24"/>
        </w:rPr>
        <w:t>87.2 递交结算文件及其限制</w:t>
      </w:r>
    </w:p>
    <w:p w14:paraId="1FAEE994">
      <w:pPr>
        <w:ind w:left="210" w:leftChars="100"/>
        <w:rPr>
          <w:rFonts w:ascii="仿宋_GB2312" w:hAnsi="仿宋_GB2312" w:eastAsia="仿宋_GB2312" w:cs="仿宋_GB2312"/>
          <w:sz w:val="24"/>
        </w:rPr>
      </w:pPr>
      <w:r>
        <w:rPr>
          <w:rFonts w:ascii="仿宋_GB2312" w:hAnsi="仿宋_GB2312" w:eastAsia="仿宋_GB2312" w:cs="仿宋_GB2312"/>
          <w:sz w:val="24"/>
        </w:rPr>
        <w:t>①竣工结算文件清单：</w:t>
      </w:r>
    </w:p>
    <w:p w14:paraId="64C83A2B">
      <w:pPr>
        <w:ind w:left="210" w:leftChars="100"/>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ascii="仿宋_GB2312" w:hAnsi="仿宋_GB2312" w:eastAsia="仿宋_GB2312" w:cs="仿宋_GB2312"/>
          <w:sz w:val="24"/>
        </w:rPr>
        <w:t>勘察服务费结算书</w:t>
      </w:r>
    </w:p>
    <w:p w14:paraId="44F20C6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设计服务费结算书</w:t>
      </w:r>
    </w:p>
    <w:p w14:paraId="2B345967">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建筑安装工程费结算书</w:t>
      </w:r>
    </w:p>
    <w:p w14:paraId="650B46F7">
      <w:pPr>
        <w:ind w:left="210" w:leftChars="100"/>
        <w:rPr>
          <w:rFonts w:ascii="仿宋_GB2312" w:hAnsi="仿宋_GB2312" w:eastAsia="仿宋_GB2312" w:cs="仿宋_GB2312"/>
          <w:sz w:val="24"/>
        </w:rPr>
      </w:pPr>
      <w:r>
        <w:rPr>
          <w:rFonts w:ascii="仿宋_GB2312" w:hAnsi="仿宋_GB2312" w:eastAsia="仿宋_GB2312" w:cs="仿宋_GB2312"/>
          <w:sz w:val="24"/>
        </w:rPr>
        <w:t>□其他：</w:t>
      </w:r>
    </w:p>
    <w:p w14:paraId="332733AB">
      <w:pPr>
        <w:ind w:left="210" w:leftChars="100"/>
        <w:rPr>
          <w:rFonts w:ascii="仿宋_GB2312" w:hAnsi="仿宋_GB2312" w:eastAsia="仿宋_GB2312" w:cs="仿宋_GB2312"/>
          <w:sz w:val="24"/>
        </w:rPr>
      </w:pPr>
      <w:r>
        <w:rPr>
          <w:rFonts w:ascii="仿宋_GB2312" w:hAnsi="仿宋_GB2312" w:eastAsia="仿宋_GB2312" w:cs="仿宋_GB2312"/>
          <w:sz w:val="24"/>
        </w:rPr>
        <w:t>②竣工结算需要提供的其它资料</w:t>
      </w:r>
    </w:p>
    <w:p w14:paraId="3889E64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（1）工程量计算书</w:t>
      </w:r>
    </w:p>
    <w:p w14:paraId="11C8ECE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（2）钢筋抽料表（如果有）</w:t>
      </w:r>
    </w:p>
    <w:p w14:paraId="38C454C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（3）本合同</w:t>
      </w:r>
    </w:p>
    <w:p w14:paraId="634103DD">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（4）工程竣工图</w:t>
      </w:r>
    </w:p>
    <w:p w14:paraId="2BF20C0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（5）工作成果验收确认或工程竣工验收资料</w:t>
      </w:r>
    </w:p>
    <w:p w14:paraId="671CC248">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（6）图纸会审记录</w:t>
      </w:r>
    </w:p>
    <w:p w14:paraId="368C8DFF">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（7）设计变更单</w:t>
      </w:r>
    </w:p>
    <w:p w14:paraId="27F1A75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（8）工程洽商记录</w:t>
      </w:r>
    </w:p>
    <w:p w14:paraId="1DE34E6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（9）监理人通知或发包人工作指令、开工令</w:t>
      </w:r>
    </w:p>
    <w:p w14:paraId="6FB7E87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（10）会议纪要</w:t>
      </w:r>
    </w:p>
    <w:p w14:paraId="7793BF6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（11）现场签证单</w:t>
      </w:r>
    </w:p>
    <w:p w14:paraId="65BAB25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（12）工程材料、工程设备单价呈批审核单</w:t>
      </w:r>
    </w:p>
    <w:p w14:paraId="3FC42DAE">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（13）综合单价呈批审核单</w:t>
      </w:r>
    </w:p>
    <w:p w14:paraId="6DB8DCCB">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（14）招标文件、答疑纪要</w:t>
      </w:r>
    </w:p>
    <w:p w14:paraId="3E8F6E71">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（15）投标文件（含经济标软件版）、中标通知书</w:t>
      </w:r>
    </w:p>
    <w:p w14:paraId="7835D5C3">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（16）发包人供应工程材料收货验收签收单</w:t>
      </w:r>
    </w:p>
    <w:p w14:paraId="5FB0367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（17）工期履行审核表</w:t>
      </w:r>
    </w:p>
    <w:p w14:paraId="73071284">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（18）移交资料签收表</w:t>
      </w:r>
    </w:p>
    <w:p w14:paraId="69646642">
      <w:pPr>
        <w:ind w:left="210" w:leftChars="100"/>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lang w:eastAsia="zh-CN"/>
        </w:rPr>
        <w:t>☑</w:t>
      </w:r>
      <w:r>
        <w:rPr>
          <w:rFonts w:ascii="仿宋_GB2312" w:hAnsi="仿宋_GB2312" w:eastAsia="仿宋_GB2312" w:cs="仿宋_GB2312"/>
          <w:sz w:val="24"/>
        </w:rPr>
        <w:t>（19）其他有关资料：</w:t>
      </w:r>
      <w:r>
        <w:rPr>
          <w:rFonts w:hint="eastAsia" w:ascii="仿宋_GB2312" w:hAnsi="仿宋_GB2312" w:eastAsia="仿宋_GB2312" w:cs="仿宋_GB2312"/>
          <w:sz w:val="24"/>
          <w:u w:val="single"/>
        </w:rPr>
        <w:t>广州市花都区财政投资评审中心</w:t>
      </w:r>
      <w:r>
        <w:rPr>
          <w:rFonts w:hint="eastAsia" w:ascii="仿宋_GB2312" w:hAnsi="仿宋_GB2312" w:eastAsia="仿宋_GB2312" w:cs="仿宋_GB2312"/>
          <w:sz w:val="24"/>
          <w:u w:val="single"/>
          <w:lang w:val="en-US" w:eastAsia="zh-CN"/>
        </w:rPr>
        <w:t>要求的其他资料。</w:t>
      </w:r>
    </w:p>
    <w:p w14:paraId="7E2CA75A">
      <w:pPr>
        <w:ind w:left="210" w:leftChars="100"/>
        <w:rPr>
          <w:rFonts w:ascii="仿宋_GB2312" w:hAnsi="仿宋_GB2312" w:eastAsia="仿宋_GB2312" w:cs="仿宋_GB2312"/>
          <w:sz w:val="24"/>
          <w:u w:val="single"/>
        </w:rPr>
      </w:pPr>
    </w:p>
    <w:p w14:paraId="51073AE4">
      <w:pPr>
        <w:rPr>
          <w:rFonts w:ascii="仿宋_GB2312" w:hAnsi="仿宋_GB2312" w:eastAsia="仿宋_GB2312" w:cs="仿宋_GB2312"/>
          <w:sz w:val="24"/>
        </w:rPr>
      </w:pPr>
      <w:r>
        <w:rPr>
          <w:rFonts w:ascii="仿宋_GB2312" w:hAnsi="仿宋_GB2312" w:eastAsia="仿宋_GB2312" w:cs="仿宋_GB2312"/>
          <w:sz w:val="24"/>
        </w:rPr>
        <w:t>★88. 结算款</w:t>
      </w:r>
    </w:p>
    <w:p w14:paraId="1E328D33">
      <w:pPr>
        <w:ind w:left="210" w:leftChars="100"/>
        <w:rPr>
          <w:rFonts w:ascii="仿宋_GB2312" w:hAnsi="仿宋_GB2312" w:eastAsia="仿宋_GB2312" w:cs="仿宋_GB2312"/>
          <w:sz w:val="24"/>
        </w:rPr>
      </w:pPr>
      <w:r>
        <w:rPr>
          <w:rFonts w:ascii="仿宋_GB2312" w:hAnsi="仿宋_GB2312" w:eastAsia="仿宋_GB2312" w:cs="仿宋_GB2312"/>
          <w:sz w:val="24"/>
        </w:rPr>
        <w:t>88.1 提交竣工支付申请</w:t>
      </w:r>
    </w:p>
    <w:p w14:paraId="6008C96C">
      <w:pPr>
        <w:ind w:left="210" w:leftChars="100"/>
        <w:rPr>
          <w:rFonts w:ascii="仿宋_GB2312" w:hAnsi="仿宋_GB2312" w:eastAsia="仿宋_GB2312" w:cs="仿宋_GB2312"/>
          <w:sz w:val="24"/>
        </w:rPr>
      </w:pPr>
      <w:r>
        <w:rPr>
          <w:rFonts w:ascii="仿宋_GB2312" w:hAnsi="仿宋_GB2312" w:eastAsia="仿宋_GB2312" w:cs="仿宋_GB2312"/>
          <w:sz w:val="24"/>
        </w:rPr>
        <w:t>①竣工支付时限</w:t>
      </w:r>
    </w:p>
    <w:p w14:paraId="1C0FB590">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按通用条款的约定，在造价咨询人签发竣工结算支付证书后的 28 天内。</w:t>
      </w:r>
    </w:p>
    <w:p w14:paraId="0E4A0FCA">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hint="eastAsia" w:ascii="仿宋" w:hAnsi="仿宋" w:eastAsia="仿宋" w:cs="仿宋"/>
          <w:kern w:val="0"/>
          <w:sz w:val="24"/>
          <w:u w:val="single"/>
        </w:rPr>
        <w:t>承包人应在竣工验收合格后三十天内向发包人递交竣工结算文件，并按广州市花都区财政投资评审中心的程序办理</w:t>
      </w:r>
      <w:r>
        <w:rPr>
          <w:rFonts w:ascii="仿宋_GB2312" w:hAnsi="仿宋_GB2312" w:eastAsia="仿宋_GB2312" w:cs="仿宋_GB2312"/>
          <w:sz w:val="24"/>
        </w:rPr>
        <w:t>。</w:t>
      </w:r>
    </w:p>
    <w:p w14:paraId="69CFE835">
      <w:pPr>
        <w:ind w:left="210" w:leftChars="100"/>
        <w:rPr>
          <w:rFonts w:ascii="仿宋_GB2312" w:hAnsi="仿宋_GB2312" w:eastAsia="仿宋_GB2312" w:cs="仿宋_GB2312"/>
          <w:sz w:val="24"/>
        </w:rPr>
      </w:pPr>
      <w:r>
        <w:rPr>
          <w:rFonts w:ascii="仿宋_GB2312" w:hAnsi="仿宋_GB2312" w:eastAsia="仿宋_GB2312" w:cs="仿宋_GB2312"/>
          <w:sz w:val="24"/>
        </w:rPr>
        <w:t>②政府资金投资工程的支付期、支付办法</w:t>
      </w:r>
    </w:p>
    <w:p w14:paraId="14793BA2">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w:t>
      </w:r>
    </w:p>
    <w:p w14:paraId="6D192AE4">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r>
        <w:rPr>
          <w:rFonts w:hint="eastAsia" w:ascii="仿宋" w:hAnsi="仿宋" w:eastAsia="仿宋" w:cs="仿宋"/>
          <w:kern w:val="0"/>
          <w:sz w:val="24"/>
          <w:u w:val="single"/>
        </w:rPr>
        <w:t>/</w:t>
      </w:r>
      <w:r>
        <w:rPr>
          <w:rFonts w:ascii="仿宋_GB2312" w:hAnsi="仿宋_GB2312" w:eastAsia="仿宋_GB2312" w:cs="仿宋_GB2312"/>
          <w:sz w:val="24"/>
        </w:rPr>
        <w:t>。</w:t>
      </w:r>
    </w:p>
    <w:p w14:paraId="1671910B">
      <w:pPr>
        <w:ind w:left="210" w:leftChars="100"/>
        <w:rPr>
          <w:rFonts w:ascii="仿宋_GB2312" w:hAnsi="仿宋_GB2312" w:eastAsia="仿宋_GB2312" w:cs="仿宋_GB2312"/>
          <w:sz w:val="24"/>
          <w:u w:val="single"/>
        </w:rPr>
      </w:pPr>
      <w:r>
        <w:rPr>
          <w:rFonts w:ascii="仿宋_GB2312" w:hAnsi="仿宋_GB2312" w:eastAsia="仿宋_GB2312" w:cs="仿宋_GB2312"/>
          <w:sz w:val="24"/>
        </w:rPr>
        <w:t>③实施过程结算的，其竣工结算支付方法：</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p>
    <w:p w14:paraId="62AE1EFB">
      <w:pPr>
        <w:ind w:left="210" w:leftChars="100"/>
        <w:rPr>
          <w:rFonts w:ascii="仿宋_GB2312" w:hAnsi="仿宋_GB2312" w:eastAsia="仿宋_GB2312" w:cs="仿宋_GB2312"/>
          <w:sz w:val="24"/>
          <w:u w:val="single"/>
        </w:rPr>
      </w:pPr>
    </w:p>
    <w:p w14:paraId="49ACA652">
      <w:pPr>
        <w:rPr>
          <w:rFonts w:ascii="仿宋_GB2312" w:hAnsi="仿宋_GB2312" w:eastAsia="仿宋_GB2312" w:cs="仿宋_GB2312"/>
          <w:sz w:val="24"/>
        </w:rPr>
      </w:pPr>
      <w:r>
        <w:rPr>
          <w:rFonts w:ascii="仿宋_GB2312" w:hAnsi="仿宋_GB2312" w:eastAsia="仿宋_GB2312" w:cs="仿宋_GB2312"/>
          <w:sz w:val="24"/>
        </w:rPr>
        <w:t>★89. 质量保证金</w:t>
      </w:r>
    </w:p>
    <w:p w14:paraId="135F4CB7">
      <w:pPr>
        <w:ind w:left="210" w:leftChars="100"/>
        <w:rPr>
          <w:rFonts w:ascii="仿宋_GB2312" w:hAnsi="仿宋_GB2312" w:eastAsia="仿宋_GB2312" w:cs="仿宋_GB2312"/>
          <w:sz w:val="24"/>
        </w:rPr>
      </w:pPr>
      <w:r>
        <w:rPr>
          <w:rFonts w:ascii="仿宋_GB2312" w:hAnsi="仿宋_GB2312" w:eastAsia="仿宋_GB2312" w:cs="仿宋_GB2312"/>
          <w:sz w:val="24"/>
        </w:rPr>
        <w:t>89.2 质量保证金的约定与扣留</w:t>
      </w:r>
    </w:p>
    <w:p w14:paraId="701531D5">
      <w:pPr>
        <w:ind w:left="210" w:leftChars="100"/>
        <w:rPr>
          <w:rFonts w:ascii="仿宋_GB2312" w:hAnsi="仿宋_GB2312" w:eastAsia="仿宋_GB2312" w:cs="仿宋_GB2312"/>
          <w:sz w:val="24"/>
        </w:rPr>
      </w:pPr>
      <w:r>
        <w:rPr>
          <w:rFonts w:ascii="仿宋_GB2312" w:hAnsi="仿宋_GB2312" w:eastAsia="仿宋_GB2312" w:cs="仿宋_GB2312"/>
          <w:sz w:val="24"/>
        </w:rPr>
        <w:t>89.2.1 质量保证金预留方式</w:t>
      </w:r>
    </w:p>
    <w:p w14:paraId="0AE8D6C8">
      <w:pPr>
        <w:ind w:left="210" w:leftChars="100"/>
        <w:rPr>
          <w:rFonts w:ascii="仿宋_GB2312" w:hAnsi="仿宋_GB2312" w:eastAsia="仿宋_GB2312" w:cs="仿宋_GB2312"/>
          <w:sz w:val="24"/>
        </w:rPr>
      </w:pPr>
      <w:r>
        <w:rPr>
          <w:rFonts w:ascii="仿宋_GB2312" w:hAnsi="仿宋_GB2312" w:eastAsia="仿宋_GB2312" w:cs="仿宋_GB2312"/>
          <w:sz w:val="24"/>
        </w:rPr>
        <w:t>□由承包人提交质量保证金银行保函；</w:t>
      </w:r>
    </w:p>
    <w:p w14:paraId="6625DFED">
      <w:pPr>
        <w:ind w:left="210" w:leftChars="100"/>
        <w:rPr>
          <w:rFonts w:ascii="仿宋_GB2312" w:hAnsi="仿宋_GB2312" w:eastAsia="仿宋_GB2312" w:cs="仿宋_GB2312"/>
          <w:sz w:val="24"/>
        </w:rPr>
      </w:pPr>
      <w:r>
        <w:rPr>
          <w:rFonts w:ascii="仿宋_GB2312" w:hAnsi="仿宋_GB2312" w:eastAsia="仿宋_GB2312" w:cs="仿宋_GB2312"/>
          <w:sz w:val="24"/>
        </w:rPr>
        <w:t>□由承包人提交质量保证金担保公司担保；</w:t>
      </w:r>
    </w:p>
    <w:p w14:paraId="0AD6F2FC">
      <w:pPr>
        <w:ind w:left="210" w:leftChars="100"/>
        <w:rPr>
          <w:rFonts w:ascii="仿宋_GB2312" w:hAnsi="仿宋_GB2312" w:eastAsia="仿宋_GB2312" w:cs="仿宋_GB2312"/>
          <w:sz w:val="24"/>
        </w:rPr>
      </w:pPr>
      <w:r>
        <w:rPr>
          <w:rFonts w:ascii="仿宋_GB2312" w:hAnsi="仿宋_GB2312" w:eastAsia="仿宋_GB2312" w:cs="仿宋_GB2312"/>
          <w:sz w:val="24"/>
        </w:rPr>
        <w:t>□由承包人提交质量保证金保证保险；</w:t>
      </w:r>
    </w:p>
    <w:p w14:paraId="1C310313">
      <w:pPr>
        <w:ind w:left="210" w:leftChars="100"/>
        <w:rPr>
          <w:rFonts w:ascii="仿宋_GB2312" w:hAnsi="仿宋_GB2312" w:eastAsia="仿宋_GB2312" w:cs="仿宋_GB2312"/>
          <w:sz w:val="24"/>
        </w:rPr>
      </w:pPr>
      <w:r>
        <w:rPr>
          <w:rFonts w:ascii="仿宋_GB2312" w:hAnsi="仿宋_GB2312" w:eastAsia="仿宋_GB2312" w:cs="仿宋_GB2312"/>
          <w:sz w:val="24"/>
        </w:rPr>
        <w:t>□由发包人在支付工程进度款或结算款时逐次扣留，直到扣留的质量保证金总额达到专用条款约定的的金额为止；</w:t>
      </w:r>
    </w:p>
    <w:p w14:paraId="33155FA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由发包人选择在工程竣工结算时一次性扣留相应比例的工程款；</w:t>
      </w:r>
    </w:p>
    <w:p w14:paraId="49606A55">
      <w:pPr>
        <w:ind w:left="210" w:leftChars="100"/>
        <w:rPr>
          <w:rFonts w:ascii="仿宋_GB2312" w:hAnsi="仿宋_GB2312" w:eastAsia="仿宋_GB2312" w:cs="仿宋_GB2312"/>
          <w:sz w:val="24"/>
        </w:rPr>
      </w:pPr>
      <w:r>
        <w:rPr>
          <w:rFonts w:ascii="仿宋_GB2312" w:hAnsi="仿宋_GB2312" w:eastAsia="仿宋_GB2312" w:cs="仿宋_GB2312"/>
          <w:sz w:val="24"/>
        </w:rPr>
        <w:t>□双方约定的其他方式：</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011BAF47">
      <w:pPr>
        <w:ind w:left="210" w:leftChars="100"/>
        <w:rPr>
          <w:rFonts w:ascii="仿宋_GB2312" w:hAnsi="仿宋_GB2312" w:eastAsia="仿宋_GB2312" w:cs="仿宋_GB2312"/>
          <w:sz w:val="24"/>
        </w:rPr>
      </w:pPr>
      <w:r>
        <w:rPr>
          <w:rFonts w:ascii="仿宋_GB2312" w:hAnsi="仿宋_GB2312" w:eastAsia="仿宋_GB2312" w:cs="仿宋_GB2312"/>
          <w:sz w:val="24"/>
        </w:rPr>
        <w:t>89.2.2 质量保证金金额的约定：</w:t>
      </w:r>
    </w:p>
    <w:p w14:paraId="3E437031">
      <w:pPr>
        <w:ind w:left="210" w:leftChars="100"/>
        <w:rPr>
          <w:rFonts w:ascii="仿宋_GB2312" w:hAnsi="仿宋_GB2312" w:eastAsia="仿宋_GB2312" w:cs="仿宋_GB2312"/>
          <w:sz w:val="24"/>
        </w:rPr>
      </w:pPr>
      <w:r>
        <w:rPr>
          <w:rFonts w:ascii="仿宋_GB2312" w:hAnsi="仿宋_GB2312" w:eastAsia="仿宋_GB2312" w:cs="仿宋_GB2312"/>
          <w:sz w:val="24"/>
        </w:rPr>
        <w:t>□按通用条款约定为合同价格中建筑安装工程费、设备及工器具购置费（如果有）部分结算总额的3%，即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元。</w:t>
      </w:r>
    </w:p>
    <w:p w14:paraId="4EC9CC14">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另有约定：</w:t>
      </w:r>
      <w:r>
        <w:rPr>
          <w:rFonts w:ascii="仿宋_GB2312" w:hAnsi="仿宋_GB2312" w:eastAsia="仿宋_GB2312" w:cs="仿宋_GB2312"/>
          <w:sz w:val="24"/>
          <w:u w:val="single"/>
        </w:rPr>
        <w:t>质量保证金按结算价款的3%</w:t>
      </w:r>
    </w:p>
    <w:p w14:paraId="25FB01C7">
      <w:pPr>
        <w:ind w:left="210" w:leftChars="100"/>
        <w:rPr>
          <w:rFonts w:ascii="仿宋_GB2312" w:hAnsi="仿宋_GB2312" w:eastAsia="仿宋_GB2312" w:cs="仿宋_GB2312"/>
          <w:sz w:val="24"/>
        </w:rPr>
      </w:pPr>
      <w:r>
        <w:rPr>
          <w:rFonts w:ascii="仿宋_GB2312" w:hAnsi="仿宋_GB2312" w:eastAsia="仿宋_GB2312" w:cs="仿宋_GB2312"/>
          <w:sz w:val="24"/>
        </w:rPr>
        <w:t>89.3 质量保证金的约返还</w:t>
      </w:r>
    </w:p>
    <w:p w14:paraId="1B0DA014">
      <w:pPr>
        <w:ind w:left="210" w:leftChars="100"/>
        <w:rPr>
          <w:rFonts w:ascii="仿宋_GB2312" w:hAnsi="仿宋_GB2312" w:eastAsia="仿宋_GB2312" w:cs="仿宋_GB2312"/>
          <w:sz w:val="24"/>
        </w:rPr>
      </w:pPr>
      <w:r>
        <w:rPr>
          <w:rFonts w:ascii="仿宋_GB2312" w:hAnsi="仿宋_GB2312" w:eastAsia="仿宋_GB2312" w:cs="仿宋_GB2312"/>
          <w:sz w:val="24"/>
        </w:rPr>
        <w:t>逾期返还质量保证金的计息标准：</w:t>
      </w:r>
    </w:p>
    <w:p w14:paraId="07EC74F7">
      <w:pPr>
        <w:ind w:left="210" w:leftChars="100"/>
        <w:rPr>
          <w:rFonts w:ascii="仿宋_GB2312" w:hAnsi="仿宋_GB2312" w:eastAsia="仿宋_GB2312" w:cs="仿宋_GB2312"/>
          <w:sz w:val="24"/>
        </w:rPr>
      </w:pPr>
      <w:r>
        <w:rPr>
          <w:rFonts w:ascii="仿宋_GB2312" w:hAnsi="仿宋_GB2312" w:eastAsia="仿宋_GB2312" w:cs="仿宋_GB2312"/>
          <w:sz w:val="24"/>
        </w:rPr>
        <w:t>□ 中国人民银行公布的同期贷款利率；</w:t>
      </w:r>
    </w:p>
    <w:p w14:paraId="3C11ED95">
      <w:pPr>
        <w:ind w:left="210" w:leftChars="100"/>
        <w:rPr>
          <w:rFonts w:ascii="仿宋_GB2312" w:hAnsi="仿宋_GB2312" w:eastAsia="仿宋_GB2312" w:cs="仿宋_GB2312"/>
          <w:sz w:val="24"/>
        </w:rPr>
      </w:pPr>
      <w:r>
        <w:rPr>
          <w:rFonts w:ascii="仿宋_GB2312" w:hAnsi="仿宋_GB2312" w:eastAsia="仿宋_GB2312" w:cs="仿宋_GB2312"/>
          <w:sz w:val="24"/>
        </w:rPr>
        <w:t>□ 全国银行间同业拆借中心公布的贷款市场报价利率（LPR）；</w:t>
      </w:r>
    </w:p>
    <w:p w14:paraId="32B90B78">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hint="eastAsia" w:ascii="仿宋_GB2312" w:hAnsi="仿宋_GB2312" w:eastAsia="仿宋_GB2312" w:cs="仿宋_GB2312"/>
          <w:sz w:val="24"/>
          <w:u w:val="single"/>
        </w:rPr>
        <w:t>质保</w:t>
      </w:r>
      <w:r>
        <w:rPr>
          <w:rFonts w:ascii="仿宋_GB2312" w:hAnsi="仿宋_GB2312" w:eastAsia="仿宋_GB2312" w:cs="仿宋_GB2312"/>
          <w:sz w:val="24"/>
          <w:u w:val="single"/>
        </w:rPr>
        <w:t>期满后无息退还。</w:t>
      </w:r>
    </w:p>
    <w:p w14:paraId="4CB0CCE9">
      <w:pPr>
        <w:ind w:left="210" w:leftChars="100"/>
        <w:rPr>
          <w:rFonts w:ascii="仿宋_GB2312" w:hAnsi="仿宋_GB2312" w:eastAsia="仿宋_GB2312" w:cs="仿宋_GB2312"/>
          <w:sz w:val="24"/>
          <w:u w:val="single"/>
        </w:rPr>
      </w:pPr>
    </w:p>
    <w:p w14:paraId="57F7B9C2">
      <w:pPr>
        <w:rPr>
          <w:rFonts w:ascii="仿宋_GB2312" w:hAnsi="仿宋_GB2312" w:eastAsia="仿宋_GB2312" w:cs="仿宋_GB2312"/>
          <w:sz w:val="24"/>
        </w:rPr>
      </w:pPr>
      <w:r>
        <w:rPr>
          <w:rFonts w:ascii="仿宋_GB2312" w:hAnsi="仿宋_GB2312" w:eastAsia="仿宋_GB2312" w:cs="仿宋_GB2312"/>
          <w:sz w:val="24"/>
        </w:rPr>
        <w:t>90. 最终清算款</w:t>
      </w:r>
    </w:p>
    <w:p w14:paraId="7A377846">
      <w:pPr>
        <w:ind w:left="210" w:leftChars="100"/>
        <w:rPr>
          <w:rFonts w:ascii="仿宋_GB2312" w:hAnsi="仿宋_GB2312" w:eastAsia="仿宋_GB2312" w:cs="仿宋_GB2312"/>
          <w:sz w:val="24"/>
        </w:rPr>
      </w:pPr>
      <w:r>
        <w:rPr>
          <w:rFonts w:ascii="仿宋_GB2312" w:hAnsi="仿宋_GB2312" w:eastAsia="仿宋_GB2312" w:cs="仿宋_GB2312"/>
          <w:sz w:val="24"/>
        </w:rPr>
        <w:t>90.1 提交最终清算支付申请</w:t>
      </w:r>
    </w:p>
    <w:p w14:paraId="482A34BA">
      <w:pPr>
        <w:ind w:left="210" w:leftChars="100"/>
        <w:rPr>
          <w:rFonts w:ascii="仿宋_GB2312" w:hAnsi="仿宋_GB2312" w:eastAsia="仿宋_GB2312" w:cs="仿宋_GB2312"/>
          <w:sz w:val="24"/>
        </w:rPr>
      </w:pPr>
      <w:r>
        <w:rPr>
          <w:rFonts w:ascii="仿宋_GB2312" w:hAnsi="仿宋_GB2312" w:eastAsia="仿宋_GB2312" w:cs="仿宋_GB2312"/>
          <w:sz w:val="24"/>
        </w:rPr>
        <w:t>1、最终清算支付申请</w:t>
      </w:r>
    </w:p>
    <w:p w14:paraId="6F82AFB5">
      <w:pPr>
        <w:ind w:left="210" w:leftChars="100"/>
        <w:rPr>
          <w:rFonts w:ascii="仿宋_GB2312" w:hAnsi="仿宋_GB2312" w:eastAsia="仿宋_GB2312" w:cs="仿宋_GB2312"/>
          <w:sz w:val="24"/>
        </w:rPr>
      </w:pPr>
      <w:r>
        <w:rPr>
          <w:rFonts w:ascii="仿宋_GB2312" w:hAnsi="仿宋_GB2312" w:eastAsia="仿宋_GB2312" w:cs="仿宋_GB2312"/>
          <w:sz w:val="24"/>
        </w:rPr>
        <w:t>提交份数：</w:t>
      </w:r>
      <w:r>
        <w:rPr>
          <w:rFonts w:ascii="仿宋_GB2312" w:hAnsi="仿宋_GB2312" w:eastAsia="仿宋_GB2312" w:cs="仿宋_GB2312"/>
          <w:sz w:val="24"/>
          <w:u w:val="single"/>
        </w:rPr>
        <w:t>两份</w:t>
      </w:r>
      <w:r>
        <w:rPr>
          <w:rFonts w:hint="eastAsia" w:ascii="仿宋_GB2312" w:hAnsi="仿宋_GB2312" w:eastAsia="仿宋_GB2312" w:cs="仿宋_GB2312"/>
          <w:sz w:val="24"/>
          <w:u w:val="single"/>
        </w:rPr>
        <w:t>。</w:t>
      </w:r>
    </w:p>
    <w:p w14:paraId="2624B273">
      <w:pPr>
        <w:ind w:left="210" w:leftChars="100"/>
        <w:rPr>
          <w:rFonts w:ascii="仿宋_GB2312" w:hAnsi="仿宋_GB2312" w:eastAsia="仿宋_GB2312" w:cs="仿宋_GB2312"/>
          <w:sz w:val="24"/>
        </w:rPr>
      </w:pPr>
      <w:r>
        <w:rPr>
          <w:rFonts w:ascii="仿宋_GB2312" w:hAnsi="仿宋_GB2312" w:eastAsia="仿宋_GB2312" w:cs="仿宋_GB2312"/>
          <w:sz w:val="24"/>
        </w:rPr>
        <w:t>提交期限：</w:t>
      </w:r>
      <w:r>
        <w:rPr>
          <w:rFonts w:ascii="仿宋_GB2312" w:hAnsi="仿宋_GB2312" w:eastAsia="仿宋_GB2312" w:cs="仿宋_GB2312"/>
          <w:sz w:val="24"/>
          <w:u w:val="single"/>
        </w:rPr>
        <w:t>缺陷责任期满后一个月内。</w:t>
      </w:r>
    </w:p>
    <w:p w14:paraId="4199E710">
      <w:pPr>
        <w:ind w:left="210" w:leftChars="100"/>
        <w:rPr>
          <w:rFonts w:ascii="仿宋_GB2312" w:hAnsi="仿宋_GB2312" w:eastAsia="仿宋_GB2312" w:cs="仿宋_GB2312"/>
          <w:sz w:val="24"/>
        </w:rPr>
      </w:pPr>
      <w:r>
        <w:rPr>
          <w:rFonts w:ascii="仿宋_GB2312" w:hAnsi="仿宋_GB2312" w:eastAsia="仿宋_GB2312" w:cs="仿宋_GB2312"/>
          <w:sz w:val="24"/>
        </w:rPr>
        <w:t>2、最终清算支付时限</w:t>
      </w:r>
    </w:p>
    <w:p w14:paraId="6898CEC1">
      <w:pPr>
        <w:ind w:left="210" w:leftChars="100"/>
        <w:rPr>
          <w:rFonts w:ascii="仿宋_GB2312" w:hAnsi="仿宋_GB2312" w:eastAsia="仿宋_GB2312" w:cs="仿宋_GB2312"/>
          <w:sz w:val="24"/>
        </w:rPr>
      </w:pPr>
      <w:r>
        <w:rPr>
          <w:rFonts w:ascii="仿宋_GB2312" w:hAnsi="仿宋_GB2312" w:eastAsia="仿宋_GB2312" w:cs="仿宋_GB2312"/>
          <w:sz w:val="24"/>
        </w:rPr>
        <w:t>□ 按通用条款的约定，在造价咨询人签发最终清算支付证书后的14天内。</w:t>
      </w:r>
    </w:p>
    <w:p w14:paraId="6EF8F630">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另有约定：</w:t>
      </w:r>
      <w:r>
        <w:rPr>
          <w:rFonts w:hint="eastAsia" w:ascii="仿宋" w:hAnsi="Times New Roman" w:eastAsia="仿宋" w:cs="仿宋"/>
          <w:kern w:val="0"/>
          <w:sz w:val="24"/>
          <w:u w:val="single"/>
        </w:rPr>
        <w:t>详见专用条款</w:t>
      </w:r>
      <w:r>
        <w:rPr>
          <w:rFonts w:ascii="仿宋" w:hAnsi="Times New Roman" w:eastAsia="仿宋" w:cs="仿宋"/>
          <w:kern w:val="0"/>
          <w:sz w:val="24"/>
          <w:u w:val="single"/>
        </w:rPr>
        <w:t>86.1</w:t>
      </w:r>
      <w:r>
        <w:rPr>
          <w:rFonts w:hint="eastAsia" w:ascii="仿宋" w:hAnsi="Times New Roman" w:eastAsia="仿宋" w:cs="仿宋"/>
          <w:kern w:val="0"/>
          <w:sz w:val="24"/>
          <w:u w:val="single"/>
        </w:rPr>
        <w:t>条款</w:t>
      </w:r>
      <w:r>
        <w:rPr>
          <w:rFonts w:hint="eastAsia" w:ascii="仿宋_GB2312" w:hAnsi="仿宋_GB2312" w:eastAsia="仿宋_GB2312" w:cs="仿宋_GB2312"/>
          <w:sz w:val="24"/>
          <w:u w:val="single"/>
        </w:rPr>
        <w:t>。</w:t>
      </w:r>
    </w:p>
    <w:p w14:paraId="7E4AAF74">
      <w:pPr>
        <w:ind w:left="210" w:leftChars="100"/>
        <w:rPr>
          <w:rFonts w:ascii="仿宋_GB2312" w:hAnsi="仿宋_GB2312" w:eastAsia="仿宋_GB2312" w:cs="仿宋_GB2312"/>
          <w:sz w:val="24"/>
        </w:rPr>
      </w:pPr>
    </w:p>
    <w:p w14:paraId="2FAAABF0">
      <w:pPr>
        <w:rPr>
          <w:rFonts w:ascii="仿宋_GB2312" w:hAnsi="仿宋_GB2312" w:eastAsia="仿宋_GB2312" w:cs="仿宋_GB2312"/>
          <w:sz w:val="24"/>
        </w:rPr>
      </w:pPr>
      <w:r>
        <w:rPr>
          <w:rFonts w:ascii="仿宋_GB2312" w:hAnsi="仿宋_GB2312" w:eastAsia="仿宋_GB2312" w:cs="仿宋_GB2312"/>
          <w:sz w:val="24"/>
        </w:rPr>
        <w:t>91. 合同争议</w:t>
      </w:r>
    </w:p>
    <w:p w14:paraId="307D9A1A">
      <w:pPr>
        <w:ind w:left="210" w:leftChars="100"/>
        <w:rPr>
          <w:rFonts w:ascii="仿宋_GB2312" w:hAnsi="仿宋_GB2312" w:eastAsia="仿宋_GB2312" w:cs="仿宋_GB2312"/>
          <w:sz w:val="24"/>
        </w:rPr>
      </w:pPr>
      <w:r>
        <w:rPr>
          <w:rFonts w:ascii="仿宋_GB2312" w:hAnsi="仿宋_GB2312" w:eastAsia="仿宋_GB2312" w:cs="仿宋_GB2312"/>
          <w:sz w:val="24"/>
        </w:rPr>
        <w:t>91.4 调解或认定</w:t>
      </w:r>
    </w:p>
    <w:p w14:paraId="70440006">
      <w:pPr>
        <w:ind w:left="210" w:leftChars="100"/>
        <w:rPr>
          <w:rFonts w:ascii="仿宋_GB2312" w:hAnsi="仿宋_GB2312" w:eastAsia="仿宋_GB2312" w:cs="仿宋_GB2312"/>
          <w:sz w:val="24"/>
        </w:rPr>
      </w:pPr>
      <w:r>
        <w:rPr>
          <w:rFonts w:ascii="仿宋_GB2312" w:hAnsi="仿宋_GB2312" w:eastAsia="仿宋_GB2312" w:cs="仿宋_GB2312"/>
          <w:sz w:val="24"/>
        </w:rPr>
        <w:t>争议调解或认定机构：</w:t>
      </w:r>
    </w:p>
    <w:p w14:paraId="58BF03C6">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w:t>
      </w:r>
    </w:p>
    <w:p w14:paraId="3E3F6313">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p>
    <w:p w14:paraId="4300739E">
      <w:pPr>
        <w:ind w:left="210" w:leftChars="100"/>
        <w:rPr>
          <w:rFonts w:ascii="仿宋_GB2312" w:hAnsi="仿宋_GB2312" w:eastAsia="仿宋_GB2312" w:cs="仿宋_GB2312"/>
          <w:sz w:val="24"/>
        </w:rPr>
      </w:pPr>
      <w:r>
        <w:rPr>
          <w:rFonts w:ascii="仿宋_GB2312" w:hAnsi="仿宋_GB2312" w:eastAsia="仿宋_GB2312" w:cs="仿宋_GB2312"/>
          <w:sz w:val="24"/>
        </w:rPr>
        <w:t>91.6 仲裁或诉讼</w:t>
      </w:r>
    </w:p>
    <w:p w14:paraId="0955EFED">
      <w:pPr>
        <w:ind w:left="210" w:leftChars="100"/>
        <w:rPr>
          <w:rFonts w:ascii="仿宋_GB2312" w:hAnsi="仿宋_GB2312" w:eastAsia="仿宋_GB2312" w:cs="仿宋_GB2312"/>
          <w:sz w:val="24"/>
        </w:rPr>
      </w:pPr>
      <w:r>
        <w:rPr>
          <w:rFonts w:ascii="仿宋_GB2312" w:hAnsi="仿宋_GB2312" w:eastAsia="仿宋_GB2312" w:cs="仿宋_GB2312"/>
          <w:sz w:val="24"/>
        </w:rPr>
        <w:t>解决争议的方式：</w:t>
      </w:r>
    </w:p>
    <w:p w14:paraId="1E8EB0C9">
      <w:pPr>
        <w:ind w:left="210" w:leftChars="100"/>
        <w:rPr>
          <w:rFonts w:ascii="仿宋_GB2312" w:hAnsi="仿宋_GB2312" w:eastAsia="仿宋_GB2312" w:cs="仿宋_GB2312"/>
          <w:sz w:val="24"/>
        </w:rPr>
      </w:pPr>
      <w:r>
        <w:rPr>
          <w:rFonts w:ascii="仿宋_GB2312" w:hAnsi="仿宋_GB2312" w:eastAsia="仿宋_GB2312" w:cs="仿宋_GB2312"/>
          <w:sz w:val="24"/>
        </w:rPr>
        <w:t>□ 向约定的仲裁委员会申请仲裁，约定的仲裁委员会为：</w:t>
      </w:r>
    </w:p>
    <w:p w14:paraId="7E4CC7C8">
      <w:pPr>
        <w:ind w:left="210" w:leftChars="100"/>
        <w:rPr>
          <w:rFonts w:ascii="仿宋_GB2312" w:hAnsi="仿宋_GB2312" w:eastAsia="仿宋_GB2312" w:cs="仿宋_GB2312"/>
          <w:sz w:val="24"/>
        </w:rPr>
      </w:pPr>
      <w:r>
        <w:rPr>
          <w:rFonts w:ascii="仿宋_GB2312" w:hAnsi="仿宋_GB2312" w:eastAsia="仿宋_GB2312" w:cs="仿宋_GB2312"/>
          <w:sz w:val="24"/>
        </w:rPr>
        <w:t>□ 向有管辖权的人民法院提起诉讼。</w:t>
      </w:r>
    </w:p>
    <w:p w14:paraId="5B666A65">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向广州市花都区人民法院提起诉讼。</w:t>
      </w:r>
    </w:p>
    <w:p w14:paraId="3920B502">
      <w:pPr>
        <w:ind w:left="210" w:leftChars="100"/>
        <w:rPr>
          <w:rFonts w:ascii="仿宋_GB2312" w:hAnsi="仿宋_GB2312" w:eastAsia="仿宋_GB2312" w:cs="仿宋_GB2312"/>
          <w:sz w:val="24"/>
        </w:rPr>
      </w:pPr>
    </w:p>
    <w:p w14:paraId="66D95C73">
      <w:pPr>
        <w:rPr>
          <w:rFonts w:ascii="仿宋_GB2312" w:hAnsi="仿宋_GB2312" w:eastAsia="仿宋_GB2312" w:cs="仿宋_GB2312"/>
          <w:sz w:val="24"/>
        </w:rPr>
      </w:pPr>
      <w:r>
        <w:rPr>
          <w:rFonts w:ascii="仿宋_GB2312" w:hAnsi="仿宋_GB2312" w:eastAsia="仿宋_GB2312" w:cs="仿宋_GB2312"/>
          <w:sz w:val="24"/>
        </w:rPr>
        <w:t>92. 合同解除</w:t>
      </w:r>
    </w:p>
    <w:p w14:paraId="3E26B2EE">
      <w:pPr>
        <w:ind w:left="210" w:leftChars="100"/>
        <w:rPr>
          <w:rFonts w:ascii="仿宋_GB2312" w:hAnsi="仿宋_GB2312" w:eastAsia="仿宋_GB2312" w:cs="仿宋_GB2312"/>
          <w:sz w:val="24"/>
        </w:rPr>
      </w:pPr>
      <w:r>
        <w:rPr>
          <w:rFonts w:ascii="仿宋_GB2312" w:hAnsi="仿宋_GB2312" w:eastAsia="仿宋_GB2312" w:cs="仿宋_GB2312"/>
          <w:sz w:val="24"/>
        </w:rPr>
        <w:t>92.3 因承包人的原因解除</w:t>
      </w:r>
    </w:p>
    <w:p w14:paraId="68EDE329">
      <w:pPr>
        <w:ind w:left="210" w:leftChars="100"/>
        <w:rPr>
          <w:rFonts w:ascii="仿宋_GB2312" w:hAnsi="仿宋_GB2312" w:eastAsia="仿宋_GB2312" w:cs="仿宋_GB2312"/>
          <w:sz w:val="24"/>
        </w:rPr>
      </w:pPr>
      <w:r>
        <w:rPr>
          <w:rFonts w:ascii="仿宋_GB2312" w:hAnsi="仿宋_GB2312" w:eastAsia="仿宋_GB2312" w:cs="仿宋_GB2312"/>
          <w:sz w:val="24"/>
        </w:rPr>
        <w:t>承包人有下列情形之一者，发包人可以解除合同：</w:t>
      </w:r>
    </w:p>
    <w:p w14:paraId="4CA617DD">
      <w:pPr>
        <w:ind w:left="210" w:leftChars="100"/>
        <w:rPr>
          <w:rFonts w:ascii="仿宋_GB2312" w:hAnsi="仿宋_GB2312" w:eastAsia="仿宋_GB2312" w:cs="仿宋_GB2312"/>
          <w:sz w:val="24"/>
        </w:rPr>
      </w:pPr>
      <w:r>
        <w:rPr>
          <w:rFonts w:ascii="仿宋_GB2312" w:hAnsi="仿宋_GB2312" w:eastAsia="仿宋_GB2312" w:cs="仿宋_GB2312"/>
          <w:sz w:val="24"/>
        </w:rPr>
        <w:t>（4）承包人拖延完工且能偿付的误期赔偿费最高限额为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ascii="仿宋_GB2312" w:hAnsi="仿宋_GB2312" w:eastAsia="仿宋_GB2312" w:cs="仿宋_GB2312"/>
          <w:sz w:val="24"/>
        </w:rPr>
        <w:t>。</w:t>
      </w:r>
    </w:p>
    <w:p w14:paraId="61C5C5E6">
      <w:pPr>
        <w:ind w:left="210" w:leftChars="100"/>
        <w:rPr>
          <w:rFonts w:ascii="仿宋_GB2312" w:hAnsi="仿宋_GB2312" w:eastAsia="仿宋_GB2312" w:cs="仿宋_GB2312"/>
          <w:sz w:val="24"/>
        </w:rPr>
      </w:pPr>
      <w:r>
        <w:rPr>
          <w:rFonts w:ascii="仿宋_GB2312" w:hAnsi="仿宋_GB2312" w:eastAsia="仿宋_GB2312" w:cs="仿宋_GB2312"/>
          <w:sz w:val="24"/>
        </w:rPr>
        <w:t>（13）承包人严重违反合同的其他违约行为：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06EDE42">
      <w:pPr>
        <w:ind w:left="210" w:leftChars="100"/>
        <w:rPr>
          <w:rFonts w:ascii="仿宋_GB2312" w:hAnsi="仿宋_GB2312" w:eastAsia="仿宋_GB2312" w:cs="仿宋_GB2312"/>
          <w:sz w:val="24"/>
        </w:rPr>
      </w:pPr>
      <w:r>
        <w:rPr>
          <w:rFonts w:ascii="仿宋_GB2312" w:hAnsi="仿宋_GB2312" w:eastAsia="仿宋_GB2312" w:cs="仿宋_GB2312"/>
          <w:sz w:val="24"/>
        </w:rPr>
        <w:t>92.4 发包人有下列情形之一者，承包人可以解除合同：</w:t>
      </w:r>
    </w:p>
    <w:p w14:paraId="335AB659">
      <w:pPr>
        <w:ind w:left="210" w:leftChars="100"/>
        <w:rPr>
          <w:rFonts w:ascii="仿宋_GB2312" w:hAnsi="仿宋_GB2312" w:eastAsia="仿宋_GB2312" w:cs="仿宋_GB2312"/>
          <w:sz w:val="24"/>
        </w:rPr>
      </w:pPr>
      <w:r>
        <w:rPr>
          <w:rFonts w:ascii="仿宋_GB2312" w:hAnsi="仿宋_GB2312" w:eastAsia="仿宋_GB2312" w:cs="仿宋_GB2312"/>
          <w:sz w:val="24"/>
        </w:rPr>
        <w:t>（9）发包人严重违反合同的其他违约行为：</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w:t>
      </w:r>
    </w:p>
    <w:p w14:paraId="178FE7D5">
      <w:pPr>
        <w:ind w:left="210" w:leftChars="100"/>
        <w:rPr>
          <w:rFonts w:ascii="仿宋_GB2312" w:hAnsi="仿宋_GB2312" w:eastAsia="仿宋_GB2312" w:cs="仿宋_GB2312"/>
          <w:sz w:val="24"/>
        </w:rPr>
      </w:pPr>
    </w:p>
    <w:p w14:paraId="2C06727E">
      <w:pPr>
        <w:rPr>
          <w:rFonts w:ascii="仿宋_GB2312" w:hAnsi="仿宋_GB2312" w:eastAsia="仿宋_GB2312" w:cs="仿宋_GB2312"/>
          <w:sz w:val="24"/>
        </w:rPr>
      </w:pPr>
      <w:r>
        <w:rPr>
          <w:rFonts w:ascii="仿宋_GB2312" w:hAnsi="仿宋_GB2312" w:eastAsia="仿宋_GB2312" w:cs="仿宋_GB2312"/>
          <w:sz w:val="24"/>
        </w:rPr>
        <w:t>★95 承包人违约</w:t>
      </w:r>
    </w:p>
    <w:p w14:paraId="1CC5B8FD">
      <w:pPr>
        <w:ind w:left="210" w:leftChars="100"/>
        <w:rPr>
          <w:rFonts w:ascii="仿宋_GB2312" w:hAnsi="仿宋_GB2312" w:eastAsia="仿宋_GB2312" w:cs="仿宋_GB2312"/>
          <w:sz w:val="24"/>
        </w:rPr>
      </w:pPr>
      <w:r>
        <w:rPr>
          <w:rFonts w:ascii="仿宋_GB2312" w:hAnsi="仿宋_GB2312" w:eastAsia="仿宋_GB2312" w:cs="仿宋_GB2312"/>
          <w:sz w:val="24"/>
        </w:rPr>
        <w:t>95.1 承包人违约的情形</w:t>
      </w:r>
    </w:p>
    <w:p w14:paraId="0267ABF8">
      <w:pPr>
        <w:ind w:left="210" w:leftChars="100"/>
        <w:rPr>
          <w:rFonts w:ascii="仿宋_GB2312" w:hAnsi="仿宋_GB2312" w:eastAsia="仿宋_GB2312" w:cs="仿宋_GB2312"/>
          <w:sz w:val="24"/>
        </w:rPr>
      </w:pPr>
      <w:r>
        <w:rPr>
          <w:rFonts w:ascii="仿宋_GB2312" w:hAnsi="仿宋_GB2312" w:eastAsia="仿宋_GB2312" w:cs="仿宋_GB2312"/>
          <w:sz w:val="24"/>
        </w:rPr>
        <w:t>承包人违约的其他情形</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p>
    <w:p w14:paraId="2BE957FE">
      <w:pPr>
        <w:ind w:left="210" w:leftChars="100"/>
        <w:rPr>
          <w:rFonts w:ascii="仿宋_GB2312" w:hAnsi="仿宋_GB2312" w:eastAsia="仿宋_GB2312" w:cs="仿宋_GB2312"/>
          <w:sz w:val="24"/>
        </w:rPr>
      </w:pPr>
      <w:r>
        <w:rPr>
          <w:rFonts w:ascii="仿宋_GB2312" w:hAnsi="仿宋_GB2312" w:eastAsia="仿宋_GB2312" w:cs="仿宋_GB2312"/>
          <w:sz w:val="24"/>
        </w:rPr>
        <w:t>95.2 通知改正</w:t>
      </w:r>
    </w:p>
    <w:p w14:paraId="4A35DD79">
      <w:pPr>
        <w:autoSpaceDE w:val="0"/>
        <w:autoSpaceDN w:val="0"/>
        <w:adjustRightInd w:val="0"/>
        <w:jc w:val="left"/>
        <w:rPr>
          <w:rFonts w:ascii="仿宋_GB2312" w:hAnsi="仿宋_GB2312" w:eastAsia="仿宋_GB2312" w:cs="仿宋_GB2312"/>
          <w:sz w:val="24"/>
          <w:u w:val="single"/>
        </w:rPr>
      </w:pPr>
      <w:r>
        <w:rPr>
          <w:rFonts w:ascii="仿宋_GB2312" w:hAnsi="仿宋_GB2312" w:eastAsia="仿宋_GB2312" w:cs="仿宋_GB2312"/>
          <w:sz w:val="24"/>
        </w:rPr>
        <w:t>发包人通知承包人纠正或采取补救措施的合理期限是：</w:t>
      </w:r>
      <w:r>
        <w:rPr>
          <w:rFonts w:ascii="仿宋_GB2312" w:hAnsi="仿宋_GB2312" w:eastAsia="仿宋_GB2312" w:cs="仿宋_GB2312"/>
          <w:sz w:val="24"/>
          <w:u w:val="single"/>
        </w:rPr>
        <w:t xml:space="preserve"> </w:t>
      </w:r>
      <w:r>
        <w:rPr>
          <w:rFonts w:hint="eastAsia" w:ascii="仿宋" w:hAnsi="Times New Roman" w:eastAsia="仿宋" w:cs="仿宋"/>
          <w:kern w:val="0"/>
          <w:sz w:val="24"/>
          <w:u w:val="single"/>
        </w:rPr>
        <w:t>接到通知</w:t>
      </w:r>
      <w:r>
        <w:rPr>
          <w:rFonts w:ascii="仿宋" w:hAnsi="Times New Roman" w:eastAsia="仿宋" w:cs="仿宋"/>
          <w:kern w:val="0"/>
          <w:sz w:val="24"/>
          <w:u w:val="single"/>
        </w:rPr>
        <w:t>24</w:t>
      </w:r>
      <w:r>
        <w:rPr>
          <w:rFonts w:hint="eastAsia" w:ascii="仿宋" w:hAnsi="Times New Roman" w:eastAsia="仿宋" w:cs="仿宋"/>
          <w:kern w:val="0"/>
          <w:sz w:val="24"/>
          <w:u w:val="single"/>
        </w:rPr>
        <w:t>小时内完成整改，紧急情况需立即处理。未及时相应及采取补救措施的，每延误</w:t>
      </w:r>
      <w:r>
        <w:rPr>
          <w:rFonts w:ascii="仿宋" w:hAnsi="Times New Roman" w:eastAsia="仿宋" w:cs="仿宋"/>
          <w:kern w:val="0"/>
          <w:sz w:val="24"/>
          <w:u w:val="single"/>
        </w:rPr>
        <w:t>24</w:t>
      </w:r>
      <w:r>
        <w:rPr>
          <w:rFonts w:hint="eastAsia" w:ascii="仿宋" w:hAnsi="Times New Roman" w:eastAsia="仿宋" w:cs="仿宋"/>
          <w:kern w:val="0"/>
          <w:sz w:val="24"/>
          <w:u w:val="single"/>
        </w:rPr>
        <w:t>小时，按30000元支付违约金。</w:t>
      </w:r>
      <w:r>
        <w:rPr>
          <w:rFonts w:ascii="仿宋_GB2312" w:hAnsi="仿宋_GB2312" w:eastAsia="仿宋_GB2312" w:cs="仿宋_GB2312"/>
          <w:sz w:val="24"/>
          <w:u w:val="single"/>
        </w:rPr>
        <w:t xml:space="preserve"> </w:t>
      </w:r>
    </w:p>
    <w:p w14:paraId="5561D1F6">
      <w:pPr>
        <w:ind w:left="210" w:leftChars="100"/>
        <w:rPr>
          <w:rFonts w:ascii="仿宋_GB2312" w:hAnsi="仿宋_GB2312" w:eastAsia="仿宋_GB2312" w:cs="仿宋_GB2312"/>
          <w:sz w:val="24"/>
        </w:rPr>
      </w:pPr>
      <w:r>
        <w:rPr>
          <w:rFonts w:ascii="仿宋_GB2312" w:hAnsi="仿宋_GB2312" w:eastAsia="仿宋_GB2312" w:cs="仿宋_GB2312"/>
          <w:sz w:val="24"/>
        </w:rPr>
        <w:t>95.3 承包人违约的责任</w:t>
      </w:r>
    </w:p>
    <w:p w14:paraId="40745317">
      <w:pPr>
        <w:autoSpaceDE w:val="0"/>
        <w:autoSpaceDN w:val="0"/>
        <w:adjustRightInd w:val="0"/>
        <w:jc w:val="left"/>
        <w:rPr>
          <w:rFonts w:ascii="仿宋_GB2312" w:hAnsi="仿宋_GB2312" w:eastAsia="仿宋_GB2312" w:cs="仿宋_GB2312"/>
          <w:sz w:val="24"/>
          <w:u w:val="single"/>
        </w:rPr>
      </w:pPr>
      <w:r>
        <w:rPr>
          <w:rFonts w:ascii="仿宋_GB2312" w:hAnsi="仿宋_GB2312" w:eastAsia="仿宋_GB2312" w:cs="仿宋_GB2312"/>
          <w:sz w:val="24"/>
        </w:rPr>
        <w:t>承包人违约责任的承担方式和计算方法：</w:t>
      </w:r>
      <w:r>
        <w:rPr>
          <w:rFonts w:hint="eastAsia" w:ascii="仿宋_GB2312" w:hAnsi="仿宋_GB2312" w:eastAsia="仿宋_GB2312" w:cs="仿宋_GB2312"/>
          <w:sz w:val="24"/>
        </w:rPr>
        <w:t>承包人应当赔偿发包人全部损失，包括直接损失和间接损失。</w:t>
      </w:r>
    </w:p>
    <w:p w14:paraId="5BF0B7A0">
      <w:pPr>
        <w:ind w:left="210" w:leftChars="100"/>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p>
    <w:p w14:paraId="4B94AE0C">
      <w:pPr>
        <w:ind w:left="210" w:leftChars="100"/>
        <w:rPr>
          <w:rFonts w:ascii="仿宋_GB2312" w:hAnsi="仿宋_GB2312" w:eastAsia="仿宋_GB2312" w:cs="仿宋_GB2312"/>
          <w:sz w:val="24"/>
        </w:rPr>
      </w:pPr>
    </w:p>
    <w:p w14:paraId="68482C36">
      <w:pPr>
        <w:rPr>
          <w:rFonts w:ascii="仿宋_GB2312" w:hAnsi="仿宋_GB2312" w:eastAsia="仿宋_GB2312" w:cs="仿宋_GB2312"/>
          <w:sz w:val="24"/>
        </w:rPr>
      </w:pPr>
      <w:r>
        <w:rPr>
          <w:rFonts w:ascii="仿宋_GB2312" w:hAnsi="仿宋_GB2312" w:eastAsia="仿宋_GB2312" w:cs="仿宋_GB2312"/>
          <w:sz w:val="24"/>
        </w:rPr>
        <w:t>99. 保密要求</w:t>
      </w:r>
    </w:p>
    <w:p w14:paraId="757A6AE5">
      <w:pPr>
        <w:ind w:left="210" w:leftChars="100"/>
        <w:rPr>
          <w:rFonts w:ascii="仿宋_GB2312" w:hAnsi="仿宋_GB2312" w:eastAsia="仿宋_GB2312" w:cs="仿宋_GB2312"/>
          <w:sz w:val="24"/>
        </w:rPr>
      </w:pPr>
      <w:r>
        <w:rPr>
          <w:rFonts w:ascii="仿宋_GB2312" w:hAnsi="仿宋_GB2312" w:eastAsia="仿宋_GB2312" w:cs="仿宋_GB2312"/>
          <w:sz w:val="24"/>
        </w:rPr>
        <w:t>99.1 提供保密信息和履行保密义务</w:t>
      </w:r>
    </w:p>
    <w:p w14:paraId="74E03928">
      <w:pPr>
        <w:ind w:left="210" w:leftChars="100"/>
        <w:rPr>
          <w:rFonts w:ascii="仿宋_GB2312" w:hAnsi="仿宋_GB2312" w:eastAsia="仿宋_GB2312" w:cs="仿宋_GB2312"/>
          <w:sz w:val="24"/>
        </w:rPr>
      </w:pPr>
      <w:r>
        <w:rPr>
          <w:rFonts w:ascii="仿宋_GB2312" w:hAnsi="仿宋_GB2312" w:eastAsia="仿宋_GB2312" w:cs="仿宋_GB2312"/>
          <w:sz w:val="24"/>
        </w:rPr>
        <w:t>提供保密信息的期限：</w:t>
      </w:r>
      <w:r>
        <w:rPr>
          <w:rFonts w:ascii="仿宋_GB2312" w:hAnsi="仿宋_GB2312" w:eastAsia="仿宋_GB2312" w:cs="仿宋_GB2312"/>
          <w:sz w:val="24"/>
          <w:u w:val="single"/>
        </w:rPr>
        <w:t>永久。</w:t>
      </w:r>
    </w:p>
    <w:p w14:paraId="1EC7A263">
      <w:pPr>
        <w:ind w:left="210" w:leftChars="100"/>
        <w:rPr>
          <w:rFonts w:ascii="仿宋_GB2312" w:hAnsi="仿宋_GB2312" w:eastAsia="仿宋_GB2312" w:cs="仿宋_GB2312"/>
          <w:sz w:val="24"/>
        </w:rPr>
      </w:pPr>
    </w:p>
    <w:p w14:paraId="6893673A">
      <w:pPr>
        <w:rPr>
          <w:rFonts w:ascii="仿宋_GB2312" w:hAnsi="仿宋_GB2312" w:eastAsia="仿宋_GB2312" w:cs="仿宋_GB2312"/>
          <w:sz w:val="24"/>
        </w:rPr>
      </w:pPr>
      <w:r>
        <w:rPr>
          <w:rFonts w:ascii="仿宋_GB2312" w:hAnsi="仿宋_GB2312" w:eastAsia="仿宋_GB2312" w:cs="仿宋_GB2312"/>
          <w:sz w:val="24"/>
        </w:rPr>
        <w:t>102. 合同份数</w:t>
      </w:r>
    </w:p>
    <w:p w14:paraId="720ECE85">
      <w:pPr>
        <w:ind w:left="210" w:leftChars="100"/>
        <w:rPr>
          <w:rFonts w:ascii="仿宋_GB2312" w:hAnsi="仿宋_GB2312" w:eastAsia="仿宋_GB2312" w:cs="仿宋_GB2312"/>
          <w:sz w:val="24"/>
        </w:rPr>
      </w:pPr>
      <w:r>
        <w:rPr>
          <w:rFonts w:ascii="仿宋_GB2312" w:hAnsi="仿宋_GB2312" w:eastAsia="仿宋_GB2312" w:cs="仿宋_GB2312"/>
          <w:sz w:val="24"/>
        </w:rPr>
        <w:t>102.1 约定提供合同文件</w:t>
      </w:r>
    </w:p>
    <w:p w14:paraId="38EDC6BF">
      <w:pPr>
        <w:ind w:left="210" w:leftChars="100"/>
        <w:rPr>
          <w:rFonts w:ascii="仿宋_GB2312" w:hAnsi="仿宋_GB2312" w:eastAsia="仿宋_GB2312" w:cs="仿宋_GB2312"/>
          <w:sz w:val="24"/>
        </w:rPr>
      </w:pPr>
      <w:r>
        <w:rPr>
          <w:rFonts w:ascii="仿宋_GB2312" w:hAnsi="仿宋_GB2312" w:eastAsia="仿宋_GB2312" w:cs="仿宋_GB2312"/>
          <w:sz w:val="24"/>
        </w:rPr>
        <w:t>提供合同文本：</w:t>
      </w:r>
    </w:p>
    <w:p w14:paraId="5D1DAA2C">
      <w:pPr>
        <w:ind w:left="210" w:leftChars="100"/>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 xml:space="preserve"> 按通用条款的约定，由发包人向承包人提供。</w:t>
      </w:r>
    </w:p>
    <w:p w14:paraId="236CABB3">
      <w:pPr>
        <w:ind w:left="210" w:leftChars="100"/>
        <w:rPr>
          <w:rFonts w:ascii="仿宋_GB2312" w:hAnsi="仿宋_GB2312" w:eastAsia="仿宋_GB2312" w:cs="仿宋_GB2312"/>
          <w:sz w:val="24"/>
        </w:rPr>
      </w:pPr>
      <w:r>
        <w:rPr>
          <w:rFonts w:ascii="仿宋_GB2312" w:hAnsi="仿宋_GB2312" w:eastAsia="仿宋_GB2312" w:cs="仿宋_GB2312"/>
          <w:sz w:val="24"/>
        </w:rPr>
        <w:t>□ 另有约定：</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p>
    <w:p w14:paraId="20FE870E">
      <w:pPr>
        <w:ind w:left="210" w:leftChars="100"/>
        <w:rPr>
          <w:rFonts w:ascii="仿宋_GB2312" w:hAnsi="仿宋_GB2312" w:eastAsia="仿宋_GB2312" w:cs="仿宋_GB2312"/>
          <w:sz w:val="24"/>
        </w:rPr>
      </w:pPr>
      <w:r>
        <w:rPr>
          <w:rFonts w:ascii="仿宋_GB2312" w:hAnsi="仿宋_GB2312" w:eastAsia="仿宋_GB2312" w:cs="仿宋_GB2312"/>
          <w:sz w:val="24"/>
        </w:rPr>
        <w:t>102.2 正副本效力</w:t>
      </w:r>
    </w:p>
    <w:p w14:paraId="7C12E523">
      <w:pPr>
        <w:ind w:left="210" w:leftChars="100"/>
        <w:rPr>
          <w:rFonts w:ascii="仿宋_GB2312" w:hAnsi="仿宋_GB2312" w:eastAsia="仿宋_GB2312" w:cs="仿宋_GB2312"/>
          <w:sz w:val="24"/>
        </w:rPr>
      </w:pPr>
      <w:r>
        <w:rPr>
          <w:rFonts w:ascii="仿宋_GB2312" w:hAnsi="仿宋_GB2312" w:eastAsia="仿宋_GB2312" w:cs="仿宋_GB2312"/>
          <w:sz w:val="24"/>
        </w:rPr>
        <w:t>合同的份数：</w:t>
      </w:r>
    </w:p>
    <w:p w14:paraId="7063B06B">
      <w:pPr>
        <w:ind w:left="210" w:leftChars="100"/>
        <w:rPr>
          <w:rFonts w:ascii="仿宋_GB2312" w:hAnsi="仿宋_GB2312" w:eastAsia="仿宋_GB2312" w:cs="仿宋_GB2312"/>
          <w:sz w:val="24"/>
        </w:rPr>
      </w:pPr>
      <w:r>
        <w:rPr>
          <w:rFonts w:ascii="仿宋_GB2312" w:hAnsi="仿宋_GB2312" w:eastAsia="仿宋_GB2312" w:cs="仿宋_GB2312"/>
          <w:sz w:val="24"/>
        </w:rPr>
        <w:t>正本</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份，副本</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份。</w:t>
      </w:r>
    </w:p>
    <w:p w14:paraId="084E78B8">
      <w:pPr>
        <w:ind w:left="210" w:leftChars="100"/>
        <w:rPr>
          <w:rFonts w:ascii="仿宋_GB2312" w:hAnsi="仿宋_GB2312" w:eastAsia="仿宋_GB2312" w:cs="仿宋_GB2312"/>
          <w:sz w:val="24"/>
        </w:rPr>
      </w:pPr>
      <w:r>
        <w:rPr>
          <w:rFonts w:ascii="仿宋_GB2312" w:hAnsi="仿宋_GB2312" w:eastAsia="仿宋_GB2312" w:cs="仿宋_GB2312"/>
          <w:sz w:val="24"/>
        </w:rPr>
        <w:t>其中：发包人</w:t>
      </w:r>
      <w:r>
        <w:rPr>
          <w:rFonts w:hint="eastAsia" w:ascii="仿宋_GB2312" w:hAnsi="仿宋_GB2312" w:eastAsia="仿宋_GB2312" w:cs="仿宋_GB2312"/>
          <w:sz w:val="24"/>
        </w:rPr>
        <w:t>执</w:t>
      </w:r>
      <w:r>
        <w:rPr>
          <w:rFonts w:ascii="仿宋_GB2312" w:hAnsi="仿宋_GB2312" w:eastAsia="仿宋_GB2312" w:cs="仿宋_GB2312"/>
          <w:sz w:val="24"/>
        </w:rPr>
        <w:t>正本</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份，副本</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份；</w:t>
      </w:r>
    </w:p>
    <w:p w14:paraId="71FF2227">
      <w:pPr>
        <w:ind w:left="210" w:leftChars="100" w:firstLine="720" w:firstLineChars="300"/>
        <w:rPr>
          <w:rFonts w:ascii="仿宋_GB2312" w:hAnsi="仿宋_GB2312" w:eastAsia="仿宋_GB2312" w:cs="仿宋_GB2312"/>
          <w:sz w:val="24"/>
        </w:rPr>
      </w:pPr>
      <w:r>
        <w:rPr>
          <w:rFonts w:ascii="仿宋_GB2312" w:hAnsi="仿宋_GB2312" w:eastAsia="仿宋_GB2312" w:cs="仿宋_GB2312"/>
          <w:sz w:val="24"/>
        </w:rPr>
        <w:t>承包人</w:t>
      </w:r>
      <w:r>
        <w:rPr>
          <w:rFonts w:hint="eastAsia" w:ascii="仿宋_GB2312" w:hAnsi="仿宋_GB2312" w:eastAsia="仿宋_GB2312" w:cs="仿宋_GB2312"/>
          <w:sz w:val="24"/>
          <w:lang w:val="en-US" w:eastAsia="zh-CN"/>
        </w:rPr>
        <w:t>执</w:t>
      </w:r>
      <w:r>
        <w:rPr>
          <w:rFonts w:ascii="仿宋_GB2312" w:hAnsi="仿宋_GB2312" w:eastAsia="仿宋_GB2312" w:cs="仿宋_GB2312"/>
          <w:sz w:val="24"/>
        </w:rPr>
        <w:t>正本</w:t>
      </w:r>
      <w:r>
        <w:rPr>
          <w:rFonts w:hint="eastAsia" w:ascii="仿宋_GB2312" w:hAnsi="仿宋_GB2312" w:eastAsia="仿宋_GB2312" w:cs="仿宋_GB2312"/>
          <w:sz w:val="24"/>
          <w:u w:val="single"/>
          <w:lang w:val="en-US" w:eastAsia="zh-CN"/>
        </w:rPr>
        <w:t xml:space="preserve">  </w:t>
      </w:r>
      <w:r>
        <w:rPr>
          <w:rFonts w:ascii="仿宋_GB2312" w:hAnsi="仿宋_GB2312" w:eastAsia="仿宋_GB2312" w:cs="仿宋_GB2312"/>
          <w:sz w:val="24"/>
        </w:rPr>
        <w:t>份，副本</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rPr>
        <w:t>份。</w:t>
      </w:r>
    </w:p>
    <w:p w14:paraId="6704A88E">
      <w:pPr>
        <w:ind w:left="210" w:leftChars="100" w:firstLine="720" w:firstLineChars="300"/>
        <w:rPr>
          <w:rFonts w:ascii="仿宋_GB2312" w:hAnsi="仿宋_GB2312" w:eastAsia="仿宋_GB2312" w:cs="仿宋_GB2312"/>
          <w:sz w:val="24"/>
        </w:rPr>
      </w:pPr>
    </w:p>
    <w:p w14:paraId="01D3CB68">
      <w:pPr>
        <w:rPr>
          <w:rFonts w:ascii="仿宋_GB2312" w:hAnsi="仿宋_GB2312" w:eastAsia="仿宋_GB2312" w:cs="仿宋_GB2312"/>
          <w:sz w:val="24"/>
        </w:rPr>
      </w:pPr>
      <w:r>
        <w:rPr>
          <w:rFonts w:hint="eastAsia" w:ascii="仿宋_GB2312" w:hAnsi="仿宋_GB2312" w:eastAsia="仿宋_GB2312" w:cs="仿宋_GB2312"/>
          <w:sz w:val="24"/>
        </w:rPr>
        <w:t>104.合同其他补充</w:t>
      </w:r>
    </w:p>
    <w:p w14:paraId="0BD57156">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.1 档案管理工作要求：</w:t>
      </w:r>
      <w:r>
        <w:rPr>
          <w:rFonts w:hint="eastAsia" w:ascii="仿宋_GB2312" w:hAnsi="仿宋_GB2312" w:eastAsia="仿宋_GB2312" w:cs="仿宋_GB2312"/>
          <w:sz w:val="24"/>
        </w:rPr>
        <w:t>按相关法律法规或当地相关主管部门的要求</w:t>
      </w:r>
      <w:r>
        <w:rPr>
          <w:rFonts w:ascii="仿宋_GB2312" w:hAnsi="仿宋_GB2312" w:eastAsia="仿宋_GB2312" w:cs="仿宋_GB2312"/>
          <w:sz w:val="24"/>
        </w:rPr>
        <w:t>承担相关文件材料的收集、整理、归档和移交的责任。</w:t>
      </w:r>
    </w:p>
    <w:p w14:paraId="092BBA0F">
      <w:pPr>
        <w:ind w:left="210" w:leftChars="100"/>
        <w:rPr>
          <w:rFonts w:ascii="仿宋_GB2312" w:hAnsi="仿宋_GB2312" w:eastAsia="仿宋_GB2312" w:cs="仿宋_GB2312"/>
          <w:sz w:val="24"/>
        </w:rPr>
      </w:pPr>
    </w:p>
    <w:p w14:paraId="55753919">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.2 违约：</w:t>
      </w:r>
    </w:p>
    <w:p w14:paraId="3DC78A84">
      <w:pPr>
        <w:ind w:left="420" w:leftChars="200"/>
        <w:rPr>
          <w:rFonts w:ascii="仿宋_GB2312" w:hAnsi="仿宋_GB2312" w:eastAsia="仿宋_GB2312" w:cs="仿宋_GB2312"/>
          <w:sz w:val="24"/>
        </w:rPr>
      </w:pPr>
      <w:r>
        <w:rPr>
          <w:rFonts w:ascii="仿宋_GB2312" w:hAnsi="仿宋_GB2312" w:eastAsia="仿宋_GB2312" w:cs="仿宋_GB2312"/>
          <w:sz w:val="24"/>
        </w:rPr>
        <w:t>1、发包人不履行合同义务或不按合同约定履行义务时，承担违约责任，造成承包人工期延误的，经发包人同意后顺延延误的工期。</w:t>
      </w:r>
    </w:p>
    <w:p w14:paraId="5FC1BEC8">
      <w:pPr>
        <w:ind w:left="420" w:leftChars="200"/>
        <w:rPr>
          <w:rFonts w:ascii="仿宋_GB2312" w:hAnsi="仿宋_GB2312" w:eastAsia="仿宋_GB2312" w:cs="仿宋_GB2312"/>
          <w:sz w:val="24"/>
        </w:rPr>
      </w:pPr>
      <w:r>
        <w:rPr>
          <w:rFonts w:ascii="仿宋_GB2312" w:hAnsi="仿宋_GB2312" w:eastAsia="仿宋_GB2312" w:cs="仿宋_GB2312"/>
          <w:sz w:val="24"/>
        </w:rPr>
        <w:t>2、承包人承担违约责任形式包括但不限于：</w:t>
      </w:r>
    </w:p>
    <w:p w14:paraId="57CFFE80">
      <w:pPr>
        <w:ind w:left="420" w:leftChars="200"/>
        <w:rPr>
          <w:rFonts w:ascii="仿宋_GB2312" w:hAnsi="仿宋_GB2312" w:eastAsia="仿宋_GB2312" w:cs="仿宋_GB2312"/>
          <w:sz w:val="24"/>
        </w:rPr>
      </w:pPr>
      <w:r>
        <w:rPr>
          <w:rFonts w:ascii="仿宋_GB2312" w:hAnsi="仿宋_GB2312" w:eastAsia="仿宋_GB2312" w:cs="仿宋_GB2312"/>
          <w:sz w:val="24"/>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14:paraId="2F558828">
      <w:pPr>
        <w:ind w:left="420" w:leftChars="200"/>
        <w:rPr>
          <w:rFonts w:ascii="仿宋_GB2312" w:hAnsi="仿宋_GB2312" w:eastAsia="仿宋_GB2312" w:cs="仿宋_GB2312"/>
          <w:sz w:val="24"/>
        </w:rPr>
      </w:pPr>
      <w:r>
        <w:rPr>
          <w:rFonts w:ascii="仿宋_GB2312" w:hAnsi="仿宋_GB2312" w:eastAsia="仿宋_GB2312" w:cs="仿宋_GB2312"/>
          <w:sz w:val="24"/>
        </w:rPr>
        <w:t>（2）一般违约责任。承包人违反本合同的约定须承担一般违约责任时，发包人扣除合同价款人民币1</w:t>
      </w:r>
      <w:r>
        <w:rPr>
          <w:rFonts w:hint="eastAsia" w:ascii="仿宋_GB2312" w:hAnsi="仿宋_GB2312" w:eastAsia="仿宋_GB2312" w:cs="仿宋_GB2312"/>
          <w:sz w:val="24"/>
        </w:rPr>
        <w:t>0000</w:t>
      </w:r>
      <w:r>
        <w:rPr>
          <w:rFonts w:ascii="仿宋_GB2312" w:hAnsi="仿宋_GB2312" w:eastAsia="仿宋_GB2312" w:cs="仿宋_GB2312"/>
          <w:sz w:val="24"/>
        </w:rPr>
        <w:t>元/次作为违约金；若承包人再犯性质相同的违约责任，第2次扣除合同价款人民币1</w:t>
      </w:r>
      <w:r>
        <w:rPr>
          <w:rFonts w:hint="eastAsia" w:ascii="仿宋_GB2312" w:hAnsi="仿宋_GB2312" w:eastAsia="仿宋_GB2312" w:cs="仿宋_GB2312"/>
          <w:sz w:val="24"/>
        </w:rPr>
        <w:t>5000</w:t>
      </w:r>
      <w:r>
        <w:rPr>
          <w:rFonts w:ascii="仿宋_GB2312" w:hAnsi="仿宋_GB2312" w:eastAsia="仿宋_GB2312" w:cs="仿宋_GB2312"/>
          <w:sz w:val="24"/>
        </w:rPr>
        <w:t>元，2次以上（不含本数）按2</w:t>
      </w:r>
      <w:r>
        <w:rPr>
          <w:rFonts w:hint="eastAsia" w:ascii="仿宋_GB2312" w:hAnsi="仿宋_GB2312" w:eastAsia="仿宋_GB2312" w:cs="仿宋_GB2312"/>
          <w:sz w:val="24"/>
        </w:rPr>
        <w:t>0000</w:t>
      </w:r>
      <w:r>
        <w:rPr>
          <w:rFonts w:ascii="仿宋_GB2312" w:hAnsi="仿宋_GB2312" w:eastAsia="仿宋_GB2312" w:cs="仿宋_GB2312"/>
          <w:sz w:val="24"/>
        </w:rPr>
        <w:t>元/次扣除合同价款。</w:t>
      </w:r>
    </w:p>
    <w:p w14:paraId="5D052994">
      <w:pPr>
        <w:ind w:left="420" w:leftChars="200"/>
        <w:rPr>
          <w:rFonts w:ascii="仿宋_GB2312" w:hAnsi="仿宋_GB2312" w:eastAsia="仿宋_GB2312" w:cs="仿宋_GB2312"/>
          <w:sz w:val="24"/>
        </w:rPr>
      </w:pPr>
    </w:p>
    <w:p w14:paraId="7FB8A503">
      <w:pPr>
        <w:ind w:left="420" w:leftChars="200"/>
        <w:rPr>
          <w:rFonts w:ascii="仿宋_GB2312" w:hAnsi="仿宋_GB2312" w:eastAsia="仿宋_GB2312" w:cs="仿宋_GB2312"/>
          <w:sz w:val="24"/>
        </w:rPr>
      </w:pPr>
      <w:r>
        <w:rPr>
          <w:rFonts w:ascii="仿宋_GB2312" w:hAnsi="仿宋_GB2312" w:eastAsia="仿宋_GB2312" w:cs="仿宋_GB2312"/>
          <w:sz w:val="24"/>
        </w:rPr>
        <w:t>（3）严重违约责任。承包人违反本合同的约定须承担严重违约责任时，发包人扣除合同价款人民币5</w:t>
      </w:r>
      <w:r>
        <w:rPr>
          <w:rFonts w:hint="eastAsia" w:ascii="仿宋_GB2312" w:hAnsi="仿宋_GB2312" w:eastAsia="仿宋_GB2312" w:cs="仿宋_GB2312"/>
          <w:sz w:val="24"/>
        </w:rPr>
        <w:t>0000</w:t>
      </w:r>
      <w:r>
        <w:rPr>
          <w:rFonts w:ascii="仿宋_GB2312" w:hAnsi="仿宋_GB2312" w:eastAsia="仿宋_GB2312" w:cs="仿宋_GB2312"/>
          <w:sz w:val="24"/>
        </w:rPr>
        <w:t>元/次作为违约金，并通报批评、警告直至暂停其在建设系统内的投标资格</w:t>
      </w:r>
      <w:r>
        <w:rPr>
          <w:rFonts w:hint="eastAsia" w:ascii="仿宋_GB2312" w:hAnsi="仿宋_GB2312" w:eastAsia="仿宋_GB2312" w:cs="仿宋_GB2312"/>
          <w:sz w:val="24"/>
        </w:rPr>
        <w:t>。发包人有权单方解除本合同。如违约金未能弥补发包人损失的，由承包人承担赔偿责任</w:t>
      </w:r>
      <w:r>
        <w:rPr>
          <w:rFonts w:ascii="仿宋_GB2312" w:hAnsi="仿宋_GB2312" w:eastAsia="仿宋_GB2312" w:cs="仿宋_GB2312"/>
          <w:sz w:val="24"/>
        </w:rPr>
        <w:t>。</w:t>
      </w:r>
    </w:p>
    <w:p w14:paraId="029129EB">
      <w:pPr>
        <w:ind w:left="420" w:leftChars="200"/>
        <w:rPr>
          <w:rFonts w:ascii="仿宋_GB2312" w:hAnsi="仿宋_GB2312" w:eastAsia="仿宋_GB2312" w:cs="仿宋_GB2312"/>
          <w:sz w:val="24"/>
        </w:rPr>
      </w:pPr>
      <w:r>
        <w:rPr>
          <w:rFonts w:ascii="仿宋_GB2312" w:hAnsi="仿宋_GB2312" w:eastAsia="仿宋_GB2312" w:cs="仿宋_GB2312"/>
          <w:sz w:val="24"/>
        </w:rPr>
        <w:t>（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w:t>
      </w:r>
      <w:r>
        <w:rPr>
          <w:rFonts w:hint="eastAsia" w:ascii="仿宋_GB2312" w:hAnsi="仿宋_GB2312" w:eastAsia="仿宋_GB2312" w:cs="仿宋_GB2312"/>
          <w:sz w:val="24"/>
        </w:rPr>
        <w:t>如违约金未能弥补发包人损失的，由承包人承担赔偿责任。</w:t>
      </w:r>
    </w:p>
    <w:p w14:paraId="6C6D1EC2">
      <w:pPr>
        <w:ind w:left="420" w:leftChars="200"/>
        <w:rPr>
          <w:rFonts w:ascii="仿宋_GB2312" w:hAnsi="仿宋_GB2312" w:eastAsia="仿宋_GB2312" w:cs="仿宋_GB2312"/>
          <w:sz w:val="24"/>
        </w:rPr>
      </w:pPr>
      <w:r>
        <w:rPr>
          <w:rFonts w:ascii="仿宋_GB2312" w:hAnsi="仿宋_GB2312" w:eastAsia="仿宋_GB2312" w:cs="仿宋_GB2312"/>
          <w:sz w:val="24"/>
        </w:rPr>
        <w:t>（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w:t>
      </w:r>
      <w:r>
        <w:rPr>
          <w:rFonts w:hint="eastAsia" w:ascii="仿宋_GB2312" w:hAnsi="仿宋_GB2312" w:eastAsia="仿宋_GB2312" w:cs="仿宋_GB2312"/>
          <w:sz w:val="24"/>
        </w:rPr>
        <w:t>如违约金未能弥补发包人损失的，由承包人承担赔偿责任。</w:t>
      </w:r>
      <w:r>
        <w:rPr>
          <w:rFonts w:ascii="仿宋_GB2312" w:hAnsi="仿宋_GB2312" w:eastAsia="仿宋_GB2312" w:cs="仿宋_GB2312"/>
          <w:sz w:val="24"/>
        </w:rPr>
        <w:t xml:space="preserve"> </w:t>
      </w:r>
    </w:p>
    <w:p w14:paraId="0B29D6D6">
      <w:pPr>
        <w:ind w:left="420" w:leftChars="200"/>
        <w:rPr>
          <w:rFonts w:ascii="仿宋_GB2312" w:hAnsi="仿宋_GB2312" w:eastAsia="仿宋_GB2312" w:cs="仿宋_GB2312"/>
          <w:sz w:val="24"/>
        </w:rPr>
      </w:pPr>
      <w:r>
        <w:rPr>
          <w:rFonts w:ascii="仿宋_GB2312" w:hAnsi="仿宋_GB2312" w:eastAsia="仿宋_GB2312" w:cs="仿宋_GB2312"/>
          <w:sz w:val="24"/>
        </w:rPr>
        <w:t>（6）赔偿损失。</w:t>
      </w:r>
    </w:p>
    <w:p w14:paraId="7927CF98">
      <w:pPr>
        <w:ind w:left="420" w:leftChars="200"/>
        <w:rPr>
          <w:rFonts w:ascii="仿宋_GB2312" w:hAnsi="仿宋_GB2312" w:eastAsia="仿宋_GB2312" w:cs="仿宋_GB2312"/>
          <w:sz w:val="24"/>
        </w:rPr>
      </w:pPr>
      <w:r>
        <w:rPr>
          <w:rFonts w:ascii="仿宋_GB2312" w:hAnsi="仿宋_GB2312" w:eastAsia="仿宋_GB2312" w:cs="仿宋_GB2312"/>
          <w:sz w:val="24"/>
        </w:rPr>
        <w:t>2.1 二次限期改正责任相当于一次一般违约责任；三次一般违约责任相当于一次严重违约责任；承包人在合同期内累计三次严重违约责任，发包人有权单方解除部分或全部合同</w:t>
      </w:r>
      <w:r>
        <w:rPr>
          <w:rFonts w:hint="eastAsia" w:ascii="仿宋_GB2312" w:hAnsi="仿宋_GB2312" w:eastAsia="仿宋_GB2312" w:cs="仿宋_GB2312"/>
          <w:sz w:val="24"/>
        </w:rPr>
        <w:t>，承包人应当赔偿发包人损失</w:t>
      </w:r>
      <w:r>
        <w:rPr>
          <w:rFonts w:ascii="仿宋_GB2312" w:hAnsi="仿宋_GB2312" w:eastAsia="仿宋_GB2312" w:cs="仿宋_GB2312"/>
          <w:sz w:val="24"/>
        </w:rPr>
        <w:t>。</w:t>
      </w:r>
    </w:p>
    <w:p w14:paraId="76E16C2C">
      <w:pPr>
        <w:ind w:left="420" w:leftChars="200"/>
        <w:rPr>
          <w:rFonts w:ascii="仿宋_GB2312" w:hAnsi="仿宋_GB2312" w:eastAsia="仿宋_GB2312" w:cs="仿宋_GB2312"/>
          <w:sz w:val="24"/>
        </w:rPr>
      </w:pPr>
      <w:r>
        <w:rPr>
          <w:rFonts w:ascii="仿宋_GB2312" w:hAnsi="仿宋_GB2312" w:eastAsia="仿宋_GB2312" w:cs="仿宋_GB2312"/>
          <w:sz w:val="24"/>
        </w:rPr>
        <w:t>2.2 承包人违约须向发包人支付违约金时，发包人有权从应支付给承包人的工程款中直接抵扣，承包人不得有异议。</w:t>
      </w:r>
    </w:p>
    <w:p w14:paraId="45B43D03">
      <w:pPr>
        <w:ind w:left="420" w:leftChars="200"/>
        <w:rPr>
          <w:rFonts w:ascii="仿宋_GB2312" w:hAnsi="仿宋_GB2312" w:eastAsia="仿宋_GB2312" w:cs="仿宋_GB2312"/>
          <w:sz w:val="24"/>
        </w:rPr>
      </w:pPr>
      <w:r>
        <w:rPr>
          <w:rFonts w:ascii="仿宋_GB2312" w:hAnsi="仿宋_GB2312" w:eastAsia="仿宋_GB2312" w:cs="仿宋_GB2312"/>
          <w:sz w:val="24"/>
        </w:rPr>
        <w:t>2.3 工期延误方面的违约责任</w:t>
      </w:r>
    </w:p>
    <w:p w14:paraId="0B1EBE6B">
      <w:pPr>
        <w:ind w:left="420" w:leftChars="200"/>
        <w:rPr>
          <w:rFonts w:ascii="仿宋_GB2312" w:hAnsi="仿宋_GB2312" w:eastAsia="仿宋_GB2312" w:cs="仿宋_GB2312"/>
          <w:sz w:val="24"/>
        </w:rPr>
      </w:pPr>
      <w:r>
        <w:rPr>
          <w:rFonts w:ascii="仿宋_GB2312" w:hAnsi="仿宋_GB2312" w:eastAsia="仿宋_GB2312" w:cs="仿宋_GB2312"/>
          <w:sz w:val="24"/>
        </w:rPr>
        <w:t>承包人不能按照协议书约定的竣工日期或监理工程师同意顺延的工期竣工，延误的工期每延误1天，应向发包人支付本工程合同价款的1.5‰作为违约金，且不低于每天1万元。延误工期超过30天的，发包人有权解除合同，将本工程另行发包，并不免除承包人的违约赔偿责任。</w:t>
      </w:r>
    </w:p>
    <w:p w14:paraId="2A6A99FF">
      <w:pPr>
        <w:ind w:left="420" w:leftChars="200"/>
        <w:rPr>
          <w:rFonts w:ascii="仿宋_GB2312" w:hAnsi="仿宋_GB2312" w:eastAsia="仿宋_GB2312" w:cs="仿宋_GB2312"/>
          <w:sz w:val="24"/>
        </w:rPr>
      </w:pPr>
      <w:r>
        <w:rPr>
          <w:rFonts w:ascii="仿宋_GB2312" w:hAnsi="仿宋_GB2312" w:eastAsia="仿宋_GB2312" w:cs="仿宋_GB2312"/>
          <w:sz w:val="24"/>
        </w:rPr>
        <w:t>2.4 工程材料设备采购及工程质量方面的违约责任</w:t>
      </w:r>
    </w:p>
    <w:p w14:paraId="475F6A2B">
      <w:pPr>
        <w:ind w:left="420" w:leftChars="200"/>
        <w:rPr>
          <w:rFonts w:ascii="仿宋_GB2312" w:hAnsi="仿宋_GB2312" w:eastAsia="仿宋_GB2312" w:cs="仿宋_GB2312"/>
          <w:sz w:val="24"/>
        </w:rPr>
      </w:pPr>
      <w:r>
        <w:rPr>
          <w:rFonts w:ascii="仿宋_GB2312" w:hAnsi="仿宋_GB2312" w:eastAsia="仿宋_GB2312" w:cs="仿宋_GB2312"/>
          <w:sz w:val="24"/>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14:paraId="5AD45FD2">
      <w:pPr>
        <w:ind w:left="420" w:leftChars="200"/>
        <w:rPr>
          <w:rFonts w:ascii="仿宋_GB2312" w:hAnsi="仿宋_GB2312" w:eastAsia="仿宋_GB2312" w:cs="仿宋_GB2312"/>
          <w:sz w:val="24"/>
        </w:rPr>
      </w:pPr>
      <w:r>
        <w:rPr>
          <w:rFonts w:ascii="仿宋_GB2312" w:hAnsi="仿宋_GB2312" w:eastAsia="仿宋_GB2312" w:cs="仿宋_GB2312"/>
          <w:sz w:val="24"/>
        </w:rPr>
        <w:t>A、单宗或批次材料价值在10万元以上100万元以下（含100万元），承包人承担1次一般违约责任。</w:t>
      </w:r>
    </w:p>
    <w:p w14:paraId="339802C2">
      <w:pPr>
        <w:ind w:left="420" w:leftChars="200"/>
        <w:rPr>
          <w:rFonts w:ascii="仿宋_GB2312" w:hAnsi="仿宋_GB2312" w:eastAsia="仿宋_GB2312" w:cs="仿宋_GB2312"/>
          <w:sz w:val="24"/>
        </w:rPr>
      </w:pPr>
      <w:r>
        <w:rPr>
          <w:rFonts w:ascii="仿宋_GB2312" w:hAnsi="仿宋_GB2312" w:eastAsia="仿宋_GB2312" w:cs="仿宋_GB2312"/>
          <w:sz w:val="24"/>
        </w:rPr>
        <w:t>B、单宗或批次材料价值100-200万元（含200万元），承包人承担1次严重违约责任。</w:t>
      </w:r>
    </w:p>
    <w:p w14:paraId="25740F35">
      <w:pPr>
        <w:ind w:left="420" w:leftChars="200"/>
        <w:rPr>
          <w:rFonts w:ascii="仿宋_GB2312" w:hAnsi="仿宋_GB2312" w:eastAsia="仿宋_GB2312" w:cs="仿宋_GB2312"/>
          <w:sz w:val="24"/>
        </w:rPr>
      </w:pPr>
      <w:r>
        <w:rPr>
          <w:rFonts w:ascii="仿宋_GB2312" w:hAnsi="仿宋_GB2312" w:eastAsia="仿宋_GB2312" w:cs="仿宋_GB2312"/>
          <w:sz w:val="24"/>
        </w:rPr>
        <w:t>C、单宗或批次材料价值在200万元以上的，发包人有权部分解除合同或全部解除合同，并要求承包人赔偿发包人由此遭受的实际损失。</w:t>
      </w:r>
    </w:p>
    <w:p w14:paraId="5B80F02F">
      <w:pPr>
        <w:ind w:left="420" w:leftChars="200"/>
        <w:rPr>
          <w:rFonts w:ascii="仿宋_GB2312" w:hAnsi="仿宋_GB2312" w:eastAsia="仿宋_GB2312" w:cs="仿宋_GB2312"/>
          <w:sz w:val="24"/>
        </w:rPr>
      </w:pPr>
      <w:r>
        <w:rPr>
          <w:rFonts w:ascii="仿宋_GB2312" w:hAnsi="仿宋_GB2312" w:eastAsia="仿宋_GB2312" w:cs="仿宋_GB2312"/>
          <w:sz w:val="24"/>
        </w:rPr>
        <w:t xml:space="preserve">D、对于单宗或批次材料价值不高于10万元的（含10万元），但累计抽检不合格达5次，承包人承担1次一般违约责任。 </w:t>
      </w:r>
    </w:p>
    <w:p w14:paraId="06973947">
      <w:pPr>
        <w:ind w:left="420" w:leftChars="200"/>
        <w:rPr>
          <w:rFonts w:ascii="仿宋_GB2312" w:hAnsi="仿宋_GB2312" w:eastAsia="仿宋_GB2312" w:cs="仿宋_GB2312"/>
          <w:sz w:val="24"/>
        </w:rPr>
      </w:pPr>
      <w:r>
        <w:rPr>
          <w:rFonts w:ascii="仿宋_GB2312" w:hAnsi="仿宋_GB2312" w:eastAsia="仿宋_GB2312" w:cs="仿宋_GB2312"/>
          <w:sz w:val="24"/>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14:paraId="0BD9139B">
      <w:pPr>
        <w:ind w:left="420" w:leftChars="200"/>
        <w:rPr>
          <w:rFonts w:ascii="仿宋_GB2312" w:hAnsi="仿宋_GB2312" w:eastAsia="仿宋_GB2312" w:cs="仿宋_GB2312"/>
          <w:sz w:val="24"/>
        </w:rPr>
      </w:pPr>
      <w:r>
        <w:rPr>
          <w:rFonts w:ascii="仿宋_GB2312" w:hAnsi="仿宋_GB2312" w:eastAsia="仿宋_GB2312" w:cs="仿宋_GB2312"/>
          <w:sz w:val="24"/>
        </w:rPr>
        <w:t>（3）工程竣工验收达不到合同约定的质量标准的，承包人向发包人交纳审定结算总价2%的违约金，且承包人应在规定的期限内返工。</w:t>
      </w:r>
    </w:p>
    <w:p w14:paraId="04928639">
      <w:pPr>
        <w:ind w:left="420" w:leftChars="200"/>
        <w:rPr>
          <w:rFonts w:ascii="仿宋_GB2312" w:hAnsi="仿宋_GB2312" w:eastAsia="仿宋_GB2312" w:cs="仿宋_GB2312"/>
          <w:sz w:val="24"/>
        </w:rPr>
      </w:pPr>
      <w:r>
        <w:rPr>
          <w:rFonts w:ascii="仿宋_GB2312" w:hAnsi="仿宋_GB2312" w:eastAsia="仿宋_GB2312" w:cs="仿宋_GB2312"/>
          <w:sz w:val="24"/>
        </w:rPr>
        <w:t>（4）工程保修期内发现质量不合格，承包人必须在规定的期限返工并达到合同约定的质量等级，并按该不合格项目所处分项工程造价5%计算向发包人承担支付违约金的责任。</w:t>
      </w:r>
    </w:p>
    <w:p w14:paraId="7C7B9EBB">
      <w:pPr>
        <w:ind w:left="420" w:leftChars="200"/>
        <w:rPr>
          <w:rFonts w:ascii="仿宋_GB2312" w:hAnsi="仿宋_GB2312" w:eastAsia="仿宋_GB2312" w:cs="仿宋_GB2312"/>
          <w:sz w:val="24"/>
        </w:rPr>
      </w:pPr>
      <w:r>
        <w:rPr>
          <w:rFonts w:ascii="仿宋_GB2312" w:hAnsi="仿宋_GB2312" w:eastAsia="仿宋_GB2312" w:cs="仿宋_GB2312"/>
          <w:sz w:val="24"/>
        </w:rPr>
        <w:t>2.5 安全生产方面的违约责任</w:t>
      </w:r>
    </w:p>
    <w:p w14:paraId="4D4305EF">
      <w:pPr>
        <w:ind w:left="420" w:leftChars="200"/>
        <w:rPr>
          <w:rFonts w:ascii="仿宋_GB2312" w:hAnsi="仿宋_GB2312" w:eastAsia="仿宋_GB2312" w:cs="仿宋_GB2312"/>
          <w:sz w:val="24"/>
        </w:rPr>
      </w:pPr>
      <w:r>
        <w:rPr>
          <w:rFonts w:ascii="仿宋_GB2312" w:hAnsi="仿宋_GB2312" w:eastAsia="仿宋_GB2312" w:cs="仿宋_GB2312"/>
          <w:sz w:val="24"/>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14:paraId="5E936075">
      <w:pPr>
        <w:ind w:left="420" w:leftChars="200"/>
        <w:rPr>
          <w:rFonts w:ascii="仿宋_GB2312" w:hAnsi="仿宋_GB2312" w:eastAsia="仿宋_GB2312" w:cs="仿宋_GB2312"/>
          <w:sz w:val="24"/>
        </w:rPr>
      </w:pPr>
      <w:r>
        <w:rPr>
          <w:rFonts w:ascii="仿宋_GB2312" w:hAnsi="仿宋_GB2312" w:eastAsia="仿宋_GB2312" w:cs="仿宋_GB2312"/>
          <w:sz w:val="24"/>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14:paraId="26D4705F">
      <w:pPr>
        <w:ind w:left="420" w:leftChars="200"/>
        <w:rPr>
          <w:rFonts w:ascii="仿宋_GB2312" w:hAnsi="仿宋_GB2312" w:eastAsia="仿宋_GB2312" w:cs="仿宋_GB2312"/>
          <w:sz w:val="24"/>
        </w:rPr>
      </w:pPr>
      <w:r>
        <w:rPr>
          <w:rFonts w:ascii="仿宋_GB2312" w:hAnsi="仿宋_GB2312" w:eastAsia="仿宋_GB2312" w:cs="仿宋_GB2312"/>
          <w:sz w:val="24"/>
        </w:rPr>
        <w:t>（3）承包人因自身原因造成的重大安全事故（含工程质量事故）的，按国家规定由相关主管部门处罚，发包人视情况严重性，有权解除部分或全部合同，按专用条款第44条款执行。</w:t>
      </w:r>
    </w:p>
    <w:p w14:paraId="5179957D">
      <w:pPr>
        <w:ind w:left="420" w:leftChars="200"/>
        <w:rPr>
          <w:rFonts w:ascii="仿宋_GB2312" w:hAnsi="仿宋_GB2312" w:eastAsia="仿宋_GB2312" w:cs="仿宋_GB2312"/>
          <w:sz w:val="24"/>
        </w:rPr>
      </w:pPr>
      <w:r>
        <w:rPr>
          <w:rFonts w:ascii="仿宋_GB2312" w:hAnsi="仿宋_GB2312" w:eastAsia="仿宋_GB2312" w:cs="仿宋_GB2312"/>
          <w:sz w:val="24"/>
        </w:rPr>
        <w:t>2.6  文明施工、环境保护方面的违约责任</w:t>
      </w:r>
    </w:p>
    <w:p w14:paraId="260683CB">
      <w:pPr>
        <w:ind w:left="420" w:leftChars="200"/>
        <w:rPr>
          <w:rFonts w:ascii="仿宋_GB2312" w:hAnsi="仿宋_GB2312" w:eastAsia="仿宋_GB2312" w:cs="仿宋_GB2312"/>
          <w:sz w:val="24"/>
        </w:rPr>
      </w:pPr>
      <w:r>
        <w:rPr>
          <w:rFonts w:ascii="仿宋_GB2312" w:hAnsi="仿宋_GB2312" w:eastAsia="仿宋_GB2312" w:cs="仿宋_GB2312"/>
          <w:sz w:val="24"/>
        </w:rPr>
        <w:t>（1）监理工程师按照本《专用条款》的约定，对承包人文明施工措施进行对照检查。经检查发现承包人因自身原因未能落实的，承包人必须承担一般违约责任，并限期改正；如不限期改正，承包人须承担严重违约责任。</w:t>
      </w:r>
    </w:p>
    <w:p w14:paraId="724E556B">
      <w:pPr>
        <w:ind w:left="420" w:leftChars="200"/>
        <w:rPr>
          <w:rFonts w:ascii="仿宋_GB2312" w:hAnsi="仿宋_GB2312" w:eastAsia="仿宋_GB2312" w:cs="仿宋_GB2312"/>
          <w:sz w:val="24"/>
        </w:rPr>
      </w:pPr>
      <w:r>
        <w:rPr>
          <w:rFonts w:ascii="仿宋_GB2312" w:hAnsi="仿宋_GB2312" w:eastAsia="仿宋_GB2312" w:cs="仿宋_GB2312"/>
          <w:sz w:val="24"/>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14:paraId="1E1EC12A">
      <w:pPr>
        <w:ind w:left="420" w:leftChars="200"/>
        <w:rPr>
          <w:rFonts w:ascii="仿宋_GB2312" w:hAnsi="仿宋_GB2312" w:eastAsia="仿宋_GB2312" w:cs="仿宋_GB2312"/>
          <w:sz w:val="24"/>
        </w:rPr>
      </w:pPr>
      <w:r>
        <w:rPr>
          <w:rFonts w:ascii="仿宋_GB2312" w:hAnsi="仿宋_GB2312" w:eastAsia="仿宋_GB2312" w:cs="仿宋_GB2312"/>
          <w:sz w:val="24"/>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14:paraId="43A26773">
      <w:pPr>
        <w:ind w:left="420" w:leftChars="200"/>
        <w:rPr>
          <w:rFonts w:ascii="仿宋_GB2312" w:hAnsi="仿宋_GB2312" w:eastAsia="仿宋_GB2312" w:cs="仿宋_GB2312"/>
          <w:sz w:val="24"/>
        </w:rPr>
      </w:pPr>
      <w:r>
        <w:rPr>
          <w:rFonts w:ascii="仿宋_GB2312" w:hAnsi="仿宋_GB2312" w:eastAsia="仿宋_GB2312" w:cs="仿宋_GB2312"/>
          <w:sz w:val="24"/>
        </w:rPr>
        <w:t>2.7  工程分包、转包方面的违约责任</w:t>
      </w:r>
    </w:p>
    <w:p w14:paraId="12819F78">
      <w:pPr>
        <w:ind w:left="420" w:leftChars="200"/>
        <w:rPr>
          <w:rFonts w:ascii="仿宋_GB2312" w:hAnsi="仿宋_GB2312" w:eastAsia="仿宋_GB2312" w:cs="仿宋_GB2312"/>
          <w:sz w:val="24"/>
        </w:rPr>
      </w:pPr>
      <w:r>
        <w:rPr>
          <w:rFonts w:ascii="仿宋_GB2312" w:hAnsi="仿宋_GB2312" w:eastAsia="仿宋_GB2312" w:cs="仿宋_GB2312"/>
          <w:sz w:val="24"/>
        </w:rPr>
        <w:t>承包人擅自分包或者转包工程的，发包人有权单方解除部分合同或解除合同，由此而造成的经济损失由承包人负责赔偿。</w:t>
      </w:r>
    </w:p>
    <w:p w14:paraId="0BE68DD1">
      <w:pPr>
        <w:ind w:left="420" w:leftChars="200"/>
        <w:rPr>
          <w:rFonts w:ascii="仿宋_GB2312" w:hAnsi="仿宋_GB2312" w:eastAsia="仿宋_GB2312" w:cs="仿宋_GB2312"/>
          <w:sz w:val="24"/>
        </w:rPr>
      </w:pPr>
      <w:r>
        <w:rPr>
          <w:rFonts w:ascii="仿宋_GB2312" w:hAnsi="仿宋_GB2312" w:eastAsia="仿宋_GB2312" w:cs="仿宋_GB2312"/>
          <w:sz w:val="24"/>
        </w:rPr>
        <w:t>2.8  其他违约责任：除上述约定之外，承包人有违反其他合同义务的，均构成违约，应当承担一般违约责任。根据招标文件，本招标工程项目的履约保证金为合同价款的10%，承包人未按合同的规定履约，即向发包人支付履约保证金作为补偿。当工期延期，须延长履约保证金的有效期，发包人在工程竣工验收合格、竣工结算、竣工资料移交后30天内将退还承包人的履约保证金（无息）。</w:t>
      </w:r>
    </w:p>
    <w:p w14:paraId="6098CB7E">
      <w:pPr>
        <w:ind w:left="420" w:leftChars="200"/>
        <w:rPr>
          <w:rFonts w:ascii="仿宋_GB2312" w:hAnsi="仿宋_GB2312" w:eastAsia="仿宋_GB2312" w:cs="仿宋_GB2312"/>
          <w:sz w:val="24"/>
        </w:rPr>
      </w:pPr>
      <w:r>
        <w:rPr>
          <w:rFonts w:ascii="仿宋_GB2312" w:hAnsi="仿宋_GB2312" w:eastAsia="仿宋_GB2312" w:cs="仿宋_GB2312"/>
          <w:sz w:val="24"/>
        </w:rPr>
        <w:t>2.9本合同条款中将部分合同或全部合同解除后，发包人有权按有关规定另行选择承包人。</w:t>
      </w:r>
    </w:p>
    <w:p w14:paraId="2EBD8389">
      <w:pPr>
        <w:ind w:left="210" w:leftChars="100"/>
        <w:rPr>
          <w:rFonts w:ascii="仿宋_GB2312" w:hAnsi="仿宋_GB2312" w:eastAsia="仿宋_GB2312" w:cs="仿宋_GB2312"/>
          <w:sz w:val="24"/>
        </w:rPr>
      </w:pPr>
    </w:p>
    <w:p w14:paraId="38083F47">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.3 索赔：</w:t>
      </w:r>
    </w:p>
    <w:p w14:paraId="4962C0CB">
      <w:pPr>
        <w:ind w:left="210" w:leftChars="100" w:firstLine="480" w:firstLineChars="200"/>
        <w:rPr>
          <w:rFonts w:ascii="仿宋_GB2312" w:hAnsi="仿宋_GB2312" w:eastAsia="仿宋_GB2312" w:cs="仿宋_GB2312"/>
          <w:sz w:val="24"/>
        </w:rPr>
      </w:pPr>
      <w:r>
        <w:rPr>
          <w:rFonts w:ascii="仿宋_GB2312" w:hAnsi="仿宋_GB2312" w:eastAsia="仿宋_GB2312" w:cs="仿宋_GB2312"/>
          <w:sz w:val="24"/>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14:paraId="40EAA772">
      <w:pPr>
        <w:ind w:left="210" w:leftChars="100"/>
        <w:rPr>
          <w:rFonts w:ascii="仿宋_GB2312" w:hAnsi="仿宋_GB2312" w:eastAsia="仿宋_GB2312" w:cs="仿宋_GB2312"/>
          <w:sz w:val="24"/>
        </w:rPr>
      </w:pPr>
    </w:p>
    <w:p w14:paraId="424C8B3A">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.4 争议：</w:t>
      </w:r>
    </w:p>
    <w:p w14:paraId="13A88D03">
      <w:pPr>
        <w:ind w:left="420" w:leftChars="200"/>
        <w:rPr>
          <w:rFonts w:ascii="仿宋_GB2312" w:hAnsi="仿宋_GB2312" w:eastAsia="仿宋_GB2312" w:cs="仿宋_GB2312"/>
          <w:sz w:val="24"/>
        </w:rPr>
      </w:pPr>
      <w:r>
        <w:rPr>
          <w:rFonts w:ascii="仿宋_GB2312" w:hAnsi="仿宋_GB2312" w:eastAsia="仿宋_GB2312" w:cs="仿宋_GB2312"/>
          <w:sz w:val="24"/>
        </w:rPr>
        <w:t>1、争议的解决方式。本合同在履行过程中发生争议，由双方协商解决，也可由监理工程师调解，或由有关主管部门调解（监理工程师调解不成时）：协商或调解不成的，再向广州市花都区人民法院提起诉讼解决，但此前必须双方进行协商或调解，未经协商或调解不得申请起诉。</w:t>
      </w:r>
    </w:p>
    <w:p w14:paraId="114B37FB">
      <w:pPr>
        <w:ind w:left="420" w:leftChars="200"/>
        <w:rPr>
          <w:rFonts w:ascii="仿宋_GB2312" w:hAnsi="仿宋_GB2312" w:eastAsia="仿宋_GB2312" w:cs="仿宋_GB2312"/>
          <w:sz w:val="24"/>
        </w:rPr>
      </w:pPr>
      <w:r>
        <w:rPr>
          <w:rFonts w:ascii="仿宋_GB2312" w:hAnsi="仿宋_GB2312" w:eastAsia="仿宋_GB2312" w:cs="仿宋_GB2312"/>
          <w:sz w:val="24"/>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14:paraId="0C19ED7E">
      <w:pPr>
        <w:ind w:left="420" w:leftChars="200"/>
        <w:rPr>
          <w:rFonts w:ascii="仿宋_GB2312" w:hAnsi="仿宋_GB2312" w:eastAsia="仿宋_GB2312" w:cs="仿宋_GB2312"/>
          <w:sz w:val="24"/>
        </w:rPr>
      </w:pPr>
      <w:r>
        <w:rPr>
          <w:rFonts w:ascii="仿宋_GB2312" w:hAnsi="仿宋_GB2312" w:eastAsia="仿宋_GB2312" w:cs="仿宋_GB2312"/>
          <w:sz w:val="24"/>
        </w:rPr>
        <w:t xml:space="preserve">（1）单方违约导致合同确已无法履行，双方协议停止施工； </w:t>
      </w:r>
    </w:p>
    <w:p w14:paraId="2A962783">
      <w:pPr>
        <w:ind w:left="420" w:leftChars="200"/>
        <w:rPr>
          <w:rFonts w:ascii="仿宋_GB2312" w:hAnsi="仿宋_GB2312" w:eastAsia="仿宋_GB2312" w:cs="仿宋_GB2312"/>
          <w:sz w:val="24"/>
        </w:rPr>
      </w:pPr>
      <w:r>
        <w:rPr>
          <w:rFonts w:ascii="仿宋_GB2312" w:hAnsi="仿宋_GB2312" w:eastAsia="仿宋_GB2312" w:cs="仿宋_GB2312"/>
          <w:sz w:val="24"/>
        </w:rPr>
        <w:t xml:space="preserve">（2）调解要求停止施工，且为双方接受； </w:t>
      </w:r>
    </w:p>
    <w:p w14:paraId="7A2A39CF">
      <w:pPr>
        <w:ind w:left="420" w:leftChars="200"/>
        <w:rPr>
          <w:rFonts w:ascii="仿宋_GB2312" w:hAnsi="仿宋_GB2312" w:eastAsia="仿宋_GB2312" w:cs="仿宋_GB2312"/>
          <w:sz w:val="24"/>
        </w:rPr>
      </w:pPr>
      <w:r>
        <w:rPr>
          <w:rFonts w:ascii="仿宋_GB2312" w:hAnsi="仿宋_GB2312" w:eastAsia="仿宋_GB2312" w:cs="仿宋_GB2312"/>
          <w:sz w:val="24"/>
        </w:rPr>
        <w:t xml:space="preserve">（3）仲裁机构要求停止施工； </w:t>
      </w:r>
    </w:p>
    <w:p w14:paraId="2C84BB30">
      <w:pPr>
        <w:ind w:left="420" w:leftChars="200"/>
        <w:rPr>
          <w:rFonts w:ascii="仿宋_GB2312" w:hAnsi="仿宋_GB2312" w:eastAsia="仿宋_GB2312" w:cs="仿宋_GB2312"/>
          <w:sz w:val="24"/>
        </w:rPr>
      </w:pPr>
      <w:r>
        <w:rPr>
          <w:rFonts w:ascii="仿宋_GB2312" w:hAnsi="仿宋_GB2312" w:eastAsia="仿宋_GB2312" w:cs="仿宋_GB2312"/>
          <w:sz w:val="24"/>
        </w:rPr>
        <w:t>（4）法院要求停止施工。</w:t>
      </w:r>
    </w:p>
    <w:p w14:paraId="2B52401C">
      <w:pPr>
        <w:ind w:left="210" w:leftChars="100"/>
        <w:rPr>
          <w:rFonts w:ascii="仿宋_GB2312" w:hAnsi="仿宋_GB2312" w:eastAsia="仿宋_GB2312" w:cs="仿宋_GB2312"/>
          <w:sz w:val="24"/>
        </w:rPr>
      </w:pPr>
    </w:p>
    <w:p w14:paraId="56209D7E">
      <w:pPr>
        <w:ind w:left="210" w:leftChars="100"/>
        <w:rPr>
          <w:rFonts w:ascii="仿宋_GB2312" w:hAnsi="仿宋_GB2312" w:eastAsia="仿宋_GB2312" w:cs="仿宋_GB2312"/>
          <w:sz w:val="24"/>
        </w:rPr>
      </w:pPr>
      <w:r>
        <w:rPr>
          <w:rFonts w:hint="eastAsia" w:ascii="仿宋_GB2312" w:hAnsi="仿宋_GB2312" w:eastAsia="仿宋_GB2312" w:cs="仿宋_GB2312"/>
          <w:sz w:val="24"/>
        </w:rPr>
        <w:t>104</w:t>
      </w:r>
      <w:r>
        <w:rPr>
          <w:rFonts w:ascii="仿宋_GB2312" w:hAnsi="仿宋_GB2312" w:eastAsia="仿宋_GB2312" w:cs="仿宋_GB2312"/>
          <w:sz w:val="24"/>
        </w:rPr>
        <w:t>.5 补充条款：</w:t>
      </w:r>
    </w:p>
    <w:p w14:paraId="2B70815A">
      <w:pPr>
        <w:ind w:left="420" w:leftChars="200"/>
        <w:rPr>
          <w:rFonts w:ascii="仿宋_GB2312" w:hAnsi="仿宋_GB2312" w:eastAsia="仿宋_GB2312" w:cs="仿宋_GB2312"/>
          <w:sz w:val="24"/>
        </w:rPr>
      </w:pPr>
      <w:r>
        <w:rPr>
          <w:rFonts w:ascii="仿宋_GB2312" w:hAnsi="仿宋_GB2312" w:eastAsia="仿宋_GB2312" w:cs="仿宋_GB2312"/>
          <w:sz w:val="24"/>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14:paraId="69371C11">
      <w:pPr>
        <w:ind w:left="420" w:leftChars="200"/>
        <w:rPr>
          <w:rFonts w:ascii="仿宋_GB2312" w:hAnsi="仿宋_GB2312" w:eastAsia="仿宋_GB2312" w:cs="仿宋_GB2312"/>
          <w:sz w:val="24"/>
        </w:rPr>
      </w:pPr>
      <w:r>
        <w:rPr>
          <w:rFonts w:ascii="仿宋_GB2312" w:hAnsi="仿宋_GB2312" w:eastAsia="仿宋_GB2312" w:cs="仿宋_GB2312"/>
          <w:sz w:val="24"/>
        </w:rPr>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14:paraId="6297CC60">
      <w:pPr>
        <w:ind w:left="420" w:leftChars="200"/>
        <w:rPr>
          <w:rFonts w:ascii="仿宋_GB2312" w:hAnsi="仿宋_GB2312" w:eastAsia="仿宋_GB2312" w:cs="仿宋_GB2312"/>
          <w:sz w:val="24"/>
        </w:rPr>
      </w:pPr>
      <w:r>
        <w:rPr>
          <w:rFonts w:ascii="仿宋_GB2312" w:hAnsi="仿宋_GB2312" w:eastAsia="仿宋_GB2312" w:cs="仿宋_GB2312"/>
          <w:sz w:val="24"/>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14:paraId="729B1E96">
      <w:pPr>
        <w:ind w:left="420" w:leftChars="200"/>
        <w:rPr>
          <w:rFonts w:ascii="仿宋_GB2312" w:hAnsi="仿宋_GB2312" w:eastAsia="仿宋_GB2312" w:cs="仿宋_GB2312"/>
          <w:sz w:val="24"/>
        </w:rPr>
      </w:pPr>
      <w:r>
        <w:rPr>
          <w:rFonts w:ascii="仿宋_GB2312" w:hAnsi="仿宋_GB2312" w:eastAsia="仿宋_GB2312" w:cs="仿宋_GB2312"/>
          <w:sz w:val="24"/>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14:paraId="08D3168C">
      <w:pPr>
        <w:ind w:left="420" w:leftChars="200"/>
        <w:rPr>
          <w:rFonts w:ascii="仿宋_GB2312" w:hAnsi="仿宋_GB2312" w:eastAsia="仿宋_GB2312" w:cs="仿宋_GB2312"/>
          <w:sz w:val="24"/>
        </w:rPr>
      </w:pPr>
      <w:r>
        <w:rPr>
          <w:rFonts w:ascii="仿宋_GB2312" w:hAnsi="仿宋_GB2312" w:eastAsia="仿宋_GB2312" w:cs="仿宋_GB2312"/>
          <w:sz w:val="24"/>
        </w:rPr>
        <w:t>4、施工场地</w:t>
      </w:r>
    </w:p>
    <w:p w14:paraId="10AC117F">
      <w:pPr>
        <w:ind w:left="420" w:leftChars="200"/>
        <w:rPr>
          <w:rFonts w:ascii="仿宋_GB2312" w:hAnsi="仿宋_GB2312" w:eastAsia="仿宋_GB2312" w:cs="仿宋_GB2312"/>
          <w:sz w:val="24"/>
        </w:rPr>
      </w:pPr>
      <w:r>
        <w:rPr>
          <w:rFonts w:ascii="仿宋_GB2312" w:hAnsi="仿宋_GB2312" w:eastAsia="仿宋_GB2312" w:cs="仿宋_GB2312"/>
          <w:sz w:val="24"/>
        </w:rPr>
        <w:t>（1）承包人只能在发包人提供的施工场地范围内进行布置、安排和组织施工。承包人如需占用发包人提供的施工场地范围以外的场地，须自行办理有关手续及支付相关费用。</w:t>
      </w:r>
    </w:p>
    <w:p w14:paraId="2DD1FE1B">
      <w:pPr>
        <w:ind w:left="420" w:leftChars="200"/>
        <w:rPr>
          <w:rFonts w:ascii="仿宋_GB2312" w:hAnsi="仿宋_GB2312" w:eastAsia="仿宋_GB2312" w:cs="仿宋_GB2312"/>
          <w:sz w:val="24"/>
        </w:rPr>
      </w:pPr>
      <w:r>
        <w:rPr>
          <w:rFonts w:ascii="仿宋_GB2312" w:hAnsi="仿宋_GB2312" w:eastAsia="仿宋_GB2312" w:cs="仿宋_GB2312"/>
          <w:sz w:val="24"/>
        </w:rPr>
        <w:t>（2）鉴于工程建设项目的特点，发包人可能会分期提供场地，承包人应据此调整施工进度计划。只有承包人提供足够的资料证明发包人拖延其关键工序的开始，这种拖延才被视为补偿事件，并获得发包人批准。</w:t>
      </w:r>
    </w:p>
    <w:p w14:paraId="1E7627F5">
      <w:pPr>
        <w:ind w:left="420" w:leftChars="200"/>
        <w:rPr>
          <w:rFonts w:ascii="仿宋_GB2312" w:hAnsi="仿宋_GB2312" w:eastAsia="仿宋_GB2312" w:cs="仿宋_GB2312"/>
          <w:sz w:val="24"/>
        </w:rPr>
      </w:pPr>
      <w:r>
        <w:rPr>
          <w:rFonts w:ascii="仿宋_GB2312" w:hAnsi="仿宋_GB2312" w:eastAsia="仿宋_GB2312" w:cs="仿宋_GB2312"/>
          <w:sz w:val="24"/>
        </w:rPr>
        <w:t xml:space="preserve">5 、执行《关于印发&lt;广东省建设领域工人工资支付分账管理暂行办法&gt;的通知》（粵人社规〔2018〕14号）、《关于印发广州市建设领域工人工资支付分账管理实施细则的通知》（穗建规字〔2017〕10号）中的相关规定，乙方须在建设项目开工前，在项目所在地国有银行设立工人工资支付专用账户。 </w:t>
      </w:r>
    </w:p>
    <w:p w14:paraId="78B9A55A">
      <w:pPr>
        <w:ind w:left="420" w:leftChars="200"/>
        <w:rPr>
          <w:rFonts w:ascii="仿宋_GB2312" w:hAnsi="仿宋_GB2312" w:eastAsia="仿宋_GB2312" w:cs="仿宋_GB2312"/>
          <w:sz w:val="24"/>
        </w:rPr>
      </w:pPr>
      <w:r>
        <w:rPr>
          <w:rFonts w:ascii="仿宋_GB2312" w:hAnsi="仿宋_GB2312" w:eastAsia="仿宋_GB2312" w:cs="仿宋_GB2312"/>
          <w:sz w:val="24"/>
        </w:rPr>
        <w:t>6、本合同协议书约定的乙方开户银行及账号必需与本合同附件《工程资金监管协议》中约定的乙方开户银行及账号一致，且在项目所在地国有银行设立的非公司基本账户。</w:t>
      </w:r>
    </w:p>
    <w:p w14:paraId="1D5E2913">
      <w:pPr>
        <w:ind w:left="420" w:leftChars="200"/>
        <w:rPr>
          <w:rFonts w:ascii="仿宋_GB2312" w:hAnsi="仿宋_GB2312" w:eastAsia="仿宋_GB2312" w:cs="仿宋_GB2312"/>
          <w:sz w:val="24"/>
        </w:rPr>
      </w:pPr>
      <w:r>
        <w:rPr>
          <w:rFonts w:ascii="仿宋_GB2312" w:hAnsi="仿宋_GB2312" w:eastAsia="仿宋_GB2312" w:cs="仿宋_GB2312"/>
          <w:sz w:val="24"/>
        </w:rPr>
        <w:t>7、本合同未尽事宜，双方另行协议签定补充合同。</w:t>
      </w:r>
    </w:p>
    <w:p w14:paraId="5A9A7141">
      <w:pPr>
        <w:ind w:left="0" w:leftChars="0"/>
        <w:rPr>
          <w:rFonts w:ascii="仿宋_GB2312" w:hAnsi="仿宋_GB2312" w:eastAsia="仿宋_GB2312" w:cs="仿宋_GB2312"/>
          <w:sz w:val="24"/>
        </w:rPr>
      </w:pPr>
      <w:r>
        <w:rPr>
          <w:rFonts w:ascii="仿宋_GB2312" w:hAnsi="仿宋_GB2312" w:eastAsia="仿宋_GB2312" w:cs="仿宋_GB2312"/>
          <w:sz w:val="24"/>
        </w:rPr>
        <w:br w:type="page"/>
      </w:r>
      <w:bookmarkStart w:id="15" w:name="_GoBack"/>
      <w:bookmarkEnd w:id="15"/>
    </w:p>
    <w:p w14:paraId="6349C251">
      <w:pPr>
        <w:numPr>
          <w:ilvl w:val="0"/>
          <w:numId w:val="5"/>
        </w:numPr>
        <w:spacing w:line="360" w:lineRule="auto"/>
        <w:jc w:val="center"/>
        <w:outlineLvl w:val="1"/>
        <w:rPr>
          <w:rFonts w:hAnsi="宋体"/>
          <w:b/>
          <w:bCs/>
          <w:sz w:val="36"/>
          <w:szCs w:val="36"/>
        </w:rPr>
      </w:pPr>
      <w:r>
        <w:rPr>
          <w:rFonts w:hAnsi="宋体"/>
          <w:b/>
          <w:bCs/>
          <w:sz w:val="36"/>
          <w:szCs w:val="36"/>
        </w:rPr>
        <w:t xml:space="preserve"> </w:t>
      </w:r>
      <w:r>
        <w:rPr>
          <w:rFonts w:hint="eastAsia" w:hAnsi="宋体"/>
          <w:b/>
          <w:bCs/>
          <w:sz w:val="36"/>
          <w:szCs w:val="36"/>
        </w:rPr>
        <w:t>附件</w:t>
      </w:r>
      <w:bookmarkStart w:id="8" w:name="_Toc469384141"/>
      <w:bookmarkStart w:id="9" w:name="_Toc10624985"/>
      <w:bookmarkStart w:id="10" w:name="_Toc266892925"/>
    </w:p>
    <w:p w14:paraId="526E8ADC">
      <w:pPr>
        <w:spacing w:line="360" w:lineRule="auto"/>
        <w:outlineLvl w:val="1"/>
        <w:rPr>
          <w:rFonts w:ascii="仿宋" w:hAnsi="仿宋" w:eastAsia="仿宋" w:cs="仿宋"/>
          <w:b/>
          <w:bCs/>
          <w:sz w:val="24"/>
        </w:rPr>
      </w:pPr>
      <w:r>
        <w:rPr>
          <w:rFonts w:hint="eastAsia" w:ascii="仿宋" w:hAnsi="仿宋" w:eastAsia="仿宋" w:cs="仿宋"/>
          <w:b/>
          <w:bCs/>
          <w:sz w:val="24"/>
        </w:rPr>
        <w:t>附件</w:t>
      </w:r>
      <w:bookmarkEnd w:id="8"/>
      <w:bookmarkEnd w:id="9"/>
      <w:bookmarkEnd w:id="10"/>
      <w:r>
        <w:rPr>
          <w:rFonts w:hint="eastAsia" w:ascii="仿宋" w:hAnsi="仿宋" w:eastAsia="仿宋" w:cs="仿宋"/>
          <w:b/>
          <w:bCs/>
          <w:sz w:val="24"/>
        </w:rPr>
        <w:t>一</w:t>
      </w:r>
    </w:p>
    <w:p w14:paraId="3BEFB106">
      <w:pPr>
        <w:adjustRightInd w:val="0"/>
        <w:snapToGrid w:val="0"/>
        <w:spacing w:line="240" w:lineRule="auto"/>
        <w:jc w:val="center"/>
        <w:rPr>
          <w:rFonts w:ascii="仿宋" w:hAnsi="仿宋" w:eastAsia="仿宋" w:cs="Times New Roman"/>
          <w:b/>
          <w:bCs/>
          <w:spacing w:val="32"/>
          <w:sz w:val="36"/>
          <w:szCs w:val="36"/>
        </w:rPr>
      </w:pPr>
      <w:r>
        <w:rPr>
          <w:rFonts w:hint="eastAsia" w:ascii="仿宋" w:hAnsi="仿宋" w:eastAsia="仿宋" w:cs="仿宋"/>
          <w:b/>
          <w:bCs/>
          <w:spacing w:val="32"/>
          <w:sz w:val="36"/>
          <w:szCs w:val="36"/>
        </w:rPr>
        <w:t>工程质量保修书</w:t>
      </w:r>
    </w:p>
    <w:p w14:paraId="56857A27">
      <w:pPr>
        <w:spacing w:line="240" w:lineRule="auto"/>
        <w:ind w:left="420" w:left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发包人:（全称）</w:t>
      </w:r>
      <w:r>
        <w:rPr>
          <w:rFonts w:hint="eastAsia" w:ascii="仿宋_GB2312" w:hAnsi="仿宋_GB2312" w:eastAsia="仿宋_GB2312" w:cs="仿宋_GB2312"/>
          <w:sz w:val="24"/>
          <w:u w:val="single"/>
          <w:lang w:eastAsia="zh-CN"/>
        </w:rPr>
        <w:t xml:space="preserve">                             </w:t>
      </w:r>
    </w:p>
    <w:p w14:paraId="6A26001F">
      <w:pPr>
        <w:spacing w:line="240" w:lineRule="auto"/>
        <w:ind w:left="420" w:leftChars="200"/>
        <w:rPr>
          <w:rFonts w:hint="default" w:ascii="仿宋_GB2312" w:hAnsi="仿宋_GB2312" w:eastAsia="仿宋_GB2312" w:cs="仿宋_GB2312"/>
          <w:sz w:val="24"/>
          <w:lang w:val="en-US"/>
        </w:rPr>
      </w:pPr>
      <w:r>
        <w:rPr>
          <w:rFonts w:hint="default" w:ascii="仿宋_GB2312" w:hAnsi="仿宋_GB2312" w:eastAsia="仿宋_GB2312" w:cs="仿宋_GB2312"/>
          <w:sz w:val="24"/>
          <w:lang w:val="en-US"/>
        </w:rPr>
        <w:t>承包人牵头单位:（全称）</w:t>
      </w:r>
      <w:r>
        <w:rPr>
          <w:rFonts w:hint="eastAsia" w:ascii="仿宋_GB2312" w:hAnsi="仿宋_GB2312" w:eastAsia="仿宋_GB2312" w:cs="仿宋_GB2312"/>
          <w:sz w:val="24"/>
          <w:u w:val="single"/>
          <w:lang w:val="en-US" w:eastAsia="zh-CN"/>
        </w:rPr>
        <w:t xml:space="preserve">       </w:t>
      </w:r>
      <w:r>
        <w:rPr>
          <w:rFonts w:hint="default" w:ascii="仿宋_GB2312" w:hAnsi="仿宋_GB2312" w:eastAsia="仿宋_GB2312" w:cs="仿宋_GB2312"/>
          <w:sz w:val="24"/>
          <w:lang w:val="en-US"/>
        </w:rPr>
        <w:t xml:space="preserve">                </w:t>
      </w:r>
    </w:p>
    <w:p w14:paraId="479608D0">
      <w:pPr>
        <w:spacing w:line="240" w:lineRule="auto"/>
        <w:ind w:left="420" w:leftChars="200"/>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US"/>
        </w:rPr>
        <w:t>承包人成员单位:（全称）</w:t>
      </w:r>
      <w:r>
        <w:rPr>
          <w:rFonts w:hint="eastAsia" w:ascii="仿宋_GB2312" w:hAnsi="仿宋_GB2312" w:eastAsia="仿宋_GB2312" w:cs="仿宋_GB2312"/>
          <w:sz w:val="24"/>
          <w:u w:val="single"/>
          <w:lang w:val="en-US" w:eastAsia="zh-CN"/>
        </w:rPr>
        <w:t xml:space="preserve">                             </w:t>
      </w:r>
    </w:p>
    <w:p w14:paraId="074F1224">
      <w:pPr>
        <w:spacing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660D8EA5">
      <w:pPr>
        <w:spacing w:line="240" w:lineRule="auto"/>
        <w:ind w:firstLine="2400" w:firstLineChars="1000"/>
        <w:rPr>
          <w:rFonts w:ascii="仿宋_GB2312" w:hAnsi="仿宋_GB2312" w:eastAsia="仿宋_GB2312" w:cs="仿宋_GB2312"/>
          <w:sz w:val="24"/>
        </w:rPr>
      </w:pPr>
    </w:p>
    <w:p w14:paraId="16C22A1C">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sz w:val="24"/>
        </w:rPr>
        <w:t>为保证</w:t>
      </w:r>
      <w:r>
        <w:rPr>
          <w:rFonts w:ascii="仿宋" w:hAnsi="仿宋" w:eastAsia="仿宋" w:cs="仿宋"/>
          <w:sz w:val="24"/>
        </w:rPr>
        <w:t xml:space="preserve"> </w:t>
      </w:r>
      <w:r>
        <w:rPr>
          <w:rFonts w:hint="eastAsia" w:ascii="仿宋_GB2312" w:hAnsi="仿宋_GB2312" w:eastAsia="仿宋_GB2312" w:cs="仿宋_GB2312"/>
          <w:sz w:val="24"/>
          <w:u w:val="single"/>
          <w:lang w:eastAsia="zh-CN"/>
        </w:rPr>
        <w:t xml:space="preserve">               </w:t>
      </w:r>
      <w:r>
        <w:rPr>
          <w:rFonts w:hint="eastAsia" w:ascii="仿宋" w:hAnsi="仿宋" w:eastAsia="仿宋" w:cs="仿宋"/>
          <w:sz w:val="24"/>
        </w:rPr>
        <w:t>在合理使用期限内正常使用，合同双方当事人根据《中华人民共和国建筑法》、《建设工程质量管理条例》和《房屋建筑工程质量保修办法》等规定，经协商一致，订立本质量保修书。</w:t>
      </w:r>
    </w:p>
    <w:p w14:paraId="7C332F60">
      <w:pPr>
        <w:adjustRightInd w:val="0"/>
        <w:snapToGrid w:val="0"/>
        <w:spacing w:line="240" w:lineRule="auto"/>
        <w:ind w:firstLine="480" w:firstLineChars="200"/>
        <w:rPr>
          <w:rFonts w:ascii="仿宋" w:hAnsi="仿宋" w:eastAsia="仿宋" w:cs="Times New Roman"/>
          <w:sz w:val="24"/>
        </w:rPr>
      </w:pPr>
    </w:p>
    <w:p w14:paraId="495E20A3">
      <w:pPr>
        <w:numPr>
          <w:ilvl w:val="0"/>
          <w:numId w:val="6"/>
        </w:numPr>
        <w:adjustRightInd w:val="0"/>
        <w:snapToGrid w:val="0"/>
        <w:spacing w:line="240" w:lineRule="auto"/>
        <w:ind w:left="902" w:leftChars="200" w:hanging="482" w:hangingChars="200"/>
        <w:rPr>
          <w:rFonts w:ascii="仿宋" w:hAnsi="仿宋" w:eastAsia="仿宋" w:cs="Times New Roman"/>
          <w:b/>
          <w:bCs/>
          <w:sz w:val="24"/>
        </w:rPr>
      </w:pPr>
      <w:r>
        <w:rPr>
          <w:rFonts w:hint="eastAsia" w:ascii="仿宋" w:hAnsi="仿宋" w:eastAsia="仿宋" w:cs="仿宋"/>
          <w:b/>
          <w:bCs/>
          <w:sz w:val="24"/>
        </w:rPr>
        <w:t>质量保修范围</w:t>
      </w:r>
    </w:p>
    <w:p w14:paraId="5931EF60">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sz w:val="24"/>
        </w:rPr>
        <w:t>质量保修范围包括道路基础工程、道路主体结构工程、电气管线工程、给排水管道工程、设备安装等工程以及双方约定其他项目。具体质量保修范围，合同双方当事人约定如下：</w:t>
      </w:r>
      <w:r>
        <w:rPr>
          <w:rFonts w:hint="eastAsia" w:ascii="仿宋" w:hAnsi="仿宋" w:eastAsia="仿宋" w:cs="仿宋"/>
          <w:sz w:val="24"/>
          <w:u w:val="single"/>
        </w:rPr>
        <w:t>按本合同协议</w:t>
      </w:r>
      <w:r>
        <w:rPr>
          <w:rFonts w:hint="eastAsia" w:ascii="仿宋" w:hAnsi="仿宋" w:eastAsia="仿宋" w:cs="仿宋"/>
          <w:sz w:val="24"/>
          <w:u w:val="single"/>
          <w:lang w:eastAsia="zh-CN"/>
        </w:rPr>
        <w:t>。</w:t>
      </w:r>
    </w:p>
    <w:p w14:paraId="033B68DD">
      <w:pPr>
        <w:adjustRightInd w:val="0"/>
        <w:snapToGrid w:val="0"/>
        <w:spacing w:line="240" w:lineRule="auto"/>
        <w:ind w:firstLine="480" w:firstLineChars="200"/>
        <w:rPr>
          <w:rFonts w:ascii="仿宋" w:hAnsi="仿宋" w:eastAsia="仿宋" w:cs="仿宋"/>
          <w:sz w:val="24"/>
        </w:rPr>
      </w:pPr>
      <w:r>
        <w:rPr>
          <w:rFonts w:ascii="仿宋" w:hAnsi="仿宋" w:eastAsia="仿宋" w:cs="仿宋"/>
          <w:sz w:val="24"/>
        </w:rPr>
        <w:t xml:space="preserve">                                                                                   </w:t>
      </w:r>
    </w:p>
    <w:p w14:paraId="28C9C78A">
      <w:pPr>
        <w:numPr>
          <w:ilvl w:val="0"/>
          <w:numId w:val="6"/>
        </w:numPr>
        <w:adjustRightInd w:val="0"/>
        <w:snapToGrid w:val="0"/>
        <w:spacing w:line="240" w:lineRule="auto"/>
        <w:ind w:left="902" w:leftChars="200" w:hanging="482" w:hangingChars="200"/>
        <w:rPr>
          <w:rFonts w:ascii="仿宋" w:hAnsi="仿宋" w:eastAsia="仿宋" w:cs="Times New Roman"/>
          <w:b/>
          <w:bCs/>
          <w:sz w:val="24"/>
        </w:rPr>
      </w:pPr>
      <w:r>
        <w:rPr>
          <w:rFonts w:hint="eastAsia" w:ascii="仿宋" w:hAnsi="仿宋" w:eastAsia="仿宋" w:cs="仿宋"/>
          <w:b/>
          <w:bCs/>
          <w:sz w:val="24"/>
        </w:rPr>
        <w:t>质量保修期</w:t>
      </w:r>
    </w:p>
    <w:p w14:paraId="78E49B00">
      <w:pPr>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2.1 质量保修期从工程实际竣工之日。单项竣工验收的工程，按单项工程分别计算质量保修期起始日。</w:t>
      </w:r>
    </w:p>
    <w:p w14:paraId="7A71F4EC">
      <w:pPr>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rPr>
        <w:t>2.2 合同工程质量保修期，合同双方当事人约定如下：</w:t>
      </w:r>
    </w:p>
    <w:p w14:paraId="0F9F3193">
      <w:pPr>
        <w:adjustRightInd w:val="0"/>
        <w:snapToGrid w:val="0"/>
        <w:spacing w:line="24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2.2.</w:t>
      </w:r>
      <w:r>
        <w:rPr>
          <w:rFonts w:hint="eastAsia" w:ascii="仿宋" w:hAnsi="仿宋" w:eastAsia="仿宋" w:cs="仿宋"/>
          <w:sz w:val="24"/>
        </w:rPr>
        <w:t>1道路基础工程、道路主体结构工程为设计文件规定的合理使用年限；</w:t>
      </w:r>
    </w:p>
    <w:p w14:paraId="19C09E9D">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sz w:val="24"/>
          <w:lang w:val="en-US" w:eastAsia="zh-CN"/>
        </w:rPr>
        <w:t>2.2.</w:t>
      </w:r>
      <w:r>
        <w:rPr>
          <w:rFonts w:hint="eastAsia" w:ascii="仿宋" w:hAnsi="仿宋" w:eastAsia="仿宋" w:cs="仿宋"/>
          <w:sz w:val="24"/>
        </w:rPr>
        <w:t>2其他工程为</w:t>
      </w:r>
      <w:r>
        <w:rPr>
          <w:rFonts w:hint="eastAsia" w:ascii="仿宋" w:hAnsi="仿宋" w:eastAsia="仿宋" w:cs="仿宋"/>
          <w:sz w:val="24"/>
          <w:u w:val="single"/>
        </w:rPr>
        <w:t xml:space="preserve"> 两 </w:t>
      </w:r>
      <w:r>
        <w:rPr>
          <w:rFonts w:hint="eastAsia" w:ascii="仿宋" w:hAnsi="仿宋" w:eastAsia="仿宋" w:cs="仿宋"/>
          <w:sz w:val="24"/>
        </w:rPr>
        <w:t>年；</w:t>
      </w:r>
      <w:r>
        <w:rPr>
          <w:rFonts w:hint="eastAsia" w:ascii="仿宋" w:hAnsi="仿宋" w:eastAsia="仿宋" w:cs="Times New Roman"/>
          <w:sz w:val="24"/>
        </w:rPr>
        <w:t xml:space="preserve"> </w:t>
      </w:r>
    </w:p>
    <w:p w14:paraId="5EDD59F4">
      <w:pPr>
        <w:adjustRightInd w:val="0"/>
        <w:snapToGrid w:val="0"/>
        <w:spacing w:line="240" w:lineRule="auto"/>
        <w:ind w:firstLine="480" w:firstLineChars="200"/>
        <w:rPr>
          <w:rFonts w:ascii="仿宋" w:hAnsi="仿宋" w:eastAsia="仿宋" w:cs="Times New Roman"/>
          <w:sz w:val="24"/>
        </w:rPr>
      </w:pPr>
    </w:p>
    <w:p w14:paraId="4EC6B7D3">
      <w:pPr>
        <w:adjustRightInd w:val="0"/>
        <w:snapToGrid w:val="0"/>
        <w:spacing w:line="240" w:lineRule="auto"/>
        <w:ind w:left="480"/>
        <w:rPr>
          <w:rFonts w:ascii="仿宋" w:hAnsi="仿宋" w:eastAsia="仿宋" w:cs="Times New Roman"/>
          <w:sz w:val="24"/>
        </w:rPr>
      </w:pP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 xml:space="preserve"> </w:t>
      </w:r>
      <w:r>
        <w:rPr>
          <w:rFonts w:hint="eastAsia" w:ascii="仿宋" w:hAnsi="仿宋" w:eastAsia="仿宋" w:cs="仿宋"/>
          <w:b/>
          <w:bCs/>
          <w:sz w:val="24"/>
        </w:rPr>
        <w:t>质量保修责任</w:t>
      </w:r>
    </w:p>
    <w:p w14:paraId="03CBFEB4">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3.1  </w:t>
      </w:r>
      <w:r>
        <w:rPr>
          <w:rFonts w:hint="eastAsia" w:ascii="仿宋" w:hAnsi="仿宋" w:eastAsia="仿宋" w:cs="仿宋"/>
          <w:kern w:val="0"/>
          <w:sz w:val="24"/>
          <w:lang w:val="zh-CN"/>
        </w:rPr>
        <w:t>属于保修范围的项目，承包人应在接到发包人通知后的</w:t>
      </w:r>
      <w:r>
        <w:rPr>
          <w:rFonts w:ascii="仿宋" w:hAnsi="仿宋" w:eastAsia="仿宋" w:cs="仿宋"/>
          <w:kern w:val="0"/>
          <w:sz w:val="24"/>
        </w:rPr>
        <w:t xml:space="preserve"> 7 </w:t>
      </w:r>
      <w:r>
        <w:rPr>
          <w:rFonts w:hint="eastAsia" w:ascii="仿宋" w:hAnsi="仿宋" w:eastAsia="仿宋" w:cs="仿宋"/>
          <w:kern w:val="0"/>
          <w:sz w:val="24"/>
          <w:lang w:val="zh-CN"/>
        </w:rPr>
        <w:t>天内派人保修。承包人未能在规定时间内派人保修的，发包人可自行或委托第三方保修</w:t>
      </w:r>
      <w:r>
        <w:rPr>
          <w:rFonts w:hint="eastAsia" w:ascii="仿宋" w:hAnsi="仿宋" w:eastAsia="仿宋" w:cs="仿宋"/>
          <w:sz w:val="24"/>
        </w:rPr>
        <w:t>。</w:t>
      </w:r>
    </w:p>
    <w:p w14:paraId="3C46261D">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3.2  </w:t>
      </w:r>
      <w:r>
        <w:rPr>
          <w:rFonts w:hint="eastAsia" w:ascii="仿宋" w:hAnsi="仿宋" w:eastAsia="仿宋" w:cs="仿宋"/>
          <w:sz w:val="24"/>
        </w:rPr>
        <w:t>发生紧急抢修事故的，承包人在接到通知后，应立即到达事故现场抢修。</w:t>
      </w:r>
    </w:p>
    <w:p w14:paraId="6876D3E1">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3.3  </w:t>
      </w:r>
      <w:r>
        <w:rPr>
          <w:rFonts w:hint="eastAsia" w:ascii="仿宋" w:hAnsi="仿宋" w:eastAsia="仿宋" w:cs="仿宋"/>
          <w:sz w:val="24"/>
        </w:rPr>
        <w:t>在国家规定的工程合理使用期限内，承包人应确保地基基础工程和主体结构的质量和安全。凡出现其质量问题，应立即报告当地建设行政主管部门，经设计人提出保修方案后，承包人应立即实施保修。</w:t>
      </w:r>
    </w:p>
    <w:p w14:paraId="3DEC8F5A">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3.4  </w:t>
      </w:r>
      <w:r>
        <w:rPr>
          <w:rFonts w:hint="eastAsia" w:ascii="仿宋" w:hAnsi="仿宋" w:eastAsia="仿宋" w:cs="仿宋"/>
          <w:sz w:val="24"/>
        </w:rPr>
        <w:t>质量保修完成后，由发包人组织验收。</w:t>
      </w:r>
    </w:p>
    <w:p w14:paraId="783DB48E">
      <w:pPr>
        <w:adjustRightInd w:val="0"/>
        <w:snapToGrid w:val="0"/>
        <w:spacing w:line="240" w:lineRule="auto"/>
        <w:rPr>
          <w:rFonts w:ascii="仿宋" w:hAnsi="仿宋" w:eastAsia="仿宋" w:cs="Times New Roman"/>
          <w:sz w:val="24"/>
        </w:rPr>
      </w:pPr>
    </w:p>
    <w:p w14:paraId="7090E803">
      <w:pPr>
        <w:adjustRightInd w:val="0"/>
        <w:snapToGrid w:val="0"/>
        <w:spacing w:line="240" w:lineRule="auto"/>
        <w:ind w:left="480"/>
        <w:rPr>
          <w:rFonts w:ascii="仿宋" w:hAnsi="仿宋" w:eastAsia="仿宋" w:cs="Times New Roman"/>
          <w:sz w:val="24"/>
        </w:rPr>
      </w:pPr>
      <w:r>
        <w:rPr>
          <w:rFonts w:ascii="仿宋" w:hAnsi="仿宋" w:eastAsia="仿宋" w:cs="仿宋"/>
          <w:sz w:val="24"/>
        </w:rPr>
        <w:t>4</w:t>
      </w:r>
      <w:r>
        <w:rPr>
          <w:rFonts w:hint="eastAsia" w:ascii="仿宋" w:hAnsi="仿宋" w:eastAsia="仿宋" w:cs="仿宋"/>
          <w:sz w:val="24"/>
        </w:rPr>
        <w:t>．</w:t>
      </w:r>
      <w:r>
        <w:rPr>
          <w:rFonts w:hint="eastAsia" w:ascii="仿宋" w:hAnsi="仿宋" w:eastAsia="仿宋" w:cs="仿宋"/>
          <w:b/>
          <w:bCs/>
          <w:sz w:val="24"/>
        </w:rPr>
        <w:t>质量保修费用</w:t>
      </w:r>
    </w:p>
    <w:p w14:paraId="0CC56093">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kern w:val="0"/>
          <w:sz w:val="24"/>
          <w:lang w:val="zh-CN"/>
        </w:rPr>
        <w:t>质量保修等费用，由责任方承担</w:t>
      </w:r>
      <w:r>
        <w:rPr>
          <w:rFonts w:hint="eastAsia" w:ascii="仿宋" w:hAnsi="仿宋" w:eastAsia="仿宋" w:cs="仿宋"/>
          <w:sz w:val="24"/>
        </w:rPr>
        <w:t>。</w:t>
      </w:r>
    </w:p>
    <w:p w14:paraId="4DE4694E">
      <w:pPr>
        <w:adjustRightInd w:val="0"/>
        <w:snapToGrid w:val="0"/>
        <w:spacing w:line="240" w:lineRule="auto"/>
        <w:ind w:firstLine="480" w:firstLineChars="200"/>
        <w:rPr>
          <w:rFonts w:ascii="仿宋" w:hAnsi="仿宋" w:eastAsia="仿宋" w:cs="Times New Roman"/>
          <w:sz w:val="24"/>
        </w:rPr>
      </w:pPr>
    </w:p>
    <w:p w14:paraId="2458C624">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5</w:t>
      </w:r>
      <w:r>
        <w:rPr>
          <w:rFonts w:hint="eastAsia" w:ascii="仿宋" w:hAnsi="仿宋" w:eastAsia="仿宋" w:cs="仿宋"/>
          <w:sz w:val="24"/>
        </w:rPr>
        <w:t>．</w:t>
      </w:r>
      <w:r>
        <w:rPr>
          <w:rFonts w:hint="eastAsia" w:ascii="仿宋" w:hAnsi="仿宋" w:eastAsia="仿宋" w:cs="仿宋"/>
          <w:b/>
          <w:bCs/>
          <w:sz w:val="24"/>
        </w:rPr>
        <w:t>质量保证金</w:t>
      </w:r>
    </w:p>
    <w:p w14:paraId="0F9523B2">
      <w:pPr>
        <w:adjustRightInd w:val="0"/>
        <w:snapToGrid w:val="0"/>
        <w:spacing w:line="240" w:lineRule="auto"/>
        <w:ind w:firstLine="480" w:firstLineChars="200"/>
        <w:rPr>
          <w:rFonts w:ascii="仿宋" w:hAnsi="仿宋" w:eastAsia="仿宋" w:cs="Times New Roman"/>
          <w:sz w:val="24"/>
        </w:rPr>
      </w:pPr>
      <w:r>
        <w:rPr>
          <w:rFonts w:hint="eastAsia" w:ascii="仿宋" w:hAnsi="仿宋" w:eastAsia="仿宋" w:cs="仿宋"/>
          <w:kern w:val="0"/>
          <w:sz w:val="24"/>
          <w:lang w:val="zh-CN"/>
        </w:rPr>
        <w:t>质量保证金的约定、支付和使用与本合同第二部分《通用条款》第</w:t>
      </w:r>
      <w:r>
        <w:rPr>
          <w:rFonts w:ascii="仿宋" w:hAnsi="仿宋" w:eastAsia="仿宋" w:cs="仿宋"/>
          <w:kern w:val="0"/>
          <w:sz w:val="24"/>
        </w:rPr>
        <w:t xml:space="preserve"> 84 </w:t>
      </w:r>
      <w:r>
        <w:rPr>
          <w:rFonts w:hint="eastAsia" w:ascii="仿宋" w:hAnsi="仿宋" w:eastAsia="仿宋" w:cs="仿宋"/>
          <w:kern w:val="0"/>
          <w:sz w:val="24"/>
          <w:lang w:val="zh-CN"/>
        </w:rPr>
        <w:t>条赋予的规</w:t>
      </w:r>
      <w:r>
        <w:rPr>
          <w:rFonts w:hint="eastAsia" w:ascii="仿宋" w:hAnsi="仿宋" w:eastAsia="仿宋" w:cs="仿宋"/>
          <w:sz w:val="24"/>
        </w:rPr>
        <w:t>定一致。</w:t>
      </w:r>
    </w:p>
    <w:p w14:paraId="2D64610E">
      <w:pPr>
        <w:adjustRightInd w:val="0"/>
        <w:snapToGrid w:val="0"/>
        <w:spacing w:line="240" w:lineRule="auto"/>
        <w:ind w:left="480"/>
        <w:rPr>
          <w:rFonts w:ascii="仿宋" w:hAnsi="仿宋" w:eastAsia="仿宋" w:cs="Times New Roman"/>
          <w:sz w:val="24"/>
        </w:rPr>
      </w:pPr>
    </w:p>
    <w:p w14:paraId="0D1B5625">
      <w:pPr>
        <w:adjustRightInd w:val="0"/>
        <w:snapToGrid w:val="0"/>
        <w:spacing w:line="240" w:lineRule="auto"/>
        <w:ind w:left="480"/>
        <w:rPr>
          <w:rFonts w:ascii="仿宋" w:hAnsi="仿宋" w:eastAsia="仿宋" w:cs="Times New Roman"/>
          <w:sz w:val="24"/>
        </w:rPr>
      </w:pPr>
      <w:r>
        <w:rPr>
          <w:rFonts w:ascii="仿宋" w:hAnsi="仿宋" w:eastAsia="仿宋" w:cs="仿宋"/>
          <w:sz w:val="24"/>
        </w:rPr>
        <w:t>6</w:t>
      </w:r>
      <w:r>
        <w:rPr>
          <w:rFonts w:hint="eastAsia" w:ascii="仿宋" w:hAnsi="仿宋" w:eastAsia="仿宋" w:cs="仿宋"/>
          <w:sz w:val="24"/>
        </w:rPr>
        <w:t>．</w:t>
      </w:r>
      <w:r>
        <w:rPr>
          <w:rFonts w:hint="eastAsia" w:ascii="仿宋" w:hAnsi="仿宋" w:eastAsia="仿宋" w:cs="仿宋"/>
          <w:b/>
          <w:bCs/>
          <w:sz w:val="24"/>
        </w:rPr>
        <w:t>其他</w:t>
      </w:r>
    </w:p>
    <w:p w14:paraId="07501698">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6.1  </w:t>
      </w:r>
      <w:r>
        <w:rPr>
          <w:rFonts w:hint="eastAsia" w:ascii="仿宋" w:hAnsi="仿宋" w:eastAsia="仿宋" w:cs="仿宋"/>
          <w:kern w:val="0"/>
          <w:sz w:val="24"/>
          <w:lang w:val="zh-CN"/>
        </w:rPr>
        <w:t>合同双方当事人约定的其他质量保修事</w:t>
      </w:r>
      <w:r>
        <w:rPr>
          <w:rFonts w:hint="eastAsia" w:ascii="仿宋" w:hAnsi="仿宋" w:eastAsia="仿宋" w:cs="仿宋"/>
          <w:sz w:val="24"/>
        </w:rPr>
        <w:t>项：</w:t>
      </w:r>
    </w:p>
    <w:p w14:paraId="030E112A">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6.2  </w:t>
      </w:r>
      <w:r>
        <w:rPr>
          <w:rFonts w:hint="eastAsia" w:ascii="仿宋" w:hAnsi="仿宋" w:eastAsia="仿宋" w:cs="仿宋"/>
          <w:kern w:val="0"/>
          <w:sz w:val="24"/>
          <w:lang w:val="zh-CN"/>
        </w:rPr>
        <w:t>本质量保修书，由合同双方当事人在承包人向发包人提交竣工验收申请报告时签署，</w:t>
      </w:r>
      <w:r>
        <w:rPr>
          <w:rFonts w:ascii="仿宋" w:hAnsi="仿宋" w:eastAsia="仿宋" w:cs="仿宋"/>
          <w:kern w:val="0"/>
          <w:sz w:val="24"/>
        </w:rPr>
        <w:t xml:space="preserve"> </w:t>
      </w:r>
      <w:r>
        <w:rPr>
          <w:rFonts w:hint="eastAsia" w:ascii="仿宋" w:hAnsi="仿宋" w:eastAsia="仿宋" w:cs="仿宋"/>
          <w:kern w:val="0"/>
          <w:sz w:val="24"/>
          <w:lang w:val="zh-CN"/>
        </w:rPr>
        <w:t>作为本合同的附件</w:t>
      </w:r>
      <w:r>
        <w:rPr>
          <w:rFonts w:hint="eastAsia" w:ascii="仿宋" w:hAnsi="仿宋" w:eastAsia="仿宋" w:cs="仿宋"/>
          <w:sz w:val="24"/>
        </w:rPr>
        <w:t>。</w:t>
      </w:r>
    </w:p>
    <w:p w14:paraId="79175C60">
      <w:pPr>
        <w:adjustRightInd w:val="0"/>
        <w:snapToGrid w:val="0"/>
        <w:spacing w:line="240" w:lineRule="auto"/>
        <w:ind w:firstLine="480" w:firstLineChars="200"/>
        <w:rPr>
          <w:rFonts w:ascii="仿宋" w:hAnsi="仿宋" w:eastAsia="仿宋" w:cs="Times New Roman"/>
          <w:sz w:val="24"/>
        </w:rPr>
      </w:pPr>
      <w:r>
        <w:rPr>
          <w:rFonts w:ascii="仿宋" w:hAnsi="仿宋" w:eastAsia="仿宋" w:cs="仿宋"/>
          <w:sz w:val="24"/>
        </w:rPr>
        <w:t xml:space="preserve">6.3  </w:t>
      </w:r>
      <w:r>
        <w:rPr>
          <w:rFonts w:hint="eastAsia" w:ascii="仿宋" w:hAnsi="仿宋" w:eastAsia="仿宋" w:cs="仿宋"/>
          <w:kern w:val="0"/>
          <w:sz w:val="24"/>
          <w:lang w:val="zh-CN"/>
        </w:rPr>
        <w:t>本质量保修书，自合同双方当事人签署之日起生效，至质量保修期满后失效。</w:t>
      </w:r>
    </w:p>
    <w:p w14:paraId="34BDCEC7">
      <w:pPr>
        <w:adjustRightInd w:val="0"/>
        <w:snapToGrid w:val="0"/>
        <w:spacing w:line="360" w:lineRule="auto"/>
        <w:rPr>
          <w:rFonts w:ascii="仿宋" w:hAnsi="仿宋" w:eastAsia="仿宋" w:cs="Times New Roman"/>
          <w:sz w:val="24"/>
        </w:rPr>
      </w:pPr>
    </w:p>
    <w:tbl>
      <w:tblPr>
        <w:tblStyle w:val="11"/>
        <w:tblW w:w="10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99"/>
        <w:gridCol w:w="399"/>
        <w:gridCol w:w="4636"/>
      </w:tblGrid>
      <w:tr w14:paraId="6B45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39" w:type="dxa"/>
          </w:tcPr>
          <w:p w14:paraId="154881B6">
            <w:pPr>
              <w:rPr>
                <w:rFonts w:hint="eastAsia" w:ascii="仿宋_GB2312" w:hAnsi="仿宋_GB2312" w:eastAsia="仿宋_GB2312" w:cs="仿宋_GB2312"/>
                <w:sz w:val="24"/>
              </w:rPr>
            </w:pPr>
            <w:r>
              <w:rPr>
                <w:rFonts w:hint="eastAsia" w:ascii="仿宋_GB2312" w:hAnsi="仿宋_GB2312" w:eastAsia="仿宋_GB2312" w:cs="仿宋_GB2312"/>
                <w:sz w:val="24"/>
              </w:rPr>
              <w:t>发包人：（盖章）</w:t>
            </w:r>
          </w:p>
          <w:p w14:paraId="390B8D93">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7B6B6C30">
            <w:pPr>
              <w:rPr>
                <w:rFonts w:ascii="仿宋_GB2312" w:hAnsi="仿宋_GB2312" w:eastAsia="仿宋_GB2312" w:cs="仿宋_GB2312"/>
                <w:sz w:val="24"/>
              </w:rPr>
            </w:pPr>
          </w:p>
        </w:tc>
        <w:tc>
          <w:tcPr>
            <w:tcW w:w="4493" w:type="dxa"/>
          </w:tcPr>
          <w:p w14:paraId="68D56E17">
            <w:pPr>
              <w:rPr>
                <w:rFonts w:ascii="仿宋_GB2312" w:hAnsi="仿宋_GB2312" w:eastAsia="仿宋_GB2312" w:cs="仿宋_GB2312"/>
                <w:sz w:val="24"/>
              </w:rPr>
            </w:pPr>
            <w:r>
              <w:rPr>
                <w:rFonts w:hint="eastAsia" w:ascii="仿宋_GB2312" w:hAnsi="仿宋_GB2312" w:eastAsia="仿宋_GB2312" w:cs="仿宋_GB2312"/>
                <w:sz w:val="24"/>
              </w:rPr>
              <w:t>承包人（联合体牵头单位）：（盖章）</w:t>
            </w:r>
          </w:p>
          <w:p w14:paraId="5D546DA2">
            <w:pPr>
              <w:rPr>
                <w:rFonts w:hint="eastAsia" w:ascii="仿宋_GB2312" w:hAnsi="仿宋_GB2312" w:eastAsia="仿宋_GB2312" w:cs="仿宋_GB2312"/>
                <w:b/>
                <w:bCs/>
                <w:sz w:val="24"/>
                <w:u w:val="single"/>
                <w:lang w:eastAsia="zh-CN"/>
              </w:rPr>
            </w:pPr>
            <w:r>
              <w:rPr>
                <w:rFonts w:hint="eastAsia" w:ascii="仿宋_GB2312" w:hAnsi="仿宋_GB2312" w:eastAsia="仿宋_GB2312" w:cs="仿宋_GB2312"/>
                <w:b/>
                <w:bCs/>
                <w:sz w:val="24"/>
                <w:u w:val="single"/>
                <w:lang w:eastAsia="zh-CN"/>
              </w:rPr>
              <w:t xml:space="preserve">       </w:t>
            </w:r>
          </w:p>
          <w:p w14:paraId="7E50682F">
            <w:pPr>
              <w:rPr>
                <w:rFonts w:ascii="仿宋_GB2312" w:hAnsi="仿宋_GB2312" w:eastAsia="仿宋_GB2312" w:cs="仿宋_GB2312"/>
                <w:sz w:val="24"/>
              </w:rPr>
            </w:pPr>
          </w:p>
        </w:tc>
      </w:tr>
      <w:tr w14:paraId="3EA8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39" w:type="dxa"/>
          </w:tcPr>
          <w:p w14:paraId="7D751B5D">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45ACAB8D">
            <w:pPr>
              <w:rPr>
                <w:rFonts w:ascii="仿宋_GB2312" w:hAnsi="仿宋_GB2312" w:eastAsia="仿宋_GB2312" w:cs="仿宋_GB2312"/>
                <w:sz w:val="24"/>
              </w:rPr>
            </w:pPr>
          </w:p>
        </w:tc>
        <w:tc>
          <w:tcPr>
            <w:tcW w:w="4493" w:type="dxa"/>
          </w:tcPr>
          <w:p w14:paraId="1D2A1655">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p w14:paraId="67853580">
            <w:pPr>
              <w:rPr>
                <w:rFonts w:ascii="仿宋_GB2312" w:hAnsi="仿宋_GB2312" w:eastAsia="仿宋_GB2312" w:cs="仿宋_GB2312"/>
                <w:sz w:val="24"/>
              </w:rPr>
            </w:pPr>
          </w:p>
          <w:p w14:paraId="50CC3F70">
            <w:pPr>
              <w:rPr>
                <w:rFonts w:ascii="仿宋_GB2312" w:hAnsi="仿宋_GB2312" w:eastAsia="仿宋_GB2312" w:cs="仿宋_GB2312"/>
                <w:sz w:val="24"/>
              </w:rPr>
            </w:pPr>
          </w:p>
        </w:tc>
      </w:tr>
      <w:tr w14:paraId="7B09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5039" w:type="dxa"/>
            <w:vAlign w:val="top"/>
          </w:tcPr>
          <w:p w14:paraId="5E446806">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340D41F3">
            <w:pPr>
              <w:rPr>
                <w:rFonts w:ascii="仿宋_GB2312" w:hAnsi="仿宋_GB2312" w:eastAsia="仿宋_GB2312" w:cs="仿宋_GB2312"/>
                <w:sz w:val="24"/>
              </w:rPr>
            </w:pPr>
          </w:p>
        </w:tc>
        <w:tc>
          <w:tcPr>
            <w:tcW w:w="4493" w:type="dxa"/>
            <w:vAlign w:val="top"/>
          </w:tcPr>
          <w:p w14:paraId="0E28F503">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75D9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039" w:type="dxa"/>
            <w:vAlign w:val="top"/>
          </w:tcPr>
          <w:p w14:paraId="73F5065B">
            <w:pPr>
              <w:rPr>
                <w:rFonts w:ascii="仿宋_GB2312" w:hAnsi="仿宋_GB2312" w:eastAsia="仿宋_GB2312" w:cs="仿宋_GB2312"/>
                <w:sz w:val="24"/>
              </w:rPr>
            </w:pPr>
          </w:p>
        </w:tc>
        <w:tc>
          <w:tcPr>
            <w:tcW w:w="387" w:type="dxa"/>
            <w:vAlign w:val="top"/>
          </w:tcPr>
          <w:p w14:paraId="2D347E88">
            <w:pPr>
              <w:rPr>
                <w:rFonts w:ascii="仿宋_GB2312" w:hAnsi="仿宋_GB2312" w:eastAsia="仿宋_GB2312" w:cs="仿宋_GB2312"/>
                <w:sz w:val="24"/>
              </w:rPr>
            </w:pPr>
          </w:p>
        </w:tc>
        <w:tc>
          <w:tcPr>
            <w:tcW w:w="4493" w:type="dxa"/>
            <w:vAlign w:val="top"/>
          </w:tcPr>
          <w:p w14:paraId="401333BC">
            <w:pPr>
              <w:rPr>
                <w:rFonts w:ascii="仿宋_GB2312" w:hAnsi="仿宋_GB2312" w:eastAsia="仿宋_GB2312" w:cs="仿宋_GB2312"/>
                <w:sz w:val="24"/>
              </w:rPr>
            </w:pPr>
          </w:p>
        </w:tc>
      </w:tr>
      <w:tr w14:paraId="7811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5039" w:type="dxa"/>
          </w:tcPr>
          <w:p w14:paraId="16410CD3">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253A3496">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25440ED4">
            <w:pPr>
              <w:rPr>
                <w:rFonts w:ascii="仿宋_GB2312" w:hAnsi="仿宋_GB2312" w:eastAsia="仿宋_GB2312" w:cs="仿宋_GB2312"/>
                <w:sz w:val="24"/>
              </w:rPr>
            </w:pPr>
          </w:p>
        </w:tc>
        <w:tc>
          <w:tcPr>
            <w:tcW w:w="4493" w:type="dxa"/>
          </w:tcPr>
          <w:p w14:paraId="7EB83888">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3117B9A3">
            <w:pPr>
              <w:rPr>
                <w:rFonts w:hint="eastAsia" w:ascii="仿宋_GB2312" w:hAnsi="仿宋_GB2312" w:eastAsia="仿宋_GB2312" w:cs="仿宋_GB2312"/>
                <w:sz w:val="24"/>
              </w:rPr>
            </w:pPr>
            <w:r>
              <w:rPr>
                <w:rFonts w:hint="eastAsia" w:ascii="仿宋_GB2312" w:hAnsi="仿宋_GB2312" w:eastAsia="仿宋_GB2312" w:cs="仿宋_GB2312"/>
                <w:b/>
                <w:bCs/>
                <w:sz w:val="24"/>
                <w:u w:val="single"/>
                <w:lang w:eastAsia="zh-CN"/>
              </w:rPr>
              <w:t xml:space="preserve">                   </w:t>
            </w:r>
            <w:r>
              <w:rPr>
                <w:rFonts w:hint="eastAsia" w:ascii="仿宋_GB2312" w:hAnsi="仿宋_GB2312" w:eastAsia="仿宋_GB2312" w:cs="仿宋_GB2312"/>
                <w:sz w:val="24"/>
              </w:rPr>
              <w:t xml:space="preserve">  </w:t>
            </w:r>
          </w:p>
        </w:tc>
      </w:tr>
      <w:tr w14:paraId="24A24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039" w:type="dxa"/>
          </w:tcPr>
          <w:p w14:paraId="20D6D6EB">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2AD8100C">
            <w:pPr>
              <w:rPr>
                <w:rFonts w:ascii="仿宋_GB2312" w:hAnsi="仿宋_GB2312" w:eastAsia="仿宋_GB2312" w:cs="仿宋_GB2312"/>
                <w:sz w:val="24"/>
              </w:rPr>
            </w:pPr>
          </w:p>
        </w:tc>
        <w:tc>
          <w:tcPr>
            <w:tcW w:w="4493" w:type="dxa"/>
          </w:tcPr>
          <w:p w14:paraId="373AC053">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r>
      <w:tr w14:paraId="5BD3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5039" w:type="dxa"/>
            <w:vAlign w:val="top"/>
          </w:tcPr>
          <w:p w14:paraId="31854EDF">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54E7C214">
            <w:pPr>
              <w:rPr>
                <w:rFonts w:ascii="仿宋_GB2312" w:hAnsi="仿宋_GB2312" w:eastAsia="仿宋_GB2312" w:cs="仿宋_GB2312"/>
                <w:sz w:val="24"/>
              </w:rPr>
            </w:pPr>
          </w:p>
        </w:tc>
        <w:tc>
          <w:tcPr>
            <w:tcW w:w="4493" w:type="dxa"/>
            <w:vAlign w:val="top"/>
          </w:tcPr>
          <w:p w14:paraId="62A18EE0">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0B87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919" w:type="dxa"/>
            <w:gridSpan w:val="3"/>
            <w:vAlign w:val="top"/>
          </w:tcPr>
          <w:p w14:paraId="6FB93467">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签订日期：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日</w:t>
            </w:r>
          </w:p>
        </w:tc>
      </w:tr>
    </w:tbl>
    <w:p w14:paraId="2B326322">
      <w:pPr>
        <w:adjustRightInd w:val="0"/>
        <w:snapToGrid w:val="0"/>
        <w:spacing w:line="360" w:lineRule="auto"/>
        <w:ind w:firstLine="480" w:firstLineChars="200"/>
        <w:rPr>
          <w:rFonts w:ascii="仿宋" w:hAnsi="仿宋" w:eastAsia="仿宋" w:cs="Times New Roman"/>
          <w:sz w:val="24"/>
        </w:rPr>
      </w:pPr>
    </w:p>
    <w:p w14:paraId="37BBF1FE">
      <w:pPr>
        <w:spacing w:line="360" w:lineRule="auto"/>
        <w:rPr>
          <w:rFonts w:ascii="仿宋" w:hAnsi="仿宋" w:eastAsia="仿宋" w:cs="Times New Roman"/>
          <w:sz w:val="24"/>
        </w:rPr>
      </w:pPr>
    </w:p>
    <w:p w14:paraId="2FDF4E50">
      <w:pPr>
        <w:rPr>
          <w:rFonts w:hint="eastAsia" w:ascii="仿宋" w:hAnsi="仿宋" w:eastAsia="仿宋" w:cs="仿宋"/>
          <w:b/>
          <w:bCs/>
          <w:sz w:val="24"/>
        </w:rPr>
      </w:pPr>
      <w:bookmarkStart w:id="11" w:name="_Toc10624986"/>
      <w:bookmarkStart w:id="12" w:name="_Toc266892926"/>
      <w:bookmarkStart w:id="13" w:name="_Toc469384142"/>
      <w:r>
        <w:rPr>
          <w:rFonts w:hint="eastAsia" w:ascii="仿宋" w:hAnsi="仿宋" w:eastAsia="仿宋" w:cs="仿宋"/>
          <w:b/>
          <w:bCs/>
          <w:sz w:val="24"/>
        </w:rPr>
        <w:br w:type="page"/>
      </w:r>
    </w:p>
    <w:p w14:paraId="4E8EF896">
      <w:pPr>
        <w:spacing w:line="360" w:lineRule="auto"/>
        <w:outlineLvl w:val="1"/>
        <w:rPr>
          <w:rFonts w:ascii="仿宋" w:hAnsi="仿宋" w:eastAsia="仿宋" w:cs="Times New Roman"/>
          <w:b/>
          <w:bCs/>
          <w:sz w:val="24"/>
        </w:rPr>
      </w:pPr>
      <w:r>
        <w:rPr>
          <w:rFonts w:hint="eastAsia" w:ascii="仿宋" w:hAnsi="仿宋" w:eastAsia="仿宋" w:cs="仿宋"/>
          <w:b/>
          <w:bCs/>
          <w:sz w:val="24"/>
        </w:rPr>
        <w:t>附件</w:t>
      </w:r>
      <w:bookmarkEnd w:id="11"/>
      <w:bookmarkEnd w:id="12"/>
      <w:bookmarkEnd w:id="13"/>
      <w:r>
        <w:rPr>
          <w:rFonts w:hint="eastAsia" w:ascii="仿宋" w:hAnsi="仿宋" w:eastAsia="仿宋" w:cs="仿宋"/>
          <w:b/>
          <w:bCs/>
          <w:sz w:val="24"/>
        </w:rPr>
        <w:t>二</w:t>
      </w:r>
    </w:p>
    <w:p w14:paraId="330A4940">
      <w:pPr>
        <w:spacing w:line="240" w:lineRule="auto"/>
        <w:jc w:val="center"/>
        <w:rPr>
          <w:rFonts w:ascii="仿宋" w:hAnsi="仿宋" w:eastAsia="仿宋" w:cs="Times New Roman"/>
          <w:b/>
          <w:bCs/>
          <w:sz w:val="36"/>
          <w:szCs w:val="36"/>
        </w:rPr>
      </w:pPr>
      <w:r>
        <w:rPr>
          <w:rFonts w:hint="eastAsia" w:ascii="仿宋" w:hAnsi="仿宋" w:eastAsia="仿宋" w:cs="仿宋"/>
          <w:b/>
          <w:bCs/>
          <w:sz w:val="36"/>
          <w:szCs w:val="36"/>
        </w:rPr>
        <w:t>廉</w:t>
      </w:r>
      <w:r>
        <w:rPr>
          <w:rFonts w:ascii="仿宋" w:hAnsi="仿宋" w:eastAsia="仿宋" w:cs="仿宋"/>
          <w:b/>
          <w:bCs/>
          <w:sz w:val="36"/>
          <w:szCs w:val="36"/>
        </w:rPr>
        <w:t xml:space="preserve"> </w:t>
      </w:r>
      <w:r>
        <w:rPr>
          <w:rFonts w:hint="eastAsia" w:ascii="仿宋" w:hAnsi="仿宋" w:eastAsia="仿宋" w:cs="仿宋"/>
          <w:b/>
          <w:bCs/>
          <w:sz w:val="36"/>
          <w:szCs w:val="36"/>
        </w:rPr>
        <w:t>政</w:t>
      </w:r>
      <w:r>
        <w:rPr>
          <w:rFonts w:ascii="仿宋" w:hAnsi="仿宋" w:eastAsia="仿宋" w:cs="仿宋"/>
          <w:b/>
          <w:bCs/>
          <w:sz w:val="36"/>
          <w:szCs w:val="36"/>
        </w:rPr>
        <w:t xml:space="preserve"> </w:t>
      </w:r>
      <w:r>
        <w:rPr>
          <w:rFonts w:hint="eastAsia" w:ascii="仿宋" w:hAnsi="仿宋" w:eastAsia="仿宋" w:cs="仿宋"/>
          <w:b/>
          <w:bCs/>
          <w:sz w:val="36"/>
          <w:szCs w:val="36"/>
        </w:rPr>
        <w:t>合</w:t>
      </w:r>
      <w:r>
        <w:rPr>
          <w:rFonts w:ascii="仿宋" w:hAnsi="仿宋" w:eastAsia="仿宋" w:cs="仿宋"/>
          <w:b/>
          <w:bCs/>
          <w:sz w:val="36"/>
          <w:szCs w:val="36"/>
        </w:rPr>
        <w:t xml:space="preserve"> </w:t>
      </w:r>
      <w:r>
        <w:rPr>
          <w:rFonts w:hint="eastAsia" w:ascii="仿宋" w:hAnsi="仿宋" w:eastAsia="仿宋" w:cs="仿宋"/>
          <w:b/>
          <w:bCs/>
          <w:sz w:val="36"/>
          <w:szCs w:val="36"/>
        </w:rPr>
        <w:t>同</w:t>
      </w:r>
    </w:p>
    <w:p w14:paraId="02B5108E">
      <w:pPr>
        <w:spacing w:line="240" w:lineRule="auto"/>
        <w:ind w:left="420" w:left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发包人:（全称）</w:t>
      </w:r>
      <w:r>
        <w:rPr>
          <w:rFonts w:hint="eastAsia" w:ascii="仿宋_GB2312" w:hAnsi="仿宋_GB2312" w:eastAsia="仿宋_GB2312" w:cs="仿宋_GB2312"/>
          <w:sz w:val="24"/>
          <w:u w:val="single"/>
          <w:lang w:eastAsia="zh-CN"/>
        </w:rPr>
        <w:t xml:space="preserve">                             </w:t>
      </w:r>
    </w:p>
    <w:p w14:paraId="0339B9D4">
      <w:pPr>
        <w:spacing w:line="240" w:lineRule="auto"/>
        <w:ind w:left="420" w:left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承包人</w:t>
      </w:r>
      <w:r>
        <w:rPr>
          <w:rFonts w:hint="eastAsia" w:ascii="仿宋_GB2312" w:hAnsi="仿宋_GB2312" w:eastAsia="仿宋_GB2312" w:cs="仿宋_GB2312"/>
          <w:sz w:val="24"/>
        </w:rPr>
        <w:t>牵头单位:（全称）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r>
        <w:rPr>
          <w:rFonts w:hint="eastAsia" w:ascii="仿宋_GB2312" w:hAnsi="仿宋_GB2312" w:eastAsia="仿宋_GB2312" w:cs="仿宋_GB2312"/>
          <w:sz w:val="24"/>
        </w:rPr>
        <w:t xml:space="preserve">                </w:t>
      </w:r>
    </w:p>
    <w:p w14:paraId="67B90EAB">
      <w:pPr>
        <w:spacing w:line="240" w:lineRule="auto"/>
        <w:ind w:left="420" w:left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承包人成员单位:（全称）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p>
    <w:p w14:paraId="19D6A969">
      <w:pPr>
        <w:spacing w:line="240" w:lineRule="auto"/>
        <w:ind w:firstLine="3120" w:firstLineChars="1300"/>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lang w:eastAsia="zh-CN"/>
        </w:rPr>
        <w:t xml:space="preserve">                 </w:t>
      </w:r>
    </w:p>
    <w:p w14:paraId="77170E2E">
      <w:pPr>
        <w:spacing w:line="240" w:lineRule="auto"/>
        <w:rPr>
          <w:rFonts w:ascii="仿宋" w:hAnsi="仿宋" w:eastAsia="仿宋" w:cs="Times New Roman"/>
          <w:sz w:val="24"/>
        </w:rPr>
      </w:pPr>
      <w:r>
        <w:rPr>
          <w:rFonts w:ascii="仿宋" w:hAnsi="仿宋" w:eastAsia="仿宋" w:cs="仿宋"/>
          <w:sz w:val="24"/>
        </w:rPr>
        <w:t xml:space="preserve">    </w:t>
      </w:r>
      <w:r>
        <w:rPr>
          <w:rFonts w:hint="eastAsia" w:ascii="仿宋" w:hAnsi="仿宋" w:eastAsia="仿宋" w:cs="仿宋"/>
          <w:kern w:val="0"/>
          <w:sz w:val="24"/>
          <w:lang w:val="zh-CN"/>
        </w:rPr>
        <w:t>根据国家、省有关廉政建设的规定，为做好合同工程的廉政建设，保证工程质量与施工安</w:t>
      </w:r>
      <w:r>
        <w:rPr>
          <w:rFonts w:ascii="仿宋" w:hAnsi="仿宋" w:eastAsia="仿宋" w:cs="仿宋"/>
          <w:kern w:val="0"/>
          <w:sz w:val="24"/>
        </w:rPr>
        <w:t xml:space="preserve"> </w:t>
      </w:r>
      <w:r>
        <w:rPr>
          <w:rFonts w:hint="eastAsia" w:ascii="仿宋" w:hAnsi="仿宋" w:eastAsia="仿宋" w:cs="仿宋"/>
          <w:kern w:val="0"/>
          <w:sz w:val="24"/>
          <w:lang w:val="zh-CN"/>
        </w:rPr>
        <w:t>全，提高建设资金的有效使用和投资效益，合同双方当事人就加强合同工程的廉政建设，订立</w:t>
      </w:r>
      <w:r>
        <w:rPr>
          <w:rFonts w:ascii="仿宋" w:hAnsi="仿宋" w:eastAsia="仿宋" w:cs="仿宋"/>
          <w:kern w:val="0"/>
          <w:sz w:val="24"/>
        </w:rPr>
        <w:t xml:space="preserve"> </w:t>
      </w:r>
      <w:r>
        <w:rPr>
          <w:rFonts w:hint="eastAsia" w:ascii="仿宋" w:hAnsi="仿宋" w:eastAsia="仿宋" w:cs="仿宋"/>
          <w:kern w:val="0"/>
          <w:sz w:val="24"/>
          <w:lang w:val="zh-CN"/>
        </w:rPr>
        <w:t>本合同</w:t>
      </w:r>
      <w:r>
        <w:rPr>
          <w:rFonts w:hint="eastAsia" w:ascii="仿宋" w:hAnsi="仿宋" w:eastAsia="仿宋" w:cs="仿宋"/>
          <w:sz w:val="24"/>
        </w:rPr>
        <w:t>。</w:t>
      </w:r>
    </w:p>
    <w:p w14:paraId="35041261">
      <w:pPr>
        <w:spacing w:line="240" w:lineRule="auto"/>
        <w:ind w:firstLine="562" w:firstLineChars="200"/>
        <w:jc w:val="left"/>
        <w:rPr>
          <w:rFonts w:ascii="仿宋" w:hAnsi="仿宋" w:eastAsia="仿宋" w:cs="Times New Roman"/>
          <w:b/>
          <w:bCs/>
          <w:sz w:val="28"/>
          <w:szCs w:val="28"/>
        </w:rPr>
      </w:pPr>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p>
    <w:p w14:paraId="02B0DA52">
      <w:pPr>
        <w:spacing w:line="240" w:lineRule="auto"/>
        <w:ind w:firstLine="480" w:firstLineChars="200"/>
        <w:jc w:val="left"/>
        <w:rPr>
          <w:rFonts w:ascii="仿宋" w:hAnsi="仿宋" w:eastAsia="仿宋" w:cs="Times New Roman"/>
          <w:sz w:val="24"/>
        </w:rPr>
      </w:pPr>
      <w:r>
        <w:rPr>
          <w:rFonts w:ascii="仿宋" w:hAnsi="仿宋" w:eastAsia="仿宋" w:cs="仿宋"/>
          <w:sz w:val="24"/>
        </w:rPr>
        <w:t xml:space="preserve">1.1  </w:t>
      </w:r>
      <w:r>
        <w:rPr>
          <w:rFonts w:hint="eastAsia" w:ascii="仿宋" w:hAnsi="仿宋" w:eastAsia="仿宋" w:cs="仿宋"/>
          <w:sz w:val="24"/>
        </w:rPr>
        <w:t>严格遵守国家、省有关法律法规的规定。</w:t>
      </w:r>
    </w:p>
    <w:p w14:paraId="2BE86E5D">
      <w:pPr>
        <w:spacing w:line="240" w:lineRule="auto"/>
        <w:ind w:firstLine="480" w:firstLineChars="200"/>
        <w:rPr>
          <w:rFonts w:ascii="仿宋" w:hAnsi="仿宋" w:eastAsia="仿宋" w:cs="Times New Roman"/>
          <w:sz w:val="24"/>
        </w:rPr>
      </w:pPr>
      <w:r>
        <w:rPr>
          <w:rFonts w:ascii="仿宋" w:hAnsi="仿宋" w:eastAsia="仿宋" w:cs="仿宋"/>
          <w:sz w:val="24"/>
        </w:rPr>
        <w:t xml:space="preserve">1.2  </w:t>
      </w:r>
      <w:r>
        <w:rPr>
          <w:rFonts w:hint="eastAsia" w:ascii="仿宋" w:hAnsi="仿宋" w:eastAsia="仿宋" w:cs="仿宋"/>
          <w:sz w:val="24"/>
        </w:rPr>
        <w:t>严格执行合同工程一切合同文件，自觉按合同办事。</w:t>
      </w:r>
    </w:p>
    <w:p w14:paraId="181A6596">
      <w:pPr>
        <w:spacing w:line="240" w:lineRule="auto"/>
        <w:ind w:firstLine="480" w:firstLineChars="200"/>
        <w:rPr>
          <w:rFonts w:ascii="仿宋" w:hAnsi="仿宋" w:eastAsia="仿宋" w:cs="Times New Roman"/>
          <w:sz w:val="24"/>
        </w:rPr>
      </w:pPr>
      <w:r>
        <w:rPr>
          <w:rFonts w:ascii="仿宋" w:hAnsi="仿宋" w:eastAsia="仿宋" w:cs="仿宋"/>
          <w:sz w:val="24"/>
        </w:rPr>
        <w:t xml:space="preserve">1.3  </w:t>
      </w:r>
      <w:r>
        <w:rPr>
          <w:rFonts w:hint="eastAsia" w:ascii="仿宋" w:hAnsi="仿宋" w:eastAsia="仿宋" w:cs="仿宋"/>
          <w:kern w:val="0"/>
          <w:sz w:val="24"/>
          <w:lang w:val="zh-CN"/>
        </w:rPr>
        <w:t>合同双方当事人的业务活动应坚持公平、公开、公正和诚信的原则（法律认定的商业</w:t>
      </w:r>
      <w:r>
        <w:rPr>
          <w:rFonts w:ascii="仿宋" w:hAnsi="仿宋" w:eastAsia="仿宋" w:cs="仿宋"/>
          <w:kern w:val="0"/>
          <w:sz w:val="24"/>
        </w:rPr>
        <w:t xml:space="preserve"> </w:t>
      </w:r>
      <w:r>
        <w:rPr>
          <w:rFonts w:hint="eastAsia" w:ascii="仿宋" w:hAnsi="仿宋" w:eastAsia="仿宋" w:cs="仿宋"/>
          <w:kern w:val="0"/>
          <w:sz w:val="24"/>
          <w:lang w:val="zh-CN"/>
        </w:rPr>
        <w:t>秘密和合同文件另有规定除外），不得损害国家和集体利益，不得违反工程建设管理规章制度</w:t>
      </w:r>
      <w:r>
        <w:rPr>
          <w:rFonts w:hint="eastAsia" w:ascii="仿宋" w:hAnsi="仿宋" w:eastAsia="仿宋" w:cs="仿宋"/>
          <w:sz w:val="24"/>
        </w:rPr>
        <w:t>。</w:t>
      </w:r>
    </w:p>
    <w:p w14:paraId="43C58D83">
      <w:pPr>
        <w:spacing w:line="240" w:lineRule="auto"/>
        <w:ind w:firstLine="480" w:firstLineChars="200"/>
        <w:rPr>
          <w:rFonts w:ascii="仿宋" w:hAnsi="仿宋" w:eastAsia="仿宋" w:cs="Times New Roman"/>
          <w:sz w:val="24"/>
        </w:rPr>
      </w:pPr>
      <w:r>
        <w:rPr>
          <w:rFonts w:ascii="仿宋" w:hAnsi="仿宋" w:eastAsia="仿宋" w:cs="仿宋"/>
          <w:sz w:val="24"/>
        </w:rPr>
        <w:t xml:space="preserve">1.4  </w:t>
      </w:r>
      <w:r>
        <w:rPr>
          <w:rFonts w:hint="eastAsia" w:ascii="仿宋" w:hAnsi="仿宋" w:eastAsia="仿宋" w:cs="仿宋"/>
          <w:sz w:val="24"/>
        </w:rPr>
        <w:t>建立健全廉政制度，开展廉政教育，设立廉政告示牌，公布举报电话，监督并认真查处违法违纪行为。</w:t>
      </w:r>
    </w:p>
    <w:p w14:paraId="50685886">
      <w:pPr>
        <w:spacing w:line="240" w:lineRule="auto"/>
        <w:ind w:firstLine="480" w:firstLineChars="200"/>
        <w:rPr>
          <w:rFonts w:ascii="仿宋" w:hAnsi="仿宋" w:eastAsia="仿宋" w:cs="Times New Roman"/>
          <w:sz w:val="24"/>
        </w:rPr>
      </w:pPr>
      <w:r>
        <w:rPr>
          <w:rFonts w:ascii="仿宋" w:hAnsi="仿宋" w:eastAsia="仿宋" w:cs="仿宋"/>
          <w:sz w:val="24"/>
        </w:rPr>
        <w:t xml:space="preserve">1.5  </w:t>
      </w:r>
      <w:r>
        <w:rPr>
          <w:rFonts w:hint="eastAsia" w:ascii="仿宋" w:hAnsi="仿宋" w:eastAsia="仿宋" w:cs="仿宋"/>
          <w:sz w:val="24"/>
        </w:rPr>
        <w:t>发现对方在业务活动中有违反廉政建设规定的行为，应及时给予提醒和纠正。</w:t>
      </w:r>
    </w:p>
    <w:p w14:paraId="5F42414B">
      <w:pPr>
        <w:spacing w:line="240" w:lineRule="auto"/>
        <w:ind w:firstLine="480" w:firstLineChars="200"/>
        <w:jc w:val="left"/>
        <w:rPr>
          <w:rFonts w:ascii="仿宋" w:hAnsi="仿宋" w:eastAsia="仿宋" w:cs="Times New Roman"/>
          <w:sz w:val="24"/>
        </w:rPr>
      </w:pPr>
      <w:r>
        <w:rPr>
          <w:rFonts w:ascii="仿宋" w:hAnsi="仿宋" w:eastAsia="仿宋" w:cs="仿宋"/>
          <w:sz w:val="24"/>
        </w:rPr>
        <w:t xml:space="preserve">1.6  </w:t>
      </w:r>
      <w:r>
        <w:rPr>
          <w:rFonts w:hint="eastAsia" w:ascii="仿宋" w:hAnsi="仿宋" w:eastAsia="仿宋" w:cs="仿宋"/>
          <w:sz w:val="24"/>
        </w:rPr>
        <w:t>发现对方严重违反合同的行为，有向其上级部门举报、建议给予处理并要求告知处理结果的权利。没有上级部门的，</w:t>
      </w:r>
      <w:r>
        <w:rPr>
          <w:rFonts w:hint="eastAsia" w:ascii="仿宋" w:hAnsi="仿宋" w:eastAsia="仿宋" w:cs="仿宋"/>
          <w:kern w:val="0"/>
          <w:sz w:val="24"/>
          <w:lang w:val="zh-CN"/>
        </w:rPr>
        <w:t>可按本合同第二部分《通用条款》第</w:t>
      </w:r>
      <w:r>
        <w:rPr>
          <w:rFonts w:ascii="仿宋" w:hAnsi="仿宋" w:eastAsia="仿宋" w:cs="仿宋"/>
          <w:kern w:val="0"/>
          <w:sz w:val="24"/>
        </w:rPr>
        <w:t xml:space="preserve"> 87 </w:t>
      </w:r>
      <w:r>
        <w:rPr>
          <w:rFonts w:hint="eastAsia" w:ascii="仿宋" w:hAnsi="仿宋" w:eastAsia="仿宋" w:cs="仿宋"/>
          <w:kern w:val="0"/>
          <w:sz w:val="24"/>
          <w:lang w:val="zh-CN"/>
        </w:rPr>
        <w:t>条规定处</w:t>
      </w:r>
      <w:r>
        <w:rPr>
          <w:rFonts w:hint="eastAsia" w:ascii="仿宋" w:hAnsi="仿宋" w:eastAsia="仿宋" w:cs="仿宋"/>
          <w:sz w:val="24"/>
        </w:rPr>
        <w:t>。</w:t>
      </w:r>
    </w:p>
    <w:p w14:paraId="7012FABB">
      <w:pPr>
        <w:spacing w:line="240" w:lineRule="auto"/>
        <w:ind w:firstLine="562" w:firstLineChars="200"/>
        <w:jc w:val="left"/>
        <w:rPr>
          <w:rFonts w:ascii="仿宋" w:hAnsi="仿宋" w:eastAsia="仿宋" w:cs="Times New Roman"/>
          <w:b/>
          <w:bCs/>
          <w:sz w:val="28"/>
          <w:szCs w:val="28"/>
        </w:rPr>
      </w:pPr>
      <w:r>
        <w:rPr>
          <w:rFonts w:ascii="仿宋" w:hAnsi="仿宋" w:eastAsia="仿宋" w:cs="仿宋"/>
          <w:b/>
          <w:bCs/>
          <w:sz w:val="28"/>
          <w:szCs w:val="28"/>
        </w:rPr>
        <w:t xml:space="preserve">2  </w:t>
      </w:r>
      <w:r>
        <w:rPr>
          <w:rFonts w:hint="eastAsia" w:ascii="仿宋" w:hAnsi="仿宋" w:eastAsia="仿宋" w:cs="仿宋"/>
          <w:b/>
          <w:bCs/>
          <w:sz w:val="28"/>
          <w:szCs w:val="28"/>
        </w:rPr>
        <w:t>发包人义务</w:t>
      </w:r>
    </w:p>
    <w:p w14:paraId="78876527">
      <w:pPr>
        <w:spacing w:line="240" w:lineRule="auto"/>
        <w:ind w:firstLine="480" w:firstLineChars="200"/>
        <w:jc w:val="left"/>
        <w:rPr>
          <w:rFonts w:ascii="仿宋" w:hAnsi="仿宋" w:eastAsia="仿宋" w:cs="Times New Roman"/>
          <w:sz w:val="24"/>
        </w:rPr>
      </w:pPr>
      <w:r>
        <w:rPr>
          <w:rFonts w:ascii="仿宋" w:hAnsi="仿宋" w:eastAsia="仿宋" w:cs="仿宋"/>
          <w:sz w:val="24"/>
        </w:rPr>
        <w:t xml:space="preserve">2.1  </w:t>
      </w:r>
      <w:r>
        <w:rPr>
          <w:rFonts w:hint="eastAsia" w:ascii="仿宋" w:hAnsi="仿宋" w:eastAsia="仿宋" w:cs="仿宋"/>
          <w:sz w:val="24"/>
        </w:rPr>
        <w:t>发包人及其工作人员不得索要或接受承包人的礼金、有价证券和贵重物品，不得在承包人报销任何应由发包人或工作人员个人支付的费用等。</w:t>
      </w:r>
    </w:p>
    <w:p w14:paraId="7C17C282">
      <w:pPr>
        <w:spacing w:line="240" w:lineRule="auto"/>
        <w:ind w:firstLine="480" w:firstLineChars="200"/>
        <w:rPr>
          <w:rFonts w:ascii="仿宋" w:hAnsi="仿宋" w:eastAsia="仿宋" w:cs="Times New Roman"/>
          <w:sz w:val="24"/>
        </w:rPr>
      </w:pPr>
      <w:r>
        <w:rPr>
          <w:rFonts w:ascii="仿宋" w:hAnsi="仿宋" w:eastAsia="仿宋" w:cs="仿宋"/>
          <w:sz w:val="24"/>
        </w:rPr>
        <w:t xml:space="preserve">2.2  </w:t>
      </w:r>
      <w:r>
        <w:rPr>
          <w:rFonts w:hint="eastAsia" w:ascii="仿宋" w:hAnsi="仿宋" w:eastAsia="仿宋" w:cs="仿宋"/>
          <w:sz w:val="24"/>
        </w:rPr>
        <w:t>发包人及其工作人员不得参加承包人安排的宴请（工作餐除外）和娱乐活动；不得接受承包人提供的通讯工具、交通工具和高档办公用品等。</w:t>
      </w:r>
    </w:p>
    <w:p w14:paraId="7CD756D6">
      <w:pPr>
        <w:spacing w:line="240" w:lineRule="auto"/>
        <w:ind w:firstLine="480" w:firstLineChars="200"/>
        <w:rPr>
          <w:rFonts w:ascii="仿宋" w:hAnsi="仿宋" w:eastAsia="仿宋" w:cs="Times New Roman"/>
          <w:sz w:val="24"/>
        </w:rPr>
      </w:pPr>
      <w:r>
        <w:rPr>
          <w:rFonts w:ascii="仿宋" w:hAnsi="仿宋" w:eastAsia="仿宋" w:cs="仿宋"/>
          <w:sz w:val="24"/>
        </w:rPr>
        <w:t xml:space="preserve">2.3  </w:t>
      </w:r>
      <w:r>
        <w:rPr>
          <w:rFonts w:hint="eastAsia" w:ascii="仿宋" w:hAnsi="仿宋" w:eastAsia="仿宋" w:cs="仿宋"/>
          <w:sz w:val="24"/>
        </w:rPr>
        <w:t>发包人及其工作人员不得要求或者接受承包人为其住房装修、婚丧嫁娶活动、配偶子女的工作安排以及出国出境、旅游等提供方便等。</w:t>
      </w:r>
    </w:p>
    <w:p w14:paraId="26CBBB14">
      <w:pPr>
        <w:spacing w:line="240" w:lineRule="auto"/>
        <w:ind w:firstLine="480" w:firstLineChars="200"/>
        <w:rPr>
          <w:rFonts w:ascii="仿宋" w:hAnsi="仿宋" w:eastAsia="仿宋" w:cs="Times New Roman"/>
          <w:sz w:val="24"/>
        </w:rPr>
      </w:pPr>
      <w:r>
        <w:rPr>
          <w:rFonts w:ascii="仿宋" w:hAnsi="仿宋" w:eastAsia="仿宋" w:cs="仿宋"/>
          <w:sz w:val="24"/>
        </w:rPr>
        <w:t xml:space="preserve">2.4  </w:t>
      </w:r>
      <w:r>
        <w:rPr>
          <w:rFonts w:hint="eastAsia" w:ascii="仿宋" w:hAnsi="仿宋" w:eastAsia="仿宋" w:cs="仿宋"/>
          <w:kern w:val="0"/>
          <w:sz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rPr>
        <w:t>。</w:t>
      </w:r>
    </w:p>
    <w:p w14:paraId="309109FD">
      <w:pPr>
        <w:spacing w:line="240" w:lineRule="auto"/>
        <w:ind w:firstLine="480" w:firstLineChars="200"/>
        <w:rPr>
          <w:rFonts w:ascii="仿宋" w:hAnsi="仿宋" w:eastAsia="仿宋" w:cs="Times New Roman"/>
          <w:sz w:val="24"/>
        </w:rPr>
      </w:pPr>
      <w:r>
        <w:rPr>
          <w:rFonts w:ascii="仿宋" w:hAnsi="仿宋" w:eastAsia="仿宋" w:cs="仿宋"/>
          <w:sz w:val="24"/>
        </w:rPr>
        <w:t xml:space="preserve">2.5  </w:t>
      </w:r>
      <w:r>
        <w:rPr>
          <w:rFonts w:hint="eastAsia" w:ascii="仿宋" w:hAnsi="仿宋" w:eastAsia="仿宋" w:cs="仿宋"/>
          <w:kern w:val="0"/>
          <w:sz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rPr>
        <w:t>。</w:t>
      </w:r>
    </w:p>
    <w:p w14:paraId="766AB1F7">
      <w:pPr>
        <w:spacing w:line="240" w:lineRule="auto"/>
        <w:ind w:firstLine="480" w:firstLineChars="200"/>
        <w:rPr>
          <w:rFonts w:ascii="仿宋" w:hAnsi="仿宋" w:eastAsia="仿宋" w:cs="Times New Roman"/>
          <w:sz w:val="24"/>
        </w:rPr>
      </w:pPr>
      <w:r>
        <w:rPr>
          <w:rFonts w:ascii="仿宋" w:hAnsi="仿宋" w:eastAsia="仿宋" w:cs="仿宋"/>
          <w:sz w:val="24"/>
        </w:rPr>
        <w:t xml:space="preserve">2.6  </w:t>
      </w:r>
      <w:r>
        <w:rPr>
          <w:rFonts w:hint="eastAsia" w:ascii="仿宋" w:hAnsi="仿宋" w:eastAsia="仿宋" w:cs="仿宋"/>
          <w:kern w:val="0"/>
          <w:sz w:val="24"/>
          <w:lang w:val="zh-CN"/>
        </w:rPr>
        <w:t>发包人及其工作人员（含其配偶、子女）不得从事与合同工程有关的材料和工程设备供应、工程分包、劳务等经济活动</w:t>
      </w:r>
      <w:r>
        <w:rPr>
          <w:rFonts w:hint="eastAsia" w:ascii="仿宋" w:hAnsi="仿宋" w:eastAsia="仿宋" w:cs="仿宋"/>
          <w:sz w:val="24"/>
        </w:rPr>
        <w:t>。</w:t>
      </w:r>
    </w:p>
    <w:p w14:paraId="31D71637">
      <w:pPr>
        <w:spacing w:line="24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3  </w:t>
      </w:r>
      <w:r>
        <w:rPr>
          <w:rFonts w:hint="eastAsia" w:ascii="仿宋" w:hAnsi="仿宋" w:eastAsia="仿宋" w:cs="仿宋"/>
          <w:b/>
          <w:bCs/>
          <w:sz w:val="28"/>
          <w:szCs w:val="28"/>
        </w:rPr>
        <w:t>承包人义务</w:t>
      </w:r>
    </w:p>
    <w:p w14:paraId="20E720C0">
      <w:pPr>
        <w:spacing w:line="240" w:lineRule="auto"/>
        <w:ind w:firstLine="480" w:firstLineChars="200"/>
        <w:rPr>
          <w:rFonts w:ascii="仿宋" w:hAnsi="仿宋" w:eastAsia="仿宋" w:cs="Times New Roman"/>
          <w:sz w:val="24"/>
        </w:rPr>
      </w:pPr>
      <w:r>
        <w:rPr>
          <w:rFonts w:ascii="仿宋" w:hAnsi="仿宋" w:eastAsia="仿宋" w:cs="仿宋"/>
          <w:sz w:val="24"/>
        </w:rPr>
        <w:t xml:space="preserve">3.1  </w:t>
      </w:r>
      <w:r>
        <w:rPr>
          <w:rFonts w:hint="eastAsia" w:ascii="仿宋" w:hAnsi="仿宋" w:eastAsia="仿宋" w:cs="仿宋"/>
          <w:sz w:val="24"/>
        </w:rPr>
        <w:t>承包人不得以任何理由向发包人及其工作人员行贿或馈赠礼金、有价证券、贵重礼品。</w:t>
      </w:r>
    </w:p>
    <w:p w14:paraId="0508EED9">
      <w:pPr>
        <w:spacing w:line="240" w:lineRule="auto"/>
        <w:ind w:firstLine="480" w:firstLineChars="200"/>
        <w:rPr>
          <w:rFonts w:ascii="仿宋" w:hAnsi="仿宋" w:eastAsia="仿宋" w:cs="Times New Roman"/>
          <w:sz w:val="24"/>
        </w:rPr>
      </w:pPr>
      <w:r>
        <w:rPr>
          <w:rFonts w:ascii="仿宋" w:hAnsi="仿宋" w:eastAsia="仿宋" w:cs="仿宋"/>
          <w:sz w:val="24"/>
        </w:rPr>
        <w:t xml:space="preserve">3.2  </w:t>
      </w:r>
      <w:r>
        <w:rPr>
          <w:rFonts w:hint="eastAsia" w:ascii="仿宋" w:hAnsi="仿宋" w:eastAsia="仿宋" w:cs="仿宋"/>
          <w:sz w:val="24"/>
        </w:rPr>
        <w:t>承包人不得以任何名义为发包人及其工作人员报销应由发包人或工作人员个人支付的任何费用。</w:t>
      </w:r>
    </w:p>
    <w:p w14:paraId="4EAF8131">
      <w:pPr>
        <w:spacing w:line="240" w:lineRule="auto"/>
        <w:ind w:firstLine="480" w:firstLineChars="200"/>
        <w:rPr>
          <w:rFonts w:ascii="仿宋" w:hAnsi="仿宋" w:eastAsia="仿宋" w:cs="Times New Roman"/>
          <w:sz w:val="24"/>
        </w:rPr>
      </w:pPr>
      <w:r>
        <w:rPr>
          <w:rFonts w:ascii="仿宋" w:hAnsi="仿宋" w:eastAsia="仿宋" w:cs="仿宋"/>
          <w:sz w:val="24"/>
        </w:rPr>
        <w:t xml:space="preserve">3.3  </w:t>
      </w:r>
      <w:r>
        <w:rPr>
          <w:rFonts w:hint="eastAsia" w:ascii="仿宋" w:hAnsi="仿宋" w:eastAsia="仿宋" w:cs="仿宋"/>
          <w:sz w:val="24"/>
        </w:rPr>
        <w:t>承包人不得以任何理由安排发包人及其工作人员参加宴请（工作餐除外）及娱乐活动。</w:t>
      </w:r>
    </w:p>
    <w:p w14:paraId="468626E2">
      <w:pPr>
        <w:spacing w:line="240" w:lineRule="auto"/>
        <w:ind w:firstLine="480" w:firstLineChars="200"/>
        <w:rPr>
          <w:rFonts w:ascii="仿宋" w:hAnsi="仿宋" w:eastAsia="仿宋" w:cs="Times New Roman"/>
          <w:sz w:val="24"/>
        </w:rPr>
      </w:pPr>
      <w:r>
        <w:rPr>
          <w:rFonts w:ascii="仿宋" w:hAnsi="仿宋" w:eastAsia="仿宋" w:cs="仿宋"/>
          <w:sz w:val="24"/>
        </w:rPr>
        <w:t xml:space="preserve">3.4  </w:t>
      </w:r>
      <w:r>
        <w:rPr>
          <w:rFonts w:hint="eastAsia" w:ascii="仿宋" w:hAnsi="仿宋" w:eastAsia="仿宋" w:cs="仿宋"/>
          <w:sz w:val="24"/>
        </w:rPr>
        <w:t>承包人不得为发包人和个人购置或提供通讯工具、交通工具和高档办公用品等。</w:t>
      </w:r>
    </w:p>
    <w:p w14:paraId="428A33DF">
      <w:pPr>
        <w:spacing w:line="240" w:lineRule="auto"/>
        <w:ind w:firstLine="480" w:firstLineChars="200"/>
        <w:rPr>
          <w:rFonts w:ascii="仿宋" w:hAnsi="仿宋" w:eastAsia="仿宋" w:cs="Times New Roman"/>
          <w:sz w:val="24"/>
        </w:rPr>
      </w:pPr>
      <w:r>
        <w:rPr>
          <w:rFonts w:ascii="仿宋" w:hAnsi="仿宋" w:eastAsia="仿宋" w:cs="仿宋"/>
          <w:sz w:val="24"/>
        </w:rPr>
        <w:t xml:space="preserve">3.5  </w:t>
      </w:r>
      <w:r>
        <w:rPr>
          <w:rFonts w:hint="eastAsia" w:ascii="仿宋" w:hAnsi="仿宋" w:eastAsia="仿宋" w:cs="仿宋"/>
          <w:kern w:val="0"/>
          <w:sz w:val="24"/>
          <w:lang w:val="zh-CN"/>
        </w:rPr>
        <w:t>承包人不得为发包人及其工作人员的住房装修、婚丧嫁娶活动、配偶子女工作安排以及出国出境、旅游等提供方便。</w:t>
      </w:r>
    </w:p>
    <w:p w14:paraId="6DB7FAF5">
      <w:pPr>
        <w:tabs>
          <w:tab w:val="left" w:pos="900"/>
        </w:tabs>
        <w:spacing w:line="24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4  </w:t>
      </w:r>
      <w:r>
        <w:rPr>
          <w:rFonts w:hint="eastAsia" w:ascii="仿宋" w:hAnsi="仿宋" w:eastAsia="仿宋" w:cs="仿宋"/>
          <w:b/>
          <w:bCs/>
          <w:sz w:val="28"/>
          <w:szCs w:val="28"/>
        </w:rPr>
        <w:t>违约责任</w:t>
      </w:r>
    </w:p>
    <w:p w14:paraId="2AA0753D">
      <w:pPr>
        <w:spacing w:line="240" w:lineRule="auto"/>
        <w:ind w:firstLine="480" w:firstLineChars="200"/>
        <w:rPr>
          <w:rFonts w:ascii="仿宋" w:hAnsi="仿宋" w:eastAsia="仿宋" w:cs="Times New Roman"/>
          <w:sz w:val="24"/>
        </w:rPr>
      </w:pPr>
      <w:r>
        <w:rPr>
          <w:rFonts w:ascii="仿宋" w:hAnsi="仿宋" w:eastAsia="仿宋" w:cs="仿宋"/>
          <w:sz w:val="24"/>
        </w:rPr>
        <w:t xml:space="preserve">4.1  </w:t>
      </w:r>
      <w:r>
        <w:rPr>
          <w:rFonts w:hint="eastAsia" w:ascii="仿宋" w:hAnsi="仿宋" w:eastAsia="仿宋" w:cs="仿宋"/>
          <w:sz w:val="24"/>
        </w:rPr>
        <w:t>发包人及其工作人员违反本合同第</w:t>
      </w:r>
      <w:r>
        <w:rPr>
          <w:rFonts w:ascii="仿宋" w:hAnsi="仿宋" w:eastAsia="仿宋" w:cs="仿宋"/>
          <w:sz w:val="24"/>
        </w:rPr>
        <w:t>1</w:t>
      </w:r>
      <w:r>
        <w:rPr>
          <w:rFonts w:hint="eastAsia" w:ascii="仿宋" w:hAnsi="仿宋" w:eastAsia="仿宋" w:cs="仿宋"/>
          <w:sz w:val="24"/>
        </w:rPr>
        <w:t>条和第</w:t>
      </w:r>
      <w:r>
        <w:rPr>
          <w:rFonts w:ascii="仿宋" w:hAnsi="仿宋" w:eastAsia="仿宋" w:cs="仿宋"/>
          <w:sz w:val="24"/>
        </w:rPr>
        <w:t>2</w:t>
      </w:r>
      <w:r>
        <w:rPr>
          <w:rFonts w:hint="eastAsia" w:ascii="仿宋" w:hAnsi="仿宋" w:eastAsia="仿宋" w:cs="仿宋"/>
          <w:sz w:val="24"/>
        </w:rPr>
        <w:t>条规定，应依据有关规定给予廉政建设规定的处分；涉嫌犯罪的，移交司法机关追究刑事责任；给承包人造成经济损失的，应予赔偿。</w:t>
      </w:r>
    </w:p>
    <w:p w14:paraId="5053FFA6">
      <w:pPr>
        <w:spacing w:line="240" w:lineRule="auto"/>
        <w:ind w:firstLine="480" w:firstLineChars="200"/>
        <w:rPr>
          <w:rFonts w:ascii="仿宋" w:hAnsi="仿宋" w:eastAsia="仿宋" w:cs="Times New Roman"/>
          <w:sz w:val="24"/>
        </w:rPr>
      </w:pPr>
      <w:r>
        <w:rPr>
          <w:rFonts w:ascii="仿宋" w:hAnsi="仿宋" w:eastAsia="仿宋" w:cs="仿宋"/>
          <w:sz w:val="24"/>
        </w:rPr>
        <w:t xml:space="preserve">4.2  </w:t>
      </w:r>
      <w:r>
        <w:rPr>
          <w:rFonts w:hint="eastAsia" w:ascii="仿宋" w:hAnsi="仿宋" w:eastAsia="仿宋" w:cs="仿宋"/>
          <w:kern w:val="0"/>
          <w:sz w:val="24"/>
          <w:lang w:val="zh-CN"/>
        </w:rPr>
        <w:t>承包人及其工作人员违反本合同第</w:t>
      </w:r>
      <w:r>
        <w:rPr>
          <w:rFonts w:ascii="仿宋" w:hAnsi="仿宋" w:eastAsia="仿宋" w:cs="仿宋"/>
          <w:kern w:val="0"/>
          <w:sz w:val="24"/>
        </w:rPr>
        <w:t xml:space="preserve"> 1 </w:t>
      </w:r>
      <w:r>
        <w:rPr>
          <w:rFonts w:hint="eastAsia" w:ascii="仿宋" w:hAnsi="仿宋" w:eastAsia="仿宋" w:cs="仿宋"/>
          <w:kern w:val="0"/>
          <w:sz w:val="24"/>
          <w:lang w:val="zh-CN"/>
        </w:rPr>
        <w:t>条和第</w:t>
      </w:r>
      <w:r>
        <w:rPr>
          <w:rFonts w:ascii="仿宋" w:hAnsi="仿宋" w:eastAsia="仿宋" w:cs="仿宋"/>
          <w:kern w:val="0"/>
          <w:sz w:val="24"/>
        </w:rPr>
        <w:t xml:space="preserve"> 3 </w:t>
      </w:r>
      <w:r>
        <w:rPr>
          <w:rFonts w:hint="eastAsia" w:ascii="仿宋" w:hAnsi="仿宋" w:eastAsia="仿宋" w:cs="仿宋"/>
          <w:kern w:val="0"/>
          <w:sz w:val="24"/>
          <w:lang w:val="zh-CN"/>
        </w:rPr>
        <w:t>条规定，应按照廉政建设的有关规定给予处分；情节严重的，给予承包人</w:t>
      </w:r>
      <w:r>
        <w:rPr>
          <w:rFonts w:ascii="仿宋" w:hAnsi="仿宋" w:eastAsia="仿宋" w:cs="仿宋"/>
          <w:kern w:val="0"/>
          <w:sz w:val="24"/>
        </w:rPr>
        <w:t xml:space="preserve"> 1</w:t>
      </w:r>
      <w:r>
        <w:rPr>
          <w:rFonts w:hint="eastAsia" w:ascii="仿宋" w:hAnsi="仿宋" w:eastAsia="仿宋" w:cs="仿宋"/>
          <w:kern w:val="0"/>
          <w:sz w:val="24"/>
          <w:lang w:val="zh-CN"/>
        </w:rPr>
        <w:t>～</w:t>
      </w:r>
      <w:r>
        <w:rPr>
          <w:rFonts w:ascii="仿宋" w:hAnsi="仿宋" w:eastAsia="仿宋" w:cs="仿宋"/>
          <w:kern w:val="0"/>
          <w:sz w:val="24"/>
        </w:rPr>
        <w:t xml:space="preserve">3 </w:t>
      </w:r>
      <w:r>
        <w:rPr>
          <w:rFonts w:hint="eastAsia" w:ascii="仿宋" w:hAnsi="仿宋" w:eastAsia="仿宋" w:cs="仿宋"/>
          <w:kern w:val="0"/>
          <w:sz w:val="24"/>
          <w:lang w:val="zh-CN"/>
        </w:rPr>
        <w:t>年内不得进入工程建设市场的处罚；涉嫌犯罪的，移交司法机关追究刑事责任；给发包人造成损失的，应予赔偿；</w:t>
      </w:r>
    </w:p>
    <w:p w14:paraId="59610666">
      <w:pPr>
        <w:numPr>
          <w:ilvl w:val="0"/>
          <w:numId w:val="7"/>
        </w:numPr>
        <w:spacing w:line="240" w:lineRule="auto"/>
        <w:rPr>
          <w:rFonts w:ascii="仿宋" w:hAnsi="仿宋" w:eastAsia="仿宋" w:cs="Times New Roman"/>
          <w:b/>
          <w:bCs/>
          <w:sz w:val="28"/>
          <w:szCs w:val="28"/>
        </w:rPr>
      </w:pPr>
      <w:r>
        <w:rPr>
          <w:rFonts w:hint="eastAsia" w:ascii="仿宋" w:hAnsi="仿宋" w:eastAsia="仿宋" w:cs="仿宋"/>
          <w:b/>
          <w:bCs/>
          <w:sz w:val="28"/>
          <w:szCs w:val="28"/>
        </w:rPr>
        <w:t>双方约定</w:t>
      </w:r>
    </w:p>
    <w:p w14:paraId="78250AD6">
      <w:pPr>
        <w:pStyle w:val="4"/>
        <w:spacing w:line="24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本合同由合同双方当事人或其上级部门负责监督执行，并由合同双方当事人或其上级部门</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相互约请对本合同执行情况进行检查</w:t>
      </w:r>
      <w:r>
        <w:rPr>
          <w:rFonts w:hint="eastAsia" w:ascii="仿宋" w:hAnsi="仿宋" w:eastAsia="仿宋" w:cs="仿宋"/>
          <w:sz w:val="24"/>
          <w:szCs w:val="24"/>
        </w:rPr>
        <w:t>。</w:t>
      </w:r>
    </w:p>
    <w:p w14:paraId="763C3C8D">
      <w:pPr>
        <w:spacing w:line="240" w:lineRule="auto"/>
        <w:ind w:firstLine="562" w:firstLineChars="200"/>
        <w:rPr>
          <w:rFonts w:ascii="仿宋" w:hAnsi="仿宋" w:eastAsia="仿宋" w:cs="Times New Roman"/>
          <w:b/>
          <w:bCs/>
          <w:sz w:val="28"/>
          <w:szCs w:val="28"/>
        </w:rPr>
      </w:pPr>
      <w:r>
        <w:rPr>
          <w:rFonts w:ascii="仿宋" w:hAnsi="仿宋" w:eastAsia="仿宋" w:cs="仿宋"/>
          <w:b/>
          <w:bCs/>
          <w:sz w:val="28"/>
          <w:szCs w:val="28"/>
        </w:rPr>
        <w:t xml:space="preserve">6  </w:t>
      </w:r>
      <w:r>
        <w:rPr>
          <w:rFonts w:hint="eastAsia" w:ascii="仿宋" w:hAnsi="仿宋" w:eastAsia="仿宋" w:cs="仿宋"/>
          <w:b/>
          <w:bCs/>
          <w:sz w:val="28"/>
          <w:szCs w:val="28"/>
        </w:rPr>
        <w:t>合同法律效力</w:t>
      </w:r>
    </w:p>
    <w:p w14:paraId="06FDEC2C">
      <w:pPr>
        <w:spacing w:line="240" w:lineRule="auto"/>
        <w:ind w:firstLine="480" w:firstLineChars="200"/>
        <w:rPr>
          <w:rFonts w:ascii="仿宋" w:hAnsi="仿宋" w:eastAsia="仿宋" w:cs="Times New Roman"/>
          <w:sz w:val="24"/>
        </w:rPr>
      </w:pPr>
      <w:r>
        <w:rPr>
          <w:rFonts w:hint="eastAsia" w:ascii="仿宋" w:hAnsi="仿宋" w:eastAsia="仿宋" w:cs="仿宋"/>
          <w:sz w:val="24"/>
        </w:rPr>
        <w:t>本合同作为</w:t>
      </w:r>
      <w:r>
        <w:rPr>
          <w:rFonts w:hint="eastAsia" w:ascii="仿宋_GB2312" w:hAnsi="仿宋_GB2312" w:eastAsia="仿宋_GB2312" w:cs="仿宋_GB2312"/>
          <w:sz w:val="24"/>
          <w:u w:val="single"/>
          <w:lang w:eastAsia="zh-CN"/>
        </w:rPr>
        <w:t xml:space="preserve">               </w:t>
      </w:r>
      <w:r>
        <w:rPr>
          <w:rFonts w:hint="eastAsia" w:ascii="仿宋" w:hAnsi="仿宋" w:eastAsia="仿宋" w:cs="仿宋"/>
          <w:sz w:val="24"/>
        </w:rPr>
        <w:t>合同的附件，与勘察设计施工总承包合同具有同等的法律效力。</w:t>
      </w:r>
    </w:p>
    <w:p w14:paraId="15A8CE9D">
      <w:pPr>
        <w:spacing w:line="240" w:lineRule="auto"/>
        <w:ind w:firstLine="551" w:firstLineChars="196"/>
        <w:rPr>
          <w:rFonts w:ascii="仿宋" w:hAnsi="仿宋" w:eastAsia="仿宋" w:cs="Times New Roman"/>
          <w:b/>
          <w:bCs/>
          <w:sz w:val="28"/>
          <w:szCs w:val="28"/>
        </w:rPr>
      </w:pPr>
      <w:r>
        <w:rPr>
          <w:rFonts w:ascii="仿宋" w:hAnsi="仿宋" w:eastAsia="仿宋" w:cs="仿宋"/>
          <w:b/>
          <w:bCs/>
          <w:sz w:val="28"/>
          <w:szCs w:val="28"/>
        </w:rPr>
        <w:t xml:space="preserve">7  </w:t>
      </w:r>
      <w:r>
        <w:rPr>
          <w:rFonts w:hint="eastAsia" w:ascii="仿宋" w:hAnsi="仿宋" w:eastAsia="仿宋" w:cs="仿宋"/>
          <w:b/>
          <w:bCs/>
          <w:sz w:val="28"/>
          <w:szCs w:val="28"/>
        </w:rPr>
        <w:t>合同份数</w:t>
      </w:r>
    </w:p>
    <w:p w14:paraId="42462868">
      <w:pPr>
        <w:spacing w:line="240" w:lineRule="auto"/>
        <w:ind w:firstLine="480" w:firstLineChars="200"/>
        <w:rPr>
          <w:rFonts w:hint="eastAsia" w:ascii="仿宋" w:hAnsi="仿宋" w:eastAsia="仿宋" w:cs="仿宋"/>
          <w:sz w:val="24"/>
        </w:rPr>
      </w:pPr>
      <w:r>
        <w:rPr>
          <w:rFonts w:hint="eastAsia" w:ascii="仿宋" w:hAnsi="仿宋" w:eastAsia="仿宋" w:cs="仿宋"/>
          <w:sz w:val="24"/>
        </w:rPr>
        <w:t>本合同一式</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发包人</w:t>
      </w:r>
      <w:r>
        <w:rPr>
          <w:rFonts w:hint="eastAsia" w:ascii="仿宋" w:hAnsi="仿宋" w:eastAsia="仿宋" w:cs="仿宋"/>
          <w:sz w:val="24"/>
        </w:rPr>
        <w:t>执</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 xml:space="preserve">，承包人执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 xml:space="preserve"> 份</w:t>
      </w:r>
      <w:r>
        <w:rPr>
          <w:rFonts w:hint="eastAsia" w:ascii="仿宋" w:hAnsi="仿宋" w:eastAsia="仿宋" w:cs="仿宋"/>
          <w:sz w:val="24"/>
        </w:rPr>
        <w:t>。</w:t>
      </w:r>
    </w:p>
    <w:p w14:paraId="69545C25">
      <w:pPr>
        <w:spacing w:line="240" w:lineRule="auto"/>
        <w:ind w:firstLine="480" w:firstLineChars="200"/>
        <w:rPr>
          <w:rFonts w:hint="eastAsia" w:ascii="仿宋" w:hAnsi="仿宋" w:eastAsia="仿宋" w:cs="仿宋"/>
          <w:sz w:val="24"/>
          <w:lang w:eastAsia="zh-CN"/>
        </w:rPr>
      </w:pPr>
    </w:p>
    <w:tbl>
      <w:tblPr>
        <w:tblStyle w:val="11"/>
        <w:tblW w:w="9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9"/>
        <w:gridCol w:w="387"/>
        <w:gridCol w:w="4493"/>
      </w:tblGrid>
      <w:tr w14:paraId="5818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5039" w:type="dxa"/>
          </w:tcPr>
          <w:p w14:paraId="35D2B95A">
            <w:pPr>
              <w:rPr>
                <w:rFonts w:hint="eastAsia" w:ascii="仿宋_GB2312" w:hAnsi="仿宋_GB2312" w:eastAsia="仿宋_GB2312" w:cs="仿宋_GB2312"/>
                <w:sz w:val="24"/>
              </w:rPr>
            </w:pPr>
            <w:r>
              <w:rPr>
                <w:rFonts w:hint="eastAsia" w:ascii="仿宋_GB2312" w:hAnsi="仿宋_GB2312" w:eastAsia="仿宋_GB2312" w:cs="仿宋_GB2312"/>
                <w:sz w:val="24"/>
              </w:rPr>
              <w:t>发包人：（盖章）</w:t>
            </w:r>
          </w:p>
          <w:p w14:paraId="246BDEC9">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1E93F6D5">
            <w:pPr>
              <w:rPr>
                <w:rFonts w:ascii="仿宋_GB2312" w:hAnsi="仿宋_GB2312" w:eastAsia="仿宋_GB2312" w:cs="仿宋_GB2312"/>
                <w:sz w:val="24"/>
              </w:rPr>
            </w:pPr>
          </w:p>
        </w:tc>
        <w:tc>
          <w:tcPr>
            <w:tcW w:w="4493" w:type="dxa"/>
          </w:tcPr>
          <w:p w14:paraId="0F3C6B4D">
            <w:pPr>
              <w:rPr>
                <w:rFonts w:ascii="仿宋_GB2312" w:hAnsi="仿宋_GB2312" w:eastAsia="仿宋_GB2312" w:cs="仿宋_GB2312"/>
                <w:sz w:val="24"/>
              </w:rPr>
            </w:pPr>
            <w:r>
              <w:rPr>
                <w:rFonts w:hint="eastAsia" w:ascii="仿宋_GB2312" w:hAnsi="仿宋_GB2312" w:eastAsia="仿宋_GB2312" w:cs="仿宋_GB2312"/>
                <w:sz w:val="24"/>
              </w:rPr>
              <w:t>承包人（联合体牵头单位）：（盖章）</w:t>
            </w:r>
          </w:p>
          <w:p w14:paraId="7F8C0C9D">
            <w:pPr>
              <w:rPr>
                <w:rFonts w:hint="eastAsia" w:ascii="仿宋_GB2312" w:hAnsi="仿宋_GB2312" w:eastAsia="仿宋_GB2312" w:cs="仿宋_GB2312"/>
                <w:b/>
                <w:bCs/>
                <w:sz w:val="24"/>
                <w:u w:val="single"/>
                <w:lang w:eastAsia="zh-CN"/>
              </w:rPr>
            </w:pPr>
            <w:r>
              <w:rPr>
                <w:rFonts w:hint="eastAsia" w:ascii="仿宋_GB2312" w:hAnsi="仿宋_GB2312" w:eastAsia="仿宋_GB2312" w:cs="仿宋_GB2312"/>
                <w:b/>
                <w:bCs/>
                <w:sz w:val="24"/>
                <w:u w:val="single"/>
                <w:lang w:eastAsia="zh-CN"/>
              </w:rPr>
              <w:t xml:space="preserve">       </w:t>
            </w:r>
          </w:p>
          <w:p w14:paraId="1451C32B">
            <w:pPr>
              <w:rPr>
                <w:rFonts w:ascii="仿宋_GB2312" w:hAnsi="仿宋_GB2312" w:eastAsia="仿宋_GB2312" w:cs="仿宋_GB2312"/>
                <w:sz w:val="24"/>
              </w:rPr>
            </w:pPr>
          </w:p>
        </w:tc>
      </w:tr>
      <w:tr w14:paraId="51EA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39" w:type="dxa"/>
          </w:tcPr>
          <w:p w14:paraId="6F856C45">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6C365C20">
            <w:pPr>
              <w:rPr>
                <w:rFonts w:ascii="仿宋_GB2312" w:hAnsi="仿宋_GB2312" w:eastAsia="仿宋_GB2312" w:cs="仿宋_GB2312"/>
                <w:sz w:val="24"/>
              </w:rPr>
            </w:pPr>
          </w:p>
        </w:tc>
        <w:tc>
          <w:tcPr>
            <w:tcW w:w="4493" w:type="dxa"/>
          </w:tcPr>
          <w:p w14:paraId="3FF16CF2">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p w14:paraId="379DEE42">
            <w:pPr>
              <w:rPr>
                <w:rFonts w:ascii="仿宋_GB2312" w:hAnsi="仿宋_GB2312" w:eastAsia="仿宋_GB2312" w:cs="仿宋_GB2312"/>
                <w:sz w:val="24"/>
              </w:rPr>
            </w:pPr>
          </w:p>
          <w:p w14:paraId="0CA389A7">
            <w:pPr>
              <w:rPr>
                <w:rFonts w:ascii="仿宋_GB2312" w:hAnsi="仿宋_GB2312" w:eastAsia="仿宋_GB2312" w:cs="仿宋_GB2312"/>
                <w:sz w:val="24"/>
              </w:rPr>
            </w:pPr>
          </w:p>
        </w:tc>
      </w:tr>
      <w:tr w14:paraId="7AAA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5039" w:type="dxa"/>
            <w:vAlign w:val="top"/>
          </w:tcPr>
          <w:p w14:paraId="7D15B612">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5A7F1CF5">
            <w:pPr>
              <w:rPr>
                <w:rFonts w:ascii="仿宋_GB2312" w:hAnsi="仿宋_GB2312" w:eastAsia="仿宋_GB2312" w:cs="仿宋_GB2312"/>
                <w:sz w:val="24"/>
              </w:rPr>
            </w:pPr>
          </w:p>
        </w:tc>
        <w:tc>
          <w:tcPr>
            <w:tcW w:w="4493" w:type="dxa"/>
            <w:vAlign w:val="top"/>
          </w:tcPr>
          <w:p w14:paraId="08877D93">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4D94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039" w:type="dxa"/>
            <w:vAlign w:val="top"/>
          </w:tcPr>
          <w:p w14:paraId="414B3458">
            <w:pPr>
              <w:rPr>
                <w:rFonts w:ascii="仿宋_GB2312" w:hAnsi="仿宋_GB2312" w:eastAsia="仿宋_GB2312" w:cs="仿宋_GB2312"/>
                <w:sz w:val="24"/>
              </w:rPr>
            </w:pPr>
          </w:p>
        </w:tc>
        <w:tc>
          <w:tcPr>
            <w:tcW w:w="387" w:type="dxa"/>
            <w:vAlign w:val="top"/>
          </w:tcPr>
          <w:p w14:paraId="4C1D9260">
            <w:pPr>
              <w:rPr>
                <w:rFonts w:ascii="仿宋_GB2312" w:hAnsi="仿宋_GB2312" w:eastAsia="仿宋_GB2312" w:cs="仿宋_GB2312"/>
                <w:sz w:val="24"/>
              </w:rPr>
            </w:pPr>
          </w:p>
        </w:tc>
        <w:tc>
          <w:tcPr>
            <w:tcW w:w="4493" w:type="dxa"/>
            <w:vAlign w:val="top"/>
          </w:tcPr>
          <w:p w14:paraId="03B24C67">
            <w:pPr>
              <w:rPr>
                <w:rFonts w:ascii="仿宋_GB2312" w:hAnsi="仿宋_GB2312" w:eastAsia="仿宋_GB2312" w:cs="仿宋_GB2312"/>
                <w:sz w:val="24"/>
              </w:rPr>
            </w:pPr>
          </w:p>
        </w:tc>
      </w:tr>
      <w:tr w14:paraId="1FB9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5039" w:type="dxa"/>
          </w:tcPr>
          <w:p w14:paraId="77938977">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194E512A">
            <w:pPr>
              <w:rPr>
                <w:rFonts w:hint="eastAsia" w:ascii="仿宋_GB2312" w:hAnsi="仿宋_GB2312" w:eastAsia="仿宋_GB2312" w:cs="仿宋_GB2312"/>
                <w:sz w:val="24"/>
                <w:lang w:eastAsia="zh-CN"/>
              </w:rPr>
            </w:pPr>
            <w:r>
              <w:rPr>
                <w:rFonts w:hint="eastAsia" w:ascii="仿宋_GB2312" w:hAnsi="仿宋_GB2312" w:eastAsia="仿宋_GB2312" w:cs="仿宋_GB2312"/>
                <w:b/>
                <w:bCs/>
                <w:sz w:val="24"/>
                <w:u w:val="single"/>
                <w:lang w:eastAsia="zh-CN"/>
              </w:rPr>
              <w:t xml:space="preserve">                             </w:t>
            </w:r>
          </w:p>
        </w:tc>
        <w:tc>
          <w:tcPr>
            <w:tcW w:w="387" w:type="dxa"/>
          </w:tcPr>
          <w:p w14:paraId="3DBED92A">
            <w:pPr>
              <w:rPr>
                <w:rFonts w:ascii="仿宋_GB2312" w:hAnsi="仿宋_GB2312" w:eastAsia="仿宋_GB2312" w:cs="仿宋_GB2312"/>
                <w:sz w:val="24"/>
              </w:rPr>
            </w:pPr>
          </w:p>
        </w:tc>
        <w:tc>
          <w:tcPr>
            <w:tcW w:w="4493" w:type="dxa"/>
          </w:tcPr>
          <w:p w14:paraId="2F6174BF">
            <w:pPr>
              <w:rPr>
                <w:rFonts w:hint="eastAsia" w:ascii="仿宋_GB2312" w:hAnsi="仿宋_GB2312" w:eastAsia="仿宋_GB2312" w:cs="仿宋_GB2312"/>
                <w:sz w:val="24"/>
              </w:rPr>
            </w:pPr>
            <w:r>
              <w:rPr>
                <w:rFonts w:hint="eastAsia" w:ascii="仿宋_GB2312" w:hAnsi="仿宋_GB2312" w:eastAsia="仿宋_GB2312" w:cs="仿宋_GB2312"/>
                <w:sz w:val="24"/>
              </w:rPr>
              <w:t>承包人（联合体成员单位）：（盖章）</w:t>
            </w:r>
          </w:p>
          <w:p w14:paraId="1EFF4677">
            <w:pPr>
              <w:rPr>
                <w:rFonts w:hint="eastAsia" w:ascii="仿宋_GB2312" w:hAnsi="仿宋_GB2312" w:eastAsia="仿宋_GB2312" w:cs="仿宋_GB2312"/>
                <w:sz w:val="24"/>
              </w:rPr>
            </w:pPr>
            <w:r>
              <w:rPr>
                <w:rFonts w:hint="eastAsia" w:ascii="仿宋_GB2312" w:hAnsi="仿宋_GB2312" w:eastAsia="仿宋_GB2312" w:cs="仿宋_GB2312"/>
                <w:b/>
                <w:bCs/>
                <w:sz w:val="24"/>
                <w:u w:val="single"/>
                <w:lang w:eastAsia="zh-CN"/>
              </w:rPr>
              <w:t xml:space="preserve">                   </w:t>
            </w:r>
            <w:r>
              <w:rPr>
                <w:rFonts w:hint="eastAsia" w:ascii="仿宋_GB2312" w:hAnsi="仿宋_GB2312" w:eastAsia="仿宋_GB2312" w:cs="仿宋_GB2312"/>
                <w:sz w:val="24"/>
              </w:rPr>
              <w:t xml:space="preserve">  </w:t>
            </w:r>
          </w:p>
        </w:tc>
      </w:tr>
      <w:tr w14:paraId="08B7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039" w:type="dxa"/>
          </w:tcPr>
          <w:p w14:paraId="1D0E8AFE">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c>
          <w:tcPr>
            <w:tcW w:w="387" w:type="dxa"/>
          </w:tcPr>
          <w:p w14:paraId="6008C63A">
            <w:pPr>
              <w:rPr>
                <w:rFonts w:ascii="仿宋_GB2312" w:hAnsi="仿宋_GB2312" w:eastAsia="仿宋_GB2312" w:cs="仿宋_GB2312"/>
                <w:sz w:val="24"/>
              </w:rPr>
            </w:pPr>
          </w:p>
        </w:tc>
        <w:tc>
          <w:tcPr>
            <w:tcW w:w="4493" w:type="dxa"/>
          </w:tcPr>
          <w:p w14:paraId="192D1A10">
            <w:pPr>
              <w:rPr>
                <w:rFonts w:ascii="仿宋_GB2312" w:hAnsi="仿宋_GB2312" w:eastAsia="仿宋_GB2312" w:cs="仿宋_GB2312"/>
                <w:sz w:val="24"/>
              </w:rPr>
            </w:pPr>
            <w:r>
              <w:rPr>
                <w:rFonts w:hint="eastAsia" w:ascii="仿宋_GB2312" w:hAnsi="仿宋_GB2312" w:eastAsia="仿宋_GB2312" w:cs="仿宋_GB2312"/>
                <w:sz w:val="24"/>
              </w:rPr>
              <w:t>法定代表人或签约代表：</w:t>
            </w:r>
          </w:p>
        </w:tc>
      </w:tr>
      <w:tr w14:paraId="0B4B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5039" w:type="dxa"/>
            <w:vAlign w:val="top"/>
          </w:tcPr>
          <w:p w14:paraId="09F7CF2F">
            <w:pPr>
              <w:rPr>
                <w:rFonts w:ascii="仿宋_GB2312" w:hAnsi="仿宋_GB2312" w:eastAsia="仿宋_GB2312" w:cs="仿宋_GB2312"/>
                <w:sz w:val="24"/>
              </w:rPr>
            </w:pPr>
            <w:r>
              <w:rPr>
                <w:rFonts w:hint="eastAsia" w:ascii="仿宋_GB2312" w:hAnsi="仿宋_GB2312" w:eastAsia="仿宋_GB2312" w:cs="仿宋_GB2312"/>
                <w:sz w:val="24"/>
              </w:rPr>
              <w:t>经办人：</w:t>
            </w:r>
          </w:p>
        </w:tc>
        <w:tc>
          <w:tcPr>
            <w:tcW w:w="387" w:type="dxa"/>
            <w:vAlign w:val="top"/>
          </w:tcPr>
          <w:p w14:paraId="1FB1310E">
            <w:pPr>
              <w:rPr>
                <w:rFonts w:ascii="仿宋_GB2312" w:hAnsi="仿宋_GB2312" w:eastAsia="仿宋_GB2312" w:cs="仿宋_GB2312"/>
                <w:sz w:val="24"/>
              </w:rPr>
            </w:pPr>
          </w:p>
        </w:tc>
        <w:tc>
          <w:tcPr>
            <w:tcW w:w="4493" w:type="dxa"/>
            <w:vAlign w:val="top"/>
          </w:tcPr>
          <w:p w14:paraId="7C2F26FA">
            <w:pPr>
              <w:rPr>
                <w:rFonts w:ascii="仿宋_GB2312" w:hAnsi="仿宋_GB2312" w:eastAsia="仿宋_GB2312" w:cs="仿宋_GB2312"/>
                <w:sz w:val="24"/>
              </w:rPr>
            </w:pPr>
            <w:r>
              <w:rPr>
                <w:rFonts w:hint="eastAsia" w:ascii="仿宋_GB2312" w:hAnsi="仿宋_GB2312" w:eastAsia="仿宋_GB2312" w:cs="仿宋_GB2312"/>
                <w:sz w:val="24"/>
              </w:rPr>
              <w:t>经办人：</w:t>
            </w:r>
          </w:p>
        </w:tc>
      </w:tr>
      <w:tr w14:paraId="164A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919" w:type="dxa"/>
            <w:gridSpan w:val="3"/>
            <w:vAlign w:val="top"/>
          </w:tcPr>
          <w:p w14:paraId="1FCFAFC3">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签订日期：</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日</w:t>
            </w:r>
          </w:p>
        </w:tc>
      </w:tr>
    </w:tbl>
    <w:p w14:paraId="2482AD4F">
      <w:pPr>
        <w:spacing w:line="288" w:lineRule="auto"/>
        <w:rPr>
          <w:rFonts w:ascii="仿宋" w:hAnsi="仿宋" w:eastAsia="仿宋" w:cs="仿宋"/>
          <w:b/>
          <w:bCs/>
          <w:sz w:val="24"/>
        </w:rPr>
      </w:pPr>
      <w:r>
        <w:rPr>
          <w:rFonts w:cs="Times New Roman"/>
        </w:rPr>
        <w:br w:type="page"/>
      </w:r>
      <w:r>
        <w:rPr>
          <w:rFonts w:hint="eastAsia" w:ascii="仿宋" w:hAnsi="仿宋" w:eastAsia="仿宋" w:cs="仿宋"/>
          <w:b/>
          <w:bCs/>
          <w:sz w:val="24"/>
        </w:rPr>
        <w:t>附件三</w:t>
      </w:r>
    </w:p>
    <w:p w14:paraId="1B05E1C3">
      <w:pPr>
        <w:spacing w:line="288" w:lineRule="auto"/>
        <w:jc w:val="center"/>
        <w:rPr>
          <w:rFonts w:hint="eastAsia" w:ascii="仿宋" w:hAnsi="仿宋" w:eastAsia="仿宋" w:cs="仿宋"/>
          <w:b/>
          <w:bCs/>
          <w:spacing w:val="32"/>
          <w:sz w:val="36"/>
          <w:szCs w:val="36"/>
        </w:rPr>
      </w:pPr>
      <w:r>
        <w:rPr>
          <w:rFonts w:hint="eastAsia" w:ascii="仿宋" w:hAnsi="仿宋" w:eastAsia="仿宋" w:cs="仿宋"/>
          <w:b/>
          <w:bCs/>
          <w:spacing w:val="32"/>
          <w:sz w:val="36"/>
          <w:szCs w:val="36"/>
        </w:rPr>
        <w:t>中标通知书</w:t>
      </w:r>
    </w:p>
    <w:p w14:paraId="1206ACCD">
      <w:pPr>
        <w:spacing w:line="288" w:lineRule="auto"/>
        <w:rPr>
          <w:rFonts w:hint="eastAsia" w:ascii="仿宋" w:hAnsi="仿宋" w:eastAsia="仿宋" w:cs="仿宋"/>
          <w:b/>
          <w:bCs/>
          <w:sz w:val="24"/>
        </w:rPr>
      </w:pPr>
    </w:p>
    <w:p w14:paraId="118A00D6">
      <w:pPr>
        <w:spacing w:line="288" w:lineRule="auto"/>
        <w:rPr>
          <w:rFonts w:hint="eastAsia" w:ascii="仿宋" w:hAnsi="仿宋" w:eastAsia="仿宋" w:cs="仿宋"/>
          <w:b/>
          <w:bCs/>
          <w:sz w:val="24"/>
          <w:lang w:eastAsia="zh-CN"/>
        </w:rPr>
      </w:pPr>
      <w:r>
        <w:rPr>
          <w:rFonts w:hint="eastAsia" w:ascii="仿宋" w:hAnsi="仿宋" w:eastAsia="仿宋" w:cs="仿宋"/>
          <w:b/>
          <w:bCs/>
          <w:sz w:val="24"/>
        </w:rPr>
        <w:t>附件</w:t>
      </w:r>
      <w:r>
        <w:rPr>
          <w:rFonts w:hint="eastAsia" w:ascii="仿宋" w:hAnsi="仿宋" w:eastAsia="仿宋" w:cs="仿宋"/>
          <w:b/>
          <w:bCs/>
          <w:sz w:val="24"/>
          <w:lang w:val="en-US" w:eastAsia="zh-CN"/>
        </w:rPr>
        <w:t>四</w:t>
      </w:r>
    </w:p>
    <w:p w14:paraId="1633F97E">
      <w:pPr>
        <w:ind w:left="210" w:leftChars="100"/>
        <w:jc w:val="center"/>
        <w:rPr>
          <w:rFonts w:hint="default"/>
          <w:lang w:val="en-US" w:eastAsia="zh-CN"/>
        </w:rPr>
      </w:pPr>
      <w:r>
        <w:rPr>
          <w:rFonts w:hint="eastAsia" w:ascii="仿宋" w:hAnsi="仿宋" w:eastAsia="仿宋" w:cs="仿宋"/>
          <w:b/>
          <w:bCs/>
          <w:spacing w:val="32"/>
          <w:sz w:val="36"/>
          <w:szCs w:val="36"/>
        </w:rPr>
        <w:t>联合体共同投标协议书</w:t>
      </w:r>
    </w:p>
    <w:p w14:paraId="06AAE94A">
      <w:pPr>
        <w:ind w:left="210" w:leftChars="100"/>
        <w:rPr>
          <w:rFonts w:ascii="仿宋_GB2312" w:hAnsi="仿宋_GB2312" w:eastAsia="仿宋_GB2312" w:cs="仿宋_GB2312"/>
          <w:sz w:val="24"/>
        </w:rPr>
        <w:sectPr>
          <w:footerReference r:id="rId3" w:type="default"/>
          <w:pgSz w:w="11906" w:h="16838"/>
          <w:pgMar w:top="1440" w:right="1416" w:bottom="1440" w:left="1418" w:header="851" w:footer="992" w:gutter="0"/>
          <w:cols w:space="425" w:num="1"/>
          <w:docGrid w:type="lines" w:linePitch="312" w:charSpace="0"/>
        </w:sectPr>
      </w:pPr>
    </w:p>
    <w:p w14:paraId="69864101">
      <w:pPr>
        <w:spacing w:line="500" w:lineRule="exact"/>
        <w:rPr>
          <w:rFonts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五</w:t>
      </w:r>
      <w:r>
        <w:rPr>
          <w:rFonts w:hint="eastAsia" w:ascii="宋体" w:hAnsi="宋体" w:eastAsia="宋体" w:cs="宋体"/>
          <w:b/>
          <w:sz w:val="28"/>
          <w:szCs w:val="28"/>
        </w:rPr>
        <w:t>：</w:t>
      </w:r>
      <w:r>
        <w:rPr>
          <w:rFonts w:hint="eastAsia" w:ascii="宋体" w:hAnsi="宋体" w:eastAsia="宋体" w:cs="宋体"/>
          <w:b/>
          <w:bCs/>
          <w:kern w:val="0"/>
          <w:sz w:val="28"/>
          <w:szCs w:val="28"/>
        </w:rPr>
        <w:t>《违约处罚明细表》</w:t>
      </w:r>
    </w:p>
    <w:tbl>
      <w:tblPr>
        <w:tblStyle w:val="10"/>
        <w:tblW w:w="15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1"/>
        <w:gridCol w:w="5743"/>
        <w:gridCol w:w="1429"/>
        <w:gridCol w:w="1941"/>
        <w:gridCol w:w="1781"/>
        <w:gridCol w:w="1480"/>
      </w:tblGrid>
      <w:tr w14:paraId="79B3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14:paraId="4E238723">
            <w:pPr>
              <w:jc w:val="center"/>
              <w:rPr>
                <w:rFonts w:ascii="宋体" w:hAnsi="宋体" w:cs="宋体"/>
                <w:b/>
                <w:bCs/>
                <w:kern w:val="0"/>
                <w:sz w:val="20"/>
              </w:rPr>
            </w:pPr>
            <w:r>
              <w:rPr>
                <w:rFonts w:hint="eastAsia" w:ascii="宋体" w:hAnsi="宋体" w:cs="宋体"/>
                <w:b/>
                <w:bCs/>
                <w:kern w:val="0"/>
                <w:sz w:val="20"/>
              </w:rPr>
              <w:t>《违约处罚明细表》</w:t>
            </w:r>
          </w:p>
        </w:tc>
      </w:tr>
      <w:tr w14:paraId="77F7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14:paraId="7891AAB7">
            <w:pPr>
              <w:jc w:val="right"/>
              <w:rPr>
                <w:rFonts w:ascii="宋体" w:hAnsi="宋体" w:cs="宋体"/>
                <w:bCs/>
                <w:kern w:val="0"/>
                <w:sz w:val="20"/>
              </w:rPr>
            </w:pPr>
            <w:r>
              <w:rPr>
                <w:rFonts w:hint="eastAsia" w:ascii="宋体" w:hAnsi="宋体" w:cs="宋体"/>
                <w:bCs/>
                <w:kern w:val="0"/>
                <w:sz w:val="20"/>
              </w:rPr>
              <w:t>币种：人民币</w:t>
            </w:r>
          </w:p>
        </w:tc>
      </w:tr>
      <w:tr w14:paraId="350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vMerge w:val="restart"/>
            <w:tcBorders>
              <w:top w:val="single" w:color="auto" w:sz="4" w:space="0"/>
              <w:left w:val="single" w:color="auto" w:sz="4" w:space="0"/>
              <w:bottom w:val="single" w:color="auto" w:sz="4" w:space="0"/>
              <w:right w:val="single" w:color="auto" w:sz="4" w:space="0"/>
            </w:tcBorders>
            <w:vAlign w:val="center"/>
          </w:tcPr>
          <w:p w14:paraId="0DDCF3B1">
            <w:pPr>
              <w:widowControl/>
              <w:jc w:val="center"/>
              <w:rPr>
                <w:rFonts w:ascii="宋体" w:hAnsi="宋体" w:cs="宋体"/>
                <w:b/>
                <w:bCs/>
                <w:kern w:val="0"/>
                <w:sz w:val="20"/>
              </w:rPr>
            </w:pPr>
            <w:r>
              <w:rPr>
                <w:rFonts w:hint="eastAsia" w:ascii="宋体" w:hAnsi="宋体" w:cs="宋体"/>
                <w:b/>
                <w:bCs/>
                <w:kern w:val="0"/>
                <w:sz w:val="20"/>
              </w:rPr>
              <w:t>序号</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14:paraId="2ED51C10">
            <w:pPr>
              <w:widowControl/>
              <w:jc w:val="center"/>
              <w:rPr>
                <w:rFonts w:ascii="宋体" w:hAnsi="宋体" w:cs="宋体"/>
                <w:b/>
                <w:bCs/>
                <w:kern w:val="0"/>
                <w:sz w:val="20"/>
              </w:rPr>
            </w:pPr>
            <w:r>
              <w:rPr>
                <w:rFonts w:hint="eastAsia" w:ascii="宋体" w:hAnsi="宋体" w:cs="宋体"/>
                <w:b/>
                <w:bCs/>
                <w:kern w:val="0"/>
                <w:sz w:val="20"/>
              </w:rPr>
              <w:t>项目名称</w:t>
            </w:r>
          </w:p>
        </w:tc>
        <w:tc>
          <w:tcPr>
            <w:tcW w:w="5743" w:type="dxa"/>
            <w:vMerge w:val="restart"/>
            <w:tcBorders>
              <w:top w:val="single" w:color="auto" w:sz="4" w:space="0"/>
              <w:left w:val="single" w:color="auto" w:sz="4" w:space="0"/>
              <w:bottom w:val="single" w:color="auto" w:sz="4" w:space="0"/>
              <w:right w:val="single" w:color="auto" w:sz="4" w:space="0"/>
            </w:tcBorders>
            <w:vAlign w:val="center"/>
          </w:tcPr>
          <w:p w14:paraId="458DDF70">
            <w:pPr>
              <w:widowControl/>
              <w:jc w:val="center"/>
              <w:rPr>
                <w:rFonts w:ascii="宋体" w:hAnsi="宋体" w:cs="宋体"/>
                <w:b/>
                <w:bCs/>
                <w:kern w:val="0"/>
                <w:sz w:val="20"/>
              </w:rPr>
            </w:pPr>
            <w:r>
              <w:rPr>
                <w:rFonts w:hint="eastAsia" w:ascii="宋体" w:hAnsi="宋体" w:cs="宋体"/>
                <w:b/>
                <w:bCs/>
                <w:kern w:val="0"/>
                <w:sz w:val="20"/>
              </w:rPr>
              <w:t>工程违约惩罚条款内容</w:t>
            </w:r>
          </w:p>
        </w:tc>
        <w:tc>
          <w:tcPr>
            <w:tcW w:w="6631" w:type="dxa"/>
            <w:gridSpan w:val="4"/>
            <w:tcBorders>
              <w:top w:val="single" w:color="auto" w:sz="4" w:space="0"/>
              <w:left w:val="single" w:color="auto" w:sz="4" w:space="0"/>
              <w:bottom w:val="single" w:color="auto" w:sz="4" w:space="0"/>
              <w:right w:val="single" w:color="auto" w:sz="4" w:space="0"/>
            </w:tcBorders>
          </w:tcPr>
          <w:p w14:paraId="31434283">
            <w:pPr>
              <w:widowControl/>
              <w:jc w:val="center"/>
              <w:rPr>
                <w:rFonts w:ascii="宋体" w:hAnsi="宋体" w:cs="宋体"/>
                <w:b/>
                <w:bCs/>
                <w:kern w:val="0"/>
                <w:sz w:val="20"/>
              </w:rPr>
            </w:pPr>
            <w:r>
              <w:rPr>
                <w:rFonts w:hint="eastAsia" w:ascii="宋体" w:hAnsi="宋体" w:cs="宋体"/>
                <w:b/>
                <w:bCs/>
                <w:kern w:val="0"/>
                <w:sz w:val="20"/>
              </w:rPr>
              <w:t>工程项目规模等级及奖罚金额</w:t>
            </w:r>
          </w:p>
        </w:tc>
      </w:tr>
      <w:tr w14:paraId="6826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7" w:type="dxa"/>
            <w:vMerge w:val="continue"/>
            <w:tcBorders>
              <w:top w:val="single" w:color="auto" w:sz="4" w:space="0"/>
              <w:left w:val="single" w:color="auto" w:sz="4" w:space="0"/>
              <w:bottom w:val="single" w:color="auto" w:sz="4" w:space="0"/>
              <w:right w:val="single" w:color="auto" w:sz="4" w:space="0"/>
            </w:tcBorders>
            <w:vAlign w:val="center"/>
          </w:tcPr>
          <w:p w14:paraId="29D920E3">
            <w:pPr>
              <w:widowControl/>
              <w:jc w:val="left"/>
              <w:rPr>
                <w:rFonts w:ascii="宋体" w:hAnsi="宋体" w:cs="宋体"/>
                <w:b/>
                <w:bCs/>
                <w:kern w:val="0"/>
                <w:sz w:val="20"/>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25BD6851">
            <w:pPr>
              <w:widowControl/>
              <w:jc w:val="left"/>
              <w:rPr>
                <w:rFonts w:ascii="宋体" w:hAnsi="宋体" w:cs="宋体"/>
                <w:b/>
                <w:bCs/>
                <w:kern w:val="0"/>
                <w:sz w:val="20"/>
              </w:rPr>
            </w:pPr>
          </w:p>
        </w:tc>
        <w:tc>
          <w:tcPr>
            <w:tcW w:w="5743" w:type="dxa"/>
            <w:vMerge w:val="continue"/>
            <w:tcBorders>
              <w:top w:val="single" w:color="auto" w:sz="4" w:space="0"/>
              <w:left w:val="single" w:color="auto" w:sz="4" w:space="0"/>
              <w:bottom w:val="single" w:color="auto" w:sz="4" w:space="0"/>
              <w:right w:val="single" w:color="auto" w:sz="4" w:space="0"/>
            </w:tcBorders>
            <w:vAlign w:val="center"/>
          </w:tcPr>
          <w:p w14:paraId="52F9960C">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18E6AA73">
            <w:pPr>
              <w:widowControl/>
              <w:jc w:val="center"/>
              <w:rPr>
                <w:rFonts w:ascii="宋体" w:hAnsi="宋体" w:cs="宋体"/>
                <w:b/>
                <w:bCs/>
                <w:kern w:val="0"/>
                <w:sz w:val="20"/>
              </w:rPr>
            </w:pPr>
            <w:r>
              <w:rPr>
                <w:rFonts w:hint="eastAsia" w:ascii="宋体" w:hAnsi="宋体" w:cs="宋体"/>
                <w:b/>
                <w:bCs/>
                <w:kern w:val="0"/>
                <w:sz w:val="20"/>
              </w:rPr>
              <w:t>5000万元以内</w:t>
            </w:r>
          </w:p>
        </w:tc>
        <w:tc>
          <w:tcPr>
            <w:tcW w:w="1941" w:type="dxa"/>
            <w:tcBorders>
              <w:top w:val="single" w:color="auto" w:sz="4" w:space="0"/>
              <w:left w:val="single" w:color="auto" w:sz="4" w:space="0"/>
              <w:bottom w:val="single" w:color="auto" w:sz="4" w:space="0"/>
              <w:right w:val="single" w:color="auto" w:sz="4" w:space="0"/>
            </w:tcBorders>
          </w:tcPr>
          <w:p w14:paraId="45C448E1">
            <w:pPr>
              <w:widowControl/>
              <w:jc w:val="center"/>
              <w:rPr>
                <w:rFonts w:ascii="宋体" w:hAnsi="宋体" w:cs="宋体"/>
                <w:b/>
                <w:bCs/>
                <w:kern w:val="0"/>
                <w:sz w:val="20"/>
              </w:rPr>
            </w:pPr>
            <w:r>
              <w:rPr>
                <w:rFonts w:hint="eastAsia" w:ascii="宋体" w:hAnsi="宋体" w:cs="宋体"/>
                <w:b/>
                <w:bCs/>
                <w:kern w:val="0"/>
                <w:sz w:val="20"/>
              </w:rPr>
              <w:t>5000万元（含）-10000万元</w:t>
            </w:r>
          </w:p>
        </w:tc>
        <w:tc>
          <w:tcPr>
            <w:tcW w:w="1781" w:type="dxa"/>
            <w:tcBorders>
              <w:top w:val="single" w:color="auto" w:sz="4" w:space="0"/>
              <w:left w:val="single" w:color="auto" w:sz="4" w:space="0"/>
              <w:bottom w:val="single" w:color="auto" w:sz="4" w:space="0"/>
              <w:right w:val="single" w:color="auto" w:sz="4" w:space="0"/>
            </w:tcBorders>
          </w:tcPr>
          <w:p w14:paraId="406E84AA">
            <w:pPr>
              <w:widowControl/>
              <w:jc w:val="center"/>
              <w:rPr>
                <w:rFonts w:ascii="宋体" w:hAnsi="宋体" w:cs="宋体"/>
                <w:b/>
                <w:bCs/>
                <w:kern w:val="0"/>
                <w:sz w:val="20"/>
              </w:rPr>
            </w:pPr>
            <w:r>
              <w:rPr>
                <w:rFonts w:hint="eastAsia" w:ascii="宋体" w:hAnsi="宋体" w:cs="宋体"/>
                <w:b/>
                <w:bCs/>
                <w:kern w:val="0"/>
                <w:sz w:val="20"/>
              </w:rPr>
              <w:t>10000万元（含）-30000万元</w:t>
            </w:r>
          </w:p>
        </w:tc>
        <w:tc>
          <w:tcPr>
            <w:tcW w:w="1480" w:type="dxa"/>
            <w:tcBorders>
              <w:top w:val="single" w:color="auto" w:sz="4" w:space="0"/>
              <w:left w:val="single" w:color="auto" w:sz="4" w:space="0"/>
              <w:bottom w:val="single" w:color="auto" w:sz="4" w:space="0"/>
              <w:right w:val="single" w:color="auto" w:sz="4" w:space="0"/>
            </w:tcBorders>
          </w:tcPr>
          <w:p w14:paraId="041382F0">
            <w:pPr>
              <w:widowControl/>
              <w:jc w:val="center"/>
              <w:rPr>
                <w:rFonts w:ascii="宋体" w:hAnsi="宋体" w:cs="宋体"/>
                <w:b/>
                <w:bCs/>
                <w:kern w:val="0"/>
                <w:sz w:val="20"/>
              </w:rPr>
            </w:pPr>
            <w:r>
              <w:rPr>
                <w:rFonts w:hint="eastAsia" w:ascii="宋体" w:hAnsi="宋体" w:cs="宋体"/>
                <w:b/>
                <w:bCs/>
                <w:kern w:val="0"/>
                <w:sz w:val="20"/>
              </w:rPr>
              <w:t>30000万元或以上</w:t>
            </w:r>
          </w:p>
        </w:tc>
      </w:tr>
      <w:tr w14:paraId="337E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E37F725">
            <w:pPr>
              <w:widowControl/>
              <w:jc w:val="center"/>
              <w:rPr>
                <w:rFonts w:ascii="宋体" w:hAnsi="宋体" w:cs="宋体"/>
                <w:b/>
                <w:bCs/>
                <w:kern w:val="0"/>
                <w:sz w:val="20"/>
              </w:rPr>
            </w:pPr>
            <w:r>
              <w:rPr>
                <w:rFonts w:hint="eastAsia" w:ascii="宋体" w:hAnsi="宋体" w:cs="宋体"/>
                <w:b/>
                <w:bCs/>
                <w:kern w:val="0"/>
                <w:sz w:val="20"/>
              </w:rPr>
              <w:t>1</w:t>
            </w:r>
          </w:p>
        </w:tc>
        <w:tc>
          <w:tcPr>
            <w:tcW w:w="2161" w:type="dxa"/>
            <w:tcBorders>
              <w:top w:val="single" w:color="auto" w:sz="4" w:space="0"/>
              <w:left w:val="single" w:color="auto" w:sz="4" w:space="0"/>
              <w:bottom w:val="single" w:color="auto" w:sz="4" w:space="0"/>
              <w:right w:val="single" w:color="auto" w:sz="4" w:space="0"/>
            </w:tcBorders>
            <w:vAlign w:val="center"/>
          </w:tcPr>
          <w:p w14:paraId="33F458A0">
            <w:pPr>
              <w:widowControl/>
              <w:jc w:val="left"/>
              <w:rPr>
                <w:rFonts w:ascii="宋体" w:hAnsi="宋体" w:cs="宋体"/>
                <w:b/>
                <w:bCs/>
                <w:kern w:val="0"/>
                <w:sz w:val="20"/>
              </w:rPr>
            </w:pPr>
            <w:r>
              <w:rPr>
                <w:rFonts w:hint="eastAsia" w:ascii="宋体" w:hAnsi="宋体"/>
                <w:b/>
                <w:sz w:val="20"/>
              </w:rPr>
              <w:t>合同履约</w:t>
            </w:r>
          </w:p>
        </w:tc>
        <w:tc>
          <w:tcPr>
            <w:tcW w:w="5743" w:type="dxa"/>
            <w:tcBorders>
              <w:top w:val="single" w:color="auto" w:sz="4" w:space="0"/>
              <w:left w:val="single" w:color="auto" w:sz="4" w:space="0"/>
              <w:bottom w:val="single" w:color="auto" w:sz="4" w:space="0"/>
              <w:right w:val="single" w:color="auto" w:sz="4" w:space="0"/>
            </w:tcBorders>
            <w:vAlign w:val="center"/>
          </w:tcPr>
          <w:p w14:paraId="2865D33C">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71EC7EDC">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4A0C951">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749FEC0F">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EC4D95">
            <w:pPr>
              <w:widowControl/>
              <w:jc w:val="center"/>
              <w:rPr>
                <w:rFonts w:ascii="宋体" w:hAnsi="宋体" w:cs="宋体"/>
                <w:b/>
                <w:bCs/>
                <w:kern w:val="0"/>
                <w:sz w:val="20"/>
              </w:rPr>
            </w:pPr>
          </w:p>
        </w:tc>
      </w:tr>
      <w:tr w14:paraId="7220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864A5EA">
            <w:pPr>
              <w:widowControl/>
              <w:jc w:val="center"/>
              <w:rPr>
                <w:rFonts w:ascii="宋体" w:hAnsi="宋体" w:cs="宋体"/>
                <w:b/>
                <w:bCs/>
                <w:kern w:val="0"/>
                <w:sz w:val="20"/>
              </w:rPr>
            </w:pPr>
            <w:r>
              <w:rPr>
                <w:rFonts w:hint="eastAsia" w:ascii="宋体" w:hAnsi="宋体" w:cs="宋体"/>
                <w:b/>
                <w:bCs/>
                <w:kern w:val="0"/>
                <w:sz w:val="20"/>
              </w:rPr>
              <w:t>1.1</w:t>
            </w:r>
          </w:p>
        </w:tc>
        <w:tc>
          <w:tcPr>
            <w:tcW w:w="2161" w:type="dxa"/>
            <w:tcBorders>
              <w:top w:val="single" w:color="auto" w:sz="4" w:space="0"/>
              <w:left w:val="single" w:color="auto" w:sz="4" w:space="0"/>
              <w:bottom w:val="single" w:color="auto" w:sz="4" w:space="0"/>
              <w:right w:val="single" w:color="auto" w:sz="4" w:space="0"/>
            </w:tcBorders>
            <w:vAlign w:val="center"/>
          </w:tcPr>
          <w:p w14:paraId="0F15B216">
            <w:pPr>
              <w:widowControl/>
              <w:jc w:val="left"/>
              <w:rPr>
                <w:rFonts w:ascii="宋体" w:hAnsi="宋体"/>
                <w:b/>
                <w:sz w:val="20"/>
              </w:rPr>
            </w:pPr>
            <w:r>
              <w:rPr>
                <w:rFonts w:hint="eastAsia" w:ascii="宋体" w:hAnsi="宋体"/>
                <w:b/>
                <w:sz w:val="20"/>
              </w:rPr>
              <w:t>人员管理</w:t>
            </w:r>
          </w:p>
        </w:tc>
        <w:tc>
          <w:tcPr>
            <w:tcW w:w="5743" w:type="dxa"/>
            <w:tcBorders>
              <w:top w:val="single" w:color="auto" w:sz="4" w:space="0"/>
              <w:left w:val="single" w:color="auto" w:sz="4" w:space="0"/>
              <w:bottom w:val="single" w:color="auto" w:sz="4" w:space="0"/>
              <w:right w:val="single" w:color="auto" w:sz="4" w:space="0"/>
            </w:tcBorders>
            <w:vAlign w:val="center"/>
          </w:tcPr>
          <w:p w14:paraId="1669ACEE">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1CEC336D">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FB5B930">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15CB29D2">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18D7F1D0">
            <w:pPr>
              <w:widowControl/>
              <w:jc w:val="center"/>
              <w:rPr>
                <w:rFonts w:ascii="宋体" w:hAnsi="宋体" w:cs="宋体"/>
                <w:b/>
                <w:bCs/>
                <w:kern w:val="0"/>
                <w:sz w:val="20"/>
              </w:rPr>
            </w:pPr>
          </w:p>
        </w:tc>
      </w:tr>
      <w:tr w14:paraId="01F8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92216D4">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1A24CD7A">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2B74DEEE">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331937A4">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57A045A1">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A2429A4">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14BECC98">
            <w:pPr>
              <w:widowControl/>
              <w:jc w:val="center"/>
              <w:rPr>
                <w:rFonts w:ascii="宋体" w:hAnsi="宋体" w:cs="宋体"/>
                <w:b/>
                <w:bCs/>
                <w:kern w:val="0"/>
                <w:sz w:val="20"/>
              </w:rPr>
            </w:pPr>
          </w:p>
        </w:tc>
      </w:tr>
      <w:tr w14:paraId="2917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614F5A0">
            <w:pPr>
              <w:widowControl/>
              <w:jc w:val="center"/>
              <w:rPr>
                <w:rFonts w:ascii="宋体" w:hAnsi="宋体" w:cs="宋体"/>
                <w:bCs/>
                <w:kern w:val="0"/>
                <w:sz w:val="20"/>
              </w:rPr>
            </w:pPr>
            <w:r>
              <w:rPr>
                <w:rFonts w:hint="eastAsia" w:ascii="宋体" w:hAnsi="宋体" w:cs="宋体"/>
                <w:bCs/>
                <w:kern w:val="0"/>
                <w:sz w:val="20"/>
              </w:rPr>
              <w:t>1.1.1</w:t>
            </w:r>
          </w:p>
        </w:tc>
        <w:tc>
          <w:tcPr>
            <w:tcW w:w="2161" w:type="dxa"/>
            <w:tcBorders>
              <w:top w:val="single" w:color="auto" w:sz="4" w:space="0"/>
              <w:left w:val="single" w:color="auto" w:sz="4" w:space="0"/>
              <w:bottom w:val="single" w:color="auto" w:sz="4" w:space="0"/>
              <w:right w:val="single" w:color="auto" w:sz="4" w:space="0"/>
            </w:tcBorders>
            <w:vAlign w:val="center"/>
          </w:tcPr>
          <w:p w14:paraId="2A4ACA98">
            <w:pPr>
              <w:widowControl/>
              <w:jc w:val="left"/>
              <w:rPr>
                <w:rFonts w:ascii="宋体" w:hAnsi="宋体"/>
                <w:sz w:val="20"/>
              </w:rPr>
            </w:pPr>
            <w:r>
              <w:rPr>
                <w:rFonts w:hint="eastAsia" w:ascii="宋体" w:hAnsi="宋体"/>
                <w:sz w:val="20"/>
              </w:rPr>
              <w:t>更换项目经理、总工程师</w:t>
            </w:r>
          </w:p>
        </w:tc>
        <w:tc>
          <w:tcPr>
            <w:tcW w:w="5743" w:type="dxa"/>
            <w:tcBorders>
              <w:top w:val="single" w:color="auto" w:sz="4" w:space="0"/>
              <w:left w:val="single" w:color="auto" w:sz="4" w:space="0"/>
              <w:bottom w:val="single" w:color="auto" w:sz="4" w:space="0"/>
              <w:right w:val="single" w:color="auto" w:sz="4" w:space="0"/>
            </w:tcBorders>
            <w:vAlign w:val="center"/>
          </w:tcPr>
          <w:p w14:paraId="23240611">
            <w:pPr>
              <w:widowControl/>
              <w:jc w:val="left"/>
              <w:rPr>
                <w:rFonts w:ascii="宋体" w:hAnsi="宋体" w:cs="宋体"/>
                <w:b/>
                <w:bCs/>
                <w:kern w:val="0"/>
                <w:sz w:val="20"/>
              </w:rPr>
            </w:pPr>
            <w:r>
              <w:rPr>
                <w:rFonts w:hint="eastAsia" w:ascii="宋体" w:hAnsi="宋体"/>
                <w:sz w:val="20"/>
              </w:rPr>
              <w:t>未得到建设单位批准更换项目经理、总工程师，每人次罚款100000元；经批准更换的，每人次处违约金20000元。连续两次更换的，暂停在</w:t>
            </w:r>
            <w:r>
              <w:rPr>
                <w:rFonts w:hint="eastAsia" w:ascii="宋体" w:hAnsi="宋体"/>
                <w:bCs/>
                <w:sz w:val="20"/>
              </w:rPr>
              <w:t>发包人所负责的工程</w:t>
            </w:r>
            <w:r>
              <w:rPr>
                <w:rFonts w:hint="eastAsia" w:ascii="宋体" w:hAnsi="宋体"/>
                <w:sz w:val="20"/>
              </w:rPr>
              <w:t>系统内投标资格3个月。</w:t>
            </w:r>
          </w:p>
        </w:tc>
        <w:tc>
          <w:tcPr>
            <w:tcW w:w="1429" w:type="dxa"/>
            <w:tcBorders>
              <w:top w:val="single" w:color="auto" w:sz="4" w:space="0"/>
              <w:left w:val="single" w:color="auto" w:sz="4" w:space="0"/>
              <w:bottom w:val="single" w:color="auto" w:sz="4" w:space="0"/>
              <w:right w:val="single" w:color="auto" w:sz="4" w:space="0"/>
            </w:tcBorders>
          </w:tcPr>
          <w:p w14:paraId="3502EEA0">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6DBB843B">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66E2CB31">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E14A23">
            <w:pPr>
              <w:widowControl/>
              <w:jc w:val="center"/>
              <w:rPr>
                <w:rFonts w:ascii="宋体" w:hAnsi="宋体" w:cs="宋体"/>
                <w:b/>
                <w:bCs/>
                <w:kern w:val="0"/>
                <w:sz w:val="20"/>
              </w:rPr>
            </w:pPr>
          </w:p>
        </w:tc>
      </w:tr>
      <w:tr w14:paraId="1A40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3842BE5">
            <w:pPr>
              <w:widowControl/>
              <w:jc w:val="center"/>
              <w:rPr>
                <w:rFonts w:ascii="宋体" w:hAnsi="宋体" w:cs="宋体"/>
                <w:bCs/>
                <w:kern w:val="0"/>
                <w:sz w:val="20"/>
              </w:rPr>
            </w:pPr>
            <w:r>
              <w:rPr>
                <w:rFonts w:hint="eastAsia" w:ascii="宋体" w:hAnsi="宋体" w:cs="宋体"/>
                <w:bCs/>
                <w:kern w:val="0"/>
                <w:sz w:val="20"/>
              </w:rPr>
              <w:t>1.1.2</w:t>
            </w:r>
          </w:p>
        </w:tc>
        <w:tc>
          <w:tcPr>
            <w:tcW w:w="2161" w:type="dxa"/>
            <w:tcBorders>
              <w:top w:val="single" w:color="auto" w:sz="4" w:space="0"/>
              <w:left w:val="single" w:color="auto" w:sz="4" w:space="0"/>
              <w:bottom w:val="single" w:color="auto" w:sz="4" w:space="0"/>
              <w:right w:val="single" w:color="auto" w:sz="4" w:space="0"/>
            </w:tcBorders>
            <w:vAlign w:val="center"/>
          </w:tcPr>
          <w:p w14:paraId="2C4D851F">
            <w:pPr>
              <w:widowControl/>
              <w:jc w:val="left"/>
              <w:rPr>
                <w:rFonts w:ascii="宋体" w:hAnsi="宋体"/>
                <w:sz w:val="20"/>
              </w:rPr>
            </w:pPr>
            <w:r>
              <w:rPr>
                <w:rFonts w:hint="eastAsia" w:ascii="宋体" w:hAnsi="宋体"/>
                <w:sz w:val="20"/>
              </w:rPr>
              <w:t>主要管理人员驻场管理</w:t>
            </w:r>
          </w:p>
        </w:tc>
        <w:tc>
          <w:tcPr>
            <w:tcW w:w="5743" w:type="dxa"/>
            <w:tcBorders>
              <w:top w:val="single" w:color="auto" w:sz="4" w:space="0"/>
              <w:left w:val="single" w:color="auto" w:sz="4" w:space="0"/>
              <w:bottom w:val="single" w:color="auto" w:sz="4" w:space="0"/>
              <w:right w:val="single" w:color="auto" w:sz="4" w:space="0"/>
            </w:tcBorders>
            <w:vAlign w:val="center"/>
          </w:tcPr>
          <w:p w14:paraId="3AC95745">
            <w:pPr>
              <w:widowControl/>
              <w:jc w:val="left"/>
              <w:rPr>
                <w:rFonts w:ascii="宋体" w:hAnsi="宋体" w:cs="宋体"/>
                <w:b/>
                <w:bCs/>
                <w:kern w:val="0"/>
                <w:sz w:val="20"/>
              </w:rPr>
            </w:pPr>
            <w:r>
              <w:rPr>
                <w:rFonts w:hint="eastAsia" w:ascii="宋体" w:hAnsi="宋体"/>
                <w:sz w:val="20"/>
              </w:rPr>
              <w:t>项目主要管理人员（项目经理、总工程师）长期不驻场管理（每月累计7天或连续5天以内），或每月3次以下未参加会议，超过天（次）数的，每人每次（天）处违约金1000元，分项负责工程师每人每次（天）处违约金500元。</w:t>
            </w:r>
          </w:p>
        </w:tc>
        <w:tc>
          <w:tcPr>
            <w:tcW w:w="1429" w:type="dxa"/>
            <w:tcBorders>
              <w:top w:val="single" w:color="auto" w:sz="4" w:space="0"/>
              <w:left w:val="single" w:color="auto" w:sz="4" w:space="0"/>
              <w:bottom w:val="single" w:color="auto" w:sz="4" w:space="0"/>
              <w:right w:val="single" w:color="auto" w:sz="4" w:space="0"/>
            </w:tcBorders>
          </w:tcPr>
          <w:p w14:paraId="098A107A">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4D823E">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813240">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CC07FAE">
            <w:pPr>
              <w:widowControl/>
              <w:jc w:val="center"/>
              <w:rPr>
                <w:rFonts w:ascii="宋体" w:hAnsi="宋体" w:cs="宋体"/>
                <w:b/>
                <w:bCs/>
                <w:kern w:val="0"/>
                <w:sz w:val="20"/>
              </w:rPr>
            </w:pPr>
          </w:p>
        </w:tc>
      </w:tr>
      <w:tr w14:paraId="55D7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7D8A333">
            <w:pPr>
              <w:widowControl/>
              <w:jc w:val="center"/>
              <w:rPr>
                <w:rFonts w:ascii="宋体" w:hAnsi="宋体" w:cs="宋体"/>
                <w:bCs/>
                <w:kern w:val="0"/>
                <w:sz w:val="20"/>
              </w:rPr>
            </w:pPr>
            <w:r>
              <w:rPr>
                <w:rFonts w:hint="eastAsia" w:ascii="宋体" w:hAnsi="宋体" w:cs="宋体"/>
                <w:bCs/>
                <w:kern w:val="0"/>
                <w:sz w:val="20"/>
              </w:rPr>
              <w:t>1.1.3</w:t>
            </w:r>
          </w:p>
        </w:tc>
        <w:tc>
          <w:tcPr>
            <w:tcW w:w="2161" w:type="dxa"/>
            <w:tcBorders>
              <w:top w:val="single" w:color="auto" w:sz="4" w:space="0"/>
              <w:left w:val="single" w:color="auto" w:sz="4" w:space="0"/>
              <w:bottom w:val="single" w:color="auto" w:sz="4" w:space="0"/>
              <w:right w:val="single" w:color="auto" w:sz="4" w:space="0"/>
            </w:tcBorders>
            <w:vAlign w:val="center"/>
          </w:tcPr>
          <w:p w14:paraId="283B82E3">
            <w:pPr>
              <w:widowControl/>
              <w:jc w:val="left"/>
              <w:rPr>
                <w:rFonts w:ascii="宋体" w:hAnsi="宋体" w:cs="宋体"/>
                <w:kern w:val="0"/>
                <w:sz w:val="20"/>
              </w:rPr>
            </w:pPr>
            <w:r>
              <w:rPr>
                <w:rFonts w:hint="eastAsia" w:ascii="宋体" w:hAnsi="宋体" w:cs="宋体"/>
                <w:kern w:val="0"/>
                <w:sz w:val="20"/>
              </w:rPr>
              <w:t>相关管理人员到位情况</w:t>
            </w:r>
          </w:p>
        </w:tc>
        <w:tc>
          <w:tcPr>
            <w:tcW w:w="5743" w:type="dxa"/>
            <w:tcBorders>
              <w:top w:val="single" w:color="auto" w:sz="4" w:space="0"/>
              <w:left w:val="single" w:color="auto" w:sz="4" w:space="0"/>
              <w:bottom w:val="single" w:color="auto" w:sz="4" w:space="0"/>
              <w:right w:val="single" w:color="auto" w:sz="4" w:space="0"/>
            </w:tcBorders>
            <w:vAlign w:val="center"/>
          </w:tcPr>
          <w:p w14:paraId="1D97936A">
            <w:pPr>
              <w:widowControl/>
              <w:jc w:val="left"/>
              <w:rPr>
                <w:rFonts w:ascii="宋体" w:hAnsi="宋体" w:cs="宋体"/>
                <w:kern w:val="0"/>
                <w:sz w:val="20"/>
              </w:rPr>
            </w:pPr>
            <w:r>
              <w:rPr>
                <w:rFonts w:hint="eastAsia" w:ascii="宋体" w:hAnsi="宋体" w:cs="宋体"/>
                <w:kern w:val="0"/>
                <w:sz w:val="20"/>
              </w:rPr>
              <w:t>在建设管理单位下发进场通知书的三天内项目经理、项目总工程师及其主要管理和技术人员须驻场管理，否则，延迟一天罚款5万元；建设管理单位保留向建设主管部门通报的权利。</w:t>
            </w:r>
          </w:p>
        </w:tc>
        <w:tc>
          <w:tcPr>
            <w:tcW w:w="1429" w:type="dxa"/>
            <w:tcBorders>
              <w:top w:val="single" w:color="auto" w:sz="4" w:space="0"/>
              <w:left w:val="single" w:color="auto" w:sz="4" w:space="0"/>
              <w:bottom w:val="single" w:color="auto" w:sz="4" w:space="0"/>
              <w:right w:val="single" w:color="auto" w:sz="4" w:space="0"/>
            </w:tcBorders>
          </w:tcPr>
          <w:p w14:paraId="119752BA">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2224B0CA">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07A6BF26">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38CBDA8">
            <w:pPr>
              <w:widowControl/>
              <w:jc w:val="center"/>
              <w:rPr>
                <w:rFonts w:ascii="宋体" w:hAnsi="宋体" w:cs="宋体"/>
                <w:b/>
                <w:bCs/>
                <w:kern w:val="0"/>
                <w:sz w:val="20"/>
              </w:rPr>
            </w:pPr>
          </w:p>
        </w:tc>
      </w:tr>
      <w:tr w14:paraId="1B41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0780F3">
            <w:pPr>
              <w:widowControl/>
              <w:jc w:val="center"/>
              <w:rPr>
                <w:rFonts w:ascii="宋体" w:hAnsi="宋体" w:cs="宋体"/>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2085267F">
            <w:pPr>
              <w:widowControl/>
              <w:jc w:val="left"/>
              <w:rPr>
                <w:rFonts w:ascii="宋体" w:hAnsi="宋体" w:cs="宋体"/>
                <w:kern w:val="0"/>
                <w:sz w:val="20"/>
              </w:rPr>
            </w:pPr>
            <w:r>
              <w:rPr>
                <w:rFonts w:hint="eastAsia" w:ascii="宋体" w:hAnsi="宋体" w:cs="宋体"/>
                <w:b/>
                <w:kern w:val="0"/>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6C8F3DB7">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361F0F8">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0455BAA">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5E0E1D18">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173890EA">
            <w:pPr>
              <w:widowControl/>
              <w:jc w:val="center"/>
              <w:rPr>
                <w:rFonts w:ascii="宋体" w:hAnsi="宋体" w:cs="宋体"/>
                <w:b/>
                <w:bCs/>
                <w:kern w:val="0"/>
                <w:sz w:val="20"/>
              </w:rPr>
            </w:pPr>
          </w:p>
        </w:tc>
      </w:tr>
      <w:tr w14:paraId="0D2D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31C1377">
            <w:pPr>
              <w:widowControl/>
              <w:jc w:val="center"/>
              <w:rPr>
                <w:rFonts w:ascii="宋体" w:hAnsi="宋体" w:cs="宋体"/>
                <w:bCs/>
                <w:kern w:val="0"/>
                <w:sz w:val="20"/>
              </w:rPr>
            </w:pPr>
            <w:r>
              <w:rPr>
                <w:rFonts w:hint="eastAsia" w:ascii="宋体" w:hAnsi="宋体" w:cs="宋体"/>
                <w:bCs/>
                <w:kern w:val="0"/>
                <w:sz w:val="20"/>
              </w:rPr>
              <w:t>1.1.4</w:t>
            </w:r>
          </w:p>
        </w:tc>
        <w:tc>
          <w:tcPr>
            <w:tcW w:w="2161" w:type="dxa"/>
            <w:tcBorders>
              <w:top w:val="single" w:color="auto" w:sz="4" w:space="0"/>
              <w:left w:val="single" w:color="auto" w:sz="4" w:space="0"/>
              <w:bottom w:val="single" w:color="auto" w:sz="4" w:space="0"/>
              <w:right w:val="single" w:color="auto" w:sz="4" w:space="0"/>
            </w:tcBorders>
            <w:vAlign w:val="center"/>
          </w:tcPr>
          <w:p w14:paraId="3F364A9C">
            <w:pPr>
              <w:widowControl/>
              <w:jc w:val="left"/>
              <w:rPr>
                <w:rFonts w:ascii="宋体" w:hAnsi="宋体" w:cs="宋体"/>
                <w:kern w:val="0"/>
                <w:sz w:val="20"/>
              </w:rPr>
            </w:pPr>
            <w:r>
              <w:rPr>
                <w:rFonts w:hint="eastAsia" w:ascii="宋体" w:hAnsi="宋体" w:cs="宋体"/>
                <w:kern w:val="0"/>
                <w:sz w:val="20"/>
              </w:rPr>
              <w:t>相关管理人员驻场情况</w:t>
            </w:r>
          </w:p>
        </w:tc>
        <w:tc>
          <w:tcPr>
            <w:tcW w:w="5743" w:type="dxa"/>
            <w:tcBorders>
              <w:top w:val="single" w:color="auto" w:sz="4" w:space="0"/>
              <w:left w:val="single" w:color="auto" w:sz="4" w:space="0"/>
              <w:bottom w:val="single" w:color="auto" w:sz="4" w:space="0"/>
              <w:right w:val="single" w:color="auto" w:sz="4" w:space="0"/>
            </w:tcBorders>
            <w:vAlign w:val="center"/>
          </w:tcPr>
          <w:p w14:paraId="491F1AA1">
            <w:pPr>
              <w:widowControl/>
              <w:jc w:val="left"/>
              <w:rPr>
                <w:rFonts w:ascii="宋体" w:hAnsi="宋体" w:cs="宋体"/>
                <w:kern w:val="0"/>
                <w:sz w:val="20"/>
              </w:rPr>
            </w:pPr>
            <w:r>
              <w:rPr>
                <w:rFonts w:hint="eastAsia" w:ascii="宋体" w:hAnsi="宋体" w:cs="宋体"/>
                <w:kern w:val="0"/>
                <w:sz w:val="20"/>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14:paraId="08F831AB">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BEA470A">
            <w:pPr>
              <w:widowControl/>
              <w:jc w:val="left"/>
              <w:rPr>
                <w:rFonts w:ascii="宋体" w:hAnsi="宋体" w:cs="宋体"/>
                <w:kern w:val="0"/>
                <w:sz w:val="20"/>
              </w:rPr>
            </w:pPr>
            <w:r>
              <w:rPr>
                <w:rFonts w:hint="eastAsia" w:ascii="宋体" w:hAnsi="宋体" w:cs="宋体"/>
                <w:kern w:val="0"/>
                <w:sz w:val="20"/>
              </w:rPr>
              <w:t>1万元每天每人</w:t>
            </w:r>
          </w:p>
        </w:tc>
        <w:tc>
          <w:tcPr>
            <w:tcW w:w="1941" w:type="dxa"/>
            <w:tcBorders>
              <w:top w:val="single" w:color="auto" w:sz="4" w:space="0"/>
              <w:left w:val="single" w:color="auto" w:sz="4" w:space="0"/>
              <w:bottom w:val="single" w:color="auto" w:sz="4" w:space="0"/>
              <w:right w:val="single" w:color="auto" w:sz="4" w:space="0"/>
            </w:tcBorders>
          </w:tcPr>
          <w:p w14:paraId="74690AC4">
            <w:pPr>
              <w:widowControl/>
              <w:jc w:val="left"/>
              <w:rPr>
                <w:rFonts w:ascii="宋体" w:hAnsi="宋体" w:cs="宋体"/>
                <w:kern w:val="0"/>
                <w:sz w:val="20"/>
              </w:rPr>
            </w:pPr>
            <w:r>
              <w:rPr>
                <w:rFonts w:hint="eastAsia" w:ascii="宋体" w:hAnsi="宋体" w:cs="宋体"/>
                <w:kern w:val="0"/>
                <w:sz w:val="20"/>
              </w:rPr>
              <w:t>30万元每天每人</w:t>
            </w:r>
          </w:p>
        </w:tc>
        <w:tc>
          <w:tcPr>
            <w:tcW w:w="1781" w:type="dxa"/>
            <w:tcBorders>
              <w:top w:val="single" w:color="auto" w:sz="4" w:space="0"/>
              <w:left w:val="single" w:color="auto" w:sz="4" w:space="0"/>
              <w:bottom w:val="single" w:color="auto" w:sz="4" w:space="0"/>
              <w:right w:val="single" w:color="auto" w:sz="4" w:space="0"/>
            </w:tcBorders>
          </w:tcPr>
          <w:p w14:paraId="1D7A23C6">
            <w:pPr>
              <w:widowControl/>
              <w:jc w:val="left"/>
              <w:rPr>
                <w:rFonts w:ascii="宋体" w:hAnsi="宋体" w:cs="宋体"/>
                <w:kern w:val="0"/>
                <w:sz w:val="20"/>
              </w:rPr>
            </w:pPr>
            <w:r>
              <w:rPr>
                <w:rFonts w:hint="eastAsia" w:ascii="宋体" w:hAnsi="宋体" w:cs="宋体"/>
                <w:kern w:val="0"/>
                <w:sz w:val="20"/>
              </w:rPr>
              <w:t>40万元每天每人</w:t>
            </w:r>
          </w:p>
        </w:tc>
        <w:tc>
          <w:tcPr>
            <w:tcW w:w="1480" w:type="dxa"/>
            <w:tcBorders>
              <w:top w:val="single" w:color="auto" w:sz="4" w:space="0"/>
              <w:left w:val="single" w:color="auto" w:sz="4" w:space="0"/>
              <w:bottom w:val="single" w:color="auto" w:sz="4" w:space="0"/>
              <w:right w:val="single" w:color="auto" w:sz="4" w:space="0"/>
            </w:tcBorders>
          </w:tcPr>
          <w:p w14:paraId="66217D20">
            <w:pPr>
              <w:widowControl/>
              <w:jc w:val="left"/>
              <w:rPr>
                <w:rFonts w:ascii="宋体" w:hAnsi="宋体" w:cs="宋体"/>
                <w:kern w:val="0"/>
                <w:sz w:val="20"/>
              </w:rPr>
            </w:pPr>
            <w:r>
              <w:rPr>
                <w:rFonts w:hint="eastAsia" w:ascii="宋体" w:hAnsi="宋体" w:cs="宋体"/>
                <w:kern w:val="0"/>
                <w:sz w:val="20"/>
              </w:rPr>
              <w:t>50万元每天每人</w:t>
            </w:r>
          </w:p>
        </w:tc>
      </w:tr>
      <w:tr w14:paraId="1242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1DD8AA2">
            <w:pPr>
              <w:widowControl/>
              <w:jc w:val="center"/>
              <w:rPr>
                <w:rFonts w:ascii="宋体" w:hAnsi="宋体" w:cs="宋体"/>
                <w:bCs/>
                <w:kern w:val="0"/>
                <w:sz w:val="20"/>
              </w:rPr>
            </w:pPr>
            <w:r>
              <w:rPr>
                <w:rFonts w:hint="eastAsia" w:ascii="宋体" w:hAnsi="宋体" w:cs="宋体"/>
                <w:bCs/>
                <w:kern w:val="0"/>
                <w:sz w:val="20"/>
              </w:rPr>
              <w:t>1.1.5</w:t>
            </w:r>
          </w:p>
        </w:tc>
        <w:tc>
          <w:tcPr>
            <w:tcW w:w="2161" w:type="dxa"/>
            <w:tcBorders>
              <w:top w:val="single" w:color="auto" w:sz="4" w:space="0"/>
              <w:left w:val="single" w:color="auto" w:sz="4" w:space="0"/>
              <w:bottom w:val="single" w:color="auto" w:sz="4" w:space="0"/>
              <w:right w:val="single" w:color="auto" w:sz="4" w:space="0"/>
            </w:tcBorders>
            <w:vAlign w:val="center"/>
          </w:tcPr>
          <w:p w14:paraId="16BFD9B5">
            <w:pPr>
              <w:widowControl/>
              <w:jc w:val="left"/>
              <w:rPr>
                <w:rFonts w:ascii="宋体" w:hAnsi="宋体" w:cs="宋体"/>
                <w:kern w:val="0"/>
                <w:sz w:val="20"/>
              </w:rPr>
            </w:pPr>
            <w:r>
              <w:rPr>
                <w:rFonts w:hint="eastAsia" w:ascii="宋体" w:hAnsi="宋体" w:cs="宋体"/>
                <w:kern w:val="0"/>
                <w:sz w:val="20"/>
              </w:rPr>
              <w:t>相关管理人员与投标承诺一致情况</w:t>
            </w:r>
          </w:p>
        </w:tc>
        <w:tc>
          <w:tcPr>
            <w:tcW w:w="5743" w:type="dxa"/>
            <w:tcBorders>
              <w:top w:val="single" w:color="auto" w:sz="4" w:space="0"/>
              <w:left w:val="single" w:color="auto" w:sz="4" w:space="0"/>
              <w:bottom w:val="single" w:color="auto" w:sz="4" w:space="0"/>
              <w:right w:val="single" w:color="auto" w:sz="4" w:space="0"/>
            </w:tcBorders>
            <w:vAlign w:val="center"/>
          </w:tcPr>
          <w:p w14:paraId="158B8D22">
            <w:pPr>
              <w:widowControl/>
              <w:jc w:val="left"/>
              <w:rPr>
                <w:rFonts w:ascii="宋体" w:hAnsi="宋体" w:cs="宋体"/>
                <w:kern w:val="0"/>
                <w:sz w:val="20"/>
              </w:rPr>
            </w:pPr>
            <w:r>
              <w:rPr>
                <w:rFonts w:hint="eastAsia" w:ascii="宋体" w:hAnsi="宋体" w:cs="宋体"/>
                <w:kern w:val="0"/>
                <w:sz w:val="20"/>
              </w:rPr>
              <w:t>项目经理、安全员、质量员，施工计划、物资机械、合同计量及财务负责人，必须与投标文件一致。以上管理人员姓名、近期照片、身份证、手机号码须上墙公布，随时接受检查。若项目经理与投标文件不一致或长期不驻场管理（每月累计7天或连续5天，或每月要求参加会议累计未到5次，建设管理单位有权按相对应等级①对承包人进行处罚；且建设管理单位保留向建设行政主管部门取消项目经理年度备案权利。若项目总工与投标文件不一致或长期不驻场技术负责（每月累计7天或连续5天，或每月要求参加会议累计未到5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7天或连续5天，或每月要求参加会议累计未到5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外，并有责任向上级主管机关举报建议降低承包资质直至吊销资质证书。</w:t>
            </w:r>
          </w:p>
        </w:tc>
        <w:tc>
          <w:tcPr>
            <w:tcW w:w="1429" w:type="dxa"/>
            <w:tcBorders>
              <w:top w:val="single" w:color="auto" w:sz="4" w:space="0"/>
              <w:left w:val="single" w:color="auto" w:sz="4" w:space="0"/>
              <w:bottom w:val="single" w:color="auto" w:sz="4" w:space="0"/>
              <w:right w:val="single" w:color="auto" w:sz="4" w:space="0"/>
            </w:tcBorders>
          </w:tcPr>
          <w:p w14:paraId="61F40197">
            <w:pPr>
              <w:widowControl/>
              <w:jc w:val="left"/>
              <w:rPr>
                <w:rFonts w:ascii="宋体" w:hAnsi="宋体" w:cs="宋体"/>
                <w:kern w:val="0"/>
                <w:sz w:val="20"/>
              </w:rPr>
            </w:pPr>
            <w:r>
              <w:rPr>
                <w:rFonts w:hint="eastAsia" w:ascii="宋体" w:hAnsi="宋体" w:cs="宋体"/>
                <w:kern w:val="0"/>
                <w:sz w:val="20"/>
              </w:rPr>
              <w:t>①5万元每人次；               ②5万元每人次；               ③5万元每人次；               ④5万元每人次。</w:t>
            </w:r>
          </w:p>
        </w:tc>
        <w:tc>
          <w:tcPr>
            <w:tcW w:w="1941" w:type="dxa"/>
            <w:tcBorders>
              <w:top w:val="single" w:color="auto" w:sz="4" w:space="0"/>
              <w:left w:val="single" w:color="auto" w:sz="4" w:space="0"/>
              <w:bottom w:val="single" w:color="auto" w:sz="4" w:space="0"/>
              <w:right w:val="single" w:color="auto" w:sz="4" w:space="0"/>
            </w:tcBorders>
          </w:tcPr>
          <w:p w14:paraId="61F3A8C3">
            <w:pPr>
              <w:widowControl/>
              <w:jc w:val="left"/>
              <w:rPr>
                <w:rFonts w:ascii="宋体" w:hAnsi="宋体" w:cs="宋体"/>
                <w:kern w:val="0"/>
                <w:sz w:val="20"/>
              </w:rPr>
            </w:pPr>
            <w:r>
              <w:rPr>
                <w:rFonts w:hint="eastAsia" w:ascii="宋体" w:hAnsi="宋体" w:cs="宋体"/>
                <w:kern w:val="0"/>
                <w:sz w:val="20"/>
              </w:rPr>
              <w:t>①100万元每人次；               ②100万元每人次；               ③100万元每人次；               ④100万元每人次。</w:t>
            </w:r>
          </w:p>
        </w:tc>
        <w:tc>
          <w:tcPr>
            <w:tcW w:w="1781" w:type="dxa"/>
            <w:tcBorders>
              <w:top w:val="single" w:color="auto" w:sz="4" w:space="0"/>
              <w:left w:val="single" w:color="auto" w:sz="4" w:space="0"/>
              <w:bottom w:val="single" w:color="auto" w:sz="4" w:space="0"/>
              <w:right w:val="single" w:color="auto" w:sz="4" w:space="0"/>
            </w:tcBorders>
          </w:tcPr>
          <w:p w14:paraId="0AC0D219">
            <w:pPr>
              <w:widowControl/>
              <w:jc w:val="left"/>
              <w:rPr>
                <w:rFonts w:ascii="宋体" w:hAnsi="宋体" w:cs="宋体"/>
                <w:kern w:val="0"/>
                <w:sz w:val="20"/>
              </w:rPr>
            </w:pPr>
            <w:r>
              <w:rPr>
                <w:rFonts w:hint="eastAsia" w:ascii="宋体" w:hAnsi="宋体" w:cs="宋体"/>
                <w:kern w:val="0"/>
                <w:sz w:val="20"/>
              </w:rPr>
              <w:t>①150万元每人次；               ②150万元每人次；               ③150万元每人次；               ④150万元每人次。</w:t>
            </w:r>
          </w:p>
        </w:tc>
        <w:tc>
          <w:tcPr>
            <w:tcW w:w="1480" w:type="dxa"/>
            <w:tcBorders>
              <w:top w:val="single" w:color="auto" w:sz="4" w:space="0"/>
              <w:left w:val="single" w:color="auto" w:sz="4" w:space="0"/>
              <w:bottom w:val="single" w:color="auto" w:sz="4" w:space="0"/>
              <w:right w:val="single" w:color="auto" w:sz="4" w:space="0"/>
            </w:tcBorders>
          </w:tcPr>
          <w:p w14:paraId="06AB1C2A">
            <w:pPr>
              <w:widowControl/>
              <w:jc w:val="left"/>
              <w:rPr>
                <w:rFonts w:ascii="宋体" w:hAnsi="宋体" w:cs="宋体"/>
                <w:kern w:val="0"/>
                <w:sz w:val="20"/>
              </w:rPr>
            </w:pPr>
            <w:r>
              <w:rPr>
                <w:rFonts w:hint="eastAsia" w:ascii="宋体" w:hAnsi="宋体" w:cs="宋体"/>
                <w:kern w:val="0"/>
                <w:sz w:val="20"/>
              </w:rPr>
              <w:t>①200万元每人次；               ②200万元每人次；               ③200万元每人次；               ④200万元每人次。</w:t>
            </w:r>
          </w:p>
        </w:tc>
      </w:tr>
      <w:tr w14:paraId="55A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F5C0CC9">
            <w:pPr>
              <w:widowControl/>
              <w:jc w:val="center"/>
              <w:rPr>
                <w:rFonts w:ascii="宋体" w:hAnsi="宋体" w:cs="宋体"/>
                <w:b/>
                <w:bCs/>
                <w:kern w:val="0"/>
                <w:sz w:val="20"/>
              </w:rPr>
            </w:pPr>
            <w:r>
              <w:rPr>
                <w:rFonts w:hint="eastAsia" w:ascii="宋体" w:hAnsi="宋体" w:cs="宋体"/>
                <w:b/>
                <w:bCs/>
                <w:kern w:val="0"/>
                <w:sz w:val="20"/>
              </w:rPr>
              <w:t>1.2</w:t>
            </w:r>
          </w:p>
        </w:tc>
        <w:tc>
          <w:tcPr>
            <w:tcW w:w="2161" w:type="dxa"/>
            <w:tcBorders>
              <w:top w:val="single" w:color="auto" w:sz="4" w:space="0"/>
              <w:left w:val="single" w:color="auto" w:sz="4" w:space="0"/>
              <w:bottom w:val="single" w:color="auto" w:sz="4" w:space="0"/>
              <w:right w:val="single" w:color="auto" w:sz="4" w:space="0"/>
            </w:tcBorders>
            <w:vAlign w:val="center"/>
          </w:tcPr>
          <w:p w14:paraId="58EB1F41">
            <w:pPr>
              <w:widowControl/>
              <w:jc w:val="left"/>
              <w:rPr>
                <w:rFonts w:ascii="宋体" w:hAnsi="宋体"/>
                <w:b/>
                <w:sz w:val="20"/>
              </w:rPr>
            </w:pPr>
            <w:r>
              <w:rPr>
                <w:rFonts w:hint="eastAsia" w:ascii="宋体" w:hAnsi="宋体"/>
                <w:b/>
                <w:sz w:val="20"/>
              </w:rPr>
              <w:t>设备管理</w:t>
            </w:r>
          </w:p>
        </w:tc>
        <w:tc>
          <w:tcPr>
            <w:tcW w:w="5743" w:type="dxa"/>
            <w:tcBorders>
              <w:top w:val="single" w:color="auto" w:sz="4" w:space="0"/>
              <w:left w:val="single" w:color="auto" w:sz="4" w:space="0"/>
              <w:bottom w:val="single" w:color="auto" w:sz="4" w:space="0"/>
              <w:right w:val="single" w:color="auto" w:sz="4" w:space="0"/>
            </w:tcBorders>
            <w:vAlign w:val="center"/>
          </w:tcPr>
          <w:p w14:paraId="40098638">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69076029">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7ACE3302">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8791E0C">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357C44CF">
            <w:pPr>
              <w:widowControl/>
              <w:jc w:val="center"/>
              <w:rPr>
                <w:rFonts w:ascii="宋体" w:hAnsi="宋体" w:cs="宋体"/>
                <w:b/>
                <w:bCs/>
                <w:kern w:val="0"/>
                <w:sz w:val="20"/>
              </w:rPr>
            </w:pPr>
          </w:p>
        </w:tc>
      </w:tr>
      <w:tr w14:paraId="069D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8188DD6">
            <w:pPr>
              <w:widowControl/>
              <w:jc w:val="center"/>
              <w:rPr>
                <w:rFonts w:ascii="宋体" w:hAnsi="宋体" w:cs="宋体"/>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935D6D5">
            <w:pPr>
              <w:widowControl/>
              <w:jc w:val="left"/>
              <w:rPr>
                <w:rFonts w:ascii="宋体" w:hAnsi="宋体"/>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4F353EBA">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744EA2F">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413E2712">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18F562D8">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338233F">
            <w:pPr>
              <w:widowControl/>
              <w:jc w:val="center"/>
              <w:rPr>
                <w:rFonts w:ascii="宋体" w:hAnsi="宋体" w:cs="宋体"/>
                <w:b/>
                <w:bCs/>
                <w:kern w:val="0"/>
                <w:sz w:val="20"/>
              </w:rPr>
            </w:pPr>
          </w:p>
        </w:tc>
      </w:tr>
      <w:tr w14:paraId="7F3C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E992AB6">
            <w:pPr>
              <w:widowControl/>
              <w:jc w:val="center"/>
              <w:rPr>
                <w:rFonts w:ascii="宋体" w:hAnsi="宋体" w:cs="宋体"/>
                <w:bCs/>
                <w:kern w:val="0"/>
                <w:sz w:val="20"/>
              </w:rPr>
            </w:pPr>
            <w:r>
              <w:rPr>
                <w:rFonts w:hint="eastAsia" w:ascii="宋体" w:hAnsi="宋体" w:cs="宋体"/>
                <w:bCs/>
                <w:kern w:val="0"/>
                <w:sz w:val="20"/>
              </w:rPr>
              <w:t>1.2.1</w:t>
            </w:r>
          </w:p>
        </w:tc>
        <w:tc>
          <w:tcPr>
            <w:tcW w:w="2161" w:type="dxa"/>
            <w:tcBorders>
              <w:top w:val="single" w:color="auto" w:sz="4" w:space="0"/>
              <w:left w:val="single" w:color="auto" w:sz="4" w:space="0"/>
              <w:bottom w:val="single" w:color="auto" w:sz="4" w:space="0"/>
              <w:right w:val="single" w:color="auto" w:sz="4" w:space="0"/>
            </w:tcBorders>
            <w:vAlign w:val="center"/>
          </w:tcPr>
          <w:p w14:paraId="6F5F4C88">
            <w:pPr>
              <w:widowControl/>
              <w:jc w:val="left"/>
              <w:rPr>
                <w:rFonts w:ascii="宋体" w:hAnsi="宋体"/>
                <w:sz w:val="20"/>
              </w:rPr>
            </w:pPr>
            <w:r>
              <w:rPr>
                <w:rFonts w:hint="eastAsia" w:ascii="宋体" w:hAnsi="宋体"/>
                <w:sz w:val="20"/>
              </w:rPr>
              <w:t>主要机械设备到场管理</w:t>
            </w:r>
          </w:p>
        </w:tc>
        <w:tc>
          <w:tcPr>
            <w:tcW w:w="5743" w:type="dxa"/>
            <w:tcBorders>
              <w:top w:val="single" w:color="auto" w:sz="4" w:space="0"/>
              <w:left w:val="single" w:color="auto" w:sz="4" w:space="0"/>
              <w:bottom w:val="single" w:color="auto" w:sz="4" w:space="0"/>
              <w:right w:val="single" w:color="auto" w:sz="4" w:space="0"/>
            </w:tcBorders>
            <w:vAlign w:val="center"/>
          </w:tcPr>
          <w:p w14:paraId="137AD60F">
            <w:pPr>
              <w:widowControl/>
              <w:jc w:val="left"/>
              <w:rPr>
                <w:rFonts w:ascii="宋体" w:hAnsi="宋体" w:cs="宋体"/>
                <w:b/>
                <w:bCs/>
                <w:kern w:val="0"/>
                <w:sz w:val="20"/>
              </w:rPr>
            </w:pPr>
            <w:r>
              <w:rPr>
                <w:rFonts w:hint="eastAsia" w:ascii="宋体" w:hAnsi="宋体"/>
                <w:sz w:val="20"/>
              </w:rPr>
              <w:t>在具备施工条件情况下，主要机械设备未按合同文件及业主要求及时到场，每台每天处违约金1000元，并限期整改。</w:t>
            </w:r>
          </w:p>
        </w:tc>
        <w:tc>
          <w:tcPr>
            <w:tcW w:w="1429" w:type="dxa"/>
            <w:tcBorders>
              <w:top w:val="single" w:color="auto" w:sz="4" w:space="0"/>
              <w:left w:val="single" w:color="auto" w:sz="4" w:space="0"/>
              <w:bottom w:val="single" w:color="auto" w:sz="4" w:space="0"/>
              <w:right w:val="single" w:color="auto" w:sz="4" w:space="0"/>
            </w:tcBorders>
          </w:tcPr>
          <w:p w14:paraId="2A38000B">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852594">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38BD04C5">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2CCEEF9D">
            <w:pPr>
              <w:widowControl/>
              <w:jc w:val="center"/>
              <w:rPr>
                <w:rFonts w:ascii="宋体" w:hAnsi="宋体" w:cs="宋体"/>
                <w:b/>
                <w:bCs/>
                <w:kern w:val="0"/>
                <w:sz w:val="20"/>
              </w:rPr>
            </w:pPr>
          </w:p>
        </w:tc>
      </w:tr>
      <w:tr w14:paraId="1A6E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847E0B1">
            <w:pPr>
              <w:widowControl/>
              <w:jc w:val="center"/>
              <w:rPr>
                <w:rFonts w:ascii="宋体" w:hAnsi="宋体" w:cs="宋体"/>
                <w:bCs/>
                <w:kern w:val="0"/>
                <w:sz w:val="20"/>
              </w:rPr>
            </w:pPr>
            <w:r>
              <w:rPr>
                <w:rFonts w:hint="eastAsia" w:ascii="宋体" w:hAnsi="宋体" w:cs="宋体"/>
                <w:bCs/>
                <w:kern w:val="0"/>
                <w:sz w:val="20"/>
              </w:rPr>
              <w:t>1.2.2</w:t>
            </w:r>
          </w:p>
        </w:tc>
        <w:tc>
          <w:tcPr>
            <w:tcW w:w="2161" w:type="dxa"/>
            <w:tcBorders>
              <w:top w:val="single" w:color="auto" w:sz="4" w:space="0"/>
              <w:left w:val="single" w:color="auto" w:sz="4" w:space="0"/>
              <w:bottom w:val="single" w:color="auto" w:sz="4" w:space="0"/>
              <w:right w:val="single" w:color="auto" w:sz="4" w:space="0"/>
            </w:tcBorders>
            <w:vAlign w:val="center"/>
          </w:tcPr>
          <w:p w14:paraId="7CE247B2">
            <w:pPr>
              <w:widowControl/>
              <w:jc w:val="left"/>
              <w:rPr>
                <w:rFonts w:ascii="宋体" w:hAnsi="宋体"/>
                <w:sz w:val="20"/>
              </w:rPr>
            </w:pPr>
            <w:r>
              <w:rPr>
                <w:rFonts w:hint="eastAsia" w:ascii="宋体" w:hAnsi="宋体"/>
                <w:sz w:val="20"/>
              </w:rPr>
              <w:t>试验设备</w:t>
            </w:r>
          </w:p>
        </w:tc>
        <w:tc>
          <w:tcPr>
            <w:tcW w:w="5743" w:type="dxa"/>
            <w:tcBorders>
              <w:top w:val="single" w:color="auto" w:sz="4" w:space="0"/>
              <w:left w:val="single" w:color="auto" w:sz="4" w:space="0"/>
              <w:bottom w:val="single" w:color="auto" w:sz="4" w:space="0"/>
              <w:right w:val="single" w:color="auto" w:sz="4" w:space="0"/>
            </w:tcBorders>
            <w:vAlign w:val="center"/>
          </w:tcPr>
          <w:p w14:paraId="604B432E">
            <w:pPr>
              <w:widowControl/>
              <w:jc w:val="left"/>
              <w:rPr>
                <w:rFonts w:ascii="宋体" w:hAnsi="宋体"/>
                <w:sz w:val="20"/>
              </w:rPr>
            </w:pPr>
            <w:r>
              <w:rPr>
                <w:rFonts w:hint="eastAsia" w:ascii="宋体" w:hAnsi="宋体"/>
                <w:sz w:val="20"/>
              </w:rPr>
              <w:t>试验设备不全，未建立试验台帐的，每次处违约金5000元，并限期纠正。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25712D5F">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6B431BCA">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F0E01CF">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55DA1F72">
            <w:pPr>
              <w:widowControl/>
              <w:jc w:val="center"/>
              <w:rPr>
                <w:rFonts w:ascii="宋体" w:hAnsi="宋体" w:cs="宋体"/>
                <w:b/>
                <w:bCs/>
                <w:kern w:val="0"/>
                <w:sz w:val="20"/>
              </w:rPr>
            </w:pPr>
          </w:p>
        </w:tc>
      </w:tr>
      <w:tr w14:paraId="3C47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CA97A7">
            <w:pPr>
              <w:widowControl/>
              <w:jc w:val="center"/>
              <w:rPr>
                <w:rFonts w:ascii="宋体" w:hAnsi="宋体" w:cs="宋体"/>
                <w:b/>
                <w:bCs/>
                <w:kern w:val="0"/>
                <w:sz w:val="20"/>
              </w:rPr>
            </w:pPr>
            <w:r>
              <w:rPr>
                <w:rFonts w:hint="eastAsia" w:ascii="宋体" w:hAnsi="宋体" w:cs="宋体"/>
                <w:b/>
                <w:bCs/>
                <w:kern w:val="0"/>
                <w:sz w:val="20"/>
              </w:rPr>
              <w:t>2</w:t>
            </w:r>
          </w:p>
        </w:tc>
        <w:tc>
          <w:tcPr>
            <w:tcW w:w="2161" w:type="dxa"/>
            <w:tcBorders>
              <w:top w:val="single" w:color="auto" w:sz="4" w:space="0"/>
              <w:left w:val="single" w:color="auto" w:sz="4" w:space="0"/>
              <w:bottom w:val="single" w:color="auto" w:sz="4" w:space="0"/>
              <w:right w:val="single" w:color="auto" w:sz="4" w:space="0"/>
            </w:tcBorders>
            <w:vAlign w:val="center"/>
          </w:tcPr>
          <w:p w14:paraId="2950CE3B">
            <w:pPr>
              <w:widowControl/>
              <w:jc w:val="left"/>
              <w:rPr>
                <w:rFonts w:ascii="宋体" w:hAnsi="宋体" w:cs="宋体"/>
                <w:b/>
                <w:bCs/>
                <w:kern w:val="0"/>
                <w:sz w:val="20"/>
              </w:rPr>
            </w:pPr>
            <w:r>
              <w:rPr>
                <w:rFonts w:hint="eastAsia" w:ascii="宋体" w:hAnsi="宋体" w:cs="宋体"/>
                <w:b/>
                <w:bCs/>
                <w:kern w:val="0"/>
                <w:sz w:val="20"/>
              </w:rPr>
              <w:t>工期</w:t>
            </w:r>
          </w:p>
        </w:tc>
        <w:tc>
          <w:tcPr>
            <w:tcW w:w="5743" w:type="dxa"/>
            <w:tcBorders>
              <w:top w:val="single" w:color="auto" w:sz="4" w:space="0"/>
              <w:left w:val="single" w:color="auto" w:sz="4" w:space="0"/>
              <w:bottom w:val="single" w:color="auto" w:sz="4" w:space="0"/>
              <w:right w:val="single" w:color="auto" w:sz="4" w:space="0"/>
            </w:tcBorders>
            <w:vAlign w:val="center"/>
          </w:tcPr>
          <w:p w14:paraId="4FF9122E">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5F3993C9">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07F50A3E">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6DDF760D">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72DCE7BD">
            <w:pPr>
              <w:widowControl/>
              <w:jc w:val="center"/>
              <w:rPr>
                <w:rFonts w:ascii="宋体" w:hAnsi="宋体" w:cs="宋体"/>
                <w:b/>
                <w:bCs/>
                <w:kern w:val="0"/>
                <w:sz w:val="20"/>
              </w:rPr>
            </w:pPr>
          </w:p>
        </w:tc>
      </w:tr>
      <w:tr w14:paraId="3238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F0F39F5">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A321DBD">
            <w:pPr>
              <w:widowControl/>
              <w:jc w:val="left"/>
              <w:rPr>
                <w:rFonts w:ascii="宋体" w:hAnsi="宋体" w:cs="宋体"/>
                <w:b/>
                <w:bCs/>
                <w:kern w:val="0"/>
                <w:sz w:val="20"/>
              </w:rPr>
            </w:pPr>
            <w:r>
              <w:rPr>
                <w:rFonts w:hint="eastAsia" w:ascii="宋体" w:hAnsi="宋体" w:cs="宋体"/>
                <w:b/>
                <w:bCs/>
                <w:kern w:val="0"/>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4D058798">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5D1BF322">
            <w:pPr>
              <w:widowControl/>
              <w:jc w:val="center"/>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18CAAD87">
            <w:pPr>
              <w:widowControl/>
              <w:jc w:val="center"/>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3227FB86">
            <w:pPr>
              <w:widowControl/>
              <w:jc w:val="center"/>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EC7F351">
            <w:pPr>
              <w:widowControl/>
              <w:jc w:val="center"/>
              <w:rPr>
                <w:rFonts w:ascii="宋体" w:hAnsi="宋体" w:cs="宋体"/>
                <w:b/>
                <w:bCs/>
                <w:kern w:val="0"/>
                <w:sz w:val="20"/>
              </w:rPr>
            </w:pPr>
          </w:p>
        </w:tc>
      </w:tr>
      <w:tr w14:paraId="6BF8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FDCC910">
            <w:pPr>
              <w:widowControl/>
              <w:jc w:val="center"/>
              <w:rPr>
                <w:rFonts w:ascii="宋体" w:hAnsi="宋体" w:cs="宋体"/>
                <w:kern w:val="0"/>
                <w:sz w:val="20"/>
              </w:rPr>
            </w:pPr>
            <w:r>
              <w:rPr>
                <w:rFonts w:hint="eastAsia" w:ascii="宋体" w:hAnsi="宋体" w:cs="宋体"/>
                <w:kern w:val="0"/>
                <w:sz w:val="20"/>
              </w:rPr>
              <w:t>2.1</w:t>
            </w:r>
          </w:p>
        </w:tc>
        <w:tc>
          <w:tcPr>
            <w:tcW w:w="2161" w:type="dxa"/>
            <w:tcBorders>
              <w:top w:val="single" w:color="auto" w:sz="4" w:space="0"/>
              <w:left w:val="single" w:color="auto" w:sz="4" w:space="0"/>
              <w:bottom w:val="single" w:color="auto" w:sz="4" w:space="0"/>
              <w:right w:val="single" w:color="auto" w:sz="4" w:space="0"/>
            </w:tcBorders>
            <w:vAlign w:val="center"/>
          </w:tcPr>
          <w:p w14:paraId="1FC87AF8">
            <w:pPr>
              <w:widowControl/>
              <w:jc w:val="left"/>
              <w:rPr>
                <w:rFonts w:ascii="宋体" w:hAnsi="宋体" w:cs="宋体"/>
                <w:kern w:val="0"/>
                <w:sz w:val="20"/>
              </w:rPr>
            </w:pPr>
            <w:r>
              <w:rPr>
                <w:rFonts w:hint="eastAsia" w:ascii="宋体" w:hAnsi="宋体" w:cs="宋体"/>
                <w:kern w:val="0"/>
                <w:sz w:val="20"/>
              </w:rPr>
              <w:t>延期开工</w:t>
            </w:r>
          </w:p>
        </w:tc>
        <w:tc>
          <w:tcPr>
            <w:tcW w:w="5743" w:type="dxa"/>
            <w:tcBorders>
              <w:top w:val="single" w:color="auto" w:sz="4" w:space="0"/>
              <w:left w:val="single" w:color="auto" w:sz="4" w:space="0"/>
              <w:bottom w:val="single" w:color="auto" w:sz="4" w:space="0"/>
              <w:right w:val="single" w:color="auto" w:sz="4" w:space="0"/>
            </w:tcBorders>
            <w:vAlign w:val="center"/>
          </w:tcPr>
          <w:p w14:paraId="18B77094">
            <w:pPr>
              <w:widowControl/>
              <w:jc w:val="left"/>
              <w:rPr>
                <w:rFonts w:ascii="宋体" w:hAnsi="宋体" w:cs="宋体"/>
                <w:kern w:val="0"/>
                <w:sz w:val="20"/>
              </w:rPr>
            </w:pPr>
            <w:r>
              <w:rPr>
                <w:rFonts w:hint="eastAsia" w:ascii="宋体" w:hAnsi="宋体"/>
                <w:sz w:val="20"/>
              </w:rPr>
              <w:t>承包人在接到发包人的书面开工令后，必须按开工令要求无条件开工。如有异议，可在收到开工令后48小时内书面向发包人提出，但这并不能成为承包人拖延开工的理由。</w:t>
            </w:r>
            <w:r>
              <w:rPr>
                <w:rFonts w:hint="eastAsia" w:ascii="宋体" w:hAnsi="宋体" w:cs="宋体"/>
                <w:kern w:val="0"/>
                <w:sz w:val="20"/>
              </w:rPr>
              <w:t>每迟延开工1天，应给发包人支付相对应等级的违约金；迟延开工超过10天的，发包人通知承包人拒不开工的，发包人有权解除合同，将本工程另行发包，并不免除承包人的违约赔偿责任。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14:paraId="72687740">
            <w:pPr>
              <w:widowControl/>
              <w:jc w:val="left"/>
              <w:rPr>
                <w:rFonts w:ascii="宋体" w:hAnsi="宋体" w:cs="宋体"/>
                <w:kern w:val="0"/>
                <w:sz w:val="20"/>
              </w:rPr>
            </w:pPr>
            <w:r>
              <w:rPr>
                <w:rFonts w:hint="eastAsia" w:ascii="宋体" w:hAnsi="宋体" w:cs="宋体"/>
                <w:kern w:val="0"/>
                <w:sz w:val="20"/>
              </w:rPr>
              <w:t>1万元/天</w:t>
            </w:r>
          </w:p>
        </w:tc>
        <w:tc>
          <w:tcPr>
            <w:tcW w:w="1941" w:type="dxa"/>
            <w:tcBorders>
              <w:top w:val="single" w:color="auto" w:sz="4" w:space="0"/>
              <w:left w:val="single" w:color="auto" w:sz="4" w:space="0"/>
              <w:bottom w:val="single" w:color="auto" w:sz="4" w:space="0"/>
              <w:right w:val="single" w:color="auto" w:sz="4" w:space="0"/>
            </w:tcBorders>
          </w:tcPr>
          <w:p w14:paraId="72657FA4">
            <w:pPr>
              <w:widowControl/>
              <w:jc w:val="left"/>
              <w:rPr>
                <w:rFonts w:ascii="宋体" w:hAnsi="宋体" w:cs="宋体"/>
                <w:kern w:val="0"/>
                <w:sz w:val="20"/>
              </w:rPr>
            </w:pPr>
            <w:r>
              <w:rPr>
                <w:rFonts w:hint="eastAsia" w:ascii="宋体" w:hAnsi="宋体" w:cs="宋体"/>
                <w:kern w:val="0"/>
                <w:sz w:val="20"/>
              </w:rPr>
              <w:t>25万元/天</w:t>
            </w:r>
          </w:p>
        </w:tc>
        <w:tc>
          <w:tcPr>
            <w:tcW w:w="1781" w:type="dxa"/>
            <w:tcBorders>
              <w:top w:val="single" w:color="auto" w:sz="4" w:space="0"/>
              <w:left w:val="single" w:color="auto" w:sz="4" w:space="0"/>
              <w:bottom w:val="single" w:color="auto" w:sz="4" w:space="0"/>
              <w:right w:val="single" w:color="auto" w:sz="4" w:space="0"/>
            </w:tcBorders>
          </w:tcPr>
          <w:p w14:paraId="20DE9E8F">
            <w:pPr>
              <w:widowControl/>
              <w:jc w:val="left"/>
              <w:rPr>
                <w:rFonts w:ascii="宋体" w:hAnsi="宋体" w:cs="宋体"/>
                <w:kern w:val="0"/>
                <w:sz w:val="20"/>
              </w:rPr>
            </w:pPr>
            <w:r>
              <w:rPr>
                <w:rFonts w:hint="eastAsia" w:ascii="宋体" w:hAnsi="宋体" w:cs="宋体"/>
                <w:kern w:val="0"/>
                <w:sz w:val="20"/>
              </w:rPr>
              <w:t>40万元/天</w:t>
            </w:r>
          </w:p>
        </w:tc>
        <w:tc>
          <w:tcPr>
            <w:tcW w:w="1480" w:type="dxa"/>
            <w:tcBorders>
              <w:top w:val="single" w:color="auto" w:sz="4" w:space="0"/>
              <w:left w:val="single" w:color="auto" w:sz="4" w:space="0"/>
              <w:bottom w:val="single" w:color="auto" w:sz="4" w:space="0"/>
              <w:right w:val="single" w:color="auto" w:sz="4" w:space="0"/>
            </w:tcBorders>
          </w:tcPr>
          <w:p w14:paraId="3BDEA75D">
            <w:pPr>
              <w:widowControl/>
              <w:jc w:val="left"/>
              <w:rPr>
                <w:rFonts w:ascii="宋体" w:hAnsi="宋体" w:cs="宋体"/>
                <w:kern w:val="0"/>
                <w:sz w:val="20"/>
              </w:rPr>
            </w:pPr>
            <w:r>
              <w:rPr>
                <w:rFonts w:hint="eastAsia" w:ascii="宋体" w:hAnsi="宋体" w:cs="宋体"/>
                <w:kern w:val="0"/>
                <w:sz w:val="20"/>
              </w:rPr>
              <w:t>80万元/天</w:t>
            </w:r>
          </w:p>
        </w:tc>
      </w:tr>
      <w:tr w14:paraId="379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28DE61D">
            <w:pPr>
              <w:widowControl/>
              <w:jc w:val="center"/>
              <w:rPr>
                <w:rFonts w:ascii="宋体" w:hAnsi="宋体" w:cs="宋体"/>
                <w:kern w:val="0"/>
                <w:sz w:val="20"/>
              </w:rPr>
            </w:pPr>
            <w:r>
              <w:rPr>
                <w:rFonts w:hint="eastAsia" w:ascii="宋体" w:hAnsi="宋体" w:cs="宋体"/>
                <w:kern w:val="0"/>
                <w:sz w:val="20"/>
              </w:rPr>
              <w:t>2.2</w:t>
            </w:r>
          </w:p>
        </w:tc>
        <w:tc>
          <w:tcPr>
            <w:tcW w:w="2161" w:type="dxa"/>
            <w:tcBorders>
              <w:top w:val="single" w:color="auto" w:sz="4" w:space="0"/>
              <w:left w:val="single" w:color="auto" w:sz="4" w:space="0"/>
              <w:bottom w:val="single" w:color="auto" w:sz="4" w:space="0"/>
              <w:right w:val="single" w:color="auto" w:sz="4" w:space="0"/>
            </w:tcBorders>
            <w:vAlign w:val="center"/>
          </w:tcPr>
          <w:p w14:paraId="6C05B250">
            <w:pPr>
              <w:widowControl/>
              <w:jc w:val="left"/>
              <w:rPr>
                <w:rFonts w:ascii="宋体" w:hAnsi="宋体" w:cs="宋体"/>
                <w:kern w:val="0"/>
                <w:sz w:val="20"/>
              </w:rPr>
            </w:pPr>
            <w:r>
              <w:rPr>
                <w:rFonts w:hint="eastAsia" w:ascii="宋体" w:hAnsi="宋体" w:cs="宋体"/>
                <w:kern w:val="0"/>
                <w:sz w:val="20"/>
              </w:rPr>
              <w:t>单方停工</w:t>
            </w:r>
          </w:p>
        </w:tc>
        <w:tc>
          <w:tcPr>
            <w:tcW w:w="5743" w:type="dxa"/>
            <w:tcBorders>
              <w:top w:val="single" w:color="auto" w:sz="4" w:space="0"/>
              <w:left w:val="single" w:color="auto" w:sz="4" w:space="0"/>
              <w:bottom w:val="single" w:color="auto" w:sz="4" w:space="0"/>
              <w:right w:val="single" w:color="auto" w:sz="4" w:space="0"/>
            </w:tcBorders>
            <w:vAlign w:val="center"/>
          </w:tcPr>
          <w:p w14:paraId="6D623259">
            <w:pPr>
              <w:widowControl/>
              <w:jc w:val="left"/>
              <w:rPr>
                <w:rFonts w:ascii="宋体" w:hAnsi="宋体" w:cs="宋体"/>
                <w:kern w:val="0"/>
                <w:sz w:val="20"/>
              </w:rPr>
            </w:pPr>
            <w:r>
              <w:rPr>
                <w:rFonts w:hint="eastAsia" w:ascii="宋体" w:hAnsi="宋体" w:cs="宋体"/>
                <w:kern w:val="0"/>
                <w:sz w:val="20"/>
              </w:rPr>
              <w:t>每单方停工1天，应给发包人支付相对应等级的违约金；单方停工超过10天的，发包人通知承包人拒不开工的，发包人有权解除合同，将本工程另行发包，并不免除承包人的违约赔偿责任。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14:paraId="4BBEB003">
            <w:pPr>
              <w:widowControl/>
              <w:jc w:val="left"/>
              <w:rPr>
                <w:rFonts w:ascii="宋体" w:hAnsi="宋体" w:cs="宋体"/>
                <w:kern w:val="0"/>
                <w:sz w:val="20"/>
              </w:rPr>
            </w:pPr>
            <w:r>
              <w:rPr>
                <w:rFonts w:hint="eastAsia" w:ascii="宋体" w:hAnsi="宋体" w:cs="宋体"/>
                <w:kern w:val="0"/>
                <w:sz w:val="20"/>
              </w:rPr>
              <w:t>1万元/天</w:t>
            </w:r>
          </w:p>
        </w:tc>
        <w:tc>
          <w:tcPr>
            <w:tcW w:w="1941" w:type="dxa"/>
            <w:tcBorders>
              <w:top w:val="single" w:color="auto" w:sz="4" w:space="0"/>
              <w:left w:val="single" w:color="auto" w:sz="4" w:space="0"/>
              <w:bottom w:val="single" w:color="auto" w:sz="4" w:space="0"/>
              <w:right w:val="single" w:color="auto" w:sz="4" w:space="0"/>
            </w:tcBorders>
          </w:tcPr>
          <w:p w14:paraId="67CDB0E2">
            <w:pPr>
              <w:widowControl/>
              <w:jc w:val="left"/>
              <w:rPr>
                <w:rFonts w:ascii="宋体" w:hAnsi="宋体" w:cs="宋体"/>
                <w:kern w:val="0"/>
                <w:sz w:val="20"/>
              </w:rPr>
            </w:pPr>
            <w:r>
              <w:rPr>
                <w:rFonts w:hint="eastAsia" w:ascii="宋体" w:hAnsi="宋体" w:cs="宋体"/>
                <w:kern w:val="0"/>
                <w:sz w:val="20"/>
              </w:rPr>
              <w:t>25万元/天</w:t>
            </w:r>
          </w:p>
        </w:tc>
        <w:tc>
          <w:tcPr>
            <w:tcW w:w="1781" w:type="dxa"/>
            <w:tcBorders>
              <w:top w:val="single" w:color="auto" w:sz="4" w:space="0"/>
              <w:left w:val="single" w:color="auto" w:sz="4" w:space="0"/>
              <w:bottom w:val="single" w:color="auto" w:sz="4" w:space="0"/>
              <w:right w:val="single" w:color="auto" w:sz="4" w:space="0"/>
            </w:tcBorders>
          </w:tcPr>
          <w:p w14:paraId="71FE0356">
            <w:pPr>
              <w:widowControl/>
              <w:jc w:val="left"/>
              <w:rPr>
                <w:rFonts w:ascii="宋体" w:hAnsi="宋体" w:cs="宋体"/>
                <w:kern w:val="0"/>
                <w:sz w:val="20"/>
              </w:rPr>
            </w:pPr>
            <w:r>
              <w:rPr>
                <w:rFonts w:hint="eastAsia" w:ascii="宋体" w:hAnsi="宋体" w:cs="宋体"/>
                <w:kern w:val="0"/>
                <w:sz w:val="20"/>
              </w:rPr>
              <w:t>40万元/天</w:t>
            </w:r>
          </w:p>
        </w:tc>
        <w:tc>
          <w:tcPr>
            <w:tcW w:w="1480" w:type="dxa"/>
            <w:tcBorders>
              <w:top w:val="single" w:color="auto" w:sz="4" w:space="0"/>
              <w:left w:val="single" w:color="auto" w:sz="4" w:space="0"/>
              <w:bottom w:val="single" w:color="auto" w:sz="4" w:space="0"/>
              <w:right w:val="single" w:color="auto" w:sz="4" w:space="0"/>
            </w:tcBorders>
          </w:tcPr>
          <w:p w14:paraId="25C863E5">
            <w:pPr>
              <w:widowControl/>
              <w:jc w:val="left"/>
              <w:rPr>
                <w:rFonts w:ascii="宋体" w:hAnsi="宋体" w:cs="宋体"/>
                <w:kern w:val="0"/>
                <w:sz w:val="20"/>
              </w:rPr>
            </w:pPr>
            <w:r>
              <w:rPr>
                <w:rFonts w:hint="eastAsia" w:ascii="宋体" w:hAnsi="宋体" w:cs="宋体"/>
                <w:kern w:val="0"/>
                <w:sz w:val="20"/>
              </w:rPr>
              <w:t>80万元/天</w:t>
            </w:r>
          </w:p>
        </w:tc>
      </w:tr>
      <w:tr w14:paraId="08B6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7996D7">
            <w:pPr>
              <w:widowControl/>
              <w:jc w:val="center"/>
              <w:rPr>
                <w:rFonts w:ascii="宋体" w:hAnsi="宋体" w:cs="宋体"/>
                <w:kern w:val="0"/>
                <w:sz w:val="20"/>
              </w:rPr>
            </w:pPr>
            <w:r>
              <w:rPr>
                <w:rFonts w:hint="eastAsia" w:ascii="宋体" w:hAnsi="宋体" w:cs="宋体"/>
                <w:kern w:val="0"/>
                <w:sz w:val="20"/>
              </w:rPr>
              <w:t>2.3</w:t>
            </w:r>
          </w:p>
        </w:tc>
        <w:tc>
          <w:tcPr>
            <w:tcW w:w="2161" w:type="dxa"/>
            <w:tcBorders>
              <w:top w:val="single" w:color="auto" w:sz="4" w:space="0"/>
              <w:left w:val="single" w:color="auto" w:sz="4" w:space="0"/>
              <w:bottom w:val="single" w:color="auto" w:sz="4" w:space="0"/>
              <w:right w:val="single" w:color="auto" w:sz="4" w:space="0"/>
            </w:tcBorders>
            <w:vAlign w:val="center"/>
          </w:tcPr>
          <w:p w14:paraId="3279DE00">
            <w:pPr>
              <w:widowControl/>
              <w:jc w:val="left"/>
              <w:rPr>
                <w:rFonts w:ascii="宋体" w:hAnsi="宋体" w:cs="宋体"/>
                <w:kern w:val="0"/>
                <w:sz w:val="20"/>
              </w:rPr>
            </w:pPr>
            <w:r>
              <w:rPr>
                <w:rFonts w:hint="eastAsia" w:ascii="宋体" w:hAnsi="宋体" w:cs="宋体"/>
                <w:kern w:val="0"/>
                <w:sz w:val="20"/>
              </w:rPr>
              <w:t>造成工程关键节点工期延误</w:t>
            </w:r>
          </w:p>
        </w:tc>
        <w:tc>
          <w:tcPr>
            <w:tcW w:w="5743" w:type="dxa"/>
            <w:tcBorders>
              <w:top w:val="single" w:color="auto" w:sz="4" w:space="0"/>
              <w:left w:val="single" w:color="auto" w:sz="4" w:space="0"/>
              <w:bottom w:val="single" w:color="auto" w:sz="4" w:space="0"/>
              <w:right w:val="single" w:color="auto" w:sz="4" w:space="0"/>
            </w:tcBorders>
            <w:vAlign w:val="center"/>
          </w:tcPr>
          <w:p w14:paraId="50BD4934">
            <w:pPr>
              <w:widowControl/>
              <w:jc w:val="left"/>
              <w:rPr>
                <w:rFonts w:ascii="宋体" w:hAnsi="宋体" w:cs="宋体"/>
                <w:kern w:val="0"/>
                <w:sz w:val="20"/>
              </w:rPr>
            </w:pPr>
            <w:r>
              <w:rPr>
                <w:rFonts w:hint="eastAsia" w:ascii="宋体" w:hAnsi="宋体" w:cs="宋体"/>
                <w:kern w:val="0"/>
                <w:sz w:val="20"/>
              </w:rPr>
              <w:t>每延误1天的，发包人有权从承包人当月进度款中暂扣相对应等级的违约金；延误15天以上的，承包人还应在7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color="auto" w:sz="4" w:space="0"/>
              <w:left w:val="single" w:color="auto" w:sz="4" w:space="0"/>
              <w:bottom w:val="single" w:color="auto" w:sz="4" w:space="0"/>
              <w:right w:val="single" w:color="auto" w:sz="4" w:space="0"/>
            </w:tcBorders>
          </w:tcPr>
          <w:p w14:paraId="745D62FC">
            <w:pPr>
              <w:widowControl/>
              <w:jc w:val="left"/>
              <w:rPr>
                <w:rFonts w:ascii="宋体" w:hAnsi="宋体" w:cs="宋体"/>
                <w:kern w:val="0"/>
                <w:sz w:val="20"/>
              </w:rPr>
            </w:pPr>
            <w:r>
              <w:rPr>
                <w:rFonts w:hint="eastAsia" w:ascii="宋体" w:hAnsi="宋体" w:cs="宋体"/>
                <w:kern w:val="0"/>
                <w:sz w:val="20"/>
              </w:rPr>
              <w:t>1万元/天</w:t>
            </w:r>
          </w:p>
        </w:tc>
        <w:tc>
          <w:tcPr>
            <w:tcW w:w="1941" w:type="dxa"/>
            <w:tcBorders>
              <w:top w:val="single" w:color="auto" w:sz="4" w:space="0"/>
              <w:left w:val="single" w:color="auto" w:sz="4" w:space="0"/>
              <w:bottom w:val="single" w:color="auto" w:sz="4" w:space="0"/>
              <w:right w:val="single" w:color="auto" w:sz="4" w:space="0"/>
            </w:tcBorders>
          </w:tcPr>
          <w:p w14:paraId="3D571E6F">
            <w:pPr>
              <w:widowControl/>
              <w:jc w:val="left"/>
              <w:rPr>
                <w:rFonts w:ascii="宋体" w:hAnsi="宋体" w:cs="宋体"/>
                <w:kern w:val="0"/>
                <w:sz w:val="20"/>
              </w:rPr>
            </w:pPr>
            <w:r>
              <w:rPr>
                <w:rFonts w:hint="eastAsia" w:ascii="宋体" w:hAnsi="宋体" w:cs="宋体"/>
                <w:kern w:val="0"/>
                <w:sz w:val="20"/>
              </w:rPr>
              <w:t>20万元/天</w:t>
            </w:r>
          </w:p>
        </w:tc>
        <w:tc>
          <w:tcPr>
            <w:tcW w:w="1781" w:type="dxa"/>
            <w:tcBorders>
              <w:top w:val="single" w:color="auto" w:sz="4" w:space="0"/>
              <w:left w:val="single" w:color="auto" w:sz="4" w:space="0"/>
              <w:bottom w:val="single" w:color="auto" w:sz="4" w:space="0"/>
              <w:right w:val="single" w:color="auto" w:sz="4" w:space="0"/>
            </w:tcBorders>
          </w:tcPr>
          <w:p w14:paraId="12CF46CF">
            <w:pPr>
              <w:widowControl/>
              <w:jc w:val="left"/>
              <w:rPr>
                <w:rFonts w:ascii="宋体" w:hAnsi="宋体" w:cs="宋体"/>
                <w:kern w:val="0"/>
                <w:sz w:val="20"/>
              </w:rPr>
            </w:pPr>
            <w:r>
              <w:rPr>
                <w:rFonts w:hint="eastAsia" w:ascii="宋体" w:hAnsi="宋体" w:cs="宋体"/>
                <w:kern w:val="0"/>
                <w:sz w:val="20"/>
              </w:rPr>
              <w:t>30万元/天</w:t>
            </w:r>
          </w:p>
        </w:tc>
        <w:tc>
          <w:tcPr>
            <w:tcW w:w="1480" w:type="dxa"/>
            <w:tcBorders>
              <w:top w:val="single" w:color="auto" w:sz="4" w:space="0"/>
              <w:left w:val="single" w:color="auto" w:sz="4" w:space="0"/>
              <w:bottom w:val="single" w:color="auto" w:sz="4" w:space="0"/>
              <w:right w:val="single" w:color="auto" w:sz="4" w:space="0"/>
            </w:tcBorders>
          </w:tcPr>
          <w:p w14:paraId="2529651B">
            <w:pPr>
              <w:widowControl/>
              <w:jc w:val="left"/>
              <w:rPr>
                <w:rFonts w:ascii="宋体" w:hAnsi="宋体" w:cs="宋体"/>
                <w:kern w:val="0"/>
                <w:sz w:val="20"/>
              </w:rPr>
            </w:pPr>
            <w:r>
              <w:rPr>
                <w:rFonts w:hint="eastAsia" w:ascii="宋体" w:hAnsi="宋体" w:cs="宋体"/>
                <w:kern w:val="0"/>
                <w:sz w:val="20"/>
              </w:rPr>
              <w:t>80万元/天</w:t>
            </w:r>
          </w:p>
        </w:tc>
      </w:tr>
      <w:tr w14:paraId="5438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F90AA42">
            <w:pPr>
              <w:widowControl/>
              <w:jc w:val="center"/>
              <w:rPr>
                <w:rFonts w:ascii="宋体" w:hAnsi="宋体" w:cs="宋体"/>
                <w:kern w:val="0"/>
                <w:sz w:val="20"/>
              </w:rPr>
            </w:pPr>
            <w:r>
              <w:rPr>
                <w:rFonts w:hint="eastAsia" w:ascii="宋体" w:hAnsi="宋体" w:cs="宋体"/>
                <w:kern w:val="0"/>
                <w:sz w:val="20"/>
              </w:rPr>
              <w:t>2.44</w:t>
            </w:r>
          </w:p>
        </w:tc>
        <w:tc>
          <w:tcPr>
            <w:tcW w:w="2161" w:type="dxa"/>
            <w:tcBorders>
              <w:top w:val="single" w:color="auto" w:sz="4" w:space="0"/>
              <w:left w:val="single" w:color="auto" w:sz="4" w:space="0"/>
              <w:bottom w:val="single" w:color="auto" w:sz="4" w:space="0"/>
              <w:right w:val="single" w:color="auto" w:sz="4" w:space="0"/>
            </w:tcBorders>
            <w:vAlign w:val="center"/>
          </w:tcPr>
          <w:p w14:paraId="634C830B">
            <w:pPr>
              <w:widowControl/>
              <w:jc w:val="left"/>
              <w:rPr>
                <w:rFonts w:ascii="宋体" w:hAnsi="宋体" w:cs="宋体"/>
                <w:kern w:val="0"/>
                <w:sz w:val="20"/>
              </w:rPr>
            </w:pPr>
            <w:r>
              <w:rPr>
                <w:rFonts w:hint="eastAsia" w:ascii="宋体" w:hAnsi="宋体" w:cs="宋体"/>
                <w:kern w:val="0"/>
                <w:sz w:val="20"/>
              </w:rPr>
              <w:t>造成工程不能按照合同协议书及本补充合同约定的竣工日期竣工</w:t>
            </w:r>
          </w:p>
        </w:tc>
        <w:tc>
          <w:tcPr>
            <w:tcW w:w="5743" w:type="dxa"/>
            <w:tcBorders>
              <w:top w:val="single" w:color="auto" w:sz="4" w:space="0"/>
              <w:left w:val="single" w:color="auto" w:sz="4" w:space="0"/>
              <w:bottom w:val="single" w:color="auto" w:sz="4" w:space="0"/>
              <w:right w:val="single" w:color="auto" w:sz="4" w:space="0"/>
            </w:tcBorders>
            <w:vAlign w:val="center"/>
          </w:tcPr>
          <w:p w14:paraId="7A1B6C93">
            <w:pPr>
              <w:widowControl/>
              <w:jc w:val="left"/>
              <w:rPr>
                <w:rFonts w:ascii="宋体" w:hAnsi="宋体" w:cs="宋体"/>
                <w:kern w:val="0"/>
                <w:sz w:val="20"/>
              </w:rPr>
            </w:pPr>
            <w:r>
              <w:rPr>
                <w:rFonts w:hint="eastAsia" w:ascii="宋体" w:hAnsi="宋体" w:cs="宋体"/>
                <w:kern w:val="0"/>
                <w:sz w:val="20"/>
              </w:rPr>
              <w:t>每逾期1日，承包人必须按合同价款的1.5‰给发包人支付违约金（违约金的总额不超过合同价款的</w:t>
            </w:r>
            <w:r>
              <w:rPr>
                <w:rFonts w:hint="eastAsia" w:ascii="宋体" w:hAnsi="宋体" w:cs="宋体"/>
                <w:kern w:val="0"/>
                <w:sz w:val="20"/>
                <w:lang w:val="en-US" w:eastAsia="zh-CN"/>
              </w:rPr>
              <w:t>5</w:t>
            </w:r>
            <w:r>
              <w:rPr>
                <w:rFonts w:hint="eastAsia" w:ascii="宋体" w:hAnsi="宋体" w:cs="宋体"/>
                <w:kern w:val="0"/>
                <w:sz w:val="20"/>
              </w:rPr>
              <w:t>％），并赔偿发包人因此遭受的实际损失；逾期超过45天的，承包人除必须支付违约金和赔偿损失外，发包人还有权单方解除未完成部分工程合同。</w:t>
            </w:r>
          </w:p>
        </w:tc>
        <w:tc>
          <w:tcPr>
            <w:tcW w:w="1429" w:type="dxa"/>
            <w:tcBorders>
              <w:top w:val="single" w:color="auto" w:sz="4" w:space="0"/>
              <w:left w:val="single" w:color="auto" w:sz="4" w:space="0"/>
              <w:bottom w:val="single" w:color="auto" w:sz="4" w:space="0"/>
              <w:right w:val="single" w:color="auto" w:sz="4" w:space="0"/>
            </w:tcBorders>
          </w:tcPr>
          <w:p w14:paraId="39E429E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D6E936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048D3A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64D1D19">
            <w:pPr>
              <w:widowControl/>
              <w:jc w:val="left"/>
              <w:rPr>
                <w:rFonts w:ascii="宋体" w:hAnsi="宋体" w:cs="宋体"/>
                <w:kern w:val="0"/>
                <w:sz w:val="20"/>
              </w:rPr>
            </w:pPr>
          </w:p>
        </w:tc>
      </w:tr>
      <w:tr w14:paraId="128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C7D71E">
            <w:pPr>
              <w:widowControl/>
              <w:jc w:val="center"/>
              <w:rPr>
                <w:rFonts w:ascii="宋体" w:hAnsi="宋体" w:cs="宋体"/>
                <w:kern w:val="0"/>
                <w:sz w:val="20"/>
              </w:rPr>
            </w:pPr>
            <w:r>
              <w:rPr>
                <w:rFonts w:hint="eastAsia" w:ascii="宋体" w:hAnsi="宋体" w:cs="宋体"/>
                <w:b/>
                <w:bCs/>
                <w:kern w:val="0"/>
                <w:sz w:val="20"/>
              </w:rPr>
              <w:t>3</w:t>
            </w:r>
          </w:p>
        </w:tc>
        <w:tc>
          <w:tcPr>
            <w:tcW w:w="2161" w:type="dxa"/>
            <w:tcBorders>
              <w:top w:val="single" w:color="auto" w:sz="4" w:space="0"/>
              <w:left w:val="single" w:color="auto" w:sz="4" w:space="0"/>
              <w:bottom w:val="single" w:color="auto" w:sz="4" w:space="0"/>
              <w:right w:val="single" w:color="auto" w:sz="4" w:space="0"/>
            </w:tcBorders>
            <w:vAlign w:val="center"/>
          </w:tcPr>
          <w:p w14:paraId="63E6B2F9">
            <w:pPr>
              <w:widowControl/>
              <w:jc w:val="left"/>
              <w:rPr>
                <w:rFonts w:ascii="宋体" w:hAnsi="宋体" w:cs="宋体"/>
                <w:b/>
                <w:kern w:val="0"/>
                <w:sz w:val="20"/>
              </w:rPr>
            </w:pPr>
            <w:r>
              <w:rPr>
                <w:rFonts w:hint="eastAsia" w:ascii="宋体" w:hAnsi="宋体" w:cs="宋体"/>
                <w:b/>
                <w:kern w:val="0"/>
                <w:sz w:val="20"/>
              </w:rPr>
              <w:t>质量管理</w:t>
            </w:r>
          </w:p>
        </w:tc>
        <w:tc>
          <w:tcPr>
            <w:tcW w:w="5743" w:type="dxa"/>
            <w:tcBorders>
              <w:top w:val="single" w:color="auto" w:sz="4" w:space="0"/>
              <w:left w:val="single" w:color="auto" w:sz="4" w:space="0"/>
              <w:bottom w:val="single" w:color="auto" w:sz="4" w:space="0"/>
              <w:right w:val="single" w:color="auto" w:sz="4" w:space="0"/>
            </w:tcBorders>
            <w:vAlign w:val="center"/>
          </w:tcPr>
          <w:p w14:paraId="1B33CD5B">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9065B7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250631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DFFE7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DAFDDB">
            <w:pPr>
              <w:widowControl/>
              <w:jc w:val="left"/>
              <w:rPr>
                <w:rFonts w:ascii="宋体" w:hAnsi="宋体" w:cs="宋体"/>
                <w:kern w:val="0"/>
                <w:sz w:val="20"/>
              </w:rPr>
            </w:pPr>
          </w:p>
        </w:tc>
      </w:tr>
      <w:tr w14:paraId="3C00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F66672C">
            <w:pPr>
              <w:widowControl/>
              <w:jc w:val="center"/>
              <w:rPr>
                <w:rFonts w:ascii="宋体" w:hAnsi="宋体" w:cs="宋体"/>
                <w:b/>
                <w:bCs/>
                <w:kern w:val="0"/>
                <w:sz w:val="20"/>
              </w:rPr>
            </w:pPr>
            <w:r>
              <w:rPr>
                <w:rFonts w:hint="eastAsia" w:ascii="宋体" w:hAnsi="宋体" w:cs="宋体"/>
                <w:b/>
                <w:bCs/>
                <w:kern w:val="0"/>
                <w:sz w:val="20"/>
              </w:rPr>
              <w:t>3.1</w:t>
            </w:r>
          </w:p>
        </w:tc>
        <w:tc>
          <w:tcPr>
            <w:tcW w:w="2161" w:type="dxa"/>
            <w:tcBorders>
              <w:top w:val="single" w:color="auto" w:sz="4" w:space="0"/>
              <w:left w:val="single" w:color="auto" w:sz="4" w:space="0"/>
              <w:bottom w:val="single" w:color="auto" w:sz="4" w:space="0"/>
              <w:right w:val="single" w:color="auto" w:sz="4" w:space="0"/>
            </w:tcBorders>
            <w:vAlign w:val="center"/>
          </w:tcPr>
          <w:p w14:paraId="53AAC60F">
            <w:pPr>
              <w:widowControl/>
              <w:jc w:val="left"/>
              <w:rPr>
                <w:rFonts w:ascii="宋体" w:hAnsi="宋体" w:cs="宋体"/>
                <w:b/>
                <w:bCs/>
                <w:kern w:val="0"/>
                <w:sz w:val="20"/>
              </w:rPr>
            </w:pPr>
            <w:r>
              <w:rPr>
                <w:rFonts w:hint="eastAsia" w:ascii="宋体" w:hAnsi="宋体"/>
                <w:b/>
                <w:sz w:val="20"/>
              </w:rPr>
              <w:t>路基（含稳定层）及砌体工程</w:t>
            </w:r>
          </w:p>
        </w:tc>
        <w:tc>
          <w:tcPr>
            <w:tcW w:w="5743" w:type="dxa"/>
            <w:tcBorders>
              <w:top w:val="single" w:color="auto" w:sz="4" w:space="0"/>
              <w:left w:val="single" w:color="auto" w:sz="4" w:space="0"/>
              <w:bottom w:val="single" w:color="auto" w:sz="4" w:space="0"/>
              <w:right w:val="single" w:color="auto" w:sz="4" w:space="0"/>
            </w:tcBorders>
            <w:vAlign w:val="center"/>
          </w:tcPr>
          <w:p w14:paraId="207821B9">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3A50CF3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FB1181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AD58AF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2CC54DE">
            <w:pPr>
              <w:widowControl/>
              <w:jc w:val="left"/>
              <w:rPr>
                <w:rFonts w:ascii="宋体" w:hAnsi="宋体" w:cs="宋体"/>
                <w:kern w:val="0"/>
                <w:sz w:val="20"/>
              </w:rPr>
            </w:pPr>
          </w:p>
        </w:tc>
      </w:tr>
      <w:tr w14:paraId="2ABE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8BB11D1">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1B55F346">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1173BBE7">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739D451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41EADC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DB996B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6364D1B">
            <w:pPr>
              <w:widowControl/>
              <w:jc w:val="left"/>
              <w:rPr>
                <w:rFonts w:ascii="宋体" w:hAnsi="宋体" w:cs="宋体"/>
                <w:kern w:val="0"/>
                <w:sz w:val="20"/>
              </w:rPr>
            </w:pPr>
          </w:p>
        </w:tc>
      </w:tr>
      <w:tr w14:paraId="2D3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A18A0EF">
            <w:pPr>
              <w:widowControl/>
              <w:jc w:val="center"/>
              <w:rPr>
                <w:rFonts w:ascii="宋体" w:hAnsi="宋体" w:cs="宋体"/>
                <w:bCs/>
                <w:kern w:val="0"/>
                <w:sz w:val="20"/>
              </w:rPr>
            </w:pPr>
            <w:r>
              <w:rPr>
                <w:rFonts w:hint="eastAsia" w:ascii="宋体" w:hAnsi="宋体" w:cs="宋体"/>
                <w:bCs/>
                <w:kern w:val="0"/>
                <w:sz w:val="20"/>
              </w:rPr>
              <w:t>3.1.1</w:t>
            </w:r>
          </w:p>
        </w:tc>
        <w:tc>
          <w:tcPr>
            <w:tcW w:w="2161" w:type="dxa"/>
            <w:tcBorders>
              <w:top w:val="single" w:color="auto" w:sz="4" w:space="0"/>
              <w:left w:val="single" w:color="auto" w:sz="4" w:space="0"/>
              <w:bottom w:val="single" w:color="auto" w:sz="4" w:space="0"/>
              <w:right w:val="single" w:color="auto" w:sz="4" w:space="0"/>
            </w:tcBorders>
            <w:vAlign w:val="center"/>
          </w:tcPr>
          <w:p w14:paraId="15DC45A5">
            <w:pPr>
              <w:widowControl/>
              <w:jc w:val="left"/>
              <w:rPr>
                <w:rFonts w:ascii="宋体" w:hAnsi="宋体"/>
                <w:sz w:val="20"/>
              </w:rPr>
            </w:pPr>
            <w:r>
              <w:rPr>
                <w:rFonts w:hint="eastAsia" w:ascii="宋体" w:hAnsi="宋体"/>
                <w:sz w:val="20"/>
              </w:rPr>
              <w:t>土工试验</w:t>
            </w:r>
          </w:p>
        </w:tc>
        <w:tc>
          <w:tcPr>
            <w:tcW w:w="5743" w:type="dxa"/>
            <w:tcBorders>
              <w:top w:val="single" w:color="auto" w:sz="4" w:space="0"/>
              <w:left w:val="single" w:color="auto" w:sz="4" w:space="0"/>
              <w:bottom w:val="single" w:color="auto" w:sz="4" w:space="0"/>
              <w:right w:val="single" w:color="auto" w:sz="4" w:space="0"/>
            </w:tcBorders>
            <w:vAlign w:val="center"/>
          </w:tcPr>
          <w:p w14:paraId="4E5FDD14">
            <w:pPr>
              <w:widowControl/>
              <w:jc w:val="left"/>
              <w:rPr>
                <w:rFonts w:ascii="宋体" w:hAnsi="宋体" w:cs="宋体"/>
                <w:b/>
                <w:bCs/>
                <w:kern w:val="0"/>
                <w:sz w:val="20"/>
              </w:rPr>
            </w:pPr>
            <w:r>
              <w:rPr>
                <w:rFonts w:hint="eastAsia" w:ascii="宋体" w:hAnsi="宋体"/>
                <w:sz w:val="20"/>
              </w:rPr>
              <w:t>路基填土应按规定作土工试验，液限和塑性试验，违者每处处违约金500元，并限期整改。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14:paraId="116932F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5A5199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760527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F9127B5">
            <w:pPr>
              <w:widowControl/>
              <w:jc w:val="left"/>
              <w:rPr>
                <w:rFonts w:ascii="宋体" w:hAnsi="宋体" w:cs="宋体"/>
                <w:kern w:val="0"/>
                <w:sz w:val="20"/>
              </w:rPr>
            </w:pPr>
          </w:p>
        </w:tc>
      </w:tr>
      <w:tr w14:paraId="6CC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C99D5F0">
            <w:pPr>
              <w:widowControl/>
              <w:jc w:val="center"/>
              <w:rPr>
                <w:rFonts w:ascii="宋体" w:hAnsi="宋体" w:cs="宋体"/>
                <w:bCs/>
                <w:kern w:val="0"/>
                <w:sz w:val="20"/>
              </w:rPr>
            </w:pPr>
            <w:r>
              <w:rPr>
                <w:rFonts w:hint="eastAsia" w:ascii="宋体" w:hAnsi="宋体" w:cs="宋体"/>
                <w:bCs/>
                <w:kern w:val="0"/>
                <w:sz w:val="20"/>
              </w:rPr>
              <w:t>3.1.2</w:t>
            </w:r>
          </w:p>
        </w:tc>
        <w:tc>
          <w:tcPr>
            <w:tcW w:w="2161" w:type="dxa"/>
            <w:tcBorders>
              <w:top w:val="single" w:color="auto" w:sz="4" w:space="0"/>
              <w:left w:val="single" w:color="auto" w:sz="4" w:space="0"/>
              <w:bottom w:val="single" w:color="auto" w:sz="4" w:space="0"/>
              <w:right w:val="single" w:color="auto" w:sz="4" w:space="0"/>
            </w:tcBorders>
            <w:vAlign w:val="center"/>
          </w:tcPr>
          <w:p w14:paraId="0B461846">
            <w:pPr>
              <w:widowControl/>
              <w:jc w:val="left"/>
              <w:rPr>
                <w:rFonts w:ascii="宋体" w:hAnsi="宋体"/>
                <w:sz w:val="20"/>
              </w:rPr>
            </w:pPr>
            <w:r>
              <w:rPr>
                <w:rFonts w:hint="eastAsia" w:ascii="宋体" w:hAnsi="宋体"/>
                <w:sz w:val="20"/>
              </w:rPr>
              <w:t>填土压实度和湾沉</w:t>
            </w:r>
          </w:p>
        </w:tc>
        <w:tc>
          <w:tcPr>
            <w:tcW w:w="5743" w:type="dxa"/>
            <w:tcBorders>
              <w:top w:val="single" w:color="auto" w:sz="4" w:space="0"/>
              <w:left w:val="single" w:color="auto" w:sz="4" w:space="0"/>
              <w:bottom w:val="single" w:color="auto" w:sz="4" w:space="0"/>
              <w:right w:val="single" w:color="auto" w:sz="4" w:space="0"/>
            </w:tcBorders>
            <w:vAlign w:val="center"/>
          </w:tcPr>
          <w:p w14:paraId="259AE390">
            <w:pPr>
              <w:widowControl/>
              <w:jc w:val="left"/>
              <w:rPr>
                <w:rFonts w:ascii="宋体" w:hAnsi="宋体" w:cs="宋体"/>
                <w:b/>
                <w:bCs/>
                <w:kern w:val="0"/>
                <w:sz w:val="20"/>
              </w:rPr>
            </w:pPr>
            <w:r>
              <w:rPr>
                <w:rFonts w:hint="eastAsia" w:ascii="宋体" w:hAnsi="宋体"/>
                <w:sz w:val="20"/>
              </w:rPr>
              <w:t>填土压实度和弯沉达不到设计要求的，每处处违约金500元，并作返工处理。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14:paraId="14563E0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A87AB3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E2062B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10D7458">
            <w:pPr>
              <w:widowControl/>
              <w:jc w:val="left"/>
              <w:rPr>
                <w:rFonts w:ascii="宋体" w:hAnsi="宋体" w:cs="宋体"/>
                <w:kern w:val="0"/>
                <w:sz w:val="20"/>
              </w:rPr>
            </w:pPr>
          </w:p>
        </w:tc>
      </w:tr>
      <w:tr w14:paraId="2298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FC18DD2">
            <w:pPr>
              <w:widowControl/>
              <w:jc w:val="center"/>
              <w:rPr>
                <w:rFonts w:ascii="宋体" w:hAnsi="宋体" w:cs="宋体"/>
                <w:bCs/>
                <w:kern w:val="0"/>
                <w:sz w:val="20"/>
              </w:rPr>
            </w:pPr>
            <w:r>
              <w:rPr>
                <w:rFonts w:hint="eastAsia" w:ascii="宋体" w:hAnsi="宋体" w:cs="宋体"/>
                <w:bCs/>
                <w:kern w:val="0"/>
                <w:sz w:val="20"/>
              </w:rPr>
              <w:t>3.1.3</w:t>
            </w:r>
          </w:p>
        </w:tc>
        <w:tc>
          <w:tcPr>
            <w:tcW w:w="2161" w:type="dxa"/>
            <w:tcBorders>
              <w:top w:val="single" w:color="auto" w:sz="4" w:space="0"/>
              <w:left w:val="single" w:color="auto" w:sz="4" w:space="0"/>
              <w:bottom w:val="single" w:color="auto" w:sz="4" w:space="0"/>
              <w:right w:val="single" w:color="auto" w:sz="4" w:space="0"/>
            </w:tcBorders>
            <w:vAlign w:val="center"/>
          </w:tcPr>
          <w:p w14:paraId="39DD72B0">
            <w:pPr>
              <w:widowControl/>
              <w:jc w:val="left"/>
              <w:rPr>
                <w:rFonts w:ascii="宋体" w:hAnsi="宋体"/>
                <w:sz w:val="20"/>
              </w:rPr>
            </w:pPr>
            <w:r>
              <w:rPr>
                <w:rFonts w:hint="eastAsia" w:ascii="宋体" w:hAnsi="宋体"/>
                <w:sz w:val="20"/>
              </w:rPr>
              <w:t>路基平整度</w:t>
            </w:r>
          </w:p>
        </w:tc>
        <w:tc>
          <w:tcPr>
            <w:tcW w:w="5743" w:type="dxa"/>
            <w:tcBorders>
              <w:top w:val="single" w:color="auto" w:sz="4" w:space="0"/>
              <w:left w:val="single" w:color="auto" w:sz="4" w:space="0"/>
              <w:bottom w:val="single" w:color="auto" w:sz="4" w:space="0"/>
              <w:right w:val="single" w:color="auto" w:sz="4" w:space="0"/>
            </w:tcBorders>
            <w:vAlign w:val="center"/>
          </w:tcPr>
          <w:p w14:paraId="6839BF96">
            <w:pPr>
              <w:widowControl/>
              <w:jc w:val="left"/>
              <w:rPr>
                <w:rFonts w:ascii="宋体" w:hAnsi="宋体" w:cs="宋体"/>
                <w:b/>
                <w:bCs/>
                <w:kern w:val="0"/>
                <w:sz w:val="20"/>
              </w:rPr>
            </w:pPr>
            <w:r>
              <w:rPr>
                <w:rFonts w:hint="eastAsia" w:ascii="宋体" w:hAnsi="宋体"/>
                <w:sz w:val="20"/>
              </w:rPr>
              <w:t>路基平整度不符合规范要求的，每处处违约金500元，并限期整改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14:paraId="3B76253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7CCE9B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712477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9019A27">
            <w:pPr>
              <w:widowControl/>
              <w:jc w:val="left"/>
              <w:rPr>
                <w:rFonts w:ascii="宋体" w:hAnsi="宋体" w:cs="宋体"/>
                <w:kern w:val="0"/>
                <w:sz w:val="20"/>
              </w:rPr>
            </w:pPr>
          </w:p>
        </w:tc>
      </w:tr>
      <w:tr w14:paraId="1680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BBF948">
            <w:pPr>
              <w:widowControl/>
              <w:jc w:val="center"/>
              <w:rPr>
                <w:rFonts w:hint="default" w:ascii="宋体" w:hAnsi="宋体" w:cs="宋体" w:eastAsiaTheme="minorEastAsia"/>
                <w:bCs/>
                <w:kern w:val="0"/>
                <w:sz w:val="20"/>
                <w:lang w:val="en-US" w:eastAsia="zh-CN"/>
              </w:rPr>
            </w:pPr>
            <w:r>
              <w:rPr>
                <w:rFonts w:hint="eastAsia" w:ascii="宋体" w:hAnsi="宋体" w:cs="宋体"/>
                <w:bCs/>
                <w:kern w:val="0"/>
                <w:sz w:val="20"/>
              </w:rPr>
              <w:t>3.1</w:t>
            </w:r>
            <w:r>
              <w:rPr>
                <w:rFonts w:hint="eastAsia" w:ascii="宋体" w:hAnsi="宋体" w:cs="宋体"/>
                <w:bCs/>
                <w:kern w:val="0"/>
                <w:sz w:val="20"/>
                <w:lang w:val="en-US" w:eastAsia="zh-CN"/>
              </w:rPr>
              <w:t>.4</w:t>
            </w:r>
          </w:p>
        </w:tc>
        <w:tc>
          <w:tcPr>
            <w:tcW w:w="2161" w:type="dxa"/>
            <w:tcBorders>
              <w:top w:val="single" w:color="auto" w:sz="4" w:space="0"/>
              <w:left w:val="single" w:color="auto" w:sz="4" w:space="0"/>
              <w:bottom w:val="single" w:color="auto" w:sz="4" w:space="0"/>
              <w:right w:val="single" w:color="auto" w:sz="4" w:space="0"/>
            </w:tcBorders>
            <w:vAlign w:val="center"/>
          </w:tcPr>
          <w:p w14:paraId="44B55FED">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23244921">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6389D19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3F65DD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317AFB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7DA3CD1">
            <w:pPr>
              <w:widowControl/>
              <w:jc w:val="left"/>
              <w:rPr>
                <w:rFonts w:ascii="宋体" w:hAnsi="宋体" w:cs="宋体"/>
                <w:kern w:val="0"/>
                <w:sz w:val="20"/>
              </w:rPr>
            </w:pPr>
          </w:p>
        </w:tc>
      </w:tr>
      <w:tr w14:paraId="4654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D664CD">
            <w:pPr>
              <w:widowControl/>
              <w:jc w:val="center"/>
              <w:rPr>
                <w:rFonts w:ascii="宋体" w:hAnsi="宋体" w:cs="宋体"/>
                <w:b/>
                <w:bCs/>
                <w:kern w:val="0"/>
                <w:sz w:val="20"/>
              </w:rPr>
            </w:pPr>
            <w:r>
              <w:rPr>
                <w:rFonts w:hint="eastAsia" w:ascii="宋体" w:hAnsi="宋体" w:cs="宋体"/>
                <w:b/>
                <w:bCs/>
                <w:kern w:val="0"/>
                <w:sz w:val="20"/>
              </w:rPr>
              <w:t>3.2</w:t>
            </w:r>
          </w:p>
        </w:tc>
        <w:tc>
          <w:tcPr>
            <w:tcW w:w="2161" w:type="dxa"/>
            <w:tcBorders>
              <w:top w:val="single" w:color="auto" w:sz="4" w:space="0"/>
              <w:left w:val="single" w:color="auto" w:sz="4" w:space="0"/>
              <w:bottom w:val="single" w:color="auto" w:sz="4" w:space="0"/>
              <w:right w:val="single" w:color="auto" w:sz="4" w:space="0"/>
            </w:tcBorders>
            <w:vAlign w:val="center"/>
          </w:tcPr>
          <w:p w14:paraId="13D9A147">
            <w:pPr>
              <w:widowControl/>
              <w:jc w:val="left"/>
              <w:rPr>
                <w:rFonts w:ascii="宋体" w:hAnsi="宋体"/>
                <w:b/>
                <w:sz w:val="20"/>
              </w:rPr>
            </w:pPr>
            <w:r>
              <w:rPr>
                <w:rFonts w:hint="eastAsia" w:ascii="宋体" w:hAnsi="宋体"/>
                <w:b/>
                <w:sz w:val="20"/>
              </w:rPr>
              <w:t>沥青路面工程</w:t>
            </w:r>
          </w:p>
        </w:tc>
        <w:tc>
          <w:tcPr>
            <w:tcW w:w="5743" w:type="dxa"/>
            <w:tcBorders>
              <w:top w:val="single" w:color="auto" w:sz="4" w:space="0"/>
              <w:left w:val="single" w:color="auto" w:sz="4" w:space="0"/>
              <w:bottom w:val="single" w:color="auto" w:sz="4" w:space="0"/>
              <w:right w:val="single" w:color="auto" w:sz="4" w:space="0"/>
            </w:tcBorders>
            <w:vAlign w:val="center"/>
          </w:tcPr>
          <w:p w14:paraId="59302EFF">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0B5FD46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94428A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2CCBCB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6300C06">
            <w:pPr>
              <w:widowControl/>
              <w:jc w:val="left"/>
              <w:rPr>
                <w:rFonts w:ascii="宋体" w:hAnsi="宋体" w:cs="宋体"/>
                <w:kern w:val="0"/>
                <w:sz w:val="20"/>
              </w:rPr>
            </w:pPr>
          </w:p>
        </w:tc>
      </w:tr>
      <w:tr w14:paraId="347D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DCDA8CE">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FF7C86F">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0F393CA">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1DAB0F8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EDD29E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984602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18BA92">
            <w:pPr>
              <w:widowControl/>
              <w:jc w:val="left"/>
              <w:rPr>
                <w:rFonts w:ascii="宋体" w:hAnsi="宋体" w:cs="宋体"/>
                <w:kern w:val="0"/>
                <w:sz w:val="20"/>
              </w:rPr>
            </w:pPr>
          </w:p>
        </w:tc>
      </w:tr>
      <w:tr w14:paraId="1F8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2D73341">
            <w:pPr>
              <w:widowControl/>
              <w:jc w:val="center"/>
              <w:rPr>
                <w:rFonts w:ascii="宋体" w:hAnsi="宋体" w:cs="宋体"/>
                <w:bCs/>
                <w:kern w:val="0"/>
                <w:sz w:val="20"/>
              </w:rPr>
            </w:pPr>
            <w:r>
              <w:rPr>
                <w:rFonts w:hint="eastAsia" w:ascii="宋体" w:hAnsi="宋体" w:cs="宋体"/>
                <w:bCs/>
                <w:kern w:val="0"/>
                <w:sz w:val="20"/>
              </w:rPr>
              <w:t>3.2.1</w:t>
            </w:r>
          </w:p>
        </w:tc>
        <w:tc>
          <w:tcPr>
            <w:tcW w:w="2161" w:type="dxa"/>
            <w:tcBorders>
              <w:top w:val="single" w:color="auto" w:sz="4" w:space="0"/>
              <w:left w:val="single" w:color="auto" w:sz="4" w:space="0"/>
              <w:bottom w:val="single" w:color="auto" w:sz="4" w:space="0"/>
              <w:right w:val="single" w:color="auto" w:sz="4" w:space="0"/>
            </w:tcBorders>
            <w:vAlign w:val="center"/>
          </w:tcPr>
          <w:p w14:paraId="70303023">
            <w:pPr>
              <w:widowControl/>
              <w:jc w:val="left"/>
              <w:rPr>
                <w:rFonts w:ascii="宋体" w:hAnsi="宋体"/>
                <w:sz w:val="20"/>
              </w:rPr>
            </w:pPr>
            <w:r>
              <w:rPr>
                <w:rFonts w:hint="eastAsia" w:ascii="宋体" w:hAnsi="宋体"/>
                <w:sz w:val="20"/>
              </w:rPr>
              <w:t>路面基层、底基层</w:t>
            </w:r>
          </w:p>
        </w:tc>
        <w:tc>
          <w:tcPr>
            <w:tcW w:w="5743" w:type="dxa"/>
            <w:tcBorders>
              <w:top w:val="single" w:color="auto" w:sz="4" w:space="0"/>
              <w:left w:val="single" w:color="auto" w:sz="4" w:space="0"/>
              <w:bottom w:val="single" w:color="auto" w:sz="4" w:space="0"/>
              <w:right w:val="single" w:color="auto" w:sz="4" w:space="0"/>
            </w:tcBorders>
            <w:vAlign w:val="center"/>
          </w:tcPr>
          <w:p w14:paraId="050ABC6E">
            <w:pPr>
              <w:widowControl/>
              <w:jc w:val="left"/>
              <w:rPr>
                <w:rFonts w:ascii="宋体" w:hAnsi="宋体" w:cs="宋体"/>
                <w:b/>
                <w:bCs/>
                <w:kern w:val="0"/>
                <w:sz w:val="20"/>
              </w:rPr>
            </w:pPr>
            <w:r>
              <w:rPr>
                <w:rFonts w:hint="eastAsia" w:ascii="宋体" w:hAnsi="宋体"/>
                <w:sz w:val="20"/>
              </w:rPr>
              <w:t>路面基层、底基层必须碾压密实，表面干燥、清洁、无浮土，平整度、路拱符合规范和设计要求，违者每处处违约金2000元，并限期改正。</w:t>
            </w:r>
          </w:p>
        </w:tc>
        <w:tc>
          <w:tcPr>
            <w:tcW w:w="1429" w:type="dxa"/>
            <w:tcBorders>
              <w:top w:val="single" w:color="auto" w:sz="4" w:space="0"/>
              <w:left w:val="single" w:color="auto" w:sz="4" w:space="0"/>
              <w:bottom w:val="single" w:color="auto" w:sz="4" w:space="0"/>
              <w:right w:val="single" w:color="auto" w:sz="4" w:space="0"/>
            </w:tcBorders>
          </w:tcPr>
          <w:p w14:paraId="12ED53A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E65EB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EAF75B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368B634">
            <w:pPr>
              <w:widowControl/>
              <w:jc w:val="left"/>
              <w:rPr>
                <w:rFonts w:ascii="宋体" w:hAnsi="宋体" w:cs="宋体"/>
                <w:kern w:val="0"/>
                <w:sz w:val="20"/>
              </w:rPr>
            </w:pPr>
          </w:p>
        </w:tc>
      </w:tr>
      <w:tr w14:paraId="39FC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5CBF980">
            <w:pPr>
              <w:widowControl/>
              <w:jc w:val="center"/>
              <w:rPr>
                <w:rFonts w:ascii="宋体" w:hAnsi="宋体" w:cs="宋体"/>
                <w:bCs/>
                <w:kern w:val="0"/>
                <w:sz w:val="20"/>
              </w:rPr>
            </w:pPr>
            <w:r>
              <w:rPr>
                <w:rFonts w:hint="eastAsia" w:ascii="宋体" w:hAnsi="宋体" w:cs="宋体"/>
                <w:bCs/>
                <w:kern w:val="0"/>
                <w:sz w:val="20"/>
              </w:rPr>
              <w:t>3.2.2</w:t>
            </w:r>
          </w:p>
        </w:tc>
        <w:tc>
          <w:tcPr>
            <w:tcW w:w="2161" w:type="dxa"/>
            <w:tcBorders>
              <w:top w:val="single" w:color="auto" w:sz="4" w:space="0"/>
              <w:left w:val="single" w:color="auto" w:sz="4" w:space="0"/>
              <w:bottom w:val="single" w:color="auto" w:sz="4" w:space="0"/>
              <w:right w:val="single" w:color="auto" w:sz="4" w:space="0"/>
            </w:tcBorders>
            <w:vAlign w:val="center"/>
          </w:tcPr>
          <w:p w14:paraId="1ACD2787">
            <w:pPr>
              <w:widowControl/>
              <w:jc w:val="left"/>
              <w:rPr>
                <w:rFonts w:ascii="宋体" w:hAnsi="宋体"/>
                <w:b/>
                <w:sz w:val="20"/>
              </w:rPr>
            </w:pPr>
            <w:r>
              <w:rPr>
                <w:rFonts w:hint="eastAsia" w:ascii="宋体" w:hAnsi="宋体"/>
                <w:sz w:val="20"/>
              </w:rPr>
              <w:t>路面污染</w:t>
            </w:r>
          </w:p>
        </w:tc>
        <w:tc>
          <w:tcPr>
            <w:tcW w:w="5743" w:type="dxa"/>
            <w:tcBorders>
              <w:top w:val="single" w:color="auto" w:sz="4" w:space="0"/>
              <w:left w:val="single" w:color="auto" w:sz="4" w:space="0"/>
              <w:bottom w:val="single" w:color="auto" w:sz="4" w:space="0"/>
              <w:right w:val="single" w:color="auto" w:sz="4" w:space="0"/>
            </w:tcBorders>
            <w:vAlign w:val="center"/>
          </w:tcPr>
          <w:p w14:paraId="0EBEDC87">
            <w:pPr>
              <w:widowControl/>
              <w:jc w:val="left"/>
              <w:rPr>
                <w:rFonts w:ascii="宋体" w:hAnsi="宋体" w:cs="宋体"/>
                <w:b/>
                <w:bCs/>
                <w:kern w:val="0"/>
                <w:sz w:val="20"/>
              </w:rPr>
            </w:pPr>
            <w:r>
              <w:rPr>
                <w:rFonts w:hint="eastAsia" w:ascii="宋体" w:hAnsi="宋体"/>
                <w:sz w:val="20"/>
              </w:rPr>
              <w:t>其他单位造成路面污染，视情节严重每平方米处违约金50元，并限期整改。</w:t>
            </w:r>
          </w:p>
        </w:tc>
        <w:tc>
          <w:tcPr>
            <w:tcW w:w="1429" w:type="dxa"/>
            <w:tcBorders>
              <w:top w:val="single" w:color="auto" w:sz="4" w:space="0"/>
              <w:left w:val="single" w:color="auto" w:sz="4" w:space="0"/>
              <w:bottom w:val="single" w:color="auto" w:sz="4" w:space="0"/>
              <w:right w:val="single" w:color="auto" w:sz="4" w:space="0"/>
            </w:tcBorders>
          </w:tcPr>
          <w:p w14:paraId="1DA6C20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45243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5B726B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850606F">
            <w:pPr>
              <w:widowControl/>
              <w:jc w:val="left"/>
              <w:rPr>
                <w:rFonts w:ascii="宋体" w:hAnsi="宋体" w:cs="宋体"/>
                <w:kern w:val="0"/>
                <w:sz w:val="20"/>
              </w:rPr>
            </w:pPr>
          </w:p>
        </w:tc>
      </w:tr>
      <w:tr w14:paraId="31D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68E9CA1">
            <w:pPr>
              <w:widowControl/>
              <w:jc w:val="center"/>
              <w:rPr>
                <w:rFonts w:ascii="宋体" w:hAnsi="宋体" w:cs="宋体"/>
                <w:bCs/>
                <w:kern w:val="0"/>
                <w:sz w:val="20"/>
              </w:rPr>
            </w:pPr>
            <w:r>
              <w:rPr>
                <w:rFonts w:hint="eastAsia" w:ascii="宋体" w:hAnsi="宋体" w:cs="宋体"/>
                <w:bCs/>
                <w:kern w:val="0"/>
                <w:sz w:val="20"/>
              </w:rPr>
              <w:t>3.2.3</w:t>
            </w:r>
          </w:p>
        </w:tc>
        <w:tc>
          <w:tcPr>
            <w:tcW w:w="2161" w:type="dxa"/>
            <w:tcBorders>
              <w:top w:val="single" w:color="auto" w:sz="4" w:space="0"/>
              <w:left w:val="single" w:color="auto" w:sz="4" w:space="0"/>
              <w:bottom w:val="single" w:color="auto" w:sz="4" w:space="0"/>
              <w:right w:val="single" w:color="auto" w:sz="4" w:space="0"/>
            </w:tcBorders>
            <w:vAlign w:val="center"/>
          </w:tcPr>
          <w:p w14:paraId="22407C39">
            <w:pPr>
              <w:widowControl/>
              <w:jc w:val="left"/>
              <w:rPr>
                <w:rFonts w:ascii="宋体" w:hAnsi="宋体"/>
                <w:sz w:val="20"/>
              </w:rPr>
            </w:pPr>
            <w:r>
              <w:rPr>
                <w:rFonts w:hint="eastAsia" w:ascii="宋体" w:hAnsi="宋体"/>
                <w:sz w:val="20"/>
              </w:rPr>
              <w:t>沥青路面</w:t>
            </w:r>
          </w:p>
        </w:tc>
        <w:tc>
          <w:tcPr>
            <w:tcW w:w="5743" w:type="dxa"/>
            <w:tcBorders>
              <w:top w:val="single" w:color="auto" w:sz="4" w:space="0"/>
              <w:left w:val="single" w:color="auto" w:sz="4" w:space="0"/>
              <w:bottom w:val="single" w:color="auto" w:sz="4" w:space="0"/>
              <w:right w:val="single" w:color="auto" w:sz="4" w:space="0"/>
            </w:tcBorders>
            <w:vAlign w:val="center"/>
          </w:tcPr>
          <w:p w14:paraId="1EC63F89">
            <w:pPr>
              <w:rPr>
                <w:rFonts w:ascii="宋体" w:hAnsi="宋体"/>
                <w:sz w:val="20"/>
              </w:rPr>
            </w:pPr>
            <w:r>
              <w:rPr>
                <w:rFonts w:hint="eastAsia" w:ascii="宋体" w:hAnsi="宋体"/>
                <w:sz w:val="20"/>
              </w:rPr>
              <w:t>沥青路面存在下列问题的，每处处违约金2000元，并限期改正。（1）级配碎石基层边线不整齐、松散，密实度没有≥98%；（2）基层表面不干燥，有杂物、浮土，路拱不符合设计要求；（3）料源发生变化，没有重新做试验，并向建设单位和监理工程师汇报；（4）各种称量装置，没有定期标定；（5）检测项目、方法、频率没有按设计或规范执行；（6）沥青混合料摊铺温度达不到规范要求；（7）平整度没有达标；（8）下雨时摊铺，或雨后没有采取措施直接摊铺；（9）纵横缝设置没有按要求放样、接缝。</w:t>
            </w:r>
          </w:p>
        </w:tc>
        <w:tc>
          <w:tcPr>
            <w:tcW w:w="1429" w:type="dxa"/>
            <w:tcBorders>
              <w:top w:val="single" w:color="auto" w:sz="4" w:space="0"/>
              <w:left w:val="single" w:color="auto" w:sz="4" w:space="0"/>
              <w:bottom w:val="single" w:color="auto" w:sz="4" w:space="0"/>
              <w:right w:val="single" w:color="auto" w:sz="4" w:space="0"/>
            </w:tcBorders>
          </w:tcPr>
          <w:p w14:paraId="051E5F8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E7C27E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9172DC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D9D2337">
            <w:pPr>
              <w:widowControl/>
              <w:jc w:val="left"/>
              <w:rPr>
                <w:rFonts w:ascii="宋体" w:hAnsi="宋体" w:cs="宋体"/>
                <w:kern w:val="0"/>
                <w:sz w:val="20"/>
              </w:rPr>
            </w:pPr>
          </w:p>
        </w:tc>
      </w:tr>
      <w:tr w14:paraId="1D37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BB8461">
            <w:pPr>
              <w:widowControl/>
              <w:jc w:val="center"/>
              <w:rPr>
                <w:rFonts w:ascii="宋体" w:hAnsi="宋体" w:cs="宋体"/>
                <w:bCs/>
                <w:kern w:val="0"/>
                <w:sz w:val="20"/>
              </w:rPr>
            </w:pPr>
            <w:r>
              <w:rPr>
                <w:rFonts w:hint="eastAsia" w:ascii="宋体" w:hAnsi="宋体" w:cs="宋体"/>
                <w:bCs/>
                <w:kern w:val="0"/>
                <w:sz w:val="20"/>
              </w:rPr>
              <w:t>3.2.4</w:t>
            </w:r>
          </w:p>
        </w:tc>
        <w:tc>
          <w:tcPr>
            <w:tcW w:w="2161" w:type="dxa"/>
            <w:tcBorders>
              <w:top w:val="single" w:color="auto" w:sz="4" w:space="0"/>
              <w:left w:val="single" w:color="auto" w:sz="4" w:space="0"/>
              <w:bottom w:val="single" w:color="auto" w:sz="4" w:space="0"/>
              <w:right w:val="single" w:color="auto" w:sz="4" w:space="0"/>
            </w:tcBorders>
            <w:vAlign w:val="center"/>
          </w:tcPr>
          <w:p w14:paraId="47F7CA94">
            <w:pPr>
              <w:widowControl/>
              <w:jc w:val="left"/>
              <w:rPr>
                <w:rFonts w:ascii="宋体" w:hAnsi="宋体"/>
                <w:sz w:val="20"/>
              </w:rPr>
            </w:pPr>
            <w:r>
              <w:rPr>
                <w:rFonts w:hint="eastAsia" w:ascii="宋体" w:hAnsi="宋体"/>
                <w:sz w:val="20"/>
              </w:rPr>
              <w:t>保修期间质量问题</w:t>
            </w:r>
          </w:p>
        </w:tc>
        <w:tc>
          <w:tcPr>
            <w:tcW w:w="5743" w:type="dxa"/>
            <w:tcBorders>
              <w:top w:val="single" w:color="auto" w:sz="4" w:space="0"/>
              <w:left w:val="single" w:color="auto" w:sz="4" w:space="0"/>
              <w:bottom w:val="single" w:color="auto" w:sz="4" w:space="0"/>
              <w:right w:val="single" w:color="auto" w:sz="4" w:space="0"/>
            </w:tcBorders>
            <w:vAlign w:val="center"/>
          </w:tcPr>
          <w:p w14:paraId="1365B4CF">
            <w:pPr>
              <w:rPr>
                <w:rFonts w:ascii="宋体" w:hAnsi="宋体"/>
                <w:sz w:val="20"/>
              </w:rPr>
            </w:pPr>
            <w:r>
              <w:rPr>
                <w:rFonts w:hint="eastAsia" w:ascii="宋体" w:hAnsi="宋体"/>
                <w:sz w:val="20"/>
              </w:rPr>
              <w:t>（1）沥青工程保修期为1年。保修期内，若由于沥青工程施工质量问题，导致沥青路面出现开裂、变形、沉陷、隆起、剥落、泛油等质量缺陷范围超过1平方米或对交通造成影响的，沥青施工单位必须无条件及时维修。类似情况累计出现3处（次）或以上或在限定期限内没有及时维修合格的，暂停其在</w:t>
            </w:r>
            <w:r>
              <w:rPr>
                <w:rFonts w:hint="eastAsia" w:ascii="宋体" w:hAnsi="宋体"/>
                <w:bCs/>
                <w:sz w:val="20"/>
              </w:rPr>
              <w:t>发包人所负责的工程</w:t>
            </w:r>
            <w:r>
              <w:rPr>
                <w:rFonts w:hint="eastAsia" w:ascii="宋体" w:hAnsi="宋体"/>
                <w:sz w:val="20"/>
              </w:rPr>
              <w:t>系统6个月投标资格。</w:t>
            </w:r>
          </w:p>
          <w:p w14:paraId="52F35B5C">
            <w:pPr>
              <w:rPr>
                <w:rFonts w:ascii="宋体" w:hAnsi="宋体"/>
                <w:sz w:val="20"/>
              </w:rPr>
            </w:pPr>
            <w:r>
              <w:rPr>
                <w:rFonts w:hint="eastAsia" w:ascii="宋体" w:hAnsi="宋体"/>
                <w:sz w:val="20"/>
              </w:rPr>
              <w:t>（2）保修期满后的第1年内，出现上述质量缺陷的，每处（次）处违约金5000元，如在限定期限内没有及时交纳违约金或累计出现5处（次）或以上的，暂停在</w:t>
            </w:r>
            <w:r>
              <w:rPr>
                <w:rFonts w:hint="eastAsia" w:ascii="宋体" w:hAnsi="宋体"/>
                <w:bCs/>
                <w:sz w:val="20"/>
              </w:rPr>
              <w:t>发包人所负责的工程</w:t>
            </w:r>
            <w:r>
              <w:rPr>
                <w:rFonts w:hint="eastAsia" w:ascii="宋体" w:hAnsi="宋体"/>
                <w:sz w:val="20"/>
              </w:rPr>
              <w:t>6个月投标资格。</w:t>
            </w:r>
          </w:p>
          <w:p w14:paraId="0A75F41A">
            <w:pPr>
              <w:rPr>
                <w:rFonts w:ascii="宋体" w:hAnsi="宋体"/>
                <w:sz w:val="20"/>
              </w:rPr>
            </w:pPr>
            <w:r>
              <w:rPr>
                <w:rFonts w:hint="eastAsia" w:ascii="宋体" w:hAnsi="宋体"/>
                <w:sz w:val="20"/>
              </w:rPr>
              <w:t>（3）保修期满后的第2年内，出现上述质量缺陷的，每处（次）处违约金3000元，如在限定期限内没有及时交纳违约金或累计出现8处（次）或以上的，暂停在</w:t>
            </w:r>
            <w:r>
              <w:rPr>
                <w:rFonts w:hint="eastAsia" w:ascii="宋体" w:hAnsi="宋体"/>
                <w:bCs/>
                <w:sz w:val="20"/>
              </w:rPr>
              <w:t>发包人所负责的工程</w:t>
            </w:r>
            <w:r>
              <w:rPr>
                <w:rFonts w:hint="eastAsia" w:ascii="宋体" w:hAnsi="宋体"/>
                <w:sz w:val="20"/>
              </w:rPr>
              <w:t>6个月的投标资格。</w:t>
            </w:r>
          </w:p>
        </w:tc>
        <w:tc>
          <w:tcPr>
            <w:tcW w:w="1429" w:type="dxa"/>
            <w:tcBorders>
              <w:top w:val="single" w:color="auto" w:sz="4" w:space="0"/>
              <w:left w:val="single" w:color="auto" w:sz="4" w:space="0"/>
              <w:bottom w:val="single" w:color="auto" w:sz="4" w:space="0"/>
              <w:right w:val="single" w:color="auto" w:sz="4" w:space="0"/>
            </w:tcBorders>
          </w:tcPr>
          <w:p w14:paraId="1C7E161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7B7C80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CE5DF8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100701D">
            <w:pPr>
              <w:widowControl/>
              <w:jc w:val="left"/>
              <w:rPr>
                <w:rFonts w:ascii="宋体" w:hAnsi="宋体" w:cs="宋体"/>
                <w:kern w:val="0"/>
                <w:sz w:val="20"/>
              </w:rPr>
            </w:pPr>
          </w:p>
        </w:tc>
      </w:tr>
      <w:tr w14:paraId="31BC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A641676">
            <w:pPr>
              <w:widowControl/>
              <w:jc w:val="center"/>
              <w:rPr>
                <w:rFonts w:ascii="宋体" w:hAnsi="宋体" w:cs="宋体"/>
                <w:bCs/>
                <w:kern w:val="0"/>
                <w:sz w:val="20"/>
              </w:rPr>
            </w:pPr>
            <w:r>
              <w:rPr>
                <w:rFonts w:hint="eastAsia" w:ascii="宋体" w:hAnsi="宋体" w:cs="宋体"/>
                <w:bCs/>
                <w:kern w:val="0"/>
                <w:sz w:val="20"/>
              </w:rPr>
              <w:t>3.2.5</w:t>
            </w:r>
          </w:p>
        </w:tc>
        <w:tc>
          <w:tcPr>
            <w:tcW w:w="2161" w:type="dxa"/>
            <w:tcBorders>
              <w:top w:val="single" w:color="auto" w:sz="4" w:space="0"/>
              <w:left w:val="single" w:color="auto" w:sz="4" w:space="0"/>
              <w:bottom w:val="single" w:color="auto" w:sz="4" w:space="0"/>
              <w:right w:val="single" w:color="auto" w:sz="4" w:space="0"/>
            </w:tcBorders>
            <w:vAlign w:val="center"/>
          </w:tcPr>
          <w:p w14:paraId="4801E888">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44D365D1">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0A9F088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452CBA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07D841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7A6DDC3">
            <w:pPr>
              <w:widowControl/>
              <w:jc w:val="left"/>
              <w:rPr>
                <w:rFonts w:ascii="宋体" w:hAnsi="宋体" w:cs="宋体"/>
                <w:kern w:val="0"/>
                <w:sz w:val="20"/>
              </w:rPr>
            </w:pPr>
          </w:p>
        </w:tc>
      </w:tr>
      <w:tr w14:paraId="7531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F2F571">
            <w:pPr>
              <w:widowControl/>
              <w:jc w:val="center"/>
              <w:rPr>
                <w:rFonts w:ascii="宋体" w:hAnsi="宋体" w:cs="宋体"/>
                <w:b/>
                <w:bCs/>
                <w:kern w:val="0"/>
                <w:sz w:val="20"/>
              </w:rPr>
            </w:pPr>
            <w:r>
              <w:rPr>
                <w:rFonts w:hint="eastAsia" w:ascii="宋体" w:hAnsi="宋体" w:cs="宋体"/>
                <w:b/>
                <w:bCs/>
                <w:kern w:val="0"/>
                <w:sz w:val="20"/>
              </w:rPr>
              <w:t>3.3</w:t>
            </w:r>
          </w:p>
        </w:tc>
        <w:tc>
          <w:tcPr>
            <w:tcW w:w="2161" w:type="dxa"/>
            <w:tcBorders>
              <w:top w:val="single" w:color="auto" w:sz="4" w:space="0"/>
              <w:left w:val="single" w:color="auto" w:sz="4" w:space="0"/>
              <w:bottom w:val="single" w:color="auto" w:sz="4" w:space="0"/>
              <w:right w:val="single" w:color="auto" w:sz="4" w:space="0"/>
            </w:tcBorders>
            <w:vAlign w:val="center"/>
          </w:tcPr>
          <w:p w14:paraId="72D19272">
            <w:pPr>
              <w:widowControl/>
              <w:jc w:val="left"/>
              <w:rPr>
                <w:rFonts w:ascii="宋体" w:hAnsi="宋体"/>
                <w:b/>
                <w:sz w:val="20"/>
              </w:rPr>
            </w:pPr>
            <w:r>
              <w:rPr>
                <w:rFonts w:hint="eastAsia" w:ascii="宋体" w:hAnsi="宋体"/>
                <w:b/>
                <w:sz w:val="20"/>
              </w:rPr>
              <w:t>桥梁工程</w:t>
            </w:r>
          </w:p>
        </w:tc>
        <w:tc>
          <w:tcPr>
            <w:tcW w:w="5743" w:type="dxa"/>
            <w:tcBorders>
              <w:top w:val="single" w:color="auto" w:sz="4" w:space="0"/>
              <w:left w:val="single" w:color="auto" w:sz="4" w:space="0"/>
              <w:bottom w:val="single" w:color="auto" w:sz="4" w:space="0"/>
              <w:right w:val="single" w:color="auto" w:sz="4" w:space="0"/>
            </w:tcBorders>
            <w:vAlign w:val="center"/>
          </w:tcPr>
          <w:p w14:paraId="2F6BF3D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199F7C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07D8FF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CDB0A6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ADA52CC">
            <w:pPr>
              <w:widowControl/>
              <w:jc w:val="left"/>
              <w:rPr>
                <w:rFonts w:ascii="宋体" w:hAnsi="宋体" w:cs="宋体"/>
                <w:kern w:val="0"/>
                <w:sz w:val="20"/>
              </w:rPr>
            </w:pPr>
          </w:p>
        </w:tc>
      </w:tr>
      <w:tr w14:paraId="3767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6B16E86">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5110204F">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791CE823">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06B22EC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43A326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0D65AE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6241384">
            <w:pPr>
              <w:widowControl/>
              <w:jc w:val="left"/>
              <w:rPr>
                <w:rFonts w:ascii="宋体" w:hAnsi="宋体" w:cs="宋体"/>
                <w:kern w:val="0"/>
                <w:sz w:val="20"/>
              </w:rPr>
            </w:pPr>
          </w:p>
        </w:tc>
      </w:tr>
      <w:tr w14:paraId="559A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029CA8C">
            <w:pPr>
              <w:widowControl/>
              <w:jc w:val="center"/>
              <w:rPr>
                <w:rFonts w:ascii="宋体" w:hAnsi="宋体" w:cs="宋体"/>
                <w:bCs/>
                <w:kern w:val="0"/>
                <w:sz w:val="20"/>
              </w:rPr>
            </w:pPr>
            <w:r>
              <w:rPr>
                <w:rFonts w:hint="eastAsia" w:ascii="宋体" w:hAnsi="宋体" w:cs="宋体"/>
                <w:bCs/>
                <w:kern w:val="0"/>
                <w:sz w:val="20"/>
              </w:rPr>
              <w:t>3.3.1</w:t>
            </w:r>
          </w:p>
        </w:tc>
        <w:tc>
          <w:tcPr>
            <w:tcW w:w="2161" w:type="dxa"/>
            <w:tcBorders>
              <w:top w:val="single" w:color="auto" w:sz="4" w:space="0"/>
              <w:left w:val="single" w:color="auto" w:sz="4" w:space="0"/>
              <w:bottom w:val="single" w:color="auto" w:sz="4" w:space="0"/>
              <w:right w:val="single" w:color="auto" w:sz="4" w:space="0"/>
            </w:tcBorders>
            <w:vAlign w:val="center"/>
          </w:tcPr>
          <w:p w14:paraId="213D9F58">
            <w:pPr>
              <w:widowControl/>
              <w:jc w:val="left"/>
              <w:rPr>
                <w:rFonts w:ascii="宋体" w:hAnsi="宋体"/>
                <w:sz w:val="20"/>
              </w:rPr>
            </w:pPr>
            <w:r>
              <w:rPr>
                <w:rFonts w:hint="eastAsia" w:ascii="宋体" w:hAnsi="宋体"/>
                <w:sz w:val="20"/>
              </w:rPr>
              <w:t>构造物养护</w:t>
            </w:r>
          </w:p>
        </w:tc>
        <w:tc>
          <w:tcPr>
            <w:tcW w:w="5743" w:type="dxa"/>
            <w:tcBorders>
              <w:top w:val="single" w:color="auto" w:sz="4" w:space="0"/>
              <w:left w:val="single" w:color="auto" w:sz="4" w:space="0"/>
              <w:bottom w:val="single" w:color="auto" w:sz="4" w:space="0"/>
              <w:right w:val="single" w:color="auto" w:sz="4" w:space="0"/>
            </w:tcBorders>
            <w:vAlign w:val="center"/>
          </w:tcPr>
          <w:p w14:paraId="66E014C7">
            <w:pPr>
              <w:widowControl/>
              <w:jc w:val="left"/>
              <w:rPr>
                <w:rFonts w:ascii="宋体" w:hAnsi="宋体"/>
                <w:sz w:val="20"/>
              </w:rPr>
            </w:pPr>
            <w:bookmarkStart w:id="14" w:name="OLE_LINK1"/>
            <w:r>
              <w:rPr>
                <w:rFonts w:hint="eastAsia" w:ascii="宋体" w:hAnsi="宋体"/>
                <w:sz w:val="20"/>
              </w:rPr>
              <w:t>构造物不按要求养护</w:t>
            </w:r>
            <w:bookmarkEnd w:id="14"/>
            <w:r>
              <w:rPr>
                <w:rFonts w:hint="eastAsia" w:ascii="宋体" w:hAnsi="宋体"/>
                <w:sz w:val="20"/>
              </w:rPr>
              <w:t>，每处处违约金1500元，并限期整改</w:t>
            </w:r>
          </w:p>
        </w:tc>
        <w:tc>
          <w:tcPr>
            <w:tcW w:w="1429" w:type="dxa"/>
            <w:tcBorders>
              <w:top w:val="single" w:color="auto" w:sz="4" w:space="0"/>
              <w:left w:val="single" w:color="auto" w:sz="4" w:space="0"/>
              <w:bottom w:val="single" w:color="auto" w:sz="4" w:space="0"/>
              <w:right w:val="single" w:color="auto" w:sz="4" w:space="0"/>
            </w:tcBorders>
          </w:tcPr>
          <w:p w14:paraId="05B883C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51933C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F8B339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963AEB7">
            <w:pPr>
              <w:widowControl/>
              <w:jc w:val="left"/>
              <w:rPr>
                <w:rFonts w:ascii="宋体" w:hAnsi="宋体" w:cs="宋体"/>
                <w:kern w:val="0"/>
                <w:sz w:val="20"/>
              </w:rPr>
            </w:pPr>
          </w:p>
        </w:tc>
      </w:tr>
      <w:tr w14:paraId="25DC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F4A78DE">
            <w:pPr>
              <w:widowControl/>
              <w:jc w:val="center"/>
              <w:rPr>
                <w:rFonts w:ascii="宋体" w:hAnsi="宋体" w:cs="宋体"/>
                <w:bCs/>
                <w:kern w:val="0"/>
                <w:sz w:val="20"/>
              </w:rPr>
            </w:pPr>
            <w:r>
              <w:rPr>
                <w:rFonts w:hint="eastAsia" w:ascii="宋体" w:hAnsi="宋体" w:cs="宋体"/>
                <w:bCs/>
                <w:kern w:val="0"/>
                <w:sz w:val="20"/>
              </w:rPr>
              <w:t>3.3.2</w:t>
            </w:r>
          </w:p>
        </w:tc>
        <w:tc>
          <w:tcPr>
            <w:tcW w:w="2161" w:type="dxa"/>
            <w:tcBorders>
              <w:top w:val="single" w:color="auto" w:sz="4" w:space="0"/>
              <w:left w:val="single" w:color="auto" w:sz="4" w:space="0"/>
              <w:bottom w:val="single" w:color="auto" w:sz="4" w:space="0"/>
              <w:right w:val="single" w:color="auto" w:sz="4" w:space="0"/>
            </w:tcBorders>
            <w:vAlign w:val="center"/>
          </w:tcPr>
          <w:p w14:paraId="698002FE">
            <w:pPr>
              <w:widowControl/>
              <w:jc w:val="left"/>
              <w:rPr>
                <w:rFonts w:ascii="宋体" w:hAnsi="宋体"/>
                <w:sz w:val="20"/>
              </w:rPr>
            </w:pPr>
            <w:r>
              <w:rPr>
                <w:rFonts w:hint="eastAsia" w:ascii="宋体" w:hAnsi="宋体"/>
                <w:sz w:val="20"/>
              </w:rPr>
              <w:t>构造物施工</w:t>
            </w:r>
          </w:p>
        </w:tc>
        <w:tc>
          <w:tcPr>
            <w:tcW w:w="5743" w:type="dxa"/>
            <w:tcBorders>
              <w:top w:val="single" w:color="auto" w:sz="4" w:space="0"/>
              <w:left w:val="single" w:color="auto" w:sz="4" w:space="0"/>
              <w:bottom w:val="single" w:color="auto" w:sz="4" w:space="0"/>
              <w:right w:val="single" w:color="auto" w:sz="4" w:space="0"/>
            </w:tcBorders>
            <w:vAlign w:val="center"/>
          </w:tcPr>
          <w:p w14:paraId="6D7CFCDF">
            <w:pPr>
              <w:widowControl/>
              <w:jc w:val="left"/>
              <w:rPr>
                <w:rFonts w:ascii="宋体" w:hAnsi="宋体"/>
                <w:sz w:val="20"/>
              </w:rPr>
            </w:pPr>
            <w:r>
              <w:rPr>
                <w:rFonts w:hint="eastAsia" w:ascii="宋体" w:hAnsi="宋体"/>
                <w:sz w:val="20"/>
              </w:rPr>
              <w:t>构造物施工未采取措施保证钢筋保护层厚度就浇注砼，每次处违约金2000元，并限期整改。</w:t>
            </w:r>
          </w:p>
        </w:tc>
        <w:tc>
          <w:tcPr>
            <w:tcW w:w="1429" w:type="dxa"/>
            <w:tcBorders>
              <w:top w:val="single" w:color="auto" w:sz="4" w:space="0"/>
              <w:left w:val="single" w:color="auto" w:sz="4" w:space="0"/>
              <w:bottom w:val="single" w:color="auto" w:sz="4" w:space="0"/>
              <w:right w:val="single" w:color="auto" w:sz="4" w:space="0"/>
            </w:tcBorders>
          </w:tcPr>
          <w:p w14:paraId="0D47571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960C18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388EC3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028DBB">
            <w:pPr>
              <w:widowControl/>
              <w:jc w:val="left"/>
              <w:rPr>
                <w:rFonts w:ascii="宋体" w:hAnsi="宋体" w:cs="宋体"/>
                <w:kern w:val="0"/>
                <w:sz w:val="20"/>
              </w:rPr>
            </w:pPr>
          </w:p>
        </w:tc>
      </w:tr>
      <w:tr w14:paraId="1FE5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BEF27DC">
            <w:pPr>
              <w:widowControl/>
              <w:jc w:val="center"/>
              <w:rPr>
                <w:rFonts w:ascii="宋体" w:hAnsi="宋体" w:cs="宋体"/>
                <w:bCs/>
                <w:kern w:val="0"/>
                <w:sz w:val="20"/>
              </w:rPr>
            </w:pPr>
            <w:r>
              <w:rPr>
                <w:rFonts w:hint="eastAsia" w:ascii="宋体" w:hAnsi="宋体" w:cs="宋体"/>
                <w:bCs/>
                <w:kern w:val="0"/>
                <w:sz w:val="20"/>
              </w:rPr>
              <w:t>3.3.3</w:t>
            </w:r>
          </w:p>
        </w:tc>
        <w:tc>
          <w:tcPr>
            <w:tcW w:w="2161" w:type="dxa"/>
            <w:tcBorders>
              <w:top w:val="single" w:color="auto" w:sz="4" w:space="0"/>
              <w:left w:val="single" w:color="auto" w:sz="4" w:space="0"/>
              <w:bottom w:val="single" w:color="auto" w:sz="4" w:space="0"/>
              <w:right w:val="single" w:color="auto" w:sz="4" w:space="0"/>
            </w:tcBorders>
            <w:vAlign w:val="center"/>
          </w:tcPr>
          <w:p w14:paraId="709124D7">
            <w:pPr>
              <w:widowControl/>
              <w:jc w:val="left"/>
              <w:rPr>
                <w:rFonts w:ascii="宋体" w:hAnsi="宋体"/>
                <w:sz w:val="20"/>
              </w:rPr>
            </w:pPr>
            <w:r>
              <w:rPr>
                <w:rFonts w:hint="eastAsia" w:ascii="宋体" w:hAnsi="宋体"/>
                <w:sz w:val="20"/>
              </w:rPr>
              <w:t>千斤顶张拉</w:t>
            </w:r>
          </w:p>
        </w:tc>
        <w:tc>
          <w:tcPr>
            <w:tcW w:w="5743" w:type="dxa"/>
            <w:tcBorders>
              <w:top w:val="single" w:color="auto" w:sz="4" w:space="0"/>
              <w:left w:val="single" w:color="auto" w:sz="4" w:space="0"/>
              <w:bottom w:val="single" w:color="auto" w:sz="4" w:space="0"/>
              <w:right w:val="single" w:color="auto" w:sz="4" w:space="0"/>
            </w:tcBorders>
            <w:vAlign w:val="center"/>
          </w:tcPr>
          <w:p w14:paraId="27B48BFF">
            <w:pPr>
              <w:widowControl/>
              <w:jc w:val="left"/>
              <w:rPr>
                <w:rFonts w:ascii="宋体" w:hAnsi="宋体"/>
                <w:sz w:val="20"/>
              </w:rPr>
            </w:pPr>
            <w:r>
              <w:rPr>
                <w:rFonts w:hint="eastAsia" w:ascii="宋体" w:hAnsi="宋体"/>
                <w:sz w:val="20"/>
              </w:rPr>
              <w:t>使用没有按规范要求标定的千斤顶张拉，每次处违约金8000元；造成拉力不符设计要求的，每次罚款2000元，并限期整改。</w:t>
            </w:r>
          </w:p>
        </w:tc>
        <w:tc>
          <w:tcPr>
            <w:tcW w:w="1429" w:type="dxa"/>
            <w:tcBorders>
              <w:top w:val="single" w:color="auto" w:sz="4" w:space="0"/>
              <w:left w:val="single" w:color="auto" w:sz="4" w:space="0"/>
              <w:bottom w:val="single" w:color="auto" w:sz="4" w:space="0"/>
              <w:right w:val="single" w:color="auto" w:sz="4" w:space="0"/>
            </w:tcBorders>
          </w:tcPr>
          <w:p w14:paraId="086010A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BE30D4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E2872D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FDE926E">
            <w:pPr>
              <w:widowControl/>
              <w:jc w:val="left"/>
              <w:rPr>
                <w:rFonts w:ascii="宋体" w:hAnsi="宋体" w:cs="宋体"/>
                <w:kern w:val="0"/>
                <w:sz w:val="20"/>
              </w:rPr>
            </w:pPr>
          </w:p>
        </w:tc>
      </w:tr>
      <w:tr w14:paraId="0E05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704F92C">
            <w:pPr>
              <w:widowControl/>
              <w:jc w:val="center"/>
              <w:rPr>
                <w:rFonts w:ascii="宋体" w:hAnsi="宋体" w:cs="宋体"/>
                <w:bCs/>
                <w:kern w:val="0"/>
                <w:sz w:val="20"/>
              </w:rPr>
            </w:pPr>
            <w:r>
              <w:rPr>
                <w:rFonts w:hint="eastAsia" w:ascii="宋体" w:hAnsi="宋体" w:cs="宋体"/>
                <w:bCs/>
                <w:kern w:val="0"/>
                <w:sz w:val="20"/>
              </w:rPr>
              <w:t>3.3.4</w:t>
            </w:r>
          </w:p>
        </w:tc>
        <w:tc>
          <w:tcPr>
            <w:tcW w:w="2161" w:type="dxa"/>
            <w:tcBorders>
              <w:top w:val="single" w:color="auto" w:sz="4" w:space="0"/>
              <w:left w:val="single" w:color="auto" w:sz="4" w:space="0"/>
              <w:bottom w:val="single" w:color="auto" w:sz="4" w:space="0"/>
              <w:right w:val="single" w:color="auto" w:sz="4" w:space="0"/>
            </w:tcBorders>
            <w:vAlign w:val="center"/>
          </w:tcPr>
          <w:p w14:paraId="1BB55587">
            <w:pPr>
              <w:widowControl/>
              <w:jc w:val="left"/>
              <w:rPr>
                <w:rFonts w:ascii="宋体" w:hAnsi="宋体"/>
                <w:sz w:val="20"/>
              </w:rPr>
            </w:pPr>
            <w:r>
              <w:rPr>
                <w:rFonts w:hint="eastAsia" w:ascii="宋体" w:hAnsi="宋体"/>
                <w:sz w:val="20"/>
              </w:rPr>
              <w:t>预应力筋施工</w:t>
            </w:r>
          </w:p>
        </w:tc>
        <w:tc>
          <w:tcPr>
            <w:tcW w:w="5743" w:type="dxa"/>
            <w:tcBorders>
              <w:top w:val="single" w:color="auto" w:sz="4" w:space="0"/>
              <w:left w:val="single" w:color="auto" w:sz="4" w:space="0"/>
              <w:bottom w:val="single" w:color="auto" w:sz="4" w:space="0"/>
              <w:right w:val="single" w:color="auto" w:sz="4" w:space="0"/>
            </w:tcBorders>
            <w:vAlign w:val="center"/>
          </w:tcPr>
          <w:p w14:paraId="0F5780CB">
            <w:pPr>
              <w:widowControl/>
              <w:jc w:val="left"/>
              <w:rPr>
                <w:rFonts w:ascii="宋体" w:hAnsi="宋体"/>
                <w:sz w:val="20"/>
              </w:rPr>
            </w:pPr>
            <w:r>
              <w:rPr>
                <w:rFonts w:hint="eastAsia" w:ascii="宋体" w:hAnsi="宋体"/>
                <w:sz w:val="20"/>
              </w:rPr>
              <w:t>预应力筋施工不当造成断丝，断丝数量超过规范允许范围的，每次处违约金8000元，并作返工处理。</w:t>
            </w:r>
          </w:p>
        </w:tc>
        <w:tc>
          <w:tcPr>
            <w:tcW w:w="1429" w:type="dxa"/>
            <w:tcBorders>
              <w:top w:val="single" w:color="auto" w:sz="4" w:space="0"/>
              <w:left w:val="single" w:color="auto" w:sz="4" w:space="0"/>
              <w:bottom w:val="single" w:color="auto" w:sz="4" w:space="0"/>
              <w:right w:val="single" w:color="auto" w:sz="4" w:space="0"/>
            </w:tcBorders>
          </w:tcPr>
          <w:p w14:paraId="166E541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7B57FD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9B0883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AE96840">
            <w:pPr>
              <w:widowControl/>
              <w:jc w:val="left"/>
              <w:rPr>
                <w:rFonts w:ascii="宋体" w:hAnsi="宋体" w:cs="宋体"/>
                <w:kern w:val="0"/>
                <w:sz w:val="20"/>
              </w:rPr>
            </w:pPr>
          </w:p>
        </w:tc>
      </w:tr>
      <w:tr w14:paraId="5568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334A75">
            <w:pPr>
              <w:widowControl/>
              <w:jc w:val="center"/>
              <w:rPr>
                <w:rFonts w:ascii="宋体" w:hAnsi="宋体" w:cs="宋体"/>
                <w:bCs/>
                <w:kern w:val="0"/>
                <w:sz w:val="20"/>
              </w:rPr>
            </w:pPr>
            <w:r>
              <w:rPr>
                <w:rFonts w:hint="eastAsia" w:ascii="宋体" w:hAnsi="宋体" w:cs="宋体"/>
                <w:bCs/>
                <w:kern w:val="0"/>
                <w:sz w:val="20"/>
              </w:rPr>
              <w:t>3.3.5</w:t>
            </w:r>
          </w:p>
        </w:tc>
        <w:tc>
          <w:tcPr>
            <w:tcW w:w="2161" w:type="dxa"/>
            <w:tcBorders>
              <w:top w:val="single" w:color="auto" w:sz="4" w:space="0"/>
              <w:left w:val="single" w:color="auto" w:sz="4" w:space="0"/>
              <w:bottom w:val="single" w:color="auto" w:sz="4" w:space="0"/>
              <w:right w:val="single" w:color="auto" w:sz="4" w:space="0"/>
            </w:tcBorders>
            <w:vAlign w:val="center"/>
          </w:tcPr>
          <w:p w14:paraId="7E759FAD">
            <w:pPr>
              <w:widowControl/>
              <w:jc w:val="left"/>
              <w:rPr>
                <w:rFonts w:ascii="宋体" w:hAnsi="宋体"/>
                <w:sz w:val="20"/>
              </w:rPr>
            </w:pPr>
            <w:r>
              <w:rPr>
                <w:rFonts w:hint="eastAsia" w:ascii="宋体" w:hAnsi="宋体"/>
                <w:sz w:val="20"/>
              </w:rPr>
              <w:t>钢筋骨架去锈</w:t>
            </w:r>
          </w:p>
        </w:tc>
        <w:tc>
          <w:tcPr>
            <w:tcW w:w="5743" w:type="dxa"/>
            <w:tcBorders>
              <w:top w:val="single" w:color="auto" w:sz="4" w:space="0"/>
              <w:left w:val="single" w:color="auto" w:sz="4" w:space="0"/>
              <w:bottom w:val="single" w:color="auto" w:sz="4" w:space="0"/>
              <w:right w:val="single" w:color="auto" w:sz="4" w:space="0"/>
            </w:tcBorders>
            <w:vAlign w:val="center"/>
          </w:tcPr>
          <w:p w14:paraId="13E72E12">
            <w:pPr>
              <w:widowControl/>
              <w:jc w:val="left"/>
              <w:rPr>
                <w:rFonts w:ascii="宋体" w:hAnsi="宋体"/>
                <w:sz w:val="20"/>
              </w:rPr>
            </w:pPr>
            <w:r>
              <w:rPr>
                <w:rFonts w:hint="eastAsia" w:ascii="宋体" w:hAnsi="宋体"/>
                <w:sz w:val="20"/>
              </w:rPr>
              <w:t>钢筋骨架已生锈，在浇注砼前未作去锈处理的，每次处违约金2000元，并作返工处理。</w:t>
            </w:r>
          </w:p>
        </w:tc>
        <w:tc>
          <w:tcPr>
            <w:tcW w:w="1429" w:type="dxa"/>
            <w:tcBorders>
              <w:top w:val="single" w:color="auto" w:sz="4" w:space="0"/>
              <w:left w:val="single" w:color="auto" w:sz="4" w:space="0"/>
              <w:bottom w:val="single" w:color="auto" w:sz="4" w:space="0"/>
              <w:right w:val="single" w:color="auto" w:sz="4" w:space="0"/>
            </w:tcBorders>
          </w:tcPr>
          <w:p w14:paraId="7A14AC6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A095AB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87CCE0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5330865">
            <w:pPr>
              <w:widowControl/>
              <w:jc w:val="left"/>
              <w:rPr>
                <w:rFonts w:ascii="宋体" w:hAnsi="宋体" w:cs="宋体"/>
                <w:kern w:val="0"/>
                <w:sz w:val="20"/>
              </w:rPr>
            </w:pPr>
          </w:p>
        </w:tc>
      </w:tr>
      <w:tr w14:paraId="15C2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33EB214">
            <w:pPr>
              <w:widowControl/>
              <w:jc w:val="center"/>
              <w:rPr>
                <w:rFonts w:ascii="宋体" w:hAnsi="宋体" w:cs="宋体"/>
                <w:bCs/>
                <w:kern w:val="0"/>
                <w:sz w:val="20"/>
              </w:rPr>
            </w:pPr>
            <w:r>
              <w:rPr>
                <w:rFonts w:hint="eastAsia" w:ascii="宋体" w:hAnsi="宋体" w:cs="宋体"/>
                <w:bCs/>
                <w:kern w:val="0"/>
                <w:sz w:val="20"/>
              </w:rPr>
              <w:t>3.3.6</w:t>
            </w:r>
          </w:p>
        </w:tc>
        <w:tc>
          <w:tcPr>
            <w:tcW w:w="2161" w:type="dxa"/>
            <w:tcBorders>
              <w:top w:val="single" w:color="auto" w:sz="4" w:space="0"/>
              <w:left w:val="single" w:color="auto" w:sz="4" w:space="0"/>
              <w:bottom w:val="single" w:color="auto" w:sz="4" w:space="0"/>
              <w:right w:val="single" w:color="auto" w:sz="4" w:space="0"/>
            </w:tcBorders>
            <w:vAlign w:val="center"/>
          </w:tcPr>
          <w:p w14:paraId="423BB1FB">
            <w:pPr>
              <w:widowControl/>
              <w:jc w:val="left"/>
              <w:rPr>
                <w:rFonts w:ascii="宋体" w:hAnsi="宋体"/>
                <w:sz w:val="20"/>
              </w:rPr>
            </w:pPr>
            <w:r>
              <w:rPr>
                <w:rFonts w:hint="eastAsia" w:ascii="宋体" w:hAnsi="宋体"/>
                <w:sz w:val="20"/>
              </w:rPr>
              <w:t>桩基检测</w:t>
            </w:r>
          </w:p>
        </w:tc>
        <w:tc>
          <w:tcPr>
            <w:tcW w:w="5743" w:type="dxa"/>
            <w:tcBorders>
              <w:top w:val="single" w:color="auto" w:sz="4" w:space="0"/>
              <w:left w:val="single" w:color="auto" w:sz="4" w:space="0"/>
              <w:bottom w:val="single" w:color="auto" w:sz="4" w:space="0"/>
              <w:right w:val="single" w:color="auto" w:sz="4" w:space="0"/>
            </w:tcBorders>
            <w:vAlign w:val="center"/>
          </w:tcPr>
          <w:p w14:paraId="4FB3BBEE">
            <w:pPr>
              <w:widowControl/>
              <w:jc w:val="left"/>
              <w:rPr>
                <w:rFonts w:ascii="宋体" w:hAnsi="宋体"/>
                <w:sz w:val="20"/>
              </w:rPr>
            </w:pPr>
            <w:r>
              <w:rPr>
                <w:rFonts w:hint="eastAsia" w:ascii="宋体" w:hAnsi="宋体"/>
                <w:sz w:val="20"/>
              </w:rPr>
              <w:t>桩基检测评为c类桩，每根处违约金10000元，出现不合格桩，每根处违约金20000元，并作返工处理。</w:t>
            </w:r>
          </w:p>
        </w:tc>
        <w:tc>
          <w:tcPr>
            <w:tcW w:w="1429" w:type="dxa"/>
            <w:tcBorders>
              <w:top w:val="single" w:color="auto" w:sz="4" w:space="0"/>
              <w:left w:val="single" w:color="auto" w:sz="4" w:space="0"/>
              <w:bottom w:val="single" w:color="auto" w:sz="4" w:space="0"/>
              <w:right w:val="single" w:color="auto" w:sz="4" w:space="0"/>
            </w:tcBorders>
          </w:tcPr>
          <w:p w14:paraId="4A20B8D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6393F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E280D1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E79776B">
            <w:pPr>
              <w:widowControl/>
              <w:jc w:val="left"/>
              <w:rPr>
                <w:rFonts w:ascii="宋体" w:hAnsi="宋体" w:cs="宋体"/>
                <w:kern w:val="0"/>
                <w:sz w:val="20"/>
              </w:rPr>
            </w:pPr>
          </w:p>
        </w:tc>
      </w:tr>
      <w:tr w14:paraId="2FFD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9245397">
            <w:pPr>
              <w:widowControl/>
              <w:jc w:val="center"/>
              <w:rPr>
                <w:rFonts w:ascii="宋体" w:hAnsi="宋体" w:cs="宋体"/>
                <w:bCs/>
                <w:kern w:val="0"/>
                <w:sz w:val="20"/>
              </w:rPr>
            </w:pPr>
            <w:r>
              <w:rPr>
                <w:rFonts w:hint="eastAsia" w:ascii="宋体" w:hAnsi="宋体" w:cs="宋体"/>
                <w:bCs/>
                <w:kern w:val="0"/>
                <w:sz w:val="20"/>
              </w:rPr>
              <w:t>3.3.7</w:t>
            </w:r>
          </w:p>
        </w:tc>
        <w:tc>
          <w:tcPr>
            <w:tcW w:w="2161" w:type="dxa"/>
            <w:tcBorders>
              <w:top w:val="single" w:color="auto" w:sz="4" w:space="0"/>
              <w:left w:val="single" w:color="auto" w:sz="4" w:space="0"/>
              <w:bottom w:val="single" w:color="auto" w:sz="4" w:space="0"/>
              <w:right w:val="single" w:color="auto" w:sz="4" w:space="0"/>
            </w:tcBorders>
            <w:vAlign w:val="center"/>
          </w:tcPr>
          <w:p w14:paraId="6595E863">
            <w:pPr>
              <w:widowControl/>
              <w:jc w:val="left"/>
              <w:rPr>
                <w:rFonts w:ascii="宋体" w:hAnsi="宋体"/>
                <w:sz w:val="20"/>
              </w:rPr>
            </w:pPr>
            <w:r>
              <w:rPr>
                <w:rFonts w:hint="eastAsia" w:ascii="宋体" w:hAnsi="宋体"/>
                <w:sz w:val="20"/>
              </w:rPr>
              <w:t>预制现浇砼构件</w:t>
            </w:r>
          </w:p>
        </w:tc>
        <w:tc>
          <w:tcPr>
            <w:tcW w:w="5743" w:type="dxa"/>
            <w:tcBorders>
              <w:top w:val="single" w:color="auto" w:sz="4" w:space="0"/>
              <w:left w:val="single" w:color="auto" w:sz="4" w:space="0"/>
              <w:bottom w:val="single" w:color="auto" w:sz="4" w:space="0"/>
              <w:right w:val="single" w:color="auto" w:sz="4" w:space="0"/>
            </w:tcBorders>
            <w:vAlign w:val="center"/>
          </w:tcPr>
          <w:p w14:paraId="1A7C7A3A">
            <w:pPr>
              <w:widowControl/>
              <w:jc w:val="left"/>
              <w:rPr>
                <w:rFonts w:ascii="宋体" w:hAnsi="宋体"/>
                <w:sz w:val="20"/>
              </w:rPr>
            </w:pPr>
            <w:r>
              <w:rPr>
                <w:rFonts w:hint="eastAsia" w:ascii="宋体" w:hAnsi="宋体"/>
                <w:sz w:val="20"/>
              </w:rPr>
              <w:t>预制现浇砼构件必须采用足够强度，平整光滑的整体模板，保证砼整体外观和平整度，违者每次处违约金3000元，并限期整改。</w:t>
            </w:r>
          </w:p>
        </w:tc>
        <w:tc>
          <w:tcPr>
            <w:tcW w:w="1429" w:type="dxa"/>
            <w:tcBorders>
              <w:top w:val="single" w:color="auto" w:sz="4" w:space="0"/>
              <w:left w:val="single" w:color="auto" w:sz="4" w:space="0"/>
              <w:bottom w:val="single" w:color="auto" w:sz="4" w:space="0"/>
              <w:right w:val="single" w:color="auto" w:sz="4" w:space="0"/>
            </w:tcBorders>
          </w:tcPr>
          <w:p w14:paraId="39FEDEB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3C977C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2AF0EC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273688B">
            <w:pPr>
              <w:widowControl/>
              <w:jc w:val="left"/>
              <w:rPr>
                <w:rFonts w:ascii="宋体" w:hAnsi="宋体" w:cs="宋体"/>
                <w:kern w:val="0"/>
                <w:sz w:val="20"/>
              </w:rPr>
            </w:pPr>
          </w:p>
        </w:tc>
      </w:tr>
      <w:tr w14:paraId="1FC2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58348DC">
            <w:pPr>
              <w:widowControl/>
              <w:jc w:val="center"/>
              <w:rPr>
                <w:rFonts w:ascii="宋体" w:hAnsi="宋体" w:cs="宋体"/>
                <w:bCs/>
                <w:kern w:val="0"/>
                <w:sz w:val="20"/>
              </w:rPr>
            </w:pPr>
            <w:r>
              <w:rPr>
                <w:rFonts w:hint="eastAsia" w:ascii="宋体" w:hAnsi="宋体" w:cs="宋体"/>
                <w:bCs/>
                <w:kern w:val="0"/>
                <w:sz w:val="20"/>
              </w:rPr>
              <w:t>3.3.8</w:t>
            </w:r>
          </w:p>
        </w:tc>
        <w:tc>
          <w:tcPr>
            <w:tcW w:w="2161" w:type="dxa"/>
            <w:tcBorders>
              <w:top w:val="single" w:color="auto" w:sz="4" w:space="0"/>
              <w:left w:val="single" w:color="auto" w:sz="4" w:space="0"/>
              <w:bottom w:val="single" w:color="auto" w:sz="4" w:space="0"/>
              <w:right w:val="single" w:color="auto" w:sz="4" w:space="0"/>
            </w:tcBorders>
            <w:vAlign w:val="center"/>
          </w:tcPr>
          <w:p w14:paraId="11C3AE2B">
            <w:pPr>
              <w:widowControl/>
              <w:jc w:val="left"/>
              <w:rPr>
                <w:rFonts w:ascii="宋体" w:hAnsi="宋体"/>
                <w:sz w:val="20"/>
              </w:rPr>
            </w:pPr>
            <w:r>
              <w:rPr>
                <w:rFonts w:hint="eastAsia" w:ascii="宋体" w:hAnsi="宋体"/>
                <w:sz w:val="20"/>
              </w:rPr>
              <w:t>立柱、盖梁、防撞墙</w:t>
            </w:r>
          </w:p>
        </w:tc>
        <w:tc>
          <w:tcPr>
            <w:tcW w:w="5743" w:type="dxa"/>
            <w:tcBorders>
              <w:top w:val="single" w:color="auto" w:sz="4" w:space="0"/>
              <w:left w:val="single" w:color="auto" w:sz="4" w:space="0"/>
              <w:bottom w:val="single" w:color="auto" w:sz="4" w:space="0"/>
              <w:right w:val="single" w:color="auto" w:sz="4" w:space="0"/>
            </w:tcBorders>
            <w:vAlign w:val="center"/>
          </w:tcPr>
          <w:p w14:paraId="43DCE0C6">
            <w:pPr>
              <w:widowControl/>
              <w:jc w:val="left"/>
              <w:rPr>
                <w:rFonts w:ascii="宋体" w:hAnsi="宋体"/>
                <w:sz w:val="20"/>
              </w:rPr>
            </w:pPr>
            <w:r>
              <w:rPr>
                <w:rFonts w:hint="eastAsia" w:ascii="宋体" w:hAnsi="宋体"/>
                <w:sz w:val="20"/>
              </w:rPr>
              <w:t>第一根立柱、盖梁和第一段防撞墙必须经建设单位和监理工程师检查外观质量合格后，方可进行第二根立柱、盖梁和第二段防撞墙的施工，违者每次处违约金5000元。</w:t>
            </w:r>
          </w:p>
        </w:tc>
        <w:tc>
          <w:tcPr>
            <w:tcW w:w="1429" w:type="dxa"/>
            <w:tcBorders>
              <w:top w:val="single" w:color="auto" w:sz="4" w:space="0"/>
              <w:left w:val="single" w:color="auto" w:sz="4" w:space="0"/>
              <w:bottom w:val="single" w:color="auto" w:sz="4" w:space="0"/>
              <w:right w:val="single" w:color="auto" w:sz="4" w:space="0"/>
            </w:tcBorders>
          </w:tcPr>
          <w:p w14:paraId="3E9B51F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B78504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58B5B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882E24">
            <w:pPr>
              <w:widowControl/>
              <w:jc w:val="left"/>
              <w:rPr>
                <w:rFonts w:ascii="宋体" w:hAnsi="宋体" w:cs="宋体"/>
                <w:kern w:val="0"/>
                <w:sz w:val="20"/>
              </w:rPr>
            </w:pPr>
          </w:p>
        </w:tc>
      </w:tr>
      <w:tr w14:paraId="26B6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3DF0F9D">
            <w:pPr>
              <w:widowControl/>
              <w:jc w:val="center"/>
              <w:rPr>
                <w:rFonts w:ascii="宋体" w:hAnsi="宋体" w:cs="宋体"/>
                <w:bCs/>
                <w:kern w:val="0"/>
                <w:sz w:val="20"/>
              </w:rPr>
            </w:pPr>
            <w:r>
              <w:rPr>
                <w:rFonts w:hint="eastAsia" w:ascii="宋体" w:hAnsi="宋体" w:cs="宋体"/>
                <w:bCs/>
                <w:kern w:val="0"/>
                <w:sz w:val="20"/>
              </w:rPr>
              <w:t>3.3.9</w:t>
            </w:r>
          </w:p>
        </w:tc>
        <w:tc>
          <w:tcPr>
            <w:tcW w:w="2161" w:type="dxa"/>
            <w:tcBorders>
              <w:top w:val="single" w:color="auto" w:sz="4" w:space="0"/>
              <w:left w:val="single" w:color="auto" w:sz="4" w:space="0"/>
              <w:bottom w:val="single" w:color="auto" w:sz="4" w:space="0"/>
              <w:right w:val="single" w:color="auto" w:sz="4" w:space="0"/>
            </w:tcBorders>
            <w:vAlign w:val="center"/>
          </w:tcPr>
          <w:p w14:paraId="2743BCD3">
            <w:pPr>
              <w:widowControl/>
              <w:jc w:val="left"/>
              <w:rPr>
                <w:rFonts w:ascii="宋体" w:hAnsi="宋体"/>
                <w:sz w:val="20"/>
              </w:rPr>
            </w:pPr>
            <w:r>
              <w:rPr>
                <w:rFonts w:hint="eastAsia" w:ascii="宋体" w:hAnsi="宋体"/>
                <w:sz w:val="20"/>
              </w:rPr>
              <w:t>结构标高尺寸误差</w:t>
            </w:r>
          </w:p>
        </w:tc>
        <w:tc>
          <w:tcPr>
            <w:tcW w:w="5743" w:type="dxa"/>
            <w:tcBorders>
              <w:top w:val="single" w:color="auto" w:sz="4" w:space="0"/>
              <w:left w:val="single" w:color="auto" w:sz="4" w:space="0"/>
              <w:bottom w:val="single" w:color="auto" w:sz="4" w:space="0"/>
              <w:right w:val="single" w:color="auto" w:sz="4" w:space="0"/>
            </w:tcBorders>
            <w:vAlign w:val="center"/>
          </w:tcPr>
          <w:p w14:paraId="1D959A13">
            <w:pPr>
              <w:widowControl/>
              <w:jc w:val="left"/>
              <w:rPr>
                <w:rFonts w:ascii="宋体" w:hAnsi="宋体"/>
                <w:sz w:val="20"/>
              </w:rPr>
            </w:pPr>
            <w:r>
              <w:rPr>
                <w:rFonts w:hint="eastAsia" w:ascii="宋体" w:hAnsi="宋体"/>
                <w:sz w:val="20"/>
              </w:rPr>
              <w:t>结构标高尺寸误差超过规范允许值，每处处违约金3000元，并限期改正。</w:t>
            </w:r>
          </w:p>
        </w:tc>
        <w:tc>
          <w:tcPr>
            <w:tcW w:w="1429" w:type="dxa"/>
            <w:tcBorders>
              <w:top w:val="single" w:color="auto" w:sz="4" w:space="0"/>
              <w:left w:val="single" w:color="auto" w:sz="4" w:space="0"/>
              <w:bottom w:val="single" w:color="auto" w:sz="4" w:space="0"/>
              <w:right w:val="single" w:color="auto" w:sz="4" w:space="0"/>
            </w:tcBorders>
          </w:tcPr>
          <w:p w14:paraId="242BCBA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0B4B59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70EAFD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EBBB898">
            <w:pPr>
              <w:widowControl/>
              <w:jc w:val="left"/>
              <w:rPr>
                <w:rFonts w:ascii="宋体" w:hAnsi="宋体" w:cs="宋体"/>
                <w:kern w:val="0"/>
                <w:sz w:val="20"/>
              </w:rPr>
            </w:pPr>
          </w:p>
        </w:tc>
      </w:tr>
      <w:tr w14:paraId="1C4B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5394BF">
            <w:pPr>
              <w:widowControl/>
              <w:jc w:val="center"/>
              <w:rPr>
                <w:rFonts w:ascii="宋体" w:hAnsi="宋体" w:cs="宋体"/>
                <w:bCs/>
                <w:kern w:val="0"/>
                <w:sz w:val="20"/>
              </w:rPr>
            </w:pPr>
            <w:r>
              <w:rPr>
                <w:rFonts w:hint="eastAsia" w:ascii="宋体" w:hAnsi="宋体" w:cs="宋体"/>
                <w:bCs/>
                <w:kern w:val="0"/>
                <w:sz w:val="20"/>
              </w:rPr>
              <w:t>3.3.10</w:t>
            </w:r>
          </w:p>
        </w:tc>
        <w:tc>
          <w:tcPr>
            <w:tcW w:w="2161" w:type="dxa"/>
            <w:tcBorders>
              <w:top w:val="single" w:color="auto" w:sz="4" w:space="0"/>
              <w:left w:val="single" w:color="auto" w:sz="4" w:space="0"/>
              <w:bottom w:val="single" w:color="auto" w:sz="4" w:space="0"/>
              <w:right w:val="single" w:color="auto" w:sz="4" w:space="0"/>
            </w:tcBorders>
            <w:vAlign w:val="center"/>
          </w:tcPr>
          <w:p w14:paraId="14040418">
            <w:pPr>
              <w:widowControl/>
              <w:jc w:val="left"/>
              <w:rPr>
                <w:rFonts w:ascii="宋体" w:hAnsi="宋体"/>
                <w:sz w:val="20"/>
              </w:rPr>
            </w:pPr>
            <w:r>
              <w:rPr>
                <w:rFonts w:hint="eastAsia" w:ascii="宋体" w:hAnsi="宋体"/>
                <w:sz w:val="20"/>
              </w:rPr>
              <w:t>防撞栏</w:t>
            </w:r>
          </w:p>
        </w:tc>
        <w:tc>
          <w:tcPr>
            <w:tcW w:w="5743" w:type="dxa"/>
            <w:tcBorders>
              <w:top w:val="single" w:color="auto" w:sz="4" w:space="0"/>
              <w:left w:val="single" w:color="auto" w:sz="4" w:space="0"/>
              <w:bottom w:val="single" w:color="auto" w:sz="4" w:space="0"/>
              <w:right w:val="single" w:color="auto" w:sz="4" w:space="0"/>
            </w:tcBorders>
            <w:vAlign w:val="center"/>
          </w:tcPr>
          <w:p w14:paraId="4096ECA4">
            <w:pPr>
              <w:widowControl/>
              <w:jc w:val="left"/>
              <w:rPr>
                <w:rFonts w:ascii="宋体" w:hAnsi="宋体"/>
                <w:sz w:val="20"/>
              </w:rPr>
            </w:pPr>
            <w:r>
              <w:rPr>
                <w:rFonts w:hint="eastAsia" w:ascii="宋体" w:hAnsi="宋体"/>
                <w:sz w:val="20"/>
              </w:rPr>
              <w:t>防撞栏出现大量麻面；线形有明显波折、错台；墙角或接缝漏浆；表面多处露筋，合计每10米处违约金10000元，并作返工处理。</w:t>
            </w:r>
          </w:p>
        </w:tc>
        <w:tc>
          <w:tcPr>
            <w:tcW w:w="1429" w:type="dxa"/>
            <w:tcBorders>
              <w:top w:val="single" w:color="auto" w:sz="4" w:space="0"/>
              <w:left w:val="single" w:color="auto" w:sz="4" w:space="0"/>
              <w:bottom w:val="single" w:color="auto" w:sz="4" w:space="0"/>
              <w:right w:val="single" w:color="auto" w:sz="4" w:space="0"/>
            </w:tcBorders>
          </w:tcPr>
          <w:p w14:paraId="3E99BCF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2349C7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C34916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E871D07">
            <w:pPr>
              <w:widowControl/>
              <w:jc w:val="left"/>
              <w:rPr>
                <w:rFonts w:ascii="宋体" w:hAnsi="宋体" w:cs="宋体"/>
                <w:kern w:val="0"/>
                <w:sz w:val="20"/>
              </w:rPr>
            </w:pPr>
          </w:p>
        </w:tc>
      </w:tr>
      <w:tr w14:paraId="121D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2AB933">
            <w:pPr>
              <w:widowControl/>
              <w:jc w:val="center"/>
              <w:rPr>
                <w:rFonts w:ascii="宋体" w:hAnsi="宋体" w:cs="宋体"/>
                <w:bCs/>
                <w:kern w:val="0"/>
                <w:sz w:val="20"/>
              </w:rPr>
            </w:pPr>
            <w:r>
              <w:rPr>
                <w:rFonts w:hint="eastAsia" w:ascii="宋体" w:hAnsi="宋体" w:cs="宋体"/>
                <w:bCs/>
                <w:kern w:val="0"/>
                <w:sz w:val="20"/>
              </w:rPr>
              <w:t>3.3.11</w:t>
            </w:r>
          </w:p>
        </w:tc>
        <w:tc>
          <w:tcPr>
            <w:tcW w:w="2161" w:type="dxa"/>
            <w:tcBorders>
              <w:top w:val="single" w:color="auto" w:sz="4" w:space="0"/>
              <w:left w:val="single" w:color="auto" w:sz="4" w:space="0"/>
              <w:bottom w:val="single" w:color="auto" w:sz="4" w:space="0"/>
              <w:right w:val="single" w:color="auto" w:sz="4" w:space="0"/>
            </w:tcBorders>
            <w:vAlign w:val="center"/>
          </w:tcPr>
          <w:p w14:paraId="6AEE508D">
            <w:pPr>
              <w:widowControl/>
              <w:jc w:val="left"/>
              <w:rPr>
                <w:rFonts w:ascii="宋体" w:hAnsi="宋体"/>
                <w:sz w:val="20"/>
              </w:rPr>
            </w:pPr>
            <w:r>
              <w:rPr>
                <w:rFonts w:hint="eastAsia" w:ascii="宋体" w:hAnsi="宋体"/>
                <w:sz w:val="20"/>
              </w:rPr>
              <w:t>伸缩缝</w:t>
            </w:r>
          </w:p>
        </w:tc>
        <w:tc>
          <w:tcPr>
            <w:tcW w:w="5743" w:type="dxa"/>
            <w:tcBorders>
              <w:top w:val="single" w:color="auto" w:sz="4" w:space="0"/>
              <w:left w:val="single" w:color="auto" w:sz="4" w:space="0"/>
              <w:bottom w:val="single" w:color="auto" w:sz="4" w:space="0"/>
              <w:right w:val="single" w:color="auto" w:sz="4" w:space="0"/>
            </w:tcBorders>
            <w:vAlign w:val="center"/>
          </w:tcPr>
          <w:p w14:paraId="3FEBADAD">
            <w:pPr>
              <w:widowControl/>
              <w:jc w:val="left"/>
              <w:rPr>
                <w:rFonts w:ascii="宋体" w:hAnsi="宋体"/>
                <w:sz w:val="20"/>
              </w:rPr>
            </w:pPr>
            <w:r>
              <w:rPr>
                <w:rFonts w:hint="eastAsia" w:ascii="宋体" w:hAnsi="宋体"/>
                <w:sz w:val="20"/>
              </w:rPr>
              <w:t>下列情况，违者每次处违约金2000元：1)伸缩缝位置必须保证满足设计要求，安装时必须按气温来确定安装宽度；2)预留槽口底面的砼必须密实、平整；3)在填充前必须保证干净，不得有杂物。</w:t>
            </w:r>
          </w:p>
        </w:tc>
        <w:tc>
          <w:tcPr>
            <w:tcW w:w="1429" w:type="dxa"/>
            <w:tcBorders>
              <w:top w:val="single" w:color="auto" w:sz="4" w:space="0"/>
              <w:left w:val="single" w:color="auto" w:sz="4" w:space="0"/>
              <w:bottom w:val="single" w:color="auto" w:sz="4" w:space="0"/>
              <w:right w:val="single" w:color="auto" w:sz="4" w:space="0"/>
            </w:tcBorders>
          </w:tcPr>
          <w:p w14:paraId="62ED1C5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884453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C48B1C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BBED8AF">
            <w:pPr>
              <w:widowControl/>
              <w:jc w:val="left"/>
              <w:rPr>
                <w:rFonts w:ascii="宋体" w:hAnsi="宋体" w:cs="宋体"/>
                <w:kern w:val="0"/>
                <w:sz w:val="20"/>
              </w:rPr>
            </w:pPr>
          </w:p>
        </w:tc>
      </w:tr>
      <w:tr w14:paraId="416D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B5CE47">
            <w:pPr>
              <w:widowControl/>
              <w:jc w:val="center"/>
              <w:rPr>
                <w:rFonts w:ascii="宋体" w:hAnsi="宋体" w:cs="宋体"/>
                <w:bCs/>
                <w:kern w:val="0"/>
                <w:sz w:val="20"/>
              </w:rPr>
            </w:pPr>
            <w:r>
              <w:rPr>
                <w:rFonts w:hint="eastAsia" w:ascii="宋体" w:hAnsi="宋体" w:cs="宋体"/>
                <w:bCs/>
                <w:kern w:val="0"/>
                <w:sz w:val="20"/>
              </w:rPr>
              <w:t>3.3.12</w:t>
            </w:r>
          </w:p>
        </w:tc>
        <w:tc>
          <w:tcPr>
            <w:tcW w:w="2161" w:type="dxa"/>
            <w:tcBorders>
              <w:top w:val="single" w:color="auto" w:sz="4" w:space="0"/>
              <w:left w:val="single" w:color="auto" w:sz="4" w:space="0"/>
              <w:bottom w:val="single" w:color="auto" w:sz="4" w:space="0"/>
              <w:right w:val="single" w:color="auto" w:sz="4" w:space="0"/>
            </w:tcBorders>
            <w:vAlign w:val="center"/>
          </w:tcPr>
          <w:p w14:paraId="67CF08BF">
            <w:pPr>
              <w:widowControl/>
              <w:jc w:val="left"/>
              <w:rPr>
                <w:rFonts w:ascii="宋体" w:hAnsi="宋体"/>
                <w:sz w:val="20"/>
              </w:rPr>
            </w:pPr>
            <w:r>
              <w:rPr>
                <w:rFonts w:hint="eastAsia" w:ascii="宋体" w:hAnsi="宋体"/>
                <w:sz w:val="20"/>
              </w:rPr>
              <w:t>结构物</w:t>
            </w:r>
          </w:p>
        </w:tc>
        <w:tc>
          <w:tcPr>
            <w:tcW w:w="5743" w:type="dxa"/>
            <w:tcBorders>
              <w:top w:val="single" w:color="auto" w:sz="4" w:space="0"/>
              <w:left w:val="single" w:color="auto" w:sz="4" w:space="0"/>
              <w:bottom w:val="single" w:color="auto" w:sz="4" w:space="0"/>
              <w:right w:val="single" w:color="auto" w:sz="4" w:space="0"/>
            </w:tcBorders>
            <w:vAlign w:val="center"/>
          </w:tcPr>
          <w:p w14:paraId="48D43860">
            <w:pPr>
              <w:widowControl/>
              <w:jc w:val="left"/>
              <w:rPr>
                <w:rFonts w:ascii="宋体" w:hAnsi="宋体"/>
                <w:sz w:val="20"/>
              </w:rPr>
            </w:pPr>
            <w:r>
              <w:rPr>
                <w:rFonts w:hint="eastAsia" w:ascii="宋体" w:hAnsi="宋体"/>
                <w:sz w:val="20"/>
              </w:rPr>
              <w:t>结构物外观质量不符合要求而需修补的，每次处违约金3000元。同时，必须作好修补方案，经试验确实可行，并经业主和监理工程师检查同意后，才能采取修整补救措施，无法进行补救的则以“推倒重来”为原则。</w:t>
            </w:r>
          </w:p>
        </w:tc>
        <w:tc>
          <w:tcPr>
            <w:tcW w:w="1429" w:type="dxa"/>
            <w:tcBorders>
              <w:top w:val="single" w:color="auto" w:sz="4" w:space="0"/>
              <w:left w:val="single" w:color="auto" w:sz="4" w:space="0"/>
              <w:bottom w:val="single" w:color="auto" w:sz="4" w:space="0"/>
              <w:right w:val="single" w:color="auto" w:sz="4" w:space="0"/>
            </w:tcBorders>
          </w:tcPr>
          <w:p w14:paraId="20DD43A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A51464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7E5CB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A5252A2">
            <w:pPr>
              <w:widowControl/>
              <w:jc w:val="left"/>
              <w:rPr>
                <w:rFonts w:ascii="宋体" w:hAnsi="宋体" w:cs="宋体"/>
                <w:kern w:val="0"/>
                <w:sz w:val="20"/>
              </w:rPr>
            </w:pPr>
          </w:p>
        </w:tc>
      </w:tr>
      <w:tr w14:paraId="3601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4457F9">
            <w:pPr>
              <w:widowControl/>
              <w:jc w:val="center"/>
              <w:rPr>
                <w:rFonts w:ascii="宋体" w:hAnsi="宋体" w:cs="宋体"/>
                <w:bCs/>
                <w:kern w:val="0"/>
                <w:sz w:val="20"/>
              </w:rPr>
            </w:pPr>
            <w:r>
              <w:rPr>
                <w:rFonts w:hint="eastAsia" w:ascii="宋体" w:hAnsi="宋体" w:cs="宋体"/>
                <w:bCs/>
                <w:kern w:val="0"/>
                <w:sz w:val="20"/>
              </w:rPr>
              <w:t>3.3.13</w:t>
            </w:r>
          </w:p>
        </w:tc>
        <w:tc>
          <w:tcPr>
            <w:tcW w:w="2161" w:type="dxa"/>
            <w:tcBorders>
              <w:top w:val="single" w:color="auto" w:sz="4" w:space="0"/>
              <w:left w:val="single" w:color="auto" w:sz="4" w:space="0"/>
              <w:bottom w:val="single" w:color="auto" w:sz="4" w:space="0"/>
              <w:right w:val="single" w:color="auto" w:sz="4" w:space="0"/>
            </w:tcBorders>
            <w:vAlign w:val="center"/>
          </w:tcPr>
          <w:p w14:paraId="40661B59">
            <w:pPr>
              <w:widowControl/>
              <w:jc w:val="left"/>
              <w:rPr>
                <w:rFonts w:ascii="宋体" w:hAnsi="宋体"/>
                <w:sz w:val="20"/>
              </w:rPr>
            </w:pPr>
            <w:r>
              <w:rPr>
                <w:rFonts w:hint="eastAsia" w:ascii="宋体" w:hAnsi="宋体"/>
                <w:sz w:val="20"/>
              </w:rPr>
              <w:t>桥面铺装</w:t>
            </w:r>
          </w:p>
        </w:tc>
        <w:tc>
          <w:tcPr>
            <w:tcW w:w="5743" w:type="dxa"/>
            <w:tcBorders>
              <w:top w:val="single" w:color="auto" w:sz="4" w:space="0"/>
              <w:left w:val="single" w:color="auto" w:sz="4" w:space="0"/>
              <w:bottom w:val="single" w:color="auto" w:sz="4" w:space="0"/>
              <w:right w:val="single" w:color="auto" w:sz="4" w:space="0"/>
            </w:tcBorders>
            <w:vAlign w:val="center"/>
          </w:tcPr>
          <w:p w14:paraId="449DCC85">
            <w:pPr>
              <w:widowControl/>
              <w:jc w:val="left"/>
              <w:rPr>
                <w:rFonts w:ascii="宋体" w:hAnsi="宋体"/>
                <w:sz w:val="20"/>
              </w:rPr>
            </w:pPr>
            <w:r>
              <w:rPr>
                <w:rFonts w:hint="eastAsia" w:ascii="宋体" w:hAnsi="宋体"/>
                <w:sz w:val="20"/>
              </w:rPr>
              <w:t>桥面铺装应符合设计与规范要求，其强度、厚度、平整度、横坡、抗滑构造深度均应符合要求；桥面与伸缩缝的缝面必须结合良好，保证平整，违者每处处违约金2000元。</w:t>
            </w:r>
          </w:p>
        </w:tc>
        <w:tc>
          <w:tcPr>
            <w:tcW w:w="1429" w:type="dxa"/>
            <w:tcBorders>
              <w:top w:val="single" w:color="auto" w:sz="4" w:space="0"/>
              <w:left w:val="single" w:color="auto" w:sz="4" w:space="0"/>
              <w:bottom w:val="single" w:color="auto" w:sz="4" w:space="0"/>
              <w:right w:val="single" w:color="auto" w:sz="4" w:space="0"/>
            </w:tcBorders>
          </w:tcPr>
          <w:p w14:paraId="138E36D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371B03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2980B0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28D4342">
            <w:pPr>
              <w:widowControl/>
              <w:jc w:val="left"/>
              <w:rPr>
                <w:rFonts w:ascii="宋体" w:hAnsi="宋体" w:cs="宋体"/>
                <w:kern w:val="0"/>
                <w:sz w:val="20"/>
              </w:rPr>
            </w:pPr>
          </w:p>
        </w:tc>
      </w:tr>
      <w:tr w14:paraId="5D99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079B5B">
            <w:pPr>
              <w:widowControl/>
              <w:jc w:val="center"/>
              <w:rPr>
                <w:rFonts w:ascii="宋体" w:hAnsi="宋体" w:cs="宋体"/>
                <w:bCs/>
                <w:kern w:val="0"/>
                <w:sz w:val="20"/>
              </w:rPr>
            </w:pPr>
            <w:r>
              <w:rPr>
                <w:rFonts w:hint="eastAsia" w:ascii="宋体" w:hAnsi="宋体" w:cs="宋体"/>
                <w:bCs/>
                <w:kern w:val="0"/>
                <w:sz w:val="20"/>
              </w:rPr>
              <w:t>3.3.14</w:t>
            </w:r>
          </w:p>
        </w:tc>
        <w:tc>
          <w:tcPr>
            <w:tcW w:w="2161" w:type="dxa"/>
            <w:tcBorders>
              <w:top w:val="single" w:color="auto" w:sz="4" w:space="0"/>
              <w:left w:val="single" w:color="auto" w:sz="4" w:space="0"/>
              <w:bottom w:val="single" w:color="auto" w:sz="4" w:space="0"/>
              <w:right w:val="single" w:color="auto" w:sz="4" w:space="0"/>
            </w:tcBorders>
            <w:vAlign w:val="center"/>
          </w:tcPr>
          <w:p w14:paraId="12CC387C">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761750F0">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4089F2B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C42D32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829484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5C9D757">
            <w:pPr>
              <w:widowControl/>
              <w:jc w:val="left"/>
              <w:rPr>
                <w:rFonts w:ascii="宋体" w:hAnsi="宋体" w:cs="宋体"/>
                <w:kern w:val="0"/>
                <w:sz w:val="20"/>
              </w:rPr>
            </w:pPr>
          </w:p>
        </w:tc>
      </w:tr>
      <w:tr w14:paraId="24D8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52FAB1C">
            <w:pPr>
              <w:widowControl/>
              <w:jc w:val="center"/>
              <w:rPr>
                <w:rFonts w:ascii="宋体" w:hAnsi="宋体" w:cs="宋体"/>
                <w:b/>
                <w:bCs/>
                <w:kern w:val="0"/>
                <w:sz w:val="20"/>
              </w:rPr>
            </w:pPr>
            <w:r>
              <w:rPr>
                <w:rFonts w:hint="eastAsia" w:ascii="宋体" w:hAnsi="宋体" w:cs="宋体"/>
                <w:b/>
                <w:bCs/>
                <w:kern w:val="0"/>
                <w:sz w:val="20"/>
              </w:rPr>
              <w:t>3.4</w:t>
            </w:r>
          </w:p>
        </w:tc>
        <w:tc>
          <w:tcPr>
            <w:tcW w:w="2161" w:type="dxa"/>
            <w:tcBorders>
              <w:top w:val="single" w:color="auto" w:sz="4" w:space="0"/>
              <w:left w:val="single" w:color="auto" w:sz="4" w:space="0"/>
              <w:bottom w:val="single" w:color="auto" w:sz="4" w:space="0"/>
              <w:right w:val="single" w:color="auto" w:sz="4" w:space="0"/>
            </w:tcBorders>
            <w:vAlign w:val="center"/>
          </w:tcPr>
          <w:p w14:paraId="7A25A526">
            <w:pPr>
              <w:widowControl/>
              <w:jc w:val="left"/>
              <w:rPr>
                <w:rFonts w:ascii="宋体" w:hAnsi="宋体"/>
                <w:sz w:val="20"/>
              </w:rPr>
            </w:pPr>
            <w:r>
              <w:rPr>
                <w:rFonts w:hint="eastAsia" w:ascii="宋体" w:hAnsi="宋体"/>
                <w:b/>
                <w:sz w:val="20"/>
              </w:rPr>
              <w:t>隧道工程</w:t>
            </w:r>
          </w:p>
        </w:tc>
        <w:tc>
          <w:tcPr>
            <w:tcW w:w="5743" w:type="dxa"/>
            <w:tcBorders>
              <w:top w:val="single" w:color="auto" w:sz="4" w:space="0"/>
              <w:left w:val="single" w:color="auto" w:sz="4" w:space="0"/>
              <w:bottom w:val="single" w:color="auto" w:sz="4" w:space="0"/>
              <w:right w:val="single" w:color="auto" w:sz="4" w:space="0"/>
            </w:tcBorders>
            <w:vAlign w:val="center"/>
          </w:tcPr>
          <w:p w14:paraId="7D38E1C7">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F25FE7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3A23C0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3D5265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4B7AFFE">
            <w:pPr>
              <w:widowControl/>
              <w:jc w:val="left"/>
              <w:rPr>
                <w:rFonts w:ascii="宋体" w:hAnsi="宋体" w:cs="宋体"/>
                <w:kern w:val="0"/>
                <w:sz w:val="20"/>
              </w:rPr>
            </w:pPr>
          </w:p>
        </w:tc>
      </w:tr>
      <w:tr w14:paraId="383F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D1751F">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3FA8E86">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972DF52">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0B4F4E6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C8996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5C32C4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15E4455">
            <w:pPr>
              <w:widowControl/>
              <w:jc w:val="left"/>
              <w:rPr>
                <w:rFonts w:ascii="宋体" w:hAnsi="宋体" w:cs="宋体"/>
                <w:kern w:val="0"/>
                <w:sz w:val="20"/>
              </w:rPr>
            </w:pPr>
          </w:p>
        </w:tc>
      </w:tr>
      <w:tr w14:paraId="7297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5612F3C">
            <w:pPr>
              <w:widowControl/>
              <w:jc w:val="center"/>
              <w:rPr>
                <w:rFonts w:ascii="宋体" w:hAnsi="宋体" w:cs="宋体"/>
                <w:b/>
                <w:bCs/>
                <w:kern w:val="0"/>
                <w:sz w:val="20"/>
              </w:rPr>
            </w:pPr>
            <w:r>
              <w:rPr>
                <w:rFonts w:hint="eastAsia" w:ascii="宋体" w:hAnsi="宋体" w:cs="宋体"/>
                <w:b/>
                <w:bCs/>
                <w:kern w:val="0"/>
                <w:sz w:val="20"/>
              </w:rPr>
              <w:t>3.4.1</w:t>
            </w:r>
          </w:p>
        </w:tc>
        <w:tc>
          <w:tcPr>
            <w:tcW w:w="2161" w:type="dxa"/>
            <w:tcBorders>
              <w:top w:val="single" w:color="auto" w:sz="4" w:space="0"/>
              <w:left w:val="single" w:color="auto" w:sz="4" w:space="0"/>
              <w:bottom w:val="single" w:color="auto" w:sz="4" w:space="0"/>
              <w:right w:val="single" w:color="auto" w:sz="4" w:space="0"/>
            </w:tcBorders>
            <w:vAlign w:val="center"/>
          </w:tcPr>
          <w:p w14:paraId="32B0E99E">
            <w:pPr>
              <w:widowControl/>
              <w:jc w:val="left"/>
              <w:rPr>
                <w:rFonts w:ascii="宋体" w:hAnsi="宋体"/>
                <w:sz w:val="20"/>
              </w:rPr>
            </w:pPr>
            <w:r>
              <w:rPr>
                <w:rFonts w:hint="eastAsia" w:ascii="宋体" w:hAnsi="宋体"/>
                <w:sz w:val="20"/>
              </w:rPr>
              <w:t>基坑支护</w:t>
            </w:r>
          </w:p>
        </w:tc>
        <w:tc>
          <w:tcPr>
            <w:tcW w:w="5743" w:type="dxa"/>
            <w:tcBorders>
              <w:top w:val="single" w:color="auto" w:sz="4" w:space="0"/>
              <w:left w:val="single" w:color="auto" w:sz="4" w:space="0"/>
              <w:bottom w:val="single" w:color="auto" w:sz="4" w:space="0"/>
              <w:right w:val="single" w:color="auto" w:sz="4" w:space="0"/>
            </w:tcBorders>
            <w:vAlign w:val="center"/>
          </w:tcPr>
          <w:p w14:paraId="345E1862">
            <w:pPr>
              <w:widowControl/>
              <w:jc w:val="left"/>
              <w:rPr>
                <w:rFonts w:ascii="宋体" w:hAnsi="宋体"/>
                <w:sz w:val="20"/>
              </w:rPr>
            </w:pPr>
            <w:r>
              <w:rPr>
                <w:rFonts w:hint="eastAsia" w:ascii="宋体" w:hAnsi="宋体"/>
                <w:sz w:val="20"/>
              </w:rPr>
              <w:t>未按设计和规范要求进行基坑支护，每次处违约金5000元，并限期整改。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4C8E65E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915EE3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0FE982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565FEC6">
            <w:pPr>
              <w:widowControl/>
              <w:jc w:val="left"/>
              <w:rPr>
                <w:rFonts w:ascii="宋体" w:hAnsi="宋体" w:cs="宋体"/>
                <w:kern w:val="0"/>
                <w:sz w:val="20"/>
              </w:rPr>
            </w:pPr>
          </w:p>
        </w:tc>
      </w:tr>
      <w:tr w14:paraId="5AEB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FE0580">
            <w:pPr>
              <w:widowControl/>
              <w:jc w:val="center"/>
              <w:rPr>
                <w:rFonts w:ascii="宋体" w:hAnsi="宋体" w:cs="宋体"/>
                <w:b/>
                <w:bCs/>
                <w:kern w:val="0"/>
                <w:sz w:val="20"/>
              </w:rPr>
            </w:pPr>
            <w:r>
              <w:rPr>
                <w:rFonts w:hint="eastAsia" w:ascii="宋体" w:hAnsi="宋体" w:cs="宋体"/>
                <w:b/>
                <w:bCs/>
                <w:kern w:val="0"/>
                <w:sz w:val="20"/>
              </w:rPr>
              <w:t>3.4.2</w:t>
            </w:r>
          </w:p>
        </w:tc>
        <w:tc>
          <w:tcPr>
            <w:tcW w:w="2161" w:type="dxa"/>
            <w:tcBorders>
              <w:top w:val="single" w:color="auto" w:sz="4" w:space="0"/>
              <w:left w:val="single" w:color="auto" w:sz="4" w:space="0"/>
              <w:bottom w:val="single" w:color="auto" w:sz="4" w:space="0"/>
              <w:right w:val="single" w:color="auto" w:sz="4" w:space="0"/>
            </w:tcBorders>
            <w:vAlign w:val="center"/>
          </w:tcPr>
          <w:p w14:paraId="60D18921">
            <w:pPr>
              <w:widowControl/>
              <w:jc w:val="left"/>
              <w:rPr>
                <w:rFonts w:ascii="宋体" w:hAnsi="宋体"/>
                <w:sz w:val="20"/>
              </w:rPr>
            </w:pPr>
            <w:r>
              <w:rPr>
                <w:rFonts w:hint="eastAsia" w:ascii="宋体" w:hAnsi="宋体"/>
                <w:sz w:val="20"/>
              </w:rPr>
              <w:t>防水处理</w:t>
            </w:r>
          </w:p>
        </w:tc>
        <w:tc>
          <w:tcPr>
            <w:tcW w:w="5743" w:type="dxa"/>
            <w:tcBorders>
              <w:top w:val="single" w:color="auto" w:sz="4" w:space="0"/>
              <w:left w:val="single" w:color="auto" w:sz="4" w:space="0"/>
              <w:bottom w:val="single" w:color="auto" w:sz="4" w:space="0"/>
              <w:right w:val="single" w:color="auto" w:sz="4" w:space="0"/>
            </w:tcBorders>
            <w:vAlign w:val="center"/>
          </w:tcPr>
          <w:p w14:paraId="28143996">
            <w:pPr>
              <w:widowControl/>
              <w:jc w:val="left"/>
              <w:rPr>
                <w:rFonts w:ascii="宋体" w:hAnsi="宋体"/>
                <w:sz w:val="20"/>
              </w:rPr>
            </w:pPr>
            <w:r>
              <w:rPr>
                <w:rFonts w:hint="eastAsia" w:ascii="宋体" w:hAnsi="宋体"/>
                <w:sz w:val="20"/>
              </w:rPr>
              <w:t>未按设计和规范要求进行防水处理，造成隧道渗漏、设备腐蚀、影响外观和危害运营安全,每次处违约金10000元。</w:t>
            </w:r>
          </w:p>
        </w:tc>
        <w:tc>
          <w:tcPr>
            <w:tcW w:w="1429" w:type="dxa"/>
            <w:tcBorders>
              <w:top w:val="single" w:color="auto" w:sz="4" w:space="0"/>
              <w:left w:val="single" w:color="auto" w:sz="4" w:space="0"/>
              <w:bottom w:val="single" w:color="auto" w:sz="4" w:space="0"/>
              <w:right w:val="single" w:color="auto" w:sz="4" w:space="0"/>
            </w:tcBorders>
          </w:tcPr>
          <w:p w14:paraId="4ECCF7A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0D0C54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6AA6BC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DC29104">
            <w:pPr>
              <w:widowControl/>
              <w:jc w:val="left"/>
              <w:rPr>
                <w:rFonts w:ascii="宋体" w:hAnsi="宋体" w:cs="宋体"/>
                <w:kern w:val="0"/>
                <w:sz w:val="20"/>
              </w:rPr>
            </w:pPr>
          </w:p>
        </w:tc>
      </w:tr>
      <w:tr w14:paraId="0D61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A8DDEF8">
            <w:pPr>
              <w:widowControl/>
              <w:jc w:val="center"/>
              <w:rPr>
                <w:rFonts w:ascii="宋体" w:hAnsi="宋体" w:cs="宋体"/>
                <w:b/>
                <w:bCs/>
                <w:kern w:val="0"/>
                <w:sz w:val="20"/>
              </w:rPr>
            </w:pPr>
            <w:r>
              <w:rPr>
                <w:rFonts w:hint="eastAsia" w:ascii="宋体" w:hAnsi="宋体" w:cs="宋体"/>
                <w:b/>
                <w:bCs/>
                <w:kern w:val="0"/>
                <w:sz w:val="20"/>
              </w:rPr>
              <w:t>3.4.3</w:t>
            </w:r>
          </w:p>
        </w:tc>
        <w:tc>
          <w:tcPr>
            <w:tcW w:w="2161" w:type="dxa"/>
            <w:tcBorders>
              <w:top w:val="single" w:color="auto" w:sz="4" w:space="0"/>
              <w:left w:val="single" w:color="auto" w:sz="4" w:space="0"/>
              <w:bottom w:val="single" w:color="auto" w:sz="4" w:space="0"/>
              <w:right w:val="single" w:color="auto" w:sz="4" w:space="0"/>
            </w:tcBorders>
            <w:vAlign w:val="center"/>
          </w:tcPr>
          <w:p w14:paraId="3DD06DF8">
            <w:pPr>
              <w:widowControl/>
              <w:jc w:val="left"/>
              <w:rPr>
                <w:rFonts w:ascii="宋体" w:hAnsi="宋体"/>
                <w:sz w:val="20"/>
              </w:rPr>
            </w:pPr>
            <w:r>
              <w:rPr>
                <w:rFonts w:hint="eastAsia" w:ascii="宋体" w:hAnsi="宋体"/>
                <w:sz w:val="20"/>
              </w:rPr>
              <w:t>橡胶止水带缝接</w:t>
            </w:r>
          </w:p>
        </w:tc>
        <w:tc>
          <w:tcPr>
            <w:tcW w:w="5743" w:type="dxa"/>
            <w:tcBorders>
              <w:top w:val="single" w:color="auto" w:sz="4" w:space="0"/>
              <w:left w:val="single" w:color="auto" w:sz="4" w:space="0"/>
              <w:bottom w:val="single" w:color="auto" w:sz="4" w:space="0"/>
              <w:right w:val="single" w:color="auto" w:sz="4" w:space="0"/>
            </w:tcBorders>
            <w:vAlign w:val="center"/>
          </w:tcPr>
          <w:p w14:paraId="158E1601">
            <w:pPr>
              <w:widowControl/>
              <w:jc w:val="left"/>
              <w:rPr>
                <w:rFonts w:ascii="宋体" w:hAnsi="宋体"/>
                <w:sz w:val="20"/>
              </w:rPr>
            </w:pPr>
            <w:r>
              <w:rPr>
                <w:rFonts w:hint="eastAsia" w:ascii="宋体" w:hAnsi="宋体"/>
                <w:sz w:val="20"/>
              </w:rPr>
              <w:t>橡胶止水带的搭接宽度小于10cm，冷粘或焊接的缝宽小于5cm的，每处处违约金1000元，并限期纠正。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14:paraId="67CB187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CB8678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7C48ED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7395634">
            <w:pPr>
              <w:widowControl/>
              <w:jc w:val="left"/>
              <w:rPr>
                <w:rFonts w:ascii="宋体" w:hAnsi="宋体" w:cs="宋体"/>
                <w:kern w:val="0"/>
                <w:sz w:val="20"/>
              </w:rPr>
            </w:pPr>
          </w:p>
        </w:tc>
      </w:tr>
      <w:tr w14:paraId="6C43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C63DE22">
            <w:pPr>
              <w:widowControl/>
              <w:jc w:val="center"/>
              <w:rPr>
                <w:rFonts w:ascii="宋体" w:hAnsi="宋体" w:cs="宋体"/>
                <w:b/>
                <w:bCs/>
                <w:kern w:val="0"/>
                <w:sz w:val="20"/>
              </w:rPr>
            </w:pPr>
            <w:r>
              <w:rPr>
                <w:rFonts w:hint="eastAsia" w:ascii="宋体" w:hAnsi="宋体" w:cs="宋体"/>
                <w:b/>
                <w:bCs/>
                <w:kern w:val="0"/>
                <w:sz w:val="20"/>
              </w:rPr>
              <w:t>3.4.4</w:t>
            </w:r>
          </w:p>
        </w:tc>
        <w:tc>
          <w:tcPr>
            <w:tcW w:w="2161" w:type="dxa"/>
            <w:tcBorders>
              <w:top w:val="single" w:color="auto" w:sz="4" w:space="0"/>
              <w:left w:val="single" w:color="auto" w:sz="4" w:space="0"/>
              <w:bottom w:val="single" w:color="auto" w:sz="4" w:space="0"/>
              <w:right w:val="single" w:color="auto" w:sz="4" w:space="0"/>
            </w:tcBorders>
            <w:vAlign w:val="center"/>
          </w:tcPr>
          <w:p w14:paraId="3540B7B7">
            <w:pPr>
              <w:widowControl/>
              <w:jc w:val="left"/>
              <w:rPr>
                <w:rFonts w:ascii="宋体" w:hAnsi="宋体"/>
                <w:sz w:val="20"/>
              </w:rPr>
            </w:pPr>
            <w:r>
              <w:rPr>
                <w:rFonts w:hint="eastAsia" w:ascii="宋体" w:hAnsi="宋体"/>
                <w:sz w:val="20"/>
              </w:rPr>
              <w:t>钢筋焊接</w:t>
            </w:r>
          </w:p>
        </w:tc>
        <w:tc>
          <w:tcPr>
            <w:tcW w:w="5743" w:type="dxa"/>
            <w:tcBorders>
              <w:top w:val="single" w:color="auto" w:sz="4" w:space="0"/>
              <w:left w:val="single" w:color="auto" w:sz="4" w:space="0"/>
              <w:bottom w:val="single" w:color="auto" w:sz="4" w:space="0"/>
              <w:right w:val="single" w:color="auto" w:sz="4" w:space="0"/>
            </w:tcBorders>
            <w:vAlign w:val="center"/>
          </w:tcPr>
          <w:p w14:paraId="23820230">
            <w:pPr>
              <w:widowControl/>
              <w:jc w:val="left"/>
              <w:rPr>
                <w:rFonts w:ascii="宋体" w:hAnsi="宋体"/>
                <w:sz w:val="20"/>
              </w:rPr>
            </w:pPr>
            <w:r>
              <w:rPr>
                <w:rFonts w:hint="eastAsia" w:ascii="宋体" w:hAnsi="宋体"/>
                <w:sz w:val="20"/>
              </w:rPr>
              <w:t>钢筋焊接长度不足或焊缝不饱满或钢筋间距不符合设计要求，每处处违约金1000元，并限期纠正。钢筋骨架有污垢、油腻、锈蚀者，每处处违约金500元，并作返工处理。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14:paraId="449FB8A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898897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AD76C9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37D6850">
            <w:pPr>
              <w:widowControl/>
              <w:jc w:val="left"/>
              <w:rPr>
                <w:rFonts w:ascii="宋体" w:hAnsi="宋体" w:cs="宋体"/>
                <w:kern w:val="0"/>
                <w:sz w:val="20"/>
              </w:rPr>
            </w:pPr>
          </w:p>
        </w:tc>
      </w:tr>
      <w:tr w14:paraId="3692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0FD6853">
            <w:pPr>
              <w:widowControl/>
              <w:jc w:val="center"/>
              <w:rPr>
                <w:rFonts w:ascii="宋体" w:hAnsi="宋体" w:cs="宋体"/>
                <w:b/>
                <w:bCs/>
                <w:kern w:val="0"/>
                <w:sz w:val="20"/>
              </w:rPr>
            </w:pPr>
            <w:r>
              <w:rPr>
                <w:rFonts w:hint="eastAsia" w:ascii="宋体" w:hAnsi="宋体" w:cs="宋体"/>
                <w:b/>
                <w:bCs/>
                <w:kern w:val="0"/>
                <w:sz w:val="20"/>
              </w:rPr>
              <w:t>3.4.5</w:t>
            </w:r>
          </w:p>
        </w:tc>
        <w:tc>
          <w:tcPr>
            <w:tcW w:w="2161" w:type="dxa"/>
            <w:tcBorders>
              <w:top w:val="single" w:color="auto" w:sz="4" w:space="0"/>
              <w:left w:val="single" w:color="auto" w:sz="4" w:space="0"/>
              <w:bottom w:val="single" w:color="auto" w:sz="4" w:space="0"/>
              <w:right w:val="single" w:color="auto" w:sz="4" w:space="0"/>
            </w:tcBorders>
            <w:vAlign w:val="center"/>
          </w:tcPr>
          <w:p w14:paraId="5B70159F">
            <w:pPr>
              <w:widowControl/>
              <w:jc w:val="left"/>
              <w:rPr>
                <w:rFonts w:ascii="宋体" w:hAnsi="宋体"/>
                <w:sz w:val="20"/>
              </w:rPr>
            </w:pPr>
            <w:r>
              <w:rPr>
                <w:rFonts w:hint="eastAsia" w:ascii="宋体" w:hAnsi="宋体"/>
                <w:sz w:val="20"/>
              </w:rPr>
              <w:t>防水板</w:t>
            </w:r>
          </w:p>
        </w:tc>
        <w:tc>
          <w:tcPr>
            <w:tcW w:w="5743" w:type="dxa"/>
            <w:tcBorders>
              <w:top w:val="single" w:color="auto" w:sz="4" w:space="0"/>
              <w:left w:val="single" w:color="auto" w:sz="4" w:space="0"/>
              <w:bottom w:val="single" w:color="auto" w:sz="4" w:space="0"/>
              <w:right w:val="single" w:color="auto" w:sz="4" w:space="0"/>
            </w:tcBorders>
            <w:vAlign w:val="center"/>
          </w:tcPr>
          <w:p w14:paraId="11D73947">
            <w:pPr>
              <w:widowControl/>
              <w:jc w:val="left"/>
              <w:rPr>
                <w:rFonts w:ascii="宋体" w:hAnsi="宋体"/>
                <w:sz w:val="20"/>
              </w:rPr>
            </w:pPr>
            <w:r>
              <w:rPr>
                <w:rFonts w:hint="eastAsia" w:ascii="宋体" w:hAnsi="宋体"/>
                <w:sz w:val="20"/>
              </w:rPr>
              <w:t>防水板张挂后，由安装衬砌钢筋或其他原因而破损或漏焊的，未经处理达到规范和设计要求，便浇筑衬砌混凝土的，每处处违约金5000元。</w:t>
            </w:r>
          </w:p>
        </w:tc>
        <w:tc>
          <w:tcPr>
            <w:tcW w:w="1429" w:type="dxa"/>
            <w:tcBorders>
              <w:top w:val="single" w:color="auto" w:sz="4" w:space="0"/>
              <w:left w:val="single" w:color="auto" w:sz="4" w:space="0"/>
              <w:bottom w:val="single" w:color="auto" w:sz="4" w:space="0"/>
              <w:right w:val="single" w:color="auto" w:sz="4" w:space="0"/>
            </w:tcBorders>
          </w:tcPr>
          <w:p w14:paraId="75E192A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99E1A3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8BD28A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3541A9F">
            <w:pPr>
              <w:widowControl/>
              <w:jc w:val="left"/>
              <w:rPr>
                <w:rFonts w:ascii="宋体" w:hAnsi="宋体" w:cs="宋体"/>
                <w:kern w:val="0"/>
                <w:sz w:val="20"/>
              </w:rPr>
            </w:pPr>
          </w:p>
        </w:tc>
      </w:tr>
      <w:tr w14:paraId="49E5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AEA672">
            <w:pPr>
              <w:widowControl/>
              <w:jc w:val="center"/>
              <w:rPr>
                <w:rFonts w:ascii="宋体" w:hAnsi="宋体" w:cs="宋体"/>
                <w:b/>
                <w:bCs/>
                <w:kern w:val="0"/>
                <w:sz w:val="20"/>
              </w:rPr>
            </w:pPr>
            <w:r>
              <w:rPr>
                <w:rFonts w:hint="eastAsia" w:ascii="宋体" w:hAnsi="宋体" w:cs="宋体"/>
                <w:b/>
                <w:bCs/>
                <w:kern w:val="0"/>
                <w:sz w:val="20"/>
              </w:rPr>
              <w:t>3.4.6</w:t>
            </w:r>
          </w:p>
        </w:tc>
        <w:tc>
          <w:tcPr>
            <w:tcW w:w="2161" w:type="dxa"/>
            <w:tcBorders>
              <w:top w:val="single" w:color="auto" w:sz="4" w:space="0"/>
              <w:left w:val="single" w:color="auto" w:sz="4" w:space="0"/>
              <w:bottom w:val="single" w:color="auto" w:sz="4" w:space="0"/>
              <w:right w:val="single" w:color="auto" w:sz="4" w:space="0"/>
            </w:tcBorders>
            <w:vAlign w:val="center"/>
          </w:tcPr>
          <w:p w14:paraId="44D99B77">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66B57C39">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1BA7A32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7A9784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DDAFA1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2820FBD">
            <w:pPr>
              <w:widowControl/>
              <w:jc w:val="left"/>
              <w:rPr>
                <w:rFonts w:ascii="宋体" w:hAnsi="宋体" w:cs="宋体"/>
                <w:kern w:val="0"/>
                <w:sz w:val="20"/>
              </w:rPr>
            </w:pPr>
          </w:p>
        </w:tc>
      </w:tr>
      <w:tr w14:paraId="06D3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C9ED88D">
            <w:pPr>
              <w:widowControl/>
              <w:jc w:val="center"/>
              <w:rPr>
                <w:rFonts w:ascii="宋体" w:hAnsi="宋体" w:cs="宋体"/>
                <w:b/>
                <w:bCs/>
                <w:kern w:val="0"/>
                <w:sz w:val="20"/>
              </w:rPr>
            </w:pPr>
            <w:r>
              <w:rPr>
                <w:rFonts w:hint="eastAsia" w:ascii="宋体" w:hAnsi="宋体" w:cs="宋体"/>
                <w:b/>
                <w:bCs/>
                <w:kern w:val="0"/>
                <w:sz w:val="20"/>
              </w:rPr>
              <w:t>3.5</w:t>
            </w:r>
          </w:p>
        </w:tc>
        <w:tc>
          <w:tcPr>
            <w:tcW w:w="2161" w:type="dxa"/>
            <w:tcBorders>
              <w:top w:val="single" w:color="auto" w:sz="4" w:space="0"/>
              <w:left w:val="single" w:color="auto" w:sz="4" w:space="0"/>
              <w:bottom w:val="single" w:color="auto" w:sz="4" w:space="0"/>
              <w:right w:val="single" w:color="auto" w:sz="4" w:space="0"/>
            </w:tcBorders>
            <w:vAlign w:val="center"/>
          </w:tcPr>
          <w:p w14:paraId="5D6CAE15">
            <w:pPr>
              <w:widowControl/>
              <w:jc w:val="left"/>
              <w:rPr>
                <w:rFonts w:ascii="宋体" w:hAnsi="宋体"/>
                <w:sz w:val="20"/>
              </w:rPr>
            </w:pPr>
            <w:r>
              <w:rPr>
                <w:rFonts w:hint="eastAsia" w:ascii="宋体" w:hAnsi="宋体"/>
                <w:b/>
                <w:sz w:val="20"/>
              </w:rPr>
              <w:t>交通工程</w:t>
            </w:r>
          </w:p>
        </w:tc>
        <w:tc>
          <w:tcPr>
            <w:tcW w:w="5743" w:type="dxa"/>
            <w:tcBorders>
              <w:top w:val="single" w:color="auto" w:sz="4" w:space="0"/>
              <w:left w:val="single" w:color="auto" w:sz="4" w:space="0"/>
              <w:bottom w:val="single" w:color="auto" w:sz="4" w:space="0"/>
              <w:right w:val="single" w:color="auto" w:sz="4" w:space="0"/>
            </w:tcBorders>
            <w:vAlign w:val="center"/>
          </w:tcPr>
          <w:p w14:paraId="2239C00E">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7DB03F3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EB25EB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DECF31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78C8480">
            <w:pPr>
              <w:widowControl/>
              <w:jc w:val="left"/>
              <w:rPr>
                <w:rFonts w:ascii="宋体" w:hAnsi="宋体" w:cs="宋体"/>
                <w:kern w:val="0"/>
                <w:sz w:val="20"/>
              </w:rPr>
            </w:pPr>
          </w:p>
        </w:tc>
      </w:tr>
      <w:tr w14:paraId="4252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5E42D26">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6F2C585A">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3C6025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36C9E99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0D7A04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89AD55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DF3E37A">
            <w:pPr>
              <w:widowControl/>
              <w:jc w:val="left"/>
              <w:rPr>
                <w:rFonts w:ascii="宋体" w:hAnsi="宋体" w:cs="宋体"/>
                <w:kern w:val="0"/>
                <w:sz w:val="20"/>
              </w:rPr>
            </w:pPr>
          </w:p>
        </w:tc>
      </w:tr>
      <w:tr w14:paraId="26F1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65A96AC">
            <w:pPr>
              <w:widowControl/>
              <w:jc w:val="center"/>
              <w:rPr>
                <w:rFonts w:ascii="宋体" w:hAnsi="宋体" w:cs="宋体"/>
                <w:bCs/>
                <w:kern w:val="0"/>
                <w:sz w:val="20"/>
              </w:rPr>
            </w:pPr>
            <w:r>
              <w:rPr>
                <w:rFonts w:hint="eastAsia" w:ascii="宋体" w:hAnsi="宋体" w:cs="宋体"/>
                <w:bCs/>
                <w:kern w:val="0"/>
                <w:sz w:val="20"/>
              </w:rPr>
              <w:t>3.5.1</w:t>
            </w:r>
          </w:p>
        </w:tc>
        <w:tc>
          <w:tcPr>
            <w:tcW w:w="2161" w:type="dxa"/>
            <w:tcBorders>
              <w:top w:val="single" w:color="auto" w:sz="4" w:space="0"/>
              <w:left w:val="single" w:color="auto" w:sz="4" w:space="0"/>
              <w:bottom w:val="single" w:color="auto" w:sz="4" w:space="0"/>
              <w:right w:val="single" w:color="auto" w:sz="4" w:space="0"/>
            </w:tcBorders>
            <w:vAlign w:val="center"/>
          </w:tcPr>
          <w:p w14:paraId="6F40EF22">
            <w:pPr>
              <w:widowControl/>
              <w:jc w:val="left"/>
              <w:rPr>
                <w:rFonts w:ascii="宋体" w:hAnsi="宋体"/>
                <w:b/>
                <w:sz w:val="20"/>
              </w:rPr>
            </w:pPr>
            <w:r>
              <w:rPr>
                <w:rFonts w:hint="eastAsia" w:ascii="宋体" w:hAnsi="宋体"/>
                <w:sz w:val="20"/>
              </w:rPr>
              <w:t>防眩板</w:t>
            </w:r>
          </w:p>
        </w:tc>
        <w:tc>
          <w:tcPr>
            <w:tcW w:w="5743" w:type="dxa"/>
            <w:tcBorders>
              <w:top w:val="single" w:color="auto" w:sz="4" w:space="0"/>
              <w:left w:val="single" w:color="auto" w:sz="4" w:space="0"/>
              <w:bottom w:val="single" w:color="auto" w:sz="4" w:space="0"/>
              <w:right w:val="single" w:color="auto" w:sz="4" w:space="0"/>
            </w:tcBorders>
            <w:vAlign w:val="center"/>
          </w:tcPr>
          <w:p w14:paraId="2393B138">
            <w:pPr>
              <w:widowControl/>
              <w:jc w:val="left"/>
              <w:rPr>
                <w:rFonts w:ascii="宋体" w:hAnsi="宋体"/>
                <w:sz w:val="20"/>
              </w:rPr>
            </w:pPr>
            <w:r>
              <w:rPr>
                <w:rFonts w:hint="eastAsia" w:ascii="宋体" w:hAnsi="宋体"/>
                <w:sz w:val="20"/>
              </w:rPr>
              <w:t>防眩板表面不得有气泡、裂纹、疤痕、擦伤及端面分层等表面缺陷。违者每处处违约金1000元，并限期纠正。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14:paraId="285E0C9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8C3CE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78EB08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5345F61">
            <w:pPr>
              <w:widowControl/>
              <w:jc w:val="left"/>
              <w:rPr>
                <w:rFonts w:ascii="宋体" w:hAnsi="宋体" w:cs="宋体"/>
                <w:kern w:val="0"/>
                <w:sz w:val="20"/>
              </w:rPr>
            </w:pPr>
          </w:p>
        </w:tc>
      </w:tr>
      <w:tr w14:paraId="08FE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8D984CF">
            <w:pPr>
              <w:widowControl/>
              <w:jc w:val="center"/>
              <w:rPr>
                <w:rFonts w:ascii="宋体" w:hAnsi="宋体" w:cs="宋体"/>
                <w:bCs/>
                <w:kern w:val="0"/>
                <w:sz w:val="20"/>
              </w:rPr>
            </w:pPr>
            <w:r>
              <w:rPr>
                <w:rFonts w:hint="eastAsia" w:ascii="宋体" w:hAnsi="宋体" w:cs="宋体"/>
                <w:bCs/>
                <w:kern w:val="0"/>
                <w:sz w:val="20"/>
              </w:rPr>
              <w:t>3.5.2</w:t>
            </w:r>
          </w:p>
        </w:tc>
        <w:tc>
          <w:tcPr>
            <w:tcW w:w="2161" w:type="dxa"/>
            <w:tcBorders>
              <w:top w:val="single" w:color="auto" w:sz="4" w:space="0"/>
              <w:left w:val="single" w:color="auto" w:sz="4" w:space="0"/>
              <w:bottom w:val="single" w:color="auto" w:sz="4" w:space="0"/>
              <w:right w:val="single" w:color="auto" w:sz="4" w:space="0"/>
            </w:tcBorders>
            <w:vAlign w:val="center"/>
          </w:tcPr>
          <w:p w14:paraId="7FBE255B">
            <w:pPr>
              <w:widowControl/>
              <w:jc w:val="left"/>
              <w:rPr>
                <w:rFonts w:ascii="宋体" w:hAnsi="宋体"/>
                <w:b/>
                <w:sz w:val="20"/>
              </w:rPr>
            </w:pPr>
            <w:r>
              <w:rPr>
                <w:rFonts w:hint="eastAsia" w:ascii="宋体" w:hAnsi="宋体"/>
                <w:sz w:val="20"/>
              </w:rPr>
              <w:t>防眩板设施</w:t>
            </w:r>
          </w:p>
        </w:tc>
        <w:tc>
          <w:tcPr>
            <w:tcW w:w="5743" w:type="dxa"/>
            <w:tcBorders>
              <w:top w:val="single" w:color="auto" w:sz="4" w:space="0"/>
              <w:left w:val="single" w:color="auto" w:sz="4" w:space="0"/>
              <w:bottom w:val="single" w:color="auto" w:sz="4" w:space="0"/>
              <w:right w:val="single" w:color="auto" w:sz="4" w:space="0"/>
            </w:tcBorders>
            <w:vAlign w:val="center"/>
          </w:tcPr>
          <w:p w14:paraId="417D191A">
            <w:pPr>
              <w:widowControl/>
              <w:jc w:val="left"/>
              <w:rPr>
                <w:rFonts w:ascii="宋体" w:hAnsi="宋体"/>
                <w:sz w:val="20"/>
              </w:rPr>
            </w:pPr>
            <w:r>
              <w:rPr>
                <w:rFonts w:hint="eastAsia" w:ascii="宋体" w:hAnsi="宋体"/>
                <w:sz w:val="20"/>
              </w:rPr>
              <w:t>防眩板设施整体需与路线线形一致，违者处违约金2000元，并限期纠正。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276F5C8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C68F3C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1B131D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D770C12">
            <w:pPr>
              <w:widowControl/>
              <w:jc w:val="left"/>
              <w:rPr>
                <w:rFonts w:ascii="宋体" w:hAnsi="宋体" w:cs="宋体"/>
                <w:kern w:val="0"/>
                <w:sz w:val="20"/>
              </w:rPr>
            </w:pPr>
          </w:p>
        </w:tc>
      </w:tr>
      <w:tr w14:paraId="4F50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472A955">
            <w:pPr>
              <w:widowControl/>
              <w:jc w:val="center"/>
              <w:rPr>
                <w:rFonts w:ascii="宋体" w:hAnsi="宋体" w:cs="宋体"/>
                <w:bCs/>
                <w:kern w:val="0"/>
                <w:sz w:val="20"/>
              </w:rPr>
            </w:pPr>
            <w:r>
              <w:rPr>
                <w:rFonts w:hint="eastAsia" w:ascii="宋体" w:hAnsi="宋体" w:cs="宋体"/>
                <w:bCs/>
                <w:kern w:val="0"/>
                <w:sz w:val="20"/>
              </w:rPr>
              <w:t>3.5.3</w:t>
            </w:r>
          </w:p>
        </w:tc>
        <w:tc>
          <w:tcPr>
            <w:tcW w:w="2161" w:type="dxa"/>
            <w:tcBorders>
              <w:top w:val="single" w:color="auto" w:sz="4" w:space="0"/>
              <w:left w:val="single" w:color="auto" w:sz="4" w:space="0"/>
              <w:bottom w:val="single" w:color="auto" w:sz="4" w:space="0"/>
              <w:right w:val="single" w:color="auto" w:sz="4" w:space="0"/>
            </w:tcBorders>
            <w:vAlign w:val="center"/>
          </w:tcPr>
          <w:p w14:paraId="5852ED87">
            <w:pPr>
              <w:widowControl/>
              <w:jc w:val="left"/>
              <w:rPr>
                <w:rFonts w:ascii="宋体" w:hAnsi="宋体"/>
                <w:b/>
                <w:sz w:val="20"/>
              </w:rPr>
            </w:pPr>
            <w:r>
              <w:rPr>
                <w:rFonts w:hint="eastAsia" w:ascii="宋体" w:hAnsi="宋体"/>
                <w:sz w:val="20"/>
              </w:rPr>
              <w:t>标线清理</w:t>
            </w:r>
          </w:p>
        </w:tc>
        <w:tc>
          <w:tcPr>
            <w:tcW w:w="5743" w:type="dxa"/>
            <w:tcBorders>
              <w:top w:val="single" w:color="auto" w:sz="4" w:space="0"/>
              <w:left w:val="single" w:color="auto" w:sz="4" w:space="0"/>
              <w:bottom w:val="single" w:color="auto" w:sz="4" w:space="0"/>
              <w:right w:val="single" w:color="auto" w:sz="4" w:space="0"/>
            </w:tcBorders>
            <w:vAlign w:val="center"/>
          </w:tcPr>
          <w:p w14:paraId="2E94CF10">
            <w:pPr>
              <w:widowControl/>
              <w:jc w:val="left"/>
              <w:rPr>
                <w:rFonts w:ascii="宋体" w:hAnsi="宋体"/>
                <w:sz w:val="20"/>
              </w:rPr>
            </w:pPr>
            <w:r>
              <w:rPr>
                <w:rFonts w:hint="eastAsia" w:ascii="宋体" w:hAnsi="宋体"/>
                <w:sz w:val="20"/>
              </w:rPr>
              <w:t>标线以外的道路被标线材料污染需及时清理，违者每处处违约金2000元，并限期纠正。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44B962D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185403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B9FEAC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5D88E7">
            <w:pPr>
              <w:widowControl/>
              <w:jc w:val="left"/>
              <w:rPr>
                <w:rFonts w:ascii="宋体" w:hAnsi="宋体" w:cs="宋体"/>
                <w:kern w:val="0"/>
                <w:sz w:val="20"/>
              </w:rPr>
            </w:pPr>
          </w:p>
        </w:tc>
      </w:tr>
      <w:tr w14:paraId="12D0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ABE8B36">
            <w:pPr>
              <w:widowControl/>
              <w:jc w:val="center"/>
              <w:rPr>
                <w:rFonts w:ascii="宋体" w:hAnsi="宋体" w:cs="宋体"/>
                <w:bCs/>
                <w:kern w:val="0"/>
                <w:sz w:val="20"/>
              </w:rPr>
            </w:pPr>
            <w:r>
              <w:rPr>
                <w:rFonts w:hint="eastAsia" w:ascii="宋体" w:hAnsi="宋体" w:cs="宋体"/>
                <w:bCs/>
                <w:kern w:val="0"/>
                <w:sz w:val="20"/>
              </w:rPr>
              <w:t>3.5.4</w:t>
            </w:r>
          </w:p>
        </w:tc>
        <w:tc>
          <w:tcPr>
            <w:tcW w:w="2161" w:type="dxa"/>
            <w:tcBorders>
              <w:top w:val="single" w:color="auto" w:sz="4" w:space="0"/>
              <w:left w:val="single" w:color="auto" w:sz="4" w:space="0"/>
              <w:bottom w:val="single" w:color="auto" w:sz="4" w:space="0"/>
              <w:right w:val="single" w:color="auto" w:sz="4" w:space="0"/>
            </w:tcBorders>
            <w:vAlign w:val="center"/>
          </w:tcPr>
          <w:p w14:paraId="2CB83FEA">
            <w:pPr>
              <w:widowControl/>
              <w:jc w:val="left"/>
              <w:rPr>
                <w:rFonts w:ascii="宋体" w:hAnsi="宋体"/>
                <w:b/>
                <w:sz w:val="20"/>
              </w:rPr>
            </w:pPr>
            <w:r>
              <w:rPr>
                <w:rFonts w:hint="eastAsia" w:ascii="宋体" w:hAnsi="宋体"/>
                <w:sz w:val="20"/>
              </w:rPr>
              <w:t>标线及反光标线玻璃</w:t>
            </w:r>
          </w:p>
        </w:tc>
        <w:tc>
          <w:tcPr>
            <w:tcW w:w="5743" w:type="dxa"/>
            <w:tcBorders>
              <w:top w:val="single" w:color="auto" w:sz="4" w:space="0"/>
              <w:left w:val="single" w:color="auto" w:sz="4" w:space="0"/>
              <w:bottom w:val="single" w:color="auto" w:sz="4" w:space="0"/>
              <w:right w:val="single" w:color="auto" w:sz="4" w:space="0"/>
            </w:tcBorders>
            <w:vAlign w:val="center"/>
          </w:tcPr>
          <w:p w14:paraId="6FBD151B">
            <w:pPr>
              <w:widowControl/>
              <w:jc w:val="left"/>
              <w:rPr>
                <w:rFonts w:ascii="宋体" w:hAnsi="宋体"/>
                <w:sz w:val="20"/>
              </w:rPr>
            </w:pPr>
            <w:r>
              <w:rPr>
                <w:rFonts w:hint="eastAsia" w:ascii="宋体" w:hAnsi="宋体"/>
                <w:sz w:val="20"/>
              </w:rPr>
              <w:t>标线厚度及反光标线玻璃必须保持均匀，违者每处处违约金500元，并限期纠正。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29E984E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831F78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AE9435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1E64DE1">
            <w:pPr>
              <w:widowControl/>
              <w:jc w:val="left"/>
              <w:rPr>
                <w:rFonts w:ascii="宋体" w:hAnsi="宋体" w:cs="宋体"/>
                <w:kern w:val="0"/>
                <w:sz w:val="20"/>
              </w:rPr>
            </w:pPr>
          </w:p>
        </w:tc>
      </w:tr>
      <w:tr w14:paraId="6CA6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4BC096F">
            <w:pPr>
              <w:widowControl/>
              <w:jc w:val="center"/>
              <w:rPr>
                <w:rFonts w:ascii="宋体" w:hAnsi="宋体" w:cs="宋体"/>
                <w:bCs/>
                <w:kern w:val="0"/>
                <w:sz w:val="20"/>
              </w:rPr>
            </w:pPr>
            <w:r>
              <w:rPr>
                <w:rFonts w:hint="eastAsia" w:ascii="宋体" w:hAnsi="宋体" w:cs="宋体"/>
                <w:bCs/>
                <w:kern w:val="0"/>
                <w:sz w:val="20"/>
              </w:rPr>
              <w:t>3.5.5</w:t>
            </w:r>
          </w:p>
        </w:tc>
        <w:tc>
          <w:tcPr>
            <w:tcW w:w="2161" w:type="dxa"/>
            <w:tcBorders>
              <w:top w:val="single" w:color="auto" w:sz="4" w:space="0"/>
              <w:left w:val="single" w:color="auto" w:sz="4" w:space="0"/>
              <w:bottom w:val="single" w:color="auto" w:sz="4" w:space="0"/>
              <w:right w:val="single" w:color="auto" w:sz="4" w:space="0"/>
            </w:tcBorders>
            <w:vAlign w:val="center"/>
          </w:tcPr>
          <w:p w14:paraId="048E62C9">
            <w:pPr>
              <w:widowControl/>
              <w:jc w:val="left"/>
              <w:rPr>
                <w:rFonts w:ascii="宋体" w:hAnsi="宋体"/>
                <w:sz w:val="20"/>
              </w:rPr>
            </w:pPr>
            <w:r>
              <w:rPr>
                <w:rFonts w:hint="eastAsia" w:ascii="宋体" w:hAnsi="宋体"/>
                <w:sz w:val="20"/>
              </w:rPr>
              <w:t>标志牌</w:t>
            </w:r>
          </w:p>
        </w:tc>
        <w:tc>
          <w:tcPr>
            <w:tcW w:w="5743" w:type="dxa"/>
            <w:tcBorders>
              <w:top w:val="single" w:color="auto" w:sz="4" w:space="0"/>
              <w:left w:val="single" w:color="auto" w:sz="4" w:space="0"/>
              <w:bottom w:val="single" w:color="auto" w:sz="4" w:space="0"/>
              <w:right w:val="single" w:color="auto" w:sz="4" w:space="0"/>
            </w:tcBorders>
            <w:vAlign w:val="center"/>
          </w:tcPr>
          <w:p w14:paraId="368D4ADC">
            <w:pPr>
              <w:widowControl/>
              <w:jc w:val="left"/>
              <w:rPr>
                <w:rFonts w:ascii="宋体" w:hAnsi="宋体"/>
                <w:sz w:val="20"/>
              </w:rPr>
            </w:pPr>
            <w:r>
              <w:rPr>
                <w:rFonts w:hint="eastAsia" w:ascii="宋体" w:hAnsi="宋体"/>
                <w:sz w:val="20"/>
              </w:rPr>
              <w:t>标志牌防锈处理和镀层必须均匀完整，表面光洁，无脱落，无气泡，违者每处处违约金500元，并限期纠正。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116F2F0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F5E4FF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D28E3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D455B5">
            <w:pPr>
              <w:widowControl/>
              <w:jc w:val="left"/>
              <w:rPr>
                <w:rFonts w:ascii="宋体" w:hAnsi="宋体" w:cs="宋体"/>
                <w:kern w:val="0"/>
                <w:sz w:val="20"/>
              </w:rPr>
            </w:pPr>
          </w:p>
        </w:tc>
      </w:tr>
      <w:tr w14:paraId="5A27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7B11222">
            <w:pPr>
              <w:widowControl/>
              <w:jc w:val="center"/>
              <w:rPr>
                <w:rFonts w:ascii="宋体" w:hAnsi="宋体" w:cs="宋体"/>
                <w:bCs/>
                <w:kern w:val="0"/>
                <w:sz w:val="20"/>
              </w:rPr>
            </w:pPr>
            <w:r>
              <w:rPr>
                <w:rFonts w:hint="eastAsia" w:ascii="宋体" w:hAnsi="宋体" w:cs="宋体"/>
                <w:bCs/>
                <w:kern w:val="0"/>
                <w:sz w:val="20"/>
              </w:rPr>
              <w:t>3.5.6</w:t>
            </w:r>
          </w:p>
        </w:tc>
        <w:tc>
          <w:tcPr>
            <w:tcW w:w="2161" w:type="dxa"/>
            <w:tcBorders>
              <w:top w:val="single" w:color="auto" w:sz="4" w:space="0"/>
              <w:left w:val="single" w:color="auto" w:sz="4" w:space="0"/>
              <w:bottom w:val="single" w:color="auto" w:sz="4" w:space="0"/>
              <w:right w:val="single" w:color="auto" w:sz="4" w:space="0"/>
            </w:tcBorders>
            <w:vAlign w:val="center"/>
          </w:tcPr>
          <w:p w14:paraId="6032807A">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2AB9AFCC">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0E0D585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69E757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FD190F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0061A8A">
            <w:pPr>
              <w:widowControl/>
              <w:jc w:val="left"/>
              <w:rPr>
                <w:rFonts w:ascii="宋体" w:hAnsi="宋体" w:cs="宋体"/>
                <w:kern w:val="0"/>
                <w:sz w:val="20"/>
              </w:rPr>
            </w:pPr>
          </w:p>
        </w:tc>
      </w:tr>
      <w:tr w14:paraId="2F56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D832A6">
            <w:pPr>
              <w:widowControl/>
              <w:jc w:val="center"/>
              <w:rPr>
                <w:rFonts w:ascii="宋体" w:hAnsi="宋体" w:cs="宋体"/>
                <w:b/>
                <w:bCs/>
                <w:kern w:val="0"/>
                <w:sz w:val="20"/>
              </w:rPr>
            </w:pPr>
            <w:r>
              <w:rPr>
                <w:rFonts w:hint="eastAsia" w:ascii="宋体" w:hAnsi="宋体" w:cs="宋体"/>
                <w:b/>
                <w:bCs/>
                <w:kern w:val="0"/>
                <w:sz w:val="20"/>
              </w:rPr>
              <w:t>3.6</w:t>
            </w:r>
          </w:p>
        </w:tc>
        <w:tc>
          <w:tcPr>
            <w:tcW w:w="2161" w:type="dxa"/>
            <w:tcBorders>
              <w:top w:val="single" w:color="auto" w:sz="4" w:space="0"/>
              <w:left w:val="single" w:color="auto" w:sz="4" w:space="0"/>
              <w:bottom w:val="single" w:color="auto" w:sz="4" w:space="0"/>
              <w:right w:val="single" w:color="auto" w:sz="4" w:space="0"/>
            </w:tcBorders>
            <w:vAlign w:val="center"/>
          </w:tcPr>
          <w:p w14:paraId="7D562C42">
            <w:pPr>
              <w:widowControl/>
              <w:jc w:val="left"/>
              <w:rPr>
                <w:rFonts w:ascii="宋体" w:hAnsi="宋体"/>
                <w:sz w:val="20"/>
              </w:rPr>
            </w:pPr>
            <w:r>
              <w:rPr>
                <w:rFonts w:hint="eastAsia" w:ascii="宋体" w:hAnsi="宋体"/>
                <w:b/>
                <w:sz w:val="20"/>
              </w:rPr>
              <w:t>市政排水工程</w:t>
            </w:r>
          </w:p>
        </w:tc>
        <w:tc>
          <w:tcPr>
            <w:tcW w:w="5743" w:type="dxa"/>
            <w:tcBorders>
              <w:top w:val="single" w:color="auto" w:sz="4" w:space="0"/>
              <w:left w:val="single" w:color="auto" w:sz="4" w:space="0"/>
              <w:bottom w:val="single" w:color="auto" w:sz="4" w:space="0"/>
              <w:right w:val="single" w:color="auto" w:sz="4" w:space="0"/>
            </w:tcBorders>
            <w:vAlign w:val="center"/>
          </w:tcPr>
          <w:p w14:paraId="186B77DC">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666C54D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9E8DFF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BB09F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860E724">
            <w:pPr>
              <w:widowControl/>
              <w:jc w:val="left"/>
              <w:rPr>
                <w:rFonts w:ascii="宋体" w:hAnsi="宋体" w:cs="宋体"/>
                <w:kern w:val="0"/>
                <w:sz w:val="20"/>
              </w:rPr>
            </w:pPr>
          </w:p>
        </w:tc>
      </w:tr>
      <w:tr w14:paraId="52B5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E7613DE">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C279342">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9DD4737">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2D65671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E6FE84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77A8E9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766EE0A">
            <w:pPr>
              <w:widowControl/>
              <w:jc w:val="left"/>
              <w:rPr>
                <w:rFonts w:ascii="宋体" w:hAnsi="宋体" w:cs="宋体"/>
                <w:kern w:val="0"/>
                <w:sz w:val="20"/>
              </w:rPr>
            </w:pPr>
          </w:p>
        </w:tc>
      </w:tr>
      <w:tr w14:paraId="2D51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FF13D2C">
            <w:pPr>
              <w:widowControl/>
              <w:jc w:val="center"/>
              <w:rPr>
                <w:rFonts w:ascii="宋体" w:hAnsi="宋体" w:cs="宋体"/>
                <w:b/>
                <w:bCs/>
                <w:kern w:val="0"/>
                <w:sz w:val="20"/>
              </w:rPr>
            </w:pPr>
            <w:r>
              <w:rPr>
                <w:rFonts w:hint="eastAsia" w:ascii="宋体" w:hAnsi="宋体" w:cs="宋体"/>
                <w:b/>
                <w:bCs/>
                <w:kern w:val="0"/>
                <w:sz w:val="20"/>
              </w:rPr>
              <w:t>3.6.1</w:t>
            </w:r>
          </w:p>
        </w:tc>
        <w:tc>
          <w:tcPr>
            <w:tcW w:w="2161" w:type="dxa"/>
            <w:tcBorders>
              <w:top w:val="single" w:color="auto" w:sz="4" w:space="0"/>
              <w:left w:val="single" w:color="auto" w:sz="4" w:space="0"/>
              <w:bottom w:val="single" w:color="auto" w:sz="4" w:space="0"/>
              <w:right w:val="single" w:color="auto" w:sz="4" w:space="0"/>
            </w:tcBorders>
            <w:vAlign w:val="center"/>
          </w:tcPr>
          <w:p w14:paraId="0685D9EB">
            <w:pPr>
              <w:widowControl/>
              <w:jc w:val="left"/>
              <w:rPr>
                <w:rFonts w:ascii="宋体" w:hAnsi="宋体"/>
                <w:sz w:val="20"/>
              </w:rPr>
            </w:pPr>
            <w:r>
              <w:rPr>
                <w:rFonts w:hint="eastAsia" w:ascii="宋体" w:hAnsi="宋体"/>
                <w:sz w:val="20"/>
              </w:rPr>
              <w:t>回填要求</w:t>
            </w:r>
          </w:p>
        </w:tc>
        <w:tc>
          <w:tcPr>
            <w:tcW w:w="5743" w:type="dxa"/>
            <w:tcBorders>
              <w:top w:val="single" w:color="auto" w:sz="4" w:space="0"/>
              <w:left w:val="single" w:color="auto" w:sz="4" w:space="0"/>
              <w:bottom w:val="single" w:color="auto" w:sz="4" w:space="0"/>
              <w:right w:val="single" w:color="auto" w:sz="4" w:space="0"/>
            </w:tcBorders>
            <w:vAlign w:val="center"/>
          </w:tcPr>
          <w:p w14:paraId="5CB6BFBE">
            <w:pPr>
              <w:widowControl/>
              <w:jc w:val="left"/>
              <w:rPr>
                <w:rFonts w:ascii="宋体" w:hAnsi="宋体"/>
                <w:sz w:val="20"/>
              </w:rPr>
            </w:pPr>
            <w:r>
              <w:rPr>
                <w:rFonts w:hint="eastAsia" w:ascii="宋体" w:hAnsi="宋体"/>
                <w:sz w:val="20"/>
              </w:rPr>
              <w:t>不按设计与规范要求进行回填压实，超厚回填，倾斜碾压，填土不符合要求，带水回填，影响回填密实度，造成管体上部破裂，或压扁管道的，每处处违约金5000元，并限期纠正。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13206F0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611E39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7ED81B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6A616EA">
            <w:pPr>
              <w:widowControl/>
              <w:jc w:val="left"/>
              <w:rPr>
                <w:rFonts w:ascii="宋体" w:hAnsi="宋体" w:cs="宋体"/>
                <w:kern w:val="0"/>
                <w:sz w:val="20"/>
              </w:rPr>
            </w:pPr>
          </w:p>
        </w:tc>
      </w:tr>
      <w:tr w14:paraId="627F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42D3FB1">
            <w:pPr>
              <w:widowControl/>
              <w:jc w:val="center"/>
              <w:rPr>
                <w:rFonts w:ascii="宋体" w:hAnsi="宋体" w:cs="宋体"/>
                <w:b/>
                <w:bCs/>
                <w:kern w:val="0"/>
                <w:sz w:val="20"/>
              </w:rPr>
            </w:pPr>
            <w:r>
              <w:rPr>
                <w:rFonts w:hint="eastAsia" w:ascii="宋体" w:hAnsi="宋体" w:cs="宋体"/>
                <w:b/>
                <w:bCs/>
                <w:kern w:val="0"/>
                <w:sz w:val="20"/>
              </w:rPr>
              <w:t>3.6.2</w:t>
            </w:r>
          </w:p>
        </w:tc>
        <w:tc>
          <w:tcPr>
            <w:tcW w:w="2161" w:type="dxa"/>
            <w:tcBorders>
              <w:top w:val="single" w:color="auto" w:sz="4" w:space="0"/>
              <w:left w:val="single" w:color="auto" w:sz="4" w:space="0"/>
              <w:bottom w:val="single" w:color="auto" w:sz="4" w:space="0"/>
              <w:right w:val="single" w:color="auto" w:sz="4" w:space="0"/>
            </w:tcBorders>
            <w:vAlign w:val="center"/>
          </w:tcPr>
          <w:p w14:paraId="6718751F">
            <w:pPr>
              <w:widowControl/>
              <w:jc w:val="left"/>
              <w:rPr>
                <w:rFonts w:ascii="宋体" w:hAnsi="宋体"/>
                <w:sz w:val="20"/>
              </w:rPr>
            </w:pPr>
            <w:r>
              <w:rPr>
                <w:rFonts w:hint="eastAsia" w:ascii="宋体" w:hAnsi="宋体"/>
                <w:sz w:val="20"/>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14:paraId="273AF0F8">
            <w:pPr>
              <w:widowControl/>
              <w:jc w:val="left"/>
              <w:rPr>
                <w:rFonts w:ascii="宋体" w:hAnsi="宋体"/>
                <w:sz w:val="20"/>
              </w:rPr>
            </w:pPr>
            <w:r>
              <w:rPr>
                <w:rFonts w:hint="eastAsia" w:ascii="宋体" w:hAnsi="宋体"/>
                <w:sz w:val="20"/>
              </w:rPr>
              <w:t>基础不均匀下沉，管材及其接口施工质量差、闭水段端头封堵不严密、井体施工质量差等原因造成漏水或不通畅等现象，违者每处处违约金2000元，并限期纠正。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0B9E4DB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4EE0C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FA333D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BF11D52">
            <w:pPr>
              <w:widowControl/>
              <w:jc w:val="left"/>
              <w:rPr>
                <w:rFonts w:ascii="宋体" w:hAnsi="宋体" w:cs="宋体"/>
                <w:kern w:val="0"/>
                <w:sz w:val="20"/>
              </w:rPr>
            </w:pPr>
          </w:p>
        </w:tc>
      </w:tr>
      <w:tr w14:paraId="2ED9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7114083">
            <w:pPr>
              <w:widowControl/>
              <w:jc w:val="center"/>
              <w:rPr>
                <w:rFonts w:ascii="宋体" w:hAnsi="宋体" w:cs="宋体"/>
                <w:b/>
                <w:bCs/>
                <w:kern w:val="0"/>
                <w:sz w:val="20"/>
              </w:rPr>
            </w:pPr>
            <w:r>
              <w:rPr>
                <w:rFonts w:hint="eastAsia" w:ascii="宋体" w:hAnsi="宋体" w:cs="宋体"/>
                <w:b/>
                <w:bCs/>
                <w:kern w:val="0"/>
                <w:sz w:val="20"/>
              </w:rPr>
              <w:t>3.6.3</w:t>
            </w:r>
          </w:p>
        </w:tc>
        <w:tc>
          <w:tcPr>
            <w:tcW w:w="2161" w:type="dxa"/>
            <w:tcBorders>
              <w:top w:val="single" w:color="auto" w:sz="4" w:space="0"/>
              <w:left w:val="single" w:color="auto" w:sz="4" w:space="0"/>
              <w:bottom w:val="single" w:color="auto" w:sz="4" w:space="0"/>
              <w:right w:val="single" w:color="auto" w:sz="4" w:space="0"/>
            </w:tcBorders>
            <w:vAlign w:val="center"/>
          </w:tcPr>
          <w:p w14:paraId="7430FE9D">
            <w:pPr>
              <w:widowControl/>
              <w:jc w:val="left"/>
              <w:rPr>
                <w:rFonts w:ascii="宋体" w:hAnsi="宋体"/>
                <w:sz w:val="20"/>
              </w:rPr>
            </w:pPr>
            <w:r>
              <w:rPr>
                <w:rFonts w:hint="eastAsia" w:ascii="宋体" w:hAnsi="宋体"/>
                <w:sz w:val="20"/>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14:paraId="044E7E4B">
            <w:pPr>
              <w:widowControl/>
              <w:jc w:val="left"/>
              <w:rPr>
                <w:rFonts w:ascii="宋体" w:hAnsi="宋体"/>
                <w:sz w:val="20"/>
              </w:rPr>
            </w:pPr>
            <w:r>
              <w:rPr>
                <w:rFonts w:hint="eastAsia" w:ascii="宋体" w:hAnsi="宋体"/>
                <w:sz w:val="20"/>
              </w:rPr>
              <w:t>检查井变形和下沉，井盖质量和安装质量差，铁爬梯安装随意，影响外观及其使用质量，违者每处处违约金2000元，并限期纠正。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3B482FD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20D90F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B72FB8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B25DCC1">
            <w:pPr>
              <w:widowControl/>
              <w:jc w:val="left"/>
              <w:rPr>
                <w:rFonts w:ascii="宋体" w:hAnsi="宋体" w:cs="宋体"/>
                <w:kern w:val="0"/>
                <w:sz w:val="20"/>
              </w:rPr>
            </w:pPr>
          </w:p>
        </w:tc>
      </w:tr>
      <w:tr w14:paraId="5E03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D9C56E4">
            <w:pPr>
              <w:widowControl/>
              <w:jc w:val="center"/>
              <w:rPr>
                <w:rFonts w:ascii="宋体" w:hAnsi="宋体" w:cs="宋体"/>
                <w:b/>
                <w:bCs/>
                <w:kern w:val="0"/>
                <w:sz w:val="20"/>
              </w:rPr>
            </w:pPr>
            <w:r>
              <w:rPr>
                <w:rFonts w:hint="eastAsia" w:ascii="宋体" w:hAnsi="宋体" w:cs="宋体"/>
                <w:b/>
                <w:bCs/>
                <w:kern w:val="0"/>
                <w:sz w:val="20"/>
              </w:rPr>
              <w:t>3.6.4</w:t>
            </w:r>
          </w:p>
        </w:tc>
        <w:tc>
          <w:tcPr>
            <w:tcW w:w="2161" w:type="dxa"/>
            <w:tcBorders>
              <w:top w:val="single" w:color="auto" w:sz="4" w:space="0"/>
              <w:left w:val="single" w:color="auto" w:sz="4" w:space="0"/>
              <w:bottom w:val="single" w:color="auto" w:sz="4" w:space="0"/>
              <w:right w:val="single" w:color="auto" w:sz="4" w:space="0"/>
            </w:tcBorders>
            <w:vAlign w:val="center"/>
          </w:tcPr>
          <w:p w14:paraId="1B95635D">
            <w:pPr>
              <w:widowControl/>
              <w:jc w:val="left"/>
              <w:rPr>
                <w:rFonts w:ascii="宋体" w:hAnsi="宋体"/>
                <w:sz w:val="20"/>
              </w:rPr>
            </w:pPr>
            <w:r>
              <w:rPr>
                <w:rFonts w:hint="eastAsia" w:ascii="宋体" w:hAnsi="宋体"/>
                <w:sz w:val="20"/>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42A5E399">
            <w:pPr>
              <w:widowControl/>
              <w:jc w:val="left"/>
              <w:rPr>
                <w:rFonts w:ascii="宋体" w:hAnsi="宋体"/>
                <w:sz w:val="20"/>
              </w:rPr>
            </w:pPr>
            <w:r>
              <w:rPr>
                <w:rFonts w:hint="eastAsia" w:ascii="宋体" w:hAnsi="宋体"/>
                <w:sz w:val="20"/>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2508DD4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DAD50B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509CA6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B25E7A7">
            <w:pPr>
              <w:widowControl/>
              <w:jc w:val="left"/>
              <w:rPr>
                <w:rFonts w:ascii="宋体" w:hAnsi="宋体" w:cs="宋体"/>
                <w:kern w:val="0"/>
                <w:sz w:val="20"/>
              </w:rPr>
            </w:pPr>
          </w:p>
        </w:tc>
      </w:tr>
      <w:tr w14:paraId="1FC0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7CDF2E8">
            <w:pPr>
              <w:widowControl/>
              <w:jc w:val="center"/>
              <w:rPr>
                <w:rFonts w:ascii="宋体" w:hAnsi="宋体" w:cs="宋体"/>
                <w:b/>
                <w:bCs/>
                <w:kern w:val="0"/>
                <w:sz w:val="20"/>
              </w:rPr>
            </w:pPr>
            <w:r>
              <w:rPr>
                <w:rFonts w:hint="eastAsia" w:ascii="宋体" w:hAnsi="宋体" w:cs="宋体"/>
                <w:b/>
                <w:bCs/>
                <w:kern w:val="0"/>
                <w:sz w:val="20"/>
              </w:rPr>
              <w:t>3.7</w:t>
            </w:r>
          </w:p>
        </w:tc>
        <w:tc>
          <w:tcPr>
            <w:tcW w:w="2161" w:type="dxa"/>
            <w:tcBorders>
              <w:top w:val="single" w:color="auto" w:sz="4" w:space="0"/>
              <w:left w:val="single" w:color="auto" w:sz="4" w:space="0"/>
              <w:bottom w:val="single" w:color="auto" w:sz="4" w:space="0"/>
              <w:right w:val="single" w:color="auto" w:sz="4" w:space="0"/>
            </w:tcBorders>
            <w:vAlign w:val="center"/>
          </w:tcPr>
          <w:p w14:paraId="25485976">
            <w:pPr>
              <w:widowControl/>
              <w:jc w:val="left"/>
              <w:rPr>
                <w:rFonts w:ascii="宋体" w:hAnsi="宋体"/>
                <w:b/>
                <w:sz w:val="20"/>
              </w:rPr>
            </w:pPr>
            <w:r>
              <w:rPr>
                <w:rFonts w:hint="eastAsia" w:ascii="宋体" w:hAnsi="宋体"/>
                <w:b/>
                <w:sz w:val="20"/>
              </w:rPr>
              <w:t>材料管理</w:t>
            </w:r>
          </w:p>
        </w:tc>
        <w:tc>
          <w:tcPr>
            <w:tcW w:w="5743" w:type="dxa"/>
            <w:tcBorders>
              <w:top w:val="single" w:color="auto" w:sz="4" w:space="0"/>
              <w:left w:val="single" w:color="auto" w:sz="4" w:space="0"/>
              <w:bottom w:val="single" w:color="auto" w:sz="4" w:space="0"/>
              <w:right w:val="single" w:color="auto" w:sz="4" w:space="0"/>
            </w:tcBorders>
            <w:vAlign w:val="center"/>
          </w:tcPr>
          <w:p w14:paraId="57D970C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4E3C86A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6E29F1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865E3A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69FA032">
            <w:pPr>
              <w:widowControl/>
              <w:jc w:val="left"/>
              <w:rPr>
                <w:rFonts w:ascii="宋体" w:hAnsi="宋体" w:cs="宋体"/>
                <w:kern w:val="0"/>
                <w:sz w:val="20"/>
              </w:rPr>
            </w:pPr>
          </w:p>
        </w:tc>
      </w:tr>
      <w:tr w14:paraId="4963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9CC8911">
            <w:pPr>
              <w:widowControl/>
              <w:jc w:val="center"/>
              <w:rPr>
                <w:rFonts w:ascii="宋体" w:hAnsi="宋体" w:cs="宋体"/>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0F97A520">
            <w:pPr>
              <w:widowControl/>
              <w:jc w:val="left"/>
              <w:rPr>
                <w:rFonts w:ascii="宋体" w:hAnsi="宋体" w:cs="宋体"/>
                <w:kern w:val="0"/>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343C18E6">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5937028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3193DD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A26E2F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5E07090">
            <w:pPr>
              <w:widowControl/>
              <w:jc w:val="left"/>
              <w:rPr>
                <w:rFonts w:ascii="宋体" w:hAnsi="宋体" w:cs="宋体"/>
                <w:kern w:val="0"/>
                <w:sz w:val="20"/>
              </w:rPr>
            </w:pPr>
          </w:p>
        </w:tc>
      </w:tr>
      <w:tr w14:paraId="38F4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7EA740E">
            <w:pPr>
              <w:widowControl/>
              <w:jc w:val="center"/>
              <w:rPr>
                <w:rFonts w:ascii="宋体" w:hAnsi="宋体" w:cs="宋体"/>
                <w:kern w:val="0"/>
                <w:sz w:val="20"/>
              </w:rPr>
            </w:pPr>
            <w:r>
              <w:rPr>
                <w:rFonts w:hint="eastAsia" w:ascii="宋体" w:hAnsi="宋体" w:cs="宋体"/>
                <w:kern w:val="0"/>
                <w:sz w:val="20"/>
              </w:rPr>
              <w:t>3.7.1</w:t>
            </w:r>
          </w:p>
        </w:tc>
        <w:tc>
          <w:tcPr>
            <w:tcW w:w="2161" w:type="dxa"/>
            <w:tcBorders>
              <w:top w:val="single" w:color="auto" w:sz="4" w:space="0"/>
              <w:left w:val="single" w:color="auto" w:sz="4" w:space="0"/>
              <w:bottom w:val="single" w:color="auto" w:sz="4" w:space="0"/>
              <w:right w:val="single" w:color="auto" w:sz="4" w:space="0"/>
            </w:tcBorders>
            <w:vAlign w:val="center"/>
          </w:tcPr>
          <w:p w14:paraId="072DC30C">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4FE516D">
            <w:pPr>
              <w:widowControl/>
              <w:jc w:val="left"/>
              <w:rPr>
                <w:rFonts w:ascii="宋体" w:hAnsi="宋体"/>
                <w:sz w:val="20"/>
              </w:rPr>
            </w:pPr>
            <w:r>
              <w:rPr>
                <w:rFonts w:hint="eastAsia" w:ascii="宋体" w:hAnsi="宋体"/>
                <w:sz w:val="20"/>
              </w:rPr>
              <w:t>水泥、钢筋、钢筋笼的存放不满足规范技术要求的，每次处违约金2000元，并限期纠正。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4BD1FAD6">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4987C3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2BC0EF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60C4643">
            <w:pPr>
              <w:widowControl/>
              <w:jc w:val="left"/>
              <w:rPr>
                <w:rFonts w:ascii="宋体" w:hAnsi="宋体" w:cs="宋体"/>
                <w:kern w:val="0"/>
                <w:sz w:val="20"/>
              </w:rPr>
            </w:pPr>
          </w:p>
        </w:tc>
      </w:tr>
      <w:tr w14:paraId="6F0F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5AFE593">
            <w:pPr>
              <w:widowControl/>
              <w:jc w:val="center"/>
              <w:rPr>
                <w:rFonts w:ascii="宋体" w:hAnsi="宋体" w:cs="宋体"/>
                <w:kern w:val="0"/>
                <w:sz w:val="20"/>
              </w:rPr>
            </w:pPr>
            <w:r>
              <w:rPr>
                <w:rFonts w:hint="eastAsia" w:ascii="宋体" w:hAnsi="宋体" w:cs="宋体"/>
                <w:kern w:val="0"/>
                <w:sz w:val="20"/>
              </w:rPr>
              <w:t>3.7.2</w:t>
            </w:r>
          </w:p>
        </w:tc>
        <w:tc>
          <w:tcPr>
            <w:tcW w:w="2161" w:type="dxa"/>
            <w:tcBorders>
              <w:top w:val="single" w:color="auto" w:sz="4" w:space="0"/>
              <w:left w:val="single" w:color="auto" w:sz="4" w:space="0"/>
              <w:bottom w:val="single" w:color="auto" w:sz="4" w:space="0"/>
              <w:right w:val="single" w:color="auto" w:sz="4" w:space="0"/>
            </w:tcBorders>
            <w:vAlign w:val="center"/>
          </w:tcPr>
          <w:p w14:paraId="3E0B5194">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9CFCA44">
            <w:pPr>
              <w:widowControl/>
              <w:jc w:val="left"/>
              <w:rPr>
                <w:rFonts w:ascii="宋体" w:hAnsi="宋体"/>
                <w:sz w:val="20"/>
              </w:rPr>
            </w:pPr>
            <w:r>
              <w:rPr>
                <w:rFonts w:hint="eastAsia" w:ascii="宋体" w:hAnsi="宋体"/>
                <w:sz w:val="20"/>
              </w:rPr>
              <w:t>原材料送检或其他自检项目的试验（如钢筋焊接、土的重击试验）不及时，频率未达到规定要求，每次处违约金5000元，并限期纠正。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5C57E67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61C87E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5659EE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F1EF8F">
            <w:pPr>
              <w:widowControl/>
              <w:jc w:val="left"/>
              <w:rPr>
                <w:rFonts w:ascii="宋体" w:hAnsi="宋体" w:cs="宋体"/>
                <w:kern w:val="0"/>
                <w:sz w:val="20"/>
              </w:rPr>
            </w:pPr>
          </w:p>
        </w:tc>
      </w:tr>
      <w:tr w14:paraId="09E7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CDA9624">
            <w:pPr>
              <w:widowControl/>
              <w:jc w:val="center"/>
              <w:rPr>
                <w:rFonts w:ascii="宋体" w:hAnsi="宋体" w:cs="宋体"/>
                <w:kern w:val="0"/>
                <w:sz w:val="20"/>
              </w:rPr>
            </w:pPr>
            <w:r>
              <w:rPr>
                <w:rFonts w:hint="eastAsia" w:ascii="宋体" w:hAnsi="宋体" w:cs="宋体"/>
                <w:kern w:val="0"/>
                <w:sz w:val="20"/>
              </w:rPr>
              <w:t>3.7.3</w:t>
            </w:r>
          </w:p>
        </w:tc>
        <w:tc>
          <w:tcPr>
            <w:tcW w:w="2161" w:type="dxa"/>
            <w:tcBorders>
              <w:top w:val="single" w:color="auto" w:sz="4" w:space="0"/>
              <w:left w:val="single" w:color="auto" w:sz="4" w:space="0"/>
              <w:bottom w:val="single" w:color="auto" w:sz="4" w:space="0"/>
              <w:right w:val="single" w:color="auto" w:sz="4" w:space="0"/>
            </w:tcBorders>
            <w:vAlign w:val="center"/>
          </w:tcPr>
          <w:p w14:paraId="65762267">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CEFFE3B">
            <w:pPr>
              <w:widowControl/>
              <w:jc w:val="left"/>
              <w:rPr>
                <w:rFonts w:ascii="宋体" w:hAnsi="宋体"/>
                <w:sz w:val="20"/>
              </w:rPr>
            </w:pPr>
            <w:r>
              <w:rPr>
                <w:rFonts w:hint="eastAsia" w:ascii="宋体" w:hAnsi="宋体"/>
                <w:sz w:val="20"/>
              </w:rPr>
              <w:t>使用未经检验合格的材料（原材料、锚具等）用于施工的，每次处违约金5000元，并限期纠正。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052778B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0B015D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109DF3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F57FF2E">
            <w:pPr>
              <w:widowControl/>
              <w:jc w:val="left"/>
              <w:rPr>
                <w:rFonts w:ascii="宋体" w:hAnsi="宋体" w:cs="宋体"/>
                <w:kern w:val="0"/>
                <w:sz w:val="20"/>
              </w:rPr>
            </w:pPr>
          </w:p>
        </w:tc>
      </w:tr>
      <w:tr w14:paraId="740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7CD6262">
            <w:pPr>
              <w:widowControl/>
              <w:jc w:val="center"/>
              <w:rPr>
                <w:rFonts w:ascii="宋体" w:hAnsi="宋体" w:cs="宋体"/>
                <w:kern w:val="0"/>
                <w:sz w:val="20"/>
              </w:rPr>
            </w:pPr>
            <w:r>
              <w:rPr>
                <w:rFonts w:hint="eastAsia" w:ascii="宋体" w:hAnsi="宋体" w:cs="宋体"/>
                <w:kern w:val="0"/>
                <w:sz w:val="20"/>
              </w:rPr>
              <w:t>3.7.4</w:t>
            </w:r>
          </w:p>
        </w:tc>
        <w:tc>
          <w:tcPr>
            <w:tcW w:w="2161" w:type="dxa"/>
            <w:tcBorders>
              <w:top w:val="single" w:color="auto" w:sz="4" w:space="0"/>
              <w:left w:val="single" w:color="auto" w:sz="4" w:space="0"/>
              <w:bottom w:val="single" w:color="auto" w:sz="4" w:space="0"/>
              <w:right w:val="single" w:color="auto" w:sz="4" w:space="0"/>
            </w:tcBorders>
            <w:vAlign w:val="center"/>
          </w:tcPr>
          <w:p w14:paraId="34EA8950">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1B33DD6">
            <w:pPr>
              <w:widowControl/>
              <w:jc w:val="left"/>
              <w:rPr>
                <w:rFonts w:ascii="宋体" w:hAnsi="宋体"/>
                <w:sz w:val="20"/>
              </w:rPr>
            </w:pPr>
            <w:r>
              <w:rPr>
                <w:rFonts w:hint="eastAsia" w:ascii="宋体" w:hAnsi="宋体"/>
                <w:sz w:val="20"/>
              </w:rPr>
              <w:t>经查实，工程材料的各种证明材料属弄虚作假的，每批次处违约金20000元，并限期整改。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14:paraId="1352EE0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4803B6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852BE8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34BA6DA">
            <w:pPr>
              <w:widowControl/>
              <w:jc w:val="left"/>
              <w:rPr>
                <w:rFonts w:ascii="宋体" w:hAnsi="宋体" w:cs="宋体"/>
                <w:kern w:val="0"/>
                <w:sz w:val="20"/>
              </w:rPr>
            </w:pPr>
          </w:p>
        </w:tc>
      </w:tr>
      <w:tr w14:paraId="7584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F35970">
            <w:pPr>
              <w:widowControl/>
              <w:jc w:val="center"/>
              <w:rPr>
                <w:rFonts w:ascii="宋体" w:hAnsi="宋体" w:cs="宋体"/>
                <w:kern w:val="0"/>
                <w:sz w:val="20"/>
              </w:rPr>
            </w:pPr>
            <w:r>
              <w:rPr>
                <w:rFonts w:hint="eastAsia" w:ascii="宋体" w:hAnsi="宋体" w:cs="宋体"/>
                <w:kern w:val="0"/>
                <w:sz w:val="20"/>
              </w:rPr>
              <w:t>3.7.5</w:t>
            </w:r>
          </w:p>
        </w:tc>
        <w:tc>
          <w:tcPr>
            <w:tcW w:w="2161" w:type="dxa"/>
            <w:tcBorders>
              <w:top w:val="single" w:color="auto" w:sz="4" w:space="0"/>
              <w:left w:val="single" w:color="auto" w:sz="4" w:space="0"/>
              <w:bottom w:val="single" w:color="auto" w:sz="4" w:space="0"/>
              <w:right w:val="single" w:color="auto" w:sz="4" w:space="0"/>
            </w:tcBorders>
            <w:vAlign w:val="center"/>
          </w:tcPr>
          <w:p w14:paraId="1248D3D0">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C320A93">
            <w:pPr>
              <w:widowControl/>
              <w:jc w:val="left"/>
              <w:rPr>
                <w:rFonts w:ascii="宋体" w:hAnsi="宋体"/>
                <w:sz w:val="20"/>
              </w:rPr>
            </w:pPr>
            <w:r>
              <w:rPr>
                <w:rFonts w:hint="eastAsia"/>
              </w:rPr>
              <w:t>未按规定使用“建筑废料回收生成料”</w:t>
            </w:r>
            <w:r>
              <w:rPr>
                <w:rFonts w:hint="eastAsia" w:ascii="宋体" w:hAnsi="宋体"/>
                <w:sz w:val="20"/>
              </w:rPr>
              <w:t xml:space="preserve"> ，每次处违约金20000元，并限期纠正。</w:t>
            </w:r>
          </w:p>
        </w:tc>
        <w:tc>
          <w:tcPr>
            <w:tcW w:w="1429" w:type="dxa"/>
            <w:tcBorders>
              <w:top w:val="single" w:color="auto" w:sz="4" w:space="0"/>
              <w:left w:val="single" w:color="auto" w:sz="4" w:space="0"/>
              <w:bottom w:val="single" w:color="auto" w:sz="4" w:space="0"/>
              <w:right w:val="single" w:color="auto" w:sz="4" w:space="0"/>
            </w:tcBorders>
          </w:tcPr>
          <w:p w14:paraId="3A95D3D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287DD4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09AA48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B726ECD">
            <w:pPr>
              <w:widowControl/>
              <w:jc w:val="left"/>
              <w:rPr>
                <w:rFonts w:ascii="宋体" w:hAnsi="宋体" w:cs="宋体"/>
                <w:kern w:val="0"/>
                <w:sz w:val="20"/>
              </w:rPr>
            </w:pPr>
          </w:p>
        </w:tc>
      </w:tr>
      <w:tr w14:paraId="7051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F882B86">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B546598">
            <w:pPr>
              <w:widowControl/>
              <w:jc w:val="left"/>
              <w:rPr>
                <w:rFonts w:ascii="宋体" w:hAnsi="宋体"/>
                <w:b/>
                <w:sz w:val="20"/>
              </w:rPr>
            </w:pPr>
            <w:r>
              <w:rPr>
                <w:rFonts w:hint="eastAsia" w:ascii="宋体" w:hAnsi="宋体"/>
                <w:b/>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3F44961A">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7584425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FB668A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81C3E2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BEA9B33">
            <w:pPr>
              <w:widowControl/>
              <w:jc w:val="left"/>
              <w:rPr>
                <w:rFonts w:ascii="宋体" w:hAnsi="宋体" w:cs="宋体"/>
                <w:kern w:val="0"/>
                <w:sz w:val="20"/>
              </w:rPr>
            </w:pPr>
          </w:p>
        </w:tc>
      </w:tr>
      <w:tr w14:paraId="2CF1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B2A52A">
            <w:pPr>
              <w:widowControl/>
              <w:rPr>
                <w:rFonts w:ascii="宋体" w:hAnsi="宋体" w:cs="宋体"/>
                <w:kern w:val="0"/>
                <w:sz w:val="20"/>
              </w:rPr>
            </w:pPr>
            <w:r>
              <w:rPr>
                <w:rFonts w:hint="eastAsia" w:ascii="宋体" w:hAnsi="宋体" w:cs="宋体"/>
                <w:kern w:val="0"/>
                <w:sz w:val="20"/>
              </w:rPr>
              <w:t xml:space="preserve"> 3.7.6</w:t>
            </w:r>
          </w:p>
        </w:tc>
        <w:tc>
          <w:tcPr>
            <w:tcW w:w="2161" w:type="dxa"/>
            <w:tcBorders>
              <w:top w:val="single" w:color="auto" w:sz="4" w:space="0"/>
              <w:left w:val="single" w:color="auto" w:sz="4" w:space="0"/>
              <w:bottom w:val="single" w:color="auto" w:sz="4" w:space="0"/>
              <w:right w:val="single" w:color="auto" w:sz="4" w:space="0"/>
            </w:tcBorders>
            <w:vAlign w:val="center"/>
          </w:tcPr>
          <w:p w14:paraId="53B0A28F">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EEE690C">
            <w:pPr>
              <w:widowControl/>
              <w:jc w:val="left"/>
              <w:rPr>
                <w:rFonts w:ascii="宋体" w:hAnsi="宋体" w:cs="宋体"/>
                <w:kern w:val="0"/>
                <w:sz w:val="20"/>
              </w:rPr>
            </w:pPr>
            <w:r>
              <w:rPr>
                <w:rFonts w:hint="eastAsia" w:ascii="宋体" w:hAnsi="宋体" w:cs="宋体"/>
                <w:kern w:val="0"/>
                <w:sz w:val="20"/>
              </w:rPr>
              <w:t>发现所检查的材料不符合时,所有不符合条件材料必须更换为合格材料。</w:t>
            </w:r>
          </w:p>
        </w:tc>
        <w:tc>
          <w:tcPr>
            <w:tcW w:w="1429" w:type="dxa"/>
            <w:tcBorders>
              <w:top w:val="single" w:color="auto" w:sz="4" w:space="0"/>
              <w:left w:val="single" w:color="auto" w:sz="4" w:space="0"/>
              <w:bottom w:val="single" w:color="auto" w:sz="4" w:space="0"/>
              <w:right w:val="single" w:color="auto" w:sz="4" w:space="0"/>
            </w:tcBorders>
          </w:tcPr>
          <w:p w14:paraId="38B5D94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D6F981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6ECA41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454B93C">
            <w:pPr>
              <w:widowControl/>
              <w:jc w:val="left"/>
              <w:rPr>
                <w:rFonts w:ascii="宋体" w:hAnsi="宋体" w:cs="宋体"/>
                <w:kern w:val="0"/>
                <w:sz w:val="20"/>
              </w:rPr>
            </w:pPr>
          </w:p>
        </w:tc>
      </w:tr>
      <w:tr w14:paraId="2B9F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3C4E362">
            <w:pPr>
              <w:widowControl/>
              <w:jc w:val="center"/>
              <w:rPr>
                <w:rFonts w:ascii="宋体" w:hAnsi="宋体" w:cs="宋体"/>
                <w:kern w:val="0"/>
                <w:sz w:val="20"/>
              </w:rPr>
            </w:pPr>
            <w:r>
              <w:rPr>
                <w:rFonts w:hint="eastAsia" w:ascii="宋体" w:hAnsi="宋体" w:cs="宋体"/>
                <w:kern w:val="0"/>
                <w:sz w:val="20"/>
              </w:rPr>
              <w:t>3.7.7</w:t>
            </w:r>
          </w:p>
        </w:tc>
        <w:tc>
          <w:tcPr>
            <w:tcW w:w="2161" w:type="dxa"/>
            <w:tcBorders>
              <w:top w:val="single" w:color="auto" w:sz="4" w:space="0"/>
              <w:left w:val="single" w:color="auto" w:sz="4" w:space="0"/>
              <w:bottom w:val="single" w:color="auto" w:sz="4" w:space="0"/>
              <w:right w:val="single" w:color="auto" w:sz="4" w:space="0"/>
            </w:tcBorders>
            <w:vAlign w:val="center"/>
          </w:tcPr>
          <w:p w14:paraId="743CFFEF">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4657E41">
            <w:pPr>
              <w:widowControl/>
              <w:jc w:val="left"/>
              <w:rPr>
                <w:rFonts w:ascii="宋体" w:hAnsi="宋体" w:cs="宋体"/>
                <w:kern w:val="0"/>
                <w:sz w:val="20"/>
              </w:rPr>
            </w:pPr>
            <w:r>
              <w:rPr>
                <w:rFonts w:hint="eastAsia" w:ascii="宋体" w:hAnsi="宋体" w:cs="宋体"/>
                <w:kern w:val="0"/>
                <w:sz w:val="20"/>
              </w:rPr>
              <w:t>单宗或批次材料价值在人民币10万元以上100万元以下（含100万元）承包人承担一次一般违约责任。</w:t>
            </w:r>
          </w:p>
        </w:tc>
        <w:tc>
          <w:tcPr>
            <w:tcW w:w="1429" w:type="dxa"/>
            <w:tcBorders>
              <w:top w:val="single" w:color="auto" w:sz="4" w:space="0"/>
              <w:left w:val="single" w:color="auto" w:sz="4" w:space="0"/>
              <w:bottom w:val="single" w:color="auto" w:sz="4" w:space="0"/>
              <w:right w:val="single" w:color="auto" w:sz="4" w:space="0"/>
            </w:tcBorders>
          </w:tcPr>
          <w:p w14:paraId="47D1850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0553B2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62BC0F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FD5E34D">
            <w:pPr>
              <w:widowControl/>
              <w:jc w:val="left"/>
              <w:rPr>
                <w:rFonts w:ascii="宋体" w:hAnsi="宋体" w:cs="宋体"/>
                <w:kern w:val="0"/>
                <w:sz w:val="20"/>
              </w:rPr>
            </w:pPr>
          </w:p>
        </w:tc>
      </w:tr>
      <w:tr w14:paraId="3B8F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805F4A">
            <w:pPr>
              <w:widowControl/>
              <w:jc w:val="center"/>
              <w:rPr>
                <w:rFonts w:ascii="宋体" w:hAnsi="宋体" w:cs="宋体"/>
                <w:kern w:val="0"/>
                <w:sz w:val="20"/>
              </w:rPr>
            </w:pPr>
            <w:r>
              <w:rPr>
                <w:rFonts w:hint="eastAsia" w:ascii="宋体" w:hAnsi="宋体" w:cs="宋体"/>
                <w:kern w:val="0"/>
                <w:sz w:val="20"/>
              </w:rPr>
              <w:t>3.7.8</w:t>
            </w:r>
          </w:p>
        </w:tc>
        <w:tc>
          <w:tcPr>
            <w:tcW w:w="2161" w:type="dxa"/>
            <w:tcBorders>
              <w:top w:val="single" w:color="auto" w:sz="4" w:space="0"/>
              <w:left w:val="single" w:color="auto" w:sz="4" w:space="0"/>
              <w:bottom w:val="single" w:color="auto" w:sz="4" w:space="0"/>
              <w:right w:val="single" w:color="auto" w:sz="4" w:space="0"/>
            </w:tcBorders>
            <w:vAlign w:val="center"/>
          </w:tcPr>
          <w:p w14:paraId="6CB7BBEA">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87EDA59">
            <w:pPr>
              <w:widowControl/>
              <w:jc w:val="left"/>
              <w:rPr>
                <w:rFonts w:ascii="宋体" w:hAnsi="宋体" w:cs="宋体"/>
                <w:kern w:val="0"/>
                <w:sz w:val="20"/>
              </w:rPr>
            </w:pPr>
            <w:r>
              <w:rPr>
                <w:rFonts w:hint="eastAsia" w:ascii="宋体" w:hAnsi="宋体" w:cs="宋体"/>
                <w:kern w:val="0"/>
                <w:sz w:val="20"/>
              </w:rPr>
              <w:t>单宗或批次材料价值人民币100-200万元（含200万元）承包人承担一次严重违约责任。</w:t>
            </w:r>
          </w:p>
        </w:tc>
        <w:tc>
          <w:tcPr>
            <w:tcW w:w="1429" w:type="dxa"/>
            <w:tcBorders>
              <w:top w:val="single" w:color="auto" w:sz="4" w:space="0"/>
              <w:left w:val="single" w:color="auto" w:sz="4" w:space="0"/>
              <w:bottom w:val="single" w:color="auto" w:sz="4" w:space="0"/>
              <w:right w:val="single" w:color="auto" w:sz="4" w:space="0"/>
            </w:tcBorders>
          </w:tcPr>
          <w:p w14:paraId="376442B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23AEC7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4747C9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B172DB7">
            <w:pPr>
              <w:widowControl/>
              <w:jc w:val="left"/>
              <w:rPr>
                <w:rFonts w:ascii="宋体" w:hAnsi="宋体" w:cs="宋体"/>
                <w:kern w:val="0"/>
                <w:sz w:val="20"/>
              </w:rPr>
            </w:pPr>
          </w:p>
        </w:tc>
      </w:tr>
      <w:tr w14:paraId="3A4D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3442242">
            <w:pPr>
              <w:widowControl/>
              <w:jc w:val="center"/>
              <w:rPr>
                <w:rFonts w:ascii="宋体" w:hAnsi="宋体" w:cs="宋体"/>
                <w:kern w:val="0"/>
                <w:sz w:val="20"/>
              </w:rPr>
            </w:pPr>
            <w:r>
              <w:rPr>
                <w:rFonts w:hint="eastAsia" w:ascii="宋体" w:hAnsi="宋体" w:cs="宋体"/>
                <w:kern w:val="0"/>
                <w:sz w:val="20"/>
              </w:rPr>
              <w:t>3.7.9</w:t>
            </w:r>
          </w:p>
        </w:tc>
        <w:tc>
          <w:tcPr>
            <w:tcW w:w="2161" w:type="dxa"/>
            <w:tcBorders>
              <w:top w:val="single" w:color="auto" w:sz="4" w:space="0"/>
              <w:left w:val="single" w:color="auto" w:sz="4" w:space="0"/>
              <w:bottom w:val="single" w:color="auto" w:sz="4" w:space="0"/>
              <w:right w:val="single" w:color="auto" w:sz="4" w:space="0"/>
            </w:tcBorders>
            <w:vAlign w:val="center"/>
          </w:tcPr>
          <w:p w14:paraId="35B2B8E2">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23133F7">
            <w:pPr>
              <w:widowControl/>
              <w:jc w:val="left"/>
              <w:rPr>
                <w:rFonts w:ascii="宋体" w:hAnsi="宋体" w:cs="宋体"/>
                <w:kern w:val="0"/>
                <w:sz w:val="20"/>
              </w:rPr>
            </w:pPr>
            <w:r>
              <w:rPr>
                <w:rFonts w:hint="eastAsia" w:ascii="宋体" w:hAnsi="宋体" w:cs="宋体"/>
                <w:kern w:val="0"/>
                <w:sz w:val="20"/>
              </w:rPr>
              <w:t>单宗或批次材料价值在人民币200万元以上的,承包人承担两次严重违约责任。</w:t>
            </w:r>
          </w:p>
        </w:tc>
        <w:tc>
          <w:tcPr>
            <w:tcW w:w="1429" w:type="dxa"/>
            <w:tcBorders>
              <w:top w:val="single" w:color="auto" w:sz="4" w:space="0"/>
              <w:left w:val="single" w:color="auto" w:sz="4" w:space="0"/>
              <w:bottom w:val="single" w:color="auto" w:sz="4" w:space="0"/>
              <w:right w:val="single" w:color="auto" w:sz="4" w:space="0"/>
            </w:tcBorders>
          </w:tcPr>
          <w:p w14:paraId="24973BF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1D9681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BEC9F2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B227547">
            <w:pPr>
              <w:widowControl/>
              <w:jc w:val="left"/>
              <w:rPr>
                <w:rFonts w:ascii="宋体" w:hAnsi="宋体" w:cs="宋体"/>
                <w:kern w:val="0"/>
                <w:sz w:val="20"/>
              </w:rPr>
            </w:pPr>
          </w:p>
        </w:tc>
      </w:tr>
      <w:tr w14:paraId="64B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A69449E">
            <w:pPr>
              <w:widowControl/>
              <w:jc w:val="center"/>
              <w:rPr>
                <w:rFonts w:ascii="宋体" w:hAnsi="宋体" w:cs="宋体"/>
                <w:kern w:val="0"/>
                <w:sz w:val="20"/>
              </w:rPr>
            </w:pPr>
            <w:r>
              <w:rPr>
                <w:rFonts w:hint="eastAsia" w:ascii="宋体" w:hAnsi="宋体" w:cs="宋体"/>
                <w:kern w:val="0"/>
                <w:sz w:val="20"/>
              </w:rPr>
              <w:t>3.7.10</w:t>
            </w:r>
          </w:p>
        </w:tc>
        <w:tc>
          <w:tcPr>
            <w:tcW w:w="2161" w:type="dxa"/>
            <w:tcBorders>
              <w:top w:val="single" w:color="auto" w:sz="4" w:space="0"/>
              <w:left w:val="single" w:color="auto" w:sz="4" w:space="0"/>
              <w:bottom w:val="single" w:color="auto" w:sz="4" w:space="0"/>
              <w:right w:val="single" w:color="auto" w:sz="4" w:space="0"/>
            </w:tcBorders>
            <w:vAlign w:val="center"/>
          </w:tcPr>
          <w:p w14:paraId="5BF8E5AF">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907AF43">
            <w:pPr>
              <w:widowControl/>
              <w:jc w:val="left"/>
              <w:rPr>
                <w:rFonts w:ascii="宋体" w:hAnsi="宋体" w:cs="宋体"/>
                <w:kern w:val="0"/>
                <w:sz w:val="20"/>
              </w:rPr>
            </w:pPr>
            <w:r>
              <w:rPr>
                <w:rFonts w:hint="eastAsia" w:ascii="宋体" w:hAnsi="宋体" w:cs="宋体"/>
                <w:kern w:val="0"/>
                <w:sz w:val="20"/>
              </w:rPr>
              <w:t>对于单宗或批次材料价值不高于人民币10万元的（含10万元），但累计抽检不合格达5次,承包人承担1次一般违约责任。</w:t>
            </w:r>
          </w:p>
        </w:tc>
        <w:tc>
          <w:tcPr>
            <w:tcW w:w="1429" w:type="dxa"/>
            <w:tcBorders>
              <w:top w:val="single" w:color="auto" w:sz="4" w:space="0"/>
              <w:left w:val="single" w:color="auto" w:sz="4" w:space="0"/>
              <w:bottom w:val="single" w:color="auto" w:sz="4" w:space="0"/>
              <w:right w:val="single" w:color="auto" w:sz="4" w:space="0"/>
            </w:tcBorders>
          </w:tcPr>
          <w:p w14:paraId="564847F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A13773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993C70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427312A">
            <w:pPr>
              <w:widowControl/>
              <w:jc w:val="left"/>
              <w:rPr>
                <w:rFonts w:ascii="宋体" w:hAnsi="宋体" w:cs="宋体"/>
                <w:kern w:val="0"/>
                <w:sz w:val="20"/>
              </w:rPr>
            </w:pPr>
          </w:p>
        </w:tc>
      </w:tr>
      <w:tr w14:paraId="094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78BAF4C">
            <w:pPr>
              <w:widowControl/>
              <w:jc w:val="center"/>
              <w:rPr>
                <w:rFonts w:ascii="宋体" w:hAnsi="宋体" w:cs="宋体"/>
                <w:b/>
                <w:kern w:val="0"/>
                <w:sz w:val="20"/>
              </w:rPr>
            </w:pPr>
            <w:r>
              <w:rPr>
                <w:rFonts w:hint="eastAsia" w:ascii="宋体" w:hAnsi="宋体" w:cs="宋体"/>
                <w:b/>
                <w:kern w:val="0"/>
                <w:sz w:val="20"/>
              </w:rPr>
              <w:t>3.8</w:t>
            </w:r>
          </w:p>
        </w:tc>
        <w:tc>
          <w:tcPr>
            <w:tcW w:w="2161" w:type="dxa"/>
            <w:tcBorders>
              <w:top w:val="single" w:color="auto" w:sz="4" w:space="0"/>
              <w:left w:val="single" w:color="auto" w:sz="4" w:space="0"/>
              <w:bottom w:val="single" w:color="auto" w:sz="4" w:space="0"/>
              <w:right w:val="single" w:color="auto" w:sz="4" w:space="0"/>
            </w:tcBorders>
            <w:vAlign w:val="center"/>
          </w:tcPr>
          <w:p w14:paraId="09AEF4DF">
            <w:pPr>
              <w:widowControl/>
              <w:jc w:val="left"/>
              <w:rPr>
                <w:rFonts w:ascii="宋体" w:hAnsi="宋体" w:cs="宋体"/>
                <w:b/>
                <w:kern w:val="0"/>
                <w:sz w:val="20"/>
              </w:rPr>
            </w:pPr>
            <w:r>
              <w:rPr>
                <w:rFonts w:hint="eastAsia" w:ascii="宋体" w:hAnsi="宋体" w:cs="宋体"/>
                <w:b/>
                <w:kern w:val="0"/>
                <w:sz w:val="20"/>
              </w:rPr>
              <w:t>工程质量管理</w:t>
            </w:r>
          </w:p>
        </w:tc>
        <w:tc>
          <w:tcPr>
            <w:tcW w:w="5743" w:type="dxa"/>
            <w:tcBorders>
              <w:top w:val="single" w:color="auto" w:sz="4" w:space="0"/>
              <w:left w:val="single" w:color="auto" w:sz="4" w:space="0"/>
              <w:bottom w:val="single" w:color="auto" w:sz="4" w:space="0"/>
              <w:right w:val="single" w:color="auto" w:sz="4" w:space="0"/>
            </w:tcBorders>
            <w:vAlign w:val="center"/>
          </w:tcPr>
          <w:p w14:paraId="377806B5">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6B17A77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590A83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7D9126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AE10862">
            <w:pPr>
              <w:widowControl/>
              <w:jc w:val="left"/>
              <w:rPr>
                <w:rFonts w:ascii="宋体" w:hAnsi="宋体" w:cs="宋体"/>
                <w:kern w:val="0"/>
                <w:sz w:val="20"/>
              </w:rPr>
            </w:pPr>
          </w:p>
        </w:tc>
      </w:tr>
      <w:tr w14:paraId="6A1E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F2C216">
            <w:pPr>
              <w:widowControl/>
              <w:jc w:val="center"/>
              <w:rPr>
                <w:rFonts w:ascii="宋体" w:hAnsi="宋体" w:cs="宋体"/>
                <w:b/>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8796B97">
            <w:pPr>
              <w:widowControl/>
              <w:jc w:val="left"/>
              <w:rPr>
                <w:rFonts w:ascii="宋体" w:hAnsi="宋体" w:cs="宋体"/>
                <w:b/>
                <w:kern w:val="0"/>
                <w:sz w:val="20"/>
              </w:rPr>
            </w:pPr>
            <w:r>
              <w:rPr>
                <w:rFonts w:hint="eastAsia" w:ascii="宋体" w:hAnsi="宋体" w:cs="宋体"/>
                <w:b/>
                <w:kern w:val="0"/>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480B9E68">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07367E90">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6CDFFC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A479C3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6BFB306">
            <w:pPr>
              <w:widowControl/>
              <w:jc w:val="left"/>
              <w:rPr>
                <w:rFonts w:ascii="宋体" w:hAnsi="宋体" w:cs="宋体"/>
                <w:kern w:val="0"/>
                <w:sz w:val="20"/>
              </w:rPr>
            </w:pPr>
          </w:p>
        </w:tc>
      </w:tr>
      <w:tr w14:paraId="5DE8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B68F10A">
            <w:pPr>
              <w:widowControl/>
              <w:jc w:val="center"/>
              <w:rPr>
                <w:rFonts w:ascii="宋体" w:hAnsi="宋体" w:cs="宋体"/>
                <w:bCs/>
                <w:kern w:val="0"/>
                <w:sz w:val="20"/>
              </w:rPr>
            </w:pPr>
            <w:r>
              <w:rPr>
                <w:rFonts w:hint="eastAsia" w:ascii="宋体" w:hAnsi="宋体" w:cs="宋体"/>
                <w:bCs/>
                <w:kern w:val="0"/>
                <w:sz w:val="20"/>
              </w:rPr>
              <w:t>3.8.1</w:t>
            </w:r>
          </w:p>
        </w:tc>
        <w:tc>
          <w:tcPr>
            <w:tcW w:w="2161" w:type="dxa"/>
            <w:tcBorders>
              <w:top w:val="single" w:color="auto" w:sz="4" w:space="0"/>
              <w:left w:val="single" w:color="auto" w:sz="4" w:space="0"/>
              <w:bottom w:val="single" w:color="auto" w:sz="4" w:space="0"/>
              <w:right w:val="single" w:color="auto" w:sz="4" w:space="0"/>
            </w:tcBorders>
            <w:vAlign w:val="center"/>
          </w:tcPr>
          <w:p w14:paraId="6CE9B34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DFB0269">
            <w:pPr>
              <w:widowControl/>
              <w:jc w:val="left"/>
              <w:rPr>
                <w:rFonts w:ascii="宋体" w:hAnsi="宋体"/>
                <w:sz w:val="20"/>
              </w:rPr>
            </w:pPr>
            <w:r>
              <w:rPr>
                <w:rFonts w:hint="eastAsia" w:ascii="宋体" w:hAnsi="宋体"/>
                <w:sz w:val="20"/>
              </w:rPr>
              <w:t>工程通过自检而抽检不合格，不合格的原因是由于承包人偷工减料或故意采取欺瞒手段所致，每次处违约金50000元，并限期改正，工期不得顺延。</w:t>
            </w:r>
          </w:p>
        </w:tc>
        <w:tc>
          <w:tcPr>
            <w:tcW w:w="1429" w:type="dxa"/>
            <w:tcBorders>
              <w:top w:val="single" w:color="auto" w:sz="4" w:space="0"/>
              <w:left w:val="single" w:color="auto" w:sz="4" w:space="0"/>
              <w:bottom w:val="single" w:color="auto" w:sz="4" w:space="0"/>
              <w:right w:val="single" w:color="auto" w:sz="4" w:space="0"/>
            </w:tcBorders>
          </w:tcPr>
          <w:p w14:paraId="792E864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AFCDE0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A682ADF">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2C8828">
            <w:pPr>
              <w:widowControl/>
              <w:jc w:val="left"/>
              <w:rPr>
                <w:rFonts w:ascii="宋体" w:hAnsi="宋体" w:cs="宋体"/>
                <w:kern w:val="0"/>
                <w:sz w:val="20"/>
              </w:rPr>
            </w:pPr>
          </w:p>
        </w:tc>
      </w:tr>
      <w:tr w14:paraId="2BE4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9E9914F">
            <w:pPr>
              <w:widowControl/>
              <w:jc w:val="center"/>
              <w:rPr>
                <w:rFonts w:ascii="宋体" w:hAnsi="宋体" w:cs="宋体"/>
                <w:bCs/>
                <w:kern w:val="0"/>
                <w:sz w:val="20"/>
              </w:rPr>
            </w:pPr>
            <w:r>
              <w:rPr>
                <w:rFonts w:hint="eastAsia" w:ascii="宋体" w:hAnsi="宋体" w:cs="宋体"/>
                <w:bCs/>
                <w:kern w:val="0"/>
                <w:sz w:val="20"/>
              </w:rPr>
              <w:t>3.8.2</w:t>
            </w:r>
          </w:p>
        </w:tc>
        <w:tc>
          <w:tcPr>
            <w:tcW w:w="2161" w:type="dxa"/>
            <w:tcBorders>
              <w:top w:val="single" w:color="auto" w:sz="4" w:space="0"/>
              <w:left w:val="single" w:color="auto" w:sz="4" w:space="0"/>
              <w:bottom w:val="single" w:color="auto" w:sz="4" w:space="0"/>
              <w:right w:val="single" w:color="auto" w:sz="4" w:space="0"/>
            </w:tcBorders>
            <w:vAlign w:val="center"/>
          </w:tcPr>
          <w:p w14:paraId="27568F4C">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8C4BADD">
            <w:pPr>
              <w:widowControl/>
              <w:jc w:val="left"/>
              <w:rPr>
                <w:rFonts w:ascii="宋体" w:hAnsi="宋体"/>
                <w:sz w:val="20"/>
              </w:rPr>
            </w:pPr>
            <w:r>
              <w:rPr>
                <w:rFonts w:hint="eastAsia" w:ascii="宋体" w:hAnsi="宋体"/>
                <w:sz w:val="20"/>
              </w:rPr>
              <w:t>承包单位接到建设行政主管单位、建设（业主）单位、代建单位或质监站的工程整改通知后，未按要求在限期内进行整改的，每次处违约金1000～10000元。</w:t>
            </w:r>
          </w:p>
        </w:tc>
        <w:tc>
          <w:tcPr>
            <w:tcW w:w="1429" w:type="dxa"/>
            <w:tcBorders>
              <w:top w:val="single" w:color="auto" w:sz="4" w:space="0"/>
              <w:left w:val="single" w:color="auto" w:sz="4" w:space="0"/>
              <w:bottom w:val="single" w:color="auto" w:sz="4" w:space="0"/>
              <w:right w:val="single" w:color="auto" w:sz="4" w:space="0"/>
            </w:tcBorders>
          </w:tcPr>
          <w:p w14:paraId="10BAF69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B9C31B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5CE548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17F2A4F">
            <w:pPr>
              <w:widowControl/>
              <w:jc w:val="left"/>
              <w:rPr>
                <w:rFonts w:ascii="宋体" w:hAnsi="宋体" w:cs="宋体"/>
                <w:kern w:val="0"/>
                <w:sz w:val="20"/>
              </w:rPr>
            </w:pPr>
          </w:p>
        </w:tc>
      </w:tr>
      <w:tr w14:paraId="0BFD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96CF95C">
            <w:pPr>
              <w:widowControl/>
              <w:jc w:val="center"/>
              <w:rPr>
                <w:rFonts w:ascii="宋体" w:hAnsi="宋体" w:cs="宋体"/>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D05524A">
            <w:pPr>
              <w:widowControl/>
              <w:jc w:val="left"/>
              <w:rPr>
                <w:rFonts w:ascii="宋体" w:hAnsi="宋体"/>
                <w:b/>
                <w:sz w:val="20"/>
              </w:rPr>
            </w:pPr>
            <w:r>
              <w:rPr>
                <w:rFonts w:hint="eastAsia" w:ascii="宋体" w:hAnsi="宋体"/>
                <w:b/>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530D5CDF">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70928F32">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8F299A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4E6652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CB6D1E6">
            <w:pPr>
              <w:widowControl/>
              <w:jc w:val="left"/>
              <w:rPr>
                <w:rFonts w:ascii="宋体" w:hAnsi="宋体" w:cs="宋体"/>
                <w:kern w:val="0"/>
                <w:sz w:val="20"/>
              </w:rPr>
            </w:pPr>
          </w:p>
        </w:tc>
      </w:tr>
      <w:tr w14:paraId="194B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877477F">
            <w:pPr>
              <w:widowControl/>
              <w:jc w:val="center"/>
              <w:rPr>
                <w:rFonts w:ascii="宋体" w:hAnsi="宋体" w:cs="宋体"/>
                <w:kern w:val="0"/>
                <w:sz w:val="20"/>
              </w:rPr>
            </w:pPr>
            <w:r>
              <w:rPr>
                <w:rFonts w:hint="eastAsia" w:ascii="宋体" w:hAnsi="宋体" w:cs="宋体"/>
                <w:kern w:val="0"/>
                <w:sz w:val="20"/>
              </w:rPr>
              <w:t>3.8.3</w:t>
            </w:r>
          </w:p>
        </w:tc>
        <w:tc>
          <w:tcPr>
            <w:tcW w:w="2161" w:type="dxa"/>
            <w:tcBorders>
              <w:top w:val="single" w:color="auto" w:sz="4" w:space="0"/>
              <w:left w:val="single" w:color="auto" w:sz="4" w:space="0"/>
              <w:bottom w:val="single" w:color="auto" w:sz="4" w:space="0"/>
              <w:right w:val="single" w:color="auto" w:sz="4" w:space="0"/>
            </w:tcBorders>
            <w:vAlign w:val="center"/>
          </w:tcPr>
          <w:p w14:paraId="5F6E0F4B">
            <w:pPr>
              <w:widowControl/>
              <w:jc w:val="left"/>
              <w:rPr>
                <w:rFonts w:ascii="宋体" w:hAnsi="宋体" w:cs="宋体"/>
                <w:kern w:val="0"/>
                <w:sz w:val="20"/>
              </w:rPr>
            </w:pPr>
            <w:r>
              <w:rPr>
                <w:rFonts w:hint="eastAsia" w:ascii="宋体" w:hAnsi="宋体" w:cs="宋体"/>
                <w:kern w:val="0"/>
                <w:sz w:val="20"/>
              </w:rPr>
              <w:t>如承包人申请报验后，经总监理工程师或发包人检查发现存在较大质量问题（如存在质量问题的部分超过检查部分工程的10％的）</w:t>
            </w:r>
          </w:p>
        </w:tc>
        <w:tc>
          <w:tcPr>
            <w:tcW w:w="5743" w:type="dxa"/>
            <w:tcBorders>
              <w:top w:val="single" w:color="auto" w:sz="4" w:space="0"/>
              <w:left w:val="single" w:color="auto" w:sz="4" w:space="0"/>
              <w:bottom w:val="single" w:color="auto" w:sz="4" w:space="0"/>
              <w:right w:val="single" w:color="auto" w:sz="4" w:space="0"/>
            </w:tcBorders>
            <w:vAlign w:val="center"/>
          </w:tcPr>
          <w:p w14:paraId="3CC22122">
            <w:pPr>
              <w:widowControl/>
              <w:jc w:val="left"/>
              <w:rPr>
                <w:rFonts w:ascii="宋体" w:hAnsi="宋体" w:cs="宋体"/>
                <w:kern w:val="0"/>
                <w:sz w:val="20"/>
              </w:rPr>
            </w:pPr>
            <w:r>
              <w:rPr>
                <w:rFonts w:hint="eastAsia" w:ascii="宋体" w:hAnsi="宋体" w:cs="宋体"/>
                <w:kern w:val="0"/>
                <w:sz w:val="20"/>
              </w:rPr>
              <w:t>承包人必须对不合格部分进行返工，返工后经检查合格才准进入下一工序，工期不予顺延。复检的结果，按每一分项工程计算，总计发现3次或连续发现2次质量控制点不合格的，承包人承担一次一般违约责任；总计发现3次以上（不含本数）或连续发现2次以上（不含本数）质量控制点不合格的，承包人承担一次严重违约责任；承包人采取整改措施后效果仍不明显的，发包人有权部分解除合同，将该分项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14:paraId="0DF2759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E4AD2F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7B4369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CBF6C17">
            <w:pPr>
              <w:widowControl/>
              <w:jc w:val="left"/>
              <w:rPr>
                <w:rFonts w:ascii="宋体" w:hAnsi="宋体" w:cs="宋体"/>
                <w:kern w:val="0"/>
                <w:sz w:val="20"/>
              </w:rPr>
            </w:pPr>
          </w:p>
        </w:tc>
      </w:tr>
      <w:tr w14:paraId="41D3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7513351">
            <w:pPr>
              <w:widowControl/>
              <w:jc w:val="center"/>
              <w:rPr>
                <w:rFonts w:ascii="宋体" w:hAnsi="宋体" w:cs="宋体"/>
                <w:kern w:val="0"/>
                <w:sz w:val="20"/>
              </w:rPr>
            </w:pPr>
            <w:r>
              <w:rPr>
                <w:rFonts w:hint="eastAsia" w:ascii="宋体" w:hAnsi="宋体" w:cs="宋体"/>
                <w:kern w:val="0"/>
                <w:sz w:val="20"/>
              </w:rPr>
              <w:t>3.8.4</w:t>
            </w:r>
          </w:p>
        </w:tc>
        <w:tc>
          <w:tcPr>
            <w:tcW w:w="2161" w:type="dxa"/>
            <w:tcBorders>
              <w:top w:val="single" w:color="auto" w:sz="4" w:space="0"/>
              <w:left w:val="single" w:color="auto" w:sz="4" w:space="0"/>
              <w:bottom w:val="single" w:color="auto" w:sz="4" w:space="0"/>
              <w:right w:val="single" w:color="auto" w:sz="4" w:space="0"/>
            </w:tcBorders>
            <w:vAlign w:val="center"/>
          </w:tcPr>
          <w:p w14:paraId="69C5795D">
            <w:pPr>
              <w:widowControl/>
              <w:jc w:val="left"/>
              <w:rPr>
                <w:rFonts w:ascii="宋体" w:hAnsi="宋体" w:cs="宋体"/>
                <w:kern w:val="0"/>
                <w:sz w:val="20"/>
              </w:rPr>
            </w:pPr>
            <w:r>
              <w:rPr>
                <w:rFonts w:hint="eastAsia" w:ascii="宋体" w:hAnsi="宋体" w:cs="宋体"/>
                <w:kern w:val="0"/>
                <w:sz w:val="20"/>
              </w:rPr>
              <w:t>工程达不到合同约定的质量目标的</w:t>
            </w:r>
          </w:p>
        </w:tc>
        <w:tc>
          <w:tcPr>
            <w:tcW w:w="5743" w:type="dxa"/>
            <w:tcBorders>
              <w:top w:val="single" w:color="auto" w:sz="4" w:space="0"/>
              <w:left w:val="single" w:color="auto" w:sz="4" w:space="0"/>
              <w:bottom w:val="single" w:color="auto" w:sz="4" w:space="0"/>
              <w:right w:val="single" w:color="auto" w:sz="4" w:space="0"/>
            </w:tcBorders>
            <w:vAlign w:val="center"/>
          </w:tcPr>
          <w:p w14:paraId="11431F8D">
            <w:pPr>
              <w:widowControl/>
              <w:jc w:val="left"/>
              <w:rPr>
                <w:rFonts w:ascii="宋体" w:hAnsi="宋体" w:cs="宋体"/>
                <w:kern w:val="0"/>
                <w:sz w:val="20"/>
              </w:rPr>
            </w:pPr>
            <w:r>
              <w:rPr>
                <w:rFonts w:hint="eastAsia" w:ascii="宋体" w:hAnsi="宋体" w:cs="宋体"/>
                <w:kern w:val="0"/>
                <w:sz w:val="20"/>
              </w:rPr>
              <w:t>承包人向发包人交纳审定结算总价3％的违约金，但必须整改至合同约定的质量等级。</w:t>
            </w:r>
          </w:p>
        </w:tc>
        <w:tc>
          <w:tcPr>
            <w:tcW w:w="1429" w:type="dxa"/>
            <w:tcBorders>
              <w:top w:val="single" w:color="auto" w:sz="4" w:space="0"/>
              <w:left w:val="single" w:color="auto" w:sz="4" w:space="0"/>
              <w:bottom w:val="single" w:color="auto" w:sz="4" w:space="0"/>
              <w:right w:val="single" w:color="auto" w:sz="4" w:space="0"/>
            </w:tcBorders>
          </w:tcPr>
          <w:p w14:paraId="0009B83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CF1046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569357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BED69C">
            <w:pPr>
              <w:widowControl/>
              <w:jc w:val="left"/>
              <w:rPr>
                <w:rFonts w:ascii="宋体" w:hAnsi="宋体" w:cs="宋体"/>
                <w:kern w:val="0"/>
                <w:sz w:val="20"/>
              </w:rPr>
            </w:pPr>
          </w:p>
        </w:tc>
      </w:tr>
      <w:tr w14:paraId="235C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09D5A27">
            <w:pPr>
              <w:widowControl/>
              <w:jc w:val="center"/>
              <w:rPr>
                <w:rFonts w:ascii="宋体" w:hAnsi="宋体" w:cs="宋体"/>
                <w:kern w:val="0"/>
                <w:sz w:val="20"/>
              </w:rPr>
            </w:pPr>
            <w:r>
              <w:rPr>
                <w:rFonts w:hint="eastAsia" w:ascii="宋体" w:hAnsi="宋体" w:cs="宋体"/>
                <w:kern w:val="0"/>
                <w:sz w:val="20"/>
              </w:rPr>
              <w:t>3.8.5</w:t>
            </w:r>
          </w:p>
        </w:tc>
        <w:tc>
          <w:tcPr>
            <w:tcW w:w="2161" w:type="dxa"/>
            <w:tcBorders>
              <w:top w:val="single" w:color="auto" w:sz="4" w:space="0"/>
              <w:left w:val="single" w:color="auto" w:sz="4" w:space="0"/>
              <w:bottom w:val="single" w:color="auto" w:sz="4" w:space="0"/>
              <w:right w:val="single" w:color="auto" w:sz="4" w:space="0"/>
            </w:tcBorders>
            <w:vAlign w:val="center"/>
          </w:tcPr>
          <w:p w14:paraId="6D33C298">
            <w:pPr>
              <w:widowControl/>
              <w:jc w:val="left"/>
              <w:rPr>
                <w:rFonts w:ascii="宋体" w:hAnsi="宋体" w:cs="宋体"/>
                <w:kern w:val="0"/>
                <w:sz w:val="20"/>
              </w:rPr>
            </w:pPr>
            <w:r>
              <w:rPr>
                <w:rFonts w:hint="eastAsia" w:ascii="宋体" w:hAnsi="宋体" w:cs="宋体"/>
                <w:kern w:val="0"/>
                <w:sz w:val="20"/>
              </w:rPr>
              <w:t>在施工过程中工程发现重大质量问题或在工程保修期内发现重大质量不合格问题（该重大质量问题应界定为达不到要求的质量标准，属质量保修的问题除外）</w:t>
            </w:r>
          </w:p>
        </w:tc>
        <w:tc>
          <w:tcPr>
            <w:tcW w:w="5743" w:type="dxa"/>
            <w:tcBorders>
              <w:top w:val="single" w:color="auto" w:sz="4" w:space="0"/>
              <w:left w:val="single" w:color="auto" w:sz="4" w:space="0"/>
              <w:bottom w:val="single" w:color="auto" w:sz="4" w:space="0"/>
              <w:right w:val="single" w:color="auto" w:sz="4" w:space="0"/>
            </w:tcBorders>
            <w:vAlign w:val="center"/>
          </w:tcPr>
          <w:p w14:paraId="07925A84">
            <w:pPr>
              <w:widowControl/>
              <w:jc w:val="left"/>
              <w:rPr>
                <w:rFonts w:ascii="宋体" w:hAnsi="宋体" w:cs="宋体"/>
                <w:kern w:val="0"/>
                <w:sz w:val="20"/>
              </w:rPr>
            </w:pPr>
            <w:r>
              <w:rPr>
                <w:rFonts w:hint="eastAsia" w:ascii="宋体" w:hAnsi="宋体" w:cs="宋体"/>
                <w:kern w:val="0"/>
                <w:sz w:val="20"/>
              </w:rPr>
              <w:t>承包人必须在规定的期限整改或返工达到合同约定的质量等级，并按该项目所处分项工程造价5％计算向发包人承担支付违约金的责任。</w:t>
            </w:r>
          </w:p>
        </w:tc>
        <w:tc>
          <w:tcPr>
            <w:tcW w:w="1429" w:type="dxa"/>
            <w:tcBorders>
              <w:top w:val="single" w:color="auto" w:sz="4" w:space="0"/>
              <w:left w:val="single" w:color="auto" w:sz="4" w:space="0"/>
              <w:bottom w:val="single" w:color="auto" w:sz="4" w:space="0"/>
              <w:right w:val="single" w:color="auto" w:sz="4" w:space="0"/>
            </w:tcBorders>
          </w:tcPr>
          <w:p w14:paraId="7DB605FD">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CB0138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2B2098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F23E9E">
            <w:pPr>
              <w:widowControl/>
              <w:jc w:val="left"/>
              <w:rPr>
                <w:rFonts w:ascii="宋体" w:hAnsi="宋体" w:cs="宋体"/>
                <w:kern w:val="0"/>
                <w:sz w:val="20"/>
              </w:rPr>
            </w:pPr>
          </w:p>
        </w:tc>
      </w:tr>
      <w:tr w14:paraId="320B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FD07C4">
            <w:pPr>
              <w:widowControl/>
              <w:jc w:val="center"/>
              <w:rPr>
                <w:rFonts w:ascii="宋体" w:hAnsi="宋体" w:cs="宋体"/>
                <w:b/>
                <w:bCs/>
                <w:kern w:val="0"/>
                <w:sz w:val="20"/>
              </w:rPr>
            </w:pPr>
            <w:r>
              <w:rPr>
                <w:rFonts w:hint="eastAsia" w:ascii="宋体" w:hAnsi="宋体" w:cs="宋体"/>
                <w:b/>
                <w:bCs/>
                <w:kern w:val="0"/>
                <w:sz w:val="20"/>
              </w:rPr>
              <w:t>4</w:t>
            </w:r>
          </w:p>
        </w:tc>
        <w:tc>
          <w:tcPr>
            <w:tcW w:w="2161" w:type="dxa"/>
            <w:tcBorders>
              <w:top w:val="single" w:color="auto" w:sz="4" w:space="0"/>
              <w:left w:val="single" w:color="auto" w:sz="4" w:space="0"/>
              <w:bottom w:val="single" w:color="auto" w:sz="4" w:space="0"/>
              <w:right w:val="single" w:color="auto" w:sz="4" w:space="0"/>
            </w:tcBorders>
            <w:vAlign w:val="center"/>
          </w:tcPr>
          <w:p w14:paraId="6634206F">
            <w:pPr>
              <w:widowControl/>
              <w:jc w:val="left"/>
              <w:rPr>
                <w:rFonts w:ascii="宋体" w:hAnsi="宋体"/>
                <w:sz w:val="20"/>
              </w:rPr>
            </w:pPr>
            <w:r>
              <w:rPr>
                <w:rFonts w:hint="eastAsia" w:ascii="宋体" w:hAnsi="宋体"/>
                <w:b/>
                <w:sz w:val="20"/>
              </w:rPr>
              <w:t>内业资料及其他事项</w:t>
            </w:r>
          </w:p>
        </w:tc>
        <w:tc>
          <w:tcPr>
            <w:tcW w:w="5743" w:type="dxa"/>
            <w:tcBorders>
              <w:top w:val="single" w:color="auto" w:sz="4" w:space="0"/>
              <w:left w:val="single" w:color="auto" w:sz="4" w:space="0"/>
              <w:bottom w:val="single" w:color="auto" w:sz="4" w:space="0"/>
              <w:right w:val="single" w:color="auto" w:sz="4" w:space="0"/>
            </w:tcBorders>
            <w:vAlign w:val="center"/>
          </w:tcPr>
          <w:p w14:paraId="5767B45C">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4C1B953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DFB79D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E35469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51841B5">
            <w:pPr>
              <w:widowControl/>
              <w:jc w:val="left"/>
              <w:rPr>
                <w:rFonts w:ascii="宋体" w:hAnsi="宋体" w:cs="宋体"/>
                <w:kern w:val="0"/>
                <w:sz w:val="20"/>
              </w:rPr>
            </w:pPr>
          </w:p>
        </w:tc>
      </w:tr>
      <w:tr w14:paraId="631A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EB8FAA">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69E74ACA">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ABDB9B9">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0C92F77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4FFC41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43C464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E68A924">
            <w:pPr>
              <w:widowControl/>
              <w:jc w:val="left"/>
              <w:rPr>
                <w:rFonts w:ascii="宋体" w:hAnsi="宋体" w:cs="宋体"/>
                <w:kern w:val="0"/>
                <w:sz w:val="20"/>
              </w:rPr>
            </w:pPr>
          </w:p>
        </w:tc>
      </w:tr>
      <w:tr w14:paraId="7590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05F8DCC">
            <w:pPr>
              <w:widowControl/>
              <w:jc w:val="center"/>
              <w:rPr>
                <w:rFonts w:ascii="宋体" w:hAnsi="宋体" w:cs="宋体"/>
                <w:b/>
                <w:bCs/>
                <w:kern w:val="0"/>
                <w:sz w:val="20"/>
              </w:rPr>
            </w:pPr>
            <w:r>
              <w:rPr>
                <w:rFonts w:hint="eastAsia" w:ascii="宋体" w:hAnsi="宋体" w:cs="宋体"/>
                <w:b/>
                <w:bCs/>
                <w:kern w:val="0"/>
                <w:sz w:val="20"/>
              </w:rPr>
              <w:t>4.1</w:t>
            </w:r>
          </w:p>
        </w:tc>
        <w:tc>
          <w:tcPr>
            <w:tcW w:w="2161" w:type="dxa"/>
            <w:tcBorders>
              <w:top w:val="single" w:color="auto" w:sz="4" w:space="0"/>
              <w:left w:val="single" w:color="auto" w:sz="4" w:space="0"/>
              <w:bottom w:val="single" w:color="auto" w:sz="4" w:space="0"/>
              <w:right w:val="single" w:color="auto" w:sz="4" w:space="0"/>
            </w:tcBorders>
            <w:vAlign w:val="center"/>
          </w:tcPr>
          <w:p w14:paraId="0C28A213">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2B2184D">
            <w:pPr>
              <w:widowControl/>
              <w:jc w:val="left"/>
              <w:rPr>
                <w:rFonts w:ascii="宋体" w:hAnsi="宋体"/>
                <w:sz w:val="20"/>
              </w:rPr>
            </w:pPr>
            <w:r>
              <w:rPr>
                <w:rFonts w:hint="eastAsia" w:ascii="宋体" w:hAnsi="宋体"/>
                <w:sz w:val="20"/>
              </w:rPr>
              <w:t>内业原始资料故意弄虚作假的，每次处违约金2000元，并限期纠正。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2351B8C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007C63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B9062F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3B43C58">
            <w:pPr>
              <w:widowControl/>
              <w:jc w:val="left"/>
              <w:rPr>
                <w:rFonts w:ascii="宋体" w:hAnsi="宋体" w:cs="宋体"/>
                <w:kern w:val="0"/>
                <w:sz w:val="20"/>
              </w:rPr>
            </w:pPr>
          </w:p>
        </w:tc>
      </w:tr>
      <w:tr w14:paraId="57E6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917CB8">
            <w:pPr>
              <w:widowControl/>
              <w:jc w:val="center"/>
              <w:rPr>
                <w:rFonts w:ascii="宋体" w:hAnsi="宋体" w:cs="宋体"/>
                <w:b/>
                <w:bCs/>
                <w:kern w:val="0"/>
                <w:sz w:val="20"/>
              </w:rPr>
            </w:pPr>
            <w:r>
              <w:rPr>
                <w:rFonts w:hint="eastAsia" w:ascii="宋体" w:hAnsi="宋体" w:cs="宋体"/>
                <w:b/>
                <w:bCs/>
                <w:kern w:val="0"/>
                <w:sz w:val="20"/>
              </w:rPr>
              <w:t xml:space="preserve">4.2 </w:t>
            </w:r>
          </w:p>
        </w:tc>
        <w:tc>
          <w:tcPr>
            <w:tcW w:w="2161" w:type="dxa"/>
            <w:tcBorders>
              <w:top w:val="single" w:color="auto" w:sz="4" w:space="0"/>
              <w:left w:val="single" w:color="auto" w:sz="4" w:space="0"/>
              <w:bottom w:val="single" w:color="auto" w:sz="4" w:space="0"/>
              <w:right w:val="single" w:color="auto" w:sz="4" w:space="0"/>
            </w:tcBorders>
            <w:vAlign w:val="center"/>
          </w:tcPr>
          <w:p w14:paraId="39A5A45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E3A0E4E">
            <w:pPr>
              <w:widowControl/>
              <w:jc w:val="left"/>
              <w:rPr>
                <w:rFonts w:ascii="宋体" w:hAnsi="宋体"/>
                <w:sz w:val="20"/>
              </w:rPr>
            </w:pPr>
            <w:r>
              <w:rPr>
                <w:rFonts w:hint="eastAsia" w:ascii="宋体" w:hAnsi="宋体"/>
                <w:sz w:val="20"/>
              </w:rPr>
              <w:t>内业原始资料和整理资料未按要求及时归档，每次处违约金500元，并限期纠正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7416972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143DFBF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474F3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3372037">
            <w:pPr>
              <w:widowControl/>
              <w:jc w:val="left"/>
              <w:rPr>
                <w:rFonts w:ascii="宋体" w:hAnsi="宋体" w:cs="宋体"/>
                <w:kern w:val="0"/>
                <w:sz w:val="20"/>
              </w:rPr>
            </w:pPr>
          </w:p>
        </w:tc>
      </w:tr>
      <w:tr w14:paraId="3181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39F8F66">
            <w:pPr>
              <w:widowControl/>
              <w:jc w:val="center"/>
              <w:rPr>
                <w:rFonts w:ascii="宋体" w:hAnsi="宋体" w:cs="宋体"/>
                <w:b/>
                <w:bCs/>
                <w:kern w:val="0"/>
                <w:sz w:val="20"/>
              </w:rPr>
            </w:pPr>
            <w:r>
              <w:rPr>
                <w:rFonts w:hint="eastAsia" w:ascii="宋体" w:hAnsi="宋体" w:cs="宋体"/>
                <w:b/>
                <w:bCs/>
                <w:kern w:val="0"/>
                <w:sz w:val="20"/>
              </w:rPr>
              <w:t>4.3</w:t>
            </w:r>
          </w:p>
        </w:tc>
        <w:tc>
          <w:tcPr>
            <w:tcW w:w="2161" w:type="dxa"/>
            <w:tcBorders>
              <w:top w:val="single" w:color="auto" w:sz="4" w:space="0"/>
              <w:left w:val="single" w:color="auto" w:sz="4" w:space="0"/>
              <w:bottom w:val="single" w:color="auto" w:sz="4" w:space="0"/>
              <w:right w:val="single" w:color="auto" w:sz="4" w:space="0"/>
            </w:tcBorders>
            <w:vAlign w:val="center"/>
          </w:tcPr>
          <w:p w14:paraId="4967096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E41D50E">
            <w:pPr>
              <w:widowControl/>
              <w:jc w:val="left"/>
              <w:rPr>
                <w:rFonts w:ascii="宋体" w:hAnsi="宋体"/>
                <w:sz w:val="20"/>
              </w:rPr>
            </w:pPr>
            <w:r>
              <w:rPr>
                <w:rFonts w:hint="eastAsia" w:ascii="宋体" w:hAnsi="宋体"/>
                <w:sz w:val="20"/>
              </w:rPr>
              <w:t>上一道工序未经过监理工程师签认就进行下一道工序施工的，每次处违约金5000元，并限期整改。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3348C89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5C8A90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DD9D79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D021D34">
            <w:pPr>
              <w:widowControl/>
              <w:jc w:val="left"/>
              <w:rPr>
                <w:rFonts w:ascii="宋体" w:hAnsi="宋体" w:cs="宋体"/>
                <w:kern w:val="0"/>
                <w:sz w:val="20"/>
              </w:rPr>
            </w:pPr>
          </w:p>
        </w:tc>
      </w:tr>
      <w:tr w14:paraId="378B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710FE90">
            <w:pPr>
              <w:widowControl/>
              <w:jc w:val="center"/>
              <w:rPr>
                <w:rFonts w:ascii="宋体" w:hAnsi="宋体" w:cs="宋体"/>
                <w:b/>
                <w:bCs/>
                <w:kern w:val="0"/>
                <w:sz w:val="20"/>
              </w:rPr>
            </w:pPr>
            <w:r>
              <w:rPr>
                <w:rFonts w:hint="eastAsia" w:ascii="宋体" w:hAnsi="宋体" w:cs="宋体"/>
                <w:b/>
                <w:bCs/>
                <w:kern w:val="0"/>
                <w:sz w:val="20"/>
              </w:rPr>
              <w:t>4.4</w:t>
            </w:r>
          </w:p>
        </w:tc>
        <w:tc>
          <w:tcPr>
            <w:tcW w:w="2161" w:type="dxa"/>
            <w:tcBorders>
              <w:top w:val="single" w:color="auto" w:sz="4" w:space="0"/>
              <w:left w:val="single" w:color="auto" w:sz="4" w:space="0"/>
              <w:bottom w:val="single" w:color="auto" w:sz="4" w:space="0"/>
              <w:right w:val="single" w:color="auto" w:sz="4" w:space="0"/>
            </w:tcBorders>
            <w:vAlign w:val="center"/>
          </w:tcPr>
          <w:p w14:paraId="4F5BCC7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2C55F94">
            <w:pPr>
              <w:widowControl/>
              <w:jc w:val="left"/>
              <w:rPr>
                <w:rFonts w:ascii="宋体" w:hAnsi="宋体"/>
                <w:sz w:val="20"/>
              </w:rPr>
            </w:pPr>
            <w:r>
              <w:rPr>
                <w:rFonts w:hint="eastAsia" w:ascii="宋体" w:hAnsi="宋体"/>
                <w:sz w:val="20"/>
              </w:rPr>
              <w:t>承包单位未按有关规定派驻施工现场管理人员（施工员）的，每次处违约金1000元，超过24小时没有施工员在场而继续施工，每次处违约金5000元。</w:t>
            </w:r>
          </w:p>
        </w:tc>
        <w:tc>
          <w:tcPr>
            <w:tcW w:w="1429" w:type="dxa"/>
            <w:tcBorders>
              <w:top w:val="single" w:color="auto" w:sz="4" w:space="0"/>
              <w:left w:val="single" w:color="auto" w:sz="4" w:space="0"/>
              <w:bottom w:val="single" w:color="auto" w:sz="4" w:space="0"/>
              <w:right w:val="single" w:color="auto" w:sz="4" w:space="0"/>
            </w:tcBorders>
          </w:tcPr>
          <w:p w14:paraId="04A01BE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C21CC1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A7321A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FBDF7D1">
            <w:pPr>
              <w:widowControl/>
              <w:jc w:val="left"/>
              <w:rPr>
                <w:rFonts w:ascii="宋体" w:hAnsi="宋体" w:cs="宋体"/>
                <w:kern w:val="0"/>
                <w:sz w:val="20"/>
              </w:rPr>
            </w:pPr>
          </w:p>
        </w:tc>
      </w:tr>
      <w:tr w14:paraId="1B45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E73BE21">
            <w:pPr>
              <w:widowControl/>
              <w:jc w:val="center"/>
              <w:rPr>
                <w:rFonts w:ascii="宋体" w:hAnsi="宋体" w:cs="宋体"/>
                <w:b/>
                <w:bCs/>
                <w:kern w:val="0"/>
                <w:sz w:val="20"/>
              </w:rPr>
            </w:pPr>
            <w:r>
              <w:rPr>
                <w:rFonts w:hint="eastAsia" w:ascii="宋体" w:hAnsi="宋体" w:cs="宋体"/>
                <w:b/>
                <w:bCs/>
                <w:kern w:val="0"/>
                <w:sz w:val="20"/>
              </w:rPr>
              <w:t>5</w:t>
            </w:r>
          </w:p>
        </w:tc>
        <w:tc>
          <w:tcPr>
            <w:tcW w:w="2161" w:type="dxa"/>
            <w:tcBorders>
              <w:top w:val="single" w:color="auto" w:sz="4" w:space="0"/>
              <w:left w:val="single" w:color="auto" w:sz="4" w:space="0"/>
              <w:bottom w:val="single" w:color="auto" w:sz="4" w:space="0"/>
              <w:right w:val="single" w:color="auto" w:sz="4" w:space="0"/>
            </w:tcBorders>
            <w:vAlign w:val="center"/>
          </w:tcPr>
          <w:p w14:paraId="73B10698">
            <w:pPr>
              <w:widowControl/>
              <w:jc w:val="left"/>
              <w:rPr>
                <w:rFonts w:ascii="宋体" w:hAnsi="宋体"/>
                <w:b/>
                <w:sz w:val="20"/>
              </w:rPr>
            </w:pPr>
            <w:r>
              <w:rPr>
                <w:rFonts w:hint="eastAsia" w:ascii="宋体" w:hAnsi="宋体"/>
                <w:b/>
                <w:sz w:val="20"/>
              </w:rPr>
              <w:t>安全生产管理</w:t>
            </w:r>
          </w:p>
        </w:tc>
        <w:tc>
          <w:tcPr>
            <w:tcW w:w="5743" w:type="dxa"/>
            <w:tcBorders>
              <w:top w:val="single" w:color="auto" w:sz="4" w:space="0"/>
              <w:left w:val="single" w:color="auto" w:sz="4" w:space="0"/>
              <w:bottom w:val="single" w:color="auto" w:sz="4" w:space="0"/>
              <w:right w:val="single" w:color="auto" w:sz="4" w:space="0"/>
            </w:tcBorders>
            <w:vAlign w:val="center"/>
          </w:tcPr>
          <w:p w14:paraId="5851E84D">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25050C1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6D6FD7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9E5A96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0835C64">
            <w:pPr>
              <w:widowControl/>
              <w:jc w:val="left"/>
              <w:rPr>
                <w:rFonts w:ascii="宋体" w:hAnsi="宋体" w:cs="宋体"/>
                <w:kern w:val="0"/>
                <w:sz w:val="20"/>
              </w:rPr>
            </w:pPr>
          </w:p>
        </w:tc>
      </w:tr>
      <w:tr w14:paraId="2995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FDD6574">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3D640955">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2F84DEA5">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2AD06F0D">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FA6368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168263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188498A">
            <w:pPr>
              <w:widowControl/>
              <w:jc w:val="left"/>
              <w:rPr>
                <w:rFonts w:ascii="宋体" w:hAnsi="宋体" w:cs="宋体"/>
                <w:kern w:val="0"/>
                <w:sz w:val="20"/>
              </w:rPr>
            </w:pPr>
          </w:p>
        </w:tc>
      </w:tr>
      <w:tr w14:paraId="5F0F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7BF601">
            <w:pPr>
              <w:widowControl/>
              <w:jc w:val="center"/>
              <w:rPr>
                <w:rFonts w:ascii="宋体" w:hAnsi="宋体" w:cs="宋体"/>
                <w:bCs/>
                <w:kern w:val="0"/>
                <w:sz w:val="20"/>
              </w:rPr>
            </w:pPr>
            <w:r>
              <w:rPr>
                <w:rFonts w:hint="eastAsia" w:ascii="宋体" w:hAnsi="宋体" w:cs="宋体"/>
                <w:bCs/>
                <w:kern w:val="0"/>
                <w:sz w:val="20"/>
              </w:rPr>
              <w:t>5.1</w:t>
            </w:r>
          </w:p>
        </w:tc>
        <w:tc>
          <w:tcPr>
            <w:tcW w:w="2161" w:type="dxa"/>
            <w:tcBorders>
              <w:top w:val="single" w:color="auto" w:sz="4" w:space="0"/>
              <w:left w:val="single" w:color="auto" w:sz="4" w:space="0"/>
              <w:bottom w:val="single" w:color="auto" w:sz="4" w:space="0"/>
              <w:right w:val="single" w:color="auto" w:sz="4" w:space="0"/>
            </w:tcBorders>
            <w:vAlign w:val="center"/>
          </w:tcPr>
          <w:p w14:paraId="56DD5C4A">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40DA582">
            <w:pPr>
              <w:widowControl/>
              <w:jc w:val="left"/>
              <w:rPr>
                <w:rFonts w:ascii="宋体" w:hAnsi="宋体"/>
                <w:sz w:val="20"/>
              </w:rPr>
            </w:pPr>
            <w:r>
              <w:rPr>
                <w:rFonts w:hint="eastAsia" w:ascii="宋体" w:hAnsi="宋体"/>
                <w:kern w:val="0"/>
                <w:sz w:val="20"/>
              </w:rPr>
              <w:t>施工现场没有设立工地安全员（要有书面的岗位职责，有明确的人员名牌挂在工地的指挥部）</w:t>
            </w:r>
          </w:p>
        </w:tc>
        <w:tc>
          <w:tcPr>
            <w:tcW w:w="1429" w:type="dxa"/>
            <w:tcBorders>
              <w:top w:val="single" w:color="auto" w:sz="4" w:space="0"/>
              <w:left w:val="single" w:color="auto" w:sz="4" w:space="0"/>
              <w:bottom w:val="single" w:color="auto" w:sz="4" w:space="0"/>
              <w:right w:val="single" w:color="auto" w:sz="4" w:space="0"/>
            </w:tcBorders>
          </w:tcPr>
          <w:p w14:paraId="44B75E4A">
            <w:pPr>
              <w:widowControl/>
              <w:jc w:val="left"/>
              <w:rPr>
                <w:rFonts w:ascii="宋体" w:hAnsi="宋体" w:cs="宋体"/>
                <w:kern w:val="0"/>
                <w:sz w:val="20"/>
              </w:rPr>
            </w:pPr>
            <w:r>
              <w:rPr>
                <w:rFonts w:hint="eastAsia" w:ascii="宋体" w:hAnsi="宋体"/>
                <w:kern w:val="0"/>
                <w:sz w:val="20"/>
              </w:rPr>
              <w:t>500元</w:t>
            </w:r>
          </w:p>
        </w:tc>
        <w:tc>
          <w:tcPr>
            <w:tcW w:w="1941" w:type="dxa"/>
            <w:tcBorders>
              <w:top w:val="single" w:color="auto" w:sz="4" w:space="0"/>
              <w:left w:val="single" w:color="auto" w:sz="4" w:space="0"/>
              <w:bottom w:val="single" w:color="auto" w:sz="4" w:space="0"/>
              <w:right w:val="single" w:color="auto" w:sz="4" w:space="0"/>
            </w:tcBorders>
          </w:tcPr>
          <w:p w14:paraId="52BDC25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370DF3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E5819C2">
            <w:pPr>
              <w:jc w:val="center"/>
              <w:rPr>
                <w:rFonts w:ascii="宋体" w:hAnsi="宋体"/>
                <w:b/>
                <w:sz w:val="20"/>
              </w:rPr>
            </w:pPr>
          </w:p>
        </w:tc>
      </w:tr>
      <w:tr w14:paraId="1116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41D64C">
            <w:pPr>
              <w:widowControl/>
              <w:jc w:val="center"/>
              <w:rPr>
                <w:rFonts w:ascii="宋体" w:hAnsi="宋体" w:cs="宋体"/>
                <w:bCs/>
                <w:kern w:val="0"/>
                <w:sz w:val="20"/>
              </w:rPr>
            </w:pPr>
            <w:r>
              <w:rPr>
                <w:rFonts w:hint="eastAsia" w:ascii="宋体" w:hAnsi="宋体" w:cs="宋体"/>
                <w:bCs/>
                <w:kern w:val="0"/>
                <w:sz w:val="20"/>
              </w:rPr>
              <w:t>5.2</w:t>
            </w:r>
          </w:p>
        </w:tc>
        <w:tc>
          <w:tcPr>
            <w:tcW w:w="2161" w:type="dxa"/>
            <w:tcBorders>
              <w:top w:val="single" w:color="auto" w:sz="4" w:space="0"/>
              <w:left w:val="single" w:color="auto" w:sz="4" w:space="0"/>
              <w:bottom w:val="single" w:color="auto" w:sz="4" w:space="0"/>
              <w:right w:val="single" w:color="auto" w:sz="4" w:space="0"/>
            </w:tcBorders>
            <w:vAlign w:val="center"/>
          </w:tcPr>
          <w:p w14:paraId="10022ED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68EA1AE">
            <w:pPr>
              <w:widowControl/>
              <w:jc w:val="left"/>
              <w:rPr>
                <w:rFonts w:ascii="宋体" w:hAnsi="宋体"/>
                <w:sz w:val="20"/>
              </w:rPr>
            </w:pPr>
            <w:r>
              <w:rPr>
                <w:rFonts w:hint="eastAsia" w:ascii="宋体" w:hAnsi="宋体"/>
                <w:kern w:val="0"/>
                <w:sz w:val="20"/>
              </w:rPr>
              <w:t>没有按规定报批并发送安全生产、文明施工技术措施方案或特殊工程（部位）没有编写专项的安全生产技术措施并经批准</w:t>
            </w:r>
          </w:p>
        </w:tc>
        <w:tc>
          <w:tcPr>
            <w:tcW w:w="1429" w:type="dxa"/>
            <w:tcBorders>
              <w:top w:val="single" w:color="auto" w:sz="4" w:space="0"/>
              <w:left w:val="single" w:color="auto" w:sz="4" w:space="0"/>
              <w:bottom w:val="single" w:color="auto" w:sz="4" w:space="0"/>
              <w:right w:val="single" w:color="auto" w:sz="4" w:space="0"/>
            </w:tcBorders>
          </w:tcPr>
          <w:p w14:paraId="53380010">
            <w:pPr>
              <w:widowControl/>
              <w:jc w:val="left"/>
              <w:rPr>
                <w:rFonts w:ascii="宋体" w:hAnsi="宋体" w:cs="宋体"/>
                <w:kern w:val="0"/>
                <w:sz w:val="20"/>
              </w:rPr>
            </w:pPr>
            <w:r>
              <w:rPr>
                <w:rFonts w:hint="eastAsia" w:ascii="宋体" w:hAnsi="宋体"/>
                <w:kern w:val="0"/>
                <w:sz w:val="20"/>
              </w:rPr>
              <w:t>500元</w:t>
            </w:r>
          </w:p>
        </w:tc>
        <w:tc>
          <w:tcPr>
            <w:tcW w:w="1941" w:type="dxa"/>
            <w:tcBorders>
              <w:top w:val="single" w:color="auto" w:sz="4" w:space="0"/>
              <w:left w:val="single" w:color="auto" w:sz="4" w:space="0"/>
              <w:bottom w:val="single" w:color="auto" w:sz="4" w:space="0"/>
              <w:right w:val="single" w:color="auto" w:sz="4" w:space="0"/>
            </w:tcBorders>
          </w:tcPr>
          <w:p w14:paraId="6B5E992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1C544F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132A21F">
            <w:pPr>
              <w:jc w:val="center"/>
              <w:rPr>
                <w:rFonts w:ascii="宋体" w:hAnsi="宋体"/>
                <w:b/>
                <w:sz w:val="20"/>
              </w:rPr>
            </w:pPr>
          </w:p>
        </w:tc>
      </w:tr>
      <w:tr w14:paraId="4105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056223B">
            <w:pPr>
              <w:widowControl/>
              <w:jc w:val="center"/>
              <w:rPr>
                <w:rFonts w:ascii="宋体" w:hAnsi="宋体" w:cs="宋体"/>
                <w:bCs/>
                <w:kern w:val="0"/>
                <w:sz w:val="20"/>
              </w:rPr>
            </w:pPr>
            <w:r>
              <w:rPr>
                <w:rFonts w:hint="eastAsia" w:ascii="宋体" w:hAnsi="宋体" w:cs="宋体"/>
                <w:bCs/>
                <w:kern w:val="0"/>
                <w:sz w:val="20"/>
              </w:rPr>
              <w:t>5.3</w:t>
            </w:r>
          </w:p>
        </w:tc>
        <w:tc>
          <w:tcPr>
            <w:tcW w:w="2161" w:type="dxa"/>
            <w:tcBorders>
              <w:top w:val="single" w:color="auto" w:sz="4" w:space="0"/>
              <w:left w:val="single" w:color="auto" w:sz="4" w:space="0"/>
              <w:bottom w:val="single" w:color="auto" w:sz="4" w:space="0"/>
              <w:right w:val="single" w:color="auto" w:sz="4" w:space="0"/>
            </w:tcBorders>
            <w:vAlign w:val="center"/>
          </w:tcPr>
          <w:p w14:paraId="3AE370BC">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D25C38E">
            <w:pPr>
              <w:widowControl/>
              <w:jc w:val="left"/>
              <w:rPr>
                <w:rFonts w:ascii="宋体" w:hAnsi="宋体"/>
                <w:sz w:val="20"/>
              </w:rPr>
            </w:pPr>
            <w:r>
              <w:rPr>
                <w:rFonts w:hint="eastAsia" w:ascii="宋体" w:hAnsi="宋体"/>
                <w:kern w:val="0"/>
                <w:sz w:val="20"/>
              </w:rPr>
              <w:t>没有各级管理人员、施工人员的安全生产技术措施交底记录</w:t>
            </w:r>
          </w:p>
        </w:tc>
        <w:tc>
          <w:tcPr>
            <w:tcW w:w="1429" w:type="dxa"/>
            <w:tcBorders>
              <w:top w:val="single" w:color="auto" w:sz="4" w:space="0"/>
              <w:left w:val="single" w:color="auto" w:sz="4" w:space="0"/>
              <w:bottom w:val="single" w:color="auto" w:sz="4" w:space="0"/>
              <w:right w:val="single" w:color="auto" w:sz="4" w:space="0"/>
            </w:tcBorders>
          </w:tcPr>
          <w:p w14:paraId="3E82E0E2">
            <w:pPr>
              <w:widowControl/>
              <w:jc w:val="left"/>
              <w:rPr>
                <w:rFonts w:ascii="宋体" w:hAnsi="宋体" w:cs="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3E795D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5C682A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647A16">
            <w:pPr>
              <w:widowControl/>
              <w:jc w:val="left"/>
              <w:rPr>
                <w:rFonts w:ascii="宋体" w:hAnsi="宋体" w:cs="宋体"/>
                <w:kern w:val="0"/>
                <w:sz w:val="20"/>
              </w:rPr>
            </w:pPr>
          </w:p>
        </w:tc>
      </w:tr>
      <w:tr w14:paraId="4854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936F71B">
            <w:pPr>
              <w:widowControl/>
              <w:jc w:val="center"/>
              <w:rPr>
                <w:rFonts w:ascii="宋体" w:hAnsi="宋体" w:cs="宋体"/>
                <w:bCs/>
                <w:kern w:val="0"/>
                <w:sz w:val="20"/>
              </w:rPr>
            </w:pPr>
            <w:r>
              <w:rPr>
                <w:rFonts w:hint="eastAsia" w:ascii="宋体" w:hAnsi="宋体" w:cs="宋体"/>
                <w:bCs/>
                <w:kern w:val="0"/>
                <w:sz w:val="20"/>
              </w:rPr>
              <w:t>5.4</w:t>
            </w:r>
          </w:p>
        </w:tc>
        <w:tc>
          <w:tcPr>
            <w:tcW w:w="2161" w:type="dxa"/>
            <w:tcBorders>
              <w:top w:val="single" w:color="auto" w:sz="4" w:space="0"/>
              <w:left w:val="single" w:color="auto" w:sz="4" w:space="0"/>
              <w:bottom w:val="single" w:color="auto" w:sz="4" w:space="0"/>
              <w:right w:val="single" w:color="auto" w:sz="4" w:space="0"/>
            </w:tcBorders>
            <w:vAlign w:val="center"/>
          </w:tcPr>
          <w:p w14:paraId="3097F43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814D4C9">
            <w:pPr>
              <w:widowControl/>
              <w:jc w:val="left"/>
              <w:rPr>
                <w:rFonts w:ascii="宋体" w:hAnsi="宋体"/>
                <w:kern w:val="0"/>
                <w:sz w:val="20"/>
              </w:rPr>
            </w:pPr>
            <w:r>
              <w:rPr>
                <w:rFonts w:hint="eastAsia" w:ascii="宋体" w:hAnsi="宋体"/>
                <w:kern w:val="0"/>
                <w:sz w:val="20"/>
              </w:rPr>
              <w:t>没有工地现场各级人员的安全生产岗位责任制资料</w:t>
            </w:r>
          </w:p>
        </w:tc>
        <w:tc>
          <w:tcPr>
            <w:tcW w:w="1429" w:type="dxa"/>
            <w:tcBorders>
              <w:top w:val="single" w:color="auto" w:sz="4" w:space="0"/>
              <w:left w:val="single" w:color="auto" w:sz="4" w:space="0"/>
              <w:bottom w:val="single" w:color="auto" w:sz="4" w:space="0"/>
              <w:right w:val="single" w:color="auto" w:sz="4" w:space="0"/>
            </w:tcBorders>
          </w:tcPr>
          <w:p w14:paraId="3A38E30B">
            <w:pPr>
              <w:widowControl/>
              <w:jc w:val="left"/>
              <w:rPr>
                <w:rFonts w:ascii="宋体" w:hAnsi="宋体"/>
                <w:kern w:val="0"/>
                <w:sz w:val="20"/>
              </w:rPr>
            </w:pPr>
            <w:r>
              <w:rPr>
                <w:rFonts w:hint="eastAsia" w:ascii="宋体" w:hAnsi="宋体"/>
                <w:kern w:val="0"/>
                <w:sz w:val="20"/>
              </w:rPr>
              <w:t>500元</w:t>
            </w:r>
          </w:p>
        </w:tc>
        <w:tc>
          <w:tcPr>
            <w:tcW w:w="1941" w:type="dxa"/>
            <w:tcBorders>
              <w:top w:val="single" w:color="auto" w:sz="4" w:space="0"/>
              <w:left w:val="single" w:color="auto" w:sz="4" w:space="0"/>
              <w:bottom w:val="single" w:color="auto" w:sz="4" w:space="0"/>
              <w:right w:val="single" w:color="auto" w:sz="4" w:space="0"/>
            </w:tcBorders>
          </w:tcPr>
          <w:p w14:paraId="71FF7C8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C83673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1D16BD3">
            <w:pPr>
              <w:widowControl/>
              <w:jc w:val="left"/>
              <w:rPr>
                <w:rFonts w:ascii="宋体" w:hAnsi="宋体" w:cs="宋体"/>
                <w:kern w:val="0"/>
                <w:sz w:val="20"/>
              </w:rPr>
            </w:pPr>
          </w:p>
        </w:tc>
      </w:tr>
      <w:tr w14:paraId="434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5D74504">
            <w:pPr>
              <w:widowControl/>
              <w:jc w:val="center"/>
              <w:rPr>
                <w:rFonts w:ascii="宋体" w:hAnsi="宋体" w:cs="宋体"/>
                <w:bCs/>
                <w:kern w:val="0"/>
                <w:sz w:val="20"/>
              </w:rPr>
            </w:pPr>
            <w:r>
              <w:rPr>
                <w:rFonts w:hint="eastAsia" w:ascii="宋体" w:hAnsi="宋体" w:cs="宋体"/>
                <w:bCs/>
                <w:kern w:val="0"/>
                <w:sz w:val="20"/>
              </w:rPr>
              <w:t>5.5</w:t>
            </w:r>
          </w:p>
        </w:tc>
        <w:tc>
          <w:tcPr>
            <w:tcW w:w="2161" w:type="dxa"/>
            <w:tcBorders>
              <w:top w:val="single" w:color="auto" w:sz="4" w:space="0"/>
              <w:left w:val="single" w:color="auto" w:sz="4" w:space="0"/>
              <w:bottom w:val="single" w:color="auto" w:sz="4" w:space="0"/>
              <w:right w:val="single" w:color="auto" w:sz="4" w:space="0"/>
            </w:tcBorders>
            <w:vAlign w:val="center"/>
          </w:tcPr>
          <w:p w14:paraId="42C006FF">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D86C3C0">
            <w:pPr>
              <w:widowControl/>
              <w:jc w:val="left"/>
              <w:rPr>
                <w:rFonts w:ascii="宋体" w:hAnsi="宋体"/>
                <w:kern w:val="0"/>
                <w:sz w:val="20"/>
              </w:rPr>
            </w:pPr>
            <w:r>
              <w:rPr>
                <w:rFonts w:hint="eastAsia" w:ascii="宋体" w:hAnsi="宋体"/>
                <w:kern w:val="0"/>
                <w:sz w:val="20"/>
              </w:rPr>
              <w:t>施工机械没有按规定送审取得合格证；特种作业人员没有持合格上岗证；劳务工人未取得安全教育合格证</w:t>
            </w:r>
          </w:p>
        </w:tc>
        <w:tc>
          <w:tcPr>
            <w:tcW w:w="1429" w:type="dxa"/>
            <w:tcBorders>
              <w:top w:val="single" w:color="auto" w:sz="4" w:space="0"/>
              <w:left w:val="single" w:color="auto" w:sz="4" w:space="0"/>
              <w:bottom w:val="single" w:color="auto" w:sz="4" w:space="0"/>
              <w:right w:val="single" w:color="auto" w:sz="4" w:space="0"/>
            </w:tcBorders>
          </w:tcPr>
          <w:p w14:paraId="49853748">
            <w:pPr>
              <w:widowControl/>
              <w:jc w:val="left"/>
              <w:rPr>
                <w:rFonts w:ascii="宋体" w:hAnsi="宋体"/>
                <w:kern w:val="0"/>
                <w:sz w:val="20"/>
              </w:rPr>
            </w:pPr>
            <w:r>
              <w:rPr>
                <w:rFonts w:hint="eastAsia" w:ascii="宋体" w:hAnsi="宋体"/>
                <w:kern w:val="0"/>
                <w:sz w:val="20"/>
              </w:rPr>
              <w:t>500元/每人或每机</w:t>
            </w:r>
          </w:p>
        </w:tc>
        <w:tc>
          <w:tcPr>
            <w:tcW w:w="1941" w:type="dxa"/>
            <w:tcBorders>
              <w:top w:val="single" w:color="auto" w:sz="4" w:space="0"/>
              <w:left w:val="single" w:color="auto" w:sz="4" w:space="0"/>
              <w:bottom w:val="single" w:color="auto" w:sz="4" w:space="0"/>
              <w:right w:val="single" w:color="auto" w:sz="4" w:space="0"/>
            </w:tcBorders>
          </w:tcPr>
          <w:p w14:paraId="7A62665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CDA96F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0A33609">
            <w:pPr>
              <w:widowControl/>
              <w:jc w:val="left"/>
              <w:rPr>
                <w:rFonts w:ascii="宋体" w:hAnsi="宋体" w:cs="宋体"/>
                <w:kern w:val="0"/>
                <w:sz w:val="20"/>
              </w:rPr>
            </w:pPr>
          </w:p>
        </w:tc>
      </w:tr>
      <w:tr w14:paraId="149B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EBE3239">
            <w:pPr>
              <w:widowControl/>
              <w:jc w:val="center"/>
              <w:rPr>
                <w:rFonts w:ascii="宋体" w:hAnsi="宋体" w:cs="宋体"/>
                <w:bCs/>
                <w:kern w:val="0"/>
                <w:sz w:val="20"/>
              </w:rPr>
            </w:pPr>
            <w:r>
              <w:rPr>
                <w:rFonts w:hint="eastAsia" w:ascii="宋体" w:hAnsi="宋体" w:cs="宋体"/>
                <w:bCs/>
                <w:kern w:val="0"/>
                <w:sz w:val="20"/>
              </w:rPr>
              <w:t>5.6</w:t>
            </w:r>
          </w:p>
        </w:tc>
        <w:tc>
          <w:tcPr>
            <w:tcW w:w="2161" w:type="dxa"/>
            <w:tcBorders>
              <w:top w:val="single" w:color="auto" w:sz="4" w:space="0"/>
              <w:left w:val="single" w:color="auto" w:sz="4" w:space="0"/>
              <w:bottom w:val="single" w:color="auto" w:sz="4" w:space="0"/>
              <w:right w:val="single" w:color="auto" w:sz="4" w:space="0"/>
            </w:tcBorders>
            <w:vAlign w:val="center"/>
          </w:tcPr>
          <w:p w14:paraId="4522C4F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FCD5AE1">
            <w:pPr>
              <w:widowControl/>
              <w:jc w:val="left"/>
              <w:rPr>
                <w:rFonts w:ascii="宋体" w:hAnsi="宋体"/>
                <w:kern w:val="0"/>
                <w:sz w:val="20"/>
              </w:rPr>
            </w:pPr>
            <w:r>
              <w:rPr>
                <w:rFonts w:hint="eastAsia" w:ascii="宋体" w:hAnsi="宋体"/>
                <w:kern w:val="0"/>
                <w:sz w:val="20"/>
              </w:rPr>
              <w:t>管坑或模板棚架支撑围规</w:t>
            </w:r>
          </w:p>
        </w:tc>
        <w:tc>
          <w:tcPr>
            <w:tcW w:w="1429" w:type="dxa"/>
            <w:tcBorders>
              <w:top w:val="single" w:color="auto" w:sz="4" w:space="0"/>
              <w:left w:val="single" w:color="auto" w:sz="4" w:space="0"/>
              <w:bottom w:val="single" w:color="auto" w:sz="4" w:space="0"/>
              <w:right w:val="single" w:color="auto" w:sz="4" w:space="0"/>
            </w:tcBorders>
          </w:tcPr>
          <w:p w14:paraId="778683A1">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0C87F7F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EBE089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49A9DD4">
            <w:pPr>
              <w:widowControl/>
              <w:jc w:val="left"/>
              <w:rPr>
                <w:rFonts w:ascii="宋体" w:hAnsi="宋体" w:cs="宋体"/>
                <w:kern w:val="0"/>
                <w:sz w:val="20"/>
              </w:rPr>
            </w:pPr>
          </w:p>
        </w:tc>
      </w:tr>
      <w:tr w14:paraId="0666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3A4AA8">
            <w:pPr>
              <w:widowControl/>
              <w:jc w:val="center"/>
              <w:rPr>
                <w:rFonts w:ascii="宋体" w:hAnsi="宋体" w:cs="宋体"/>
                <w:bCs/>
                <w:kern w:val="0"/>
                <w:sz w:val="20"/>
              </w:rPr>
            </w:pPr>
            <w:r>
              <w:rPr>
                <w:rFonts w:hint="eastAsia" w:ascii="宋体" w:hAnsi="宋体" w:cs="宋体"/>
                <w:bCs/>
                <w:kern w:val="0"/>
                <w:sz w:val="20"/>
              </w:rPr>
              <w:t>5.7</w:t>
            </w:r>
          </w:p>
        </w:tc>
        <w:tc>
          <w:tcPr>
            <w:tcW w:w="2161" w:type="dxa"/>
            <w:tcBorders>
              <w:top w:val="single" w:color="auto" w:sz="4" w:space="0"/>
              <w:left w:val="single" w:color="auto" w:sz="4" w:space="0"/>
              <w:bottom w:val="single" w:color="auto" w:sz="4" w:space="0"/>
              <w:right w:val="single" w:color="auto" w:sz="4" w:space="0"/>
            </w:tcBorders>
            <w:vAlign w:val="center"/>
          </w:tcPr>
          <w:p w14:paraId="4652D20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BEDBDEA">
            <w:pPr>
              <w:widowControl/>
              <w:jc w:val="left"/>
              <w:rPr>
                <w:rFonts w:ascii="宋体" w:hAnsi="宋体"/>
                <w:kern w:val="0"/>
                <w:sz w:val="20"/>
              </w:rPr>
            </w:pPr>
            <w:r>
              <w:rPr>
                <w:rFonts w:hint="eastAsia" w:ascii="宋体" w:hAnsi="宋体"/>
                <w:kern w:val="0"/>
                <w:sz w:val="20"/>
              </w:rPr>
              <w:t>工地现场危险孔、洞、边沟、电屏、热沥青混合材料等危险部位无防护栏、盖板或警示标志</w:t>
            </w:r>
          </w:p>
        </w:tc>
        <w:tc>
          <w:tcPr>
            <w:tcW w:w="1429" w:type="dxa"/>
            <w:tcBorders>
              <w:top w:val="single" w:color="auto" w:sz="4" w:space="0"/>
              <w:left w:val="single" w:color="auto" w:sz="4" w:space="0"/>
              <w:bottom w:val="single" w:color="auto" w:sz="4" w:space="0"/>
              <w:right w:val="single" w:color="auto" w:sz="4" w:space="0"/>
            </w:tcBorders>
          </w:tcPr>
          <w:p w14:paraId="110B0105">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01539D8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CDFF2E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E14137B">
            <w:pPr>
              <w:widowControl/>
              <w:jc w:val="left"/>
              <w:rPr>
                <w:rFonts w:ascii="宋体" w:hAnsi="宋体" w:cs="宋体"/>
                <w:kern w:val="0"/>
                <w:sz w:val="20"/>
              </w:rPr>
            </w:pPr>
          </w:p>
        </w:tc>
      </w:tr>
      <w:tr w14:paraId="0374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5C89C2">
            <w:pPr>
              <w:widowControl/>
              <w:jc w:val="center"/>
              <w:rPr>
                <w:rFonts w:ascii="宋体" w:hAnsi="宋体" w:cs="宋体"/>
                <w:bCs/>
                <w:kern w:val="0"/>
                <w:sz w:val="20"/>
              </w:rPr>
            </w:pPr>
            <w:r>
              <w:rPr>
                <w:rFonts w:hint="eastAsia" w:ascii="宋体" w:hAnsi="宋体" w:cs="宋体"/>
                <w:bCs/>
                <w:kern w:val="0"/>
                <w:sz w:val="20"/>
              </w:rPr>
              <w:t>5.8</w:t>
            </w:r>
          </w:p>
        </w:tc>
        <w:tc>
          <w:tcPr>
            <w:tcW w:w="2161" w:type="dxa"/>
            <w:tcBorders>
              <w:top w:val="single" w:color="auto" w:sz="4" w:space="0"/>
              <w:left w:val="single" w:color="auto" w:sz="4" w:space="0"/>
              <w:bottom w:val="single" w:color="auto" w:sz="4" w:space="0"/>
              <w:right w:val="single" w:color="auto" w:sz="4" w:space="0"/>
            </w:tcBorders>
            <w:vAlign w:val="center"/>
          </w:tcPr>
          <w:p w14:paraId="040C3FD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F7B2368">
            <w:pPr>
              <w:widowControl/>
              <w:jc w:val="left"/>
              <w:rPr>
                <w:rFonts w:ascii="宋体" w:hAnsi="宋体"/>
                <w:kern w:val="0"/>
                <w:sz w:val="20"/>
              </w:rPr>
            </w:pPr>
            <w:r>
              <w:rPr>
                <w:rFonts w:hint="eastAsia" w:ascii="宋体" w:hAnsi="宋体"/>
                <w:kern w:val="0"/>
                <w:sz w:val="20"/>
              </w:rPr>
              <w:t>脚手架、支模没有经安全员以上技术员验收或发现有倾斜、摇晃、松脱及柱脚悬空等危险现象</w:t>
            </w:r>
          </w:p>
        </w:tc>
        <w:tc>
          <w:tcPr>
            <w:tcW w:w="1429" w:type="dxa"/>
            <w:tcBorders>
              <w:top w:val="single" w:color="auto" w:sz="4" w:space="0"/>
              <w:left w:val="single" w:color="auto" w:sz="4" w:space="0"/>
              <w:bottom w:val="single" w:color="auto" w:sz="4" w:space="0"/>
              <w:right w:val="single" w:color="auto" w:sz="4" w:space="0"/>
            </w:tcBorders>
          </w:tcPr>
          <w:p w14:paraId="0E3AF5AF">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38F3EDC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99639C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E9A8340">
            <w:pPr>
              <w:widowControl/>
              <w:jc w:val="left"/>
              <w:rPr>
                <w:rFonts w:ascii="宋体" w:hAnsi="宋体" w:cs="宋体"/>
                <w:kern w:val="0"/>
                <w:sz w:val="20"/>
              </w:rPr>
            </w:pPr>
          </w:p>
        </w:tc>
      </w:tr>
      <w:tr w14:paraId="48EB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94341FF">
            <w:pPr>
              <w:widowControl/>
              <w:jc w:val="center"/>
              <w:rPr>
                <w:rFonts w:ascii="宋体" w:hAnsi="宋体" w:cs="宋体"/>
                <w:bCs/>
                <w:kern w:val="0"/>
                <w:sz w:val="20"/>
              </w:rPr>
            </w:pPr>
            <w:r>
              <w:rPr>
                <w:rFonts w:hint="eastAsia" w:ascii="宋体" w:hAnsi="宋体" w:cs="宋体"/>
                <w:bCs/>
                <w:kern w:val="0"/>
                <w:sz w:val="20"/>
              </w:rPr>
              <w:t>5.9</w:t>
            </w:r>
          </w:p>
        </w:tc>
        <w:tc>
          <w:tcPr>
            <w:tcW w:w="2161" w:type="dxa"/>
            <w:tcBorders>
              <w:top w:val="single" w:color="auto" w:sz="4" w:space="0"/>
              <w:left w:val="single" w:color="auto" w:sz="4" w:space="0"/>
              <w:bottom w:val="single" w:color="auto" w:sz="4" w:space="0"/>
              <w:right w:val="single" w:color="auto" w:sz="4" w:space="0"/>
            </w:tcBorders>
            <w:vAlign w:val="center"/>
          </w:tcPr>
          <w:p w14:paraId="5AE934FE">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69582A0">
            <w:pPr>
              <w:widowControl/>
              <w:jc w:val="left"/>
              <w:rPr>
                <w:rFonts w:ascii="宋体" w:hAnsi="宋体"/>
                <w:kern w:val="0"/>
                <w:sz w:val="20"/>
              </w:rPr>
            </w:pPr>
            <w:r>
              <w:rPr>
                <w:rFonts w:hint="eastAsia" w:ascii="宋体" w:hAnsi="宋体"/>
                <w:kern w:val="0"/>
                <w:sz w:val="20"/>
              </w:rPr>
              <w:t>发现有工人没签定法定的劳动合同或没有受过“三级安全教育“，即没有安全教育登记卡</w:t>
            </w:r>
          </w:p>
        </w:tc>
        <w:tc>
          <w:tcPr>
            <w:tcW w:w="1429" w:type="dxa"/>
            <w:tcBorders>
              <w:top w:val="single" w:color="auto" w:sz="4" w:space="0"/>
              <w:left w:val="single" w:color="auto" w:sz="4" w:space="0"/>
              <w:bottom w:val="single" w:color="auto" w:sz="4" w:space="0"/>
              <w:right w:val="single" w:color="auto" w:sz="4" w:space="0"/>
            </w:tcBorders>
          </w:tcPr>
          <w:p w14:paraId="7617B8A8">
            <w:pPr>
              <w:widowControl/>
              <w:jc w:val="left"/>
              <w:rPr>
                <w:rFonts w:ascii="宋体" w:hAnsi="宋体"/>
                <w:kern w:val="0"/>
                <w:sz w:val="20"/>
              </w:rPr>
            </w:pPr>
            <w:r>
              <w:rPr>
                <w:rFonts w:hint="eastAsia" w:ascii="宋体" w:hAnsi="宋体"/>
                <w:kern w:val="0"/>
                <w:sz w:val="20"/>
              </w:rPr>
              <w:t>500元/每人</w:t>
            </w:r>
          </w:p>
        </w:tc>
        <w:tc>
          <w:tcPr>
            <w:tcW w:w="1941" w:type="dxa"/>
            <w:tcBorders>
              <w:top w:val="single" w:color="auto" w:sz="4" w:space="0"/>
              <w:left w:val="single" w:color="auto" w:sz="4" w:space="0"/>
              <w:bottom w:val="single" w:color="auto" w:sz="4" w:space="0"/>
              <w:right w:val="single" w:color="auto" w:sz="4" w:space="0"/>
            </w:tcBorders>
          </w:tcPr>
          <w:p w14:paraId="66928EB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EDC50D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1C53C28">
            <w:pPr>
              <w:widowControl/>
              <w:jc w:val="left"/>
              <w:rPr>
                <w:rFonts w:ascii="宋体" w:hAnsi="宋体" w:cs="宋体"/>
                <w:kern w:val="0"/>
                <w:sz w:val="20"/>
              </w:rPr>
            </w:pPr>
          </w:p>
        </w:tc>
      </w:tr>
      <w:tr w14:paraId="23F3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75EBEFE">
            <w:pPr>
              <w:widowControl/>
              <w:jc w:val="center"/>
              <w:rPr>
                <w:rFonts w:ascii="宋体" w:hAnsi="宋体" w:cs="宋体"/>
                <w:bCs/>
                <w:kern w:val="0"/>
                <w:sz w:val="20"/>
              </w:rPr>
            </w:pPr>
            <w:r>
              <w:rPr>
                <w:rFonts w:hint="eastAsia" w:ascii="宋体" w:hAnsi="宋体" w:cs="宋体"/>
                <w:bCs/>
                <w:kern w:val="0"/>
                <w:sz w:val="20"/>
              </w:rPr>
              <w:t>5.10</w:t>
            </w:r>
          </w:p>
        </w:tc>
        <w:tc>
          <w:tcPr>
            <w:tcW w:w="2161" w:type="dxa"/>
            <w:tcBorders>
              <w:top w:val="single" w:color="auto" w:sz="4" w:space="0"/>
              <w:left w:val="single" w:color="auto" w:sz="4" w:space="0"/>
              <w:bottom w:val="single" w:color="auto" w:sz="4" w:space="0"/>
              <w:right w:val="single" w:color="auto" w:sz="4" w:space="0"/>
            </w:tcBorders>
            <w:vAlign w:val="center"/>
          </w:tcPr>
          <w:p w14:paraId="27AA2D8C">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69651B5">
            <w:pPr>
              <w:widowControl/>
              <w:jc w:val="left"/>
              <w:rPr>
                <w:rFonts w:ascii="宋体" w:hAnsi="宋体"/>
                <w:kern w:val="0"/>
                <w:sz w:val="20"/>
              </w:rPr>
            </w:pPr>
            <w:r>
              <w:rPr>
                <w:rFonts w:hint="eastAsia" w:ascii="宋体" w:hAnsi="宋体"/>
                <w:kern w:val="0"/>
                <w:sz w:val="20"/>
              </w:rPr>
              <w:t>施工机械或电气设备发现有危险故障仍运行或作业现场危险未采取措施</w:t>
            </w:r>
          </w:p>
        </w:tc>
        <w:tc>
          <w:tcPr>
            <w:tcW w:w="1429" w:type="dxa"/>
            <w:tcBorders>
              <w:top w:val="single" w:color="auto" w:sz="4" w:space="0"/>
              <w:left w:val="single" w:color="auto" w:sz="4" w:space="0"/>
              <w:bottom w:val="single" w:color="auto" w:sz="4" w:space="0"/>
              <w:right w:val="single" w:color="auto" w:sz="4" w:space="0"/>
            </w:tcBorders>
          </w:tcPr>
          <w:p w14:paraId="4A8A51D3">
            <w:pPr>
              <w:widowControl/>
              <w:jc w:val="left"/>
              <w:rPr>
                <w:rFonts w:ascii="宋体" w:hAnsi="宋体"/>
                <w:kern w:val="0"/>
                <w:sz w:val="20"/>
              </w:rPr>
            </w:pPr>
            <w:r>
              <w:rPr>
                <w:rFonts w:hint="eastAsia" w:ascii="宋体" w:hAnsi="宋体"/>
                <w:kern w:val="0"/>
                <w:sz w:val="20"/>
              </w:rPr>
              <w:t>300元/每台</w:t>
            </w:r>
          </w:p>
        </w:tc>
        <w:tc>
          <w:tcPr>
            <w:tcW w:w="1941" w:type="dxa"/>
            <w:tcBorders>
              <w:top w:val="single" w:color="auto" w:sz="4" w:space="0"/>
              <w:left w:val="single" w:color="auto" w:sz="4" w:space="0"/>
              <w:bottom w:val="single" w:color="auto" w:sz="4" w:space="0"/>
              <w:right w:val="single" w:color="auto" w:sz="4" w:space="0"/>
            </w:tcBorders>
          </w:tcPr>
          <w:p w14:paraId="3882C38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BE332A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D87833E">
            <w:pPr>
              <w:widowControl/>
              <w:jc w:val="left"/>
              <w:rPr>
                <w:rFonts w:ascii="宋体" w:hAnsi="宋体" w:cs="宋体"/>
                <w:kern w:val="0"/>
                <w:sz w:val="20"/>
              </w:rPr>
            </w:pPr>
          </w:p>
        </w:tc>
      </w:tr>
      <w:tr w14:paraId="4ADD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ADF8772">
            <w:pPr>
              <w:widowControl/>
              <w:jc w:val="center"/>
              <w:rPr>
                <w:rFonts w:ascii="宋体" w:hAnsi="宋体" w:cs="宋体"/>
                <w:bCs/>
                <w:kern w:val="0"/>
                <w:sz w:val="20"/>
              </w:rPr>
            </w:pPr>
            <w:r>
              <w:rPr>
                <w:rFonts w:hint="eastAsia" w:ascii="宋体" w:hAnsi="宋体" w:cs="宋体"/>
                <w:bCs/>
                <w:kern w:val="0"/>
                <w:sz w:val="20"/>
              </w:rPr>
              <w:t>5.11</w:t>
            </w:r>
          </w:p>
        </w:tc>
        <w:tc>
          <w:tcPr>
            <w:tcW w:w="2161" w:type="dxa"/>
            <w:tcBorders>
              <w:top w:val="single" w:color="auto" w:sz="4" w:space="0"/>
              <w:left w:val="single" w:color="auto" w:sz="4" w:space="0"/>
              <w:bottom w:val="single" w:color="auto" w:sz="4" w:space="0"/>
              <w:right w:val="single" w:color="auto" w:sz="4" w:space="0"/>
            </w:tcBorders>
            <w:vAlign w:val="center"/>
          </w:tcPr>
          <w:p w14:paraId="1EF02251">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E3925CA">
            <w:pPr>
              <w:widowControl/>
              <w:jc w:val="left"/>
              <w:rPr>
                <w:rFonts w:ascii="宋体" w:hAnsi="宋体"/>
                <w:kern w:val="0"/>
                <w:sz w:val="20"/>
              </w:rPr>
            </w:pPr>
            <w:r>
              <w:rPr>
                <w:rFonts w:hint="eastAsia" w:ascii="宋体" w:hAnsi="宋体"/>
                <w:kern w:val="0"/>
                <w:sz w:val="20"/>
              </w:rPr>
              <w:t>电缆不按规定（一般2.5米高，车道6米高）架设或电缆靠近危险地方或拖地设置等违规</w:t>
            </w:r>
          </w:p>
        </w:tc>
        <w:tc>
          <w:tcPr>
            <w:tcW w:w="1429" w:type="dxa"/>
            <w:tcBorders>
              <w:top w:val="single" w:color="auto" w:sz="4" w:space="0"/>
              <w:left w:val="single" w:color="auto" w:sz="4" w:space="0"/>
              <w:bottom w:val="single" w:color="auto" w:sz="4" w:space="0"/>
              <w:right w:val="single" w:color="auto" w:sz="4" w:space="0"/>
            </w:tcBorders>
          </w:tcPr>
          <w:p w14:paraId="4CD937D3">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4D3F7F2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D41F7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8E7E9E9">
            <w:pPr>
              <w:widowControl/>
              <w:jc w:val="left"/>
              <w:rPr>
                <w:rFonts w:ascii="宋体" w:hAnsi="宋体" w:cs="宋体"/>
                <w:kern w:val="0"/>
                <w:sz w:val="20"/>
              </w:rPr>
            </w:pPr>
          </w:p>
        </w:tc>
      </w:tr>
      <w:tr w14:paraId="2ACF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42B203C">
            <w:pPr>
              <w:widowControl/>
              <w:jc w:val="center"/>
              <w:rPr>
                <w:rFonts w:ascii="宋体" w:hAnsi="宋体" w:cs="宋体"/>
                <w:bCs/>
                <w:kern w:val="0"/>
                <w:sz w:val="20"/>
              </w:rPr>
            </w:pPr>
            <w:r>
              <w:rPr>
                <w:rFonts w:hint="eastAsia" w:ascii="宋体" w:hAnsi="宋体" w:cs="宋体"/>
                <w:bCs/>
                <w:kern w:val="0"/>
                <w:sz w:val="20"/>
              </w:rPr>
              <w:t>5.12</w:t>
            </w:r>
          </w:p>
        </w:tc>
        <w:tc>
          <w:tcPr>
            <w:tcW w:w="2161" w:type="dxa"/>
            <w:tcBorders>
              <w:top w:val="single" w:color="auto" w:sz="4" w:space="0"/>
              <w:left w:val="single" w:color="auto" w:sz="4" w:space="0"/>
              <w:bottom w:val="single" w:color="auto" w:sz="4" w:space="0"/>
              <w:right w:val="single" w:color="auto" w:sz="4" w:space="0"/>
            </w:tcBorders>
            <w:vAlign w:val="center"/>
          </w:tcPr>
          <w:p w14:paraId="4C8904D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5637838">
            <w:pPr>
              <w:widowControl/>
              <w:jc w:val="left"/>
              <w:rPr>
                <w:rFonts w:ascii="宋体" w:hAnsi="宋体"/>
                <w:kern w:val="0"/>
                <w:sz w:val="20"/>
              </w:rPr>
            </w:pPr>
            <w:r>
              <w:rPr>
                <w:rFonts w:hint="eastAsia" w:ascii="宋体" w:hAnsi="宋体"/>
                <w:kern w:val="0"/>
                <w:sz w:val="20"/>
              </w:rPr>
              <w:t>用电设备不按规定配备漏电保护开关或其金属外壳不接保护地线或地线装设违规</w:t>
            </w:r>
          </w:p>
        </w:tc>
        <w:tc>
          <w:tcPr>
            <w:tcW w:w="1429" w:type="dxa"/>
            <w:tcBorders>
              <w:top w:val="single" w:color="auto" w:sz="4" w:space="0"/>
              <w:left w:val="single" w:color="auto" w:sz="4" w:space="0"/>
              <w:bottom w:val="single" w:color="auto" w:sz="4" w:space="0"/>
              <w:right w:val="single" w:color="auto" w:sz="4" w:space="0"/>
            </w:tcBorders>
          </w:tcPr>
          <w:p w14:paraId="57C81E74">
            <w:pPr>
              <w:widowControl/>
              <w:jc w:val="left"/>
              <w:rPr>
                <w:rFonts w:ascii="宋体" w:hAnsi="宋体"/>
                <w:kern w:val="0"/>
                <w:sz w:val="20"/>
              </w:rPr>
            </w:pPr>
            <w:r>
              <w:rPr>
                <w:rFonts w:hint="eastAsia" w:ascii="宋体" w:hAnsi="宋体"/>
                <w:kern w:val="0"/>
                <w:sz w:val="20"/>
              </w:rPr>
              <w:t>300元/每台</w:t>
            </w:r>
          </w:p>
        </w:tc>
        <w:tc>
          <w:tcPr>
            <w:tcW w:w="1941" w:type="dxa"/>
            <w:tcBorders>
              <w:top w:val="single" w:color="auto" w:sz="4" w:space="0"/>
              <w:left w:val="single" w:color="auto" w:sz="4" w:space="0"/>
              <w:bottom w:val="single" w:color="auto" w:sz="4" w:space="0"/>
              <w:right w:val="single" w:color="auto" w:sz="4" w:space="0"/>
            </w:tcBorders>
          </w:tcPr>
          <w:p w14:paraId="7341D9D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8175A1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455C7E1">
            <w:pPr>
              <w:widowControl/>
              <w:jc w:val="left"/>
              <w:rPr>
                <w:rFonts w:ascii="宋体" w:hAnsi="宋体" w:cs="宋体"/>
                <w:kern w:val="0"/>
                <w:sz w:val="20"/>
              </w:rPr>
            </w:pPr>
          </w:p>
        </w:tc>
      </w:tr>
      <w:tr w14:paraId="35E9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ED605F8">
            <w:pPr>
              <w:widowControl/>
              <w:jc w:val="center"/>
              <w:rPr>
                <w:rFonts w:ascii="宋体" w:hAnsi="宋体" w:cs="宋体"/>
                <w:bCs/>
                <w:kern w:val="0"/>
                <w:sz w:val="20"/>
              </w:rPr>
            </w:pPr>
            <w:r>
              <w:rPr>
                <w:rFonts w:hint="eastAsia" w:ascii="宋体" w:hAnsi="宋体" w:cs="宋体"/>
                <w:bCs/>
                <w:kern w:val="0"/>
                <w:sz w:val="20"/>
              </w:rPr>
              <w:t>5.13</w:t>
            </w:r>
          </w:p>
        </w:tc>
        <w:tc>
          <w:tcPr>
            <w:tcW w:w="2161" w:type="dxa"/>
            <w:tcBorders>
              <w:top w:val="single" w:color="auto" w:sz="4" w:space="0"/>
              <w:left w:val="single" w:color="auto" w:sz="4" w:space="0"/>
              <w:bottom w:val="single" w:color="auto" w:sz="4" w:space="0"/>
              <w:right w:val="single" w:color="auto" w:sz="4" w:space="0"/>
            </w:tcBorders>
            <w:vAlign w:val="center"/>
          </w:tcPr>
          <w:p w14:paraId="4E5586B5">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8D81E94">
            <w:pPr>
              <w:widowControl/>
              <w:jc w:val="left"/>
              <w:rPr>
                <w:rFonts w:ascii="宋体" w:hAnsi="宋体"/>
                <w:kern w:val="0"/>
                <w:sz w:val="20"/>
              </w:rPr>
            </w:pPr>
            <w:r>
              <w:rPr>
                <w:rFonts w:hint="eastAsia" w:ascii="宋体" w:hAnsi="宋体"/>
                <w:kern w:val="0"/>
                <w:sz w:val="20"/>
              </w:rPr>
              <w:t>用电设备带故障运行，插头，制盖破烂、导线接头违规、电制箱破烂或没有离地0.6米以上放置等</w:t>
            </w:r>
          </w:p>
        </w:tc>
        <w:tc>
          <w:tcPr>
            <w:tcW w:w="1429" w:type="dxa"/>
            <w:tcBorders>
              <w:top w:val="single" w:color="auto" w:sz="4" w:space="0"/>
              <w:left w:val="single" w:color="auto" w:sz="4" w:space="0"/>
              <w:bottom w:val="single" w:color="auto" w:sz="4" w:space="0"/>
              <w:right w:val="single" w:color="auto" w:sz="4" w:space="0"/>
            </w:tcBorders>
          </w:tcPr>
          <w:p w14:paraId="5C847201">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789FCCE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9DF9D8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3E4159">
            <w:pPr>
              <w:widowControl/>
              <w:jc w:val="left"/>
              <w:rPr>
                <w:rFonts w:ascii="宋体" w:hAnsi="宋体" w:cs="宋体"/>
                <w:kern w:val="0"/>
                <w:sz w:val="20"/>
              </w:rPr>
            </w:pPr>
          </w:p>
        </w:tc>
      </w:tr>
      <w:tr w14:paraId="56B7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D6F0398">
            <w:pPr>
              <w:widowControl/>
              <w:jc w:val="center"/>
              <w:rPr>
                <w:rFonts w:ascii="宋体" w:hAnsi="宋体" w:cs="宋体"/>
                <w:bCs/>
                <w:kern w:val="0"/>
                <w:sz w:val="20"/>
              </w:rPr>
            </w:pPr>
            <w:r>
              <w:rPr>
                <w:rFonts w:hint="eastAsia" w:ascii="宋体" w:hAnsi="宋体" w:cs="宋体"/>
                <w:bCs/>
                <w:kern w:val="0"/>
                <w:sz w:val="20"/>
              </w:rPr>
              <w:t>5.14</w:t>
            </w:r>
          </w:p>
        </w:tc>
        <w:tc>
          <w:tcPr>
            <w:tcW w:w="2161" w:type="dxa"/>
            <w:tcBorders>
              <w:top w:val="single" w:color="auto" w:sz="4" w:space="0"/>
              <w:left w:val="single" w:color="auto" w:sz="4" w:space="0"/>
              <w:bottom w:val="single" w:color="auto" w:sz="4" w:space="0"/>
              <w:right w:val="single" w:color="auto" w:sz="4" w:space="0"/>
            </w:tcBorders>
            <w:vAlign w:val="center"/>
          </w:tcPr>
          <w:p w14:paraId="4DAC718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22BCAC89">
            <w:pPr>
              <w:widowControl/>
              <w:jc w:val="left"/>
              <w:rPr>
                <w:rFonts w:ascii="宋体" w:hAnsi="宋体"/>
                <w:kern w:val="0"/>
                <w:sz w:val="20"/>
              </w:rPr>
            </w:pPr>
            <w:r>
              <w:rPr>
                <w:rFonts w:hint="eastAsia" w:ascii="宋体" w:hAnsi="宋体"/>
                <w:kern w:val="0"/>
                <w:sz w:val="20"/>
              </w:rPr>
              <w:t>发现有违规使用压力气瓶（乙炔瓶、氧气瓶、液化气瓶等），例如：被阳光暴晒、离火源少于10米、卧放、没有装乙炔回火防止器、气瓶及配套设备有故障等</w:t>
            </w:r>
          </w:p>
        </w:tc>
        <w:tc>
          <w:tcPr>
            <w:tcW w:w="1429" w:type="dxa"/>
            <w:tcBorders>
              <w:top w:val="single" w:color="auto" w:sz="4" w:space="0"/>
              <w:left w:val="single" w:color="auto" w:sz="4" w:space="0"/>
              <w:bottom w:val="single" w:color="auto" w:sz="4" w:space="0"/>
              <w:right w:val="single" w:color="auto" w:sz="4" w:space="0"/>
            </w:tcBorders>
          </w:tcPr>
          <w:p w14:paraId="050B84B1">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0C0A1A8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437CE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AFB631">
            <w:pPr>
              <w:widowControl/>
              <w:jc w:val="left"/>
              <w:rPr>
                <w:rFonts w:ascii="宋体" w:hAnsi="宋体" w:cs="宋体"/>
                <w:kern w:val="0"/>
                <w:sz w:val="20"/>
              </w:rPr>
            </w:pPr>
          </w:p>
        </w:tc>
      </w:tr>
      <w:tr w14:paraId="7E7C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96DBBD">
            <w:pPr>
              <w:widowControl/>
              <w:jc w:val="center"/>
              <w:rPr>
                <w:rFonts w:ascii="宋体" w:hAnsi="宋体" w:cs="宋体"/>
                <w:bCs/>
                <w:kern w:val="0"/>
                <w:sz w:val="20"/>
              </w:rPr>
            </w:pPr>
            <w:r>
              <w:rPr>
                <w:rFonts w:hint="eastAsia" w:ascii="宋体" w:hAnsi="宋体" w:cs="宋体"/>
                <w:bCs/>
                <w:kern w:val="0"/>
                <w:sz w:val="20"/>
              </w:rPr>
              <w:t>5.15</w:t>
            </w:r>
          </w:p>
        </w:tc>
        <w:tc>
          <w:tcPr>
            <w:tcW w:w="2161" w:type="dxa"/>
            <w:tcBorders>
              <w:top w:val="single" w:color="auto" w:sz="4" w:space="0"/>
              <w:left w:val="single" w:color="auto" w:sz="4" w:space="0"/>
              <w:bottom w:val="single" w:color="auto" w:sz="4" w:space="0"/>
              <w:right w:val="single" w:color="auto" w:sz="4" w:space="0"/>
            </w:tcBorders>
            <w:vAlign w:val="center"/>
          </w:tcPr>
          <w:p w14:paraId="18572DAE">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D3B6A71">
            <w:pPr>
              <w:widowControl/>
              <w:jc w:val="left"/>
              <w:rPr>
                <w:rFonts w:ascii="宋体" w:hAnsi="宋体"/>
                <w:kern w:val="0"/>
                <w:sz w:val="20"/>
              </w:rPr>
            </w:pPr>
            <w:r>
              <w:rPr>
                <w:rFonts w:hint="eastAsia" w:ascii="宋体" w:hAnsi="宋体"/>
                <w:kern w:val="0"/>
                <w:sz w:val="20"/>
              </w:rPr>
              <w:t>发生轻、重伤，处罚施工单位项目经理RMB1000-2000元，处罚项目部RMB10000-20000元</w:t>
            </w:r>
          </w:p>
        </w:tc>
        <w:tc>
          <w:tcPr>
            <w:tcW w:w="1429" w:type="dxa"/>
            <w:tcBorders>
              <w:top w:val="single" w:color="auto" w:sz="4" w:space="0"/>
              <w:left w:val="single" w:color="auto" w:sz="4" w:space="0"/>
              <w:bottom w:val="single" w:color="auto" w:sz="4" w:space="0"/>
              <w:right w:val="single" w:color="auto" w:sz="4" w:space="0"/>
            </w:tcBorders>
          </w:tcPr>
          <w:p w14:paraId="170A91C1">
            <w:pPr>
              <w:widowControl/>
              <w:jc w:val="left"/>
              <w:rPr>
                <w:rFonts w:ascii="宋体" w:hAnsi="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EF2933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D9ADB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EFE8AC1">
            <w:pPr>
              <w:widowControl/>
              <w:jc w:val="left"/>
              <w:rPr>
                <w:rFonts w:ascii="宋体" w:hAnsi="宋体" w:cs="宋体"/>
                <w:kern w:val="0"/>
                <w:sz w:val="20"/>
              </w:rPr>
            </w:pPr>
          </w:p>
        </w:tc>
      </w:tr>
      <w:tr w14:paraId="53B4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0821A47">
            <w:pPr>
              <w:widowControl/>
              <w:jc w:val="center"/>
              <w:rPr>
                <w:rFonts w:ascii="宋体" w:hAnsi="宋体" w:cs="宋体"/>
                <w:bCs/>
                <w:kern w:val="0"/>
                <w:sz w:val="20"/>
              </w:rPr>
            </w:pPr>
            <w:r>
              <w:rPr>
                <w:rFonts w:hint="eastAsia" w:ascii="宋体" w:hAnsi="宋体" w:cs="宋体"/>
                <w:bCs/>
                <w:kern w:val="0"/>
                <w:sz w:val="20"/>
              </w:rPr>
              <w:t>5.17</w:t>
            </w:r>
          </w:p>
        </w:tc>
        <w:tc>
          <w:tcPr>
            <w:tcW w:w="2161" w:type="dxa"/>
            <w:tcBorders>
              <w:top w:val="single" w:color="auto" w:sz="4" w:space="0"/>
              <w:left w:val="single" w:color="auto" w:sz="4" w:space="0"/>
              <w:bottom w:val="single" w:color="auto" w:sz="4" w:space="0"/>
              <w:right w:val="single" w:color="auto" w:sz="4" w:space="0"/>
            </w:tcBorders>
            <w:vAlign w:val="center"/>
          </w:tcPr>
          <w:p w14:paraId="1E226D7F">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EBAAB6B">
            <w:pPr>
              <w:widowControl/>
              <w:jc w:val="left"/>
              <w:rPr>
                <w:rFonts w:ascii="宋体" w:hAnsi="宋体"/>
                <w:sz w:val="20"/>
              </w:rPr>
            </w:pPr>
            <w:r>
              <w:rPr>
                <w:rFonts w:hint="eastAsia" w:ascii="宋体" w:hAnsi="宋体"/>
                <w:sz w:val="20"/>
              </w:rPr>
              <w:t>施工现场人员出现以下情况，每人每次处违约金100元：（1）不戴安全帽；（2）高空作业不系安全带；（3）水上作业不穿救生衣；（4）赤脚或穿拖鞋；（5）管理人员不佩带工作证；（6）施工人员不佩带平安卡或监理签发的出入证。</w:t>
            </w:r>
          </w:p>
        </w:tc>
        <w:tc>
          <w:tcPr>
            <w:tcW w:w="1429" w:type="dxa"/>
            <w:tcBorders>
              <w:top w:val="single" w:color="auto" w:sz="4" w:space="0"/>
              <w:left w:val="single" w:color="auto" w:sz="4" w:space="0"/>
              <w:bottom w:val="single" w:color="auto" w:sz="4" w:space="0"/>
              <w:right w:val="single" w:color="auto" w:sz="4" w:space="0"/>
            </w:tcBorders>
          </w:tcPr>
          <w:p w14:paraId="7823F6C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790549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EDC24BA">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C8AB3D0">
            <w:pPr>
              <w:widowControl/>
              <w:jc w:val="left"/>
              <w:rPr>
                <w:rFonts w:ascii="宋体" w:hAnsi="宋体" w:cs="宋体"/>
                <w:kern w:val="0"/>
                <w:sz w:val="20"/>
              </w:rPr>
            </w:pPr>
          </w:p>
        </w:tc>
      </w:tr>
      <w:tr w14:paraId="3365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3F0D6D">
            <w:pPr>
              <w:widowControl/>
              <w:jc w:val="center"/>
              <w:rPr>
                <w:rFonts w:ascii="宋体" w:hAnsi="宋体" w:cs="宋体"/>
                <w:bCs/>
                <w:kern w:val="0"/>
                <w:sz w:val="20"/>
              </w:rPr>
            </w:pPr>
            <w:r>
              <w:rPr>
                <w:rFonts w:hint="eastAsia" w:ascii="宋体" w:hAnsi="宋体" w:cs="宋体"/>
                <w:bCs/>
                <w:kern w:val="0"/>
                <w:sz w:val="20"/>
              </w:rPr>
              <w:t>5.18</w:t>
            </w:r>
          </w:p>
        </w:tc>
        <w:tc>
          <w:tcPr>
            <w:tcW w:w="2161" w:type="dxa"/>
            <w:tcBorders>
              <w:top w:val="single" w:color="auto" w:sz="4" w:space="0"/>
              <w:left w:val="single" w:color="auto" w:sz="4" w:space="0"/>
              <w:bottom w:val="single" w:color="auto" w:sz="4" w:space="0"/>
              <w:right w:val="single" w:color="auto" w:sz="4" w:space="0"/>
            </w:tcBorders>
            <w:vAlign w:val="center"/>
          </w:tcPr>
          <w:p w14:paraId="265A534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EE72CC8">
            <w:pPr>
              <w:widowControl/>
              <w:jc w:val="left"/>
              <w:rPr>
                <w:rFonts w:ascii="宋体" w:hAnsi="宋体"/>
                <w:sz w:val="20"/>
              </w:rPr>
            </w:pPr>
            <w:r>
              <w:rPr>
                <w:rFonts w:hint="eastAsia" w:ascii="宋体" w:hAnsi="宋体"/>
                <w:sz w:val="20"/>
              </w:rPr>
              <w:t>未按规定设置电箱、漏电开关等电器设备，不按有关规定用电的；施工现场未设安全警示标志，每处罚款500元，并限期纠正。</w:t>
            </w:r>
          </w:p>
        </w:tc>
        <w:tc>
          <w:tcPr>
            <w:tcW w:w="1429" w:type="dxa"/>
            <w:tcBorders>
              <w:top w:val="single" w:color="auto" w:sz="4" w:space="0"/>
              <w:left w:val="single" w:color="auto" w:sz="4" w:space="0"/>
              <w:bottom w:val="single" w:color="auto" w:sz="4" w:space="0"/>
              <w:right w:val="single" w:color="auto" w:sz="4" w:space="0"/>
            </w:tcBorders>
          </w:tcPr>
          <w:p w14:paraId="74E33A3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E9EC59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E6783E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D843DBC">
            <w:pPr>
              <w:widowControl/>
              <w:jc w:val="left"/>
              <w:rPr>
                <w:rFonts w:ascii="宋体" w:hAnsi="宋体" w:cs="宋体"/>
                <w:kern w:val="0"/>
                <w:sz w:val="20"/>
              </w:rPr>
            </w:pPr>
          </w:p>
        </w:tc>
      </w:tr>
      <w:tr w14:paraId="1471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616B59">
            <w:pPr>
              <w:widowControl/>
              <w:jc w:val="center"/>
              <w:rPr>
                <w:rFonts w:ascii="宋体" w:hAnsi="宋体" w:cs="宋体"/>
                <w:bCs/>
                <w:kern w:val="0"/>
                <w:sz w:val="20"/>
              </w:rPr>
            </w:pPr>
            <w:r>
              <w:rPr>
                <w:rFonts w:hint="eastAsia" w:ascii="宋体" w:hAnsi="宋体" w:cs="宋体"/>
                <w:bCs/>
                <w:kern w:val="0"/>
                <w:sz w:val="20"/>
              </w:rPr>
              <w:t>5.19</w:t>
            </w:r>
          </w:p>
        </w:tc>
        <w:tc>
          <w:tcPr>
            <w:tcW w:w="2161" w:type="dxa"/>
            <w:tcBorders>
              <w:top w:val="single" w:color="auto" w:sz="4" w:space="0"/>
              <w:left w:val="single" w:color="auto" w:sz="4" w:space="0"/>
              <w:bottom w:val="single" w:color="auto" w:sz="4" w:space="0"/>
              <w:right w:val="single" w:color="auto" w:sz="4" w:space="0"/>
            </w:tcBorders>
            <w:vAlign w:val="center"/>
          </w:tcPr>
          <w:p w14:paraId="73F135B2">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1ADE193">
            <w:pPr>
              <w:widowControl/>
              <w:jc w:val="left"/>
              <w:rPr>
                <w:rFonts w:ascii="宋体" w:hAnsi="宋体"/>
                <w:sz w:val="20"/>
              </w:rPr>
            </w:pPr>
            <w:r>
              <w:rPr>
                <w:rFonts w:hint="eastAsia" w:ascii="宋体" w:hAnsi="宋体"/>
                <w:sz w:val="20"/>
              </w:rPr>
              <w:t>高空作业未设置稳固爬梯；不设围栏、安全网、每处处违约金1000元。</w:t>
            </w:r>
          </w:p>
        </w:tc>
        <w:tc>
          <w:tcPr>
            <w:tcW w:w="1429" w:type="dxa"/>
            <w:tcBorders>
              <w:top w:val="single" w:color="auto" w:sz="4" w:space="0"/>
              <w:left w:val="single" w:color="auto" w:sz="4" w:space="0"/>
              <w:bottom w:val="single" w:color="auto" w:sz="4" w:space="0"/>
              <w:right w:val="single" w:color="auto" w:sz="4" w:space="0"/>
            </w:tcBorders>
          </w:tcPr>
          <w:p w14:paraId="43F6566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360E90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B9EDBD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0D4D6B9">
            <w:pPr>
              <w:widowControl/>
              <w:jc w:val="left"/>
              <w:rPr>
                <w:rFonts w:ascii="宋体" w:hAnsi="宋体" w:cs="宋体"/>
                <w:kern w:val="0"/>
                <w:sz w:val="20"/>
              </w:rPr>
            </w:pPr>
          </w:p>
        </w:tc>
      </w:tr>
      <w:tr w14:paraId="4EB0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6C8661">
            <w:pPr>
              <w:widowControl/>
              <w:jc w:val="center"/>
              <w:rPr>
                <w:rFonts w:ascii="宋体" w:hAnsi="宋体" w:cs="宋体"/>
                <w:bCs/>
                <w:kern w:val="0"/>
                <w:sz w:val="20"/>
              </w:rPr>
            </w:pPr>
            <w:r>
              <w:rPr>
                <w:rFonts w:hint="eastAsia" w:ascii="宋体" w:hAnsi="宋体" w:cs="宋体"/>
                <w:bCs/>
                <w:kern w:val="0"/>
                <w:sz w:val="20"/>
              </w:rPr>
              <w:t>5.20</w:t>
            </w:r>
          </w:p>
        </w:tc>
        <w:tc>
          <w:tcPr>
            <w:tcW w:w="2161" w:type="dxa"/>
            <w:tcBorders>
              <w:top w:val="single" w:color="auto" w:sz="4" w:space="0"/>
              <w:left w:val="single" w:color="auto" w:sz="4" w:space="0"/>
              <w:bottom w:val="single" w:color="auto" w:sz="4" w:space="0"/>
              <w:right w:val="single" w:color="auto" w:sz="4" w:space="0"/>
            </w:tcBorders>
            <w:vAlign w:val="center"/>
          </w:tcPr>
          <w:p w14:paraId="34C7922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C1F1782">
            <w:pPr>
              <w:widowControl/>
              <w:jc w:val="left"/>
              <w:rPr>
                <w:rFonts w:ascii="宋体" w:hAnsi="宋体"/>
                <w:sz w:val="20"/>
              </w:rPr>
            </w:pPr>
            <w:r>
              <w:rPr>
                <w:rFonts w:hint="eastAsia" w:ascii="宋体" w:hAnsi="宋体"/>
                <w:sz w:val="20"/>
              </w:rPr>
              <w:t>拖欠工人劳务工资受到投诉，一经核实每次处违约金1000－10000元，并限期纠正。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14:paraId="091721BD">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16D717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904757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0C7CA04">
            <w:pPr>
              <w:widowControl/>
              <w:jc w:val="left"/>
              <w:rPr>
                <w:rFonts w:ascii="宋体" w:hAnsi="宋体" w:cs="宋体"/>
                <w:kern w:val="0"/>
                <w:sz w:val="20"/>
              </w:rPr>
            </w:pPr>
          </w:p>
        </w:tc>
      </w:tr>
      <w:tr w14:paraId="43C4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ED794B8">
            <w:pPr>
              <w:widowControl/>
              <w:jc w:val="center"/>
              <w:rPr>
                <w:rFonts w:ascii="宋体" w:hAnsi="宋体" w:cs="宋体"/>
                <w:bCs/>
                <w:kern w:val="0"/>
                <w:sz w:val="20"/>
              </w:rPr>
            </w:pPr>
            <w:r>
              <w:rPr>
                <w:rFonts w:hint="eastAsia" w:ascii="宋体" w:hAnsi="宋体" w:cs="宋体"/>
                <w:bCs/>
                <w:kern w:val="0"/>
                <w:sz w:val="20"/>
              </w:rPr>
              <w:t>5.21</w:t>
            </w:r>
          </w:p>
        </w:tc>
        <w:tc>
          <w:tcPr>
            <w:tcW w:w="2161" w:type="dxa"/>
            <w:tcBorders>
              <w:top w:val="single" w:color="auto" w:sz="4" w:space="0"/>
              <w:left w:val="single" w:color="auto" w:sz="4" w:space="0"/>
              <w:bottom w:val="single" w:color="auto" w:sz="4" w:space="0"/>
              <w:right w:val="single" w:color="auto" w:sz="4" w:space="0"/>
            </w:tcBorders>
            <w:vAlign w:val="center"/>
          </w:tcPr>
          <w:p w14:paraId="1EEBC586">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88549BC">
            <w:pPr>
              <w:widowControl/>
              <w:jc w:val="left"/>
              <w:rPr>
                <w:rFonts w:ascii="宋体" w:hAnsi="宋体"/>
                <w:sz w:val="20"/>
              </w:rPr>
            </w:pPr>
            <w:r>
              <w:rPr>
                <w:rFonts w:hint="eastAsia" w:ascii="宋体" w:hAnsi="宋体"/>
                <w:sz w:val="20"/>
              </w:rPr>
              <w:t>凡工程质量、安全管理、文明施工、地方协调、环境卫生等受到地方、个人或有关部门投诉，一经核实每次处违约金1000～10000元，并限期纠正。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14:paraId="60FFD7E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30ADB2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872CC7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12B7D02">
            <w:pPr>
              <w:widowControl/>
              <w:jc w:val="left"/>
              <w:rPr>
                <w:rFonts w:ascii="宋体" w:hAnsi="宋体" w:cs="宋体"/>
                <w:kern w:val="0"/>
                <w:sz w:val="20"/>
              </w:rPr>
            </w:pPr>
          </w:p>
        </w:tc>
      </w:tr>
      <w:tr w14:paraId="24E1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63A4F8F">
            <w:pPr>
              <w:widowControl/>
              <w:jc w:val="center"/>
              <w:rPr>
                <w:rFonts w:ascii="宋体" w:hAnsi="宋体" w:cs="宋体"/>
                <w:bCs/>
                <w:kern w:val="0"/>
                <w:sz w:val="20"/>
              </w:rPr>
            </w:pPr>
            <w:r>
              <w:rPr>
                <w:rFonts w:hint="eastAsia" w:ascii="宋体" w:hAnsi="宋体" w:cs="宋体"/>
                <w:bCs/>
                <w:kern w:val="0"/>
                <w:sz w:val="20"/>
              </w:rPr>
              <w:t>5.22</w:t>
            </w:r>
          </w:p>
        </w:tc>
        <w:tc>
          <w:tcPr>
            <w:tcW w:w="2161" w:type="dxa"/>
            <w:tcBorders>
              <w:top w:val="single" w:color="auto" w:sz="4" w:space="0"/>
              <w:left w:val="single" w:color="auto" w:sz="4" w:space="0"/>
              <w:bottom w:val="single" w:color="auto" w:sz="4" w:space="0"/>
              <w:right w:val="single" w:color="auto" w:sz="4" w:space="0"/>
            </w:tcBorders>
            <w:vAlign w:val="center"/>
          </w:tcPr>
          <w:p w14:paraId="5E5FE3D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E2E44EA">
            <w:pPr>
              <w:widowControl/>
              <w:jc w:val="left"/>
              <w:rPr>
                <w:rFonts w:ascii="宋体" w:hAnsi="宋体"/>
                <w:sz w:val="20"/>
              </w:rPr>
            </w:pPr>
            <w:r>
              <w:rPr>
                <w:rFonts w:hint="eastAsia" w:ascii="宋体" w:hAnsi="宋体"/>
                <w:sz w:val="20"/>
              </w:rPr>
              <w:t>施工单位在政府行政主管部门或代建（业主）单位组织的质量安全检查中，被发现存在严重的安全隐患，被通报批评，或被新闻媒体曝光造成不良影响的，每次处违约金20000元，并限期整改；施工场地被评为不合格工地的，或者被通报批评的，或者被新闻媒体曝光的，每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14:paraId="155CB21B">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6CE9241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37CFAC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ADBB1E2">
            <w:pPr>
              <w:widowControl/>
              <w:jc w:val="left"/>
              <w:rPr>
                <w:rFonts w:ascii="宋体" w:hAnsi="宋体" w:cs="宋体"/>
                <w:kern w:val="0"/>
                <w:sz w:val="20"/>
              </w:rPr>
            </w:pPr>
          </w:p>
        </w:tc>
      </w:tr>
      <w:tr w14:paraId="37A7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04F3DB5">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6C05AAEE">
            <w:pPr>
              <w:widowControl/>
              <w:jc w:val="left"/>
              <w:rPr>
                <w:rFonts w:ascii="宋体" w:hAnsi="宋体"/>
                <w:b/>
                <w:sz w:val="20"/>
              </w:rPr>
            </w:pPr>
            <w:r>
              <w:rPr>
                <w:rFonts w:hint="eastAsia" w:ascii="宋体" w:hAnsi="宋体"/>
                <w:b/>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575FB15E">
            <w:pPr>
              <w:widowControl/>
              <w:jc w:val="left"/>
              <w:rPr>
                <w:rFonts w:ascii="宋体" w:hAnsi="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426668AE">
            <w:pPr>
              <w:widowControl/>
              <w:jc w:val="left"/>
              <w:rPr>
                <w:rFonts w:ascii="宋体" w:hAnsi="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4E3A9D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CB225B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A4F8619">
            <w:pPr>
              <w:widowControl/>
              <w:jc w:val="left"/>
              <w:rPr>
                <w:rFonts w:ascii="宋体" w:hAnsi="宋体" w:cs="宋体"/>
                <w:kern w:val="0"/>
                <w:sz w:val="20"/>
              </w:rPr>
            </w:pPr>
          </w:p>
        </w:tc>
      </w:tr>
      <w:tr w14:paraId="4FB7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84F5B60">
            <w:pPr>
              <w:widowControl/>
              <w:jc w:val="center"/>
              <w:rPr>
                <w:rFonts w:ascii="宋体" w:hAnsi="宋体" w:cs="宋体"/>
                <w:kern w:val="0"/>
                <w:sz w:val="20"/>
              </w:rPr>
            </w:pPr>
            <w:r>
              <w:rPr>
                <w:rFonts w:hint="eastAsia" w:ascii="宋体" w:hAnsi="宋体" w:cs="宋体"/>
                <w:kern w:val="0"/>
                <w:sz w:val="20"/>
              </w:rPr>
              <w:t>5.23.</w:t>
            </w:r>
          </w:p>
        </w:tc>
        <w:tc>
          <w:tcPr>
            <w:tcW w:w="2161" w:type="dxa"/>
            <w:tcBorders>
              <w:top w:val="single" w:color="auto" w:sz="4" w:space="0"/>
              <w:left w:val="single" w:color="auto" w:sz="4" w:space="0"/>
              <w:bottom w:val="single" w:color="auto" w:sz="4" w:space="0"/>
              <w:right w:val="single" w:color="auto" w:sz="4" w:space="0"/>
            </w:tcBorders>
            <w:vAlign w:val="center"/>
          </w:tcPr>
          <w:p w14:paraId="3EABF52C">
            <w:pPr>
              <w:widowControl/>
              <w:jc w:val="left"/>
              <w:rPr>
                <w:rFonts w:ascii="宋体" w:hAnsi="宋体" w:cs="宋体"/>
                <w:kern w:val="0"/>
                <w:sz w:val="20"/>
              </w:rPr>
            </w:pPr>
            <w:r>
              <w:rPr>
                <w:rFonts w:hint="eastAsia" w:ascii="宋体" w:hAnsi="宋体" w:cs="宋体"/>
                <w:kern w:val="0"/>
                <w:sz w:val="20"/>
              </w:rPr>
              <w:t>承包人在政府行政主管部门组织的质量安全检查中，被发现存在严重的安全隐患，被通报批评，或被新闻媒体曝光造成不良影响的</w:t>
            </w:r>
          </w:p>
        </w:tc>
        <w:tc>
          <w:tcPr>
            <w:tcW w:w="5743" w:type="dxa"/>
            <w:tcBorders>
              <w:top w:val="single" w:color="auto" w:sz="4" w:space="0"/>
              <w:left w:val="single" w:color="auto" w:sz="4" w:space="0"/>
              <w:bottom w:val="single" w:color="auto" w:sz="4" w:space="0"/>
              <w:right w:val="single" w:color="auto" w:sz="4" w:space="0"/>
            </w:tcBorders>
            <w:vAlign w:val="center"/>
          </w:tcPr>
          <w:p w14:paraId="48F80927">
            <w:pPr>
              <w:widowControl/>
              <w:jc w:val="left"/>
              <w:rPr>
                <w:rFonts w:ascii="宋体" w:hAnsi="宋体" w:cs="宋体"/>
                <w:kern w:val="0"/>
                <w:sz w:val="20"/>
              </w:rPr>
            </w:pPr>
            <w:r>
              <w:rPr>
                <w:rFonts w:hint="eastAsia" w:ascii="宋体" w:hAnsi="宋体" w:cs="宋体"/>
                <w:kern w:val="0"/>
                <w:sz w:val="20"/>
              </w:rPr>
              <w:t>被通报或被曝光1次，承包人必须承担严重违约责任；造成严重社会影响或累计被通报或被曝光3次以上（含本数）的，发包人有权解除合同，将本工程另行发包，并不免除承包人应承担的违约赔偿责任。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14:paraId="547AE82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412CF2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FC30CF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4D9104B">
            <w:pPr>
              <w:widowControl/>
              <w:jc w:val="left"/>
              <w:rPr>
                <w:rFonts w:ascii="宋体" w:hAnsi="宋体" w:cs="宋体"/>
                <w:kern w:val="0"/>
                <w:sz w:val="20"/>
              </w:rPr>
            </w:pPr>
          </w:p>
        </w:tc>
      </w:tr>
      <w:tr w14:paraId="5C59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4D3BD04">
            <w:pPr>
              <w:widowControl/>
              <w:jc w:val="center"/>
              <w:rPr>
                <w:rFonts w:ascii="宋体" w:hAnsi="宋体" w:cs="宋体"/>
                <w:kern w:val="0"/>
                <w:sz w:val="20"/>
              </w:rPr>
            </w:pPr>
            <w:r>
              <w:rPr>
                <w:rFonts w:hint="eastAsia" w:ascii="宋体" w:hAnsi="宋体" w:cs="宋体"/>
                <w:kern w:val="0"/>
                <w:sz w:val="20"/>
              </w:rPr>
              <w:t>5.24</w:t>
            </w:r>
          </w:p>
        </w:tc>
        <w:tc>
          <w:tcPr>
            <w:tcW w:w="2161" w:type="dxa"/>
            <w:tcBorders>
              <w:top w:val="single" w:color="auto" w:sz="4" w:space="0"/>
              <w:left w:val="single" w:color="auto" w:sz="4" w:space="0"/>
              <w:bottom w:val="single" w:color="auto" w:sz="4" w:space="0"/>
              <w:right w:val="single" w:color="auto" w:sz="4" w:space="0"/>
            </w:tcBorders>
            <w:vAlign w:val="center"/>
          </w:tcPr>
          <w:p w14:paraId="163CC80A">
            <w:pPr>
              <w:widowControl/>
              <w:jc w:val="left"/>
              <w:rPr>
                <w:rFonts w:ascii="宋体" w:hAnsi="宋体" w:cs="宋体"/>
                <w:kern w:val="0"/>
                <w:sz w:val="20"/>
              </w:rPr>
            </w:pPr>
            <w:r>
              <w:rPr>
                <w:rFonts w:hint="eastAsia" w:ascii="宋体" w:hAnsi="宋体" w:cs="宋体"/>
                <w:kern w:val="0"/>
                <w:sz w:val="20"/>
              </w:rPr>
              <w:t>承包人在发包人、总监理工程师进行的日常质量安全检查中，被发现存在安全隐患的</w:t>
            </w:r>
          </w:p>
        </w:tc>
        <w:tc>
          <w:tcPr>
            <w:tcW w:w="5743" w:type="dxa"/>
            <w:tcBorders>
              <w:top w:val="single" w:color="auto" w:sz="4" w:space="0"/>
              <w:left w:val="single" w:color="auto" w:sz="4" w:space="0"/>
              <w:bottom w:val="single" w:color="auto" w:sz="4" w:space="0"/>
              <w:right w:val="single" w:color="auto" w:sz="4" w:space="0"/>
            </w:tcBorders>
            <w:vAlign w:val="center"/>
          </w:tcPr>
          <w:p w14:paraId="257A5DA1">
            <w:pPr>
              <w:widowControl/>
              <w:jc w:val="left"/>
              <w:rPr>
                <w:rFonts w:ascii="宋体" w:hAnsi="宋体" w:cs="宋体"/>
                <w:kern w:val="0"/>
                <w:sz w:val="20"/>
              </w:rPr>
            </w:pPr>
            <w:r>
              <w:rPr>
                <w:rFonts w:hint="eastAsia" w:ascii="宋体" w:hAnsi="宋体" w:cs="宋体"/>
                <w:kern w:val="0"/>
                <w:sz w:val="20"/>
              </w:rPr>
              <w:t>承包人应限期改正。若同样问题被发现2次的或累计类似问题被发现3次，承包人必须承担一般违约责任1次；此类问题的认定，以发包人、总监理工程师书面通知、指令、通报和会议纪要为准。</w:t>
            </w:r>
          </w:p>
        </w:tc>
        <w:tc>
          <w:tcPr>
            <w:tcW w:w="1429" w:type="dxa"/>
            <w:tcBorders>
              <w:top w:val="single" w:color="auto" w:sz="4" w:space="0"/>
              <w:left w:val="single" w:color="auto" w:sz="4" w:space="0"/>
              <w:bottom w:val="single" w:color="auto" w:sz="4" w:space="0"/>
              <w:right w:val="single" w:color="auto" w:sz="4" w:space="0"/>
            </w:tcBorders>
          </w:tcPr>
          <w:p w14:paraId="5332085A">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4E50402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2A77208">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4FB6A25">
            <w:pPr>
              <w:widowControl/>
              <w:jc w:val="left"/>
              <w:rPr>
                <w:rFonts w:ascii="宋体" w:hAnsi="宋体" w:cs="宋体"/>
                <w:kern w:val="0"/>
                <w:sz w:val="20"/>
              </w:rPr>
            </w:pPr>
          </w:p>
        </w:tc>
      </w:tr>
      <w:tr w14:paraId="107A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14D7A1E">
            <w:pPr>
              <w:widowControl/>
              <w:jc w:val="center"/>
              <w:rPr>
                <w:rFonts w:ascii="宋体" w:hAnsi="宋体" w:cs="宋体"/>
                <w:kern w:val="0"/>
                <w:sz w:val="20"/>
              </w:rPr>
            </w:pPr>
            <w:r>
              <w:rPr>
                <w:rFonts w:hint="eastAsia" w:ascii="宋体" w:hAnsi="宋体" w:cs="宋体"/>
                <w:kern w:val="0"/>
                <w:sz w:val="20"/>
              </w:rPr>
              <w:t>5.25</w:t>
            </w:r>
          </w:p>
        </w:tc>
        <w:tc>
          <w:tcPr>
            <w:tcW w:w="2161" w:type="dxa"/>
            <w:tcBorders>
              <w:top w:val="single" w:color="auto" w:sz="4" w:space="0"/>
              <w:left w:val="single" w:color="auto" w:sz="4" w:space="0"/>
              <w:bottom w:val="single" w:color="auto" w:sz="4" w:space="0"/>
              <w:right w:val="single" w:color="auto" w:sz="4" w:space="0"/>
            </w:tcBorders>
            <w:vAlign w:val="center"/>
          </w:tcPr>
          <w:p w14:paraId="0FD28FDB">
            <w:pPr>
              <w:widowControl/>
              <w:jc w:val="left"/>
              <w:rPr>
                <w:rFonts w:ascii="宋体" w:hAnsi="宋体" w:cs="宋体"/>
                <w:kern w:val="0"/>
                <w:sz w:val="20"/>
              </w:rPr>
            </w:pPr>
            <w:r>
              <w:rPr>
                <w:rFonts w:hint="eastAsia" w:ascii="宋体" w:hAnsi="宋体" w:cs="宋体"/>
                <w:kern w:val="0"/>
                <w:sz w:val="20"/>
              </w:rPr>
              <w:t>承包人因自身原因造成的重大安全事故（含工程质量事故）的</w:t>
            </w:r>
          </w:p>
        </w:tc>
        <w:tc>
          <w:tcPr>
            <w:tcW w:w="5743" w:type="dxa"/>
            <w:tcBorders>
              <w:top w:val="single" w:color="auto" w:sz="4" w:space="0"/>
              <w:left w:val="single" w:color="auto" w:sz="4" w:space="0"/>
              <w:bottom w:val="single" w:color="auto" w:sz="4" w:space="0"/>
              <w:right w:val="single" w:color="auto" w:sz="4" w:space="0"/>
            </w:tcBorders>
            <w:vAlign w:val="center"/>
          </w:tcPr>
          <w:p w14:paraId="409DC26B">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5F06A264">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425E575">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31C12D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D6CA112">
            <w:pPr>
              <w:widowControl/>
              <w:jc w:val="left"/>
              <w:rPr>
                <w:rFonts w:ascii="宋体" w:hAnsi="宋体" w:cs="宋体"/>
                <w:kern w:val="0"/>
                <w:sz w:val="20"/>
              </w:rPr>
            </w:pPr>
          </w:p>
        </w:tc>
      </w:tr>
      <w:tr w14:paraId="51F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01CF9AB">
            <w:pPr>
              <w:widowControl/>
              <w:jc w:val="center"/>
              <w:rPr>
                <w:rFonts w:ascii="宋体" w:hAnsi="宋体" w:cs="宋体"/>
                <w:kern w:val="0"/>
                <w:sz w:val="20"/>
              </w:rPr>
            </w:pPr>
            <w:r>
              <w:rPr>
                <w:rFonts w:hint="eastAsia" w:ascii="宋体" w:hAnsi="宋体" w:cs="宋体"/>
                <w:kern w:val="0"/>
                <w:sz w:val="20"/>
              </w:rPr>
              <w:t>5.25.1</w:t>
            </w:r>
          </w:p>
        </w:tc>
        <w:tc>
          <w:tcPr>
            <w:tcW w:w="2161" w:type="dxa"/>
            <w:tcBorders>
              <w:top w:val="single" w:color="auto" w:sz="4" w:space="0"/>
              <w:left w:val="single" w:color="auto" w:sz="4" w:space="0"/>
              <w:bottom w:val="single" w:color="auto" w:sz="4" w:space="0"/>
              <w:right w:val="single" w:color="auto" w:sz="4" w:space="0"/>
            </w:tcBorders>
            <w:vAlign w:val="center"/>
          </w:tcPr>
          <w:p w14:paraId="3BBD74DD">
            <w:pPr>
              <w:widowControl/>
              <w:jc w:val="left"/>
              <w:rPr>
                <w:rFonts w:ascii="宋体" w:hAnsi="宋体" w:cs="宋体"/>
                <w:kern w:val="0"/>
                <w:sz w:val="20"/>
              </w:rPr>
            </w:pPr>
            <w:r>
              <w:rPr>
                <w:rFonts w:hint="eastAsia" w:ascii="宋体" w:hAnsi="宋体" w:cs="宋体"/>
                <w:kern w:val="0"/>
                <w:sz w:val="20"/>
              </w:rPr>
              <w:t>发生一级重大事故（死亡30人以上（含30人），或直接经济损失达300万元人民币以上的事故）</w:t>
            </w:r>
          </w:p>
        </w:tc>
        <w:tc>
          <w:tcPr>
            <w:tcW w:w="5743" w:type="dxa"/>
            <w:tcBorders>
              <w:top w:val="single" w:color="auto" w:sz="4" w:space="0"/>
              <w:left w:val="single" w:color="auto" w:sz="4" w:space="0"/>
              <w:bottom w:val="single" w:color="auto" w:sz="4" w:space="0"/>
              <w:right w:val="single" w:color="auto" w:sz="4" w:space="0"/>
            </w:tcBorders>
            <w:vAlign w:val="center"/>
          </w:tcPr>
          <w:p w14:paraId="46BEF13A">
            <w:pPr>
              <w:widowControl/>
              <w:jc w:val="left"/>
              <w:rPr>
                <w:rFonts w:ascii="宋体" w:hAnsi="宋体" w:cs="宋体"/>
                <w:kern w:val="0"/>
                <w:sz w:val="20"/>
              </w:rPr>
            </w:pPr>
            <w:r>
              <w:rPr>
                <w:rFonts w:hint="eastAsia" w:ascii="宋体" w:hAnsi="宋体" w:cs="宋体"/>
                <w:kern w:val="0"/>
                <w:sz w:val="20"/>
              </w:rPr>
              <w:t>承包人必须积极补救消除隐患和影响，所需费用自负。如造成人员死亡的，承包人须向发包人支付违约金，违约金从相对应等级金额①起计，死亡的人数多于30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14:paraId="600D891E">
            <w:pPr>
              <w:widowControl/>
              <w:jc w:val="left"/>
              <w:rPr>
                <w:rFonts w:ascii="宋体" w:hAnsi="宋体" w:cs="宋体"/>
                <w:kern w:val="0"/>
                <w:sz w:val="20"/>
              </w:rPr>
            </w:pPr>
            <w:r>
              <w:rPr>
                <w:rFonts w:hint="eastAsia" w:ascii="宋体" w:hAnsi="宋体" w:cs="宋体"/>
                <w:kern w:val="0"/>
                <w:sz w:val="20"/>
              </w:rPr>
              <w:t xml:space="preserve">①100万元；        ②10万元/人；      </w:t>
            </w:r>
          </w:p>
          <w:p w14:paraId="604EBA51">
            <w:pPr>
              <w:widowControl/>
              <w:jc w:val="left"/>
              <w:rPr>
                <w:rFonts w:ascii="宋体" w:hAnsi="宋体" w:cs="宋体"/>
                <w:kern w:val="0"/>
                <w:sz w:val="20"/>
              </w:rPr>
            </w:pPr>
            <w:r>
              <w:rPr>
                <w:rFonts w:hint="eastAsia" w:ascii="宋体" w:hAnsi="宋体" w:cs="宋体"/>
                <w:kern w:val="0"/>
                <w:sz w:val="20"/>
              </w:rPr>
              <w:t>③50万元。</w:t>
            </w:r>
          </w:p>
        </w:tc>
        <w:tc>
          <w:tcPr>
            <w:tcW w:w="1941" w:type="dxa"/>
            <w:tcBorders>
              <w:top w:val="single" w:color="auto" w:sz="4" w:space="0"/>
              <w:left w:val="single" w:color="auto" w:sz="4" w:space="0"/>
              <w:bottom w:val="single" w:color="auto" w:sz="4" w:space="0"/>
              <w:right w:val="single" w:color="auto" w:sz="4" w:space="0"/>
            </w:tcBorders>
          </w:tcPr>
          <w:p w14:paraId="5D2ED7D3">
            <w:pPr>
              <w:widowControl/>
              <w:jc w:val="left"/>
              <w:rPr>
                <w:rFonts w:ascii="宋体" w:hAnsi="宋体" w:cs="宋体"/>
                <w:kern w:val="0"/>
                <w:sz w:val="20"/>
              </w:rPr>
            </w:pPr>
            <w:r>
              <w:rPr>
                <w:rFonts w:hint="eastAsia" w:ascii="宋体" w:hAnsi="宋体" w:cs="宋体"/>
                <w:kern w:val="0"/>
                <w:sz w:val="20"/>
              </w:rPr>
              <w:t>①500万元；         ②30万元/人；      ③80万元。</w:t>
            </w:r>
          </w:p>
        </w:tc>
        <w:tc>
          <w:tcPr>
            <w:tcW w:w="1781" w:type="dxa"/>
            <w:tcBorders>
              <w:top w:val="single" w:color="auto" w:sz="4" w:space="0"/>
              <w:left w:val="single" w:color="auto" w:sz="4" w:space="0"/>
              <w:bottom w:val="single" w:color="auto" w:sz="4" w:space="0"/>
              <w:right w:val="single" w:color="auto" w:sz="4" w:space="0"/>
            </w:tcBorders>
          </w:tcPr>
          <w:p w14:paraId="2392AF61">
            <w:pPr>
              <w:widowControl/>
              <w:jc w:val="left"/>
              <w:rPr>
                <w:rFonts w:ascii="宋体" w:hAnsi="宋体" w:cs="宋体"/>
                <w:kern w:val="0"/>
                <w:sz w:val="20"/>
              </w:rPr>
            </w:pPr>
            <w:r>
              <w:rPr>
                <w:rFonts w:hint="eastAsia" w:ascii="宋体" w:hAnsi="宋体" w:cs="宋体"/>
                <w:kern w:val="0"/>
                <w:sz w:val="20"/>
              </w:rPr>
              <w:t>①1000万元；       ②50万元/人；      ③100万元。</w:t>
            </w:r>
          </w:p>
        </w:tc>
        <w:tc>
          <w:tcPr>
            <w:tcW w:w="1480" w:type="dxa"/>
            <w:tcBorders>
              <w:top w:val="single" w:color="auto" w:sz="4" w:space="0"/>
              <w:left w:val="single" w:color="auto" w:sz="4" w:space="0"/>
              <w:bottom w:val="single" w:color="auto" w:sz="4" w:space="0"/>
              <w:right w:val="single" w:color="auto" w:sz="4" w:space="0"/>
            </w:tcBorders>
          </w:tcPr>
          <w:p w14:paraId="3A4AF784">
            <w:pPr>
              <w:widowControl/>
              <w:jc w:val="left"/>
              <w:rPr>
                <w:rFonts w:ascii="宋体" w:hAnsi="宋体" w:cs="宋体"/>
                <w:kern w:val="0"/>
                <w:sz w:val="20"/>
              </w:rPr>
            </w:pPr>
            <w:r>
              <w:rPr>
                <w:rFonts w:hint="eastAsia" w:ascii="宋体" w:hAnsi="宋体" w:cs="宋体"/>
                <w:kern w:val="0"/>
                <w:sz w:val="20"/>
              </w:rPr>
              <w:t>①3000万元；       ②100万元/人；     ③150万元。</w:t>
            </w:r>
          </w:p>
        </w:tc>
      </w:tr>
      <w:tr w14:paraId="557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AA4B84D">
            <w:pPr>
              <w:widowControl/>
              <w:jc w:val="center"/>
              <w:rPr>
                <w:rFonts w:ascii="宋体" w:hAnsi="宋体" w:cs="宋体"/>
                <w:kern w:val="0"/>
                <w:sz w:val="20"/>
              </w:rPr>
            </w:pPr>
            <w:r>
              <w:rPr>
                <w:rFonts w:hint="eastAsia" w:ascii="宋体" w:hAnsi="宋体" w:cs="宋体"/>
                <w:kern w:val="0"/>
                <w:sz w:val="20"/>
              </w:rPr>
              <w:t>5.25.2</w:t>
            </w:r>
          </w:p>
        </w:tc>
        <w:tc>
          <w:tcPr>
            <w:tcW w:w="2161" w:type="dxa"/>
            <w:tcBorders>
              <w:top w:val="single" w:color="auto" w:sz="4" w:space="0"/>
              <w:left w:val="single" w:color="auto" w:sz="4" w:space="0"/>
              <w:bottom w:val="single" w:color="auto" w:sz="4" w:space="0"/>
              <w:right w:val="single" w:color="auto" w:sz="4" w:space="0"/>
            </w:tcBorders>
            <w:vAlign w:val="center"/>
          </w:tcPr>
          <w:p w14:paraId="54E36C93">
            <w:pPr>
              <w:widowControl/>
              <w:jc w:val="left"/>
              <w:rPr>
                <w:rFonts w:ascii="宋体" w:hAnsi="宋体" w:cs="宋体"/>
                <w:kern w:val="0"/>
                <w:sz w:val="20"/>
              </w:rPr>
            </w:pPr>
            <w:r>
              <w:rPr>
                <w:rFonts w:hint="eastAsia" w:ascii="宋体" w:hAnsi="宋体" w:cs="宋体"/>
                <w:kern w:val="0"/>
                <w:sz w:val="20"/>
              </w:rPr>
              <w:t>发生二级重大事故（死亡10人以上（含10人）29人以下，或直接经济损失达100万元人民币以上，不满300万元人民币的事故）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2160E8AD">
            <w:pPr>
              <w:widowControl/>
              <w:jc w:val="left"/>
              <w:rPr>
                <w:rFonts w:ascii="宋体" w:hAnsi="宋体" w:cs="宋体"/>
                <w:kern w:val="0"/>
                <w:sz w:val="20"/>
              </w:rPr>
            </w:pPr>
            <w:r>
              <w:rPr>
                <w:rFonts w:hint="eastAsia" w:ascii="宋体" w:hAnsi="宋体" w:cs="宋体"/>
                <w:kern w:val="0"/>
                <w:sz w:val="20"/>
              </w:rPr>
              <w:t>承包人必须积极补救消除隐患和影响，所需费用自负。如造成人员死亡的，承包人须向发包人支付违约金，违约金从相对应等级金额①起计，死亡的人数多于10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14:paraId="711FE457">
            <w:pPr>
              <w:widowControl/>
              <w:jc w:val="left"/>
              <w:rPr>
                <w:rFonts w:ascii="宋体" w:hAnsi="宋体" w:cs="宋体"/>
                <w:kern w:val="0"/>
                <w:sz w:val="20"/>
              </w:rPr>
            </w:pPr>
            <w:r>
              <w:rPr>
                <w:rFonts w:hint="eastAsia" w:ascii="宋体" w:hAnsi="宋体" w:cs="宋体"/>
                <w:kern w:val="0"/>
                <w:sz w:val="20"/>
              </w:rPr>
              <w:t xml:space="preserve">①80万元；         ②10万元/人；      </w:t>
            </w:r>
          </w:p>
          <w:p w14:paraId="419C41BB">
            <w:pPr>
              <w:widowControl/>
              <w:jc w:val="left"/>
              <w:rPr>
                <w:rFonts w:ascii="宋体" w:hAnsi="宋体" w:cs="宋体"/>
                <w:kern w:val="0"/>
                <w:sz w:val="20"/>
              </w:rPr>
            </w:pPr>
            <w:r>
              <w:rPr>
                <w:rFonts w:hint="eastAsia" w:ascii="宋体" w:hAnsi="宋体" w:cs="宋体"/>
                <w:kern w:val="0"/>
                <w:sz w:val="20"/>
              </w:rPr>
              <w:t>③40万元。</w:t>
            </w:r>
          </w:p>
        </w:tc>
        <w:tc>
          <w:tcPr>
            <w:tcW w:w="1941" w:type="dxa"/>
            <w:tcBorders>
              <w:top w:val="single" w:color="auto" w:sz="4" w:space="0"/>
              <w:left w:val="single" w:color="auto" w:sz="4" w:space="0"/>
              <w:bottom w:val="single" w:color="auto" w:sz="4" w:space="0"/>
              <w:right w:val="single" w:color="auto" w:sz="4" w:space="0"/>
            </w:tcBorders>
          </w:tcPr>
          <w:p w14:paraId="5AF4F78D">
            <w:pPr>
              <w:widowControl/>
              <w:jc w:val="left"/>
              <w:rPr>
                <w:rFonts w:ascii="宋体" w:hAnsi="宋体" w:cs="宋体"/>
                <w:kern w:val="0"/>
                <w:sz w:val="20"/>
              </w:rPr>
            </w:pPr>
            <w:r>
              <w:rPr>
                <w:rFonts w:hint="eastAsia" w:ascii="宋体" w:hAnsi="宋体" w:cs="宋体"/>
                <w:kern w:val="0"/>
                <w:sz w:val="20"/>
              </w:rPr>
              <w:t>①300万元；        ②30万元/人；      ③60万元。</w:t>
            </w:r>
          </w:p>
        </w:tc>
        <w:tc>
          <w:tcPr>
            <w:tcW w:w="1781" w:type="dxa"/>
            <w:tcBorders>
              <w:top w:val="single" w:color="auto" w:sz="4" w:space="0"/>
              <w:left w:val="single" w:color="auto" w:sz="4" w:space="0"/>
              <w:bottom w:val="single" w:color="auto" w:sz="4" w:space="0"/>
              <w:right w:val="single" w:color="auto" w:sz="4" w:space="0"/>
            </w:tcBorders>
          </w:tcPr>
          <w:p w14:paraId="60CDBE2D">
            <w:pPr>
              <w:widowControl/>
              <w:jc w:val="left"/>
              <w:rPr>
                <w:rFonts w:ascii="宋体" w:hAnsi="宋体" w:cs="宋体"/>
                <w:kern w:val="0"/>
                <w:sz w:val="20"/>
              </w:rPr>
            </w:pPr>
            <w:r>
              <w:rPr>
                <w:rFonts w:hint="eastAsia" w:ascii="宋体" w:hAnsi="宋体" w:cs="宋体"/>
                <w:kern w:val="0"/>
                <w:sz w:val="20"/>
              </w:rPr>
              <w:t>①500万元；        ②50万元/人；      ③80万元。</w:t>
            </w:r>
          </w:p>
        </w:tc>
        <w:tc>
          <w:tcPr>
            <w:tcW w:w="1480" w:type="dxa"/>
            <w:tcBorders>
              <w:top w:val="single" w:color="auto" w:sz="4" w:space="0"/>
              <w:left w:val="single" w:color="auto" w:sz="4" w:space="0"/>
              <w:bottom w:val="single" w:color="auto" w:sz="4" w:space="0"/>
              <w:right w:val="single" w:color="auto" w:sz="4" w:space="0"/>
            </w:tcBorders>
          </w:tcPr>
          <w:p w14:paraId="1EA571B2">
            <w:pPr>
              <w:widowControl/>
              <w:jc w:val="left"/>
              <w:rPr>
                <w:rFonts w:ascii="宋体" w:hAnsi="宋体" w:cs="宋体"/>
                <w:kern w:val="0"/>
                <w:sz w:val="20"/>
              </w:rPr>
            </w:pPr>
            <w:r>
              <w:rPr>
                <w:rFonts w:hint="eastAsia" w:ascii="宋体" w:hAnsi="宋体" w:cs="宋体"/>
                <w:kern w:val="0"/>
                <w:sz w:val="20"/>
              </w:rPr>
              <w:t>①1000万元；       ②100万元/人；     ③100万元。</w:t>
            </w:r>
          </w:p>
        </w:tc>
      </w:tr>
      <w:tr w14:paraId="6FC6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4C08824">
            <w:pPr>
              <w:widowControl/>
              <w:jc w:val="center"/>
              <w:rPr>
                <w:rFonts w:ascii="宋体" w:hAnsi="宋体" w:cs="宋体"/>
                <w:kern w:val="0"/>
                <w:sz w:val="20"/>
              </w:rPr>
            </w:pPr>
            <w:r>
              <w:rPr>
                <w:rFonts w:hint="eastAsia" w:ascii="宋体" w:hAnsi="宋体" w:cs="宋体"/>
                <w:kern w:val="0"/>
                <w:sz w:val="20"/>
              </w:rPr>
              <w:t>5.25.3</w:t>
            </w:r>
          </w:p>
        </w:tc>
        <w:tc>
          <w:tcPr>
            <w:tcW w:w="2161" w:type="dxa"/>
            <w:tcBorders>
              <w:top w:val="single" w:color="auto" w:sz="4" w:space="0"/>
              <w:left w:val="single" w:color="auto" w:sz="4" w:space="0"/>
              <w:bottom w:val="single" w:color="auto" w:sz="4" w:space="0"/>
              <w:right w:val="single" w:color="auto" w:sz="4" w:space="0"/>
            </w:tcBorders>
            <w:vAlign w:val="center"/>
          </w:tcPr>
          <w:p w14:paraId="633EC024">
            <w:pPr>
              <w:widowControl/>
              <w:jc w:val="left"/>
              <w:rPr>
                <w:rFonts w:ascii="宋体" w:hAnsi="宋体" w:cs="宋体"/>
                <w:kern w:val="0"/>
                <w:sz w:val="20"/>
              </w:rPr>
            </w:pPr>
            <w:r>
              <w:rPr>
                <w:rFonts w:hint="eastAsia" w:ascii="宋体" w:hAnsi="宋体" w:cs="宋体"/>
                <w:kern w:val="0"/>
                <w:sz w:val="20"/>
              </w:rPr>
              <w:t>发生三级重大事故（死亡3人以上（含3人）9人以下，或者伤20人以上（含20人），或直接经济损失达30万元人民币以上，不满100万元人民币的事故）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77954D68">
            <w:pPr>
              <w:widowControl/>
              <w:jc w:val="left"/>
              <w:rPr>
                <w:rFonts w:ascii="宋体" w:hAnsi="宋体" w:cs="宋体"/>
                <w:kern w:val="0"/>
                <w:sz w:val="20"/>
              </w:rPr>
            </w:pPr>
            <w:r>
              <w:rPr>
                <w:rFonts w:hint="eastAsia" w:ascii="宋体" w:hAnsi="宋体" w:cs="宋体"/>
                <w:kern w:val="0"/>
                <w:sz w:val="20"/>
              </w:rPr>
              <w:t>如造成人员死亡或重伤的，承包人须向发包人支付违约金，违约金从相应等级金额①起计，死亡的人数多于3人或重伤的人数多于20人时，每增加死亡1人或重伤3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14:paraId="144012BF">
            <w:pPr>
              <w:widowControl/>
              <w:jc w:val="left"/>
              <w:rPr>
                <w:rFonts w:ascii="宋体" w:hAnsi="宋体" w:cs="宋体"/>
                <w:kern w:val="0"/>
                <w:sz w:val="20"/>
              </w:rPr>
            </w:pPr>
            <w:r>
              <w:rPr>
                <w:rFonts w:hint="eastAsia" w:ascii="宋体" w:hAnsi="宋体" w:cs="宋体"/>
                <w:kern w:val="0"/>
                <w:sz w:val="20"/>
              </w:rPr>
              <w:t>①60万元；         ②10万元；         ③200万元；        ④30万元。</w:t>
            </w:r>
          </w:p>
        </w:tc>
        <w:tc>
          <w:tcPr>
            <w:tcW w:w="1941" w:type="dxa"/>
            <w:tcBorders>
              <w:top w:val="single" w:color="auto" w:sz="4" w:space="0"/>
              <w:left w:val="single" w:color="auto" w:sz="4" w:space="0"/>
              <w:bottom w:val="single" w:color="auto" w:sz="4" w:space="0"/>
              <w:right w:val="single" w:color="auto" w:sz="4" w:space="0"/>
            </w:tcBorders>
          </w:tcPr>
          <w:p w14:paraId="71B4ECB9">
            <w:pPr>
              <w:widowControl/>
              <w:jc w:val="left"/>
              <w:rPr>
                <w:rFonts w:ascii="宋体" w:hAnsi="宋体" w:cs="宋体"/>
                <w:kern w:val="0"/>
                <w:sz w:val="20"/>
              </w:rPr>
            </w:pPr>
            <w:r>
              <w:rPr>
                <w:rFonts w:hint="eastAsia" w:ascii="宋体" w:hAnsi="宋体" w:cs="宋体"/>
                <w:kern w:val="0"/>
                <w:sz w:val="20"/>
              </w:rPr>
              <w:t>①150万元；        ②30万元；         ③400万元；        ④50万元。</w:t>
            </w:r>
          </w:p>
        </w:tc>
        <w:tc>
          <w:tcPr>
            <w:tcW w:w="1781" w:type="dxa"/>
            <w:tcBorders>
              <w:top w:val="single" w:color="auto" w:sz="4" w:space="0"/>
              <w:left w:val="single" w:color="auto" w:sz="4" w:space="0"/>
              <w:bottom w:val="single" w:color="auto" w:sz="4" w:space="0"/>
              <w:right w:val="single" w:color="auto" w:sz="4" w:space="0"/>
            </w:tcBorders>
          </w:tcPr>
          <w:p w14:paraId="7AF0A009">
            <w:pPr>
              <w:widowControl/>
              <w:jc w:val="left"/>
              <w:rPr>
                <w:rFonts w:ascii="宋体" w:hAnsi="宋体" w:cs="宋体"/>
                <w:kern w:val="0"/>
                <w:sz w:val="20"/>
              </w:rPr>
            </w:pPr>
            <w:r>
              <w:rPr>
                <w:rFonts w:hint="eastAsia" w:ascii="宋体" w:hAnsi="宋体" w:cs="宋体"/>
                <w:kern w:val="0"/>
                <w:sz w:val="20"/>
              </w:rPr>
              <w:t>①300万元；        ②50万元；         ③600万元；        ④60万元。</w:t>
            </w:r>
          </w:p>
        </w:tc>
        <w:tc>
          <w:tcPr>
            <w:tcW w:w="1480" w:type="dxa"/>
            <w:tcBorders>
              <w:top w:val="single" w:color="auto" w:sz="4" w:space="0"/>
              <w:left w:val="single" w:color="auto" w:sz="4" w:space="0"/>
              <w:bottom w:val="single" w:color="auto" w:sz="4" w:space="0"/>
              <w:right w:val="single" w:color="auto" w:sz="4" w:space="0"/>
            </w:tcBorders>
          </w:tcPr>
          <w:p w14:paraId="3D39D2A5">
            <w:pPr>
              <w:widowControl/>
              <w:jc w:val="left"/>
              <w:rPr>
                <w:rFonts w:ascii="宋体" w:hAnsi="宋体" w:cs="宋体"/>
                <w:kern w:val="0"/>
                <w:sz w:val="20"/>
              </w:rPr>
            </w:pPr>
            <w:r>
              <w:rPr>
                <w:rFonts w:hint="eastAsia" w:ascii="宋体" w:hAnsi="宋体" w:cs="宋体"/>
                <w:kern w:val="0"/>
                <w:sz w:val="20"/>
              </w:rPr>
              <w:t>①500万元；        ②100万元；        ③900万元；        ④80万元。</w:t>
            </w:r>
          </w:p>
        </w:tc>
      </w:tr>
      <w:tr w14:paraId="345D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F3806D">
            <w:pPr>
              <w:widowControl/>
              <w:jc w:val="center"/>
              <w:rPr>
                <w:rFonts w:ascii="宋体" w:hAnsi="宋体" w:cs="宋体"/>
                <w:kern w:val="0"/>
                <w:sz w:val="20"/>
              </w:rPr>
            </w:pPr>
            <w:r>
              <w:rPr>
                <w:rFonts w:hint="eastAsia" w:ascii="宋体" w:hAnsi="宋体" w:cs="宋体"/>
                <w:kern w:val="0"/>
                <w:sz w:val="20"/>
              </w:rPr>
              <w:t>5.25.4</w:t>
            </w:r>
          </w:p>
        </w:tc>
        <w:tc>
          <w:tcPr>
            <w:tcW w:w="2161" w:type="dxa"/>
            <w:tcBorders>
              <w:top w:val="single" w:color="auto" w:sz="4" w:space="0"/>
              <w:left w:val="single" w:color="auto" w:sz="4" w:space="0"/>
              <w:bottom w:val="single" w:color="auto" w:sz="4" w:space="0"/>
              <w:right w:val="single" w:color="auto" w:sz="4" w:space="0"/>
            </w:tcBorders>
            <w:vAlign w:val="center"/>
          </w:tcPr>
          <w:p w14:paraId="3737D134">
            <w:pPr>
              <w:widowControl/>
              <w:jc w:val="left"/>
              <w:rPr>
                <w:rFonts w:ascii="宋体" w:hAnsi="宋体" w:cs="宋体"/>
                <w:kern w:val="0"/>
                <w:sz w:val="20"/>
              </w:rPr>
            </w:pPr>
            <w:r>
              <w:rPr>
                <w:rFonts w:hint="eastAsia" w:ascii="宋体" w:hAnsi="宋体" w:cs="宋体"/>
                <w:kern w:val="0"/>
                <w:sz w:val="20"/>
              </w:rPr>
              <w:t>发生四级重大事故（死亡2人以下，或重伤3人以上（含3人）19人以下，或直接经济损失达10万元人民币以上，不满30万元人民币的事故）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3676A794">
            <w:pPr>
              <w:widowControl/>
              <w:jc w:val="left"/>
              <w:rPr>
                <w:rFonts w:ascii="宋体" w:hAnsi="宋体" w:cs="宋体"/>
                <w:kern w:val="0"/>
                <w:sz w:val="20"/>
              </w:rPr>
            </w:pPr>
            <w:r>
              <w:rPr>
                <w:rFonts w:hint="eastAsia" w:ascii="宋体" w:hAnsi="宋体" w:cs="宋体"/>
                <w:kern w:val="0"/>
                <w:sz w:val="20"/>
              </w:rPr>
              <w:t>如造成人员死亡或重伤的，承包人须向发包人支付违约金，违约金从相应等级金额①起计，死亡的人数多于1人或重伤的人数多于3人时，每增加死亡1人或重伤4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14:paraId="7BE4C35C">
            <w:pPr>
              <w:widowControl/>
              <w:jc w:val="left"/>
              <w:rPr>
                <w:rFonts w:ascii="宋体" w:hAnsi="宋体" w:cs="宋体"/>
                <w:kern w:val="0"/>
                <w:sz w:val="20"/>
              </w:rPr>
            </w:pPr>
            <w:r>
              <w:rPr>
                <w:rFonts w:hint="eastAsia" w:ascii="宋体" w:hAnsi="宋体" w:cs="宋体"/>
                <w:kern w:val="0"/>
                <w:sz w:val="20"/>
              </w:rPr>
              <w:t>①40万元；         ②10万元；         ③150万元；        ④20万元。</w:t>
            </w:r>
          </w:p>
        </w:tc>
        <w:tc>
          <w:tcPr>
            <w:tcW w:w="1941" w:type="dxa"/>
            <w:tcBorders>
              <w:top w:val="single" w:color="auto" w:sz="4" w:space="0"/>
              <w:left w:val="single" w:color="auto" w:sz="4" w:space="0"/>
              <w:bottom w:val="single" w:color="auto" w:sz="4" w:space="0"/>
              <w:right w:val="single" w:color="auto" w:sz="4" w:space="0"/>
            </w:tcBorders>
          </w:tcPr>
          <w:p w14:paraId="6EE27919">
            <w:pPr>
              <w:widowControl/>
              <w:jc w:val="left"/>
              <w:rPr>
                <w:rFonts w:ascii="宋体" w:hAnsi="宋体" w:cs="宋体"/>
                <w:kern w:val="0"/>
                <w:sz w:val="20"/>
              </w:rPr>
            </w:pPr>
            <w:r>
              <w:rPr>
                <w:rFonts w:hint="eastAsia" w:ascii="宋体" w:hAnsi="宋体" w:cs="宋体"/>
                <w:kern w:val="0"/>
                <w:sz w:val="20"/>
              </w:rPr>
              <w:t>①60万元；         ②30万元；         ③200万元；        ④30万元。</w:t>
            </w:r>
          </w:p>
        </w:tc>
        <w:tc>
          <w:tcPr>
            <w:tcW w:w="1781" w:type="dxa"/>
            <w:tcBorders>
              <w:top w:val="single" w:color="auto" w:sz="4" w:space="0"/>
              <w:left w:val="single" w:color="auto" w:sz="4" w:space="0"/>
              <w:bottom w:val="single" w:color="auto" w:sz="4" w:space="0"/>
              <w:right w:val="single" w:color="auto" w:sz="4" w:space="0"/>
            </w:tcBorders>
          </w:tcPr>
          <w:p w14:paraId="105D1C51">
            <w:pPr>
              <w:widowControl/>
              <w:jc w:val="left"/>
              <w:rPr>
                <w:rFonts w:ascii="宋体" w:hAnsi="宋体" w:cs="宋体"/>
                <w:kern w:val="0"/>
                <w:sz w:val="20"/>
              </w:rPr>
            </w:pPr>
            <w:r>
              <w:rPr>
                <w:rFonts w:hint="eastAsia" w:ascii="宋体" w:hAnsi="宋体" w:cs="宋体"/>
                <w:kern w:val="0"/>
                <w:sz w:val="20"/>
              </w:rPr>
              <w:t>①80万元；         ②50万元；         ③300万元；        ④40万元。</w:t>
            </w:r>
          </w:p>
        </w:tc>
        <w:tc>
          <w:tcPr>
            <w:tcW w:w="1480" w:type="dxa"/>
            <w:tcBorders>
              <w:top w:val="single" w:color="auto" w:sz="4" w:space="0"/>
              <w:left w:val="single" w:color="auto" w:sz="4" w:space="0"/>
              <w:bottom w:val="single" w:color="auto" w:sz="4" w:space="0"/>
              <w:right w:val="single" w:color="auto" w:sz="4" w:space="0"/>
            </w:tcBorders>
          </w:tcPr>
          <w:p w14:paraId="48B03E18">
            <w:pPr>
              <w:widowControl/>
              <w:jc w:val="left"/>
              <w:rPr>
                <w:rFonts w:ascii="宋体" w:hAnsi="宋体" w:cs="宋体"/>
                <w:kern w:val="0"/>
                <w:sz w:val="20"/>
              </w:rPr>
            </w:pPr>
            <w:r>
              <w:rPr>
                <w:rFonts w:hint="eastAsia" w:ascii="宋体" w:hAnsi="宋体" w:cs="宋体"/>
                <w:kern w:val="0"/>
                <w:sz w:val="20"/>
              </w:rPr>
              <w:t>①100万元；        ②100万元；        ③400万元；        ④50万元。</w:t>
            </w:r>
          </w:p>
        </w:tc>
      </w:tr>
      <w:tr w14:paraId="2E03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28979D">
            <w:pPr>
              <w:widowControl/>
              <w:jc w:val="center"/>
              <w:rPr>
                <w:rFonts w:ascii="宋体" w:hAnsi="宋体" w:cs="宋体"/>
                <w:b/>
                <w:bCs/>
                <w:kern w:val="0"/>
                <w:sz w:val="20"/>
              </w:rPr>
            </w:pPr>
            <w:r>
              <w:rPr>
                <w:rFonts w:hint="eastAsia" w:ascii="宋体" w:hAnsi="宋体" w:cs="宋体"/>
                <w:b/>
                <w:bCs/>
                <w:kern w:val="0"/>
                <w:sz w:val="20"/>
              </w:rPr>
              <w:t>6</w:t>
            </w:r>
          </w:p>
        </w:tc>
        <w:tc>
          <w:tcPr>
            <w:tcW w:w="2161" w:type="dxa"/>
            <w:tcBorders>
              <w:top w:val="single" w:color="auto" w:sz="4" w:space="0"/>
              <w:left w:val="single" w:color="auto" w:sz="4" w:space="0"/>
              <w:bottom w:val="single" w:color="auto" w:sz="4" w:space="0"/>
              <w:right w:val="single" w:color="auto" w:sz="4" w:space="0"/>
            </w:tcBorders>
            <w:vAlign w:val="center"/>
          </w:tcPr>
          <w:p w14:paraId="4F2E9147">
            <w:pPr>
              <w:widowControl/>
              <w:jc w:val="left"/>
              <w:rPr>
                <w:rFonts w:ascii="宋体" w:hAnsi="宋体"/>
                <w:sz w:val="20"/>
              </w:rPr>
            </w:pPr>
            <w:r>
              <w:rPr>
                <w:rFonts w:hint="eastAsia" w:ascii="宋体" w:hAnsi="宋体"/>
                <w:b/>
                <w:sz w:val="20"/>
              </w:rPr>
              <w:t>安全文明施工</w:t>
            </w:r>
          </w:p>
        </w:tc>
        <w:tc>
          <w:tcPr>
            <w:tcW w:w="5743" w:type="dxa"/>
            <w:tcBorders>
              <w:top w:val="single" w:color="auto" w:sz="4" w:space="0"/>
              <w:left w:val="single" w:color="auto" w:sz="4" w:space="0"/>
              <w:bottom w:val="single" w:color="auto" w:sz="4" w:space="0"/>
              <w:right w:val="single" w:color="auto" w:sz="4" w:space="0"/>
            </w:tcBorders>
            <w:vAlign w:val="center"/>
          </w:tcPr>
          <w:p w14:paraId="6476A1B0">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5A264045">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9C7A32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F046B0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543176D">
            <w:pPr>
              <w:widowControl/>
              <w:jc w:val="left"/>
              <w:rPr>
                <w:rFonts w:ascii="宋体" w:hAnsi="宋体" w:cs="宋体"/>
                <w:kern w:val="0"/>
                <w:sz w:val="20"/>
              </w:rPr>
            </w:pPr>
          </w:p>
        </w:tc>
      </w:tr>
      <w:tr w14:paraId="6100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95D772C">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7C48959F">
            <w:pPr>
              <w:widowControl/>
              <w:jc w:val="left"/>
              <w:rPr>
                <w:rFonts w:ascii="宋体" w:hAnsi="宋体"/>
                <w:b/>
                <w:sz w:val="20"/>
              </w:rPr>
            </w:pPr>
            <w:r>
              <w:rPr>
                <w:rFonts w:hint="eastAsia" w:ascii="宋体" w:hAnsi="宋体"/>
                <w:b/>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52E79AE">
            <w:pPr>
              <w:widowControl/>
              <w:jc w:val="left"/>
              <w:rPr>
                <w:rFonts w:ascii="宋体" w:hAnsi="宋体"/>
                <w:sz w:val="20"/>
              </w:rPr>
            </w:pPr>
          </w:p>
        </w:tc>
        <w:tc>
          <w:tcPr>
            <w:tcW w:w="1429" w:type="dxa"/>
            <w:tcBorders>
              <w:top w:val="single" w:color="auto" w:sz="4" w:space="0"/>
              <w:left w:val="single" w:color="auto" w:sz="4" w:space="0"/>
              <w:bottom w:val="single" w:color="auto" w:sz="4" w:space="0"/>
              <w:right w:val="single" w:color="auto" w:sz="4" w:space="0"/>
            </w:tcBorders>
          </w:tcPr>
          <w:p w14:paraId="424EB4EF">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59C379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261D102">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FC83FFC">
            <w:pPr>
              <w:widowControl/>
              <w:jc w:val="left"/>
              <w:rPr>
                <w:rFonts w:ascii="宋体" w:hAnsi="宋体" w:cs="宋体"/>
                <w:kern w:val="0"/>
                <w:sz w:val="20"/>
              </w:rPr>
            </w:pPr>
          </w:p>
        </w:tc>
      </w:tr>
      <w:tr w14:paraId="2A01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AB44B3A">
            <w:pPr>
              <w:widowControl/>
              <w:jc w:val="center"/>
              <w:rPr>
                <w:rFonts w:ascii="宋体" w:hAnsi="宋体" w:cs="宋体"/>
                <w:bCs/>
                <w:kern w:val="0"/>
                <w:sz w:val="20"/>
              </w:rPr>
            </w:pPr>
            <w:r>
              <w:rPr>
                <w:rFonts w:hint="eastAsia" w:ascii="宋体" w:hAnsi="宋体" w:cs="宋体"/>
                <w:bCs/>
                <w:kern w:val="0"/>
                <w:sz w:val="20"/>
              </w:rPr>
              <w:t>6.1</w:t>
            </w:r>
          </w:p>
        </w:tc>
        <w:tc>
          <w:tcPr>
            <w:tcW w:w="2161" w:type="dxa"/>
            <w:tcBorders>
              <w:top w:val="single" w:color="auto" w:sz="4" w:space="0"/>
              <w:left w:val="single" w:color="auto" w:sz="4" w:space="0"/>
              <w:bottom w:val="single" w:color="auto" w:sz="4" w:space="0"/>
              <w:right w:val="single" w:color="auto" w:sz="4" w:space="0"/>
            </w:tcBorders>
            <w:vAlign w:val="center"/>
          </w:tcPr>
          <w:p w14:paraId="734DF87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DDFC8C8">
            <w:pPr>
              <w:spacing w:line="360" w:lineRule="exact"/>
              <w:rPr>
                <w:rFonts w:ascii="宋体" w:hAnsi="宋体"/>
                <w:kern w:val="0"/>
                <w:sz w:val="20"/>
              </w:rPr>
            </w:pPr>
            <w:r>
              <w:rPr>
                <w:rFonts w:hint="eastAsia" w:ascii="宋体" w:hAnsi="宋体"/>
                <w:kern w:val="0"/>
                <w:sz w:val="20"/>
              </w:rPr>
              <w:t>施工前没召集有关构筑物、管线、市政设施等管理部门研究防护措施，</w:t>
            </w:r>
          </w:p>
          <w:p w14:paraId="3D483C8C">
            <w:pPr>
              <w:widowControl/>
              <w:jc w:val="left"/>
              <w:rPr>
                <w:rFonts w:ascii="宋体" w:hAnsi="宋体"/>
                <w:kern w:val="0"/>
                <w:sz w:val="20"/>
              </w:rPr>
            </w:pPr>
            <w:r>
              <w:rPr>
                <w:rFonts w:hint="eastAsia" w:ascii="宋体" w:hAnsi="宋体"/>
                <w:kern w:val="0"/>
                <w:sz w:val="20"/>
              </w:rPr>
              <w:t>无会议记录。</w:t>
            </w:r>
          </w:p>
        </w:tc>
        <w:tc>
          <w:tcPr>
            <w:tcW w:w="1429" w:type="dxa"/>
            <w:tcBorders>
              <w:top w:val="single" w:color="auto" w:sz="4" w:space="0"/>
              <w:left w:val="single" w:color="auto" w:sz="4" w:space="0"/>
              <w:bottom w:val="single" w:color="auto" w:sz="4" w:space="0"/>
              <w:right w:val="single" w:color="auto" w:sz="4" w:space="0"/>
            </w:tcBorders>
          </w:tcPr>
          <w:p w14:paraId="7DD0FD26">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24E20D2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1ABFAE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7755792">
            <w:pPr>
              <w:widowControl/>
              <w:jc w:val="left"/>
              <w:rPr>
                <w:rFonts w:ascii="宋体" w:hAnsi="宋体" w:cs="宋体"/>
                <w:kern w:val="0"/>
                <w:sz w:val="20"/>
              </w:rPr>
            </w:pPr>
          </w:p>
        </w:tc>
      </w:tr>
      <w:tr w14:paraId="5BFD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904339C">
            <w:pPr>
              <w:widowControl/>
              <w:jc w:val="center"/>
              <w:rPr>
                <w:rFonts w:ascii="宋体" w:hAnsi="宋体" w:cs="宋体"/>
                <w:bCs/>
                <w:kern w:val="0"/>
                <w:sz w:val="20"/>
              </w:rPr>
            </w:pPr>
            <w:r>
              <w:rPr>
                <w:rFonts w:hint="eastAsia" w:ascii="宋体" w:hAnsi="宋体" w:cs="宋体"/>
                <w:bCs/>
                <w:kern w:val="0"/>
                <w:sz w:val="20"/>
              </w:rPr>
              <w:t>6.2</w:t>
            </w:r>
          </w:p>
        </w:tc>
        <w:tc>
          <w:tcPr>
            <w:tcW w:w="2161" w:type="dxa"/>
            <w:tcBorders>
              <w:top w:val="single" w:color="auto" w:sz="4" w:space="0"/>
              <w:left w:val="single" w:color="auto" w:sz="4" w:space="0"/>
              <w:bottom w:val="single" w:color="auto" w:sz="4" w:space="0"/>
              <w:right w:val="single" w:color="auto" w:sz="4" w:space="0"/>
            </w:tcBorders>
            <w:vAlign w:val="center"/>
          </w:tcPr>
          <w:p w14:paraId="7D773581">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63E2E11">
            <w:pPr>
              <w:widowControl/>
              <w:jc w:val="left"/>
              <w:rPr>
                <w:rFonts w:ascii="宋体" w:hAnsi="宋体"/>
                <w:kern w:val="0"/>
                <w:sz w:val="20"/>
              </w:rPr>
            </w:pPr>
            <w:r>
              <w:rPr>
                <w:rFonts w:hint="eastAsia" w:ascii="宋体" w:hAnsi="宋体"/>
                <w:kern w:val="0"/>
                <w:sz w:val="20"/>
              </w:rPr>
              <w:t>没有在现场标注地下管线的位置</w:t>
            </w:r>
          </w:p>
        </w:tc>
        <w:tc>
          <w:tcPr>
            <w:tcW w:w="1429" w:type="dxa"/>
            <w:tcBorders>
              <w:top w:val="single" w:color="auto" w:sz="4" w:space="0"/>
              <w:left w:val="single" w:color="auto" w:sz="4" w:space="0"/>
              <w:bottom w:val="single" w:color="auto" w:sz="4" w:space="0"/>
              <w:right w:val="single" w:color="auto" w:sz="4" w:space="0"/>
            </w:tcBorders>
          </w:tcPr>
          <w:p w14:paraId="22E68CC6">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522F7A69">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1658FE1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7CE0613">
            <w:pPr>
              <w:widowControl/>
              <w:jc w:val="left"/>
              <w:rPr>
                <w:rFonts w:ascii="宋体" w:hAnsi="宋体" w:cs="宋体"/>
                <w:kern w:val="0"/>
                <w:sz w:val="20"/>
              </w:rPr>
            </w:pPr>
          </w:p>
        </w:tc>
      </w:tr>
      <w:tr w14:paraId="54FB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1FA305">
            <w:pPr>
              <w:widowControl/>
              <w:jc w:val="center"/>
              <w:rPr>
                <w:rFonts w:ascii="宋体" w:hAnsi="宋体" w:cs="宋体"/>
                <w:bCs/>
                <w:kern w:val="0"/>
                <w:sz w:val="20"/>
              </w:rPr>
            </w:pPr>
            <w:r>
              <w:rPr>
                <w:rFonts w:hint="eastAsia" w:ascii="宋体" w:hAnsi="宋体" w:cs="宋体"/>
                <w:bCs/>
                <w:kern w:val="0"/>
                <w:sz w:val="20"/>
              </w:rPr>
              <w:t>6.3</w:t>
            </w:r>
          </w:p>
        </w:tc>
        <w:tc>
          <w:tcPr>
            <w:tcW w:w="2161" w:type="dxa"/>
            <w:tcBorders>
              <w:top w:val="single" w:color="auto" w:sz="4" w:space="0"/>
              <w:left w:val="single" w:color="auto" w:sz="4" w:space="0"/>
              <w:bottom w:val="single" w:color="auto" w:sz="4" w:space="0"/>
              <w:right w:val="single" w:color="auto" w:sz="4" w:space="0"/>
            </w:tcBorders>
            <w:vAlign w:val="center"/>
          </w:tcPr>
          <w:p w14:paraId="5AA207F5">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9660478">
            <w:pPr>
              <w:widowControl/>
              <w:jc w:val="left"/>
              <w:rPr>
                <w:rFonts w:ascii="宋体" w:hAnsi="宋体"/>
                <w:kern w:val="0"/>
                <w:sz w:val="20"/>
              </w:rPr>
            </w:pPr>
            <w:r>
              <w:rPr>
                <w:rFonts w:hint="eastAsia" w:ascii="宋体" w:hAnsi="宋体"/>
                <w:kern w:val="0"/>
                <w:sz w:val="20"/>
              </w:rPr>
              <w:t>工地上没有“文明施工技术措施计划” 的文件或没有将计划送到质安科</w:t>
            </w:r>
          </w:p>
        </w:tc>
        <w:tc>
          <w:tcPr>
            <w:tcW w:w="1429" w:type="dxa"/>
            <w:tcBorders>
              <w:top w:val="single" w:color="auto" w:sz="4" w:space="0"/>
              <w:left w:val="single" w:color="auto" w:sz="4" w:space="0"/>
              <w:bottom w:val="single" w:color="auto" w:sz="4" w:space="0"/>
              <w:right w:val="single" w:color="auto" w:sz="4" w:space="0"/>
            </w:tcBorders>
          </w:tcPr>
          <w:p w14:paraId="1919B8E0">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2C20C3A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FAB884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4D18052">
            <w:pPr>
              <w:widowControl/>
              <w:jc w:val="left"/>
              <w:rPr>
                <w:rFonts w:ascii="宋体" w:hAnsi="宋体" w:cs="宋体"/>
                <w:kern w:val="0"/>
                <w:sz w:val="20"/>
              </w:rPr>
            </w:pPr>
          </w:p>
        </w:tc>
      </w:tr>
      <w:tr w14:paraId="6288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DD2BE49">
            <w:pPr>
              <w:widowControl/>
              <w:jc w:val="center"/>
              <w:rPr>
                <w:rFonts w:ascii="宋体" w:hAnsi="宋体" w:cs="宋体"/>
                <w:bCs/>
                <w:kern w:val="0"/>
                <w:sz w:val="20"/>
              </w:rPr>
            </w:pPr>
            <w:r>
              <w:rPr>
                <w:rFonts w:hint="eastAsia" w:ascii="宋体" w:hAnsi="宋体" w:cs="宋体"/>
                <w:bCs/>
                <w:kern w:val="0"/>
                <w:sz w:val="20"/>
              </w:rPr>
              <w:t>6.4</w:t>
            </w:r>
          </w:p>
        </w:tc>
        <w:tc>
          <w:tcPr>
            <w:tcW w:w="2161" w:type="dxa"/>
            <w:tcBorders>
              <w:top w:val="single" w:color="auto" w:sz="4" w:space="0"/>
              <w:left w:val="single" w:color="auto" w:sz="4" w:space="0"/>
              <w:bottom w:val="single" w:color="auto" w:sz="4" w:space="0"/>
              <w:right w:val="single" w:color="auto" w:sz="4" w:space="0"/>
            </w:tcBorders>
            <w:vAlign w:val="center"/>
          </w:tcPr>
          <w:p w14:paraId="69C4EBB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C6D8C06">
            <w:pPr>
              <w:widowControl/>
              <w:jc w:val="left"/>
              <w:rPr>
                <w:rFonts w:ascii="宋体" w:hAnsi="宋体"/>
                <w:kern w:val="0"/>
                <w:sz w:val="20"/>
              </w:rPr>
            </w:pPr>
            <w:r>
              <w:rPr>
                <w:rFonts w:hint="eastAsia" w:ascii="宋体" w:hAnsi="宋体"/>
                <w:kern w:val="0"/>
                <w:sz w:val="20"/>
              </w:rPr>
              <w:t>没有现场“文明施工技术措施计划”三级交底记录</w:t>
            </w:r>
          </w:p>
        </w:tc>
        <w:tc>
          <w:tcPr>
            <w:tcW w:w="1429" w:type="dxa"/>
            <w:tcBorders>
              <w:top w:val="single" w:color="auto" w:sz="4" w:space="0"/>
              <w:left w:val="single" w:color="auto" w:sz="4" w:space="0"/>
              <w:bottom w:val="single" w:color="auto" w:sz="4" w:space="0"/>
              <w:right w:val="single" w:color="auto" w:sz="4" w:space="0"/>
            </w:tcBorders>
          </w:tcPr>
          <w:p w14:paraId="78D840C1">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34801B8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754687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36CED76">
            <w:pPr>
              <w:widowControl/>
              <w:jc w:val="left"/>
              <w:rPr>
                <w:rFonts w:ascii="宋体" w:hAnsi="宋体" w:cs="宋体"/>
                <w:kern w:val="0"/>
                <w:sz w:val="20"/>
              </w:rPr>
            </w:pPr>
          </w:p>
        </w:tc>
      </w:tr>
      <w:tr w14:paraId="30BA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93A2F77">
            <w:pPr>
              <w:widowControl/>
              <w:jc w:val="center"/>
              <w:rPr>
                <w:rFonts w:ascii="宋体" w:hAnsi="宋体" w:cs="宋体"/>
                <w:bCs/>
                <w:kern w:val="0"/>
                <w:sz w:val="20"/>
              </w:rPr>
            </w:pPr>
            <w:r>
              <w:rPr>
                <w:rFonts w:hint="eastAsia" w:ascii="宋体" w:hAnsi="宋体" w:cs="宋体"/>
                <w:bCs/>
                <w:kern w:val="0"/>
                <w:sz w:val="20"/>
              </w:rPr>
              <w:t>6.5</w:t>
            </w:r>
          </w:p>
        </w:tc>
        <w:tc>
          <w:tcPr>
            <w:tcW w:w="2161" w:type="dxa"/>
            <w:tcBorders>
              <w:top w:val="single" w:color="auto" w:sz="4" w:space="0"/>
              <w:left w:val="single" w:color="auto" w:sz="4" w:space="0"/>
              <w:bottom w:val="single" w:color="auto" w:sz="4" w:space="0"/>
              <w:right w:val="single" w:color="auto" w:sz="4" w:space="0"/>
            </w:tcBorders>
            <w:vAlign w:val="center"/>
          </w:tcPr>
          <w:p w14:paraId="26BE8F88">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5EB69D1">
            <w:pPr>
              <w:widowControl/>
              <w:jc w:val="left"/>
              <w:rPr>
                <w:rFonts w:ascii="宋体" w:hAnsi="宋体"/>
                <w:kern w:val="0"/>
                <w:sz w:val="20"/>
              </w:rPr>
            </w:pPr>
            <w:r>
              <w:rPr>
                <w:rFonts w:hint="eastAsia" w:ascii="宋体" w:hAnsi="宋体"/>
                <w:kern w:val="0"/>
                <w:sz w:val="20"/>
              </w:rPr>
              <w:t>没有现场落实“文明施工技术措施计划”有关的各类人员责任状书</w:t>
            </w:r>
          </w:p>
        </w:tc>
        <w:tc>
          <w:tcPr>
            <w:tcW w:w="1429" w:type="dxa"/>
            <w:tcBorders>
              <w:top w:val="single" w:color="auto" w:sz="4" w:space="0"/>
              <w:left w:val="single" w:color="auto" w:sz="4" w:space="0"/>
              <w:bottom w:val="single" w:color="auto" w:sz="4" w:space="0"/>
              <w:right w:val="single" w:color="auto" w:sz="4" w:space="0"/>
            </w:tcBorders>
          </w:tcPr>
          <w:p w14:paraId="4DC758D2">
            <w:pPr>
              <w:widowControl/>
              <w:jc w:val="left"/>
              <w:rPr>
                <w:rFonts w:ascii="宋体" w:hAnsi="宋体"/>
                <w:kern w:val="0"/>
                <w:sz w:val="20"/>
              </w:rPr>
            </w:pPr>
            <w:r>
              <w:rPr>
                <w:rFonts w:hint="eastAsia" w:ascii="宋体" w:hAnsi="宋体"/>
                <w:kern w:val="0"/>
                <w:sz w:val="20"/>
              </w:rPr>
              <w:t>300元</w:t>
            </w:r>
          </w:p>
        </w:tc>
        <w:tc>
          <w:tcPr>
            <w:tcW w:w="1941" w:type="dxa"/>
            <w:tcBorders>
              <w:top w:val="single" w:color="auto" w:sz="4" w:space="0"/>
              <w:left w:val="single" w:color="auto" w:sz="4" w:space="0"/>
              <w:bottom w:val="single" w:color="auto" w:sz="4" w:space="0"/>
              <w:right w:val="single" w:color="auto" w:sz="4" w:space="0"/>
            </w:tcBorders>
          </w:tcPr>
          <w:p w14:paraId="21CEBA90">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BD8934D">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4F53DF69">
            <w:pPr>
              <w:widowControl/>
              <w:jc w:val="left"/>
              <w:rPr>
                <w:rFonts w:ascii="宋体" w:hAnsi="宋体" w:cs="宋体"/>
                <w:kern w:val="0"/>
                <w:sz w:val="20"/>
              </w:rPr>
            </w:pPr>
          </w:p>
        </w:tc>
      </w:tr>
      <w:tr w14:paraId="617B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6E3D64B">
            <w:pPr>
              <w:widowControl/>
              <w:jc w:val="center"/>
              <w:rPr>
                <w:rFonts w:ascii="宋体" w:hAnsi="宋体" w:cs="宋体"/>
                <w:bCs/>
                <w:kern w:val="0"/>
                <w:sz w:val="20"/>
              </w:rPr>
            </w:pPr>
            <w:r>
              <w:rPr>
                <w:rFonts w:hint="eastAsia" w:ascii="宋体" w:hAnsi="宋体" w:cs="宋体"/>
                <w:bCs/>
                <w:kern w:val="0"/>
                <w:sz w:val="20"/>
              </w:rPr>
              <w:t>6.6</w:t>
            </w:r>
          </w:p>
        </w:tc>
        <w:tc>
          <w:tcPr>
            <w:tcW w:w="2161" w:type="dxa"/>
            <w:tcBorders>
              <w:top w:val="single" w:color="auto" w:sz="4" w:space="0"/>
              <w:left w:val="single" w:color="auto" w:sz="4" w:space="0"/>
              <w:bottom w:val="single" w:color="auto" w:sz="4" w:space="0"/>
              <w:right w:val="single" w:color="auto" w:sz="4" w:space="0"/>
            </w:tcBorders>
            <w:vAlign w:val="center"/>
          </w:tcPr>
          <w:p w14:paraId="1573955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AB5B8ED">
            <w:pPr>
              <w:widowControl/>
              <w:jc w:val="left"/>
              <w:rPr>
                <w:rFonts w:ascii="宋体" w:hAnsi="宋体"/>
                <w:kern w:val="0"/>
                <w:sz w:val="20"/>
              </w:rPr>
            </w:pPr>
            <w:r>
              <w:rPr>
                <w:rFonts w:hint="eastAsia" w:ascii="宋体" w:hAnsi="宋体"/>
                <w:kern w:val="0"/>
                <w:sz w:val="20"/>
              </w:rPr>
              <w:t>没有按规定悬挂开挖证、或交通导向牌或施工告示牌</w:t>
            </w:r>
          </w:p>
        </w:tc>
        <w:tc>
          <w:tcPr>
            <w:tcW w:w="1429" w:type="dxa"/>
            <w:tcBorders>
              <w:top w:val="single" w:color="auto" w:sz="4" w:space="0"/>
              <w:left w:val="single" w:color="auto" w:sz="4" w:space="0"/>
              <w:bottom w:val="single" w:color="auto" w:sz="4" w:space="0"/>
              <w:right w:val="single" w:color="auto" w:sz="4" w:space="0"/>
            </w:tcBorders>
          </w:tcPr>
          <w:p w14:paraId="597E60C8">
            <w:pPr>
              <w:widowControl/>
              <w:jc w:val="left"/>
              <w:rPr>
                <w:rFonts w:ascii="宋体" w:hAnsi="宋体"/>
                <w:kern w:val="0"/>
                <w:sz w:val="20"/>
              </w:rPr>
            </w:pPr>
            <w:r>
              <w:rPr>
                <w:rFonts w:hint="eastAsia" w:ascii="宋体" w:hAnsi="宋体"/>
                <w:kern w:val="0"/>
                <w:sz w:val="20"/>
              </w:rPr>
              <w:t>300元/每块</w:t>
            </w:r>
          </w:p>
        </w:tc>
        <w:tc>
          <w:tcPr>
            <w:tcW w:w="1941" w:type="dxa"/>
            <w:tcBorders>
              <w:top w:val="single" w:color="auto" w:sz="4" w:space="0"/>
              <w:left w:val="single" w:color="auto" w:sz="4" w:space="0"/>
              <w:bottom w:val="single" w:color="auto" w:sz="4" w:space="0"/>
              <w:right w:val="single" w:color="auto" w:sz="4" w:space="0"/>
            </w:tcBorders>
          </w:tcPr>
          <w:p w14:paraId="31501AF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65144B7">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7E369FD">
            <w:pPr>
              <w:widowControl/>
              <w:jc w:val="left"/>
              <w:rPr>
                <w:rFonts w:ascii="宋体" w:hAnsi="宋体" w:cs="宋体"/>
                <w:kern w:val="0"/>
                <w:sz w:val="20"/>
              </w:rPr>
            </w:pPr>
          </w:p>
        </w:tc>
      </w:tr>
      <w:tr w14:paraId="73E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6993C75">
            <w:pPr>
              <w:widowControl/>
              <w:jc w:val="center"/>
              <w:rPr>
                <w:rFonts w:ascii="宋体" w:hAnsi="宋体" w:cs="宋体"/>
                <w:bCs/>
                <w:kern w:val="0"/>
                <w:sz w:val="20"/>
              </w:rPr>
            </w:pPr>
            <w:r>
              <w:rPr>
                <w:rFonts w:hint="eastAsia" w:ascii="宋体" w:hAnsi="宋体" w:cs="宋体"/>
                <w:bCs/>
                <w:kern w:val="0"/>
                <w:sz w:val="20"/>
              </w:rPr>
              <w:t>6.7</w:t>
            </w:r>
          </w:p>
        </w:tc>
        <w:tc>
          <w:tcPr>
            <w:tcW w:w="2161" w:type="dxa"/>
            <w:tcBorders>
              <w:top w:val="single" w:color="auto" w:sz="4" w:space="0"/>
              <w:left w:val="single" w:color="auto" w:sz="4" w:space="0"/>
              <w:bottom w:val="single" w:color="auto" w:sz="4" w:space="0"/>
              <w:right w:val="single" w:color="auto" w:sz="4" w:space="0"/>
            </w:tcBorders>
            <w:vAlign w:val="center"/>
          </w:tcPr>
          <w:p w14:paraId="65D65324">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724E77D">
            <w:pPr>
              <w:widowControl/>
              <w:jc w:val="left"/>
              <w:rPr>
                <w:rFonts w:ascii="宋体" w:hAnsi="宋体"/>
                <w:kern w:val="0"/>
                <w:sz w:val="20"/>
              </w:rPr>
            </w:pPr>
            <w:r>
              <w:rPr>
                <w:rFonts w:hint="eastAsia" w:ascii="宋体" w:hAnsi="宋体"/>
                <w:kern w:val="0"/>
                <w:sz w:val="20"/>
              </w:rPr>
              <w:t>没有按规定围蔽施工，每缺或每翻倒2米以下围栏以及每缺一盏警示灯</w:t>
            </w:r>
          </w:p>
        </w:tc>
        <w:tc>
          <w:tcPr>
            <w:tcW w:w="1429" w:type="dxa"/>
            <w:tcBorders>
              <w:top w:val="single" w:color="auto" w:sz="4" w:space="0"/>
              <w:left w:val="single" w:color="auto" w:sz="4" w:space="0"/>
              <w:bottom w:val="single" w:color="auto" w:sz="4" w:space="0"/>
              <w:right w:val="single" w:color="auto" w:sz="4" w:space="0"/>
            </w:tcBorders>
          </w:tcPr>
          <w:p w14:paraId="57CC1F46">
            <w:pPr>
              <w:widowControl/>
              <w:jc w:val="left"/>
              <w:rPr>
                <w:rFonts w:ascii="宋体" w:hAnsi="宋体"/>
                <w:kern w:val="0"/>
                <w:sz w:val="20"/>
              </w:rPr>
            </w:pPr>
            <w:r>
              <w:rPr>
                <w:rFonts w:hint="eastAsia" w:ascii="宋体" w:hAnsi="宋体"/>
                <w:kern w:val="0"/>
                <w:sz w:val="20"/>
              </w:rPr>
              <w:t>300元/处</w:t>
            </w:r>
          </w:p>
        </w:tc>
        <w:tc>
          <w:tcPr>
            <w:tcW w:w="1941" w:type="dxa"/>
            <w:tcBorders>
              <w:top w:val="single" w:color="auto" w:sz="4" w:space="0"/>
              <w:left w:val="single" w:color="auto" w:sz="4" w:space="0"/>
              <w:bottom w:val="single" w:color="auto" w:sz="4" w:space="0"/>
              <w:right w:val="single" w:color="auto" w:sz="4" w:space="0"/>
            </w:tcBorders>
          </w:tcPr>
          <w:p w14:paraId="56B54637">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8F46EB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7F777A8">
            <w:pPr>
              <w:widowControl/>
              <w:jc w:val="left"/>
              <w:rPr>
                <w:rFonts w:ascii="宋体" w:hAnsi="宋体" w:cs="宋体"/>
                <w:kern w:val="0"/>
                <w:sz w:val="20"/>
              </w:rPr>
            </w:pPr>
          </w:p>
        </w:tc>
      </w:tr>
      <w:tr w14:paraId="08E6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BF201B1">
            <w:pPr>
              <w:widowControl/>
              <w:jc w:val="center"/>
              <w:rPr>
                <w:rFonts w:ascii="宋体" w:hAnsi="宋体" w:cs="宋体"/>
                <w:bCs/>
                <w:kern w:val="0"/>
                <w:sz w:val="20"/>
              </w:rPr>
            </w:pPr>
            <w:r>
              <w:rPr>
                <w:rFonts w:hint="eastAsia" w:ascii="宋体" w:hAnsi="宋体" w:cs="宋体"/>
                <w:bCs/>
                <w:kern w:val="0"/>
                <w:sz w:val="20"/>
              </w:rPr>
              <w:t>6.8</w:t>
            </w:r>
          </w:p>
        </w:tc>
        <w:tc>
          <w:tcPr>
            <w:tcW w:w="2161" w:type="dxa"/>
            <w:tcBorders>
              <w:top w:val="single" w:color="auto" w:sz="4" w:space="0"/>
              <w:left w:val="single" w:color="auto" w:sz="4" w:space="0"/>
              <w:bottom w:val="single" w:color="auto" w:sz="4" w:space="0"/>
              <w:right w:val="single" w:color="auto" w:sz="4" w:space="0"/>
            </w:tcBorders>
            <w:vAlign w:val="center"/>
          </w:tcPr>
          <w:p w14:paraId="371AA348">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18E1BC3E">
            <w:pPr>
              <w:widowControl/>
              <w:jc w:val="left"/>
              <w:rPr>
                <w:rFonts w:ascii="宋体" w:hAnsi="宋体"/>
                <w:kern w:val="0"/>
                <w:sz w:val="20"/>
              </w:rPr>
            </w:pPr>
            <w:r>
              <w:rPr>
                <w:rFonts w:hint="eastAsia" w:ascii="宋体" w:hAnsi="宋体"/>
                <w:kern w:val="0"/>
                <w:sz w:val="20"/>
              </w:rPr>
              <w:t>工棚没有批准或在危险地方搭建</w:t>
            </w:r>
          </w:p>
        </w:tc>
        <w:tc>
          <w:tcPr>
            <w:tcW w:w="1429" w:type="dxa"/>
            <w:tcBorders>
              <w:top w:val="single" w:color="auto" w:sz="4" w:space="0"/>
              <w:left w:val="single" w:color="auto" w:sz="4" w:space="0"/>
              <w:bottom w:val="single" w:color="auto" w:sz="4" w:space="0"/>
              <w:right w:val="single" w:color="auto" w:sz="4" w:space="0"/>
            </w:tcBorders>
          </w:tcPr>
          <w:p w14:paraId="3DADDE1A">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3D49C7B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7BD0FAE9">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249C3EF">
            <w:pPr>
              <w:widowControl/>
              <w:jc w:val="left"/>
              <w:rPr>
                <w:rFonts w:ascii="宋体" w:hAnsi="宋体" w:cs="宋体"/>
                <w:kern w:val="0"/>
                <w:sz w:val="20"/>
              </w:rPr>
            </w:pPr>
          </w:p>
        </w:tc>
      </w:tr>
      <w:tr w14:paraId="13A0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3F84C3C">
            <w:pPr>
              <w:widowControl/>
              <w:jc w:val="center"/>
              <w:rPr>
                <w:rFonts w:ascii="宋体" w:hAnsi="宋体" w:cs="宋体"/>
                <w:bCs/>
                <w:kern w:val="0"/>
                <w:sz w:val="20"/>
              </w:rPr>
            </w:pPr>
            <w:r>
              <w:rPr>
                <w:rFonts w:hint="eastAsia" w:ascii="宋体" w:hAnsi="宋体" w:cs="宋体"/>
                <w:bCs/>
                <w:kern w:val="0"/>
                <w:sz w:val="20"/>
              </w:rPr>
              <w:t>6.9</w:t>
            </w:r>
          </w:p>
        </w:tc>
        <w:tc>
          <w:tcPr>
            <w:tcW w:w="2161" w:type="dxa"/>
            <w:tcBorders>
              <w:top w:val="single" w:color="auto" w:sz="4" w:space="0"/>
              <w:left w:val="single" w:color="auto" w:sz="4" w:space="0"/>
              <w:bottom w:val="single" w:color="auto" w:sz="4" w:space="0"/>
              <w:right w:val="single" w:color="auto" w:sz="4" w:space="0"/>
            </w:tcBorders>
            <w:vAlign w:val="center"/>
          </w:tcPr>
          <w:p w14:paraId="1CA460F2">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2340ED48">
            <w:pPr>
              <w:widowControl/>
              <w:jc w:val="left"/>
              <w:rPr>
                <w:rFonts w:ascii="宋体" w:hAnsi="宋体"/>
                <w:kern w:val="0"/>
                <w:sz w:val="20"/>
              </w:rPr>
            </w:pPr>
            <w:r>
              <w:rPr>
                <w:rFonts w:hint="eastAsia" w:ascii="宋体" w:hAnsi="宋体"/>
                <w:kern w:val="0"/>
                <w:sz w:val="20"/>
              </w:rPr>
              <w:t>工棚宿舍有蚊虫的洼积水、或有乱抛烟头落地、物资堆放凌乱、或环境卫生差的</w:t>
            </w:r>
          </w:p>
        </w:tc>
        <w:tc>
          <w:tcPr>
            <w:tcW w:w="1429" w:type="dxa"/>
            <w:tcBorders>
              <w:top w:val="single" w:color="auto" w:sz="4" w:space="0"/>
              <w:left w:val="single" w:color="auto" w:sz="4" w:space="0"/>
              <w:bottom w:val="single" w:color="auto" w:sz="4" w:space="0"/>
              <w:right w:val="single" w:color="auto" w:sz="4" w:space="0"/>
            </w:tcBorders>
          </w:tcPr>
          <w:p w14:paraId="6D984179">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24CBAA3C">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959990">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74EE77C">
            <w:pPr>
              <w:widowControl/>
              <w:jc w:val="left"/>
              <w:rPr>
                <w:rFonts w:ascii="宋体" w:hAnsi="宋体" w:cs="宋体"/>
                <w:kern w:val="0"/>
                <w:sz w:val="20"/>
              </w:rPr>
            </w:pPr>
          </w:p>
        </w:tc>
      </w:tr>
      <w:tr w14:paraId="76F2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04D6F1">
            <w:pPr>
              <w:widowControl/>
              <w:jc w:val="center"/>
              <w:rPr>
                <w:rFonts w:ascii="宋体" w:hAnsi="宋体" w:cs="宋体"/>
                <w:bCs/>
                <w:kern w:val="0"/>
                <w:sz w:val="20"/>
              </w:rPr>
            </w:pPr>
            <w:r>
              <w:rPr>
                <w:rFonts w:hint="eastAsia" w:ascii="宋体" w:hAnsi="宋体" w:cs="宋体"/>
                <w:bCs/>
                <w:kern w:val="0"/>
                <w:sz w:val="20"/>
              </w:rPr>
              <w:t>6.10</w:t>
            </w:r>
          </w:p>
        </w:tc>
        <w:tc>
          <w:tcPr>
            <w:tcW w:w="2161" w:type="dxa"/>
            <w:tcBorders>
              <w:top w:val="single" w:color="auto" w:sz="4" w:space="0"/>
              <w:left w:val="single" w:color="auto" w:sz="4" w:space="0"/>
              <w:bottom w:val="single" w:color="auto" w:sz="4" w:space="0"/>
              <w:right w:val="single" w:color="auto" w:sz="4" w:space="0"/>
            </w:tcBorders>
            <w:vAlign w:val="center"/>
          </w:tcPr>
          <w:p w14:paraId="79E6EC2B">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D45205D">
            <w:pPr>
              <w:widowControl/>
              <w:jc w:val="left"/>
              <w:rPr>
                <w:rFonts w:ascii="宋体" w:hAnsi="宋体"/>
                <w:kern w:val="0"/>
                <w:sz w:val="20"/>
              </w:rPr>
            </w:pPr>
            <w:r>
              <w:rPr>
                <w:rFonts w:hint="eastAsia" w:ascii="宋体" w:hAnsi="宋体"/>
                <w:kern w:val="0"/>
                <w:sz w:val="20"/>
              </w:rPr>
              <w:t>临时便道、施工通道不符合规定要求</w:t>
            </w:r>
          </w:p>
        </w:tc>
        <w:tc>
          <w:tcPr>
            <w:tcW w:w="1429" w:type="dxa"/>
            <w:tcBorders>
              <w:top w:val="single" w:color="auto" w:sz="4" w:space="0"/>
              <w:left w:val="single" w:color="auto" w:sz="4" w:space="0"/>
              <w:bottom w:val="single" w:color="auto" w:sz="4" w:space="0"/>
              <w:right w:val="single" w:color="auto" w:sz="4" w:space="0"/>
            </w:tcBorders>
          </w:tcPr>
          <w:p w14:paraId="62FC1770">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4F13AA0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0F6C55E">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3A1C191">
            <w:pPr>
              <w:widowControl/>
              <w:jc w:val="left"/>
              <w:rPr>
                <w:rFonts w:ascii="宋体" w:hAnsi="宋体" w:cs="宋体"/>
                <w:kern w:val="0"/>
                <w:sz w:val="20"/>
              </w:rPr>
            </w:pPr>
          </w:p>
        </w:tc>
      </w:tr>
      <w:tr w14:paraId="4D6A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ECBB2B1">
            <w:pPr>
              <w:widowControl/>
              <w:jc w:val="center"/>
              <w:rPr>
                <w:rFonts w:ascii="宋体" w:hAnsi="宋体" w:cs="宋体"/>
                <w:bCs/>
                <w:kern w:val="0"/>
                <w:sz w:val="20"/>
              </w:rPr>
            </w:pPr>
            <w:r>
              <w:rPr>
                <w:rFonts w:hint="eastAsia" w:ascii="宋体" w:hAnsi="宋体" w:cs="宋体"/>
                <w:bCs/>
                <w:kern w:val="0"/>
                <w:sz w:val="20"/>
              </w:rPr>
              <w:t>6.11</w:t>
            </w:r>
          </w:p>
        </w:tc>
        <w:tc>
          <w:tcPr>
            <w:tcW w:w="2161" w:type="dxa"/>
            <w:tcBorders>
              <w:top w:val="single" w:color="auto" w:sz="4" w:space="0"/>
              <w:left w:val="single" w:color="auto" w:sz="4" w:space="0"/>
              <w:bottom w:val="single" w:color="auto" w:sz="4" w:space="0"/>
              <w:right w:val="single" w:color="auto" w:sz="4" w:space="0"/>
            </w:tcBorders>
            <w:vAlign w:val="center"/>
          </w:tcPr>
          <w:p w14:paraId="67884C4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2033316">
            <w:pPr>
              <w:widowControl/>
              <w:jc w:val="left"/>
              <w:rPr>
                <w:rFonts w:ascii="宋体" w:hAnsi="宋体"/>
                <w:kern w:val="0"/>
                <w:sz w:val="20"/>
              </w:rPr>
            </w:pPr>
            <w:r>
              <w:rPr>
                <w:rFonts w:hint="eastAsia" w:ascii="宋体" w:hAnsi="宋体"/>
                <w:kern w:val="0"/>
                <w:sz w:val="20"/>
              </w:rPr>
              <w:t>违规现场搅拌混凝土</w:t>
            </w:r>
          </w:p>
        </w:tc>
        <w:tc>
          <w:tcPr>
            <w:tcW w:w="1429" w:type="dxa"/>
            <w:tcBorders>
              <w:top w:val="single" w:color="auto" w:sz="4" w:space="0"/>
              <w:left w:val="single" w:color="auto" w:sz="4" w:space="0"/>
              <w:bottom w:val="single" w:color="auto" w:sz="4" w:space="0"/>
              <w:right w:val="single" w:color="auto" w:sz="4" w:space="0"/>
            </w:tcBorders>
          </w:tcPr>
          <w:p w14:paraId="6DE2AE73">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3C1EF6D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160787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0AE7784">
            <w:pPr>
              <w:widowControl/>
              <w:jc w:val="left"/>
              <w:rPr>
                <w:rFonts w:ascii="宋体" w:hAnsi="宋体" w:cs="宋体"/>
                <w:kern w:val="0"/>
                <w:sz w:val="20"/>
              </w:rPr>
            </w:pPr>
          </w:p>
        </w:tc>
      </w:tr>
      <w:tr w14:paraId="163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69E116A">
            <w:pPr>
              <w:widowControl/>
              <w:jc w:val="center"/>
              <w:rPr>
                <w:rFonts w:ascii="宋体" w:hAnsi="宋体" w:cs="宋体"/>
                <w:bCs/>
                <w:kern w:val="0"/>
                <w:sz w:val="20"/>
              </w:rPr>
            </w:pPr>
            <w:r>
              <w:rPr>
                <w:rFonts w:hint="eastAsia" w:ascii="宋体" w:hAnsi="宋体" w:cs="宋体"/>
                <w:bCs/>
                <w:kern w:val="0"/>
                <w:sz w:val="20"/>
              </w:rPr>
              <w:t>6.12</w:t>
            </w:r>
          </w:p>
        </w:tc>
        <w:tc>
          <w:tcPr>
            <w:tcW w:w="2161" w:type="dxa"/>
            <w:tcBorders>
              <w:top w:val="single" w:color="auto" w:sz="4" w:space="0"/>
              <w:left w:val="single" w:color="auto" w:sz="4" w:space="0"/>
              <w:bottom w:val="single" w:color="auto" w:sz="4" w:space="0"/>
              <w:right w:val="single" w:color="auto" w:sz="4" w:space="0"/>
            </w:tcBorders>
            <w:vAlign w:val="center"/>
          </w:tcPr>
          <w:p w14:paraId="03639C4F">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11FED16">
            <w:pPr>
              <w:widowControl/>
              <w:jc w:val="left"/>
              <w:rPr>
                <w:rFonts w:ascii="宋体" w:hAnsi="宋体"/>
                <w:kern w:val="0"/>
                <w:sz w:val="20"/>
              </w:rPr>
            </w:pPr>
            <w:r>
              <w:rPr>
                <w:rFonts w:hint="eastAsia" w:ascii="宋体" w:hAnsi="宋体"/>
                <w:kern w:val="0"/>
                <w:sz w:val="20"/>
              </w:rPr>
              <w:t>工地的污水、余泥污染围蔽范围以外的地方</w:t>
            </w:r>
          </w:p>
        </w:tc>
        <w:tc>
          <w:tcPr>
            <w:tcW w:w="1429" w:type="dxa"/>
            <w:tcBorders>
              <w:top w:val="single" w:color="auto" w:sz="4" w:space="0"/>
              <w:left w:val="single" w:color="auto" w:sz="4" w:space="0"/>
              <w:bottom w:val="single" w:color="auto" w:sz="4" w:space="0"/>
              <w:right w:val="single" w:color="auto" w:sz="4" w:space="0"/>
            </w:tcBorders>
          </w:tcPr>
          <w:p w14:paraId="1B35AF3A">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192A9821">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745B7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F34DE07">
            <w:pPr>
              <w:widowControl/>
              <w:jc w:val="left"/>
              <w:rPr>
                <w:rFonts w:ascii="宋体" w:hAnsi="宋体" w:cs="宋体"/>
                <w:kern w:val="0"/>
                <w:sz w:val="20"/>
              </w:rPr>
            </w:pPr>
          </w:p>
        </w:tc>
      </w:tr>
      <w:tr w14:paraId="36CC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1F5A4F8">
            <w:pPr>
              <w:widowControl/>
              <w:jc w:val="center"/>
              <w:rPr>
                <w:rFonts w:ascii="宋体" w:hAnsi="宋体" w:cs="宋体"/>
                <w:bCs/>
                <w:kern w:val="0"/>
                <w:sz w:val="20"/>
              </w:rPr>
            </w:pPr>
            <w:r>
              <w:rPr>
                <w:rFonts w:hint="eastAsia" w:ascii="宋体" w:hAnsi="宋体" w:cs="宋体"/>
                <w:bCs/>
                <w:kern w:val="0"/>
                <w:sz w:val="20"/>
              </w:rPr>
              <w:t>6.13</w:t>
            </w:r>
          </w:p>
        </w:tc>
        <w:tc>
          <w:tcPr>
            <w:tcW w:w="2161" w:type="dxa"/>
            <w:tcBorders>
              <w:top w:val="single" w:color="auto" w:sz="4" w:space="0"/>
              <w:left w:val="single" w:color="auto" w:sz="4" w:space="0"/>
              <w:bottom w:val="single" w:color="auto" w:sz="4" w:space="0"/>
              <w:right w:val="single" w:color="auto" w:sz="4" w:space="0"/>
            </w:tcBorders>
            <w:vAlign w:val="center"/>
          </w:tcPr>
          <w:p w14:paraId="54DA8436">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0624070">
            <w:pPr>
              <w:widowControl/>
              <w:jc w:val="left"/>
              <w:rPr>
                <w:rFonts w:ascii="宋体" w:hAnsi="宋体"/>
                <w:kern w:val="0"/>
                <w:sz w:val="20"/>
              </w:rPr>
            </w:pPr>
            <w:r>
              <w:rPr>
                <w:rFonts w:hint="eastAsia" w:ascii="宋体" w:hAnsi="宋体"/>
                <w:kern w:val="0"/>
                <w:sz w:val="20"/>
              </w:rPr>
              <w:t>余泥堆放违规或物料放在围蔽范围之外</w:t>
            </w:r>
          </w:p>
        </w:tc>
        <w:tc>
          <w:tcPr>
            <w:tcW w:w="1429" w:type="dxa"/>
            <w:tcBorders>
              <w:top w:val="single" w:color="auto" w:sz="4" w:space="0"/>
              <w:left w:val="single" w:color="auto" w:sz="4" w:space="0"/>
              <w:bottom w:val="single" w:color="auto" w:sz="4" w:space="0"/>
              <w:right w:val="single" w:color="auto" w:sz="4" w:space="0"/>
            </w:tcBorders>
          </w:tcPr>
          <w:p w14:paraId="4982D324">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7D71F96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2D04D9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771DACFC">
            <w:pPr>
              <w:widowControl/>
              <w:jc w:val="left"/>
              <w:rPr>
                <w:rFonts w:ascii="宋体" w:hAnsi="宋体" w:cs="宋体"/>
                <w:kern w:val="0"/>
                <w:sz w:val="20"/>
              </w:rPr>
            </w:pPr>
          </w:p>
        </w:tc>
      </w:tr>
      <w:tr w14:paraId="7CC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B4F9ECF">
            <w:pPr>
              <w:widowControl/>
              <w:jc w:val="center"/>
              <w:rPr>
                <w:rFonts w:ascii="宋体" w:hAnsi="宋体" w:cs="宋体"/>
                <w:bCs/>
                <w:kern w:val="0"/>
                <w:sz w:val="20"/>
              </w:rPr>
            </w:pPr>
            <w:r>
              <w:rPr>
                <w:rFonts w:hint="eastAsia" w:ascii="宋体" w:hAnsi="宋体" w:cs="宋体"/>
                <w:bCs/>
                <w:kern w:val="0"/>
                <w:sz w:val="20"/>
              </w:rPr>
              <w:t>6.14</w:t>
            </w:r>
          </w:p>
        </w:tc>
        <w:tc>
          <w:tcPr>
            <w:tcW w:w="2161" w:type="dxa"/>
            <w:tcBorders>
              <w:top w:val="single" w:color="auto" w:sz="4" w:space="0"/>
              <w:left w:val="single" w:color="auto" w:sz="4" w:space="0"/>
              <w:bottom w:val="single" w:color="auto" w:sz="4" w:space="0"/>
              <w:right w:val="single" w:color="auto" w:sz="4" w:space="0"/>
            </w:tcBorders>
            <w:vAlign w:val="center"/>
          </w:tcPr>
          <w:p w14:paraId="537D9180">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887A7E0">
            <w:pPr>
              <w:widowControl/>
              <w:jc w:val="left"/>
              <w:rPr>
                <w:rFonts w:ascii="宋体" w:hAnsi="宋体"/>
                <w:kern w:val="0"/>
                <w:sz w:val="20"/>
              </w:rPr>
            </w:pPr>
            <w:r>
              <w:rPr>
                <w:rFonts w:hint="eastAsia" w:ascii="宋体" w:hAnsi="宋体"/>
                <w:kern w:val="0"/>
                <w:sz w:val="20"/>
              </w:rPr>
              <w:t>运输车辆没有清洗或其中物料散落市区、无证运输余泥</w:t>
            </w:r>
          </w:p>
        </w:tc>
        <w:tc>
          <w:tcPr>
            <w:tcW w:w="1429" w:type="dxa"/>
            <w:tcBorders>
              <w:top w:val="single" w:color="auto" w:sz="4" w:space="0"/>
              <w:left w:val="single" w:color="auto" w:sz="4" w:space="0"/>
              <w:bottom w:val="single" w:color="auto" w:sz="4" w:space="0"/>
              <w:right w:val="single" w:color="auto" w:sz="4" w:space="0"/>
            </w:tcBorders>
          </w:tcPr>
          <w:p w14:paraId="2887FCE3">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67EDA6D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F701FB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377609B">
            <w:pPr>
              <w:widowControl/>
              <w:jc w:val="left"/>
              <w:rPr>
                <w:rFonts w:ascii="宋体" w:hAnsi="宋体" w:cs="宋体"/>
                <w:kern w:val="0"/>
                <w:sz w:val="20"/>
              </w:rPr>
            </w:pPr>
          </w:p>
        </w:tc>
      </w:tr>
      <w:tr w14:paraId="545F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96EA31A">
            <w:pPr>
              <w:widowControl/>
              <w:jc w:val="center"/>
              <w:rPr>
                <w:rFonts w:ascii="宋体" w:hAnsi="宋体" w:cs="宋体"/>
                <w:bCs/>
                <w:kern w:val="0"/>
                <w:sz w:val="20"/>
              </w:rPr>
            </w:pPr>
            <w:r>
              <w:rPr>
                <w:rFonts w:hint="eastAsia" w:ascii="宋体" w:hAnsi="宋体" w:cs="宋体"/>
                <w:bCs/>
                <w:kern w:val="0"/>
                <w:sz w:val="20"/>
              </w:rPr>
              <w:t>6.15</w:t>
            </w:r>
          </w:p>
        </w:tc>
        <w:tc>
          <w:tcPr>
            <w:tcW w:w="2161" w:type="dxa"/>
            <w:tcBorders>
              <w:top w:val="single" w:color="auto" w:sz="4" w:space="0"/>
              <w:left w:val="single" w:color="auto" w:sz="4" w:space="0"/>
              <w:bottom w:val="single" w:color="auto" w:sz="4" w:space="0"/>
              <w:right w:val="single" w:color="auto" w:sz="4" w:space="0"/>
            </w:tcBorders>
            <w:vAlign w:val="center"/>
          </w:tcPr>
          <w:p w14:paraId="0797D89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F58466A">
            <w:pPr>
              <w:widowControl/>
              <w:jc w:val="left"/>
              <w:rPr>
                <w:rFonts w:ascii="宋体" w:hAnsi="宋体"/>
                <w:kern w:val="0"/>
                <w:sz w:val="20"/>
              </w:rPr>
            </w:pPr>
            <w:r>
              <w:rPr>
                <w:rFonts w:hint="eastAsia" w:ascii="宋体" w:hAnsi="宋体"/>
                <w:kern w:val="0"/>
                <w:sz w:val="20"/>
              </w:rPr>
              <w:t>完工撤场后遗留物料在现场或损坏绿化、市政构筑物和建筑物等</w:t>
            </w:r>
          </w:p>
        </w:tc>
        <w:tc>
          <w:tcPr>
            <w:tcW w:w="1429" w:type="dxa"/>
            <w:tcBorders>
              <w:top w:val="single" w:color="auto" w:sz="4" w:space="0"/>
              <w:left w:val="single" w:color="auto" w:sz="4" w:space="0"/>
              <w:bottom w:val="single" w:color="auto" w:sz="4" w:space="0"/>
              <w:right w:val="single" w:color="auto" w:sz="4" w:space="0"/>
            </w:tcBorders>
          </w:tcPr>
          <w:p w14:paraId="0AF788B1">
            <w:pPr>
              <w:widowControl/>
              <w:jc w:val="left"/>
              <w:rPr>
                <w:rFonts w:ascii="宋体" w:hAnsi="宋体"/>
                <w:kern w:val="0"/>
                <w:sz w:val="20"/>
              </w:rPr>
            </w:pPr>
            <w:r>
              <w:rPr>
                <w:rFonts w:hint="eastAsia" w:ascii="宋体" w:hAnsi="宋体"/>
                <w:kern w:val="0"/>
                <w:sz w:val="20"/>
              </w:rPr>
              <w:t>500元/每处</w:t>
            </w:r>
          </w:p>
        </w:tc>
        <w:tc>
          <w:tcPr>
            <w:tcW w:w="1941" w:type="dxa"/>
            <w:tcBorders>
              <w:top w:val="single" w:color="auto" w:sz="4" w:space="0"/>
              <w:left w:val="single" w:color="auto" w:sz="4" w:space="0"/>
              <w:bottom w:val="single" w:color="auto" w:sz="4" w:space="0"/>
              <w:right w:val="single" w:color="auto" w:sz="4" w:space="0"/>
            </w:tcBorders>
          </w:tcPr>
          <w:p w14:paraId="2532E196">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67910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1BEC8710">
            <w:pPr>
              <w:widowControl/>
              <w:jc w:val="left"/>
              <w:rPr>
                <w:rFonts w:ascii="宋体" w:hAnsi="宋体" w:cs="宋体"/>
                <w:kern w:val="0"/>
                <w:sz w:val="20"/>
              </w:rPr>
            </w:pPr>
          </w:p>
        </w:tc>
      </w:tr>
      <w:tr w14:paraId="73EF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CABF06">
            <w:pPr>
              <w:widowControl/>
              <w:jc w:val="center"/>
              <w:rPr>
                <w:rFonts w:ascii="宋体" w:hAnsi="宋体" w:cs="宋体"/>
                <w:bCs/>
                <w:kern w:val="0"/>
                <w:sz w:val="20"/>
              </w:rPr>
            </w:pPr>
            <w:r>
              <w:rPr>
                <w:rFonts w:hint="eastAsia" w:ascii="宋体" w:hAnsi="宋体" w:cs="宋体"/>
                <w:bCs/>
                <w:kern w:val="0"/>
                <w:sz w:val="20"/>
              </w:rPr>
              <w:t>6.16</w:t>
            </w:r>
          </w:p>
        </w:tc>
        <w:tc>
          <w:tcPr>
            <w:tcW w:w="2161" w:type="dxa"/>
            <w:tcBorders>
              <w:top w:val="single" w:color="auto" w:sz="4" w:space="0"/>
              <w:left w:val="single" w:color="auto" w:sz="4" w:space="0"/>
              <w:bottom w:val="single" w:color="auto" w:sz="4" w:space="0"/>
              <w:right w:val="single" w:color="auto" w:sz="4" w:space="0"/>
            </w:tcBorders>
            <w:vAlign w:val="center"/>
          </w:tcPr>
          <w:p w14:paraId="26B50E17">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63231264">
            <w:pPr>
              <w:widowControl/>
              <w:jc w:val="left"/>
              <w:rPr>
                <w:rFonts w:ascii="宋体" w:hAnsi="宋体"/>
                <w:kern w:val="0"/>
                <w:sz w:val="20"/>
              </w:rPr>
            </w:pPr>
            <w:r>
              <w:rPr>
                <w:rFonts w:hint="eastAsia" w:ascii="宋体" w:hAnsi="宋体"/>
                <w:kern w:val="0"/>
                <w:sz w:val="20"/>
              </w:rPr>
              <w:t>流动清疏车辆没有按规定放置、警示锥筒每缺一个或闪灯每缺一盏</w:t>
            </w:r>
          </w:p>
        </w:tc>
        <w:tc>
          <w:tcPr>
            <w:tcW w:w="1429" w:type="dxa"/>
            <w:tcBorders>
              <w:top w:val="single" w:color="auto" w:sz="4" w:space="0"/>
              <w:left w:val="single" w:color="auto" w:sz="4" w:space="0"/>
              <w:bottom w:val="single" w:color="auto" w:sz="4" w:space="0"/>
              <w:right w:val="single" w:color="auto" w:sz="4" w:space="0"/>
            </w:tcBorders>
          </w:tcPr>
          <w:p w14:paraId="6F4C04E6">
            <w:pPr>
              <w:widowControl/>
              <w:jc w:val="left"/>
              <w:rPr>
                <w:rFonts w:ascii="宋体" w:hAnsi="宋体"/>
                <w:kern w:val="0"/>
                <w:sz w:val="20"/>
              </w:rPr>
            </w:pPr>
            <w:r>
              <w:rPr>
                <w:rFonts w:hint="eastAsia" w:ascii="宋体" w:hAnsi="宋体"/>
                <w:kern w:val="0"/>
                <w:sz w:val="20"/>
              </w:rPr>
              <w:t>200元/个,盏</w:t>
            </w:r>
          </w:p>
        </w:tc>
        <w:tc>
          <w:tcPr>
            <w:tcW w:w="1941" w:type="dxa"/>
            <w:tcBorders>
              <w:top w:val="single" w:color="auto" w:sz="4" w:space="0"/>
              <w:left w:val="single" w:color="auto" w:sz="4" w:space="0"/>
              <w:bottom w:val="single" w:color="auto" w:sz="4" w:space="0"/>
              <w:right w:val="single" w:color="auto" w:sz="4" w:space="0"/>
            </w:tcBorders>
          </w:tcPr>
          <w:p w14:paraId="2944884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7AF0574">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27581B4">
            <w:pPr>
              <w:widowControl/>
              <w:jc w:val="left"/>
              <w:rPr>
                <w:rFonts w:ascii="宋体" w:hAnsi="宋体" w:cs="宋体"/>
                <w:kern w:val="0"/>
                <w:sz w:val="20"/>
              </w:rPr>
            </w:pPr>
          </w:p>
        </w:tc>
      </w:tr>
      <w:tr w14:paraId="297D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3D553C">
            <w:pPr>
              <w:widowControl/>
              <w:jc w:val="center"/>
              <w:rPr>
                <w:rFonts w:ascii="宋体" w:hAnsi="宋体" w:cs="宋体"/>
                <w:bCs/>
                <w:kern w:val="0"/>
                <w:sz w:val="20"/>
              </w:rPr>
            </w:pPr>
            <w:r>
              <w:rPr>
                <w:rFonts w:hint="eastAsia" w:ascii="宋体" w:hAnsi="宋体" w:cs="宋体"/>
                <w:bCs/>
                <w:kern w:val="0"/>
                <w:sz w:val="20"/>
              </w:rPr>
              <w:t>6.17</w:t>
            </w:r>
          </w:p>
        </w:tc>
        <w:tc>
          <w:tcPr>
            <w:tcW w:w="2161" w:type="dxa"/>
            <w:tcBorders>
              <w:top w:val="single" w:color="auto" w:sz="4" w:space="0"/>
              <w:left w:val="single" w:color="auto" w:sz="4" w:space="0"/>
              <w:bottom w:val="single" w:color="auto" w:sz="4" w:space="0"/>
              <w:right w:val="single" w:color="auto" w:sz="4" w:space="0"/>
            </w:tcBorders>
            <w:vAlign w:val="center"/>
          </w:tcPr>
          <w:p w14:paraId="57537E89">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997C033">
            <w:pPr>
              <w:widowControl/>
              <w:jc w:val="left"/>
              <w:rPr>
                <w:rFonts w:ascii="宋体" w:hAnsi="宋体"/>
                <w:kern w:val="0"/>
                <w:sz w:val="20"/>
              </w:rPr>
            </w:pPr>
            <w:r>
              <w:rPr>
                <w:rFonts w:hint="eastAsia" w:ascii="宋体" w:hAnsi="宋体"/>
                <w:kern w:val="0"/>
                <w:sz w:val="20"/>
              </w:rPr>
              <w:t>电闸开关、机电设备、压力气瓶、消防器材等设备前没有留出通道或吊挂放置其它杂物</w:t>
            </w:r>
          </w:p>
        </w:tc>
        <w:tc>
          <w:tcPr>
            <w:tcW w:w="1429" w:type="dxa"/>
            <w:tcBorders>
              <w:top w:val="single" w:color="auto" w:sz="4" w:space="0"/>
              <w:left w:val="single" w:color="auto" w:sz="4" w:space="0"/>
              <w:bottom w:val="single" w:color="auto" w:sz="4" w:space="0"/>
              <w:right w:val="single" w:color="auto" w:sz="4" w:space="0"/>
            </w:tcBorders>
          </w:tcPr>
          <w:p w14:paraId="7754CD86">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19A5BC0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00FB34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EDEF0ED">
            <w:pPr>
              <w:widowControl/>
              <w:jc w:val="left"/>
              <w:rPr>
                <w:rFonts w:ascii="宋体" w:hAnsi="宋体" w:cs="宋体"/>
                <w:kern w:val="0"/>
                <w:sz w:val="20"/>
              </w:rPr>
            </w:pPr>
          </w:p>
        </w:tc>
      </w:tr>
      <w:tr w14:paraId="7BED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D77CBB6">
            <w:pPr>
              <w:widowControl/>
              <w:jc w:val="center"/>
              <w:rPr>
                <w:rFonts w:ascii="宋体" w:hAnsi="宋体" w:cs="宋体"/>
                <w:bCs/>
                <w:kern w:val="0"/>
                <w:sz w:val="20"/>
              </w:rPr>
            </w:pPr>
            <w:r>
              <w:rPr>
                <w:rFonts w:hint="eastAsia" w:ascii="宋体" w:hAnsi="宋体" w:cs="宋体"/>
                <w:bCs/>
                <w:kern w:val="0"/>
                <w:sz w:val="20"/>
              </w:rPr>
              <w:t>6.18</w:t>
            </w:r>
          </w:p>
        </w:tc>
        <w:tc>
          <w:tcPr>
            <w:tcW w:w="2161" w:type="dxa"/>
            <w:tcBorders>
              <w:top w:val="single" w:color="auto" w:sz="4" w:space="0"/>
              <w:left w:val="single" w:color="auto" w:sz="4" w:space="0"/>
              <w:bottom w:val="single" w:color="auto" w:sz="4" w:space="0"/>
              <w:right w:val="single" w:color="auto" w:sz="4" w:space="0"/>
            </w:tcBorders>
            <w:vAlign w:val="center"/>
          </w:tcPr>
          <w:p w14:paraId="1487D59D">
            <w:pPr>
              <w:widowControl/>
              <w:jc w:val="left"/>
              <w:rPr>
                <w:rFonts w:ascii="宋体" w:hAnsi="宋体"/>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473AA212">
            <w:pPr>
              <w:widowControl/>
              <w:jc w:val="left"/>
              <w:rPr>
                <w:rFonts w:ascii="宋体" w:hAnsi="宋体"/>
                <w:kern w:val="0"/>
                <w:sz w:val="20"/>
              </w:rPr>
            </w:pPr>
            <w:r>
              <w:rPr>
                <w:rFonts w:hint="eastAsia" w:ascii="宋体" w:hAnsi="宋体"/>
                <w:kern w:val="0"/>
                <w:sz w:val="20"/>
              </w:rPr>
              <w:t>作业场所内有积油、积水或物资堆放脏乱的现场</w:t>
            </w:r>
          </w:p>
        </w:tc>
        <w:tc>
          <w:tcPr>
            <w:tcW w:w="1429" w:type="dxa"/>
            <w:tcBorders>
              <w:top w:val="single" w:color="auto" w:sz="4" w:space="0"/>
              <w:left w:val="single" w:color="auto" w:sz="4" w:space="0"/>
              <w:bottom w:val="single" w:color="auto" w:sz="4" w:space="0"/>
              <w:right w:val="single" w:color="auto" w:sz="4" w:space="0"/>
            </w:tcBorders>
          </w:tcPr>
          <w:p w14:paraId="5D7B63B5">
            <w:pPr>
              <w:widowControl/>
              <w:jc w:val="left"/>
              <w:rPr>
                <w:rFonts w:ascii="宋体" w:hAnsi="宋体"/>
                <w:kern w:val="0"/>
                <w:sz w:val="20"/>
              </w:rPr>
            </w:pPr>
            <w:r>
              <w:rPr>
                <w:rFonts w:hint="eastAsia" w:ascii="宋体" w:hAnsi="宋体"/>
                <w:kern w:val="0"/>
                <w:sz w:val="20"/>
              </w:rPr>
              <w:t>300元/每处</w:t>
            </w:r>
          </w:p>
        </w:tc>
        <w:tc>
          <w:tcPr>
            <w:tcW w:w="1941" w:type="dxa"/>
            <w:tcBorders>
              <w:top w:val="single" w:color="auto" w:sz="4" w:space="0"/>
              <w:left w:val="single" w:color="auto" w:sz="4" w:space="0"/>
              <w:bottom w:val="single" w:color="auto" w:sz="4" w:space="0"/>
              <w:right w:val="single" w:color="auto" w:sz="4" w:space="0"/>
            </w:tcBorders>
          </w:tcPr>
          <w:p w14:paraId="4E32BF4D">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7D1FCC6">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AD3D626">
            <w:pPr>
              <w:widowControl/>
              <w:jc w:val="left"/>
              <w:rPr>
                <w:rFonts w:ascii="宋体" w:hAnsi="宋体" w:cs="宋体"/>
                <w:kern w:val="0"/>
                <w:sz w:val="20"/>
              </w:rPr>
            </w:pPr>
          </w:p>
        </w:tc>
      </w:tr>
      <w:tr w14:paraId="48F5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891833F">
            <w:pPr>
              <w:widowControl/>
              <w:jc w:val="center"/>
              <w:rPr>
                <w:rFonts w:ascii="宋体" w:hAnsi="宋体" w:cs="宋体"/>
                <w:b/>
                <w:bCs/>
                <w:kern w:val="0"/>
                <w:sz w:val="20"/>
              </w:rPr>
            </w:pPr>
            <w:r>
              <w:rPr>
                <w:rFonts w:hint="eastAsia" w:ascii="宋体" w:hAnsi="宋体" w:cs="宋体"/>
                <w:kern w:val="0"/>
                <w:sz w:val="20"/>
              </w:rPr>
              <w:t>6.19</w:t>
            </w:r>
          </w:p>
        </w:tc>
        <w:tc>
          <w:tcPr>
            <w:tcW w:w="2161" w:type="dxa"/>
            <w:tcBorders>
              <w:top w:val="single" w:color="auto" w:sz="4" w:space="0"/>
              <w:left w:val="single" w:color="auto" w:sz="4" w:space="0"/>
              <w:bottom w:val="single" w:color="auto" w:sz="4" w:space="0"/>
              <w:right w:val="single" w:color="auto" w:sz="4" w:space="0"/>
            </w:tcBorders>
            <w:vAlign w:val="center"/>
          </w:tcPr>
          <w:p w14:paraId="1CDA6FA5">
            <w:pPr>
              <w:widowControl/>
              <w:jc w:val="left"/>
              <w:rPr>
                <w:rFonts w:ascii="宋体" w:hAnsi="宋体" w:cs="宋体"/>
                <w:b/>
                <w:bCs/>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0B6BB796">
            <w:pPr>
              <w:spacing w:line="330" w:lineRule="exact"/>
              <w:rPr>
                <w:rFonts w:ascii="宋体" w:hAnsi="宋体" w:cs="宋体"/>
                <w:b/>
                <w:bCs/>
                <w:kern w:val="0"/>
                <w:sz w:val="20"/>
              </w:rPr>
            </w:pPr>
            <w:r>
              <w:rPr>
                <w:rFonts w:hint="eastAsia" w:ascii="宋体" w:hAnsi="宋体"/>
                <w:sz w:val="20"/>
              </w:rPr>
              <w:t>承包人工程施工使用的工程设备、车辆的尾气排放要达标。若因尾气污染而受到个人或有关部门投诉，发包人经核实每次处罚承包人违约金5000元并限期改正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14:paraId="540A884A">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3EC9B99B">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C0B511A">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88EA851">
            <w:pPr>
              <w:widowControl/>
              <w:jc w:val="left"/>
              <w:rPr>
                <w:rFonts w:ascii="宋体" w:hAnsi="宋体" w:cs="宋体"/>
                <w:b/>
                <w:bCs/>
                <w:kern w:val="0"/>
                <w:sz w:val="20"/>
              </w:rPr>
            </w:pPr>
          </w:p>
        </w:tc>
      </w:tr>
      <w:tr w14:paraId="7657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BDCB597">
            <w:pPr>
              <w:widowControl/>
              <w:jc w:val="center"/>
              <w:rPr>
                <w:rFonts w:ascii="宋体" w:hAnsi="宋体" w:cs="宋体"/>
                <w:kern w:val="0"/>
                <w:sz w:val="20"/>
              </w:rPr>
            </w:pPr>
            <w:r>
              <w:rPr>
                <w:rFonts w:hint="eastAsia" w:ascii="宋体" w:hAnsi="宋体" w:cs="宋体"/>
                <w:kern w:val="0"/>
                <w:sz w:val="20"/>
              </w:rPr>
              <w:t>6.20</w:t>
            </w:r>
          </w:p>
        </w:tc>
        <w:tc>
          <w:tcPr>
            <w:tcW w:w="2161" w:type="dxa"/>
            <w:tcBorders>
              <w:top w:val="single" w:color="auto" w:sz="4" w:space="0"/>
              <w:left w:val="single" w:color="auto" w:sz="4" w:space="0"/>
              <w:bottom w:val="single" w:color="auto" w:sz="4" w:space="0"/>
              <w:right w:val="single" w:color="auto" w:sz="4" w:space="0"/>
            </w:tcBorders>
            <w:vAlign w:val="center"/>
          </w:tcPr>
          <w:p w14:paraId="4E245709">
            <w:pPr>
              <w:widowControl/>
              <w:jc w:val="left"/>
              <w:rPr>
                <w:rFonts w:ascii="宋体" w:hAnsi="宋体" w:cs="宋体"/>
                <w:b/>
                <w:bCs/>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2F755A60">
            <w:pPr>
              <w:tabs>
                <w:tab w:val="left" w:pos="0"/>
              </w:tabs>
              <w:spacing w:line="330" w:lineRule="exact"/>
              <w:rPr>
                <w:rFonts w:ascii="宋体" w:hAnsi="宋体" w:cs="宋体"/>
                <w:b/>
                <w:bCs/>
                <w:kern w:val="0"/>
                <w:sz w:val="20"/>
              </w:rPr>
            </w:pPr>
            <w:r>
              <w:rPr>
                <w:rFonts w:hint="eastAsia" w:ascii="宋体" w:hAnsi="宋体"/>
                <w:sz w:val="20"/>
              </w:rPr>
              <w:t>在施工过程中，承包人应严格按照合同“45.7施工单位扬尘污染防治责任补充条款”控制工地扬尘。若因扬尘未按合同约定、行政监管部门及政府令相关文件要求执行，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14:paraId="02D71D7A">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55BA2DAE">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116779B7">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0F4D9138">
            <w:pPr>
              <w:widowControl/>
              <w:jc w:val="left"/>
              <w:rPr>
                <w:rFonts w:ascii="宋体" w:hAnsi="宋体" w:cs="宋体"/>
                <w:b/>
                <w:bCs/>
                <w:kern w:val="0"/>
                <w:sz w:val="20"/>
              </w:rPr>
            </w:pPr>
          </w:p>
        </w:tc>
      </w:tr>
      <w:tr w14:paraId="5C47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E3992DA">
            <w:pPr>
              <w:widowControl/>
              <w:jc w:val="center"/>
              <w:rPr>
                <w:rFonts w:ascii="宋体" w:hAnsi="宋体" w:cs="宋体"/>
                <w:b/>
                <w:bCs/>
                <w:kern w:val="0"/>
                <w:sz w:val="20"/>
              </w:rPr>
            </w:pPr>
            <w:r>
              <w:rPr>
                <w:rFonts w:hint="eastAsia" w:ascii="宋体" w:hAnsi="宋体" w:cs="宋体"/>
                <w:kern w:val="0"/>
                <w:sz w:val="20"/>
              </w:rPr>
              <w:t>6.21</w:t>
            </w:r>
          </w:p>
        </w:tc>
        <w:tc>
          <w:tcPr>
            <w:tcW w:w="2161" w:type="dxa"/>
            <w:tcBorders>
              <w:top w:val="single" w:color="auto" w:sz="4" w:space="0"/>
              <w:left w:val="single" w:color="auto" w:sz="4" w:space="0"/>
              <w:bottom w:val="single" w:color="auto" w:sz="4" w:space="0"/>
              <w:right w:val="single" w:color="auto" w:sz="4" w:space="0"/>
            </w:tcBorders>
            <w:vAlign w:val="center"/>
          </w:tcPr>
          <w:p w14:paraId="008FAC51">
            <w:pPr>
              <w:widowControl/>
              <w:jc w:val="left"/>
              <w:rPr>
                <w:rFonts w:ascii="宋体" w:hAnsi="宋体" w:cs="宋体"/>
                <w:b/>
                <w:bCs/>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72DBC9AB">
            <w:pPr>
              <w:widowControl/>
              <w:jc w:val="left"/>
              <w:rPr>
                <w:rFonts w:ascii="宋体" w:hAnsi="宋体" w:cs="宋体"/>
                <w:b/>
                <w:bCs/>
                <w:kern w:val="0"/>
                <w:sz w:val="20"/>
              </w:rPr>
            </w:pPr>
            <w:r>
              <w:rPr>
                <w:rFonts w:hint="eastAsia" w:ascii="宋体" w:hAnsi="宋体"/>
                <w:sz w:val="20"/>
              </w:rPr>
              <w:t>施工车辆进出施工场地，应当采取喷淋或者冲洗等措施。如因措施不力导致污染环境而受到个人或有关部门投诉或处罚，发包人经核实每次处罚承包人违约金5000元并限期整改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638FED59">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2FBC5641">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30C1133A">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4839E332">
            <w:pPr>
              <w:widowControl/>
              <w:jc w:val="left"/>
              <w:rPr>
                <w:rFonts w:ascii="宋体" w:hAnsi="宋体" w:cs="宋体"/>
                <w:b/>
                <w:bCs/>
                <w:kern w:val="0"/>
                <w:sz w:val="20"/>
              </w:rPr>
            </w:pPr>
          </w:p>
        </w:tc>
      </w:tr>
      <w:tr w14:paraId="080E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ACF2340">
            <w:pPr>
              <w:widowControl/>
              <w:jc w:val="center"/>
              <w:rPr>
                <w:rFonts w:ascii="宋体" w:hAnsi="宋体" w:cs="宋体"/>
                <w:b/>
                <w:bCs/>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07732E92">
            <w:pPr>
              <w:widowControl/>
              <w:jc w:val="left"/>
              <w:rPr>
                <w:rFonts w:ascii="宋体" w:hAnsi="宋体" w:cs="宋体"/>
                <w:b/>
                <w:bCs/>
                <w:kern w:val="0"/>
                <w:sz w:val="20"/>
              </w:rPr>
            </w:pPr>
            <w:r>
              <w:rPr>
                <w:rFonts w:hint="eastAsia" w:ascii="宋体" w:hAnsi="宋体" w:cs="宋体"/>
                <w:b/>
                <w:bCs/>
                <w:kern w:val="0"/>
                <w:sz w:val="20"/>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3291F741">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6A495195">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56982F01">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41E86EAC">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37FFB2F0">
            <w:pPr>
              <w:widowControl/>
              <w:jc w:val="left"/>
              <w:rPr>
                <w:rFonts w:ascii="宋体" w:hAnsi="宋体" w:cs="宋体"/>
                <w:b/>
                <w:bCs/>
                <w:kern w:val="0"/>
                <w:sz w:val="20"/>
              </w:rPr>
            </w:pPr>
          </w:p>
        </w:tc>
      </w:tr>
      <w:tr w14:paraId="6A03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F39511">
            <w:pPr>
              <w:widowControl/>
              <w:jc w:val="center"/>
              <w:rPr>
                <w:rFonts w:ascii="宋体" w:hAnsi="宋体" w:cs="宋体"/>
                <w:b/>
                <w:bCs/>
                <w:kern w:val="0"/>
                <w:sz w:val="20"/>
              </w:rPr>
            </w:pPr>
            <w:r>
              <w:rPr>
                <w:rFonts w:hint="eastAsia" w:ascii="宋体" w:hAnsi="宋体" w:cs="宋体"/>
                <w:b/>
                <w:bCs/>
                <w:kern w:val="0"/>
                <w:sz w:val="20"/>
              </w:rPr>
              <w:t>6.22</w:t>
            </w:r>
          </w:p>
        </w:tc>
        <w:tc>
          <w:tcPr>
            <w:tcW w:w="2161" w:type="dxa"/>
            <w:tcBorders>
              <w:top w:val="single" w:color="auto" w:sz="4" w:space="0"/>
              <w:left w:val="single" w:color="auto" w:sz="4" w:space="0"/>
              <w:bottom w:val="single" w:color="auto" w:sz="4" w:space="0"/>
              <w:right w:val="single" w:color="auto" w:sz="4" w:space="0"/>
            </w:tcBorders>
            <w:vAlign w:val="center"/>
          </w:tcPr>
          <w:p w14:paraId="79762339">
            <w:pPr>
              <w:widowControl/>
              <w:jc w:val="left"/>
              <w:rPr>
                <w:rFonts w:ascii="宋体" w:hAnsi="宋体" w:cs="宋体"/>
                <w:b/>
                <w:bCs/>
                <w:kern w:val="0"/>
                <w:sz w:val="20"/>
              </w:rPr>
            </w:pPr>
            <w:r>
              <w:rPr>
                <w:rFonts w:hint="eastAsia" w:ascii="宋体" w:hAnsi="宋体" w:cs="宋体"/>
                <w:b/>
                <w:bCs/>
                <w:kern w:val="0"/>
                <w:sz w:val="20"/>
              </w:rPr>
              <w:t>整个施工现场检查</w:t>
            </w:r>
          </w:p>
        </w:tc>
        <w:tc>
          <w:tcPr>
            <w:tcW w:w="5743" w:type="dxa"/>
            <w:tcBorders>
              <w:top w:val="single" w:color="auto" w:sz="4" w:space="0"/>
              <w:left w:val="single" w:color="auto" w:sz="4" w:space="0"/>
              <w:bottom w:val="single" w:color="auto" w:sz="4" w:space="0"/>
              <w:right w:val="single" w:color="auto" w:sz="4" w:space="0"/>
            </w:tcBorders>
            <w:vAlign w:val="center"/>
          </w:tcPr>
          <w:p w14:paraId="4ABF3238">
            <w:pPr>
              <w:widowControl/>
              <w:jc w:val="left"/>
              <w:rPr>
                <w:rFonts w:ascii="宋体" w:hAnsi="宋体" w:cs="宋体"/>
                <w:b/>
                <w:bCs/>
                <w:kern w:val="0"/>
                <w:sz w:val="20"/>
              </w:rPr>
            </w:pPr>
          </w:p>
        </w:tc>
        <w:tc>
          <w:tcPr>
            <w:tcW w:w="1429" w:type="dxa"/>
            <w:tcBorders>
              <w:top w:val="single" w:color="auto" w:sz="4" w:space="0"/>
              <w:left w:val="single" w:color="auto" w:sz="4" w:space="0"/>
              <w:bottom w:val="single" w:color="auto" w:sz="4" w:space="0"/>
              <w:right w:val="single" w:color="auto" w:sz="4" w:space="0"/>
            </w:tcBorders>
          </w:tcPr>
          <w:p w14:paraId="73C9A614">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6F4C3463">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714A94F3">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5E34EE6E">
            <w:pPr>
              <w:widowControl/>
              <w:jc w:val="left"/>
              <w:rPr>
                <w:rFonts w:ascii="宋体" w:hAnsi="宋体" w:cs="宋体"/>
                <w:b/>
                <w:bCs/>
                <w:kern w:val="0"/>
                <w:sz w:val="20"/>
              </w:rPr>
            </w:pPr>
          </w:p>
        </w:tc>
      </w:tr>
      <w:tr w14:paraId="1868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369D066">
            <w:pPr>
              <w:widowControl/>
              <w:jc w:val="center"/>
              <w:rPr>
                <w:rFonts w:ascii="宋体" w:hAnsi="宋体" w:cs="宋体"/>
                <w:kern w:val="0"/>
                <w:sz w:val="20"/>
              </w:rPr>
            </w:pPr>
            <w:r>
              <w:rPr>
                <w:rFonts w:hint="eastAsia" w:ascii="宋体" w:hAnsi="宋体" w:cs="宋体"/>
                <w:kern w:val="0"/>
                <w:sz w:val="20"/>
              </w:rPr>
              <w:t>6.22.1</w:t>
            </w:r>
          </w:p>
        </w:tc>
        <w:tc>
          <w:tcPr>
            <w:tcW w:w="2161" w:type="dxa"/>
            <w:tcBorders>
              <w:top w:val="single" w:color="auto" w:sz="4" w:space="0"/>
              <w:left w:val="single" w:color="auto" w:sz="4" w:space="0"/>
              <w:bottom w:val="single" w:color="auto" w:sz="4" w:space="0"/>
              <w:right w:val="single" w:color="auto" w:sz="4" w:space="0"/>
            </w:tcBorders>
            <w:vAlign w:val="center"/>
          </w:tcPr>
          <w:p w14:paraId="35455BDF">
            <w:pPr>
              <w:widowControl/>
              <w:jc w:val="left"/>
              <w:rPr>
                <w:rFonts w:ascii="宋体" w:hAnsi="宋体" w:cs="宋体"/>
                <w:kern w:val="0"/>
                <w:sz w:val="20"/>
              </w:rPr>
            </w:pPr>
            <w:r>
              <w:rPr>
                <w:rFonts w:hint="eastAsia" w:ascii="宋体" w:hAnsi="宋体" w:cs="宋体"/>
                <w:kern w:val="0"/>
                <w:sz w:val="20"/>
              </w:rPr>
              <w:t>第一次检查达不到标准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1D580AF1">
            <w:pPr>
              <w:widowControl/>
              <w:jc w:val="left"/>
              <w:rPr>
                <w:rFonts w:ascii="宋体" w:hAnsi="宋体" w:cs="宋体"/>
                <w:kern w:val="0"/>
                <w:sz w:val="20"/>
              </w:rPr>
            </w:pPr>
            <w:r>
              <w:rPr>
                <w:rFonts w:hint="eastAsia" w:ascii="宋体" w:hAnsi="宋体" w:cs="宋体"/>
                <w:kern w:val="0"/>
                <w:sz w:val="20"/>
              </w:rPr>
              <w:t>对承包人给予一次限期改正。</w:t>
            </w:r>
          </w:p>
        </w:tc>
        <w:tc>
          <w:tcPr>
            <w:tcW w:w="1429" w:type="dxa"/>
            <w:tcBorders>
              <w:top w:val="single" w:color="auto" w:sz="4" w:space="0"/>
              <w:left w:val="single" w:color="auto" w:sz="4" w:space="0"/>
              <w:bottom w:val="single" w:color="auto" w:sz="4" w:space="0"/>
              <w:right w:val="single" w:color="auto" w:sz="4" w:space="0"/>
            </w:tcBorders>
          </w:tcPr>
          <w:p w14:paraId="1F921F0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7E9BA02">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9A8C2A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9A18B7A">
            <w:pPr>
              <w:widowControl/>
              <w:jc w:val="left"/>
              <w:rPr>
                <w:rFonts w:ascii="宋体" w:hAnsi="宋体" w:cs="宋体"/>
                <w:kern w:val="0"/>
                <w:sz w:val="20"/>
              </w:rPr>
            </w:pPr>
          </w:p>
        </w:tc>
      </w:tr>
      <w:tr w14:paraId="2E8A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771D253">
            <w:pPr>
              <w:widowControl/>
              <w:jc w:val="center"/>
              <w:rPr>
                <w:rFonts w:ascii="宋体" w:hAnsi="宋体" w:cs="宋体"/>
                <w:kern w:val="0"/>
                <w:sz w:val="20"/>
              </w:rPr>
            </w:pPr>
            <w:r>
              <w:rPr>
                <w:rFonts w:hint="eastAsia" w:ascii="宋体" w:hAnsi="宋体" w:cs="宋体"/>
                <w:kern w:val="0"/>
                <w:sz w:val="20"/>
              </w:rPr>
              <w:t>6.22.2</w:t>
            </w:r>
          </w:p>
        </w:tc>
        <w:tc>
          <w:tcPr>
            <w:tcW w:w="2161" w:type="dxa"/>
            <w:tcBorders>
              <w:top w:val="single" w:color="auto" w:sz="4" w:space="0"/>
              <w:left w:val="single" w:color="auto" w:sz="4" w:space="0"/>
              <w:bottom w:val="single" w:color="auto" w:sz="4" w:space="0"/>
              <w:right w:val="single" w:color="auto" w:sz="4" w:space="0"/>
            </w:tcBorders>
            <w:vAlign w:val="center"/>
          </w:tcPr>
          <w:p w14:paraId="74EB6CC5">
            <w:pPr>
              <w:widowControl/>
              <w:jc w:val="left"/>
              <w:rPr>
                <w:rFonts w:ascii="宋体" w:hAnsi="宋体" w:cs="宋体"/>
                <w:kern w:val="0"/>
                <w:sz w:val="20"/>
              </w:rPr>
            </w:pPr>
            <w:r>
              <w:rPr>
                <w:rFonts w:hint="eastAsia" w:ascii="宋体" w:hAnsi="宋体" w:cs="宋体"/>
                <w:kern w:val="0"/>
                <w:sz w:val="20"/>
              </w:rPr>
              <w:t>同一内容第二次检查达不到标准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42E72CE3">
            <w:pPr>
              <w:widowControl/>
              <w:jc w:val="left"/>
              <w:rPr>
                <w:rFonts w:ascii="宋体" w:hAnsi="宋体" w:cs="宋体"/>
                <w:kern w:val="0"/>
                <w:sz w:val="20"/>
              </w:rPr>
            </w:pPr>
            <w:r>
              <w:rPr>
                <w:rFonts w:hint="eastAsia" w:ascii="宋体" w:hAnsi="宋体" w:cs="宋体"/>
                <w:kern w:val="0"/>
                <w:sz w:val="20"/>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19311F3A">
            <w:pPr>
              <w:widowControl/>
              <w:jc w:val="left"/>
              <w:rPr>
                <w:rFonts w:ascii="宋体" w:hAnsi="宋体" w:cs="宋体"/>
                <w:kern w:val="0"/>
                <w:sz w:val="20"/>
              </w:rPr>
            </w:pPr>
            <w:r>
              <w:rPr>
                <w:rFonts w:hint="eastAsia" w:ascii="宋体" w:hAnsi="宋体" w:cs="宋体"/>
                <w:kern w:val="0"/>
                <w:sz w:val="20"/>
              </w:rPr>
              <w:t>2万元</w:t>
            </w:r>
          </w:p>
        </w:tc>
        <w:tc>
          <w:tcPr>
            <w:tcW w:w="1941" w:type="dxa"/>
            <w:tcBorders>
              <w:top w:val="single" w:color="auto" w:sz="4" w:space="0"/>
              <w:left w:val="single" w:color="auto" w:sz="4" w:space="0"/>
              <w:bottom w:val="single" w:color="auto" w:sz="4" w:space="0"/>
              <w:right w:val="single" w:color="auto" w:sz="4" w:space="0"/>
            </w:tcBorders>
          </w:tcPr>
          <w:p w14:paraId="581F540C">
            <w:pPr>
              <w:widowControl/>
              <w:jc w:val="left"/>
              <w:rPr>
                <w:rFonts w:ascii="宋体" w:hAnsi="宋体" w:cs="宋体"/>
                <w:kern w:val="0"/>
                <w:sz w:val="20"/>
              </w:rPr>
            </w:pPr>
            <w:r>
              <w:rPr>
                <w:rFonts w:hint="eastAsia" w:ascii="宋体" w:hAnsi="宋体" w:cs="宋体"/>
                <w:kern w:val="0"/>
                <w:sz w:val="20"/>
              </w:rPr>
              <w:t>5万元</w:t>
            </w:r>
          </w:p>
        </w:tc>
        <w:tc>
          <w:tcPr>
            <w:tcW w:w="1781" w:type="dxa"/>
            <w:tcBorders>
              <w:top w:val="single" w:color="auto" w:sz="4" w:space="0"/>
              <w:left w:val="single" w:color="auto" w:sz="4" w:space="0"/>
              <w:bottom w:val="single" w:color="auto" w:sz="4" w:space="0"/>
              <w:right w:val="single" w:color="auto" w:sz="4" w:space="0"/>
            </w:tcBorders>
          </w:tcPr>
          <w:p w14:paraId="4E73BA8C">
            <w:pPr>
              <w:widowControl/>
              <w:jc w:val="left"/>
              <w:rPr>
                <w:rFonts w:ascii="宋体" w:hAnsi="宋体" w:cs="宋体"/>
                <w:kern w:val="0"/>
                <w:sz w:val="20"/>
              </w:rPr>
            </w:pPr>
            <w:r>
              <w:rPr>
                <w:rFonts w:hint="eastAsia" w:ascii="宋体" w:hAnsi="宋体" w:cs="宋体"/>
                <w:kern w:val="0"/>
                <w:sz w:val="20"/>
              </w:rPr>
              <w:t>10万元</w:t>
            </w:r>
          </w:p>
        </w:tc>
        <w:tc>
          <w:tcPr>
            <w:tcW w:w="1480" w:type="dxa"/>
            <w:tcBorders>
              <w:top w:val="single" w:color="auto" w:sz="4" w:space="0"/>
              <w:left w:val="single" w:color="auto" w:sz="4" w:space="0"/>
              <w:bottom w:val="single" w:color="auto" w:sz="4" w:space="0"/>
              <w:right w:val="single" w:color="auto" w:sz="4" w:space="0"/>
            </w:tcBorders>
          </w:tcPr>
          <w:p w14:paraId="00C018FB">
            <w:pPr>
              <w:widowControl/>
              <w:jc w:val="left"/>
              <w:rPr>
                <w:rFonts w:ascii="宋体" w:hAnsi="宋体" w:cs="宋体"/>
                <w:kern w:val="0"/>
                <w:sz w:val="20"/>
              </w:rPr>
            </w:pPr>
            <w:r>
              <w:rPr>
                <w:rFonts w:hint="eastAsia" w:ascii="宋体" w:hAnsi="宋体" w:cs="宋体"/>
                <w:kern w:val="0"/>
                <w:sz w:val="20"/>
              </w:rPr>
              <w:t>20万元</w:t>
            </w:r>
          </w:p>
        </w:tc>
      </w:tr>
      <w:tr w14:paraId="2BF5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60F9B6B">
            <w:pPr>
              <w:widowControl/>
              <w:jc w:val="center"/>
              <w:rPr>
                <w:rFonts w:ascii="宋体" w:hAnsi="宋体" w:cs="宋体"/>
                <w:kern w:val="0"/>
                <w:sz w:val="20"/>
              </w:rPr>
            </w:pPr>
            <w:r>
              <w:rPr>
                <w:rFonts w:hint="eastAsia" w:ascii="宋体" w:hAnsi="宋体" w:cs="宋体"/>
                <w:kern w:val="0"/>
                <w:sz w:val="20"/>
              </w:rPr>
              <w:t>6.22.3</w:t>
            </w:r>
          </w:p>
        </w:tc>
        <w:tc>
          <w:tcPr>
            <w:tcW w:w="2161" w:type="dxa"/>
            <w:tcBorders>
              <w:top w:val="single" w:color="auto" w:sz="4" w:space="0"/>
              <w:left w:val="single" w:color="auto" w:sz="4" w:space="0"/>
              <w:bottom w:val="single" w:color="auto" w:sz="4" w:space="0"/>
              <w:right w:val="single" w:color="auto" w:sz="4" w:space="0"/>
            </w:tcBorders>
            <w:vAlign w:val="center"/>
          </w:tcPr>
          <w:p w14:paraId="674C1825">
            <w:pPr>
              <w:widowControl/>
              <w:jc w:val="left"/>
              <w:rPr>
                <w:rFonts w:ascii="宋体" w:hAnsi="宋体" w:cs="宋体"/>
                <w:kern w:val="0"/>
                <w:sz w:val="20"/>
              </w:rPr>
            </w:pPr>
            <w:r>
              <w:rPr>
                <w:rFonts w:hint="eastAsia" w:ascii="宋体" w:hAnsi="宋体" w:cs="宋体"/>
                <w:kern w:val="0"/>
                <w:sz w:val="20"/>
              </w:rPr>
              <w:t>同一内容第三次检查达不到标准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4802B009">
            <w:pPr>
              <w:widowControl/>
              <w:jc w:val="left"/>
              <w:rPr>
                <w:rFonts w:ascii="宋体" w:hAnsi="宋体" w:cs="宋体"/>
                <w:kern w:val="0"/>
                <w:sz w:val="20"/>
              </w:rPr>
            </w:pPr>
            <w:r>
              <w:rPr>
                <w:rFonts w:hint="eastAsia" w:ascii="宋体" w:hAnsi="宋体" w:cs="宋体"/>
                <w:kern w:val="0"/>
                <w:sz w:val="20"/>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2FC93630">
            <w:pPr>
              <w:widowControl/>
              <w:jc w:val="left"/>
              <w:rPr>
                <w:rFonts w:ascii="宋体" w:hAnsi="宋体" w:cs="宋体"/>
                <w:kern w:val="0"/>
                <w:sz w:val="20"/>
              </w:rPr>
            </w:pPr>
            <w:r>
              <w:rPr>
                <w:rFonts w:hint="eastAsia" w:ascii="宋体" w:hAnsi="宋体" w:cs="宋体"/>
                <w:kern w:val="0"/>
                <w:sz w:val="20"/>
              </w:rPr>
              <w:t>4万元</w:t>
            </w:r>
          </w:p>
        </w:tc>
        <w:tc>
          <w:tcPr>
            <w:tcW w:w="1941" w:type="dxa"/>
            <w:tcBorders>
              <w:top w:val="single" w:color="auto" w:sz="4" w:space="0"/>
              <w:left w:val="single" w:color="auto" w:sz="4" w:space="0"/>
              <w:bottom w:val="single" w:color="auto" w:sz="4" w:space="0"/>
              <w:right w:val="single" w:color="auto" w:sz="4" w:space="0"/>
            </w:tcBorders>
          </w:tcPr>
          <w:p w14:paraId="4303D215">
            <w:pPr>
              <w:widowControl/>
              <w:jc w:val="left"/>
              <w:rPr>
                <w:rFonts w:ascii="宋体" w:hAnsi="宋体" w:cs="宋体"/>
                <w:kern w:val="0"/>
                <w:sz w:val="20"/>
              </w:rPr>
            </w:pPr>
            <w:r>
              <w:rPr>
                <w:rFonts w:hint="eastAsia" w:ascii="宋体" w:hAnsi="宋体" w:cs="宋体"/>
                <w:kern w:val="0"/>
                <w:sz w:val="20"/>
              </w:rPr>
              <w:t>10万元</w:t>
            </w:r>
          </w:p>
        </w:tc>
        <w:tc>
          <w:tcPr>
            <w:tcW w:w="1781" w:type="dxa"/>
            <w:tcBorders>
              <w:top w:val="single" w:color="auto" w:sz="4" w:space="0"/>
              <w:left w:val="single" w:color="auto" w:sz="4" w:space="0"/>
              <w:bottom w:val="single" w:color="auto" w:sz="4" w:space="0"/>
              <w:right w:val="single" w:color="auto" w:sz="4" w:space="0"/>
            </w:tcBorders>
          </w:tcPr>
          <w:p w14:paraId="500E0FD5">
            <w:pPr>
              <w:widowControl/>
              <w:jc w:val="left"/>
              <w:rPr>
                <w:rFonts w:ascii="宋体" w:hAnsi="宋体" w:cs="宋体"/>
                <w:kern w:val="0"/>
                <w:sz w:val="20"/>
              </w:rPr>
            </w:pPr>
            <w:r>
              <w:rPr>
                <w:rFonts w:hint="eastAsia" w:ascii="宋体" w:hAnsi="宋体" w:cs="宋体"/>
                <w:kern w:val="0"/>
                <w:sz w:val="20"/>
              </w:rPr>
              <w:t>20万元</w:t>
            </w:r>
          </w:p>
        </w:tc>
        <w:tc>
          <w:tcPr>
            <w:tcW w:w="1480" w:type="dxa"/>
            <w:tcBorders>
              <w:top w:val="single" w:color="auto" w:sz="4" w:space="0"/>
              <w:left w:val="single" w:color="auto" w:sz="4" w:space="0"/>
              <w:bottom w:val="single" w:color="auto" w:sz="4" w:space="0"/>
              <w:right w:val="single" w:color="auto" w:sz="4" w:space="0"/>
            </w:tcBorders>
          </w:tcPr>
          <w:p w14:paraId="493EEE80">
            <w:pPr>
              <w:widowControl/>
              <w:jc w:val="left"/>
              <w:rPr>
                <w:rFonts w:ascii="宋体" w:hAnsi="宋体" w:cs="宋体"/>
                <w:kern w:val="0"/>
                <w:sz w:val="20"/>
              </w:rPr>
            </w:pPr>
            <w:r>
              <w:rPr>
                <w:rFonts w:hint="eastAsia" w:ascii="宋体" w:hAnsi="宋体" w:cs="宋体"/>
                <w:kern w:val="0"/>
                <w:sz w:val="20"/>
              </w:rPr>
              <w:t>40万元</w:t>
            </w:r>
          </w:p>
        </w:tc>
      </w:tr>
      <w:tr w14:paraId="6BD3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67F5117">
            <w:pPr>
              <w:widowControl/>
              <w:jc w:val="center"/>
              <w:rPr>
                <w:rFonts w:ascii="宋体" w:hAnsi="宋体" w:cs="宋体"/>
                <w:kern w:val="0"/>
                <w:sz w:val="20"/>
              </w:rPr>
            </w:pPr>
            <w:r>
              <w:rPr>
                <w:rFonts w:hint="eastAsia" w:ascii="宋体" w:hAnsi="宋体" w:cs="宋体"/>
                <w:kern w:val="0"/>
                <w:sz w:val="20"/>
              </w:rPr>
              <w:t>6.22.4</w:t>
            </w:r>
          </w:p>
        </w:tc>
        <w:tc>
          <w:tcPr>
            <w:tcW w:w="2161" w:type="dxa"/>
            <w:tcBorders>
              <w:top w:val="single" w:color="auto" w:sz="4" w:space="0"/>
              <w:left w:val="single" w:color="auto" w:sz="4" w:space="0"/>
              <w:bottom w:val="single" w:color="auto" w:sz="4" w:space="0"/>
              <w:right w:val="single" w:color="auto" w:sz="4" w:space="0"/>
            </w:tcBorders>
            <w:vAlign w:val="center"/>
          </w:tcPr>
          <w:p w14:paraId="790C9E3E">
            <w:pPr>
              <w:widowControl/>
              <w:jc w:val="left"/>
              <w:rPr>
                <w:rFonts w:ascii="宋体" w:hAnsi="宋体" w:cs="宋体"/>
                <w:kern w:val="0"/>
                <w:sz w:val="20"/>
              </w:rPr>
            </w:pPr>
            <w:r>
              <w:rPr>
                <w:rFonts w:hint="eastAsia" w:ascii="宋体" w:hAnsi="宋体" w:cs="宋体"/>
                <w:kern w:val="0"/>
                <w:sz w:val="20"/>
              </w:rPr>
              <w:t>同一内容第四次检查达不到标准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78042415">
            <w:pPr>
              <w:widowControl/>
              <w:jc w:val="left"/>
              <w:rPr>
                <w:rFonts w:ascii="宋体" w:hAnsi="宋体" w:cs="宋体"/>
                <w:kern w:val="0"/>
                <w:sz w:val="20"/>
              </w:rPr>
            </w:pPr>
            <w:r>
              <w:rPr>
                <w:rFonts w:hint="eastAsia" w:ascii="宋体" w:hAnsi="宋体" w:cs="宋体"/>
                <w:kern w:val="0"/>
                <w:sz w:val="20"/>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0354BA61">
            <w:pPr>
              <w:widowControl/>
              <w:jc w:val="left"/>
              <w:rPr>
                <w:rFonts w:ascii="宋体" w:hAnsi="宋体" w:cs="宋体"/>
                <w:kern w:val="0"/>
                <w:sz w:val="20"/>
              </w:rPr>
            </w:pPr>
            <w:r>
              <w:rPr>
                <w:rFonts w:hint="eastAsia" w:ascii="宋体" w:hAnsi="宋体" w:cs="宋体"/>
                <w:kern w:val="0"/>
                <w:sz w:val="20"/>
              </w:rPr>
              <w:t>6万元</w:t>
            </w:r>
          </w:p>
        </w:tc>
        <w:tc>
          <w:tcPr>
            <w:tcW w:w="1941" w:type="dxa"/>
            <w:tcBorders>
              <w:top w:val="single" w:color="auto" w:sz="4" w:space="0"/>
              <w:left w:val="single" w:color="auto" w:sz="4" w:space="0"/>
              <w:bottom w:val="single" w:color="auto" w:sz="4" w:space="0"/>
              <w:right w:val="single" w:color="auto" w:sz="4" w:space="0"/>
            </w:tcBorders>
          </w:tcPr>
          <w:p w14:paraId="46599C19">
            <w:pPr>
              <w:widowControl/>
              <w:jc w:val="left"/>
              <w:rPr>
                <w:rFonts w:ascii="宋体" w:hAnsi="宋体" w:cs="宋体"/>
                <w:kern w:val="0"/>
                <w:sz w:val="20"/>
              </w:rPr>
            </w:pPr>
            <w:r>
              <w:rPr>
                <w:rFonts w:hint="eastAsia" w:ascii="宋体" w:hAnsi="宋体" w:cs="宋体"/>
                <w:kern w:val="0"/>
                <w:sz w:val="20"/>
              </w:rPr>
              <w:t>15万元</w:t>
            </w:r>
          </w:p>
        </w:tc>
        <w:tc>
          <w:tcPr>
            <w:tcW w:w="1781" w:type="dxa"/>
            <w:tcBorders>
              <w:top w:val="single" w:color="auto" w:sz="4" w:space="0"/>
              <w:left w:val="single" w:color="auto" w:sz="4" w:space="0"/>
              <w:bottom w:val="single" w:color="auto" w:sz="4" w:space="0"/>
              <w:right w:val="single" w:color="auto" w:sz="4" w:space="0"/>
            </w:tcBorders>
          </w:tcPr>
          <w:p w14:paraId="0C121675">
            <w:pPr>
              <w:widowControl/>
              <w:jc w:val="left"/>
              <w:rPr>
                <w:rFonts w:ascii="宋体" w:hAnsi="宋体" w:cs="宋体"/>
                <w:kern w:val="0"/>
                <w:sz w:val="20"/>
              </w:rPr>
            </w:pPr>
            <w:r>
              <w:rPr>
                <w:rFonts w:hint="eastAsia" w:ascii="宋体" w:hAnsi="宋体" w:cs="宋体"/>
                <w:kern w:val="0"/>
                <w:sz w:val="20"/>
              </w:rPr>
              <w:t>30万元</w:t>
            </w:r>
          </w:p>
        </w:tc>
        <w:tc>
          <w:tcPr>
            <w:tcW w:w="1480" w:type="dxa"/>
            <w:tcBorders>
              <w:top w:val="single" w:color="auto" w:sz="4" w:space="0"/>
              <w:left w:val="single" w:color="auto" w:sz="4" w:space="0"/>
              <w:bottom w:val="single" w:color="auto" w:sz="4" w:space="0"/>
              <w:right w:val="single" w:color="auto" w:sz="4" w:space="0"/>
            </w:tcBorders>
          </w:tcPr>
          <w:p w14:paraId="5C84A18F">
            <w:pPr>
              <w:widowControl/>
              <w:jc w:val="left"/>
              <w:rPr>
                <w:rFonts w:ascii="宋体" w:hAnsi="宋体" w:cs="宋体"/>
                <w:kern w:val="0"/>
                <w:sz w:val="20"/>
              </w:rPr>
            </w:pPr>
            <w:r>
              <w:rPr>
                <w:rFonts w:hint="eastAsia" w:ascii="宋体" w:hAnsi="宋体" w:cs="宋体"/>
                <w:kern w:val="0"/>
                <w:sz w:val="20"/>
              </w:rPr>
              <w:t>60万元</w:t>
            </w:r>
          </w:p>
        </w:tc>
      </w:tr>
      <w:tr w14:paraId="2332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A4D8EC4">
            <w:pPr>
              <w:widowControl/>
              <w:jc w:val="center"/>
              <w:rPr>
                <w:rFonts w:ascii="宋体" w:hAnsi="宋体" w:cs="宋体"/>
                <w:kern w:val="0"/>
                <w:sz w:val="20"/>
              </w:rPr>
            </w:pPr>
            <w:r>
              <w:rPr>
                <w:rFonts w:hint="eastAsia" w:ascii="宋体" w:hAnsi="宋体" w:cs="宋体"/>
                <w:kern w:val="0"/>
                <w:sz w:val="20"/>
              </w:rPr>
              <w:t>6.22.5</w:t>
            </w:r>
          </w:p>
        </w:tc>
        <w:tc>
          <w:tcPr>
            <w:tcW w:w="2161" w:type="dxa"/>
            <w:tcBorders>
              <w:top w:val="single" w:color="auto" w:sz="4" w:space="0"/>
              <w:left w:val="single" w:color="auto" w:sz="4" w:space="0"/>
              <w:bottom w:val="single" w:color="auto" w:sz="4" w:space="0"/>
              <w:right w:val="single" w:color="auto" w:sz="4" w:space="0"/>
            </w:tcBorders>
            <w:vAlign w:val="center"/>
          </w:tcPr>
          <w:p w14:paraId="11C80702">
            <w:pPr>
              <w:widowControl/>
              <w:jc w:val="left"/>
              <w:rPr>
                <w:rFonts w:ascii="宋体" w:hAnsi="宋体" w:cs="宋体"/>
                <w:kern w:val="0"/>
                <w:sz w:val="20"/>
              </w:rPr>
            </w:pPr>
            <w:r>
              <w:rPr>
                <w:rFonts w:hint="eastAsia" w:ascii="宋体" w:hAnsi="宋体" w:cs="宋体"/>
                <w:kern w:val="0"/>
                <w:sz w:val="20"/>
              </w:rPr>
              <w:t>同一内容第五次检查达不到标准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1DB0CB30">
            <w:pPr>
              <w:widowControl/>
              <w:jc w:val="left"/>
              <w:rPr>
                <w:rFonts w:ascii="宋体" w:hAnsi="宋体" w:cs="宋体"/>
                <w:kern w:val="0"/>
                <w:sz w:val="20"/>
              </w:rPr>
            </w:pPr>
            <w:r>
              <w:rPr>
                <w:rFonts w:hint="eastAsia" w:ascii="宋体" w:hAnsi="宋体" w:cs="宋体"/>
                <w:kern w:val="0"/>
                <w:sz w:val="20"/>
              </w:rPr>
              <w:t>承包人须向发包人支付相对应等级的违约金①。如此类推，每次检查达不到标准，违约金额比上一次检查支付的违约金额递增相对应等级的金额②（违约金额上限不大于合同造价的1％），直至达到标准。</w:t>
            </w:r>
          </w:p>
        </w:tc>
        <w:tc>
          <w:tcPr>
            <w:tcW w:w="1429" w:type="dxa"/>
            <w:tcBorders>
              <w:top w:val="single" w:color="auto" w:sz="4" w:space="0"/>
              <w:left w:val="single" w:color="auto" w:sz="4" w:space="0"/>
              <w:bottom w:val="single" w:color="auto" w:sz="4" w:space="0"/>
              <w:right w:val="single" w:color="auto" w:sz="4" w:space="0"/>
            </w:tcBorders>
          </w:tcPr>
          <w:p w14:paraId="60050164">
            <w:pPr>
              <w:widowControl/>
              <w:jc w:val="left"/>
              <w:rPr>
                <w:rFonts w:ascii="宋体" w:hAnsi="宋体" w:cs="宋体"/>
                <w:kern w:val="0"/>
                <w:sz w:val="20"/>
              </w:rPr>
            </w:pPr>
            <w:r>
              <w:rPr>
                <w:rFonts w:hint="eastAsia" w:ascii="宋体" w:hAnsi="宋体" w:cs="宋体"/>
                <w:kern w:val="0"/>
                <w:sz w:val="20"/>
              </w:rPr>
              <w:t>①8万元；          ②2万元。</w:t>
            </w:r>
          </w:p>
        </w:tc>
        <w:tc>
          <w:tcPr>
            <w:tcW w:w="1941" w:type="dxa"/>
            <w:tcBorders>
              <w:top w:val="single" w:color="auto" w:sz="4" w:space="0"/>
              <w:left w:val="single" w:color="auto" w:sz="4" w:space="0"/>
              <w:bottom w:val="single" w:color="auto" w:sz="4" w:space="0"/>
              <w:right w:val="single" w:color="auto" w:sz="4" w:space="0"/>
            </w:tcBorders>
          </w:tcPr>
          <w:p w14:paraId="56CE8B37">
            <w:pPr>
              <w:widowControl/>
              <w:jc w:val="left"/>
              <w:rPr>
                <w:rFonts w:ascii="宋体" w:hAnsi="宋体" w:cs="宋体"/>
                <w:kern w:val="0"/>
                <w:sz w:val="20"/>
              </w:rPr>
            </w:pPr>
            <w:r>
              <w:rPr>
                <w:rFonts w:hint="eastAsia" w:ascii="宋体" w:hAnsi="宋体" w:cs="宋体"/>
                <w:kern w:val="0"/>
                <w:sz w:val="20"/>
              </w:rPr>
              <w:t>①20万元；         ②5万元。</w:t>
            </w:r>
          </w:p>
        </w:tc>
        <w:tc>
          <w:tcPr>
            <w:tcW w:w="1781" w:type="dxa"/>
            <w:tcBorders>
              <w:top w:val="single" w:color="auto" w:sz="4" w:space="0"/>
              <w:left w:val="single" w:color="auto" w:sz="4" w:space="0"/>
              <w:bottom w:val="single" w:color="auto" w:sz="4" w:space="0"/>
              <w:right w:val="single" w:color="auto" w:sz="4" w:space="0"/>
            </w:tcBorders>
          </w:tcPr>
          <w:p w14:paraId="457E4178">
            <w:pPr>
              <w:widowControl/>
              <w:jc w:val="left"/>
              <w:rPr>
                <w:rFonts w:ascii="宋体" w:hAnsi="宋体" w:cs="宋体"/>
                <w:kern w:val="0"/>
                <w:sz w:val="20"/>
              </w:rPr>
            </w:pPr>
            <w:r>
              <w:rPr>
                <w:rFonts w:hint="eastAsia" w:ascii="宋体" w:hAnsi="宋体" w:cs="宋体"/>
                <w:kern w:val="0"/>
                <w:sz w:val="20"/>
              </w:rPr>
              <w:t>①40万元；         ②10万元。</w:t>
            </w:r>
          </w:p>
        </w:tc>
        <w:tc>
          <w:tcPr>
            <w:tcW w:w="1480" w:type="dxa"/>
            <w:tcBorders>
              <w:top w:val="single" w:color="auto" w:sz="4" w:space="0"/>
              <w:left w:val="single" w:color="auto" w:sz="4" w:space="0"/>
              <w:bottom w:val="single" w:color="auto" w:sz="4" w:space="0"/>
              <w:right w:val="single" w:color="auto" w:sz="4" w:space="0"/>
            </w:tcBorders>
          </w:tcPr>
          <w:p w14:paraId="677B05FA">
            <w:pPr>
              <w:widowControl/>
              <w:jc w:val="left"/>
              <w:rPr>
                <w:rFonts w:ascii="宋体" w:hAnsi="宋体" w:cs="宋体"/>
                <w:kern w:val="0"/>
                <w:sz w:val="20"/>
              </w:rPr>
            </w:pPr>
            <w:r>
              <w:rPr>
                <w:rFonts w:hint="eastAsia" w:ascii="宋体" w:hAnsi="宋体" w:cs="宋体"/>
                <w:kern w:val="0"/>
                <w:sz w:val="20"/>
              </w:rPr>
              <w:t>①80万元；         ②人20万元。</w:t>
            </w:r>
          </w:p>
        </w:tc>
      </w:tr>
      <w:tr w14:paraId="1888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4DDF403">
            <w:pPr>
              <w:widowControl/>
              <w:jc w:val="center"/>
              <w:rPr>
                <w:rFonts w:ascii="宋体" w:hAnsi="宋体" w:cs="宋体"/>
                <w:kern w:val="0"/>
                <w:sz w:val="20"/>
              </w:rPr>
            </w:pPr>
            <w:r>
              <w:rPr>
                <w:rFonts w:hint="eastAsia" w:ascii="宋体" w:hAnsi="宋体" w:cs="宋体"/>
                <w:kern w:val="0"/>
                <w:sz w:val="20"/>
              </w:rPr>
              <w:t>6.22.6</w:t>
            </w:r>
          </w:p>
        </w:tc>
        <w:tc>
          <w:tcPr>
            <w:tcW w:w="2161" w:type="dxa"/>
            <w:tcBorders>
              <w:top w:val="single" w:color="auto" w:sz="4" w:space="0"/>
              <w:left w:val="single" w:color="auto" w:sz="4" w:space="0"/>
              <w:bottom w:val="single" w:color="auto" w:sz="4" w:space="0"/>
              <w:right w:val="single" w:color="auto" w:sz="4" w:space="0"/>
            </w:tcBorders>
            <w:vAlign w:val="center"/>
          </w:tcPr>
          <w:p w14:paraId="078ED5ED">
            <w:pPr>
              <w:widowControl/>
              <w:jc w:val="left"/>
              <w:rPr>
                <w:rFonts w:ascii="宋体" w:hAnsi="宋体" w:cs="宋体"/>
                <w:kern w:val="0"/>
                <w:sz w:val="20"/>
              </w:rPr>
            </w:pPr>
            <w:r>
              <w:rPr>
                <w:rFonts w:hint="eastAsia" w:ascii="宋体" w:hAnsi="宋体" w:cs="宋体"/>
                <w:kern w:val="0"/>
                <w:sz w:val="20"/>
              </w:rPr>
              <w:t>在政府行政主管部门的检查中，承包人的施工场地被评为不合格工地的，或者被通报批评的</w:t>
            </w:r>
          </w:p>
        </w:tc>
        <w:tc>
          <w:tcPr>
            <w:tcW w:w="5743" w:type="dxa"/>
            <w:tcBorders>
              <w:top w:val="single" w:color="auto" w:sz="4" w:space="0"/>
              <w:left w:val="single" w:color="auto" w:sz="4" w:space="0"/>
              <w:bottom w:val="single" w:color="auto" w:sz="4" w:space="0"/>
              <w:right w:val="single" w:color="auto" w:sz="4" w:space="0"/>
            </w:tcBorders>
            <w:vAlign w:val="center"/>
          </w:tcPr>
          <w:p w14:paraId="255EC3F0">
            <w:pPr>
              <w:widowControl/>
              <w:jc w:val="left"/>
              <w:rPr>
                <w:rFonts w:ascii="宋体" w:hAnsi="宋体" w:cs="宋体"/>
                <w:kern w:val="0"/>
                <w:sz w:val="20"/>
              </w:rPr>
            </w:pPr>
            <w:r>
              <w:rPr>
                <w:rFonts w:hint="eastAsia" w:ascii="宋体" w:hAnsi="宋体" w:cs="宋体"/>
                <w:kern w:val="0"/>
                <w:sz w:val="20"/>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color="auto" w:sz="4" w:space="0"/>
              <w:left w:val="single" w:color="auto" w:sz="4" w:space="0"/>
              <w:bottom w:val="single" w:color="auto" w:sz="4" w:space="0"/>
              <w:right w:val="single" w:color="auto" w:sz="4" w:space="0"/>
            </w:tcBorders>
          </w:tcPr>
          <w:p w14:paraId="35E3297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C8EE25E">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5EDECDBC">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7C35A63">
            <w:pPr>
              <w:widowControl/>
              <w:jc w:val="left"/>
              <w:rPr>
                <w:rFonts w:ascii="宋体" w:hAnsi="宋体" w:cs="宋体"/>
                <w:kern w:val="0"/>
                <w:sz w:val="20"/>
              </w:rPr>
            </w:pPr>
          </w:p>
        </w:tc>
      </w:tr>
      <w:tr w14:paraId="7652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0F33C59">
            <w:pPr>
              <w:widowControl/>
              <w:jc w:val="center"/>
              <w:rPr>
                <w:rFonts w:ascii="宋体" w:hAnsi="宋体" w:cs="宋体"/>
                <w:kern w:val="0"/>
                <w:sz w:val="20"/>
              </w:rPr>
            </w:pPr>
            <w:r>
              <w:rPr>
                <w:rFonts w:hint="eastAsia" w:ascii="宋体" w:hAnsi="宋体" w:cs="宋体"/>
                <w:kern w:val="0"/>
                <w:sz w:val="20"/>
              </w:rPr>
              <w:t>6.22.7</w:t>
            </w:r>
          </w:p>
        </w:tc>
        <w:tc>
          <w:tcPr>
            <w:tcW w:w="2161" w:type="dxa"/>
            <w:tcBorders>
              <w:top w:val="single" w:color="auto" w:sz="4" w:space="0"/>
              <w:left w:val="single" w:color="auto" w:sz="4" w:space="0"/>
              <w:bottom w:val="single" w:color="auto" w:sz="4" w:space="0"/>
              <w:right w:val="single" w:color="auto" w:sz="4" w:space="0"/>
            </w:tcBorders>
            <w:vAlign w:val="center"/>
          </w:tcPr>
          <w:p w14:paraId="0917C601">
            <w:pPr>
              <w:widowControl/>
              <w:jc w:val="left"/>
              <w:rPr>
                <w:rFonts w:ascii="宋体" w:hAnsi="宋体" w:cs="宋体"/>
                <w:kern w:val="0"/>
                <w:sz w:val="20"/>
              </w:rPr>
            </w:pPr>
            <w:r>
              <w:rPr>
                <w:rFonts w:hint="eastAsia" w:ascii="宋体" w:hAnsi="宋体" w:cs="宋体"/>
                <w:kern w:val="0"/>
                <w:sz w:val="20"/>
              </w:rPr>
              <w:t>承包人在施工过程中因其自身原因造成周围环境卫生状况较差，被周围居民投诉的</w:t>
            </w:r>
          </w:p>
        </w:tc>
        <w:tc>
          <w:tcPr>
            <w:tcW w:w="5743" w:type="dxa"/>
            <w:tcBorders>
              <w:top w:val="single" w:color="auto" w:sz="4" w:space="0"/>
              <w:left w:val="single" w:color="auto" w:sz="4" w:space="0"/>
              <w:bottom w:val="single" w:color="auto" w:sz="4" w:space="0"/>
              <w:right w:val="single" w:color="auto" w:sz="4" w:space="0"/>
            </w:tcBorders>
            <w:vAlign w:val="center"/>
          </w:tcPr>
          <w:p w14:paraId="2E87612B">
            <w:pPr>
              <w:widowControl/>
              <w:jc w:val="left"/>
              <w:rPr>
                <w:rFonts w:ascii="宋体" w:hAnsi="宋体" w:cs="宋体"/>
                <w:kern w:val="0"/>
                <w:sz w:val="20"/>
              </w:rPr>
            </w:pPr>
            <w:r>
              <w:rPr>
                <w:rFonts w:hint="eastAsia" w:ascii="宋体" w:hAnsi="宋体" w:cs="宋体"/>
                <w:kern w:val="0"/>
                <w:sz w:val="20"/>
              </w:rPr>
              <w:t>承包人必须在当天内整改。若故意拖延或同一问题累计被投诉2次，或累计被投诉3次，经查实确为承包人原因造成的周围环境卫生问题，承包人应承担一般违约责任1次。以后每增加一次投诉经查实的，承包人应承担一次一般违约责任。</w:t>
            </w:r>
          </w:p>
        </w:tc>
        <w:tc>
          <w:tcPr>
            <w:tcW w:w="1429" w:type="dxa"/>
            <w:tcBorders>
              <w:top w:val="single" w:color="auto" w:sz="4" w:space="0"/>
              <w:left w:val="single" w:color="auto" w:sz="4" w:space="0"/>
              <w:bottom w:val="single" w:color="auto" w:sz="4" w:space="0"/>
              <w:right w:val="single" w:color="auto" w:sz="4" w:space="0"/>
            </w:tcBorders>
          </w:tcPr>
          <w:p w14:paraId="3514D18C">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BB8DB13">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44C0A93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5C78493">
            <w:pPr>
              <w:widowControl/>
              <w:jc w:val="left"/>
              <w:rPr>
                <w:rFonts w:ascii="宋体" w:hAnsi="宋体" w:cs="宋体"/>
                <w:kern w:val="0"/>
                <w:sz w:val="20"/>
              </w:rPr>
            </w:pPr>
          </w:p>
        </w:tc>
      </w:tr>
      <w:tr w14:paraId="36D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CE60EF8">
            <w:pPr>
              <w:widowControl/>
              <w:jc w:val="center"/>
              <w:rPr>
                <w:rFonts w:ascii="宋体" w:hAnsi="宋体" w:cs="宋体"/>
                <w:b/>
                <w:kern w:val="0"/>
                <w:sz w:val="20"/>
              </w:rPr>
            </w:pPr>
            <w:r>
              <w:rPr>
                <w:rFonts w:hint="eastAsia" w:ascii="宋体" w:hAnsi="宋体" w:cs="宋体"/>
                <w:b/>
                <w:kern w:val="0"/>
                <w:sz w:val="20"/>
              </w:rPr>
              <w:t>7</w:t>
            </w:r>
          </w:p>
        </w:tc>
        <w:tc>
          <w:tcPr>
            <w:tcW w:w="2161" w:type="dxa"/>
            <w:tcBorders>
              <w:top w:val="single" w:color="auto" w:sz="4" w:space="0"/>
              <w:left w:val="single" w:color="auto" w:sz="4" w:space="0"/>
              <w:bottom w:val="single" w:color="auto" w:sz="4" w:space="0"/>
              <w:right w:val="single" w:color="auto" w:sz="4" w:space="0"/>
            </w:tcBorders>
            <w:vAlign w:val="center"/>
          </w:tcPr>
          <w:p w14:paraId="0E4264D8">
            <w:pPr>
              <w:widowControl/>
              <w:jc w:val="left"/>
              <w:rPr>
                <w:rFonts w:ascii="宋体" w:hAnsi="宋体" w:cs="宋体"/>
                <w:b/>
                <w:kern w:val="0"/>
                <w:sz w:val="20"/>
              </w:rPr>
            </w:pPr>
            <w:r>
              <w:rPr>
                <w:rFonts w:hint="eastAsia" w:ascii="宋体" w:hAnsi="宋体" w:cs="宋体"/>
                <w:b/>
                <w:kern w:val="0"/>
                <w:sz w:val="20"/>
              </w:rPr>
              <w:t>结算</w:t>
            </w:r>
          </w:p>
        </w:tc>
        <w:tc>
          <w:tcPr>
            <w:tcW w:w="5743" w:type="dxa"/>
            <w:tcBorders>
              <w:top w:val="single" w:color="auto" w:sz="4" w:space="0"/>
              <w:left w:val="single" w:color="auto" w:sz="4" w:space="0"/>
              <w:bottom w:val="single" w:color="auto" w:sz="4" w:space="0"/>
              <w:right w:val="single" w:color="auto" w:sz="4" w:space="0"/>
            </w:tcBorders>
            <w:vAlign w:val="center"/>
          </w:tcPr>
          <w:p w14:paraId="0B23FB5E">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6F9C39C1">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346869FA">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E141821">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6008A472">
            <w:pPr>
              <w:widowControl/>
              <w:jc w:val="left"/>
              <w:rPr>
                <w:rFonts w:ascii="宋体" w:hAnsi="宋体" w:cs="宋体"/>
                <w:kern w:val="0"/>
                <w:sz w:val="20"/>
              </w:rPr>
            </w:pPr>
          </w:p>
        </w:tc>
      </w:tr>
      <w:tr w14:paraId="544C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B9CB4C6">
            <w:pPr>
              <w:widowControl/>
              <w:jc w:val="center"/>
              <w:rPr>
                <w:rFonts w:ascii="宋体" w:hAnsi="宋体" w:cs="宋体"/>
                <w:kern w:val="0"/>
                <w:sz w:val="20"/>
              </w:rPr>
            </w:pPr>
          </w:p>
        </w:tc>
        <w:tc>
          <w:tcPr>
            <w:tcW w:w="2161" w:type="dxa"/>
            <w:tcBorders>
              <w:top w:val="single" w:color="auto" w:sz="4" w:space="0"/>
              <w:left w:val="single" w:color="auto" w:sz="4" w:space="0"/>
              <w:bottom w:val="single" w:color="auto" w:sz="4" w:space="0"/>
              <w:right w:val="single" w:color="auto" w:sz="4" w:space="0"/>
            </w:tcBorders>
            <w:vAlign w:val="center"/>
          </w:tcPr>
          <w:p w14:paraId="10E3EDD4">
            <w:pPr>
              <w:widowControl/>
              <w:jc w:val="left"/>
              <w:rPr>
                <w:rFonts w:ascii="宋体" w:hAnsi="宋体" w:cs="宋体"/>
                <w:b/>
                <w:kern w:val="0"/>
                <w:sz w:val="20"/>
              </w:rPr>
            </w:pPr>
            <w:r>
              <w:rPr>
                <w:rFonts w:hint="eastAsia" w:ascii="宋体" w:hAnsi="宋体" w:cs="宋体"/>
                <w:b/>
                <w:kern w:val="0"/>
                <w:sz w:val="20"/>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3365001E">
            <w:pPr>
              <w:widowControl/>
              <w:jc w:val="left"/>
              <w:rPr>
                <w:rFonts w:ascii="宋体" w:hAnsi="宋体" w:cs="宋体"/>
                <w:kern w:val="0"/>
                <w:sz w:val="20"/>
              </w:rPr>
            </w:pPr>
          </w:p>
        </w:tc>
        <w:tc>
          <w:tcPr>
            <w:tcW w:w="1429" w:type="dxa"/>
            <w:tcBorders>
              <w:top w:val="single" w:color="auto" w:sz="4" w:space="0"/>
              <w:left w:val="single" w:color="auto" w:sz="4" w:space="0"/>
              <w:bottom w:val="single" w:color="auto" w:sz="4" w:space="0"/>
              <w:right w:val="single" w:color="auto" w:sz="4" w:space="0"/>
            </w:tcBorders>
          </w:tcPr>
          <w:p w14:paraId="2D015553">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8B8DF0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6464F36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35D88799">
            <w:pPr>
              <w:widowControl/>
              <w:jc w:val="left"/>
              <w:rPr>
                <w:rFonts w:ascii="宋体" w:hAnsi="宋体" w:cs="宋体"/>
                <w:kern w:val="0"/>
                <w:sz w:val="20"/>
              </w:rPr>
            </w:pPr>
          </w:p>
        </w:tc>
      </w:tr>
      <w:tr w14:paraId="188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EE5A474">
            <w:pPr>
              <w:widowControl/>
              <w:jc w:val="center"/>
              <w:rPr>
                <w:rFonts w:ascii="宋体" w:hAnsi="宋体" w:cs="宋体"/>
                <w:kern w:val="0"/>
                <w:sz w:val="20"/>
              </w:rPr>
            </w:pPr>
            <w:r>
              <w:rPr>
                <w:rFonts w:hint="eastAsia" w:ascii="宋体" w:hAnsi="宋体" w:cs="宋体"/>
                <w:kern w:val="0"/>
                <w:sz w:val="20"/>
              </w:rPr>
              <w:t>7.1</w:t>
            </w:r>
          </w:p>
        </w:tc>
        <w:tc>
          <w:tcPr>
            <w:tcW w:w="2161" w:type="dxa"/>
            <w:tcBorders>
              <w:top w:val="single" w:color="auto" w:sz="4" w:space="0"/>
              <w:left w:val="single" w:color="auto" w:sz="4" w:space="0"/>
              <w:bottom w:val="single" w:color="auto" w:sz="4" w:space="0"/>
              <w:right w:val="single" w:color="auto" w:sz="4" w:space="0"/>
            </w:tcBorders>
            <w:vAlign w:val="center"/>
          </w:tcPr>
          <w:p w14:paraId="432C602C">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52DA0630">
            <w:pPr>
              <w:widowControl/>
              <w:jc w:val="left"/>
              <w:rPr>
                <w:rFonts w:ascii="宋体" w:hAnsi="宋体" w:cs="宋体"/>
                <w:kern w:val="0"/>
                <w:sz w:val="20"/>
              </w:rPr>
            </w:pPr>
            <w:r>
              <w:rPr>
                <w:rFonts w:hint="eastAsia" w:ascii="宋体" w:hAnsi="宋体"/>
                <w:sz w:val="20"/>
              </w:rPr>
              <w:t>承办人向发包人报送完整的竣工结算资料、竣工资料移交后30天内将退还承包人的履约保证金（无息）。若承包人未按合同约定的期限提交结算时，则以5000元/天计罚，最高不超履约保证金（现金部分）的20%，发包人直接从履约保证金中扣除，发包人同意延期的除外。</w:t>
            </w:r>
          </w:p>
        </w:tc>
        <w:tc>
          <w:tcPr>
            <w:tcW w:w="1429" w:type="dxa"/>
            <w:tcBorders>
              <w:top w:val="single" w:color="auto" w:sz="4" w:space="0"/>
              <w:left w:val="single" w:color="auto" w:sz="4" w:space="0"/>
              <w:bottom w:val="single" w:color="auto" w:sz="4" w:space="0"/>
              <w:right w:val="single" w:color="auto" w:sz="4" w:space="0"/>
            </w:tcBorders>
          </w:tcPr>
          <w:p w14:paraId="2487BAE9">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0805244F">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12808CB">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29C84136">
            <w:pPr>
              <w:widowControl/>
              <w:jc w:val="left"/>
              <w:rPr>
                <w:rFonts w:ascii="宋体" w:hAnsi="宋体" w:cs="宋体"/>
                <w:kern w:val="0"/>
                <w:sz w:val="20"/>
              </w:rPr>
            </w:pPr>
          </w:p>
        </w:tc>
      </w:tr>
      <w:tr w14:paraId="4AEC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BC5AFDD">
            <w:pPr>
              <w:widowControl/>
              <w:jc w:val="center"/>
              <w:rPr>
                <w:rFonts w:ascii="宋体" w:hAnsi="宋体" w:cs="宋体"/>
                <w:kern w:val="0"/>
                <w:sz w:val="20"/>
              </w:rPr>
            </w:pPr>
            <w:r>
              <w:rPr>
                <w:rFonts w:hint="eastAsia" w:ascii="宋体" w:hAnsi="宋体" w:cs="宋体"/>
                <w:kern w:val="0"/>
                <w:sz w:val="20"/>
              </w:rPr>
              <w:t>7.2</w:t>
            </w:r>
          </w:p>
        </w:tc>
        <w:tc>
          <w:tcPr>
            <w:tcW w:w="2161" w:type="dxa"/>
            <w:tcBorders>
              <w:top w:val="single" w:color="auto" w:sz="4" w:space="0"/>
              <w:left w:val="single" w:color="auto" w:sz="4" w:space="0"/>
              <w:bottom w:val="single" w:color="auto" w:sz="4" w:space="0"/>
              <w:right w:val="single" w:color="auto" w:sz="4" w:space="0"/>
            </w:tcBorders>
            <w:vAlign w:val="center"/>
          </w:tcPr>
          <w:p w14:paraId="7F3E3B09">
            <w:pPr>
              <w:widowControl/>
              <w:jc w:val="left"/>
              <w:rPr>
                <w:rFonts w:ascii="宋体" w:hAnsi="宋体" w:cs="宋体"/>
                <w:kern w:val="0"/>
                <w:sz w:val="20"/>
              </w:rPr>
            </w:pPr>
          </w:p>
        </w:tc>
        <w:tc>
          <w:tcPr>
            <w:tcW w:w="5743" w:type="dxa"/>
            <w:tcBorders>
              <w:top w:val="single" w:color="auto" w:sz="4" w:space="0"/>
              <w:left w:val="single" w:color="auto" w:sz="4" w:space="0"/>
              <w:bottom w:val="single" w:color="auto" w:sz="4" w:space="0"/>
              <w:right w:val="single" w:color="auto" w:sz="4" w:space="0"/>
            </w:tcBorders>
            <w:vAlign w:val="center"/>
          </w:tcPr>
          <w:p w14:paraId="3B3A391C">
            <w:pPr>
              <w:spacing w:line="330" w:lineRule="exact"/>
              <w:ind w:firstLine="400" w:firstLineChars="200"/>
              <w:rPr>
                <w:rFonts w:ascii="宋体" w:hAnsi="宋体"/>
                <w:sz w:val="20"/>
              </w:rPr>
            </w:pPr>
            <w:r>
              <w:rPr>
                <w:rFonts w:hint="eastAsia" w:ascii="宋体" w:hAnsi="宋体"/>
                <w:sz w:val="20"/>
              </w:rPr>
              <w:t>工程师收到承包人递交的竣工结算报告及符合发包人要求的结算资料后进行核实，提出审核意见后半个月内送交发包人，承包人应在竣工验收完成后二个月内提交工程结算资料，承包人延误提交结算资料，按5000元/天处以罚款。发包人按照广州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color="auto" w:sz="4" w:space="0"/>
              <w:left w:val="single" w:color="auto" w:sz="4" w:space="0"/>
              <w:bottom w:val="single" w:color="auto" w:sz="4" w:space="0"/>
              <w:right w:val="single" w:color="auto" w:sz="4" w:space="0"/>
            </w:tcBorders>
          </w:tcPr>
          <w:p w14:paraId="1CE2ABF7">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759E6B54">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301D4B1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5BAB9EE8">
            <w:pPr>
              <w:widowControl/>
              <w:jc w:val="left"/>
              <w:rPr>
                <w:rFonts w:ascii="宋体" w:hAnsi="宋体" w:cs="宋体"/>
                <w:kern w:val="0"/>
                <w:sz w:val="20"/>
              </w:rPr>
            </w:pPr>
          </w:p>
        </w:tc>
      </w:tr>
      <w:tr w14:paraId="1E6C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29A984F">
            <w:pPr>
              <w:widowControl/>
              <w:jc w:val="center"/>
              <w:rPr>
                <w:rFonts w:ascii="宋体" w:hAnsi="宋体" w:cs="宋体"/>
                <w:b/>
                <w:bCs/>
                <w:kern w:val="0"/>
                <w:sz w:val="20"/>
              </w:rPr>
            </w:pPr>
            <w:r>
              <w:rPr>
                <w:rFonts w:hint="eastAsia" w:ascii="宋体" w:hAnsi="宋体" w:cs="宋体"/>
                <w:b/>
                <w:bCs/>
                <w:kern w:val="0"/>
                <w:sz w:val="20"/>
              </w:rPr>
              <w:t>8</w:t>
            </w:r>
          </w:p>
        </w:tc>
        <w:tc>
          <w:tcPr>
            <w:tcW w:w="2161" w:type="dxa"/>
            <w:tcBorders>
              <w:top w:val="single" w:color="auto" w:sz="4" w:space="0"/>
              <w:left w:val="single" w:color="auto" w:sz="4" w:space="0"/>
              <w:bottom w:val="single" w:color="auto" w:sz="4" w:space="0"/>
              <w:right w:val="single" w:color="auto" w:sz="4" w:space="0"/>
            </w:tcBorders>
            <w:vAlign w:val="center"/>
          </w:tcPr>
          <w:p w14:paraId="24EA04A3">
            <w:pPr>
              <w:widowControl/>
              <w:jc w:val="left"/>
              <w:rPr>
                <w:rFonts w:ascii="宋体" w:hAnsi="宋体" w:cs="宋体"/>
                <w:b/>
                <w:bCs/>
                <w:kern w:val="0"/>
                <w:sz w:val="20"/>
              </w:rPr>
            </w:pPr>
            <w:r>
              <w:rPr>
                <w:rFonts w:hint="eastAsia" w:ascii="宋体" w:hAnsi="宋体" w:cs="宋体"/>
                <w:b/>
                <w:bCs/>
                <w:kern w:val="0"/>
                <w:sz w:val="20"/>
              </w:rPr>
              <w:t>备注</w:t>
            </w:r>
          </w:p>
        </w:tc>
        <w:tc>
          <w:tcPr>
            <w:tcW w:w="5743" w:type="dxa"/>
            <w:tcBorders>
              <w:top w:val="single" w:color="auto" w:sz="4" w:space="0"/>
              <w:left w:val="single" w:color="auto" w:sz="4" w:space="0"/>
              <w:bottom w:val="single" w:color="auto" w:sz="4" w:space="0"/>
              <w:right w:val="single" w:color="auto" w:sz="4" w:space="0"/>
            </w:tcBorders>
            <w:vAlign w:val="center"/>
          </w:tcPr>
          <w:p w14:paraId="15D6FFA2">
            <w:pPr>
              <w:widowControl/>
              <w:jc w:val="left"/>
              <w:rPr>
                <w:rFonts w:ascii="宋体" w:hAnsi="宋体" w:cs="宋体"/>
                <w:b/>
                <w:bCs/>
                <w:kern w:val="0"/>
                <w:sz w:val="20"/>
              </w:rPr>
            </w:pPr>
            <w:r>
              <w:rPr>
                <w:rFonts w:hint="eastAsia" w:ascii="宋体" w:hAnsi="宋体" w:cs="宋体"/>
                <w:b/>
                <w:bCs/>
                <w:kern w:val="0"/>
                <w:sz w:val="20"/>
              </w:rPr>
              <w:t>上述条款中如列出违约金额的，按违约金额处罚。如只列出责任的按备注条款处罚。如同时列出违约金额和责任的，需按违约金额和备注条款一并处罚。</w:t>
            </w:r>
          </w:p>
        </w:tc>
        <w:tc>
          <w:tcPr>
            <w:tcW w:w="1429" w:type="dxa"/>
            <w:tcBorders>
              <w:top w:val="single" w:color="auto" w:sz="4" w:space="0"/>
              <w:left w:val="single" w:color="auto" w:sz="4" w:space="0"/>
              <w:bottom w:val="single" w:color="auto" w:sz="4" w:space="0"/>
              <w:right w:val="single" w:color="auto" w:sz="4" w:space="0"/>
            </w:tcBorders>
          </w:tcPr>
          <w:p w14:paraId="5AD990E7">
            <w:pPr>
              <w:widowControl/>
              <w:jc w:val="left"/>
              <w:rPr>
                <w:rFonts w:ascii="宋体" w:hAnsi="宋体" w:cs="宋体"/>
                <w:b/>
                <w:bCs/>
                <w:kern w:val="0"/>
                <w:sz w:val="20"/>
              </w:rPr>
            </w:pPr>
          </w:p>
        </w:tc>
        <w:tc>
          <w:tcPr>
            <w:tcW w:w="1941" w:type="dxa"/>
            <w:tcBorders>
              <w:top w:val="single" w:color="auto" w:sz="4" w:space="0"/>
              <w:left w:val="single" w:color="auto" w:sz="4" w:space="0"/>
              <w:bottom w:val="single" w:color="auto" w:sz="4" w:space="0"/>
              <w:right w:val="single" w:color="auto" w:sz="4" w:space="0"/>
            </w:tcBorders>
          </w:tcPr>
          <w:p w14:paraId="2C86B312">
            <w:pPr>
              <w:widowControl/>
              <w:jc w:val="left"/>
              <w:rPr>
                <w:rFonts w:ascii="宋体" w:hAnsi="宋体" w:cs="宋体"/>
                <w:b/>
                <w:bCs/>
                <w:kern w:val="0"/>
                <w:sz w:val="20"/>
              </w:rPr>
            </w:pPr>
          </w:p>
        </w:tc>
        <w:tc>
          <w:tcPr>
            <w:tcW w:w="1781" w:type="dxa"/>
            <w:tcBorders>
              <w:top w:val="single" w:color="auto" w:sz="4" w:space="0"/>
              <w:left w:val="single" w:color="auto" w:sz="4" w:space="0"/>
              <w:bottom w:val="single" w:color="auto" w:sz="4" w:space="0"/>
              <w:right w:val="single" w:color="auto" w:sz="4" w:space="0"/>
            </w:tcBorders>
          </w:tcPr>
          <w:p w14:paraId="20DB4653">
            <w:pPr>
              <w:widowControl/>
              <w:jc w:val="left"/>
              <w:rPr>
                <w:rFonts w:ascii="宋体" w:hAnsi="宋体" w:cs="宋体"/>
                <w:b/>
                <w:bCs/>
                <w:kern w:val="0"/>
                <w:sz w:val="20"/>
              </w:rPr>
            </w:pPr>
          </w:p>
        </w:tc>
        <w:tc>
          <w:tcPr>
            <w:tcW w:w="1480" w:type="dxa"/>
            <w:tcBorders>
              <w:top w:val="single" w:color="auto" w:sz="4" w:space="0"/>
              <w:left w:val="single" w:color="auto" w:sz="4" w:space="0"/>
              <w:bottom w:val="single" w:color="auto" w:sz="4" w:space="0"/>
              <w:right w:val="single" w:color="auto" w:sz="4" w:space="0"/>
            </w:tcBorders>
          </w:tcPr>
          <w:p w14:paraId="42CE12EC">
            <w:pPr>
              <w:widowControl/>
              <w:jc w:val="left"/>
              <w:rPr>
                <w:rFonts w:ascii="宋体" w:hAnsi="宋体" w:cs="宋体"/>
                <w:b/>
                <w:bCs/>
                <w:kern w:val="0"/>
                <w:sz w:val="20"/>
              </w:rPr>
            </w:pPr>
          </w:p>
        </w:tc>
      </w:tr>
      <w:tr w14:paraId="3D46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6947F15">
            <w:pPr>
              <w:widowControl/>
              <w:jc w:val="center"/>
              <w:rPr>
                <w:rFonts w:ascii="宋体" w:hAnsi="宋体" w:cs="宋体"/>
                <w:kern w:val="0"/>
                <w:sz w:val="20"/>
              </w:rPr>
            </w:pPr>
            <w:r>
              <w:rPr>
                <w:rFonts w:hint="eastAsia" w:ascii="宋体" w:hAnsi="宋体" w:cs="宋体"/>
                <w:kern w:val="0"/>
                <w:sz w:val="20"/>
              </w:rPr>
              <w:t>8.1</w:t>
            </w:r>
          </w:p>
        </w:tc>
        <w:tc>
          <w:tcPr>
            <w:tcW w:w="2161" w:type="dxa"/>
            <w:tcBorders>
              <w:top w:val="single" w:color="auto" w:sz="4" w:space="0"/>
              <w:left w:val="single" w:color="auto" w:sz="4" w:space="0"/>
              <w:bottom w:val="single" w:color="auto" w:sz="4" w:space="0"/>
              <w:right w:val="single" w:color="auto" w:sz="4" w:space="0"/>
            </w:tcBorders>
            <w:vAlign w:val="center"/>
          </w:tcPr>
          <w:p w14:paraId="3685BCB6">
            <w:pPr>
              <w:widowControl/>
              <w:jc w:val="left"/>
              <w:rPr>
                <w:rFonts w:ascii="宋体" w:hAnsi="宋体" w:cs="宋体"/>
                <w:kern w:val="0"/>
                <w:sz w:val="20"/>
              </w:rPr>
            </w:pPr>
            <w:r>
              <w:rPr>
                <w:rFonts w:hint="eastAsia" w:ascii="宋体" w:hAnsi="宋体" w:cs="宋体"/>
                <w:kern w:val="0"/>
                <w:sz w:val="20"/>
              </w:rPr>
              <w:t>书面警告</w:t>
            </w:r>
          </w:p>
        </w:tc>
        <w:tc>
          <w:tcPr>
            <w:tcW w:w="5743" w:type="dxa"/>
            <w:tcBorders>
              <w:top w:val="single" w:color="auto" w:sz="4" w:space="0"/>
              <w:left w:val="single" w:color="auto" w:sz="4" w:space="0"/>
              <w:bottom w:val="single" w:color="auto" w:sz="4" w:space="0"/>
              <w:right w:val="single" w:color="auto" w:sz="4" w:space="0"/>
            </w:tcBorders>
            <w:vAlign w:val="center"/>
          </w:tcPr>
          <w:p w14:paraId="422C28D1">
            <w:pPr>
              <w:widowControl/>
              <w:jc w:val="left"/>
              <w:rPr>
                <w:rFonts w:ascii="宋体" w:hAnsi="宋体" w:cs="宋体"/>
                <w:kern w:val="0"/>
                <w:sz w:val="20"/>
              </w:rPr>
            </w:pPr>
            <w:r>
              <w:rPr>
                <w:rFonts w:hint="eastAsia" w:ascii="宋体" w:hAnsi="宋体" w:cs="宋体"/>
                <w:kern w:val="0"/>
                <w:sz w:val="20"/>
              </w:rPr>
              <w:t>承包人未履行、未按时履行或未按质履行义务时，监理工程师或发包人有权向承包人发出书面警告。</w:t>
            </w:r>
          </w:p>
        </w:tc>
        <w:tc>
          <w:tcPr>
            <w:tcW w:w="1429" w:type="dxa"/>
            <w:tcBorders>
              <w:top w:val="single" w:color="auto" w:sz="4" w:space="0"/>
              <w:left w:val="single" w:color="auto" w:sz="4" w:space="0"/>
              <w:bottom w:val="single" w:color="auto" w:sz="4" w:space="0"/>
              <w:right w:val="single" w:color="auto" w:sz="4" w:space="0"/>
            </w:tcBorders>
          </w:tcPr>
          <w:p w14:paraId="50674CB8">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291AC598">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201D7A93">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A11E306">
            <w:pPr>
              <w:widowControl/>
              <w:jc w:val="left"/>
              <w:rPr>
                <w:rFonts w:ascii="宋体" w:hAnsi="宋体" w:cs="宋体"/>
                <w:kern w:val="0"/>
                <w:sz w:val="20"/>
              </w:rPr>
            </w:pPr>
            <w:r>
              <w:rPr>
                <w:rFonts w:hint="eastAsia" w:ascii="宋体" w:hAnsi="宋体" w:cs="宋体"/>
                <w:kern w:val="0"/>
                <w:sz w:val="20"/>
              </w:rPr>
              <w:t>并且承包人应当交纳违约金1万元给发包人。</w:t>
            </w:r>
          </w:p>
        </w:tc>
      </w:tr>
      <w:tr w14:paraId="3FB4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A96B944">
            <w:pPr>
              <w:widowControl/>
              <w:jc w:val="center"/>
              <w:rPr>
                <w:rFonts w:ascii="宋体" w:hAnsi="宋体" w:cs="宋体"/>
                <w:kern w:val="0"/>
                <w:sz w:val="20"/>
              </w:rPr>
            </w:pPr>
            <w:r>
              <w:rPr>
                <w:rFonts w:hint="eastAsia" w:ascii="宋体" w:hAnsi="宋体" w:cs="宋体"/>
                <w:kern w:val="0"/>
                <w:sz w:val="20"/>
              </w:rPr>
              <w:t>8.2</w:t>
            </w:r>
          </w:p>
        </w:tc>
        <w:tc>
          <w:tcPr>
            <w:tcW w:w="2161" w:type="dxa"/>
            <w:tcBorders>
              <w:top w:val="single" w:color="auto" w:sz="4" w:space="0"/>
              <w:left w:val="single" w:color="auto" w:sz="4" w:space="0"/>
              <w:bottom w:val="single" w:color="auto" w:sz="4" w:space="0"/>
              <w:right w:val="single" w:color="auto" w:sz="4" w:space="0"/>
            </w:tcBorders>
            <w:vAlign w:val="center"/>
          </w:tcPr>
          <w:p w14:paraId="0B2EC2C2">
            <w:pPr>
              <w:widowControl/>
              <w:jc w:val="left"/>
              <w:rPr>
                <w:rFonts w:ascii="宋体" w:hAnsi="宋体" w:cs="宋体"/>
                <w:kern w:val="0"/>
                <w:sz w:val="20"/>
              </w:rPr>
            </w:pPr>
            <w:r>
              <w:rPr>
                <w:rFonts w:hint="eastAsia" w:ascii="宋体" w:hAnsi="宋体" w:cs="宋体"/>
                <w:kern w:val="0"/>
                <w:sz w:val="20"/>
              </w:rPr>
              <w:t>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5BD71CD">
            <w:pPr>
              <w:widowControl/>
              <w:jc w:val="left"/>
              <w:rPr>
                <w:rFonts w:ascii="宋体" w:hAnsi="宋体" w:cs="宋体"/>
                <w:kern w:val="0"/>
                <w:sz w:val="20"/>
              </w:rPr>
            </w:pPr>
            <w:r>
              <w:rPr>
                <w:rFonts w:hint="eastAsia" w:ascii="宋体" w:hAnsi="宋体" w:cs="宋体"/>
                <w:kern w:val="0"/>
                <w:sz w:val="20"/>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14:paraId="3B715CEB">
            <w:pPr>
              <w:widowControl/>
              <w:jc w:val="left"/>
              <w:rPr>
                <w:rFonts w:ascii="宋体" w:hAnsi="宋体" w:cs="宋体"/>
                <w:kern w:val="0"/>
                <w:sz w:val="20"/>
              </w:rPr>
            </w:pPr>
            <w:r>
              <w:rPr>
                <w:rFonts w:hint="eastAsia" w:ascii="宋体" w:hAnsi="宋体" w:cs="宋体"/>
                <w:kern w:val="0"/>
                <w:sz w:val="20"/>
              </w:rPr>
              <w:t>1万元</w:t>
            </w:r>
          </w:p>
        </w:tc>
        <w:tc>
          <w:tcPr>
            <w:tcW w:w="1941" w:type="dxa"/>
            <w:tcBorders>
              <w:top w:val="single" w:color="auto" w:sz="4" w:space="0"/>
              <w:left w:val="single" w:color="auto" w:sz="4" w:space="0"/>
              <w:bottom w:val="single" w:color="auto" w:sz="4" w:space="0"/>
              <w:right w:val="single" w:color="auto" w:sz="4" w:space="0"/>
            </w:tcBorders>
          </w:tcPr>
          <w:p w14:paraId="357750B4">
            <w:pPr>
              <w:widowControl/>
              <w:jc w:val="left"/>
              <w:rPr>
                <w:rFonts w:ascii="宋体" w:hAnsi="宋体" w:cs="宋体"/>
                <w:kern w:val="0"/>
                <w:sz w:val="20"/>
              </w:rPr>
            </w:pPr>
            <w:r>
              <w:rPr>
                <w:rFonts w:hint="eastAsia" w:ascii="宋体" w:hAnsi="宋体" w:cs="宋体"/>
                <w:kern w:val="0"/>
                <w:sz w:val="20"/>
              </w:rPr>
              <w:t>1万元</w:t>
            </w:r>
          </w:p>
        </w:tc>
        <w:tc>
          <w:tcPr>
            <w:tcW w:w="1781" w:type="dxa"/>
            <w:tcBorders>
              <w:top w:val="single" w:color="auto" w:sz="4" w:space="0"/>
              <w:left w:val="single" w:color="auto" w:sz="4" w:space="0"/>
              <w:bottom w:val="single" w:color="auto" w:sz="4" w:space="0"/>
              <w:right w:val="single" w:color="auto" w:sz="4" w:space="0"/>
            </w:tcBorders>
          </w:tcPr>
          <w:p w14:paraId="2F73F3E2">
            <w:pPr>
              <w:widowControl/>
              <w:jc w:val="left"/>
              <w:rPr>
                <w:rFonts w:ascii="宋体" w:hAnsi="宋体" w:cs="宋体"/>
                <w:kern w:val="0"/>
                <w:sz w:val="20"/>
              </w:rPr>
            </w:pPr>
            <w:r>
              <w:rPr>
                <w:rFonts w:hint="eastAsia" w:ascii="宋体" w:hAnsi="宋体" w:cs="宋体"/>
                <w:kern w:val="0"/>
                <w:sz w:val="20"/>
              </w:rPr>
              <w:t>1万元</w:t>
            </w:r>
          </w:p>
        </w:tc>
        <w:tc>
          <w:tcPr>
            <w:tcW w:w="1480" w:type="dxa"/>
            <w:tcBorders>
              <w:top w:val="single" w:color="auto" w:sz="4" w:space="0"/>
              <w:left w:val="single" w:color="auto" w:sz="4" w:space="0"/>
              <w:bottom w:val="single" w:color="auto" w:sz="4" w:space="0"/>
              <w:right w:val="single" w:color="auto" w:sz="4" w:space="0"/>
            </w:tcBorders>
          </w:tcPr>
          <w:p w14:paraId="0298A643">
            <w:pPr>
              <w:widowControl/>
              <w:jc w:val="left"/>
              <w:rPr>
                <w:rFonts w:ascii="宋体" w:hAnsi="宋体" w:cs="宋体"/>
                <w:kern w:val="0"/>
                <w:sz w:val="20"/>
              </w:rPr>
            </w:pPr>
            <w:r>
              <w:rPr>
                <w:rFonts w:hint="eastAsia" w:ascii="宋体" w:hAnsi="宋体" w:cs="宋体"/>
                <w:kern w:val="0"/>
                <w:sz w:val="20"/>
              </w:rPr>
              <w:t>2万元</w:t>
            </w:r>
          </w:p>
        </w:tc>
      </w:tr>
      <w:tr w14:paraId="75A6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B27089E">
            <w:pPr>
              <w:widowControl/>
              <w:jc w:val="center"/>
              <w:rPr>
                <w:rFonts w:ascii="宋体" w:hAnsi="宋体" w:cs="宋体"/>
                <w:kern w:val="0"/>
                <w:sz w:val="20"/>
              </w:rPr>
            </w:pPr>
            <w:r>
              <w:rPr>
                <w:rFonts w:hint="eastAsia" w:ascii="宋体" w:hAnsi="宋体" w:cs="宋体"/>
                <w:kern w:val="0"/>
                <w:sz w:val="20"/>
              </w:rPr>
              <w:t>8.3</w:t>
            </w:r>
          </w:p>
        </w:tc>
        <w:tc>
          <w:tcPr>
            <w:tcW w:w="2161" w:type="dxa"/>
            <w:tcBorders>
              <w:top w:val="single" w:color="auto" w:sz="4" w:space="0"/>
              <w:left w:val="single" w:color="auto" w:sz="4" w:space="0"/>
              <w:bottom w:val="single" w:color="auto" w:sz="4" w:space="0"/>
              <w:right w:val="single" w:color="auto" w:sz="4" w:space="0"/>
            </w:tcBorders>
            <w:vAlign w:val="center"/>
          </w:tcPr>
          <w:p w14:paraId="4FD6CDFC">
            <w:pPr>
              <w:widowControl/>
              <w:jc w:val="left"/>
              <w:rPr>
                <w:rFonts w:ascii="宋体" w:hAnsi="宋体" w:cs="宋体"/>
                <w:kern w:val="0"/>
                <w:sz w:val="20"/>
              </w:rPr>
            </w:pPr>
            <w:r>
              <w:rPr>
                <w:rFonts w:hint="eastAsia" w:ascii="宋体" w:hAnsi="宋体" w:cs="宋体"/>
                <w:kern w:val="0"/>
                <w:sz w:val="20"/>
              </w:rPr>
              <w:t>一般违约责任</w:t>
            </w:r>
          </w:p>
        </w:tc>
        <w:tc>
          <w:tcPr>
            <w:tcW w:w="5743" w:type="dxa"/>
            <w:tcBorders>
              <w:top w:val="single" w:color="auto" w:sz="4" w:space="0"/>
              <w:left w:val="single" w:color="auto" w:sz="4" w:space="0"/>
              <w:bottom w:val="single" w:color="auto" w:sz="4" w:space="0"/>
              <w:right w:val="single" w:color="auto" w:sz="4" w:space="0"/>
            </w:tcBorders>
            <w:vAlign w:val="center"/>
          </w:tcPr>
          <w:p w14:paraId="5F35AAC3">
            <w:pPr>
              <w:widowControl/>
              <w:jc w:val="left"/>
              <w:rPr>
                <w:rFonts w:ascii="宋体" w:hAnsi="宋体" w:cs="宋体"/>
                <w:kern w:val="0"/>
                <w:sz w:val="20"/>
              </w:rPr>
            </w:pPr>
            <w:r>
              <w:rPr>
                <w:rFonts w:hint="eastAsia" w:ascii="宋体" w:hAnsi="宋体" w:cs="宋体"/>
                <w:kern w:val="0"/>
                <w:sz w:val="20"/>
              </w:rPr>
              <w:t>承包人违反本合同的约定须承担一般违约责任时，必须向发包人交纳相对应等级的违约金①；若承包人再犯同一的违约行为，第2次缴纳②，2次以上（不含本数）缴纳③。</w:t>
            </w:r>
          </w:p>
        </w:tc>
        <w:tc>
          <w:tcPr>
            <w:tcW w:w="1429" w:type="dxa"/>
            <w:tcBorders>
              <w:top w:val="single" w:color="auto" w:sz="4" w:space="0"/>
              <w:left w:val="single" w:color="auto" w:sz="4" w:space="0"/>
              <w:bottom w:val="single" w:color="auto" w:sz="4" w:space="0"/>
              <w:right w:val="single" w:color="auto" w:sz="4" w:space="0"/>
            </w:tcBorders>
          </w:tcPr>
          <w:p w14:paraId="475D31F4">
            <w:pPr>
              <w:widowControl/>
              <w:jc w:val="left"/>
              <w:rPr>
                <w:rFonts w:ascii="宋体" w:hAnsi="宋体" w:cs="宋体"/>
                <w:kern w:val="0"/>
                <w:sz w:val="20"/>
              </w:rPr>
            </w:pPr>
            <w:r>
              <w:rPr>
                <w:rFonts w:hint="eastAsia" w:ascii="宋体" w:hAnsi="宋体" w:cs="宋体"/>
                <w:kern w:val="0"/>
                <w:sz w:val="20"/>
              </w:rPr>
              <w:t>①1万元/次；       ②3万元/次；       ③4万元/次。</w:t>
            </w:r>
          </w:p>
        </w:tc>
        <w:tc>
          <w:tcPr>
            <w:tcW w:w="1941" w:type="dxa"/>
            <w:tcBorders>
              <w:top w:val="single" w:color="auto" w:sz="4" w:space="0"/>
              <w:left w:val="single" w:color="auto" w:sz="4" w:space="0"/>
              <w:bottom w:val="single" w:color="auto" w:sz="4" w:space="0"/>
              <w:right w:val="single" w:color="auto" w:sz="4" w:space="0"/>
            </w:tcBorders>
          </w:tcPr>
          <w:p w14:paraId="40786288">
            <w:pPr>
              <w:widowControl/>
              <w:jc w:val="left"/>
              <w:rPr>
                <w:rFonts w:ascii="宋体" w:hAnsi="宋体" w:cs="宋体"/>
                <w:kern w:val="0"/>
                <w:sz w:val="20"/>
              </w:rPr>
            </w:pPr>
            <w:r>
              <w:rPr>
                <w:rFonts w:hint="eastAsia" w:ascii="宋体" w:hAnsi="宋体" w:cs="宋体"/>
                <w:kern w:val="0"/>
                <w:sz w:val="20"/>
              </w:rPr>
              <w:t>①2万元/次；       ②4万元/次；       ③人6万元/次。</w:t>
            </w:r>
          </w:p>
        </w:tc>
        <w:tc>
          <w:tcPr>
            <w:tcW w:w="1781" w:type="dxa"/>
            <w:tcBorders>
              <w:top w:val="single" w:color="auto" w:sz="4" w:space="0"/>
              <w:left w:val="single" w:color="auto" w:sz="4" w:space="0"/>
              <w:bottom w:val="single" w:color="auto" w:sz="4" w:space="0"/>
              <w:right w:val="single" w:color="auto" w:sz="4" w:space="0"/>
            </w:tcBorders>
          </w:tcPr>
          <w:p w14:paraId="4CE50901">
            <w:pPr>
              <w:widowControl/>
              <w:jc w:val="left"/>
              <w:rPr>
                <w:rFonts w:ascii="宋体" w:hAnsi="宋体" w:cs="宋体"/>
                <w:kern w:val="0"/>
                <w:sz w:val="20"/>
              </w:rPr>
            </w:pPr>
            <w:r>
              <w:rPr>
                <w:rFonts w:hint="eastAsia" w:ascii="宋体" w:hAnsi="宋体" w:cs="宋体"/>
                <w:kern w:val="0"/>
                <w:sz w:val="20"/>
              </w:rPr>
              <w:t>①3万元/次；       ②6万元/次；       ③9万元/次。</w:t>
            </w:r>
          </w:p>
        </w:tc>
        <w:tc>
          <w:tcPr>
            <w:tcW w:w="1480" w:type="dxa"/>
            <w:tcBorders>
              <w:top w:val="single" w:color="auto" w:sz="4" w:space="0"/>
              <w:left w:val="single" w:color="auto" w:sz="4" w:space="0"/>
              <w:bottom w:val="single" w:color="auto" w:sz="4" w:space="0"/>
              <w:right w:val="single" w:color="auto" w:sz="4" w:space="0"/>
            </w:tcBorders>
          </w:tcPr>
          <w:p w14:paraId="271B3DDA">
            <w:pPr>
              <w:widowControl/>
              <w:jc w:val="left"/>
              <w:rPr>
                <w:rFonts w:ascii="宋体" w:hAnsi="宋体" w:cs="宋体"/>
                <w:kern w:val="0"/>
                <w:sz w:val="20"/>
              </w:rPr>
            </w:pPr>
            <w:r>
              <w:rPr>
                <w:rFonts w:hint="eastAsia" w:ascii="宋体" w:hAnsi="宋体" w:cs="宋体"/>
                <w:kern w:val="0"/>
                <w:sz w:val="20"/>
              </w:rPr>
              <w:t>①6万元/次；        ②12万元/次；       ③18万元/次。</w:t>
            </w:r>
          </w:p>
        </w:tc>
      </w:tr>
      <w:tr w14:paraId="365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D9C2D2F">
            <w:pPr>
              <w:widowControl/>
              <w:jc w:val="center"/>
              <w:rPr>
                <w:rFonts w:ascii="宋体" w:hAnsi="宋体" w:cs="宋体"/>
                <w:kern w:val="0"/>
                <w:sz w:val="20"/>
              </w:rPr>
            </w:pPr>
            <w:r>
              <w:rPr>
                <w:rFonts w:hint="eastAsia" w:ascii="宋体" w:hAnsi="宋体" w:cs="宋体"/>
                <w:kern w:val="0"/>
                <w:sz w:val="20"/>
              </w:rPr>
              <w:t>8.4</w:t>
            </w:r>
          </w:p>
        </w:tc>
        <w:tc>
          <w:tcPr>
            <w:tcW w:w="2161" w:type="dxa"/>
            <w:tcBorders>
              <w:top w:val="single" w:color="auto" w:sz="4" w:space="0"/>
              <w:left w:val="single" w:color="auto" w:sz="4" w:space="0"/>
              <w:bottom w:val="single" w:color="auto" w:sz="4" w:space="0"/>
              <w:right w:val="single" w:color="auto" w:sz="4" w:space="0"/>
            </w:tcBorders>
            <w:vAlign w:val="center"/>
          </w:tcPr>
          <w:p w14:paraId="67C9BD12">
            <w:pPr>
              <w:widowControl/>
              <w:jc w:val="left"/>
              <w:rPr>
                <w:rFonts w:ascii="宋体" w:hAnsi="宋体" w:cs="宋体"/>
                <w:kern w:val="0"/>
                <w:sz w:val="20"/>
              </w:rPr>
            </w:pPr>
            <w:r>
              <w:rPr>
                <w:rFonts w:hint="eastAsia" w:ascii="宋体" w:hAnsi="宋体" w:cs="宋体"/>
                <w:kern w:val="0"/>
                <w:sz w:val="20"/>
              </w:rPr>
              <w:t>严重违约责任</w:t>
            </w:r>
          </w:p>
        </w:tc>
        <w:tc>
          <w:tcPr>
            <w:tcW w:w="5743" w:type="dxa"/>
            <w:tcBorders>
              <w:top w:val="single" w:color="auto" w:sz="4" w:space="0"/>
              <w:left w:val="single" w:color="auto" w:sz="4" w:space="0"/>
              <w:bottom w:val="single" w:color="auto" w:sz="4" w:space="0"/>
              <w:right w:val="single" w:color="auto" w:sz="4" w:space="0"/>
            </w:tcBorders>
            <w:vAlign w:val="center"/>
          </w:tcPr>
          <w:p w14:paraId="00DC819C">
            <w:pPr>
              <w:widowControl/>
              <w:jc w:val="left"/>
              <w:rPr>
                <w:rFonts w:ascii="宋体" w:hAnsi="宋体" w:cs="宋体"/>
                <w:kern w:val="0"/>
                <w:sz w:val="20"/>
              </w:rPr>
            </w:pPr>
            <w:r>
              <w:rPr>
                <w:rFonts w:hint="eastAsia" w:ascii="宋体" w:hAnsi="宋体" w:cs="宋体"/>
                <w:kern w:val="0"/>
                <w:sz w:val="20"/>
              </w:rPr>
              <w:t>承包人违反本合同的约定须承担严重违约责任时，必须向发包人交纳相对应等级的违约金。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14:paraId="45BB6CE2">
            <w:pPr>
              <w:widowControl/>
              <w:jc w:val="left"/>
              <w:rPr>
                <w:rFonts w:ascii="宋体" w:hAnsi="宋体" w:cs="宋体"/>
                <w:kern w:val="0"/>
                <w:sz w:val="20"/>
              </w:rPr>
            </w:pPr>
            <w:r>
              <w:rPr>
                <w:rFonts w:hint="eastAsia" w:ascii="宋体" w:hAnsi="宋体" w:cs="宋体"/>
                <w:kern w:val="0"/>
                <w:sz w:val="20"/>
              </w:rPr>
              <w:t>4万元/次</w:t>
            </w:r>
          </w:p>
        </w:tc>
        <w:tc>
          <w:tcPr>
            <w:tcW w:w="1941" w:type="dxa"/>
            <w:tcBorders>
              <w:top w:val="single" w:color="auto" w:sz="4" w:space="0"/>
              <w:left w:val="single" w:color="auto" w:sz="4" w:space="0"/>
              <w:bottom w:val="single" w:color="auto" w:sz="4" w:space="0"/>
              <w:right w:val="single" w:color="auto" w:sz="4" w:space="0"/>
            </w:tcBorders>
          </w:tcPr>
          <w:p w14:paraId="0398F75C">
            <w:pPr>
              <w:widowControl/>
              <w:jc w:val="left"/>
              <w:rPr>
                <w:rFonts w:ascii="宋体" w:hAnsi="宋体" w:cs="宋体"/>
                <w:kern w:val="0"/>
                <w:sz w:val="20"/>
              </w:rPr>
            </w:pPr>
            <w:r>
              <w:rPr>
                <w:rFonts w:hint="eastAsia" w:ascii="宋体" w:hAnsi="宋体" w:cs="宋体"/>
                <w:kern w:val="0"/>
                <w:sz w:val="20"/>
              </w:rPr>
              <w:t>6万元/次</w:t>
            </w:r>
          </w:p>
        </w:tc>
        <w:tc>
          <w:tcPr>
            <w:tcW w:w="1781" w:type="dxa"/>
            <w:tcBorders>
              <w:top w:val="single" w:color="auto" w:sz="4" w:space="0"/>
              <w:left w:val="single" w:color="auto" w:sz="4" w:space="0"/>
              <w:bottom w:val="single" w:color="auto" w:sz="4" w:space="0"/>
              <w:right w:val="single" w:color="auto" w:sz="4" w:space="0"/>
            </w:tcBorders>
          </w:tcPr>
          <w:p w14:paraId="53837907">
            <w:pPr>
              <w:widowControl/>
              <w:jc w:val="left"/>
              <w:rPr>
                <w:rFonts w:ascii="宋体" w:hAnsi="宋体" w:cs="宋体"/>
                <w:kern w:val="0"/>
                <w:sz w:val="20"/>
              </w:rPr>
            </w:pPr>
            <w:r>
              <w:rPr>
                <w:rFonts w:hint="eastAsia" w:ascii="宋体" w:hAnsi="宋体" w:cs="宋体"/>
                <w:kern w:val="0"/>
                <w:sz w:val="20"/>
              </w:rPr>
              <w:t>9万元/次</w:t>
            </w:r>
          </w:p>
        </w:tc>
        <w:tc>
          <w:tcPr>
            <w:tcW w:w="1480" w:type="dxa"/>
            <w:tcBorders>
              <w:top w:val="single" w:color="auto" w:sz="4" w:space="0"/>
              <w:left w:val="single" w:color="auto" w:sz="4" w:space="0"/>
              <w:bottom w:val="single" w:color="auto" w:sz="4" w:space="0"/>
              <w:right w:val="single" w:color="auto" w:sz="4" w:space="0"/>
            </w:tcBorders>
          </w:tcPr>
          <w:p w14:paraId="106FD7DB">
            <w:pPr>
              <w:widowControl/>
              <w:jc w:val="left"/>
              <w:rPr>
                <w:rFonts w:ascii="宋体" w:hAnsi="宋体" w:cs="宋体"/>
                <w:kern w:val="0"/>
                <w:sz w:val="20"/>
              </w:rPr>
            </w:pPr>
            <w:r>
              <w:rPr>
                <w:rFonts w:hint="eastAsia" w:ascii="宋体" w:hAnsi="宋体" w:cs="宋体"/>
                <w:kern w:val="0"/>
                <w:sz w:val="20"/>
              </w:rPr>
              <w:t>18万元/次</w:t>
            </w:r>
          </w:p>
        </w:tc>
      </w:tr>
      <w:tr w14:paraId="086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20F0E21">
            <w:pPr>
              <w:widowControl/>
              <w:jc w:val="center"/>
              <w:rPr>
                <w:rFonts w:ascii="宋体" w:hAnsi="宋体" w:cs="宋体"/>
                <w:kern w:val="0"/>
                <w:sz w:val="20"/>
              </w:rPr>
            </w:pPr>
            <w:r>
              <w:rPr>
                <w:rFonts w:hint="eastAsia" w:ascii="宋体" w:hAnsi="宋体" w:cs="宋体"/>
                <w:kern w:val="0"/>
                <w:sz w:val="20"/>
              </w:rPr>
              <w:t>8.5</w:t>
            </w:r>
          </w:p>
        </w:tc>
        <w:tc>
          <w:tcPr>
            <w:tcW w:w="2161" w:type="dxa"/>
            <w:tcBorders>
              <w:top w:val="single" w:color="auto" w:sz="4" w:space="0"/>
              <w:left w:val="single" w:color="auto" w:sz="4" w:space="0"/>
              <w:bottom w:val="single" w:color="auto" w:sz="4" w:space="0"/>
              <w:right w:val="single" w:color="auto" w:sz="4" w:space="0"/>
            </w:tcBorders>
            <w:vAlign w:val="center"/>
          </w:tcPr>
          <w:p w14:paraId="29F635C2">
            <w:pPr>
              <w:widowControl/>
              <w:jc w:val="left"/>
              <w:rPr>
                <w:rFonts w:ascii="宋体" w:hAnsi="宋体" w:cs="宋体"/>
                <w:kern w:val="0"/>
                <w:sz w:val="20"/>
              </w:rPr>
            </w:pPr>
            <w:r>
              <w:rPr>
                <w:rFonts w:hint="eastAsia" w:ascii="宋体" w:hAnsi="宋体" w:cs="宋体"/>
                <w:kern w:val="0"/>
                <w:sz w:val="20"/>
              </w:rPr>
              <w:t>赔偿损失</w:t>
            </w:r>
          </w:p>
        </w:tc>
        <w:tc>
          <w:tcPr>
            <w:tcW w:w="5743" w:type="dxa"/>
            <w:tcBorders>
              <w:top w:val="single" w:color="auto" w:sz="4" w:space="0"/>
              <w:left w:val="single" w:color="auto" w:sz="4" w:space="0"/>
              <w:bottom w:val="single" w:color="auto" w:sz="4" w:space="0"/>
              <w:right w:val="single" w:color="auto" w:sz="4" w:space="0"/>
            </w:tcBorders>
            <w:vAlign w:val="center"/>
          </w:tcPr>
          <w:p w14:paraId="67CAD6EE">
            <w:pPr>
              <w:widowControl/>
              <w:jc w:val="left"/>
              <w:rPr>
                <w:rFonts w:ascii="宋体" w:hAnsi="宋体" w:cs="宋体"/>
                <w:kern w:val="0"/>
                <w:sz w:val="20"/>
              </w:rPr>
            </w:pPr>
            <w:r>
              <w:rPr>
                <w:rFonts w:hint="eastAsia" w:ascii="宋体" w:hAnsi="宋体" w:cs="宋体"/>
                <w:kern w:val="0"/>
                <w:sz w:val="20"/>
              </w:rPr>
              <w:t>因承包人违约造成发包人经济损失的，承包人在按照前述标准承担违约责任的同时，还应赔偿发包人因此造成的全部损失。</w:t>
            </w:r>
          </w:p>
        </w:tc>
        <w:tc>
          <w:tcPr>
            <w:tcW w:w="1429" w:type="dxa"/>
            <w:tcBorders>
              <w:top w:val="single" w:color="auto" w:sz="4" w:space="0"/>
              <w:left w:val="single" w:color="auto" w:sz="4" w:space="0"/>
              <w:bottom w:val="single" w:color="auto" w:sz="4" w:space="0"/>
              <w:right w:val="single" w:color="auto" w:sz="4" w:space="0"/>
            </w:tcBorders>
          </w:tcPr>
          <w:p w14:paraId="3DAF55EE">
            <w:pPr>
              <w:widowControl/>
              <w:jc w:val="left"/>
              <w:rPr>
                <w:rFonts w:ascii="宋体" w:hAnsi="宋体" w:cs="宋体"/>
                <w:kern w:val="0"/>
                <w:sz w:val="20"/>
              </w:rPr>
            </w:pPr>
          </w:p>
        </w:tc>
        <w:tc>
          <w:tcPr>
            <w:tcW w:w="1941" w:type="dxa"/>
            <w:tcBorders>
              <w:top w:val="single" w:color="auto" w:sz="4" w:space="0"/>
              <w:left w:val="single" w:color="auto" w:sz="4" w:space="0"/>
              <w:bottom w:val="single" w:color="auto" w:sz="4" w:space="0"/>
              <w:right w:val="single" w:color="auto" w:sz="4" w:space="0"/>
            </w:tcBorders>
          </w:tcPr>
          <w:p w14:paraId="576CAD5B">
            <w:pPr>
              <w:widowControl/>
              <w:jc w:val="left"/>
              <w:rPr>
                <w:rFonts w:ascii="宋体" w:hAnsi="宋体" w:cs="宋体"/>
                <w:kern w:val="0"/>
                <w:sz w:val="20"/>
              </w:rPr>
            </w:pPr>
          </w:p>
        </w:tc>
        <w:tc>
          <w:tcPr>
            <w:tcW w:w="1781" w:type="dxa"/>
            <w:tcBorders>
              <w:top w:val="single" w:color="auto" w:sz="4" w:space="0"/>
              <w:left w:val="single" w:color="auto" w:sz="4" w:space="0"/>
              <w:bottom w:val="single" w:color="auto" w:sz="4" w:space="0"/>
              <w:right w:val="single" w:color="auto" w:sz="4" w:space="0"/>
            </w:tcBorders>
          </w:tcPr>
          <w:p w14:paraId="094B4EF5">
            <w:pPr>
              <w:widowControl/>
              <w:jc w:val="left"/>
              <w:rPr>
                <w:rFonts w:ascii="宋体" w:hAnsi="宋体" w:cs="宋体"/>
                <w:kern w:val="0"/>
                <w:sz w:val="20"/>
              </w:rPr>
            </w:pPr>
          </w:p>
        </w:tc>
        <w:tc>
          <w:tcPr>
            <w:tcW w:w="1480" w:type="dxa"/>
            <w:tcBorders>
              <w:top w:val="single" w:color="auto" w:sz="4" w:space="0"/>
              <w:left w:val="single" w:color="auto" w:sz="4" w:space="0"/>
              <w:bottom w:val="single" w:color="auto" w:sz="4" w:space="0"/>
              <w:right w:val="single" w:color="auto" w:sz="4" w:space="0"/>
            </w:tcBorders>
          </w:tcPr>
          <w:p w14:paraId="0DED46D2">
            <w:pPr>
              <w:widowControl/>
              <w:jc w:val="left"/>
              <w:rPr>
                <w:rFonts w:ascii="宋体" w:hAnsi="宋体" w:cs="宋体"/>
                <w:kern w:val="0"/>
                <w:sz w:val="20"/>
              </w:rPr>
            </w:pPr>
          </w:p>
        </w:tc>
      </w:tr>
    </w:tbl>
    <w:p w14:paraId="4DC7E340">
      <w:pPr>
        <w:tabs>
          <w:tab w:val="left" w:pos="1583"/>
        </w:tabs>
        <w:jc w:val="center"/>
        <w:rPr>
          <w:rFonts w:ascii="宋体" w:hAnsi="宋体" w:eastAsia="宋体" w:cs="宋体"/>
          <w:b/>
          <w:bCs/>
          <w:sz w:val="28"/>
          <w:szCs w:val="28"/>
        </w:rPr>
      </w:pPr>
    </w:p>
    <w:p w14:paraId="026A3BDC">
      <w:pPr>
        <w:ind w:left="210" w:leftChars="100"/>
        <w:rPr>
          <w:rFonts w:ascii="仿宋_GB2312" w:hAnsi="仿宋_GB2312" w:eastAsia="仿宋_GB2312" w:cs="仿宋_GB2312"/>
          <w:sz w:val="24"/>
        </w:rPr>
      </w:pPr>
    </w:p>
    <w:sectPr>
      <w:pgSz w:w="16783" w:h="11850" w:orient="landscape"/>
      <w:pgMar w:top="1417" w:right="1020" w:bottom="1417" w:left="10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4B57">
    <w:pPr>
      <w:pStyle w:val="7"/>
      <w:jc w:val="center"/>
      <w:rPr>
        <w:rFonts w:cs="Times New Roman"/>
      </w:rPr>
    </w:pPr>
    <w:r>
      <w:fldChar w:fldCharType="begin"/>
    </w:r>
    <w:r>
      <w:instrText xml:space="preserve"> PAGE   \* MERGEFORMAT </w:instrText>
    </w:r>
    <w:r>
      <w:fldChar w:fldCharType="separate"/>
    </w:r>
    <w:r>
      <w:rPr>
        <w:lang w:val="zh-CN"/>
      </w:rPr>
      <w:t>70</w:t>
    </w:r>
    <w:r>
      <w:fldChar w:fldCharType="end"/>
    </w:r>
  </w:p>
  <w:p w14:paraId="7BF92BB8">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2B58D"/>
    <w:multiLevelType w:val="singleLevel"/>
    <w:tmpl w:val="A932B58D"/>
    <w:lvl w:ilvl="0" w:tentative="0">
      <w:start w:val="2"/>
      <w:numFmt w:val="chineseCounting"/>
      <w:suff w:val="nothing"/>
      <w:lvlText w:val="%1、"/>
      <w:lvlJc w:val="left"/>
      <w:rPr>
        <w:rFonts w:hint="eastAsia"/>
      </w:rPr>
    </w:lvl>
  </w:abstractNum>
  <w:abstractNum w:abstractNumId="1">
    <w:nsid w:val="080D5E67"/>
    <w:multiLevelType w:val="singleLevel"/>
    <w:tmpl w:val="080D5E67"/>
    <w:lvl w:ilvl="0" w:tentative="0">
      <w:start w:val="4"/>
      <w:numFmt w:val="chineseCounting"/>
      <w:suff w:val="space"/>
      <w:lvlText w:val="第%1部分"/>
      <w:lvlJc w:val="left"/>
      <w:rPr>
        <w:rFonts w:hint="eastAsia"/>
      </w:rPr>
    </w:lvl>
  </w:abstractNum>
  <w:abstractNum w:abstractNumId="2">
    <w:nsid w:val="2F1911DE"/>
    <w:multiLevelType w:val="multilevel"/>
    <w:tmpl w:val="2F1911DE"/>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3">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3045836"/>
    <w:multiLevelType w:val="singleLevel"/>
    <w:tmpl w:val="53045836"/>
    <w:lvl w:ilvl="0" w:tentative="0">
      <w:start w:val="3"/>
      <w:numFmt w:val="decimal"/>
      <w:suff w:val="nothing"/>
      <w:lvlText w:val="（%1）"/>
      <w:lvlJc w:val="left"/>
    </w:lvl>
  </w:abstractNum>
  <w:abstractNum w:abstractNumId="5">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3653F4"/>
    <w:multiLevelType w:val="singleLevel"/>
    <w:tmpl w:val="7A3653F4"/>
    <w:lvl w:ilvl="0" w:tentative="0">
      <w:start w:val="2"/>
      <w:numFmt w:val="chineseCounting"/>
      <w:suff w:val="space"/>
      <w:lvlText w:val="第%1部分"/>
      <w:lvlJc w:val="left"/>
      <w:rPr>
        <w:rFonts w:hint="eastAsia"/>
      </w:rPr>
    </w:lvl>
  </w:abstractNum>
  <w:num w:numId="1">
    <w:abstractNumId w:val="0"/>
  </w:num>
  <w:num w:numId="2">
    <w:abstractNumId w:val="6"/>
  </w:num>
  <w:num w:numId="3">
    <w:abstractNumId w:val="2"/>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NmZlOWVmMGYyNDQwZWJhNjI0MzU2YzhmNGJiMWMifQ=="/>
    <w:docVar w:name="KSO_WPS_MARK_KEY" w:val="7bd767f8-3128-4160-804f-1d9f8fb5db16"/>
  </w:docVars>
  <w:rsids>
    <w:rsidRoot w:val="006E4E40"/>
    <w:rsid w:val="00002411"/>
    <w:rsid w:val="000030B6"/>
    <w:rsid w:val="000047C8"/>
    <w:rsid w:val="00004DD5"/>
    <w:rsid w:val="00007602"/>
    <w:rsid w:val="00015A20"/>
    <w:rsid w:val="00016E03"/>
    <w:rsid w:val="00024A78"/>
    <w:rsid w:val="00025A48"/>
    <w:rsid w:val="00033A6B"/>
    <w:rsid w:val="00033E25"/>
    <w:rsid w:val="00041AF4"/>
    <w:rsid w:val="000430CC"/>
    <w:rsid w:val="00043441"/>
    <w:rsid w:val="00043DCC"/>
    <w:rsid w:val="000479F0"/>
    <w:rsid w:val="0005204E"/>
    <w:rsid w:val="000552C0"/>
    <w:rsid w:val="0005643D"/>
    <w:rsid w:val="00060182"/>
    <w:rsid w:val="00060E37"/>
    <w:rsid w:val="00063D3C"/>
    <w:rsid w:val="0006528A"/>
    <w:rsid w:val="00067B7B"/>
    <w:rsid w:val="0007107A"/>
    <w:rsid w:val="000742F8"/>
    <w:rsid w:val="00084D05"/>
    <w:rsid w:val="00085E0D"/>
    <w:rsid w:val="000879FA"/>
    <w:rsid w:val="000928AE"/>
    <w:rsid w:val="000942F3"/>
    <w:rsid w:val="000A71FE"/>
    <w:rsid w:val="000B7472"/>
    <w:rsid w:val="000D225F"/>
    <w:rsid w:val="000D721F"/>
    <w:rsid w:val="000E7564"/>
    <w:rsid w:val="00103719"/>
    <w:rsid w:val="0010791B"/>
    <w:rsid w:val="0011018F"/>
    <w:rsid w:val="00110E59"/>
    <w:rsid w:val="00112F69"/>
    <w:rsid w:val="00116305"/>
    <w:rsid w:val="00143104"/>
    <w:rsid w:val="00144298"/>
    <w:rsid w:val="0014440B"/>
    <w:rsid w:val="00144F59"/>
    <w:rsid w:val="001576BA"/>
    <w:rsid w:val="001612BD"/>
    <w:rsid w:val="0016548D"/>
    <w:rsid w:val="00171245"/>
    <w:rsid w:val="00174519"/>
    <w:rsid w:val="001778F8"/>
    <w:rsid w:val="00187B8A"/>
    <w:rsid w:val="0019204E"/>
    <w:rsid w:val="001A5A02"/>
    <w:rsid w:val="001A60D6"/>
    <w:rsid w:val="001B24C9"/>
    <w:rsid w:val="001B2CB4"/>
    <w:rsid w:val="001C45EA"/>
    <w:rsid w:val="001C6F66"/>
    <w:rsid w:val="001E4A1A"/>
    <w:rsid w:val="001E7AF8"/>
    <w:rsid w:val="001F4189"/>
    <w:rsid w:val="001F7A68"/>
    <w:rsid w:val="002107D0"/>
    <w:rsid w:val="00213E83"/>
    <w:rsid w:val="00220BFF"/>
    <w:rsid w:val="00226FCB"/>
    <w:rsid w:val="002314C3"/>
    <w:rsid w:val="00236990"/>
    <w:rsid w:val="00241618"/>
    <w:rsid w:val="00242F4B"/>
    <w:rsid w:val="00244548"/>
    <w:rsid w:val="002542D2"/>
    <w:rsid w:val="00270988"/>
    <w:rsid w:val="0027420C"/>
    <w:rsid w:val="002924F5"/>
    <w:rsid w:val="00293B4E"/>
    <w:rsid w:val="00295979"/>
    <w:rsid w:val="0029706C"/>
    <w:rsid w:val="002B03D1"/>
    <w:rsid w:val="002B2296"/>
    <w:rsid w:val="002C1787"/>
    <w:rsid w:val="002C2925"/>
    <w:rsid w:val="002D04C1"/>
    <w:rsid w:val="002D5AF5"/>
    <w:rsid w:val="002E2576"/>
    <w:rsid w:val="002E6C0D"/>
    <w:rsid w:val="002F3F84"/>
    <w:rsid w:val="003122F7"/>
    <w:rsid w:val="00315F1D"/>
    <w:rsid w:val="003161AF"/>
    <w:rsid w:val="00321297"/>
    <w:rsid w:val="00324655"/>
    <w:rsid w:val="003273B9"/>
    <w:rsid w:val="003503DE"/>
    <w:rsid w:val="00353E54"/>
    <w:rsid w:val="00354C04"/>
    <w:rsid w:val="0036251C"/>
    <w:rsid w:val="00377F91"/>
    <w:rsid w:val="003814B3"/>
    <w:rsid w:val="00383274"/>
    <w:rsid w:val="00385F18"/>
    <w:rsid w:val="003876F4"/>
    <w:rsid w:val="00387C8B"/>
    <w:rsid w:val="00397D77"/>
    <w:rsid w:val="003B2244"/>
    <w:rsid w:val="003B53BA"/>
    <w:rsid w:val="003D19F6"/>
    <w:rsid w:val="003E7687"/>
    <w:rsid w:val="003F2C8B"/>
    <w:rsid w:val="00400625"/>
    <w:rsid w:val="00403112"/>
    <w:rsid w:val="0040346B"/>
    <w:rsid w:val="00404CFC"/>
    <w:rsid w:val="00407BA2"/>
    <w:rsid w:val="00410D82"/>
    <w:rsid w:val="00410FAA"/>
    <w:rsid w:val="00416ECD"/>
    <w:rsid w:val="00421FF2"/>
    <w:rsid w:val="00426AA7"/>
    <w:rsid w:val="004278B5"/>
    <w:rsid w:val="004428D7"/>
    <w:rsid w:val="004449D0"/>
    <w:rsid w:val="004671D0"/>
    <w:rsid w:val="0047341B"/>
    <w:rsid w:val="004849C6"/>
    <w:rsid w:val="00492A20"/>
    <w:rsid w:val="004A25A2"/>
    <w:rsid w:val="004B309F"/>
    <w:rsid w:val="004B6105"/>
    <w:rsid w:val="004B701C"/>
    <w:rsid w:val="004B7151"/>
    <w:rsid w:val="004B7375"/>
    <w:rsid w:val="004D42EA"/>
    <w:rsid w:val="004D50B3"/>
    <w:rsid w:val="004E0CE9"/>
    <w:rsid w:val="004E5B32"/>
    <w:rsid w:val="004F7FDB"/>
    <w:rsid w:val="00503F35"/>
    <w:rsid w:val="00506441"/>
    <w:rsid w:val="00506A46"/>
    <w:rsid w:val="00510771"/>
    <w:rsid w:val="00511CC3"/>
    <w:rsid w:val="0051225B"/>
    <w:rsid w:val="00524A1D"/>
    <w:rsid w:val="005371AF"/>
    <w:rsid w:val="00540E4A"/>
    <w:rsid w:val="00541C23"/>
    <w:rsid w:val="005464B2"/>
    <w:rsid w:val="00555902"/>
    <w:rsid w:val="00571D70"/>
    <w:rsid w:val="00572A73"/>
    <w:rsid w:val="005822A4"/>
    <w:rsid w:val="005A2334"/>
    <w:rsid w:val="005B5133"/>
    <w:rsid w:val="005C2B52"/>
    <w:rsid w:val="005D78B8"/>
    <w:rsid w:val="005E0B03"/>
    <w:rsid w:val="005F1FC9"/>
    <w:rsid w:val="005F3D50"/>
    <w:rsid w:val="005F7E86"/>
    <w:rsid w:val="00600E2B"/>
    <w:rsid w:val="006013EB"/>
    <w:rsid w:val="00603F57"/>
    <w:rsid w:val="00604297"/>
    <w:rsid w:val="0061055C"/>
    <w:rsid w:val="006165E9"/>
    <w:rsid w:val="00617D4E"/>
    <w:rsid w:val="0062045F"/>
    <w:rsid w:val="00635910"/>
    <w:rsid w:val="00640ADC"/>
    <w:rsid w:val="00641F4C"/>
    <w:rsid w:val="0064508D"/>
    <w:rsid w:val="00646D3A"/>
    <w:rsid w:val="0066345A"/>
    <w:rsid w:val="006672C8"/>
    <w:rsid w:val="00670B9F"/>
    <w:rsid w:val="00674C6C"/>
    <w:rsid w:val="00682468"/>
    <w:rsid w:val="0068314F"/>
    <w:rsid w:val="006845D2"/>
    <w:rsid w:val="00685480"/>
    <w:rsid w:val="006913F7"/>
    <w:rsid w:val="00693895"/>
    <w:rsid w:val="006A3CE6"/>
    <w:rsid w:val="006A6060"/>
    <w:rsid w:val="006A6C17"/>
    <w:rsid w:val="006B1A28"/>
    <w:rsid w:val="006C3171"/>
    <w:rsid w:val="006C357E"/>
    <w:rsid w:val="006D2072"/>
    <w:rsid w:val="006E0CB7"/>
    <w:rsid w:val="006E4E40"/>
    <w:rsid w:val="006E5F20"/>
    <w:rsid w:val="007139FB"/>
    <w:rsid w:val="00715898"/>
    <w:rsid w:val="00732EFE"/>
    <w:rsid w:val="0073473C"/>
    <w:rsid w:val="00736050"/>
    <w:rsid w:val="00736C7E"/>
    <w:rsid w:val="007501E8"/>
    <w:rsid w:val="00751ED3"/>
    <w:rsid w:val="0075608E"/>
    <w:rsid w:val="007605C1"/>
    <w:rsid w:val="007610BD"/>
    <w:rsid w:val="00773E86"/>
    <w:rsid w:val="007745CA"/>
    <w:rsid w:val="0078079F"/>
    <w:rsid w:val="0078378A"/>
    <w:rsid w:val="00792104"/>
    <w:rsid w:val="00792848"/>
    <w:rsid w:val="00797C16"/>
    <w:rsid w:val="007A6B8E"/>
    <w:rsid w:val="007B00ED"/>
    <w:rsid w:val="007B62B7"/>
    <w:rsid w:val="007C09B6"/>
    <w:rsid w:val="007C0FF1"/>
    <w:rsid w:val="007C5A92"/>
    <w:rsid w:val="007D2B1D"/>
    <w:rsid w:val="007F5666"/>
    <w:rsid w:val="00807488"/>
    <w:rsid w:val="00823027"/>
    <w:rsid w:val="0082753A"/>
    <w:rsid w:val="0083290C"/>
    <w:rsid w:val="00842AC2"/>
    <w:rsid w:val="008527F4"/>
    <w:rsid w:val="00855A3C"/>
    <w:rsid w:val="00866BAD"/>
    <w:rsid w:val="00873C6C"/>
    <w:rsid w:val="00883AFE"/>
    <w:rsid w:val="00893B38"/>
    <w:rsid w:val="00896EEC"/>
    <w:rsid w:val="008976FF"/>
    <w:rsid w:val="008A3817"/>
    <w:rsid w:val="008A4D63"/>
    <w:rsid w:val="008B0C6D"/>
    <w:rsid w:val="008B17DB"/>
    <w:rsid w:val="008B2223"/>
    <w:rsid w:val="008C6D10"/>
    <w:rsid w:val="008E0D39"/>
    <w:rsid w:val="008F1293"/>
    <w:rsid w:val="008F3E69"/>
    <w:rsid w:val="008F4E3F"/>
    <w:rsid w:val="00910886"/>
    <w:rsid w:val="00911187"/>
    <w:rsid w:val="00911859"/>
    <w:rsid w:val="00915BC7"/>
    <w:rsid w:val="0093166E"/>
    <w:rsid w:val="00941874"/>
    <w:rsid w:val="00942637"/>
    <w:rsid w:val="00956CC0"/>
    <w:rsid w:val="00961F93"/>
    <w:rsid w:val="00962626"/>
    <w:rsid w:val="00964B7E"/>
    <w:rsid w:val="00967C46"/>
    <w:rsid w:val="009704AF"/>
    <w:rsid w:val="009742E7"/>
    <w:rsid w:val="00976B86"/>
    <w:rsid w:val="00980689"/>
    <w:rsid w:val="00983B7A"/>
    <w:rsid w:val="0098668A"/>
    <w:rsid w:val="009E2288"/>
    <w:rsid w:val="009E296A"/>
    <w:rsid w:val="009F339F"/>
    <w:rsid w:val="009F6030"/>
    <w:rsid w:val="00A02FD3"/>
    <w:rsid w:val="00A048D4"/>
    <w:rsid w:val="00A10A17"/>
    <w:rsid w:val="00A14257"/>
    <w:rsid w:val="00A26F4A"/>
    <w:rsid w:val="00A31CB1"/>
    <w:rsid w:val="00A32453"/>
    <w:rsid w:val="00A360C0"/>
    <w:rsid w:val="00A41A50"/>
    <w:rsid w:val="00A43653"/>
    <w:rsid w:val="00A44380"/>
    <w:rsid w:val="00A50C4C"/>
    <w:rsid w:val="00A5340E"/>
    <w:rsid w:val="00A570C9"/>
    <w:rsid w:val="00A644AA"/>
    <w:rsid w:val="00A671D3"/>
    <w:rsid w:val="00A7069E"/>
    <w:rsid w:val="00A71278"/>
    <w:rsid w:val="00A72CCC"/>
    <w:rsid w:val="00A74968"/>
    <w:rsid w:val="00A913B8"/>
    <w:rsid w:val="00A94056"/>
    <w:rsid w:val="00AA7557"/>
    <w:rsid w:val="00AB2B7B"/>
    <w:rsid w:val="00AB631C"/>
    <w:rsid w:val="00AB7393"/>
    <w:rsid w:val="00AB73B5"/>
    <w:rsid w:val="00AB767E"/>
    <w:rsid w:val="00AC1BA5"/>
    <w:rsid w:val="00AC5929"/>
    <w:rsid w:val="00AD4AF7"/>
    <w:rsid w:val="00AD5054"/>
    <w:rsid w:val="00AD6DB4"/>
    <w:rsid w:val="00AE1DA2"/>
    <w:rsid w:val="00AE54D6"/>
    <w:rsid w:val="00AE5833"/>
    <w:rsid w:val="00B10954"/>
    <w:rsid w:val="00B11E91"/>
    <w:rsid w:val="00B12517"/>
    <w:rsid w:val="00B15FB9"/>
    <w:rsid w:val="00B22F67"/>
    <w:rsid w:val="00B24632"/>
    <w:rsid w:val="00B348A6"/>
    <w:rsid w:val="00B34F3D"/>
    <w:rsid w:val="00B34F7D"/>
    <w:rsid w:val="00B37883"/>
    <w:rsid w:val="00B42464"/>
    <w:rsid w:val="00B43E10"/>
    <w:rsid w:val="00B44926"/>
    <w:rsid w:val="00B512BF"/>
    <w:rsid w:val="00B53E12"/>
    <w:rsid w:val="00B56DA1"/>
    <w:rsid w:val="00B60063"/>
    <w:rsid w:val="00B60A67"/>
    <w:rsid w:val="00B6346C"/>
    <w:rsid w:val="00B65E9E"/>
    <w:rsid w:val="00B6767F"/>
    <w:rsid w:val="00B725D4"/>
    <w:rsid w:val="00B771F0"/>
    <w:rsid w:val="00B8373D"/>
    <w:rsid w:val="00B94A38"/>
    <w:rsid w:val="00BA4008"/>
    <w:rsid w:val="00BA627B"/>
    <w:rsid w:val="00BB17E1"/>
    <w:rsid w:val="00BE07E6"/>
    <w:rsid w:val="00BF706C"/>
    <w:rsid w:val="00C01B39"/>
    <w:rsid w:val="00C13A3A"/>
    <w:rsid w:val="00C42EF9"/>
    <w:rsid w:val="00C60E3D"/>
    <w:rsid w:val="00C66A36"/>
    <w:rsid w:val="00C71624"/>
    <w:rsid w:val="00C80427"/>
    <w:rsid w:val="00C81964"/>
    <w:rsid w:val="00C85276"/>
    <w:rsid w:val="00C86ADE"/>
    <w:rsid w:val="00C91673"/>
    <w:rsid w:val="00C95707"/>
    <w:rsid w:val="00C9751E"/>
    <w:rsid w:val="00CB3AB9"/>
    <w:rsid w:val="00CD55B6"/>
    <w:rsid w:val="00CD73FB"/>
    <w:rsid w:val="00CD7606"/>
    <w:rsid w:val="00CD7D77"/>
    <w:rsid w:val="00CE2159"/>
    <w:rsid w:val="00D15AAB"/>
    <w:rsid w:val="00D1686C"/>
    <w:rsid w:val="00D20EEA"/>
    <w:rsid w:val="00D2622E"/>
    <w:rsid w:val="00D27EEB"/>
    <w:rsid w:val="00D3722C"/>
    <w:rsid w:val="00D43C6A"/>
    <w:rsid w:val="00D45699"/>
    <w:rsid w:val="00D47459"/>
    <w:rsid w:val="00D53BC3"/>
    <w:rsid w:val="00D541FD"/>
    <w:rsid w:val="00D635B6"/>
    <w:rsid w:val="00D651D2"/>
    <w:rsid w:val="00D669ED"/>
    <w:rsid w:val="00D675C8"/>
    <w:rsid w:val="00D814F4"/>
    <w:rsid w:val="00D865AF"/>
    <w:rsid w:val="00D869EF"/>
    <w:rsid w:val="00D95E34"/>
    <w:rsid w:val="00DA032B"/>
    <w:rsid w:val="00DA3645"/>
    <w:rsid w:val="00DB0C11"/>
    <w:rsid w:val="00DB4431"/>
    <w:rsid w:val="00DC493B"/>
    <w:rsid w:val="00DC607D"/>
    <w:rsid w:val="00DD24B0"/>
    <w:rsid w:val="00DD7894"/>
    <w:rsid w:val="00DE1CE2"/>
    <w:rsid w:val="00DE5F12"/>
    <w:rsid w:val="00DF29B8"/>
    <w:rsid w:val="00DF35AB"/>
    <w:rsid w:val="00DF6BC8"/>
    <w:rsid w:val="00E078DD"/>
    <w:rsid w:val="00E07DE7"/>
    <w:rsid w:val="00E20D5F"/>
    <w:rsid w:val="00E22EC5"/>
    <w:rsid w:val="00E24CE4"/>
    <w:rsid w:val="00E40357"/>
    <w:rsid w:val="00E50323"/>
    <w:rsid w:val="00E5209C"/>
    <w:rsid w:val="00E6218F"/>
    <w:rsid w:val="00E64FAF"/>
    <w:rsid w:val="00E72577"/>
    <w:rsid w:val="00E73211"/>
    <w:rsid w:val="00E84A0A"/>
    <w:rsid w:val="00E876F2"/>
    <w:rsid w:val="00E9554E"/>
    <w:rsid w:val="00EA2A3D"/>
    <w:rsid w:val="00EC0229"/>
    <w:rsid w:val="00EC0DD1"/>
    <w:rsid w:val="00EC61A4"/>
    <w:rsid w:val="00ED3A67"/>
    <w:rsid w:val="00EF6250"/>
    <w:rsid w:val="00EF7787"/>
    <w:rsid w:val="00F01206"/>
    <w:rsid w:val="00F21D34"/>
    <w:rsid w:val="00F27A7C"/>
    <w:rsid w:val="00F412B3"/>
    <w:rsid w:val="00F41C00"/>
    <w:rsid w:val="00F43E99"/>
    <w:rsid w:val="00F504E2"/>
    <w:rsid w:val="00F528BA"/>
    <w:rsid w:val="00F6444B"/>
    <w:rsid w:val="00F67DB0"/>
    <w:rsid w:val="00F72F6F"/>
    <w:rsid w:val="00F762F8"/>
    <w:rsid w:val="00F802F7"/>
    <w:rsid w:val="00F92F87"/>
    <w:rsid w:val="00F9538D"/>
    <w:rsid w:val="00FA2741"/>
    <w:rsid w:val="00FA2BE1"/>
    <w:rsid w:val="00FA38F6"/>
    <w:rsid w:val="00FA406D"/>
    <w:rsid w:val="00FA72AD"/>
    <w:rsid w:val="00FB2B1B"/>
    <w:rsid w:val="00FB493B"/>
    <w:rsid w:val="00FB612E"/>
    <w:rsid w:val="00FB6691"/>
    <w:rsid w:val="00FB7075"/>
    <w:rsid w:val="00FC74F5"/>
    <w:rsid w:val="00FD19E7"/>
    <w:rsid w:val="00FD3672"/>
    <w:rsid w:val="00FF5215"/>
    <w:rsid w:val="00FF67CB"/>
    <w:rsid w:val="00FF6F91"/>
    <w:rsid w:val="01530C1A"/>
    <w:rsid w:val="06EE226F"/>
    <w:rsid w:val="07B175CC"/>
    <w:rsid w:val="07FD7F89"/>
    <w:rsid w:val="0868395F"/>
    <w:rsid w:val="0CD53F8E"/>
    <w:rsid w:val="0DAB571E"/>
    <w:rsid w:val="0DCB2568"/>
    <w:rsid w:val="0DF85258"/>
    <w:rsid w:val="104034B2"/>
    <w:rsid w:val="11611B87"/>
    <w:rsid w:val="11A859D9"/>
    <w:rsid w:val="11D21F61"/>
    <w:rsid w:val="12E43463"/>
    <w:rsid w:val="131F7840"/>
    <w:rsid w:val="1332115E"/>
    <w:rsid w:val="1674087B"/>
    <w:rsid w:val="171E1C40"/>
    <w:rsid w:val="17B302B5"/>
    <w:rsid w:val="18B523D1"/>
    <w:rsid w:val="19E36B84"/>
    <w:rsid w:val="19E46D17"/>
    <w:rsid w:val="1A300EAB"/>
    <w:rsid w:val="1B6B6A0B"/>
    <w:rsid w:val="1BCF52B2"/>
    <w:rsid w:val="1CC00A0E"/>
    <w:rsid w:val="1D8258F0"/>
    <w:rsid w:val="1DAF36B0"/>
    <w:rsid w:val="1EAF0D67"/>
    <w:rsid w:val="1EC33E59"/>
    <w:rsid w:val="1F1C0F96"/>
    <w:rsid w:val="20597D10"/>
    <w:rsid w:val="207E6D79"/>
    <w:rsid w:val="219A0A8D"/>
    <w:rsid w:val="22210C45"/>
    <w:rsid w:val="225961F6"/>
    <w:rsid w:val="231D1CA3"/>
    <w:rsid w:val="23292120"/>
    <w:rsid w:val="2333638A"/>
    <w:rsid w:val="233E05D3"/>
    <w:rsid w:val="23926552"/>
    <w:rsid w:val="23C53BC8"/>
    <w:rsid w:val="25B82466"/>
    <w:rsid w:val="25F200CF"/>
    <w:rsid w:val="281842D4"/>
    <w:rsid w:val="29C61374"/>
    <w:rsid w:val="29FA5D99"/>
    <w:rsid w:val="2A824335"/>
    <w:rsid w:val="2B9062E0"/>
    <w:rsid w:val="2BC24FD7"/>
    <w:rsid w:val="2C071833"/>
    <w:rsid w:val="2CB972EF"/>
    <w:rsid w:val="2CC23894"/>
    <w:rsid w:val="2D7846A8"/>
    <w:rsid w:val="2D9C13E5"/>
    <w:rsid w:val="2E2D019C"/>
    <w:rsid w:val="2E4B2482"/>
    <w:rsid w:val="2FA71D6D"/>
    <w:rsid w:val="2FAF63B9"/>
    <w:rsid w:val="2FE83506"/>
    <w:rsid w:val="30DE298A"/>
    <w:rsid w:val="315E17D2"/>
    <w:rsid w:val="31884182"/>
    <w:rsid w:val="32590A8B"/>
    <w:rsid w:val="32730081"/>
    <w:rsid w:val="327743EF"/>
    <w:rsid w:val="3316226B"/>
    <w:rsid w:val="335F413D"/>
    <w:rsid w:val="33C8400D"/>
    <w:rsid w:val="34816596"/>
    <w:rsid w:val="34DA2A92"/>
    <w:rsid w:val="35030F2F"/>
    <w:rsid w:val="37C60190"/>
    <w:rsid w:val="37F96C7B"/>
    <w:rsid w:val="3925460A"/>
    <w:rsid w:val="394A42C0"/>
    <w:rsid w:val="3A7A2BFC"/>
    <w:rsid w:val="3B5C5302"/>
    <w:rsid w:val="3CE17A9D"/>
    <w:rsid w:val="3D9B053F"/>
    <w:rsid w:val="3D9E1537"/>
    <w:rsid w:val="3E7B660F"/>
    <w:rsid w:val="3F0377ED"/>
    <w:rsid w:val="3F14447D"/>
    <w:rsid w:val="3FBC679C"/>
    <w:rsid w:val="40522962"/>
    <w:rsid w:val="40754A1A"/>
    <w:rsid w:val="40BA0E09"/>
    <w:rsid w:val="410B4A4F"/>
    <w:rsid w:val="418342BF"/>
    <w:rsid w:val="41B11660"/>
    <w:rsid w:val="41C5440C"/>
    <w:rsid w:val="41E46AD7"/>
    <w:rsid w:val="44380293"/>
    <w:rsid w:val="46986BAA"/>
    <w:rsid w:val="48CC6FAB"/>
    <w:rsid w:val="4A2D4000"/>
    <w:rsid w:val="4A805A84"/>
    <w:rsid w:val="4AB817A1"/>
    <w:rsid w:val="4C1527A2"/>
    <w:rsid w:val="4C444C17"/>
    <w:rsid w:val="4D80256F"/>
    <w:rsid w:val="4DA41071"/>
    <w:rsid w:val="4DBB3B00"/>
    <w:rsid w:val="4F707062"/>
    <w:rsid w:val="4F94557B"/>
    <w:rsid w:val="4FDD692C"/>
    <w:rsid w:val="500130CE"/>
    <w:rsid w:val="500817D2"/>
    <w:rsid w:val="500876B4"/>
    <w:rsid w:val="504268C4"/>
    <w:rsid w:val="505702EC"/>
    <w:rsid w:val="515339F1"/>
    <w:rsid w:val="519028E0"/>
    <w:rsid w:val="52117C40"/>
    <w:rsid w:val="53C07DC7"/>
    <w:rsid w:val="559E572D"/>
    <w:rsid w:val="56123AAC"/>
    <w:rsid w:val="56324987"/>
    <w:rsid w:val="56B04370"/>
    <w:rsid w:val="56F8445A"/>
    <w:rsid w:val="57136418"/>
    <w:rsid w:val="581248E5"/>
    <w:rsid w:val="59D46736"/>
    <w:rsid w:val="5A0B73C6"/>
    <w:rsid w:val="5A28168F"/>
    <w:rsid w:val="5BA93C72"/>
    <w:rsid w:val="5BC83060"/>
    <w:rsid w:val="5BFC57E4"/>
    <w:rsid w:val="5C094C8E"/>
    <w:rsid w:val="5D8129CD"/>
    <w:rsid w:val="5DBA38BE"/>
    <w:rsid w:val="5E9033B3"/>
    <w:rsid w:val="5EB6119E"/>
    <w:rsid w:val="602821CF"/>
    <w:rsid w:val="60E50004"/>
    <w:rsid w:val="61B067D3"/>
    <w:rsid w:val="63FC6EDD"/>
    <w:rsid w:val="64C96720"/>
    <w:rsid w:val="65093755"/>
    <w:rsid w:val="651422CD"/>
    <w:rsid w:val="65154DF6"/>
    <w:rsid w:val="6536289C"/>
    <w:rsid w:val="656366E2"/>
    <w:rsid w:val="68D60396"/>
    <w:rsid w:val="68F576E8"/>
    <w:rsid w:val="6C6B12C9"/>
    <w:rsid w:val="6D1628CF"/>
    <w:rsid w:val="6EB10816"/>
    <w:rsid w:val="6EF6184C"/>
    <w:rsid w:val="6F670B4E"/>
    <w:rsid w:val="6FE7491E"/>
    <w:rsid w:val="702B3AC4"/>
    <w:rsid w:val="705666DD"/>
    <w:rsid w:val="707F5C97"/>
    <w:rsid w:val="71A12E7C"/>
    <w:rsid w:val="735D1317"/>
    <w:rsid w:val="73C2546A"/>
    <w:rsid w:val="743B232B"/>
    <w:rsid w:val="74633C80"/>
    <w:rsid w:val="749F3276"/>
    <w:rsid w:val="762A089C"/>
    <w:rsid w:val="76F56696"/>
    <w:rsid w:val="77CA164E"/>
    <w:rsid w:val="78656285"/>
    <w:rsid w:val="78A13085"/>
    <w:rsid w:val="78F807C8"/>
    <w:rsid w:val="79003613"/>
    <w:rsid w:val="7B2B46FD"/>
    <w:rsid w:val="7EC6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link w:val="21"/>
    <w:qFormat/>
    <w:uiPriority w:val="0"/>
    <w:pPr>
      <w:spacing w:after="120"/>
    </w:pPr>
  </w:style>
  <w:style w:type="paragraph" w:styleId="4">
    <w:name w:val="Body Text Indent"/>
    <w:basedOn w:val="1"/>
    <w:next w:val="1"/>
    <w:qFormat/>
    <w:uiPriority w:val="99"/>
    <w:pPr>
      <w:ind w:firstLine="630"/>
    </w:pPr>
    <w:rPr>
      <w:rFonts w:ascii="宋体" w:hAnsi="Times New Roman" w:cs="宋体"/>
      <w:sz w:val="32"/>
      <w:szCs w:val="32"/>
    </w:rPr>
  </w:style>
  <w:style w:type="paragraph" w:styleId="5">
    <w:name w:val="Plain Text"/>
    <w:basedOn w:val="1"/>
    <w:next w:val="1"/>
    <w:qFormat/>
    <w:uiPriority w:val="99"/>
    <w:rPr>
      <w:rFonts w:ascii="宋体" w:hAnsi="Courier New" w:cs="宋体"/>
    </w:rPr>
  </w:style>
  <w:style w:type="paragraph" w:styleId="6">
    <w:name w:val="Balloon Text"/>
    <w:basedOn w:val="1"/>
    <w:link w:val="19"/>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paragraph" w:styleId="9">
    <w:name w:val="annotation subject"/>
    <w:basedOn w:val="2"/>
    <w:next w:val="2"/>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paragraph" w:customStyle="1" w:styleId="15">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12"/>
    <w:link w:val="2"/>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9"/>
    <w:qFormat/>
    <w:uiPriority w:val="0"/>
    <w:rPr>
      <w:rFonts w:asciiTheme="minorHAnsi" w:hAnsiTheme="minorHAnsi" w:eastAsiaTheme="minorEastAsia" w:cstheme="minorBidi"/>
      <w:b/>
      <w:bCs/>
      <w:kern w:val="2"/>
      <w:sz w:val="21"/>
      <w:szCs w:val="24"/>
    </w:rPr>
  </w:style>
  <w:style w:type="paragraph" w:styleId="18">
    <w:name w:val="List Paragraph"/>
    <w:basedOn w:val="1"/>
    <w:unhideWhenUsed/>
    <w:qFormat/>
    <w:uiPriority w:val="1"/>
    <w:pPr>
      <w:ind w:firstLine="420" w:firstLineChars="200"/>
    </w:pPr>
  </w:style>
  <w:style w:type="character" w:customStyle="1" w:styleId="19">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20">
    <w:name w:val="无"/>
    <w:qFormat/>
    <w:uiPriority w:val="0"/>
    <w:rPr>
      <w:lang w:val="zh-TW" w:eastAsia="zh-TW"/>
    </w:rPr>
  </w:style>
  <w:style w:type="character" w:customStyle="1" w:styleId="21">
    <w:name w:val="正文文本 字符"/>
    <w:basedOn w:val="12"/>
    <w:link w:val="3"/>
    <w:qFormat/>
    <w:uiPriority w:val="0"/>
    <w:rPr>
      <w:rFonts w:asciiTheme="minorHAnsi" w:hAnsiTheme="minorHAnsi" w:eastAsiaTheme="minorEastAsia" w:cstheme="minorBidi"/>
      <w:kern w:val="2"/>
      <w:sz w:val="21"/>
      <w:szCs w:val="24"/>
    </w:rPr>
  </w:style>
  <w:style w:type="paragraph" w:customStyle="1" w:styleId="2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Char Char Char Char Char Char Char Char Char"/>
    <w:basedOn w:val="1"/>
    <w:qFormat/>
    <w:uiPriority w:val="0"/>
    <w:rPr>
      <w:rFonts w:ascii="Times New Roman" w:hAnsi="Times New Roman" w:eastAsia="仿宋" w:cs="Times New Roman"/>
      <w:sz w:val="28"/>
    </w:rPr>
  </w:style>
  <w:style w:type="paragraph" w:customStyle="1" w:styleId="26">
    <w:name w:val="Char Char Char Char Char Char Char Char Char1"/>
    <w:basedOn w:val="1"/>
    <w:qFormat/>
    <w:uiPriority w:val="0"/>
    <w:rPr>
      <w:rFonts w:ascii="Times New Roman" w:hAnsi="Times New Roman" w:eastAsia="仿宋"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509C-8D5A-48C3-B352-E1A63A70A5CD}">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56507</Words>
  <Characters>58943</Characters>
  <Lines>519</Lines>
  <Paragraphs>146</Paragraphs>
  <TotalTime>12</TotalTime>
  <ScaleCrop>false</ScaleCrop>
  <LinksUpToDate>false</LinksUpToDate>
  <CharactersWithSpaces>63711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2024-01-24T09:01:00Z</dcterms:created>
  <dc:creator>Administrator</dc:creator>
  <cp:lastModifiedBy>Admin</cp:lastModifiedBy>
  <cp:lastPrinted>2024-09-30T01:46:00Z</cp:lastPrinted>
  <dcterms:modified xsi:type="dcterms:W3CDTF">2024-09-30T04:46:23Z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22CAEFC773DC4E4986426332FBD1F3E7_12</vt:lpwstr>
  </property>
</Properties>
</file>