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firstLine="0" w:firstLineChars="0"/>
        <w:jc w:val="center"/>
        <w:rPr>
          <w:rFonts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设计任务书</w:t>
      </w:r>
    </w:p>
    <w:p>
      <w:pPr>
        <w:rPr>
          <w:b/>
          <w:sz w:val="28"/>
          <w:lang w:eastAsia="zh-CN"/>
        </w:rPr>
      </w:pPr>
    </w:p>
    <w:p>
      <w:pPr>
        <w:pStyle w:val="3"/>
        <w:ind w:left="440" w:leftChars="200"/>
        <w:rPr>
          <w:lang w:eastAsia="zh-CN"/>
        </w:rPr>
      </w:pPr>
      <w:r>
        <w:rPr>
          <w:lang w:eastAsia="zh-CN"/>
        </w:rPr>
        <w:t>一</w:t>
      </w:r>
      <w:r>
        <w:rPr>
          <w:rFonts w:hint="eastAsia"/>
          <w:lang w:eastAsia="zh-CN"/>
        </w:rPr>
        <w:t>、</w:t>
      </w:r>
      <w:r>
        <w:rPr>
          <w:lang w:eastAsia="zh-CN"/>
        </w:rPr>
        <w:t>项目概况</w:t>
      </w:r>
    </w:p>
    <w:p>
      <w:pPr>
        <w:pStyle w:val="6"/>
        <w:spacing w:before="5" w:line="278" w:lineRule="auto"/>
        <w:ind w:right="655" w:firstLine="442" w:firstLineChars="200"/>
        <w:rPr>
          <w:rFonts w:ascii="仿宋_GB2312" w:hAnsi="仿宋_GB2312" w:eastAsia="仿宋_GB2312" w:cs="仿宋_GB2312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1.项目名称：</w:t>
      </w:r>
    </w:p>
    <w:p>
      <w:pPr>
        <w:ind w:firstLine="880" w:firstLineChars="400"/>
        <w:rPr>
          <w:lang w:eastAsia="zh-CN"/>
        </w:rPr>
      </w:pPr>
      <w:r>
        <w:rPr>
          <w:rFonts w:hint="eastAsia"/>
          <w:lang w:eastAsia="zh-CN"/>
        </w:rPr>
        <w:t>黄埔区广州开发区国际人才会客厅改造项目（以下简称本项目）。</w:t>
      </w:r>
    </w:p>
    <w:p>
      <w:pPr>
        <w:pStyle w:val="6"/>
        <w:spacing w:before="5" w:line="278" w:lineRule="auto"/>
        <w:ind w:right="655" w:firstLine="442" w:firstLineChars="200"/>
        <w:rPr>
          <w:rFonts w:ascii="仿宋_GB2312" w:hAnsi="仿宋_GB2312" w:eastAsia="仿宋_GB2312" w:cs="仿宋_GB2312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2.项目地点：</w:t>
      </w:r>
    </w:p>
    <w:p>
      <w:pPr>
        <w:pStyle w:val="6"/>
        <w:spacing w:before="53"/>
        <w:ind w:left="440" w:leftChars="200"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广东省广州市黄埔区开达路166号A5栋12-13层。</w:t>
      </w:r>
    </w:p>
    <w:p>
      <w:pPr>
        <w:pStyle w:val="6"/>
        <w:spacing w:before="5" w:line="278" w:lineRule="auto"/>
        <w:ind w:left="440" w:right="655"/>
        <w:rPr>
          <w:rFonts w:ascii="仿宋_GB2312" w:hAnsi="仿宋_GB2312" w:eastAsia="仿宋_GB2312" w:cs="仿宋_GB2312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3.项目简介：</w:t>
      </w:r>
    </w:p>
    <w:p>
      <w:pPr>
        <w:pStyle w:val="6"/>
        <w:spacing w:before="5" w:line="278" w:lineRule="auto"/>
        <w:ind w:left="440" w:leftChars="200" w:right="655" w:firstLine="440" w:firstLineChars="2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至泰商业广场位于广州黄埔区开创大道，地铁6号线萝岗站全面覆盖，处于“开创大道总部经济走廊”核心位置，紧邻宝能文化中心，周边办公及居住氛围浓厚，为项目的商业部分形成了良好的人口支撑。是科学城商圈核心区新崛起的规模庞大的大型商业综合体，总建筑面积约28万平方米，其中商业总体量约6万平方米。</w:t>
      </w:r>
    </w:p>
    <w:p>
      <w:pPr>
        <w:pStyle w:val="6"/>
        <w:numPr>
          <w:ilvl w:val="0"/>
          <w:numId w:val="1"/>
        </w:numPr>
        <w:spacing w:before="5" w:line="278" w:lineRule="auto"/>
        <w:ind w:left="440" w:leftChars="200" w:right="655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功能要求：</w:t>
      </w:r>
    </w:p>
    <w:p>
      <w:pPr>
        <w:pStyle w:val="6"/>
        <w:tabs>
          <w:tab w:val="left" w:pos="312"/>
        </w:tabs>
        <w:spacing w:before="5" w:line="278" w:lineRule="auto"/>
        <w:ind w:left="440" w:right="655" w:firstLine="440" w:firstLineChars="2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本项目以国际人才联系服务为核心，选址交通便利、配套完善，商业繁荣的物业，打造涵盖灵活办公、创新路演、服务对接、学术分享、创业社交、智慧会议等功能的人才会客厅，建设有类海外氛围、有多元文化、有创新事业、有服务保障的国际人才交流成长聚合空间。设计风格需充分体现国际范及科技感，同时能够充分展示出黄埔区科技人文元素，成为全国国际人才联系与服务的标杆品牌。</w:t>
      </w:r>
    </w:p>
    <w:p>
      <w:pPr>
        <w:pStyle w:val="6"/>
        <w:spacing w:before="5" w:line="278" w:lineRule="auto"/>
        <w:ind w:right="655"/>
        <w:jc w:val="center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drawing>
          <wp:inline distT="0" distB="0" distL="114300" distR="114300">
            <wp:extent cx="5102225" cy="3360420"/>
            <wp:effectExtent l="0" t="0" r="3175" b="11430"/>
            <wp:docPr id="17" name="图片 17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131"/>
        <w:ind w:left="440" w:leftChars="200"/>
        <w:rPr>
          <w:rFonts w:ascii="仿宋_GB2312" w:hAnsi="仿宋_GB2312" w:eastAsia="仿宋_GB2312" w:cs="仿宋_GB2312"/>
          <w:b/>
          <w:bCs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5.设计范围：</w:t>
      </w:r>
    </w:p>
    <w:p>
      <w:pPr>
        <w:adjustRightInd w:val="0"/>
        <w:ind w:left="880" w:leftChars="300" w:hanging="220" w:hangingChars="1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（1）第12层打造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展示区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、休闲区、人才交流区、安星站、创客空间、党史研修等空间功能，新建会客厅面积约为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1044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平方米；</w:t>
      </w:r>
    </w:p>
    <w:p>
      <w:pPr>
        <w:adjustRightInd w:val="0"/>
        <w:ind w:left="880" w:leftChars="300" w:hanging="220" w:hangingChars="1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（2）第13层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休闲区、展示区、商务洽谈区、沙龙区、人才会客室等空间功能，新建会客厅面积约为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1044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平方米；</w:t>
      </w:r>
    </w:p>
    <w:p>
      <w:pPr>
        <w:pStyle w:val="6"/>
        <w:spacing w:before="50"/>
        <w:ind w:firstLine="660" w:firstLineChars="3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（3）“国际人才会客厅”路面及12F、13F标识方案；</w:t>
      </w:r>
    </w:p>
    <w:p>
      <w:pPr>
        <w:pStyle w:val="6"/>
        <w:spacing w:before="50"/>
        <w:ind w:firstLine="660" w:firstLineChars="3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（4）“国际人才会客厅”主体建筑顶部标识设计。</w:t>
      </w:r>
    </w:p>
    <w:p>
      <w:pPr>
        <w:pStyle w:val="6"/>
        <w:spacing w:before="50"/>
        <w:ind w:firstLine="660" w:firstLineChars="3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（5）一层大堂改造设计，面积约6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平方米。</w:t>
      </w:r>
    </w:p>
    <w:p>
      <w:pPr>
        <w:pStyle w:val="6"/>
        <w:spacing w:before="70"/>
        <w:ind w:left="440" w:leftChars="200" w:firstLine="440" w:firstLineChars="2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综上，改造面积约2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153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平方米。</w:t>
      </w:r>
    </w:p>
    <w:p>
      <w:pPr>
        <w:pStyle w:val="6"/>
        <w:spacing w:before="50"/>
        <w:ind w:left="440" w:leftChars="200"/>
        <w:rPr>
          <w:sz w:val="22"/>
          <w:lang w:eastAsia="zh-CN"/>
        </w:rPr>
      </w:pPr>
    </w:p>
    <w:p>
      <w:pPr>
        <w:pStyle w:val="3"/>
        <w:ind w:left="440" w:leftChars="200"/>
        <w:rPr>
          <w:lang w:eastAsia="zh-CN"/>
        </w:rPr>
      </w:pPr>
      <w:bookmarkStart w:id="0" w:name="二、设计要求"/>
      <w:bookmarkEnd w:id="0"/>
      <w:r>
        <w:rPr>
          <w:lang w:eastAsia="zh-CN"/>
        </w:rPr>
        <w:t>二</w:t>
      </w:r>
      <w:r>
        <w:rPr>
          <w:rFonts w:hint="eastAsia"/>
          <w:lang w:eastAsia="zh-CN"/>
        </w:rPr>
        <w:t>、</w:t>
      </w:r>
      <w:r>
        <w:rPr>
          <w:lang w:eastAsia="zh-CN"/>
        </w:rPr>
        <w:t>设计要求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1.设计单位应充分理解甲方对本项目的功能要求及使用意图；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2.设计要满足国家及地方有关建设工程设计法规.规章及行业规范标准。</w:t>
      </w:r>
    </w:p>
    <w:p>
      <w:pPr>
        <w:pStyle w:val="6"/>
        <w:spacing w:before="50"/>
        <w:ind w:left="660" w:leftChars="200" w:hanging="220" w:hangingChars="1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3.设计定位：满足国际、科技以及人文设计氛围。部分空间和家具必须具有原创性定制化，原创设计家具必须符合甲方的品牌文化定位和，符合甲方使用和展示要求。原创定制家具不得少于家具总件数的百分之二十。品牌价值在满足设计效果的前提下，注重功能的合理配置，满足收纳需求。</w:t>
      </w:r>
    </w:p>
    <w:p>
      <w:pPr>
        <w:adjustRightInd w:val="0"/>
        <w:ind w:left="660" w:leftChars="200" w:hanging="220" w:hangingChars="1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4.设计功能：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1F 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大堂背景墙做改造设计，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12F/13F 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新建会客厅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改造以及新建设计围绕科技、智慧、凝聚、共享。</w:t>
      </w:r>
    </w:p>
    <w:p>
      <w:pPr>
        <w:adjustRightInd w:val="0"/>
        <w:ind w:firstLine="440" w:firstLineChars="2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（1）1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主要改造大堂背景墙，凸显会客厅空间标识内容；</w:t>
      </w:r>
    </w:p>
    <w:p>
      <w:pPr>
        <w:adjustRightInd w:val="0"/>
        <w:ind w:left="660" w:leftChars="200" w:hanging="220" w:hangingChars="1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（2）1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2F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新建会客厅主要围绕国际人才休闲区、人才路演沙龙、人才创客空间、商务洽谈、健康驿站、政策咨询导向服务等功能布局；</w:t>
      </w:r>
    </w:p>
    <w:p>
      <w:pPr>
        <w:adjustRightInd w:val="0"/>
        <w:ind w:left="660" w:leftChars="200" w:hanging="220" w:hangingChars="1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（3）1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3F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新建会客厅主要围绕主题会客室、学术访谈交流、文创推广展示、健身休闲区、休闲交流区等功能布局</w:t>
      </w:r>
    </w:p>
    <w:p>
      <w:pPr>
        <w:pStyle w:val="6"/>
        <w:spacing w:before="50"/>
        <w:ind w:left="440" w:leftChars="200"/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.本项目定位为黄埔区广州开发区国际人才会客厅，设计单位需充分了解并满足目标人群的工作习惯及使用需求。设计需符合以下各空间需求：</w:t>
      </w:r>
    </w:p>
    <w:p>
      <w:pPr>
        <w:adjustRightInd w:val="0"/>
        <w:ind w:firstLine="442" w:firstLineChars="200"/>
        <w:rPr>
          <w:rFonts w:ascii="仿宋_GB2312" w:hAnsi="仿宋_GB2312" w:eastAsia="仿宋_GB2312" w:cs="仿宋_GB2312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12F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国际人才会客厅主要功能服务布局如下：</w:t>
      </w:r>
    </w:p>
    <w:p>
      <w:pPr>
        <w:adjustRightInd w:val="0"/>
        <w:ind w:left="660" w:leftChars="200" w:hanging="220" w:hangingChars="1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）入口区。具有展示功能，需配备多媒体展示设备，主题展示人才喜报、快报、捷报及区情数据、人才企业动态、上市企业动态、成果数据统计。</w:t>
      </w:r>
    </w:p>
    <w:p>
      <w:pPr>
        <w:adjustRightInd w:val="0"/>
        <w:ind w:left="660" w:leftChars="200" w:hanging="220" w:hangingChars="1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吧台咖啡区。为人才在商务洽谈、等候办事时提供吧台、书吧配套服务。需强调科技感，智能化的咖啡售卖方式。为高端人才提供商务洽谈空间，区内配备人文、科技、艺术书籍展示和文创产品及区内产品展销区，融入区内人才和科技企业产品。</w:t>
      </w:r>
    </w:p>
    <w:p>
      <w:pPr>
        <w:adjustRightInd w:val="0"/>
        <w:ind w:left="660" w:leftChars="200" w:hanging="220" w:hangingChars="1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）主题会客室。以“科技、数字、国创和生物”四个面向为主题，分别打造四个主题会客室。</w:t>
      </w:r>
    </w:p>
    <w:p>
      <w:pPr>
        <w:adjustRightInd w:val="0"/>
        <w:ind w:left="1100" w:leftChars="5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“面向世界科技前沿”会客室。面向世界科技前沿，展示区内重大科技平台、企业产品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技术。需通过先进科技的装饰手法，展示科学成果模型，可随时更换成果展品。</w:t>
      </w:r>
    </w:p>
    <w:p>
      <w:pPr>
        <w:adjustRightInd w:val="0"/>
        <w:ind w:left="1100" w:leftChars="5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B.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“面向经济主战场”会客室。面向经济主战场，以科技手段服务园内企业。</w:t>
      </w:r>
    </w:p>
    <w:p>
      <w:pPr>
        <w:adjustRightInd w:val="0"/>
        <w:ind w:left="1100" w:leftChars="5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“面向国家重大需求”会客室。体现面向国家重大需求，以“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2+3+N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”分布，包含两个国家级平台（粤港澳大湾区国家技术创新中心、广州实验室）、三个大科学装置（航空大轮胎动力学大科学中心、人类细胞谱系大科学研究设施、慧眼大设施工程）和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个高水平研究机构。</w:t>
      </w:r>
    </w:p>
    <w:p>
      <w:pPr>
        <w:adjustRightInd w:val="0"/>
        <w:ind w:left="1100" w:leftChars="5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面向人民生命健康”会客室。展示全区生物医药数量、产业规模、先进技术、“卡脖子”技术、企业动态；展示黄埔区抗疫企业亮点产品（万孚、金域医学、达安基因、智赛拉防疫机器人模型、“猎鹰号”模型、文远知行），配置新冠核酸核算检测系统和智能呼气分析精准诊断平台。</w:t>
      </w:r>
    </w:p>
    <w:p>
      <w:pPr>
        <w:adjustRightInd w:val="0"/>
        <w:ind w:left="660" w:left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）人才交流区。提供产业交流、政策宣讲、人才活动、新闻发布、产品发布、展览展示等功能。</w:t>
      </w:r>
    </w:p>
    <w:p>
      <w:pPr>
        <w:adjustRightInd w:val="0"/>
        <w:ind w:left="660" w:left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）党史国情研修基地。为人才提供习近平书柜、高端人才研习所、三个协会办公室、党团活动（国情研修班课程定制、党史爱国教育展示和服务、党课团课定制）。</w:t>
      </w:r>
    </w:p>
    <w:p>
      <w:pPr>
        <w:adjustRightInd w:val="0"/>
        <w:ind w:left="660" w:left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）开放办公区。作为引才落脚点，为即将落户的人才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海外人才提供联合办公场所。区内配备无线充电技术、仿生办公椅、高速路由器等高科技办公元素。</w:t>
      </w:r>
    </w:p>
    <w:p>
      <w:pPr>
        <w:adjustRightInd w:val="0"/>
        <w:ind w:firstLine="660" w:firstLine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）创客空间。提供人才灵活办公、入驻企业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人才产品、专利和荣誉展示功能。</w:t>
      </w:r>
    </w:p>
    <w:p>
      <w:pPr>
        <w:adjustRightInd w:val="0"/>
        <w:ind w:left="660" w:left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）安星站。配备政务智能一体机，提供人才管家服务，包括政策咨询、政策解读、申报答疑、人才服务需求及响应、人才意见收集场地租用及活动策划、出入境、省人才优粤卡、人才绿卡办理等个性化服务等。</w:t>
      </w:r>
    </w:p>
    <w:p>
      <w:pPr>
        <w:adjustRightInd w:val="0"/>
        <w:ind w:left="660" w:left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）健康驿站。提供按摩休闲、逐步实现远程医疗问诊、区内人才企业健康产品设备试用等服务。</w:t>
      </w:r>
    </w:p>
    <w:p>
      <w:pPr>
        <w:adjustRightInd w:val="0"/>
        <w:ind w:firstLine="442" w:firstLineChars="200"/>
        <w:rPr>
          <w:rFonts w:ascii="仿宋_GB2312" w:hAnsi="仿宋_GB2312" w:eastAsia="仿宋_GB2312" w:cs="仿宋_GB2312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13F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国际人才会客厅主要功能服务布局如下：</w:t>
      </w:r>
    </w:p>
    <w:p>
      <w:pPr>
        <w:adjustRightInd w:val="0"/>
        <w:ind w:left="660" w:left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）前厅区域。运用科技展示方法展示四区四中心虚拟沙盘及人才主题，强调主题性与独创性。</w:t>
      </w:r>
    </w:p>
    <w:p>
      <w:pPr>
        <w:adjustRightInd w:val="0"/>
        <w:ind w:firstLine="660" w:firstLine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）商务洽谈区。提供区内产业链查询服务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查询机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以及区内高精尖产品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模型展示服务。</w:t>
      </w:r>
    </w:p>
    <w:p>
      <w:pPr>
        <w:adjustRightInd w:val="0"/>
        <w:ind w:left="660" w:left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人才会客室。拟采用数字多媒体交互体验系统，具备创新的声光电实际、数字媒体互动，实现会场视觉互动，模拟场景，与世界各地国际人才工作站联动，打破人才交流空间限制，为人才商务洽谈、人才行业沙龙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交谈、远程会议、远程招聘等提供功能定制交互设计。</w:t>
      </w:r>
    </w:p>
    <w:p>
      <w:pPr>
        <w:adjustRightInd w:val="0"/>
        <w:ind w:left="660" w:left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）访谈间、元宇宙招聘室。配备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VR 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眼镜等元宇宙设备，提供人才访谈录制、人才创新创业攻坚克难先进事迹宣传、人才创新直播带货带岗、元宇宙实况发布、全球引才区“元宇宙”招聘平台、线上线下引才洽谈等功能。</w:t>
      </w:r>
    </w:p>
    <w:p>
      <w:pPr>
        <w:adjustRightInd w:val="0"/>
        <w:ind w:firstLine="660" w:firstLineChars="300"/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）沙龙区。提供人才企业年会、酒会、交流会、人才主题晚宴和产业链查询服务。</w:t>
      </w:r>
    </w:p>
    <w:p>
      <w:pPr>
        <w:pStyle w:val="6"/>
        <w:spacing w:before="50"/>
        <w:ind w:firstLine="663" w:firstLineChars="300"/>
        <w:rPr>
          <w:rFonts w:ascii="仿宋_GB2312" w:hAnsi="仿宋_GB2312" w:eastAsia="仿宋_GB2312" w:cs="仿宋_GB2312"/>
          <w:b/>
          <w:bCs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5.设计进度计划书：</w:t>
      </w:r>
    </w:p>
    <w:p>
      <w:pPr>
        <w:pStyle w:val="6"/>
        <w:spacing w:before="50"/>
        <w:ind w:left="660" w:leftChars="300"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确认中标单位签订合同之日起3日内根据甲方修改意见提交修改后的具备进场施工程度的深化图纸（含隔墙、机电点位等）。</w:t>
      </w:r>
    </w:p>
    <w:p>
      <w:pPr>
        <w:pStyle w:val="6"/>
        <w:spacing w:before="50"/>
        <w:ind w:firstLine="663" w:firstLineChars="300"/>
        <w:rPr>
          <w:rFonts w:ascii="仿宋_GB2312" w:hAnsi="仿宋_GB2312" w:eastAsia="仿宋_GB2312" w:cs="仿宋_GB2312"/>
          <w:b/>
          <w:bCs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6.限额设计要求：</w:t>
      </w:r>
    </w:p>
    <w:p>
      <w:pPr>
        <w:pStyle w:val="6"/>
        <w:spacing w:before="50"/>
        <w:ind w:left="660" w:leftChars="300"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设计成果必须满足招标人对精装修工程总造价的限额要求（详招标文件）；设计单位要合理控制重点装饰区域及普通装饰区域的造价分配。</w:t>
      </w:r>
    </w:p>
    <w:p>
      <w:pPr>
        <w:pStyle w:val="6"/>
        <w:spacing w:before="50"/>
        <w:ind w:firstLine="663" w:firstLineChars="300"/>
        <w:rPr>
          <w:rFonts w:ascii="仿宋_GB2312" w:hAnsi="仿宋_GB2312" w:eastAsia="仿宋_GB2312" w:cs="仿宋_GB2312"/>
          <w:b/>
          <w:bCs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7.碳达峰碳中和思考</w:t>
      </w:r>
    </w:p>
    <w:p>
      <w:pPr>
        <w:pStyle w:val="6"/>
        <w:spacing w:before="50"/>
        <w:ind w:left="660" w:leftChars="300"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t>室内空间需要对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碳达峰碳中和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t>做出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思考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t>与建议</w:t>
      </w:r>
    </w:p>
    <w:p>
      <w:pPr>
        <w:pStyle w:val="6"/>
        <w:spacing w:before="50"/>
        <w:ind w:left="660" w:leftChars="300"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</w:p>
    <w:p>
      <w:pPr>
        <w:pStyle w:val="3"/>
        <w:ind w:left="440" w:leftChars="200"/>
        <w:rPr>
          <w:lang w:eastAsia="zh-CN"/>
        </w:rPr>
      </w:pPr>
      <w:bookmarkStart w:id="1" w:name="三．设计依据："/>
      <w:bookmarkEnd w:id="1"/>
      <w:r>
        <w:rPr>
          <w:lang w:eastAsia="zh-CN"/>
        </w:rPr>
        <w:t>三</w:t>
      </w:r>
      <w:r>
        <w:rPr>
          <w:rFonts w:hint="eastAsia"/>
          <w:lang w:eastAsia="zh-CN"/>
        </w:rPr>
        <w:t>、</w:t>
      </w:r>
      <w:r>
        <w:rPr>
          <w:lang w:eastAsia="zh-CN"/>
        </w:rPr>
        <w:t>设计依据：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1.甲方提出的设计要求、设计范围、功能要求及设计资料；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2.甲方提供的设计任务书及相关资料；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3.国家和广东省以及广州市的有关设计标准、法规、规范、规程、规章和规定等；</w:t>
      </w:r>
    </w:p>
    <w:p>
      <w:pPr>
        <w:pStyle w:val="6"/>
        <w:spacing w:before="50"/>
        <w:ind w:left="440" w:leftChars="200" w:firstLine="660" w:firstLineChars="300"/>
        <w:rPr>
          <w:rFonts w:ascii="仿宋_GB2312" w:hAnsi="仿宋_GB2312" w:eastAsia="仿宋_GB2312" w:cs="仿宋_GB2312"/>
          <w:sz w:val="22"/>
          <w:szCs w:val="22"/>
          <w:lang w:eastAsia="zh-CN"/>
        </w:rPr>
      </w:pPr>
    </w:p>
    <w:p>
      <w:pPr>
        <w:pStyle w:val="3"/>
        <w:ind w:left="440" w:leftChars="200"/>
        <w:rPr>
          <w:lang w:eastAsia="zh-CN"/>
        </w:rPr>
      </w:pPr>
      <w:bookmarkStart w:id="2" w:name="四、服务内容"/>
      <w:bookmarkEnd w:id="2"/>
      <w:r>
        <w:rPr>
          <w:spacing w:val="-1"/>
          <w:w w:val="95"/>
          <w:lang w:eastAsia="zh-CN"/>
        </w:rPr>
        <w:t>四</w:t>
      </w:r>
      <w:r>
        <w:rPr>
          <w:rFonts w:hint="eastAsia"/>
          <w:spacing w:val="-1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服务内容</w:t>
      </w:r>
    </w:p>
    <w:p>
      <w:pPr>
        <w:pStyle w:val="6"/>
        <w:spacing w:before="4"/>
        <w:ind w:left="660" w:leftChars="300" w:firstLine="440" w:firstLineChars="200"/>
        <w:rPr>
          <w:sz w:val="20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包括不限于提供12-13层国际人才会客厅的空间概念、效果方案；深化设计包含给排水、电气、空调等相关专业的配合、建材和设备的配给、灯光设计、机电设计、平面系统深化、立面方案、通用节点深化；成果包含但不限于施工蓝图、物料样板、物料书、灯光图、机电图等。</w:t>
      </w:r>
    </w:p>
    <w:p>
      <w:pPr>
        <w:pStyle w:val="6"/>
        <w:spacing w:before="9"/>
        <w:ind w:left="440" w:leftChars="200"/>
        <w:rPr>
          <w:lang w:eastAsia="zh-CN"/>
        </w:rPr>
      </w:pPr>
    </w:p>
    <w:p>
      <w:pPr>
        <w:pStyle w:val="3"/>
        <w:ind w:left="440" w:leftChars="200"/>
        <w:rPr>
          <w:lang w:eastAsia="zh-CN"/>
        </w:rPr>
      </w:pPr>
      <w:bookmarkStart w:id="3" w:name="五、设计成果"/>
      <w:bookmarkEnd w:id="3"/>
      <w:r>
        <w:rPr>
          <w:lang w:eastAsia="zh-CN"/>
        </w:rPr>
        <w:t>五</w:t>
      </w:r>
      <w:r>
        <w:rPr>
          <w:rFonts w:hint="eastAsia"/>
          <w:lang w:eastAsia="zh-CN"/>
        </w:rPr>
        <w:t>、</w:t>
      </w:r>
      <w:r>
        <w:rPr>
          <w:lang w:eastAsia="zh-CN"/>
        </w:rPr>
        <w:t>设计成果</w:t>
      </w:r>
    </w:p>
    <w:p>
      <w:pPr>
        <w:widowControl/>
        <w:tabs>
          <w:tab w:val="left" w:pos="900"/>
          <w:tab w:val="left" w:pos="1740"/>
        </w:tabs>
        <w:spacing w:line="360" w:lineRule="auto"/>
        <w:ind w:firstLine="442" w:firstLineChars="200"/>
        <w:rPr>
          <w:rFonts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（一）投标方案设计</w:t>
      </w:r>
    </w:p>
    <w:p>
      <w:pPr>
        <w:pStyle w:val="6"/>
        <w:spacing w:before="50"/>
        <w:ind w:left="660" w:leftChars="3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1.成果形式：A3图册4份，效果图展示板图幅8张（每张展板可涵盖多项内容），PPT汇报文件，电子文件U盘2个。</w:t>
      </w:r>
    </w:p>
    <w:p>
      <w:pPr>
        <w:pStyle w:val="6"/>
        <w:spacing w:before="50"/>
        <w:ind w:firstLine="660" w:firstLineChars="3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2.设计成果及深度：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（1）概念设计构思说明；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（2）空间流线分析图；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（3）空间的效果图。</w:t>
      </w:r>
    </w:p>
    <w:p>
      <w:pPr>
        <w:widowControl/>
        <w:tabs>
          <w:tab w:val="left" w:pos="900"/>
          <w:tab w:val="left" w:pos="1740"/>
        </w:tabs>
        <w:spacing w:line="360" w:lineRule="auto"/>
        <w:ind w:firstLine="442" w:firstLineChars="200"/>
        <w:rPr>
          <w:rFonts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（二）方案深化化计</w:t>
      </w:r>
    </w:p>
    <w:p>
      <w:pPr>
        <w:pStyle w:val="6"/>
        <w:spacing w:before="50"/>
        <w:ind w:firstLine="660" w:firstLineChars="3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1.成果形式：A3图册8份，材料样板展示板1份，PPT汇报文件，电子文件U盘2个。</w:t>
      </w:r>
    </w:p>
    <w:p>
      <w:pPr>
        <w:pStyle w:val="6"/>
        <w:spacing w:before="50"/>
        <w:ind w:firstLine="660" w:firstLineChars="3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2.设计成果及深度：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（1）方案设计说明与图纸目录。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（2）平面布置图。</w:t>
      </w:r>
    </w:p>
    <w:p>
      <w:pPr>
        <w:pStyle w:val="6"/>
        <w:spacing w:before="50"/>
        <w:ind w:left="660" w:leftChars="200" w:hanging="220" w:hangingChars="1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（3）天花平面图：标明天花的材料、尺寸、标高，灯具的种类、造型、材料及空调风口位置、大小。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（4）地面铺装平面图：标明铺地材料的材料编号、名称、详尽尺寸。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（5）各功能空间彩色效果图（必须包括但不限于投标方案要求制作效果图的区域）。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（6）本项目主选装修材料、绿化、智能化指引。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（7）装饰材料做法一览表、装饰材料实物样板，主要装饰材料样板建议：。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1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①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布艺样板规格不小于100X150mm，如有图案须裁剪为完整图案；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2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②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金属.玻璃.石材等板材样板规格不小于150×150mm；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3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③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线材长度不短于200mm；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4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④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色卡样板不小于50×50mm。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（8）造价概算书（包含内装饰工程）；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（9）软装配置指引清单（包含软装材质.尺寸标准）。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其它满足《建筑装饰工程设计文件编制深度的规定》的相关图纸及资料。</w:t>
      </w:r>
    </w:p>
    <w:p>
      <w:pPr>
        <w:widowControl/>
        <w:tabs>
          <w:tab w:val="left" w:pos="900"/>
          <w:tab w:val="left" w:pos="1740"/>
        </w:tabs>
        <w:spacing w:line="360" w:lineRule="auto"/>
        <w:ind w:firstLine="442" w:firstLineChars="200"/>
        <w:rPr>
          <w:rFonts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（三）施工图设计</w:t>
      </w:r>
    </w:p>
    <w:p>
      <w:pPr>
        <w:pStyle w:val="6"/>
        <w:spacing w:before="50"/>
        <w:ind w:left="440" w:leftChars="200"/>
        <w:rPr>
          <w:rFonts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1.成果形式：A2以上施工蓝图8份，A4预算书与建议书2份，材料样板展示板1份，电子文件2份，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消防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专册蓝图5份；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2.施工图设计成果深度：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（1）施工图设计说明及施工技术指导书，包括特殊工程说明书（如定制、外加工项目）。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（2）平面图：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1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①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平面布置图：标明立面投影完成面；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2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②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墙体平面放线图：标明墙体种类、放线尺寸、洁具定位图、开关位置、风口位置等；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3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③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索引平面图：标明立面图索引标号、门标索引标号；</w:t>
      </w:r>
    </w:p>
    <w:p>
      <w:pPr>
        <w:pStyle w:val="6"/>
        <w:spacing w:before="50"/>
        <w:ind w:left="1100" w:leftChars="400" w:hanging="220" w:hangingChars="1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4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④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天花平面图：标明天棚的尺寸.标高.材料，灯具的种类.开关位置.灯具分组控制，风口位置等；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5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⑤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地面铺装平面：标明铺地材料的材料编号、详尽尺寸及铺设起铺点。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（3）立面展开图：</w:t>
      </w:r>
    </w:p>
    <w:p>
      <w:pPr>
        <w:pStyle w:val="6"/>
        <w:spacing w:before="50"/>
        <w:ind w:left="660" w:leftChars="3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每个空间的立面：明确表达所有墙面的造型、尺寸、材料、颜色、大样图索引标号、开关.插座、五金安装的位置等。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（4）剖面.大样详图：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1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①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重要空间平面、天花需有大样详图：反映各造型构造、结构尺寸、材料等；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2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②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所有施工涉及的平面、天花、立面造型之处需有详细的节点大样图（包括室内门板）；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3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③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卫生间等功能空间放大平、立、剖面图：1:25或更优比例；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4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④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固定家具的平面、天花、立面造型之处需有详细的节点大样图。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（5）室内设备：</w:t>
      </w:r>
    </w:p>
    <w:p>
      <w:pPr>
        <w:pStyle w:val="6"/>
        <w:spacing w:before="50"/>
        <w:ind w:left="1100" w:leftChars="400" w:hanging="220" w:hangingChars="1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1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①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尽量利用现有的预留预埋管线并结合现场的实际情况，在保证装饰效果的前提下，减少改动。</w:t>
      </w:r>
    </w:p>
    <w:p>
      <w:pPr>
        <w:pStyle w:val="6"/>
        <w:spacing w:before="50"/>
        <w:ind w:left="1100" w:leftChars="400" w:hanging="220" w:hangingChars="1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2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②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开关、插座及电气设备定位及控制图（包括电源、电话、网络等所有智能化末端设备、开关、插座位置及控制）；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3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③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水管道位置图（包括洁具定位及控制图）。</w:t>
      </w:r>
    </w:p>
    <w:p>
      <w:pPr>
        <w:pStyle w:val="6"/>
        <w:spacing w:before="50"/>
        <w:ind w:left="880" w:leftChars="200" w:hanging="440" w:hanging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（6）装修消防报建的基础性电子文件：含平面功能布置图，天棚、墙、地面及隔断的平、立、剖面图，电气平面定位及控制图，以及填写装修报消防的表格中的相关内容，附所用装修材料说明。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（7）装饰物品：应提供参考图片、品牌、规格、款式及供应商联络方式等。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1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①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定制家具详图；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2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②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家具选型设计图及摆放位置清单和参考图片（包括材质表达）；</w:t>
      </w:r>
    </w:p>
    <w:p>
      <w:pPr>
        <w:pStyle w:val="6"/>
        <w:spacing w:before="50"/>
        <w:ind w:left="880" w:left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3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③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饰品选型清单及摆放位置清单和参考图片（包括灯具、装饰地毯、窗帘、绿化、五金配饰等）。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（8）材料表：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1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①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饰面样板展示板；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2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②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灯具表；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3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③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门及五金配件表；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4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④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洁具表；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begin"/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instrText xml:space="preserve">= 5 \* GB3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instrText xml:space="preserve"> </w:instrTex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⑤</w:t>
      </w:r>
      <w:r>
        <w:rPr>
          <w:rFonts w:ascii="仿宋_GB2312" w:hAnsi="仿宋_GB2312" w:eastAsia="仿宋_GB2312" w:cs="仿宋_GB2312"/>
          <w:sz w:val="22"/>
          <w:szCs w:val="2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饰面材料表等；</w:t>
      </w:r>
    </w:p>
    <w:p>
      <w:pPr>
        <w:pStyle w:val="6"/>
        <w:spacing w:before="50"/>
        <w:ind w:left="660" w:leftChars="3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所有材料应注明厂牌、型号、规格、款式、数量、产地、彩色照片及供应商联络方式等，主要材料应提供不少于三家供应商。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 xml:space="preserve">（9）施工招标材料样板： 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①布艺样板规格不小于100X150mm，如有图案须裁剪为完整图案；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②金属、玻璃、石材等板材样板规格不小于100X100mm；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③线材长度不短于150mm；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④色卡样板不小于50X50mm；</w:t>
      </w:r>
    </w:p>
    <w:p>
      <w:pPr>
        <w:pStyle w:val="6"/>
        <w:spacing w:before="50"/>
        <w:ind w:firstLine="880" w:firstLineChars="4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⑤装订成册或制作成展板；</w:t>
      </w:r>
    </w:p>
    <w:p>
      <w:pPr>
        <w:pStyle w:val="6"/>
        <w:spacing w:before="50"/>
        <w:ind w:firstLine="440" w:firstLineChars="2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（10）装修工程量清单和概算。</w:t>
      </w:r>
    </w:p>
    <w:p>
      <w:pPr>
        <w:pStyle w:val="6"/>
        <w:spacing w:before="50"/>
        <w:ind w:firstLine="660" w:firstLineChars="300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其它满足《建筑装饰工程设计文件编制深度的规定》的相关图纸及资料。</w:t>
      </w:r>
    </w:p>
    <w:p>
      <w:pPr>
        <w:pStyle w:val="6"/>
        <w:spacing w:before="10"/>
        <w:ind w:left="440" w:leftChars="200"/>
        <w:rPr>
          <w:b/>
          <w:sz w:val="19"/>
          <w:lang w:eastAsia="zh-CN"/>
        </w:rPr>
      </w:pPr>
    </w:p>
    <w:p>
      <w:pPr>
        <w:pStyle w:val="6"/>
        <w:spacing w:before="10"/>
        <w:ind w:left="440" w:leftChars="200"/>
        <w:rPr>
          <w:b/>
          <w:sz w:val="19"/>
          <w:lang w:eastAsia="zh-CN"/>
        </w:rPr>
      </w:pPr>
    </w:p>
    <w:p>
      <w:pPr>
        <w:pStyle w:val="6"/>
        <w:spacing w:before="10"/>
        <w:ind w:left="440" w:leftChars="200"/>
        <w:rPr>
          <w:b/>
          <w:sz w:val="19"/>
          <w:lang w:eastAsia="zh-CN"/>
        </w:rPr>
      </w:pPr>
    </w:p>
    <w:p>
      <w:pPr>
        <w:spacing w:before="62"/>
        <w:ind w:left="440" w:leftChars="200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六</w:t>
      </w:r>
      <w:r>
        <w:rPr>
          <w:rFonts w:hint="eastAsia"/>
          <w:b/>
          <w:sz w:val="28"/>
          <w:lang w:eastAsia="zh-CN"/>
        </w:rPr>
        <w:t>、</w:t>
      </w:r>
      <w:r>
        <w:rPr>
          <w:b/>
          <w:sz w:val="28"/>
          <w:lang w:eastAsia="zh-CN"/>
        </w:rPr>
        <w:t>其它要求</w:t>
      </w:r>
    </w:p>
    <w:p>
      <w:pPr>
        <w:pStyle w:val="15"/>
        <w:tabs>
          <w:tab w:val="left" w:pos="1019"/>
          <w:tab w:val="left" w:pos="1020"/>
        </w:tabs>
        <w:spacing w:before="9"/>
        <w:ind w:left="440" w:leftChars="200" w:firstLine="456" w:firstLineChars="200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lang w:eastAsia="zh-CN"/>
        </w:rPr>
        <w:t>1.设计文件语言：以中文为准</w:t>
      </w:r>
    </w:p>
    <w:p>
      <w:pPr>
        <w:pStyle w:val="15"/>
        <w:tabs>
          <w:tab w:val="left" w:pos="1019"/>
          <w:tab w:val="left" w:pos="1020"/>
        </w:tabs>
        <w:spacing w:before="7"/>
        <w:ind w:left="440" w:leftChars="200" w:firstLine="472" w:firstLineChars="200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lang w:eastAsia="zh-CN"/>
        </w:rPr>
        <w:t>2.计量单位：以毫米</w:t>
      </w:r>
      <w:r>
        <w:rPr>
          <w:rFonts w:hint="eastAsia" w:ascii="仿宋_GB2312" w:hAnsi="仿宋_GB2312" w:eastAsia="仿宋_GB2312" w:cs="仿宋_GB2312"/>
          <w:spacing w:val="13"/>
          <w:lang w:eastAsia="zh-CN"/>
        </w:rPr>
        <w:t>（mm）</w:t>
      </w:r>
      <w:r>
        <w:rPr>
          <w:rFonts w:hint="eastAsia" w:ascii="仿宋_GB2312" w:hAnsi="仿宋_GB2312" w:eastAsia="仿宋_GB2312" w:cs="仿宋_GB2312"/>
          <w:spacing w:val="9"/>
          <w:lang w:eastAsia="zh-CN"/>
        </w:rPr>
        <w:t>为准</w:t>
      </w:r>
    </w:p>
    <w:p>
      <w:pPr>
        <w:pStyle w:val="15"/>
        <w:tabs>
          <w:tab w:val="left" w:pos="1019"/>
          <w:tab w:val="left" w:pos="1020"/>
        </w:tabs>
        <w:spacing w:before="7"/>
        <w:ind w:left="440" w:leftChars="200" w:firstLine="0"/>
        <w:rPr>
          <w:sz w:val="21"/>
          <w:lang w:eastAsia="zh-CN"/>
        </w:rPr>
      </w:pPr>
    </w:p>
    <w:sectPr>
      <w:headerReference r:id="rId3" w:type="default"/>
      <w:footerReference r:id="rId4" w:type="default"/>
      <w:pgSz w:w="11910" w:h="16840"/>
      <w:pgMar w:top="1680" w:right="1160" w:bottom="1260" w:left="1200" w:header="859" w:footer="10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5648960</wp:posOffset>
              </wp:positionH>
              <wp:positionV relativeFrom="page">
                <wp:posOffset>9878060</wp:posOffset>
              </wp:positionV>
              <wp:extent cx="751205" cy="18288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ind w:left="20"/>
                            <w:rPr>
                              <w:rFonts w:ascii="华文细黑" w:eastAsia="华文细黑"/>
                              <w:sz w:val="18"/>
                            </w:rPr>
                          </w:pPr>
                          <w:r>
                            <w:rPr>
                              <w:rFonts w:hint="eastAsia" w:ascii="华文细黑" w:eastAsia="华文细黑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华文细黑" w:eastAsia="华文细黑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华文细黑" w:eastAsia="华文细黑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华文细黑" w:eastAsia="华文细黑"/>
                              <w:sz w:val="16"/>
                              <w:szCs w:val="16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华文细黑" w:eastAsia="华文细黑"/>
                              <w:sz w:val="1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华文细黑" w:eastAsia="华文细黑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44.8pt;margin-top:777.8pt;height:14.4pt;width:59.15pt;mso-position-horizontal-relative:page;mso-position-vertical-relative:page;z-index:-251657216;mso-width-relative:page;mso-height-relative:page;" filled="f" stroked="f" coordsize="21600,21600" o:gfxdata="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vl8S2gAAAA4BAAAPAAAAAAAAAAEAIAAAACIAAABkcnMvZG93bnJl&#10;di54bWxQSwECFAAUAAAACACHTuJABDnaLPsBAAADBAAADgAAAAAAAAABACAAAAAp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/>
                      <w:rPr>
                        <w:rFonts w:ascii="华文细黑" w:eastAsia="华文细黑"/>
                        <w:sz w:val="18"/>
                      </w:rPr>
                    </w:pPr>
                    <w:r>
                      <w:rPr>
                        <w:rFonts w:hint="eastAsia" w:ascii="华文细黑" w:eastAsia="华文细黑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hint="eastAsia" w:ascii="华文细黑" w:eastAsia="华文细黑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 w:ascii="华文细黑" w:eastAsia="华文细黑"/>
                        <w:sz w:val="18"/>
                      </w:rPr>
                      <w:t xml:space="preserve"> 页 共 </w:t>
                    </w:r>
                    <w:r>
                      <w:rPr>
                        <w:rFonts w:hint="eastAsia" w:ascii="华文细黑" w:eastAsia="华文细黑"/>
                        <w:sz w:val="16"/>
                        <w:szCs w:val="16"/>
                        <w:lang w:eastAsia="zh-CN"/>
                      </w:rPr>
                      <w:t>6</w:t>
                    </w:r>
                    <w:r>
                      <w:rPr>
                        <w:rFonts w:hint="eastAsia" w:ascii="华文细黑" w:eastAsia="华文细黑"/>
                        <w:sz w:val="1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华文细黑" w:eastAsia="华文细黑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D48A9"/>
    <w:multiLevelType w:val="singleLevel"/>
    <w:tmpl w:val="1D7D48A9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3Y2I4YWNhMTllZjBmNTdhN2U4NDZjYTI2NjU0NTEifQ=="/>
  </w:docVars>
  <w:rsids>
    <w:rsidRoot w:val="000956ED"/>
    <w:rsid w:val="000956ED"/>
    <w:rsid w:val="000B6D3F"/>
    <w:rsid w:val="001965BA"/>
    <w:rsid w:val="001C6C11"/>
    <w:rsid w:val="00215D0F"/>
    <w:rsid w:val="002400D4"/>
    <w:rsid w:val="002E6039"/>
    <w:rsid w:val="003C310A"/>
    <w:rsid w:val="00484E54"/>
    <w:rsid w:val="00490EF2"/>
    <w:rsid w:val="004A50AA"/>
    <w:rsid w:val="004B5D62"/>
    <w:rsid w:val="0051602F"/>
    <w:rsid w:val="00694252"/>
    <w:rsid w:val="006A48BE"/>
    <w:rsid w:val="007661BB"/>
    <w:rsid w:val="007701ED"/>
    <w:rsid w:val="00776246"/>
    <w:rsid w:val="00830CF7"/>
    <w:rsid w:val="00850B70"/>
    <w:rsid w:val="00865973"/>
    <w:rsid w:val="008925A4"/>
    <w:rsid w:val="009154F3"/>
    <w:rsid w:val="00946162"/>
    <w:rsid w:val="009A3DCE"/>
    <w:rsid w:val="00A51975"/>
    <w:rsid w:val="00B153B2"/>
    <w:rsid w:val="00B4718E"/>
    <w:rsid w:val="00B71D2E"/>
    <w:rsid w:val="00BA1818"/>
    <w:rsid w:val="00BF7D5A"/>
    <w:rsid w:val="00C55C37"/>
    <w:rsid w:val="00C8714B"/>
    <w:rsid w:val="00C87F54"/>
    <w:rsid w:val="00D20F4F"/>
    <w:rsid w:val="00DB622C"/>
    <w:rsid w:val="00DC5D2B"/>
    <w:rsid w:val="00DE2426"/>
    <w:rsid w:val="00E15C82"/>
    <w:rsid w:val="00E21D7D"/>
    <w:rsid w:val="00E924EB"/>
    <w:rsid w:val="00EB6D08"/>
    <w:rsid w:val="00ED6F06"/>
    <w:rsid w:val="00EF777E"/>
    <w:rsid w:val="00F822C9"/>
    <w:rsid w:val="01513B4A"/>
    <w:rsid w:val="027352AD"/>
    <w:rsid w:val="04583248"/>
    <w:rsid w:val="04871546"/>
    <w:rsid w:val="06F93913"/>
    <w:rsid w:val="07D26290"/>
    <w:rsid w:val="0CD70EFC"/>
    <w:rsid w:val="0D06230E"/>
    <w:rsid w:val="0E0B05BC"/>
    <w:rsid w:val="16F60F4C"/>
    <w:rsid w:val="18E85436"/>
    <w:rsid w:val="2606756E"/>
    <w:rsid w:val="2673332F"/>
    <w:rsid w:val="29CB46F8"/>
    <w:rsid w:val="29F929C8"/>
    <w:rsid w:val="2A4E44F3"/>
    <w:rsid w:val="2AC70913"/>
    <w:rsid w:val="331C634A"/>
    <w:rsid w:val="34D8063D"/>
    <w:rsid w:val="36E56983"/>
    <w:rsid w:val="39A72EC0"/>
    <w:rsid w:val="3FF309D2"/>
    <w:rsid w:val="408F1F5B"/>
    <w:rsid w:val="41EC1BF8"/>
    <w:rsid w:val="46422FE8"/>
    <w:rsid w:val="4AD45B15"/>
    <w:rsid w:val="4C195486"/>
    <w:rsid w:val="4CEF4F25"/>
    <w:rsid w:val="4DBD02B5"/>
    <w:rsid w:val="57054993"/>
    <w:rsid w:val="57281C5B"/>
    <w:rsid w:val="58700C92"/>
    <w:rsid w:val="5B2700C5"/>
    <w:rsid w:val="5B5E4A55"/>
    <w:rsid w:val="5C4E7E8E"/>
    <w:rsid w:val="61772CDC"/>
    <w:rsid w:val="625809D8"/>
    <w:rsid w:val="63A74FF3"/>
    <w:rsid w:val="64737A17"/>
    <w:rsid w:val="6536582B"/>
    <w:rsid w:val="688E3CF0"/>
    <w:rsid w:val="6E5E38C2"/>
    <w:rsid w:val="7B2A3C8B"/>
    <w:rsid w:val="7F50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ind w:left="60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1"/>
    <w:link w:val="22"/>
    <w:unhideWhenUsed/>
    <w:qFormat/>
    <w:uiPriority w:val="9"/>
    <w:pPr>
      <w:ind w:left="340"/>
      <w:outlineLvl w:val="1"/>
    </w:pPr>
    <w:rPr>
      <w:sz w:val="24"/>
      <w:szCs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1020" w:hanging="420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2"/>
    <w:link w:val="8"/>
    <w:qFormat/>
    <w:uiPriority w:val="99"/>
    <w:rPr>
      <w:rFonts w:ascii="黑体" w:hAnsi="黑体" w:eastAsia="黑体" w:cs="黑体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黑体" w:hAnsi="黑体" w:eastAsia="黑体" w:cs="黑体"/>
      <w:sz w:val="18"/>
      <w:szCs w:val="18"/>
    </w:rPr>
  </w:style>
  <w:style w:type="paragraph" w:customStyle="1" w:styleId="19">
    <w:name w:val="_Style 2"/>
    <w:basedOn w:val="1"/>
    <w:qFormat/>
    <w:uiPriority w:val="0"/>
    <w:pPr>
      <w:ind w:firstLine="420" w:firstLineChars="200"/>
    </w:pPr>
  </w:style>
  <w:style w:type="character" w:customStyle="1" w:styleId="20">
    <w:name w:val="批注文字 字符"/>
    <w:basedOn w:val="12"/>
    <w:link w:val="5"/>
    <w:semiHidden/>
    <w:qFormat/>
    <w:uiPriority w:val="99"/>
    <w:rPr>
      <w:rFonts w:ascii="黑体" w:hAnsi="黑体" w:eastAsia="黑体" w:cs="黑体"/>
      <w:sz w:val="22"/>
      <w:szCs w:val="22"/>
      <w:lang w:eastAsia="en-US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ascii="黑体" w:hAnsi="黑体" w:eastAsia="黑体" w:cs="黑体"/>
      <w:b/>
      <w:bCs/>
      <w:sz w:val="22"/>
      <w:szCs w:val="22"/>
      <w:lang w:eastAsia="en-US"/>
    </w:rPr>
  </w:style>
  <w:style w:type="character" w:customStyle="1" w:styleId="22">
    <w:name w:val="标题 2 字符"/>
    <w:basedOn w:val="12"/>
    <w:link w:val="2"/>
    <w:qFormat/>
    <w:uiPriority w:val="9"/>
    <w:rPr>
      <w:rFonts w:ascii="黑体" w:hAnsi="黑体" w:eastAsia="黑体" w:cs="黑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4311</Words>
  <Characters>4448</Characters>
  <Lines>35</Lines>
  <Paragraphs>9</Paragraphs>
  <TotalTime>122</TotalTime>
  <ScaleCrop>false</ScaleCrop>
  <LinksUpToDate>false</LinksUpToDate>
  <CharactersWithSpaces>4458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2022-05-17T07:46:00Z</dcterms:created>
  <dc:creator>andre.w</dc:creator>
  <cp:lastModifiedBy>Henry</cp:lastModifiedBy>
  <dcterms:modified xsi:type="dcterms:W3CDTF">2022-06-02T06:52:01Z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2022-01-27T00:00:00Z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36156572BFCD453FBA510566B9678CCB</vt:lpwstr>
  </property>
  <property fmtid="{D5CDD505-2E9C-101B-9397-08002B2CF9AE}" pid="7" name="commondata">
    <vt:lpwstr>eyJoZGlkIjoiMjI3Y2I4YWNhMTllZjBmNTdhN2U4NDZjYTI2NjU0NTEifQ==</vt:lpwstr>
  </property>
</Properties>
</file>