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80FF4">
      <w:pPr>
        <w:spacing w:line="360" w:lineRule="auto"/>
        <w:jc w:val="center"/>
        <w:rPr>
          <w:rFonts w:hint="eastAsia" w:ascii="宋体" w:hAnsi="宋体"/>
          <w:b/>
          <w:bCs/>
          <w:sz w:val="36"/>
          <w:szCs w:val="36"/>
          <w:highlight w:val="none"/>
        </w:rPr>
      </w:pPr>
      <w:bookmarkStart w:id="8" w:name="_GoBack"/>
      <w:bookmarkEnd w:id="8"/>
      <w:bookmarkStart w:id="0" w:name="_Toc25072048"/>
      <w:r>
        <w:rPr>
          <w:rFonts w:hint="eastAsia" w:ascii="宋体" w:hAnsi="宋体"/>
          <w:b/>
          <w:bCs/>
          <w:color w:val="auto"/>
          <w:sz w:val="36"/>
          <w:szCs w:val="36"/>
          <w:highlight w:val="none"/>
          <w:u w:val="none"/>
          <w:lang w:eastAsia="zh-CN"/>
        </w:rPr>
        <w:t>从化经济开发区明珠工业园东片区基础设施工程（一期）</w:t>
      </w:r>
      <w:r>
        <w:rPr>
          <w:rFonts w:hint="eastAsia" w:ascii="宋体" w:hAnsi="宋体" w:eastAsia="宋体" w:cs="Times New Roman"/>
          <w:b/>
          <w:bCs/>
          <w:sz w:val="36"/>
          <w:szCs w:val="36"/>
          <w:highlight w:val="none"/>
          <w:u w:val="none"/>
          <w:lang w:eastAsia="zh-CN"/>
        </w:rPr>
        <w:t>勘察设计</w:t>
      </w:r>
      <w:r>
        <w:rPr>
          <w:rFonts w:hint="eastAsia" w:ascii="宋体" w:hAnsi="宋体"/>
          <w:b/>
          <w:bCs/>
          <w:sz w:val="36"/>
          <w:szCs w:val="36"/>
          <w:highlight w:val="none"/>
        </w:rPr>
        <w:t>招标公告</w:t>
      </w:r>
    </w:p>
    <w:bookmarkEnd w:id="0"/>
    <w:p w14:paraId="60632D59">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sz w:val="24"/>
        </w:rPr>
      </w:pPr>
      <w:r>
        <w:rPr>
          <w:rFonts w:hint="eastAsia" w:ascii="宋体" w:hAnsi="宋体" w:eastAsia="宋体" w:cs="宋体"/>
          <w:b/>
          <w:bCs/>
          <w:sz w:val="24"/>
        </w:rPr>
        <w:t>1.1    项目概况</w:t>
      </w:r>
    </w:p>
    <w:p w14:paraId="0C4B4B6B">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Times New Roman"/>
          <w:bCs w:val="0"/>
          <w:color w:val="000000"/>
          <w:sz w:val="24"/>
          <w:u w:val="single"/>
        </w:rPr>
      </w:pPr>
      <w:r>
        <w:rPr>
          <w:rFonts w:hint="eastAsia" w:ascii="宋体" w:hAnsi="宋体" w:eastAsia="宋体" w:cs="宋体"/>
          <w:bCs/>
          <w:sz w:val="24"/>
        </w:rPr>
        <w:t>1.1.1  工程名称：</w:t>
      </w:r>
      <w:r>
        <w:rPr>
          <w:rFonts w:hint="eastAsia" w:ascii="宋体" w:hAnsi="宋体"/>
          <w:b w:val="0"/>
          <w:color w:val="000000"/>
          <w:sz w:val="24"/>
          <w:szCs w:val="24"/>
          <w:u w:val="single"/>
          <w:lang w:eastAsia="zh-CN"/>
        </w:rPr>
        <w:t>从化经济开发区明珠工业园东片区基础设施工程（一期）勘察设计</w:t>
      </w:r>
      <w:r>
        <w:rPr>
          <w:rFonts w:hint="eastAsia" w:ascii="宋体" w:hAnsi="宋体" w:eastAsia="宋体" w:cs="Times New Roman"/>
          <w:bCs w:val="0"/>
          <w:color w:val="000000"/>
          <w:sz w:val="24"/>
          <w:u w:val="single"/>
        </w:rPr>
        <w:t>。</w:t>
      </w:r>
    </w:p>
    <w:p w14:paraId="2DA9F330">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sz w:val="24"/>
          <w:u w:val="single"/>
        </w:rPr>
      </w:pPr>
      <w:r>
        <w:rPr>
          <w:rFonts w:hint="eastAsia" w:ascii="宋体" w:hAnsi="宋体" w:eastAsia="宋体" w:cs="宋体"/>
          <w:bCs/>
          <w:sz w:val="24"/>
        </w:rPr>
        <w:t>1.1.2  工程位置：</w:t>
      </w:r>
      <w:r>
        <w:rPr>
          <w:rFonts w:hint="eastAsia" w:ascii="宋体" w:hAnsi="宋体" w:eastAsia="宋体" w:cs="Times New Roman"/>
          <w:color w:val="000000"/>
          <w:sz w:val="24"/>
          <w:u w:val="single"/>
          <w:lang w:eastAsia="zh-CN"/>
        </w:rPr>
        <w:t>广州市从化区明珠工业园</w:t>
      </w:r>
      <w:r>
        <w:rPr>
          <w:rFonts w:hint="eastAsia" w:ascii="宋体" w:hAnsi="宋体"/>
          <w:color w:val="000000"/>
          <w:sz w:val="24"/>
          <w:u w:val="single"/>
          <w:lang w:eastAsia="zh-CN"/>
        </w:rPr>
        <w:t>区</w:t>
      </w:r>
      <w:r>
        <w:rPr>
          <w:rFonts w:hint="eastAsia" w:ascii="宋体" w:hAnsi="宋体" w:eastAsia="宋体" w:cs="Times New Roman"/>
          <w:bCs w:val="0"/>
          <w:color w:val="000000"/>
          <w:sz w:val="24"/>
          <w:u w:val="single"/>
        </w:rPr>
        <w:t>。</w:t>
      </w:r>
    </w:p>
    <w:p w14:paraId="39F919B3">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 xml:space="preserve">1.1.3  </w:t>
      </w:r>
      <w:r>
        <w:rPr>
          <w:rFonts w:hint="eastAsia" w:ascii="宋体" w:hAnsi="宋体" w:eastAsia="宋体" w:cs="宋体"/>
          <w:bCs/>
          <w:sz w:val="24"/>
          <w:lang w:val="en-US" w:eastAsia="zh-CN"/>
        </w:rPr>
        <w:t>勘察</w:t>
      </w:r>
      <w:r>
        <w:rPr>
          <w:rFonts w:hint="eastAsia" w:ascii="宋体" w:hAnsi="宋体" w:eastAsia="宋体" w:cs="宋体"/>
          <w:bCs/>
          <w:sz w:val="24"/>
        </w:rPr>
        <w:t>设计范围：</w:t>
      </w:r>
      <w:r>
        <w:rPr>
          <w:rFonts w:hint="eastAsia" w:ascii="宋体" w:hAnsi="宋体"/>
          <w:b w:val="0"/>
          <w:color w:val="000000"/>
          <w:sz w:val="24"/>
          <w:szCs w:val="24"/>
          <w:u w:val="single"/>
          <w:lang w:eastAsia="zh-CN"/>
        </w:rPr>
        <w:t>从化经济开发区明珠工业园东片区基础设施工程（一期）勘察设计</w:t>
      </w:r>
      <w:r>
        <w:rPr>
          <w:rFonts w:hint="eastAsia" w:ascii="宋体" w:hAnsi="宋体" w:eastAsia="宋体" w:cs="宋体"/>
          <w:bCs/>
          <w:sz w:val="24"/>
        </w:rPr>
        <w:t>。</w:t>
      </w:r>
    </w:p>
    <w:p w14:paraId="2D12AAF0">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 xml:space="preserve">1.1.4  专业内容: </w:t>
      </w:r>
      <w:r>
        <w:rPr>
          <w:rFonts w:hint="eastAsia" w:ascii="宋体" w:hAnsi="宋体" w:eastAsia="宋体" w:cs="宋体"/>
          <w:bCs/>
          <w:sz w:val="24"/>
          <w:lang w:eastAsia="zh-CN"/>
        </w:rPr>
        <w:sym w:font="Wingdings" w:char="00FE"/>
      </w:r>
      <w:r>
        <w:rPr>
          <w:rFonts w:hint="eastAsia" w:ascii="宋体" w:hAnsi="宋体" w:eastAsia="宋体" w:cs="宋体"/>
          <w:bCs/>
          <w:sz w:val="24"/>
        </w:rPr>
        <w:t>道路工程、</w:t>
      </w:r>
      <w:r>
        <w:rPr>
          <w:rFonts w:hint="eastAsia" w:ascii="宋体" w:hAnsi="宋体" w:eastAsia="宋体" w:cs="宋体"/>
          <w:bCs/>
          <w:sz w:val="24"/>
          <w:lang w:eastAsia="zh-CN"/>
        </w:rPr>
        <w:sym w:font="Wingdings" w:char="00A8"/>
      </w:r>
      <w:r>
        <w:rPr>
          <w:rFonts w:hint="eastAsia" w:ascii="宋体" w:hAnsi="宋体" w:eastAsia="宋体" w:cs="宋体"/>
          <w:bCs/>
          <w:sz w:val="24"/>
        </w:rPr>
        <w:t>桥梁工程、□城市隧道工程、</w:t>
      </w:r>
      <w:r>
        <w:rPr>
          <w:rFonts w:hint="eastAsia" w:ascii="宋体" w:hAnsi="宋体" w:eastAsia="宋体" w:cs="宋体"/>
          <w:bCs/>
          <w:sz w:val="24"/>
          <w:lang w:eastAsia="zh-CN"/>
        </w:rPr>
        <w:sym w:font="Wingdings" w:char="00FE"/>
      </w:r>
      <w:r>
        <w:rPr>
          <w:rFonts w:hint="eastAsia" w:ascii="宋体" w:hAnsi="宋体" w:eastAsia="宋体" w:cs="宋体"/>
          <w:bCs/>
          <w:sz w:val="24"/>
        </w:rPr>
        <w:t>排水工程、</w:t>
      </w:r>
    </w:p>
    <w:p w14:paraId="499EE9FE">
      <w:pPr>
        <w:keepNext w:val="0"/>
        <w:keepLines w:val="0"/>
        <w:pageBreakBefore w:val="0"/>
        <w:kinsoku/>
        <w:wordWrap/>
        <w:overflowPunct/>
        <w:autoSpaceDE/>
        <w:autoSpaceDN/>
        <w:bidi w:val="0"/>
        <w:snapToGrid/>
        <w:spacing w:line="360" w:lineRule="auto"/>
        <w:ind w:left="479" w:leftChars="228" w:firstLine="0" w:firstLineChars="0"/>
        <w:jc w:val="left"/>
        <w:textAlignment w:val="auto"/>
        <w:rPr>
          <w:rFonts w:hint="eastAsia" w:ascii="宋体" w:hAnsi="宋体" w:eastAsia="宋体" w:cs="宋体"/>
          <w:bCs/>
          <w:sz w:val="24"/>
        </w:rPr>
      </w:pPr>
      <w:r>
        <w:rPr>
          <w:rFonts w:hint="eastAsia" w:ascii="宋体" w:hAnsi="宋体" w:eastAsia="宋体" w:cs="宋体"/>
          <w:bCs/>
          <w:sz w:val="24"/>
          <w:lang w:eastAsia="zh-CN"/>
        </w:rPr>
        <w:sym w:font="Wingdings" w:char="00FE"/>
      </w:r>
      <w:r>
        <w:rPr>
          <w:rFonts w:hint="eastAsia" w:ascii="宋体" w:hAnsi="宋体" w:eastAsia="宋体" w:cs="宋体"/>
          <w:bCs/>
          <w:sz w:val="24"/>
        </w:rPr>
        <w:t>给水工程、</w:t>
      </w:r>
      <w:r>
        <w:rPr>
          <w:rFonts w:hint="eastAsia" w:ascii="宋体" w:hAnsi="宋体" w:eastAsia="宋体" w:cs="宋体"/>
          <w:bCs/>
          <w:sz w:val="24"/>
          <w:lang w:eastAsia="zh-CN"/>
        </w:rPr>
        <w:sym w:font="Wingdings" w:char="00FE"/>
      </w:r>
      <w:r>
        <w:rPr>
          <w:rFonts w:hint="eastAsia" w:ascii="宋体" w:hAnsi="宋体" w:eastAsia="宋体" w:cs="宋体"/>
          <w:bCs/>
          <w:sz w:val="24"/>
        </w:rPr>
        <w:t>照明工程、</w:t>
      </w:r>
      <w:r>
        <w:rPr>
          <w:rFonts w:hint="eastAsia" w:ascii="宋体" w:hAnsi="宋体" w:eastAsia="宋体" w:cs="宋体"/>
          <w:bCs/>
          <w:sz w:val="24"/>
          <w:lang w:eastAsia="zh-CN"/>
        </w:rPr>
        <w:sym w:font="Wingdings" w:char="00FE"/>
      </w:r>
      <w:r>
        <w:rPr>
          <w:rFonts w:hint="eastAsia" w:ascii="宋体" w:hAnsi="宋体" w:eastAsia="宋体" w:cs="宋体"/>
          <w:bCs/>
          <w:sz w:val="24"/>
        </w:rPr>
        <w:t>交通工程、</w:t>
      </w:r>
      <w:r>
        <w:rPr>
          <w:rFonts w:hint="eastAsia" w:ascii="宋体" w:hAnsi="宋体" w:eastAsia="宋体" w:cs="宋体"/>
          <w:bCs/>
          <w:sz w:val="24"/>
          <w:lang w:eastAsia="zh-CN"/>
        </w:rPr>
        <w:t>□</w:t>
      </w:r>
      <w:r>
        <w:rPr>
          <w:rFonts w:hint="eastAsia" w:ascii="宋体" w:hAnsi="宋体" w:eastAsia="宋体" w:cs="宋体"/>
          <w:bCs/>
          <w:sz w:val="24"/>
        </w:rPr>
        <w:t>城镇燃气工程、</w:t>
      </w:r>
      <w:r>
        <w:rPr>
          <w:rFonts w:hint="eastAsia" w:ascii="宋体" w:hAnsi="宋体" w:eastAsia="宋体" w:cs="宋体"/>
          <w:bCs/>
          <w:sz w:val="24"/>
          <w:lang w:eastAsia="zh-CN"/>
        </w:rPr>
        <w:t>□</w:t>
      </w:r>
      <w:r>
        <w:rPr>
          <w:rFonts w:hint="eastAsia" w:ascii="宋体" w:hAnsi="宋体" w:eastAsia="宋体" w:cs="宋体"/>
          <w:bCs/>
          <w:sz w:val="24"/>
        </w:rPr>
        <w:t>热力工程、</w:t>
      </w:r>
      <w:r>
        <w:rPr>
          <w:rFonts w:hint="eastAsia" w:ascii="宋体" w:hAnsi="宋体" w:eastAsia="宋体" w:cs="宋体"/>
          <w:bCs/>
          <w:sz w:val="24"/>
          <w:lang w:eastAsia="zh-CN"/>
        </w:rPr>
        <w:sym w:font="Wingdings" w:char="00FE"/>
      </w:r>
      <w:r>
        <w:rPr>
          <w:rFonts w:hint="eastAsia" w:ascii="宋体" w:hAnsi="宋体" w:eastAsia="宋体" w:cs="宋体"/>
          <w:bCs/>
          <w:sz w:val="24"/>
        </w:rPr>
        <w:t>绿化工程、</w:t>
      </w:r>
      <w:r>
        <w:rPr>
          <w:rFonts w:hint="eastAsia" w:ascii="宋体" w:hAnsi="宋体" w:eastAsia="宋体" w:cs="宋体"/>
          <w:bCs/>
          <w:sz w:val="24"/>
          <w:lang w:eastAsia="zh-CN"/>
        </w:rPr>
        <w:sym w:font="Wingdings" w:char="00FE"/>
      </w:r>
      <w:r>
        <w:rPr>
          <w:rFonts w:hint="eastAsia" w:ascii="宋体" w:hAnsi="宋体" w:eastAsia="宋体" w:cs="宋体"/>
          <w:bCs/>
          <w:sz w:val="24"/>
        </w:rPr>
        <w:t>电力管沟工程</w:t>
      </w:r>
      <w:r>
        <w:rPr>
          <w:rFonts w:hint="eastAsia" w:ascii="宋体" w:hAnsi="宋体" w:cs="宋体"/>
          <w:bCs/>
          <w:sz w:val="24"/>
          <w:lang w:eastAsia="zh-CN"/>
        </w:rPr>
        <w:t>、</w:t>
      </w:r>
      <w:r>
        <w:rPr>
          <w:rFonts w:hint="eastAsia" w:ascii="宋体" w:hAnsi="宋体" w:eastAsia="宋体" w:cs="宋体"/>
          <w:bCs/>
          <w:sz w:val="24"/>
          <w:lang w:eastAsia="zh-CN"/>
        </w:rPr>
        <w:sym w:font="Wingdings" w:char="00FE"/>
      </w:r>
      <w:r>
        <w:rPr>
          <w:rFonts w:hint="eastAsia" w:ascii="宋体" w:hAnsi="宋体" w:cs="宋体"/>
          <w:bCs/>
          <w:sz w:val="24"/>
          <w:lang w:val="en-US" w:eastAsia="zh-CN"/>
        </w:rPr>
        <w:t>通</w:t>
      </w:r>
      <w:r>
        <w:rPr>
          <w:rFonts w:hint="eastAsia" w:ascii="宋体" w:hAnsi="宋体" w:eastAsia="宋体" w:cs="宋体"/>
          <w:bCs/>
          <w:sz w:val="24"/>
          <w:szCs w:val="24"/>
          <w:u w:val="none"/>
        </w:rPr>
        <w:t>信</w:t>
      </w:r>
      <w:r>
        <w:rPr>
          <w:rFonts w:hint="eastAsia" w:ascii="宋体" w:hAnsi="宋体" w:eastAsia="宋体" w:cs="宋体"/>
          <w:bCs/>
          <w:sz w:val="24"/>
        </w:rPr>
        <w:t>工程。</w:t>
      </w:r>
    </w:p>
    <w:p w14:paraId="5803F058">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sz w:val="24"/>
        </w:rPr>
        <w:t>1.1.5  项目批准文件：</w:t>
      </w:r>
      <w:r>
        <w:rPr>
          <w:rFonts w:ascii="宋体" w:hAnsi="宋体" w:eastAsia="宋体" w:cs="宋体"/>
          <w:sz w:val="24"/>
          <w:szCs w:val="24"/>
          <w:u w:val="single"/>
        </w:rPr>
        <w:t>穗从发改投批〔2024〕35号</w:t>
      </w:r>
      <w:r>
        <w:rPr>
          <w:rFonts w:hint="eastAsia" w:ascii="宋体" w:hAnsi="宋体" w:eastAsia="宋体" w:cs="宋体"/>
          <w:bCs/>
          <w:sz w:val="24"/>
        </w:rPr>
        <w:t>。</w:t>
      </w:r>
    </w:p>
    <w:p w14:paraId="15FAE0EE">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1.1.6  资金来源：</w:t>
      </w:r>
      <w:r>
        <w:rPr>
          <w:rFonts w:hint="eastAsia" w:ascii="宋体" w:hAnsi="宋体" w:eastAsia="宋体" w:cs="宋体"/>
          <w:bCs/>
          <w:sz w:val="24"/>
          <w:u w:val="single"/>
        </w:rPr>
        <w:t>财政资金</w:t>
      </w:r>
      <w:r>
        <w:rPr>
          <w:rFonts w:hint="eastAsia" w:ascii="宋体" w:hAnsi="宋体" w:eastAsia="宋体" w:cs="宋体"/>
          <w:bCs/>
          <w:sz w:val="24"/>
        </w:rPr>
        <w:t>。</w:t>
      </w:r>
    </w:p>
    <w:p w14:paraId="546C3802">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bCs/>
          <w:color w:val="auto"/>
          <w:sz w:val="24"/>
        </w:rPr>
        <w:t xml:space="preserve">1.1.7  </w:t>
      </w:r>
      <w:r>
        <w:rPr>
          <w:rFonts w:hint="eastAsia" w:ascii="宋体" w:hAnsi="宋体" w:eastAsia="宋体" w:cs="宋体"/>
          <w:i w:val="0"/>
          <w:iCs w:val="0"/>
          <w:caps w:val="0"/>
          <w:color w:val="auto"/>
          <w:spacing w:val="0"/>
          <w:sz w:val="24"/>
          <w:szCs w:val="24"/>
          <w:u w:val="none"/>
          <w:shd w:val="clear" w:color="auto" w:fill="FFFFFF"/>
        </w:rPr>
        <w:t>建设规模：</w:t>
      </w:r>
      <w:r>
        <w:rPr>
          <w:rFonts w:hint="eastAsia" w:ascii="宋体" w:hAnsi="宋体" w:cs="宋体"/>
          <w:color w:val="000000" w:themeColor="text1"/>
          <w:sz w:val="24"/>
          <w:szCs w:val="24"/>
          <w:u w:val="single"/>
          <w:lang w:val="en-US" w:eastAsia="zh-CN"/>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道路工程，新建</w:t>
      </w:r>
      <w:r>
        <w:rPr>
          <w:rFonts w:hint="eastAsia" w:ascii="宋体" w:hAnsi="宋体" w:cs="宋体"/>
          <w:color w:val="000000" w:themeColor="text1"/>
          <w:sz w:val="24"/>
          <w:szCs w:val="24"/>
          <w:u w:val="single"/>
          <w:lang w:val="en-US" w:eastAsia="zh-CN"/>
          <w14:textFill>
            <w14:solidFill>
              <w14:schemeClr w14:val="tx1"/>
            </w14:solidFill>
          </w14:textFill>
        </w:rPr>
        <w:t>9</w:t>
      </w:r>
      <w:r>
        <w:rPr>
          <w:rFonts w:hint="eastAsia" w:ascii="宋体" w:hAnsi="宋体" w:cs="宋体"/>
          <w:color w:val="000000" w:themeColor="text1"/>
          <w:sz w:val="24"/>
          <w:szCs w:val="24"/>
          <w:u w:val="single"/>
          <w14:textFill>
            <w14:solidFill>
              <w14:schemeClr w14:val="tx1"/>
            </w14:solidFill>
          </w14:textFill>
        </w:rPr>
        <w:t>条道路及其配套设施，道路总长约7129米，其中主干道为3条共2818米，次干道为5条共3939米，支路为1条共372米</w:t>
      </w:r>
      <w:r>
        <w:rPr>
          <w:rFonts w:hint="eastAsia" w:ascii="宋体" w:hAnsi="宋体" w:cs="宋体"/>
          <w:color w:val="000000" w:themeColor="text1"/>
          <w:sz w:val="24"/>
          <w:szCs w:val="24"/>
          <w:u w:val="single"/>
          <w:lang w:eastAsia="zh-CN"/>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最大排水管径为DN2400；</w:t>
      </w:r>
      <w:r>
        <w:rPr>
          <w:rFonts w:ascii="宋体" w:hAnsi="宋体" w:eastAsia="宋体" w:cs="宋体"/>
          <w:color w:val="000000" w:themeColor="text1"/>
          <w:sz w:val="24"/>
          <w:szCs w:val="24"/>
          <w:u w:val="single"/>
          <w14:textFill>
            <w14:solidFill>
              <w14:schemeClr w14:val="tx1"/>
            </w14:solidFill>
          </w14:textFill>
        </w:rPr>
        <w:t>2.</w:t>
      </w:r>
      <w:r>
        <w:rPr>
          <w:rFonts w:hint="eastAsia" w:ascii="宋体" w:hAnsi="宋体" w:cs="宋体"/>
          <w:color w:val="000000" w:themeColor="text1"/>
          <w:sz w:val="24"/>
          <w:szCs w:val="24"/>
          <w:u w:val="single"/>
          <w14:textFill>
            <w14:solidFill>
              <w14:schemeClr w14:val="tx1"/>
            </w14:solidFill>
          </w14:textFill>
        </w:rPr>
        <w:t>场地平整工程，包括8个地块场地平整，总面积为1386.03亩</w:t>
      </w:r>
      <w:r>
        <w:rPr>
          <w:rFonts w:ascii="宋体" w:hAnsi="宋体" w:eastAsia="宋体" w:cs="宋体"/>
          <w:color w:val="000000" w:themeColor="text1"/>
          <w:sz w:val="24"/>
          <w:szCs w:val="24"/>
          <w:u w:val="single"/>
          <w14:textFill>
            <w14:solidFill>
              <w14:schemeClr w14:val="tx1"/>
            </w14:solidFill>
          </w14:textFill>
        </w:rPr>
        <w:t>；</w:t>
      </w:r>
      <w:r>
        <w:rPr>
          <w:rFonts w:ascii="宋体" w:hAnsi="宋体" w:eastAsia="宋体" w:cs="宋体"/>
          <w:sz w:val="24"/>
          <w:szCs w:val="24"/>
          <w:u w:val="single"/>
        </w:rPr>
        <w:t>3.新建规划排洪渠，建设范围内排洪渠尺寸B×H=10m×4m~10m×5m，建设729m，建设范围外排洪渠尺寸B× H=9m×3.6m，需建设约306m，总长度为1035m。</w:t>
      </w:r>
    </w:p>
    <w:p w14:paraId="680C5C9C">
      <w:pPr>
        <w:spacing w:line="360" w:lineRule="auto"/>
        <w:ind w:firstLine="480" w:firstLineChars="200"/>
        <w:jc w:val="left"/>
        <w:rPr>
          <w:rFonts w:hint="eastAsia" w:ascii="宋体" w:hAnsi="宋体" w:eastAsia="宋体" w:cs="宋体"/>
          <w:i w:val="0"/>
          <w:iCs w:val="0"/>
          <w:caps w:val="0"/>
          <w:color w:val="auto"/>
          <w:spacing w:val="0"/>
          <w:sz w:val="24"/>
          <w:szCs w:val="24"/>
          <w:u w:val="single"/>
          <w:shd w:val="clear" w:color="auto" w:fill="FFFFFF"/>
          <w:lang w:val="en-US" w:eastAsia="zh-CN"/>
        </w:rPr>
      </w:pPr>
      <w:r>
        <w:rPr>
          <w:rFonts w:ascii="宋体" w:hAnsi="宋体" w:eastAsia="宋体" w:cs="宋体"/>
          <w:sz w:val="24"/>
          <w:szCs w:val="24"/>
          <w:u w:val="single"/>
        </w:rPr>
        <w:t>建设内容包括道路工程、场地平整工程、桥涵工程、交通工程、管综工程、给水工程、排水工程、海绵工程、照明工程、通信管沟工程、电力管沟工程、绿化工程、排洪渠工程等13个专业工程。</w:t>
      </w:r>
      <w:r>
        <w:rPr>
          <w:rFonts w:hint="default" w:ascii="宋体" w:hAnsi="宋体" w:cs="宋体"/>
          <w:sz w:val="24"/>
          <w:szCs w:val="24"/>
          <w:u w:val="single"/>
        </w:rPr>
        <w:t>总投资99108.87万元，建安费为46617.49万元</w:t>
      </w:r>
      <w:r>
        <w:rPr>
          <w:rFonts w:hint="default" w:ascii="宋体" w:hAnsi="宋体" w:cs="宋体"/>
          <w:sz w:val="24"/>
          <w:szCs w:val="24"/>
          <w:u w:val="single"/>
          <w:lang w:eastAsia="zh-CN"/>
        </w:rPr>
        <w:t>。</w:t>
      </w:r>
    </w:p>
    <w:p w14:paraId="0A1748D7">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1.1.8  设计合理使用年限：</w:t>
      </w:r>
      <w:r>
        <w:rPr>
          <w:rFonts w:hint="eastAsia" w:ascii="宋体" w:hAnsi="宋体" w:eastAsia="宋体" w:cs="宋体"/>
          <w:bCs/>
          <w:color w:val="auto"/>
          <w:sz w:val="24"/>
          <w:u w:val="single"/>
        </w:rPr>
        <w:t>按国家相关规定</w:t>
      </w:r>
      <w:r>
        <w:rPr>
          <w:rFonts w:hint="eastAsia" w:ascii="宋体" w:hAnsi="宋体" w:eastAsia="宋体" w:cs="宋体"/>
          <w:bCs/>
          <w:color w:val="auto"/>
          <w:sz w:val="24"/>
        </w:rPr>
        <w:t>。</w:t>
      </w:r>
    </w:p>
    <w:p w14:paraId="0D935BAE">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i w:val="0"/>
          <w:iCs w:val="0"/>
          <w:caps w:val="0"/>
          <w:color w:val="auto"/>
          <w:spacing w:val="0"/>
          <w:sz w:val="24"/>
          <w:szCs w:val="24"/>
          <w:u w:val="single"/>
          <w:shd w:val="clear" w:color="auto" w:fill="FFFFFF"/>
        </w:rPr>
      </w:pPr>
      <w:r>
        <w:rPr>
          <w:rFonts w:hint="eastAsia" w:ascii="宋体" w:hAnsi="宋体" w:eastAsia="宋体" w:cs="宋体"/>
          <w:bCs/>
          <w:color w:val="auto"/>
          <w:sz w:val="24"/>
        </w:rPr>
        <w:t>1.1.9  招标范围</w:t>
      </w:r>
      <w:bookmarkStart w:id="1" w:name="OLE_LINK2"/>
      <w:r>
        <w:rPr>
          <w:rFonts w:hint="eastAsia" w:ascii="宋体" w:hAnsi="宋体" w:eastAsia="宋体" w:cs="宋体"/>
          <w:bCs/>
          <w:color w:val="auto"/>
          <w:sz w:val="24"/>
        </w:rPr>
        <w:t>：</w:t>
      </w:r>
      <w:r>
        <w:rPr>
          <w:rFonts w:hint="eastAsia" w:ascii="宋体" w:hAnsi="宋体" w:eastAsia="宋体" w:cs="宋体"/>
          <w:i w:val="0"/>
          <w:iCs w:val="0"/>
          <w:caps w:val="0"/>
          <w:color w:val="auto"/>
          <w:spacing w:val="0"/>
          <w:sz w:val="24"/>
          <w:szCs w:val="24"/>
          <w:u w:val="none"/>
          <w:shd w:val="clear" w:color="auto" w:fill="FFFFFF"/>
          <w:lang w:val="en-US" w:eastAsia="zh-CN"/>
        </w:rPr>
        <w:t>包括但不限于</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工程勘察</w:t>
      </w:r>
      <w:r>
        <w:rPr>
          <w:rFonts w:hint="eastAsia" w:ascii="宋体" w:hAnsi="宋体" w:eastAsia="宋体" w:cs="宋体"/>
          <w:i w:val="0"/>
          <w:iCs w:val="0"/>
          <w:caps w:val="0"/>
          <w:color w:val="auto"/>
          <w:spacing w:val="0"/>
          <w:sz w:val="24"/>
          <w:szCs w:val="24"/>
          <w:u w:val="none"/>
          <w:shd w:val="clear" w:color="auto" w:fill="FFFFFF"/>
          <w:lang w:eastAsia="zh-CN"/>
        </w:rPr>
        <w:t>（</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岩土工程勘察、</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工程测量、</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工程物探（含管线探测）、</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方案修改、</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初步设计、</w:t>
      </w:r>
      <w:r>
        <w:rPr>
          <w:rFonts w:hint="eastAsia" w:ascii="宋体" w:hAnsi="宋体" w:eastAsia="宋体" w:cs="宋体"/>
          <w:i w:val="0"/>
          <w:iCs w:val="0"/>
          <w:caps w:val="0"/>
          <w:color w:val="auto"/>
          <w:spacing w:val="0"/>
          <w:sz w:val="24"/>
          <w:szCs w:val="24"/>
          <w:u w:val="none"/>
          <w:shd w:val="clear" w:color="auto" w:fill="FFFFFF"/>
          <w:lang w:eastAsia="zh-CN"/>
        </w:rPr>
        <w:sym w:font="Wingdings" w:char="00FE"/>
      </w:r>
      <w:r>
        <w:rPr>
          <w:rFonts w:hint="eastAsia" w:ascii="宋体" w:hAnsi="宋体" w:eastAsia="宋体" w:cs="宋体"/>
          <w:i w:val="0"/>
          <w:iCs w:val="0"/>
          <w:caps w:val="0"/>
          <w:color w:val="auto"/>
          <w:spacing w:val="0"/>
          <w:sz w:val="24"/>
          <w:szCs w:val="24"/>
          <w:u w:val="none"/>
          <w:shd w:val="clear" w:color="auto" w:fill="FFFFFF"/>
        </w:rPr>
        <w:t>施工图设计、</w:t>
      </w:r>
      <w:r>
        <w:rPr>
          <w:rFonts w:hint="eastAsia" w:ascii="宋体" w:hAnsi="宋体" w:cs="宋体"/>
          <w:i w:val="0"/>
          <w:iCs w:val="0"/>
          <w:caps w:val="0"/>
          <w:color w:val="auto"/>
          <w:spacing w:val="0"/>
          <w:sz w:val="24"/>
          <w:szCs w:val="24"/>
          <w:u w:val="none"/>
          <w:shd w:val="clear" w:color="auto" w:fill="FFFFFF"/>
          <w:lang w:eastAsia="zh-CN"/>
        </w:rPr>
        <w:t>□</w:t>
      </w:r>
      <w:r>
        <w:rPr>
          <w:rFonts w:hint="eastAsia" w:ascii="宋体" w:hAnsi="宋体" w:eastAsia="宋体" w:cs="宋体"/>
          <w:i w:val="0"/>
          <w:iCs w:val="0"/>
          <w:caps w:val="0"/>
          <w:color w:val="auto"/>
          <w:spacing w:val="0"/>
          <w:sz w:val="24"/>
          <w:szCs w:val="24"/>
          <w:u w:val="none"/>
          <w:shd w:val="clear" w:color="auto" w:fill="FFFFFF"/>
        </w:rPr>
        <w:t>编制施工图预算、</w:t>
      </w:r>
      <w:r>
        <w:rPr>
          <w:rFonts w:hint="eastAsia" w:ascii="宋体" w:hAnsi="宋体" w:eastAsia="宋体" w:cs="宋体"/>
          <w:i w:val="0"/>
          <w:iCs w:val="0"/>
          <w:caps w:val="0"/>
          <w:color w:val="auto"/>
          <w:spacing w:val="0"/>
          <w:sz w:val="24"/>
          <w:szCs w:val="24"/>
          <w:u w:val="none"/>
          <w:shd w:val="clear" w:color="auto" w:fill="FFFFFF"/>
          <w:lang w:eastAsia="zh-CN"/>
        </w:rPr>
        <w:t>☑</w:t>
      </w:r>
      <w:r>
        <w:rPr>
          <w:rFonts w:hint="eastAsia" w:ascii="宋体" w:hAnsi="宋体" w:eastAsia="宋体" w:cs="宋体"/>
          <w:i w:val="0"/>
          <w:iCs w:val="0"/>
          <w:caps w:val="0"/>
          <w:color w:val="auto"/>
          <w:spacing w:val="0"/>
          <w:sz w:val="24"/>
          <w:szCs w:val="24"/>
          <w:u w:val="none"/>
          <w:shd w:val="clear" w:color="auto" w:fill="FFFFFF"/>
        </w:rPr>
        <w:t>现场服务、</w:t>
      </w:r>
      <w:r>
        <w:rPr>
          <w:rFonts w:hint="eastAsia" w:ascii="宋体" w:hAnsi="宋体" w:eastAsia="宋体" w:cs="宋体"/>
          <w:i w:val="0"/>
          <w:iCs w:val="0"/>
          <w:caps w:val="0"/>
          <w:color w:val="auto"/>
          <w:spacing w:val="0"/>
          <w:sz w:val="24"/>
          <w:szCs w:val="24"/>
          <w:u w:val="none"/>
          <w:shd w:val="clear" w:color="auto" w:fill="FFFFFF"/>
          <w:lang w:eastAsia="zh-CN"/>
        </w:rPr>
        <w:t>☑</w:t>
      </w:r>
      <w:r>
        <w:rPr>
          <w:rFonts w:hint="eastAsia" w:ascii="宋体" w:hAnsi="宋体" w:eastAsia="宋体" w:cs="宋体"/>
          <w:i w:val="0"/>
          <w:iCs w:val="0"/>
          <w:caps w:val="0"/>
          <w:color w:val="auto"/>
          <w:spacing w:val="0"/>
          <w:sz w:val="24"/>
          <w:szCs w:val="24"/>
          <w:u w:val="none"/>
          <w:shd w:val="clear" w:color="auto" w:fill="FFFFFF"/>
        </w:rPr>
        <w:t xml:space="preserve"> 工程变更。</w:t>
      </w:r>
    </w:p>
    <w:bookmarkEnd w:id="1"/>
    <w:p w14:paraId="2E63383F">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1.1.10前期服务机构名称（含项目建议书、可行性研究报告、规划等编制单位）：</w:t>
      </w:r>
      <w:r>
        <w:rPr>
          <w:rFonts w:hint="eastAsia" w:ascii="宋体" w:hAnsi="宋体" w:eastAsia="宋体" w:cs="宋体"/>
          <w:bCs/>
          <w:color w:val="auto"/>
          <w:sz w:val="24"/>
          <w:u w:val="single"/>
          <w:lang w:val="en-US" w:eastAsia="zh-CN"/>
        </w:rPr>
        <w:t xml:space="preserve"> </w:t>
      </w:r>
      <w:r>
        <w:rPr>
          <w:rFonts w:hint="eastAsia" w:ascii="宋体" w:hAnsi="宋体" w:cs="宋体"/>
          <w:bCs/>
          <w:color w:val="auto"/>
          <w:sz w:val="24"/>
          <w:u w:val="single"/>
          <w:lang w:val="en-US" w:eastAsia="zh-CN"/>
        </w:rPr>
        <w:t>广州中恒城市规划勘测设计有限公司</w:t>
      </w:r>
      <w:r>
        <w:rPr>
          <w:rFonts w:hint="eastAsia" w:ascii="宋体" w:hAnsi="宋体" w:eastAsia="宋体" w:cs="宋体"/>
          <w:bCs/>
          <w:color w:val="auto"/>
          <w:sz w:val="24"/>
        </w:rPr>
        <w:t>。</w:t>
      </w:r>
    </w:p>
    <w:p w14:paraId="6F69F26D">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[注释] 如果前期服务机构参加本次投标，应将本公告发布前最终完成的工作成果（含电子文件）在投标人购买招标文件的同时提供给所有投标人参考，否则前期参与的服务机构中标无效。</w:t>
      </w:r>
    </w:p>
    <w:p w14:paraId="6DFCCF54">
      <w:pPr>
        <w:keepNext w:val="0"/>
        <w:keepLines w:val="0"/>
        <w:pageBreakBefore w:val="0"/>
        <w:kinsoku/>
        <w:wordWrap/>
        <w:overflowPunct/>
        <w:autoSpaceDE/>
        <w:autoSpaceDN/>
        <w:bidi w:val="0"/>
        <w:snapToGrid/>
        <w:spacing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1.2    资格审查合格条件</w:t>
      </w:r>
    </w:p>
    <w:p w14:paraId="1F90DDBD">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1.2.1  申请人参加投标的意思表达清楚，投标人代表被授权有效。</w:t>
      </w:r>
    </w:p>
    <w:p w14:paraId="7DAA1016">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1.2.2  申请人具有独立法人资格，持有工商行政管理部门核发的法人营业执照，按国家法律经营（如联合体投标的，联合体各方均需提供）。</w:t>
      </w:r>
    </w:p>
    <w:p w14:paraId="35834392">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u w:val="single"/>
        </w:rPr>
      </w:pPr>
      <w:r>
        <w:rPr>
          <w:rFonts w:hint="eastAsia" w:ascii="宋体" w:hAnsi="宋体" w:eastAsia="宋体" w:cs="宋体"/>
          <w:bCs/>
          <w:color w:val="auto"/>
          <w:sz w:val="24"/>
        </w:rPr>
        <w:t>1.2.3  申请人须</w:t>
      </w:r>
      <w:r>
        <w:rPr>
          <w:rFonts w:hint="eastAsia" w:ascii="宋体" w:hAnsi="宋体" w:eastAsia="宋体" w:cs="宋体"/>
          <w:bCs/>
          <w:color w:val="auto"/>
          <w:sz w:val="24"/>
          <w:u w:val="single"/>
        </w:rPr>
        <w:t>同时</w:t>
      </w:r>
      <w:r>
        <w:rPr>
          <w:rFonts w:hint="eastAsia" w:ascii="宋体" w:hAnsi="宋体" w:eastAsia="宋体" w:cs="宋体"/>
          <w:bCs/>
          <w:color w:val="auto"/>
          <w:sz w:val="24"/>
        </w:rPr>
        <w:t>具备建设行政主管部门颁发的</w:t>
      </w:r>
      <w:r>
        <w:rPr>
          <w:rFonts w:hint="eastAsia" w:ascii="宋体" w:hAnsi="宋体" w:eastAsia="宋体" w:cs="宋体"/>
          <w:bCs/>
          <w:color w:val="auto"/>
          <w:sz w:val="24"/>
          <w:u w:val="single"/>
        </w:rPr>
        <w:t>下列资质：</w:t>
      </w:r>
    </w:p>
    <w:p w14:paraId="5D901104">
      <w:pPr>
        <w:keepNext w:val="0"/>
        <w:keepLines w:val="0"/>
        <w:pageBreakBefore w:val="0"/>
        <w:kinsoku/>
        <w:wordWrap/>
        <w:overflowPunct/>
        <w:topLinePunct/>
        <w:autoSpaceDE/>
        <w:autoSpaceDN/>
        <w:bidi w:val="0"/>
        <w:snapToGrid/>
        <w:spacing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①工程设计综合甲级资质、或市政行业工程设计甲级资质、</w:t>
      </w:r>
      <w:r>
        <w:rPr>
          <w:rFonts w:hint="eastAsia" w:ascii="宋体" w:hAnsi="宋体" w:cs="宋体"/>
          <w:color w:val="auto"/>
          <w:sz w:val="24"/>
          <w:highlight w:val="none"/>
          <w:u w:val="single"/>
          <w:lang w:val="en-US" w:eastAsia="zh-CN"/>
        </w:rPr>
        <w:t>或市政行业（燃气工程、轨道交通工程除外）</w:t>
      </w:r>
      <w:r>
        <w:rPr>
          <w:rFonts w:hint="eastAsia" w:ascii="宋体" w:hAnsi="宋体" w:eastAsia="宋体" w:cs="宋体"/>
          <w:color w:val="auto"/>
          <w:sz w:val="24"/>
          <w:highlight w:val="none"/>
          <w:u w:val="single"/>
        </w:rPr>
        <w:t>工程设计甲级资质、或</w:t>
      </w:r>
      <w:r>
        <w:rPr>
          <w:rFonts w:hint="eastAsia" w:ascii="宋体" w:hAnsi="宋体" w:cs="宋体"/>
          <w:color w:val="auto"/>
          <w:sz w:val="24"/>
          <w:highlight w:val="none"/>
          <w:u w:val="single"/>
          <w:lang w:eastAsia="zh-CN"/>
        </w:rPr>
        <w:t>同时具备</w:t>
      </w:r>
      <w:r>
        <w:rPr>
          <w:rFonts w:hint="eastAsia" w:ascii="宋体" w:hAnsi="宋体" w:eastAsia="宋体" w:cs="宋体"/>
          <w:color w:val="auto"/>
          <w:sz w:val="24"/>
          <w:highlight w:val="none"/>
          <w:u w:val="single"/>
        </w:rPr>
        <w:t>市政行业（道路工程</w:t>
      </w:r>
      <w:r>
        <w:rPr>
          <w:rFonts w:hint="eastAsia" w:ascii="宋体" w:hAnsi="宋体" w:cs="宋体"/>
          <w:color w:val="auto"/>
          <w:sz w:val="24"/>
          <w:highlight w:val="none"/>
          <w:u w:val="single"/>
          <w:lang w:eastAsia="zh-CN"/>
        </w:rPr>
        <w:t>、排水工程</w:t>
      </w:r>
      <w:r>
        <w:rPr>
          <w:rFonts w:hint="eastAsia" w:ascii="宋体" w:hAnsi="宋体" w:eastAsia="宋体" w:cs="宋体"/>
          <w:color w:val="auto"/>
          <w:sz w:val="24"/>
          <w:highlight w:val="none"/>
          <w:u w:val="single"/>
        </w:rPr>
        <w:t>）专业甲级资质</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或</w:t>
      </w:r>
      <w:r>
        <w:rPr>
          <w:rFonts w:hint="eastAsia" w:ascii="宋体" w:hAnsi="宋体" w:cs="宋体"/>
          <w:color w:val="auto"/>
          <w:sz w:val="24"/>
          <w:highlight w:val="none"/>
          <w:u w:val="single"/>
          <w:lang w:eastAsia="zh-CN"/>
        </w:rPr>
        <w:t>同时具备</w:t>
      </w:r>
      <w:r>
        <w:rPr>
          <w:rFonts w:hint="eastAsia" w:ascii="宋体" w:hAnsi="宋体" w:eastAsia="宋体" w:cs="宋体"/>
          <w:color w:val="auto"/>
          <w:sz w:val="24"/>
          <w:highlight w:val="none"/>
          <w:u w:val="single"/>
        </w:rPr>
        <w:t>市政行业（道路工程）专业甲级资质</w:t>
      </w:r>
      <w:r>
        <w:rPr>
          <w:rFonts w:hint="eastAsia" w:ascii="宋体" w:hAnsi="宋体" w:cs="宋体"/>
          <w:color w:val="auto"/>
          <w:sz w:val="24"/>
          <w:highlight w:val="none"/>
          <w:u w:val="single"/>
          <w:lang w:val="en-US" w:eastAsia="zh-CN"/>
        </w:rPr>
        <w:t>和环境工程设计专项水污染防治工程甲级资质</w:t>
      </w:r>
      <w:r>
        <w:rPr>
          <w:rFonts w:hint="eastAsia" w:ascii="宋体" w:hAnsi="宋体" w:eastAsia="宋体" w:cs="宋体"/>
          <w:color w:val="auto"/>
          <w:sz w:val="24"/>
          <w:highlight w:val="none"/>
          <w:u w:val="single"/>
        </w:rPr>
        <w:t>；香港企业参加投标的，须在广东省住房和城乡建设主管部门备案且备案的业务范围应符合本招标项目对工程设计资质的要求。</w:t>
      </w:r>
    </w:p>
    <w:p w14:paraId="6A67796A">
      <w:pPr>
        <w:keepNext w:val="0"/>
        <w:keepLines w:val="0"/>
        <w:pageBreakBefore w:val="0"/>
        <w:kinsoku/>
        <w:wordWrap/>
        <w:overflowPunct/>
        <w:topLinePunct/>
        <w:autoSpaceDE/>
        <w:autoSpaceDN/>
        <w:bidi w:val="0"/>
        <w:snapToGrid/>
        <w:spacing w:line="360" w:lineRule="auto"/>
        <w:ind w:left="0" w:leftChars="0"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highlight w:val="none"/>
          <w:u w:val="single"/>
        </w:rPr>
        <w:t>②工程勘察综合甲级资质，或</w:t>
      </w:r>
      <w:r>
        <w:rPr>
          <w:rFonts w:hint="eastAsia" w:ascii="宋体" w:hAnsi="宋体" w:cs="宋体"/>
          <w:color w:val="auto"/>
          <w:sz w:val="24"/>
          <w:highlight w:val="none"/>
          <w:u w:val="single"/>
          <w:lang w:eastAsia="zh-CN"/>
        </w:rPr>
        <w:t>同时具有</w:t>
      </w:r>
      <w:r>
        <w:rPr>
          <w:rFonts w:hint="eastAsia" w:ascii="宋体" w:hAnsi="宋体" w:eastAsia="宋体" w:cs="宋体"/>
          <w:color w:val="auto"/>
          <w:sz w:val="24"/>
          <w:highlight w:val="none"/>
          <w:u w:val="single"/>
        </w:rPr>
        <w:t>工程勘察专业类（</w:t>
      </w:r>
      <w:r>
        <w:rPr>
          <w:rFonts w:hint="eastAsia" w:ascii="宋体" w:hAnsi="宋体" w:eastAsia="宋体" w:cs="宋体"/>
          <w:i w:val="0"/>
          <w:iCs w:val="0"/>
          <w:caps w:val="0"/>
          <w:color w:val="auto"/>
          <w:spacing w:val="0"/>
          <w:sz w:val="24"/>
          <w:szCs w:val="24"/>
          <w:highlight w:val="none"/>
          <w:u w:val="single"/>
          <w:shd w:val="clear" w:fill="auto"/>
        </w:rPr>
        <w:t>岩土工程</w:t>
      </w:r>
      <w:r>
        <w:rPr>
          <w:rFonts w:hint="eastAsia" w:ascii="宋体" w:hAnsi="宋体" w:eastAsia="宋体" w:cs="宋体"/>
          <w:i w:val="0"/>
          <w:iCs w:val="0"/>
          <w:caps w:val="0"/>
          <w:color w:val="auto"/>
          <w:spacing w:val="0"/>
          <w:sz w:val="24"/>
          <w:szCs w:val="24"/>
          <w:highlight w:val="none"/>
          <w:u w:val="single"/>
          <w:shd w:val="clear" w:fill="auto"/>
          <w:lang w:eastAsia="zh-CN"/>
        </w:rPr>
        <w:t>、</w:t>
      </w:r>
      <w:r>
        <w:rPr>
          <w:rFonts w:hint="eastAsia" w:ascii="宋体" w:hAnsi="宋体" w:eastAsia="宋体" w:cs="宋体"/>
          <w:i w:val="0"/>
          <w:iCs w:val="0"/>
          <w:caps w:val="0"/>
          <w:color w:val="auto"/>
          <w:spacing w:val="0"/>
          <w:sz w:val="24"/>
          <w:szCs w:val="24"/>
          <w:highlight w:val="none"/>
          <w:u w:val="single"/>
          <w:shd w:val="clear" w:fill="auto"/>
          <w:lang w:val="en-US" w:eastAsia="zh-CN"/>
        </w:rPr>
        <w:t>或</w:t>
      </w:r>
      <w:r>
        <w:rPr>
          <w:rFonts w:hint="eastAsia" w:ascii="宋体" w:hAnsi="宋体" w:eastAsia="宋体" w:cs="宋体"/>
          <w:color w:val="auto"/>
          <w:sz w:val="24"/>
          <w:highlight w:val="none"/>
          <w:u w:val="single"/>
        </w:rPr>
        <w:t>岩土工程勘察）</w:t>
      </w:r>
      <w:r>
        <w:rPr>
          <w:rFonts w:hint="eastAsia" w:ascii="宋体" w:hAnsi="宋体" w:cs="宋体"/>
          <w:color w:val="auto"/>
          <w:sz w:val="24"/>
          <w:highlight w:val="none"/>
          <w:u w:val="single"/>
          <w:lang w:val="en-US" w:eastAsia="zh-CN"/>
        </w:rPr>
        <w:t>甲</w:t>
      </w:r>
      <w:r>
        <w:rPr>
          <w:rFonts w:hint="eastAsia" w:ascii="宋体" w:hAnsi="宋体" w:eastAsia="宋体" w:cs="宋体"/>
          <w:color w:val="auto"/>
          <w:sz w:val="24"/>
          <w:highlight w:val="none"/>
          <w:u w:val="single"/>
        </w:rPr>
        <w:t>级资质</w:t>
      </w:r>
      <w:r>
        <w:rPr>
          <w:rFonts w:hint="eastAsia" w:ascii="宋体" w:hAnsi="宋体" w:cs="宋体"/>
          <w:color w:val="auto"/>
          <w:sz w:val="24"/>
          <w:highlight w:val="none"/>
          <w:u w:val="single"/>
          <w:lang w:eastAsia="zh-CN"/>
        </w:rPr>
        <w:t>和</w:t>
      </w:r>
      <w:r>
        <w:rPr>
          <w:rFonts w:hint="eastAsia" w:ascii="宋体" w:hAnsi="宋体" w:eastAsia="宋体" w:cs="宋体"/>
          <w:color w:val="auto"/>
          <w:sz w:val="24"/>
          <w:highlight w:val="none"/>
          <w:u w:val="single"/>
        </w:rPr>
        <w:t>工程勘察专业类（</w:t>
      </w:r>
      <w:r>
        <w:rPr>
          <w:rFonts w:hint="eastAsia" w:ascii="宋体" w:hAnsi="宋体" w:eastAsia="宋体" w:cs="宋体"/>
          <w:i w:val="0"/>
          <w:iCs w:val="0"/>
          <w:caps w:val="0"/>
          <w:color w:val="auto"/>
          <w:spacing w:val="0"/>
          <w:sz w:val="24"/>
          <w:szCs w:val="24"/>
          <w:highlight w:val="none"/>
          <w:u w:val="single"/>
          <w:shd w:val="clear" w:fill="auto"/>
        </w:rPr>
        <w:t>工程</w:t>
      </w:r>
      <w:r>
        <w:rPr>
          <w:rFonts w:hint="eastAsia" w:ascii="宋体" w:hAnsi="宋体" w:cs="宋体"/>
          <w:i w:val="0"/>
          <w:iCs w:val="0"/>
          <w:caps w:val="0"/>
          <w:color w:val="auto"/>
          <w:spacing w:val="0"/>
          <w:sz w:val="24"/>
          <w:szCs w:val="24"/>
          <w:highlight w:val="none"/>
          <w:u w:val="single"/>
          <w:shd w:val="clear" w:fill="auto"/>
          <w:lang w:eastAsia="zh-CN"/>
        </w:rPr>
        <w:t>测量</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乙</w:t>
      </w:r>
      <w:r>
        <w:rPr>
          <w:rFonts w:hint="eastAsia" w:ascii="宋体" w:hAnsi="宋体" w:eastAsia="宋体" w:cs="宋体"/>
          <w:color w:val="auto"/>
          <w:sz w:val="24"/>
          <w:highlight w:val="none"/>
          <w:u w:val="single"/>
        </w:rPr>
        <w:t>级</w:t>
      </w:r>
      <w:r>
        <w:rPr>
          <w:rFonts w:hint="eastAsia" w:ascii="宋体" w:hAnsi="宋体" w:cs="宋体"/>
          <w:color w:val="auto"/>
          <w:sz w:val="24"/>
          <w:highlight w:val="none"/>
          <w:u w:val="single"/>
          <w:lang w:val="en-US" w:eastAsia="zh-CN"/>
        </w:rPr>
        <w:t>或以上</w:t>
      </w:r>
      <w:r>
        <w:rPr>
          <w:rFonts w:hint="eastAsia" w:ascii="宋体" w:hAnsi="宋体" w:eastAsia="宋体" w:cs="宋体"/>
          <w:color w:val="auto"/>
          <w:sz w:val="24"/>
          <w:highlight w:val="none"/>
          <w:u w:val="single"/>
        </w:rPr>
        <w:t>资质；</w:t>
      </w:r>
      <w:r>
        <w:rPr>
          <w:rFonts w:hint="eastAsia" w:ascii="宋体" w:hAnsi="宋体" w:eastAsia="宋体" w:cs="宋体"/>
          <w:color w:val="auto"/>
          <w:sz w:val="24"/>
          <w:u w:val="single"/>
        </w:rPr>
        <w:t>香港企业参加投标的，须在广东省住房和城乡建设主管部门备案且备案的业务范围应符合本招标项目对工程勘察资质的要求。</w:t>
      </w:r>
    </w:p>
    <w:p w14:paraId="4F78FA48">
      <w:pPr>
        <w:keepNext w:val="0"/>
        <w:keepLines w:val="0"/>
        <w:pageBreakBefore w:val="0"/>
        <w:widowControl/>
        <w:shd w:val="clear" w:color="auto" w:fill="FFFFFF"/>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u w:val="single"/>
        </w:rPr>
      </w:pPr>
      <w:r>
        <w:rPr>
          <w:rFonts w:hint="eastAsia" w:ascii="宋体" w:hAnsi="宋体" w:eastAsia="宋体" w:cs="宋体"/>
          <w:bCs/>
          <w:color w:val="auto"/>
          <w:sz w:val="24"/>
          <w:u w:val="single"/>
        </w:rPr>
        <w:t>外国或澳门、台湾的设计企业必须选择一家符合本项目工程设计资质的企业进行合作设计。香港企业如不单独参加投标，也必须选择一家符合本项目工程设计资质的企业进行合作设计。</w:t>
      </w:r>
    </w:p>
    <w:p w14:paraId="396D3E9B">
      <w:pPr>
        <w:keepNext w:val="0"/>
        <w:keepLines w:val="0"/>
        <w:pageBreakBefore w:val="0"/>
        <w:widowControl/>
        <w:shd w:val="clear" w:color="auto" w:fill="FFFFFF"/>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lang w:val="en-US" w:eastAsia="zh-CN"/>
        </w:rPr>
        <w:t>注：</w:t>
      </w:r>
      <w:r>
        <w:rPr>
          <w:rFonts w:hint="eastAsia" w:ascii="宋体" w:hAnsi="宋体" w:eastAsia="宋体" w:cs="宋体"/>
          <w:bCs/>
          <w:color w:val="auto"/>
          <w:sz w:val="24"/>
        </w:rPr>
        <w:t>1、</w:t>
      </w:r>
      <w:r>
        <w:rPr>
          <w:rFonts w:hint="eastAsia" w:ascii="宋体" w:hAnsi="宋体" w:eastAsia="宋体" w:cs="宋体"/>
          <w:bCs/>
          <w:color w:val="auto"/>
          <w:sz w:val="24"/>
          <w:u w:val="single"/>
        </w:rPr>
        <w:t>国内申请人</w:t>
      </w:r>
      <w:r>
        <w:rPr>
          <w:rFonts w:hint="eastAsia" w:ascii="宋体" w:hAnsi="宋体" w:eastAsia="宋体" w:cs="宋体"/>
          <w:bCs/>
          <w:color w:val="auto"/>
          <w:sz w:val="24"/>
        </w:rPr>
        <w:t>具体资质要求按照《建设工程勘察设计资质管理规定》（建设部令第160号）、《建设工程勘察设计资质管理规定实施意见》（建市[2007]202号）、《工程勘察资质标准》（建市[2013]9号）、《工程设计资质标准》（建市〔2007〕86号）</w:t>
      </w:r>
      <w:r>
        <w:rPr>
          <w:rFonts w:hint="eastAsia" w:ascii="宋体" w:hAnsi="宋体" w:eastAsia="宋体" w:cs="宋体"/>
          <w:bCs/>
          <w:color w:val="auto"/>
          <w:sz w:val="24"/>
          <w:lang w:val="en-US" w:eastAsia="zh-CN"/>
        </w:rPr>
        <w:t>填写。</w:t>
      </w:r>
      <w:r>
        <w:rPr>
          <w:rFonts w:hint="eastAsia" w:ascii="宋体" w:hAnsi="宋体" w:eastAsia="宋体" w:cs="宋体"/>
          <w:bCs/>
          <w:color w:val="auto"/>
          <w:sz w:val="24"/>
        </w:rPr>
        <w:t>要求同时具备2项或以上资质证书的，申请人可以组成联合体投标。</w:t>
      </w:r>
    </w:p>
    <w:p w14:paraId="59D54644">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val="0"/>
          <w:color w:val="auto"/>
          <w:kern w:val="2"/>
          <w:sz w:val="24"/>
          <w:szCs w:val="24"/>
          <w:u w:val="single"/>
        </w:rPr>
      </w:pPr>
      <w:r>
        <w:rPr>
          <w:rFonts w:hint="eastAsia" w:ascii="宋体" w:hAnsi="宋体" w:eastAsia="宋体" w:cs="宋体"/>
          <w:color w:val="auto"/>
          <w:sz w:val="24"/>
          <w:u w:val="single"/>
          <w:lang w:val="en-US" w:eastAsia="zh-CN"/>
        </w:rPr>
        <w:t>2、</w:t>
      </w:r>
      <w:r>
        <w:rPr>
          <w:rFonts w:hint="eastAsia" w:ascii="宋体" w:hAnsi="宋体" w:eastAsia="宋体" w:cs="宋体"/>
          <w:color w:val="auto"/>
          <w:sz w:val="24"/>
          <w:u w:val="single"/>
        </w:rPr>
        <w:t>工程勘察、工程设计企业资质证书有效期按《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color w:val="auto"/>
          <w:sz w:val="24"/>
          <w:u w:val="single"/>
          <w:lang w:eastAsia="zh-CN"/>
        </w:rPr>
        <w:t>、</w:t>
      </w:r>
      <w:r>
        <w:rPr>
          <w:rFonts w:hint="eastAsia" w:ascii="宋体" w:hAnsi="宋体" w:eastAsia="宋体" w:cs="宋体"/>
          <w:i w:val="0"/>
          <w:iCs w:val="0"/>
          <w:caps w:val="0"/>
          <w:color w:val="auto"/>
          <w:spacing w:val="0"/>
          <w:sz w:val="24"/>
          <w:szCs w:val="24"/>
          <w:u w:val="single"/>
          <w:shd w:val="clear" w:fill="auto"/>
        </w:rPr>
        <w:t>《住房城乡建设部建筑市场监管司关于建设工程企业资质延续有关事项的通知》（建司局函市〔2023〕116号）、《广东省住房和城乡建设厅关于建设工程企业资质延续有关事项的通知》（粤建许函〔2023〕820号）的要求</w:t>
      </w:r>
      <w:r>
        <w:rPr>
          <w:rFonts w:hint="eastAsia" w:ascii="宋体" w:hAnsi="宋体" w:cs="宋体"/>
          <w:i w:val="0"/>
          <w:iCs w:val="0"/>
          <w:caps w:val="0"/>
          <w:color w:val="auto"/>
          <w:spacing w:val="0"/>
          <w:sz w:val="24"/>
          <w:szCs w:val="24"/>
          <w:u w:val="single"/>
          <w:shd w:val="clear"/>
          <w:lang w:val="en-US" w:eastAsia="zh-CN"/>
        </w:rPr>
        <w:t>执行</w:t>
      </w:r>
      <w:r>
        <w:rPr>
          <w:rFonts w:hint="eastAsia" w:ascii="宋体" w:hAnsi="宋体" w:eastAsia="宋体" w:cs="宋体"/>
          <w:i w:val="0"/>
          <w:iCs w:val="0"/>
          <w:caps w:val="0"/>
          <w:color w:val="auto"/>
          <w:spacing w:val="0"/>
          <w:sz w:val="24"/>
          <w:szCs w:val="24"/>
          <w:u w:val="single"/>
          <w:shd w:val="clear" w:fill="auto"/>
        </w:rPr>
        <w:t>。地方各级住房和城乡建设主管部门核发的建设工程企业资质证书延续有关政策按各省级住房和城乡建设主管部门规定执行。</w:t>
      </w:r>
    </w:p>
    <w:p w14:paraId="33E457C1">
      <w:pPr>
        <w:pStyle w:val="1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bCs/>
          <w:color w:val="auto"/>
          <w:kern w:val="2"/>
          <w:sz w:val="24"/>
          <w:szCs w:val="24"/>
          <w:u w:val="single"/>
          <w:lang w:val="en-US" w:eastAsia="zh-CN"/>
        </w:rPr>
        <w:t>3</w:t>
      </w:r>
      <w:r>
        <w:rPr>
          <w:rFonts w:hint="eastAsia" w:ascii="宋体" w:hAnsi="宋体" w:eastAsia="宋体" w:cs="宋体"/>
          <w:bCs/>
          <w:color w:val="auto"/>
          <w:kern w:val="2"/>
          <w:sz w:val="24"/>
          <w:szCs w:val="24"/>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复印件。</w:t>
      </w:r>
    </w:p>
    <w:p w14:paraId="2A99605E">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 xml:space="preserve">1.2.4  </w:t>
      </w:r>
      <w:r>
        <w:rPr>
          <w:rFonts w:hint="eastAsia" w:ascii="宋体" w:hAnsi="宋体" w:eastAsia="宋体" w:cs="宋体"/>
          <w:color w:val="auto"/>
          <w:sz w:val="24"/>
        </w:rPr>
        <w:t xml:space="preserve"> </w:t>
      </w:r>
      <w:r>
        <w:rPr>
          <w:rFonts w:hint="eastAsia" w:ascii="宋体" w:hAnsi="宋体" w:eastAsia="宋体" w:cs="宋体"/>
          <w:color w:val="auto"/>
          <w:sz w:val="24"/>
          <w:u w:val="single"/>
        </w:rPr>
        <w:t>申请人（联合体投标的，含联合体各方）已在广州公共资源交易中心办理企业信息登记，</w:t>
      </w:r>
      <w:r>
        <w:rPr>
          <w:rFonts w:hint="eastAsia" w:ascii="宋体" w:hAnsi="宋体" w:eastAsia="宋体" w:cs="宋体"/>
          <w:color w:val="auto"/>
          <w:sz w:val="24"/>
          <w:u w:val="single"/>
          <w:lang w:val="en-US" w:eastAsia="zh-CN"/>
        </w:rPr>
        <w:t>未办理企业信息登记的投</w:t>
      </w:r>
      <w:r>
        <w:rPr>
          <w:rFonts w:hint="eastAsia" w:ascii="宋体" w:hAnsi="宋体" w:cs="宋体"/>
          <w:color w:val="auto"/>
          <w:sz w:val="24"/>
          <w:u w:val="single"/>
          <w:lang w:val="en-US" w:eastAsia="zh-CN"/>
        </w:rPr>
        <w:t>标</w:t>
      </w:r>
      <w:r>
        <w:rPr>
          <w:rFonts w:hint="eastAsia" w:ascii="宋体" w:hAnsi="宋体" w:eastAsia="宋体" w:cs="宋体"/>
          <w:color w:val="auto"/>
          <w:sz w:val="24"/>
          <w:u w:val="single"/>
          <w:lang w:val="en-US" w:eastAsia="zh-CN"/>
        </w:rPr>
        <w:t>申请将不予受理，投标人企业信息登记的办理详情参见广州公共资源交易中心网站</w:t>
      </w:r>
      <w:r>
        <w:rPr>
          <w:rFonts w:hint="eastAsia" w:ascii="宋体" w:hAnsi="宋体" w:eastAsia="宋体" w:cs="宋体"/>
          <w:color w:val="auto"/>
          <w:sz w:val="24"/>
          <w:u w:val="single"/>
        </w:rPr>
        <w:t>（登录网址为：http://</w:t>
      </w:r>
      <w:r>
        <w:rPr>
          <w:rFonts w:hint="eastAsia" w:ascii="宋体" w:hAnsi="宋体" w:eastAsia="宋体" w:cs="宋体"/>
          <w:color w:val="auto"/>
          <w:sz w:val="24"/>
          <w:u w:val="single"/>
          <w:lang w:val="en-US" w:eastAsia="zh-CN"/>
        </w:rPr>
        <w:t>www</w:t>
      </w:r>
      <w:r>
        <w:rPr>
          <w:rFonts w:hint="eastAsia" w:ascii="宋体" w:hAnsi="宋体" w:eastAsia="宋体" w:cs="宋体"/>
          <w:color w:val="auto"/>
          <w:sz w:val="24"/>
          <w:u w:val="single"/>
        </w:rPr>
        <w:t>.gzggzy.cn）</w:t>
      </w:r>
      <w:r>
        <w:rPr>
          <w:rFonts w:hint="eastAsia" w:ascii="宋体" w:hAnsi="宋体" w:eastAsia="宋体" w:cs="宋体"/>
          <w:color w:val="auto"/>
          <w:sz w:val="24"/>
          <w:u w:val="single"/>
          <w:lang w:val="en-US" w:eastAsia="zh-CN"/>
        </w:rPr>
        <w:t>服务指南栏目</w:t>
      </w:r>
      <w:r>
        <w:rPr>
          <w:rFonts w:hint="eastAsia" w:ascii="宋体" w:hAnsi="宋体" w:eastAsia="宋体" w:cs="宋体"/>
          <w:color w:val="auto"/>
          <w:sz w:val="24"/>
          <w:u w:val="single"/>
        </w:rPr>
        <w:t>。</w:t>
      </w:r>
    </w:p>
    <w:p w14:paraId="1850AED3">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18"/>
          <w:szCs w:val="18"/>
        </w:rPr>
      </w:pPr>
      <w:r>
        <w:rPr>
          <w:rFonts w:hint="eastAsia" w:ascii="宋体" w:hAnsi="宋体" w:eastAsia="宋体" w:cs="宋体"/>
          <w:bCs/>
          <w:color w:val="auto"/>
          <w:sz w:val="24"/>
        </w:rPr>
        <w:t xml:space="preserve">1.2.5  </w:t>
      </w:r>
      <w:r>
        <w:rPr>
          <w:rFonts w:hint="eastAsia" w:ascii="宋体" w:hAnsi="宋体" w:eastAsia="宋体" w:cs="宋体"/>
          <w:color w:val="auto"/>
          <w:sz w:val="24"/>
        </w:rPr>
        <w:t>申请人委派的项目负责人须具备</w:t>
      </w:r>
      <w:r>
        <w:rPr>
          <w:rFonts w:hint="eastAsia" w:ascii="宋体" w:hAnsi="宋体" w:eastAsia="宋体" w:cs="宋体"/>
          <w:color w:val="auto"/>
          <w:sz w:val="24"/>
          <w:highlight w:val="none"/>
          <w:u w:val="single"/>
          <w:lang w:val="zh-CN" w:eastAsia="zh-CN"/>
        </w:rPr>
        <w:t>市政路桥专业</w:t>
      </w:r>
      <w:r>
        <w:rPr>
          <w:rFonts w:hint="eastAsia" w:ascii="宋体" w:hAnsi="宋体" w:eastAsia="宋体" w:cs="宋体"/>
          <w:b w:val="0"/>
          <w:bCs w:val="0"/>
          <w:color w:val="auto"/>
          <w:sz w:val="24"/>
          <w:u w:val="single"/>
        </w:rPr>
        <w:t>（含相近专业）高级工程师</w:t>
      </w:r>
      <w:r>
        <w:rPr>
          <w:rFonts w:hint="eastAsia" w:ascii="宋体" w:hAnsi="宋体" w:cs="宋体"/>
          <w:b w:val="0"/>
          <w:bCs w:val="0"/>
          <w:color w:val="auto"/>
          <w:sz w:val="24"/>
          <w:u w:val="single"/>
          <w:lang w:val="en-US" w:eastAsia="zh-CN"/>
        </w:rPr>
        <w:t>或以上</w:t>
      </w:r>
      <w:r>
        <w:rPr>
          <w:rFonts w:hint="eastAsia" w:ascii="宋体" w:hAnsi="宋体" w:cs="宋体"/>
          <w:color w:val="auto"/>
          <w:sz w:val="24"/>
          <w:u w:val="single"/>
          <w:lang w:val="en-US" w:eastAsia="zh-CN"/>
        </w:rPr>
        <w:t>职称</w:t>
      </w:r>
      <w:r>
        <w:rPr>
          <w:rFonts w:hint="eastAsia" w:ascii="宋体" w:hAnsi="宋体" w:eastAsia="宋体" w:cs="宋体"/>
          <w:color w:val="auto"/>
          <w:sz w:val="24"/>
          <w:u w:val="single"/>
        </w:rPr>
        <w:t>，或从事</w:t>
      </w:r>
      <w:r>
        <w:rPr>
          <w:rFonts w:hint="eastAsia" w:ascii="宋体" w:hAnsi="宋体" w:eastAsia="宋体" w:cs="宋体"/>
          <w:color w:val="auto"/>
          <w:sz w:val="24"/>
          <w:highlight w:val="none"/>
          <w:u w:val="single"/>
          <w:lang w:val="zh-CN" w:eastAsia="zh-CN"/>
        </w:rPr>
        <w:t>市政路桥专业</w:t>
      </w:r>
      <w:r>
        <w:rPr>
          <w:rFonts w:hint="eastAsia" w:ascii="宋体" w:hAnsi="宋体" w:eastAsia="宋体" w:cs="宋体"/>
          <w:b w:val="0"/>
          <w:bCs w:val="0"/>
          <w:color w:val="auto"/>
          <w:sz w:val="24"/>
          <w:u w:val="single"/>
        </w:rPr>
        <w:t>（含相近专业）</w:t>
      </w:r>
      <w:r>
        <w:rPr>
          <w:rFonts w:hint="eastAsia" w:ascii="宋体" w:hAnsi="宋体" w:eastAsia="宋体" w:cs="宋体"/>
          <w:color w:val="auto"/>
          <w:sz w:val="24"/>
          <w:u w:val="single"/>
        </w:rPr>
        <w:t>工作10年以上的工程师</w:t>
      </w:r>
      <w:r>
        <w:rPr>
          <w:rFonts w:hint="eastAsia" w:ascii="宋体" w:hAnsi="宋体" w:eastAsia="宋体" w:cs="宋体"/>
          <w:color w:val="auto"/>
          <w:sz w:val="24"/>
        </w:rPr>
        <w:t>，</w:t>
      </w:r>
      <w:r>
        <w:rPr>
          <w:rFonts w:hint="eastAsia" w:ascii="宋体" w:hAnsi="宋体" w:eastAsia="宋体" w:cs="宋体"/>
          <w:color w:val="auto"/>
          <w:sz w:val="24"/>
          <w:u w:val="single"/>
        </w:rPr>
        <w:t>或在广东省住房和城乡建设主管部门备案且备案的业务范围符合本招标项目对项目负责人要求的香港专业人士</w:t>
      </w:r>
      <w:r>
        <w:rPr>
          <w:rFonts w:hint="eastAsia" w:ascii="宋体" w:hAnsi="宋体" w:eastAsia="宋体" w:cs="宋体"/>
          <w:color w:val="auto"/>
          <w:sz w:val="24"/>
        </w:rPr>
        <w:t>。</w:t>
      </w:r>
    </w:p>
    <w:p w14:paraId="6CE0A40C">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1.2.6  申请人</w:t>
      </w:r>
      <w:r>
        <w:rPr>
          <w:rFonts w:hint="eastAsia" w:ascii="宋体" w:hAnsi="宋体" w:eastAsia="宋体" w:cs="宋体"/>
          <w:bCs/>
          <w:color w:val="auto"/>
          <w:sz w:val="24"/>
          <w:u w:val="single"/>
        </w:rPr>
        <w:t>（联合体投标的，含联合体各方）</w:t>
      </w:r>
      <w:r>
        <w:rPr>
          <w:rFonts w:hint="eastAsia" w:ascii="宋体" w:hAnsi="宋体" w:eastAsia="宋体" w:cs="宋体"/>
          <w:bCs/>
          <w:color w:val="auto"/>
          <w:sz w:val="24"/>
        </w:rPr>
        <w:t>没有处于被本地建设行政主管部门取消投标资格的处罚期内；</w:t>
      </w:r>
      <w:r>
        <w:rPr>
          <w:rFonts w:hint="eastAsia" w:ascii="宋体" w:hAnsi="宋体" w:eastAsia="宋体" w:cs="宋体"/>
          <w:bCs/>
          <w:color w:val="auto"/>
          <w:sz w:val="24"/>
          <w:lang w:eastAsia="zh-CN"/>
        </w:rPr>
        <w:t>（</w:t>
      </w:r>
      <w:r>
        <w:rPr>
          <w:rFonts w:hint="eastAsia" w:ascii="宋体" w:hAnsi="宋体" w:eastAsia="宋体" w:cs="宋体"/>
          <w:bCs/>
          <w:color w:val="auto"/>
          <w:sz w:val="24"/>
        </w:rPr>
        <w:t>按招标文件第六章的格式四规定格式签名盖章《投标人声明》</w:t>
      </w:r>
      <w:r>
        <w:rPr>
          <w:rFonts w:hint="eastAsia" w:ascii="宋体" w:hAnsi="宋体" w:cs="宋体"/>
          <w:bCs/>
          <w:color w:val="auto"/>
          <w:sz w:val="24"/>
          <w:lang w:eastAsia="zh-CN"/>
        </w:rPr>
        <w:t>）</w:t>
      </w:r>
    </w:p>
    <w:p w14:paraId="50AC952C">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cs="宋体"/>
          <w:bCs/>
          <w:color w:val="auto"/>
          <w:sz w:val="24"/>
          <w:lang w:eastAsia="zh-CN"/>
        </w:rPr>
        <w:t>）</w:t>
      </w:r>
      <w:r>
        <w:rPr>
          <w:rFonts w:hint="eastAsia" w:ascii="宋体" w:hAnsi="宋体" w:eastAsia="宋体" w:cs="宋体"/>
          <w:bCs/>
          <w:color w:val="auto"/>
          <w:sz w:val="24"/>
        </w:rPr>
        <w:t>1.2.7  投标申请人业绩要求（□需要/■不需要）：</w:t>
      </w:r>
    </w:p>
    <w:p w14:paraId="4B94E204">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1.2.8  项目负责人业绩要求（□需要/■不需要）：</w:t>
      </w:r>
    </w:p>
    <w:p w14:paraId="53D33A66">
      <w:pPr>
        <w:adjustRightInd w:val="0"/>
        <w:spacing w:line="360" w:lineRule="auto"/>
        <w:rPr>
          <w:rFonts w:hint="eastAsia" w:ascii="宋体" w:hAnsi="宋体" w:cs="宋体"/>
          <w:color w:val="auto"/>
          <w:kern w:val="0"/>
          <w:position w:val="-4"/>
          <w:sz w:val="24"/>
          <w:szCs w:val="24"/>
        </w:rPr>
      </w:pPr>
      <w:bookmarkStart w:id="2" w:name="_Toc266093545"/>
      <w:bookmarkStart w:id="3" w:name="_Toc253143216"/>
      <w:bookmarkStart w:id="4" w:name="_Toc245023997"/>
      <w:bookmarkStart w:id="5" w:name="_Toc249845968"/>
      <w:bookmarkStart w:id="6" w:name="_Toc266881397"/>
      <w:bookmarkStart w:id="7" w:name="_Toc249846223"/>
      <w:r>
        <w:rPr>
          <w:rFonts w:hint="eastAsia" w:ascii="宋体" w:hAnsi="宋体" w:eastAsia="宋体" w:cs="宋体"/>
          <w:bCs/>
          <w:color w:val="auto"/>
          <w:sz w:val="24"/>
        </w:rPr>
        <w:t xml:space="preserve">1.2.9 </w:t>
      </w:r>
      <w:r>
        <w:rPr>
          <w:rFonts w:hint="eastAsia" w:ascii="宋体" w:hAnsi="宋体" w:cs="宋体"/>
          <w:color w:val="auto"/>
          <w:kern w:val="0"/>
          <w:position w:val="-4"/>
          <w:sz w:val="24"/>
          <w:szCs w:val="24"/>
        </w:rPr>
        <w:t>本次招标接受联合体投标。联合体投标的，应满足下列要求：</w:t>
      </w:r>
    </w:p>
    <w:p w14:paraId="1C154198">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cs="宋体"/>
          <w:color w:val="auto"/>
          <w:sz w:val="24"/>
          <w:szCs w:val="24"/>
          <w:u w:val="single"/>
        </w:rPr>
        <w:t>投标人可以组成联合体投标，但只接受最多由2家单位（即一家勘察单位、一家设计单位）组成的联合体，并签订联合体共同投标协议（联合体共同投标协议应明确约定各方拟承担的工作和责任。投标登记截止后联合体增减、更换成员的，其投标无效）。联合体由具备相应设计资质且承接设计任务的一方为牵头人。投标人拟任本工程项目负责人应为牵头人正式员工。联合体各方（包括牵头方及联合体成员）不得再单独或与其他单位组成联合体参与本项目投标，出现上述情况者，其投标和与此有关的联合体的投标将被拒绝。</w:t>
      </w:r>
      <w:bookmarkEnd w:id="2"/>
      <w:bookmarkEnd w:id="3"/>
      <w:bookmarkEnd w:id="4"/>
      <w:bookmarkEnd w:id="5"/>
      <w:bookmarkEnd w:id="6"/>
      <w:bookmarkEnd w:id="7"/>
    </w:p>
    <w:p w14:paraId="758FA009">
      <w:pPr>
        <w:spacing w:line="360" w:lineRule="auto"/>
        <w:jc w:val="left"/>
        <w:rPr>
          <w:rFonts w:hint="eastAsia" w:ascii="宋体" w:hAnsi="宋体" w:cs="宋体"/>
          <w:color w:val="auto"/>
          <w:kern w:val="0"/>
          <w:position w:val="-4"/>
          <w:sz w:val="24"/>
          <w:szCs w:val="24"/>
          <w:highlight w:val="none"/>
        </w:rPr>
      </w:pPr>
      <w:r>
        <w:rPr>
          <w:rFonts w:hint="eastAsia" w:ascii="宋体" w:hAnsi="宋体" w:eastAsia="宋体" w:cs="宋体"/>
          <w:bCs/>
          <w:color w:val="auto"/>
          <w:sz w:val="24"/>
        </w:rPr>
        <w:t>1.2.10</w:t>
      </w:r>
      <w:r>
        <w:rPr>
          <w:rFonts w:hint="eastAsia" w:ascii="宋体" w:hAnsi="宋体" w:eastAsia="宋体" w:cs="宋体"/>
          <w:bCs/>
          <w:color w:val="auto"/>
          <w:sz w:val="24"/>
          <w:szCs w:val="24"/>
        </w:rPr>
        <w:t xml:space="preserve"> </w:t>
      </w:r>
      <w:r>
        <w:rPr>
          <w:rFonts w:hint="eastAsia" w:ascii="宋体" w:hAnsi="宋体" w:cs="宋体"/>
          <w:color w:val="auto"/>
          <w:kern w:val="0"/>
          <w:position w:val="-4"/>
          <w:sz w:val="24"/>
          <w:szCs w:val="24"/>
          <w:highlight w:val="none"/>
        </w:rPr>
        <w:t>其它要求：</w:t>
      </w:r>
    </w:p>
    <w:p w14:paraId="11CF7A4A">
      <w:pPr>
        <w:autoSpaceDE w:val="0"/>
        <w:autoSpaceDN w:val="0"/>
        <w:adjustRightInd w:val="0"/>
        <w:spacing w:before="42" w:line="360" w:lineRule="auto"/>
        <w:ind w:right="-20" w:firstLine="480" w:firstLineChars="200"/>
        <w:jc w:val="left"/>
        <w:rPr>
          <w:rFonts w:hint="eastAsia" w:ascii="宋体" w:hAnsi="宋体" w:cs="宋体"/>
          <w:color w:val="auto"/>
          <w:kern w:val="0"/>
          <w:position w:val="-4"/>
          <w:sz w:val="24"/>
          <w:szCs w:val="24"/>
          <w:highlight w:val="none"/>
          <w:u w:val="single"/>
        </w:rPr>
      </w:pPr>
      <w:r>
        <w:rPr>
          <w:rFonts w:hint="eastAsia" w:ascii="宋体" w:hAnsi="宋体" w:cs="宋体"/>
          <w:color w:val="auto"/>
          <w:kern w:val="0"/>
          <w:position w:val="-4"/>
          <w:sz w:val="24"/>
          <w:szCs w:val="24"/>
          <w:highlight w:val="none"/>
          <w:u w:val="single"/>
        </w:rPr>
        <w:t>①投标人已按招标文件第六章的格式四规定格式签名盖章《投标人声明》（联合体投标的，</w:t>
      </w:r>
      <w:r>
        <w:rPr>
          <w:rFonts w:hint="eastAsia" w:ascii="宋体" w:hAnsi="宋体" w:cs="宋体"/>
          <w:b w:val="0"/>
          <w:color w:val="auto"/>
          <w:kern w:val="0"/>
          <w:position w:val="-4"/>
          <w:sz w:val="24"/>
          <w:szCs w:val="24"/>
          <w:highlight w:val="none"/>
          <w:u w:val="single"/>
          <w:lang w:eastAsia="zh-CN"/>
        </w:rPr>
        <w:t>填写联合体各方的单位全称</w:t>
      </w:r>
      <w:r>
        <w:rPr>
          <w:rFonts w:hint="eastAsia" w:ascii="宋体" w:hAnsi="宋体" w:cs="宋体"/>
          <w:color w:val="auto"/>
          <w:kern w:val="0"/>
          <w:position w:val="-4"/>
          <w:sz w:val="24"/>
          <w:szCs w:val="24"/>
          <w:highlight w:val="none"/>
          <w:u w:val="single"/>
        </w:rPr>
        <w:t>，</w:t>
      </w:r>
      <w:r>
        <w:rPr>
          <w:rFonts w:hint="eastAsia" w:ascii="宋体" w:hAnsi="宋体" w:cs="宋体"/>
          <w:b w:val="0"/>
          <w:color w:val="auto"/>
          <w:kern w:val="0"/>
          <w:position w:val="-4"/>
          <w:sz w:val="24"/>
          <w:szCs w:val="24"/>
          <w:highlight w:val="none"/>
          <w:u w:val="single"/>
          <w:lang w:eastAsia="zh-CN"/>
        </w:rPr>
        <w:t>可仅由联合体牵头人盖章或签字</w:t>
      </w:r>
      <w:r>
        <w:rPr>
          <w:rFonts w:hint="eastAsia" w:ascii="宋体" w:hAnsi="宋体" w:cs="宋体"/>
          <w:color w:val="auto"/>
          <w:kern w:val="0"/>
          <w:position w:val="-4"/>
          <w:sz w:val="24"/>
          <w:szCs w:val="24"/>
          <w:highlight w:val="none"/>
          <w:u w:val="single"/>
        </w:rPr>
        <w:t>）。</w:t>
      </w:r>
    </w:p>
    <w:p w14:paraId="202EA3DF">
      <w:pPr>
        <w:spacing w:line="360" w:lineRule="auto"/>
        <w:ind w:firstLine="480" w:firstLineChars="200"/>
        <w:rPr>
          <w:rFonts w:hint="eastAsia" w:ascii="宋体" w:hAnsi="宋体" w:cs="宋体"/>
          <w:color w:val="auto"/>
          <w:position w:val="-4"/>
          <w:sz w:val="24"/>
          <w:szCs w:val="24"/>
          <w:highlight w:val="none"/>
          <w:u w:val="single"/>
        </w:rPr>
      </w:pPr>
      <w:r>
        <w:rPr>
          <w:rFonts w:hint="eastAsia" w:ascii="宋体" w:hAnsi="宋体" w:cs="宋体"/>
          <w:color w:val="auto"/>
          <w:kern w:val="0"/>
          <w:position w:val="-4"/>
          <w:sz w:val="24"/>
          <w:szCs w:val="24"/>
          <w:highlight w:val="none"/>
          <w:u w:val="single"/>
        </w:rPr>
        <w:t>②</w:t>
      </w:r>
      <w:r>
        <w:rPr>
          <w:rFonts w:hint="eastAsia" w:ascii="宋体" w:hAnsi="宋体" w:cs="宋体"/>
          <w:color w:val="auto"/>
          <w:position w:val="-4"/>
          <w:sz w:val="24"/>
          <w:szCs w:val="24"/>
          <w:highlight w:val="none"/>
          <w:u w:val="single"/>
        </w:rPr>
        <w:t>投标人（含联合体成员）未出现以下情形：与其它投标人（含联合体成员）的单位负责人为同一人或者存在控股、管理关系的（按投标人提供的《投标人声明》第</w:t>
      </w:r>
      <w:r>
        <w:rPr>
          <w:rFonts w:hint="eastAsia" w:ascii="宋体" w:hAnsi="宋体" w:cs="宋体"/>
          <w:color w:val="auto"/>
          <w:position w:val="-4"/>
          <w:sz w:val="24"/>
          <w:szCs w:val="24"/>
          <w:highlight w:val="none"/>
          <w:u w:val="single"/>
          <w:lang w:val="en-US" w:eastAsia="zh-CN"/>
        </w:rPr>
        <w:t>三</w:t>
      </w:r>
      <w:r>
        <w:rPr>
          <w:rFonts w:hint="eastAsia" w:ascii="宋体" w:hAnsi="宋体" w:cs="宋体"/>
          <w:color w:val="auto"/>
          <w:position w:val="-4"/>
          <w:sz w:val="24"/>
          <w:szCs w:val="24"/>
          <w:highlight w:val="none"/>
          <w:u w:val="single"/>
        </w:rPr>
        <w:t>条内容进行评审）。如不同投标申请人出现单位负责人为同一人或者存在控股、管理关系的情形，则均为无效投标文件，资格审查不通过。</w:t>
      </w:r>
    </w:p>
    <w:p w14:paraId="3071FF5C">
      <w:pPr>
        <w:pStyle w:val="10"/>
        <w:spacing w:line="360" w:lineRule="auto"/>
        <w:ind w:firstLine="240" w:firstLineChars="100"/>
        <w:rPr>
          <w:rFonts w:hint="eastAsia" w:ascii="宋体" w:hAnsi="宋体" w:eastAsia="宋体" w:cs="宋体"/>
          <w:color w:val="auto"/>
          <w:kern w:val="2"/>
          <w:position w:val="-4"/>
          <w:sz w:val="24"/>
          <w:szCs w:val="24"/>
          <w:highlight w:val="none"/>
          <w:u w:val="none"/>
        </w:rPr>
      </w:pPr>
      <w:r>
        <w:rPr>
          <w:rFonts w:hint="default" w:ascii="宋体" w:hAnsi="宋体" w:eastAsia="宋体" w:cs="宋体"/>
          <w:color w:val="auto"/>
          <w:kern w:val="0"/>
          <w:position w:val="-4"/>
          <w:sz w:val="24"/>
          <w:szCs w:val="24"/>
          <w:highlight w:val="none"/>
          <w:u w:val="single"/>
          <w:lang w:val="en-US" w:eastAsia="zh-CN" w:bidi="ar-SA"/>
        </w:rPr>
        <w:t>③</w:t>
      </w:r>
      <w:r>
        <w:rPr>
          <w:rFonts w:hint="eastAsia" w:ascii="宋体" w:hAnsi="宋体" w:eastAsia="宋体" w:cs="宋体"/>
          <w:color w:val="auto"/>
          <w:kern w:val="0"/>
          <w:position w:val="-4"/>
          <w:sz w:val="24"/>
          <w:szCs w:val="24"/>
          <w:highlight w:val="none"/>
          <w:u w:val="single"/>
          <w:lang w:val="en-US" w:eastAsia="zh-CN" w:bidi="ar-SA"/>
        </w:rPr>
        <w:t>信誉</w:t>
      </w:r>
      <w:r>
        <w:rPr>
          <w:rFonts w:hint="eastAsia" w:hAnsi="宋体" w:cs="宋体"/>
          <w:color w:val="auto"/>
          <w:kern w:val="0"/>
          <w:position w:val="-4"/>
          <w:sz w:val="24"/>
          <w:szCs w:val="24"/>
          <w:highlight w:val="none"/>
          <w:u w:val="single"/>
        </w:rPr>
        <w:t>要求：</w:t>
      </w:r>
      <w:r>
        <w:rPr>
          <w:rFonts w:hint="eastAsia" w:ascii="宋体" w:hAnsi="宋体" w:eastAsia="宋体" w:cs="宋体"/>
          <w:color w:val="auto"/>
          <w:position w:val="-4"/>
          <w:sz w:val="24"/>
          <w:szCs w:val="24"/>
          <w:highlight w:val="none"/>
          <w:u w:val="single"/>
          <w:lang w:eastAsia="zh-CN"/>
        </w:rPr>
        <w:t>未被纳入失信联合惩戒名单且被限制参与相关项目投标的（投标人无需提供资料，按交易系统比对的结果进行评审）</w:t>
      </w:r>
      <w:r>
        <w:rPr>
          <w:rFonts w:hint="eastAsia" w:ascii="宋体" w:hAnsi="宋体" w:eastAsia="宋体" w:cs="宋体"/>
          <w:color w:val="auto"/>
          <w:kern w:val="2"/>
          <w:position w:val="-4"/>
          <w:sz w:val="24"/>
          <w:szCs w:val="24"/>
          <w:highlight w:val="none"/>
          <w:u w:val="single"/>
        </w:rPr>
        <w:t>。</w:t>
      </w:r>
    </w:p>
    <w:p w14:paraId="0A498301">
      <w:pPr>
        <w:keepNext w:val="0"/>
        <w:keepLines w:val="0"/>
        <w:pageBreakBefore w:val="0"/>
        <w:kinsoku/>
        <w:wordWrap/>
        <w:overflowPunct/>
        <w:autoSpaceDE/>
        <w:autoSpaceDN/>
        <w:bidi w:val="0"/>
        <w:snapToGrid/>
        <w:spacing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 xml:space="preserve">1.3    </w:t>
      </w:r>
      <w:r>
        <w:rPr>
          <w:rFonts w:hint="eastAsia" w:ascii="宋体" w:hAnsi="宋体" w:eastAsia="宋体" w:cs="宋体"/>
          <w:b/>
          <w:bCs/>
          <w:color w:val="auto"/>
          <w:sz w:val="24"/>
          <w:lang w:val="en-US" w:eastAsia="zh-CN"/>
        </w:rPr>
        <w:t>招标文件的获取</w:t>
      </w:r>
    </w:p>
    <w:p w14:paraId="6FA75F34">
      <w:pPr>
        <w:keepNext w:val="0"/>
        <w:keepLines w:val="0"/>
        <w:pageBreakBefore w:val="0"/>
        <w:kinsoku/>
        <w:wordWrap/>
        <w:overflowPunct/>
        <w:autoSpaceDE/>
        <w:autoSpaceDN/>
        <w:bidi w:val="0"/>
        <w:snapToGrid/>
        <w:spacing w:line="360" w:lineRule="auto"/>
        <w:ind w:left="479" w:leftChars="228" w:firstLine="0" w:firstLineChars="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1.3.1 </w:t>
      </w:r>
      <w:r>
        <w:rPr>
          <w:rFonts w:hint="eastAsia" w:ascii="宋体" w:hAnsi="宋体" w:eastAsia="宋体" w:cs="宋体"/>
          <w:bCs/>
          <w:color w:val="auto"/>
          <w:sz w:val="24"/>
        </w:rPr>
        <w:t xml:space="preserve"> 凡有意参加投标者，请于</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eastAsia="宋体" w:cs="宋体"/>
          <w:bCs/>
          <w:color w:val="auto"/>
          <w:sz w:val="24"/>
          <w:u w:val="single"/>
          <w:lang w:val="en-US" w:eastAsia="zh-CN"/>
        </w:rPr>
        <w:t>00</w:t>
      </w:r>
      <w:r>
        <w:rPr>
          <w:rFonts w:hint="eastAsia" w:ascii="宋体" w:hAnsi="宋体" w:eastAsia="宋体" w:cs="宋体"/>
          <w:bCs/>
          <w:color w:val="auto"/>
          <w:sz w:val="24"/>
          <w:u w:val="none"/>
          <w:lang w:val="en-US" w:eastAsia="zh-CN"/>
        </w:rPr>
        <w:t>时</w:t>
      </w:r>
      <w:r>
        <w:rPr>
          <w:rFonts w:hint="eastAsia" w:ascii="宋体" w:hAnsi="宋体" w:eastAsia="宋体" w:cs="宋体"/>
          <w:bCs/>
          <w:color w:val="auto"/>
          <w:sz w:val="24"/>
          <w:u w:val="single"/>
          <w:lang w:val="en-US" w:eastAsia="zh-CN"/>
        </w:rPr>
        <w:t>00</w:t>
      </w:r>
      <w:r>
        <w:rPr>
          <w:rFonts w:hint="eastAsia" w:ascii="宋体" w:hAnsi="宋体" w:eastAsia="宋体" w:cs="宋体"/>
          <w:bCs/>
          <w:color w:val="auto"/>
          <w:sz w:val="24"/>
          <w:u w:val="none"/>
          <w:lang w:val="en-US" w:eastAsia="zh-CN"/>
        </w:rPr>
        <w:t>分</w:t>
      </w:r>
      <w:r>
        <w:rPr>
          <w:rFonts w:hint="eastAsia" w:ascii="宋体" w:hAnsi="宋体" w:eastAsia="宋体" w:cs="宋体"/>
          <w:bCs/>
          <w:color w:val="auto"/>
          <w:sz w:val="24"/>
        </w:rPr>
        <w:t>至</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eastAsia="宋体" w:cs="宋体"/>
          <w:bCs/>
          <w:color w:val="auto"/>
          <w:sz w:val="24"/>
          <w:u w:val="none"/>
          <w:lang w:val="en-US" w:eastAsia="zh-CN"/>
        </w:rPr>
        <w:t>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分</w:t>
      </w:r>
      <w:r>
        <w:rPr>
          <w:rFonts w:hint="eastAsia" w:ascii="宋体" w:hAnsi="宋体" w:eastAsia="宋体" w:cs="宋体"/>
          <w:bCs/>
          <w:color w:val="auto"/>
          <w:sz w:val="24"/>
        </w:rPr>
        <w:t>(北京时间，下同)，登录广州公共资源交易中心网站（http://www.gzggzy.cn）（电子招标投标交易平台）下载电子招标文件。</w:t>
      </w:r>
    </w:p>
    <w:p w14:paraId="41334925">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1.3.2  </w:t>
      </w:r>
      <w:r>
        <w:rPr>
          <w:rFonts w:hint="eastAsia" w:ascii="宋体" w:hAnsi="宋体" w:eastAsia="宋体" w:cs="宋体"/>
          <w:bCs/>
          <w:color w:val="auto"/>
          <w:sz w:val="24"/>
        </w:rPr>
        <w:t>发布招标公告时间（含本日）：</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eastAsia="宋体" w:cs="宋体"/>
          <w:bCs/>
          <w:color w:val="auto"/>
          <w:sz w:val="24"/>
          <w:u w:val="single"/>
          <w:lang w:val="en-US" w:eastAsia="zh-CN"/>
        </w:rPr>
        <w:t>00</w:t>
      </w:r>
      <w:r>
        <w:rPr>
          <w:rFonts w:hint="eastAsia" w:ascii="宋体" w:hAnsi="宋体" w:eastAsia="宋体" w:cs="宋体"/>
          <w:bCs/>
          <w:color w:val="auto"/>
          <w:sz w:val="24"/>
          <w:u w:val="none"/>
          <w:lang w:val="en-US" w:eastAsia="zh-CN"/>
        </w:rPr>
        <w:t>时</w:t>
      </w:r>
      <w:r>
        <w:rPr>
          <w:rFonts w:hint="eastAsia" w:ascii="宋体" w:hAnsi="宋体" w:eastAsia="宋体" w:cs="宋体"/>
          <w:bCs/>
          <w:color w:val="auto"/>
          <w:sz w:val="24"/>
          <w:u w:val="single"/>
          <w:lang w:val="en-US" w:eastAsia="zh-CN"/>
        </w:rPr>
        <w:t>00</w:t>
      </w:r>
      <w:r>
        <w:rPr>
          <w:rFonts w:hint="eastAsia" w:ascii="宋体" w:hAnsi="宋体" w:eastAsia="宋体" w:cs="宋体"/>
          <w:bCs/>
          <w:color w:val="auto"/>
          <w:sz w:val="24"/>
          <w:u w:val="none"/>
          <w:lang w:val="en-US" w:eastAsia="zh-CN"/>
        </w:rPr>
        <w:t>分</w:t>
      </w:r>
      <w:r>
        <w:rPr>
          <w:rFonts w:hint="eastAsia" w:ascii="宋体" w:hAnsi="宋体" w:eastAsia="宋体" w:cs="宋体"/>
          <w:bCs/>
          <w:color w:val="auto"/>
          <w:sz w:val="24"/>
        </w:rPr>
        <w:t>至</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分</w:t>
      </w:r>
      <w:r>
        <w:rPr>
          <w:rFonts w:hint="eastAsia" w:ascii="宋体" w:hAnsi="宋体" w:eastAsia="宋体" w:cs="宋体"/>
          <w:bCs/>
          <w:color w:val="auto"/>
          <w:sz w:val="24"/>
        </w:rPr>
        <w:t>。</w:t>
      </w:r>
    </w:p>
    <w:p w14:paraId="235EC43B">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注：发布招标公告的时间为招标公告发出之日起至递交投标文件截止时间止。</w:t>
      </w:r>
    </w:p>
    <w:p w14:paraId="74C936BB">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1.3.3  </w:t>
      </w:r>
      <w:r>
        <w:rPr>
          <w:rFonts w:hint="eastAsia" w:ascii="宋体" w:hAnsi="宋体" w:eastAsia="宋体" w:cs="宋体"/>
          <w:bCs/>
          <w:color w:val="auto"/>
          <w:sz w:val="24"/>
        </w:rPr>
        <w:t>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w:t>
      </w:r>
    </w:p>
    <w:p w14:paraId="1359F4BB">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1.3.4  </w:t>
      </w:r>
      <w:r>
        <w:rPr>
          <w:rFonts w:hint="eastAsia" w:ascii="宋体" w:hAnsi="宋体" w:eastAsia="宋体" w:cs="宋体"/>
          <w:bCs/>
          <w:color w:val="auto"/>
          <w:sz w:val="24"/>
        </w:rPr>
        <w:t>开标时间：</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分</w:t>
      </w:r>
      <w:r>
        <w:rPr>
          <w:rFonts w:hint="eastAsia" w:ascii="宋体" w:hAnsi="宋体" w:eastAsia="宋体" w:cs="宋体"/>
          <w:bCs/>
          <w:color w:val="auto"/>
          <w:sz w:val="24"/>
        </w:rPr>
        <w:t>。</w:t>
      </w:r>
    </w:p>
    <w:p w14:paraId="153F168D">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 xml:space="preserve">1.3.5  </w:t>
      </w:r>
      <w:r>
        <w:rPr>
          <w:rFonts w:hint="eastAsia" w:ascii="宋体" w:hAnsi="宋体" w:eastAsia="宋体" w:cs="宋体"/>
          <w:bCs/>
          <w:color w:val="auto"/>
          <w:sz w:val="24"/>
        </w:rPr>
        <w:t>本项目采用资格后审方式。</w:t>
      </w:r>
    </w:p>
    <w:p w14:paraId="1DEE9E9A">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注：（1）电子招投标操作流程详见广州公共资源交易中心网站发布的最新版操作指引。</w:t>
      </w:r>
    </w:p>
    <w:p w14:paraId="64920352">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（2）本公告发布之日起开始计算备标时间。</w:t>
      </w:r>
    </w:p>
    <w:p w14:paraId="77252702">
      <w:pPr>
        <w:spacing w:line="360" w:lineRule="auto"/>
        <w:ind w:firstLine="480" w:firstLineChars="200"/>
        <w:rPr>
          <w:rFonts w:hint="eastAsia"/>
          <w:color w:val="auto"/>
        </w:rPr>
      </w:pPr>
      <w:r>
        <w:rPr>
          <w:rFonts w:hint="eastAsia" w:ascii="宋体" w:hAnsi="宋体" w:eastAsia="宋体" w:cs="宋体"/>
          <w:bCs/>
          <w:color w:val="auto"/>
          <w:sz w:val="24"/>
          <w:lang w:val="en-US" w:eastAsia="zh-CN"/>
        </w:rPr>
        <w:t xml:space="preserve">1.3.6  </w:t>
      </w:r>
      <w:r>
        <w:rPr>
          <w:rFonts w:hint="eastAsia" w:ascii="宋体" w:hAnsi="宋体" w:eastAsia="宋体" w:cs="宋体"/>
          <w:bCs/>
          <w:color w:val="auto"/>
          <w:sz w:val="24"/>
        </w:rPr>
        <w:t>潜在投标人或利害关系人对本招标公告及招标内容有异议的，可向招标人书面提出。</w:t>
      </w:r>
    </w:p>
    <w:p w14:paraId="405F3E16">
      <w:pPr>
        <w:pStyle w:val="10"/>
        <w:keepNext w:val="0"/>
        <w:keepLines w:val="0"/>
        <w:pageBreakBefore w:val="0"/>
        <w:kinsoku/>
        <w:wordWrap/>
        <w:overflowPunct/>
        <w:autoSpaceDE/>
        <w:autoSpaceDN/>
        <w:bidi w:val="0"/>
        <w:snapToGrid/>
        <w:spacing w:line="360" w:lineRule="auto"/>
        <w:ind w:left="0" w:leftChars="0" w:firstLine="482" w:firstLineChars="200"/>
        <w:textAlignment w:val="auto"/>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1.4  投标文件的递交</w:t>
      </w:r>
    </w:p>
    <w:p w14:paraId="0F865C33">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1.4.1  投标文件递交的截止时间（投标截止时间，下同）为</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分</w:t>
      </w:r>
      <w:r>
        <w:rPr>
          <w:rFonts w:hint="eastAsia" w:ascii="宋体" w:hAnsi="宋体" w:eastAsia="宋体" w:cs="宋体"/>
          <w:b w:val="0"/>
          <w:bCs/>
          <w:color w:val="auto"/>
          <w:sz w:val="24"/>
          <w:lang w:val="en-US" w:eastAsia="zh-CN"/>
        </w:rPr>
        <w:t>，投标人应在截止时间前通过广州公共资源交易中心数字交易平台（http://www.gzggzy.cn）递交电子投标文件。</w:t>
      </w:r>
    </w:p>
    <w:p w14:paraId="083232DE">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 w:val="0"/>
          <w:bCs/>
          <w:color w:val="auto"/>
          <w:sz w:val="24"/>
          <w:lang w:val="en-US" w:eastAsia="zh-CN"/>
        </w:rPr>
      </w:pPr>
      <w:r>
        <w:rPr>
          <w:rFonts w:hint="eastAsia" w:ascii="宋体" w:hAnsi="宋体" w:eastAsia="宋体" w:cs="宋体"/>
          <w:b w:val="0"/>
          <w:bCs/>
          <w:color w:val="auto"/>
          <w:sz w:val="24"/>
          <w:lang w:val="en-US" w:eastAsia="zh-CN"/>
        </w:rPr>
        <w:t>1.4.2  递交备用投标文件</w:t>
      </w:r>
      <w:r>
        <w:rPr>
          <w:rFonts w:hint="eastAsia" w:ascii="宋体" w:hAnsi="宋体" w:cs="宋体"/>
          <w:bCs/>
          <w:color w:val="auto"/>
          <w:kern w:val="2"/>
          <w:sz w:val="24"/>
          <w:szCs w:val="24"/>
          <w:highlight w:val="none"/>
        </w:rPr>
        <w:t>U盘</w:t>
      </w:r>
      <w:r>
        <w:rPr>
          <w:rFonts w:hint="eastAsia" w:ascii="宋体" w:hAnsi="宋体" w:eastAsia="宋体" w:cs="宋体"/>
          <w:b w:val="0"/>
          <w:bCs/>
          <w:color w:val="auto"/>
          <w:sz w:val="24"/>
          <w:lang w:val="en-US" w:eastAsia="zh-CN"/>
        </w:rPr>
        <w:t>的规定：时间为：</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分</w:t>
      </w:r>
      <w:r>
        <w:rPr>
          <w:rFonts w:hint="eastAsia" w:ascii="宋体" w:hAnsi="宋体" w:eastAsia="宋体" w:cs="宋体"/>
          <w:b w:val="0"/>
          <w:bCs/>
          <w:color w:val="auto"/>
          <w:sz w:val="24"/>
          <w:lang w:val="en-US" w:eastAsia="zh-CN"/>
        </w:rPr>
        <w:t>至</w:t>
      </w:r>
      <w:r>
        <w:rPr>
          <w:rFonts w:hint="eastAsia" w:ascii="宋体" w:hAnsi="宋体" w:eastAsia="宋体" w:cs="宋体"/>
          <w:bCs/>
          <w:color w:val="auto"/>
          <w:sz w:val="24"/>
          <w:u w:val="single"/>
        </w:rPr>
        <w:t>202</w:t>
      </w:r>
      <w:r>
        <w:rPr>
          <w:rFonts w:hint="eastAsia" w:ascii="宋体" w:hAnsi="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月</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rPr>
        <w:t>日</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时</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none"/>
          <w:lang w:val="en-US" w:eastAsia="zh-CN"/>
        </w:rPr>
        <w:t>分</w:t>
      </w:r>
      <w:r>
        <w:rPr>
          <w:rFonts w:hint="eastAsia" w:ascii="宋体" w:hAnsi="宋体" w:eastAsia="宋体" w:cs="宋体"/>
          <w:b w:val="0"/>
          <w:bCs/>
          <w:color w:val="auto"/>
          <w:sz w:val="24"/>
          <w:lang w:val="en-US" w:eastAsia="zh-CN"/>
        </w:rPr>
        <w:t>；地点：广州公共资源交易中心从化交易部第</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lang w:val="en-US" w:eastAsia="zh-CN"/>
        </w:rPr>
        <w:t>开标室。</w:t>
      </w:r>
      <w:r>
        <w:rPr>
          <w:rFonts w:hint="eastAsia" w:ascii="宋体" w:hAnsi="宋体" w:cs="宋体"/>
          <w:bCs/>
          <w:color w:val="auto"/>
          <w:kern w:val="2"/>
          <w:sz w:val="24"/>
          <w:szCs w:val="24"/>
          <w:highlight w:val="none"/>
          <w:u w:val="none"/>
        </w:rPr>
        <w:t>投标文件U盘（备用）应包含商务文件U盘、技术文件U盘各1个</w:t>
      </w:r>
      <w:r>
        <w:rPr>
          <w:rFonts w:hint="eastAsia" w:ascii="宋体" w:hAnsi="宋体" w:eastAsia="宋体" w:cs="宋体"/>
          <w:bCs/>
          <w:color w:val="auto"/>
          <w:kern w:val="2"/>
          <w:sz w:val="24"/>
          <w:szCs w:val="24"/>
          <w:u w:val="none"/>
          <w:lang w:eastAsia="zh-CN"/>
        </w:rPr>
        <w:t>，</w:t>
      </w:r>
      <w:r>
        <w:rPr>
          <w:rFonts w:hint="eastAsia" w:ascii="宋体" w:hAnsi="宋体" w:cs="宋体"/>
          <w:bCs/>
          <w:color w:val="auto"/>
          <w:kern w:val="2"/>
          <w:sz w:val="24"/>
          <w:szCs w:val="24"/>
          <w:highlight w:val="none"/>
          <w:u w:val="none"/>
        </w:rPr>
        <w:t>递交投标文件U盘（备用）时应同时递交保密信封（备用）1份。</w:t>
      </w:r>
    </w:p>
    <w:p w14:paraId="76CAA776">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 w:val="0"/>
          <w:bCs/>
          <w:color w:val="auto"/>
          <w:sz w:val="24"/>
          <w:lang w:val="en-US" w:eastAsia="zh-CN"/>
        </w:rPr>
      </w:pPr>
      <w:r>
        <w:rPr>
          <w:rFonts w:hint="eastAsia" w:ascii="宋体" w:hAnsi="宋体" w:cs="宋体"/>
          <w:bCs/>
          <w:color w:val="auto"/>
          <w:kern w:val="2"/>
          <w:sz w:val="24"/>
          <w:szCs w:val="24"/>
          <w:highlight w:val="none"/>
          <w:u w:val="none"/>
        </w:rPr>
        <w:t>注：投标人代表须凭法定代表人证明书原件、法定代表人授权委托书原件</w:t>
      </w:r>
      <w:r>
        <w:rPr>
          <w:rFonts w:hint="eastAsia" w:ascii="宋体" w:hAnsi="宋体" w:cs="宋体"/>
          <w:bCs/>
          <w:color w:val="auto"/>
          <w:kern w:val="2"/>
          <w:sz w:val="24"/>
          <w:szCs w:val="24"/>
          <w:highlight w:val="none"/>
          <w:u w:val="none"/>
          <w:lang w:eastAsia="zh-CN"/>
        </w:rPr>
        <w:t>（如授权人递交时提供）</w:t>
      </w:r>
      <w:r>
        <w:rPr>
          <w:rFonts w:hint="eastAsia" w:ascii="宋体" w:hAnsi="宋体" w:cs="宋体"/>
          <w:bCs/>
          <w:color w:val="auto"/>
          <w:kern w:val="2"/>
          <w:sz w:val="24"/>
          <w:szCs w:val="24"/>
          <w:highlight w:val="none"/>
          <w:u w:val="none"/>
        </w:rPr>
        <w:t>、本人身份证复印件、联合体共同投标协议原件（联合体投标时提供，格式见招标文件附录）递交投标文件U盘（备用）。（电子U盘及保密信封需按规定封装。投标人将数据刻录到U盘之后，投标前自行检查文件是否可以读取）投标人未按上述规定，招标人（或招标代理）拒绝接收其投标文件U盘（备用）。投标人将数据刻录到U盘之后，投标前自行检查文件是否可以读取。投标人也可不提交投标文件U盘（备用）。</w:t>
      </w:r>
    </w:p>
    <w:p w14:paraId="39CBD07B">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val="0"/>
          <w:bCs/>
          <w:color w:val="auto"/>
          <w:sz w:val="24"/>
          <w:lang w:val="en-US" w:eastAsia="zh-CN"/>
        </w:rPr>
        <w:t>1.4.3  采取电子投标时，逾期送达的投标文件，电子招标投标交易平台将予以拒收。逾期未上传成功的电子投标文件，招标人拒绝接收。</w:t>
      </w:r>
    </w:p>
    <w:p w14:paraId="463D1732">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1.5</w:t>
      </w:r>
      <w:r>
        <w:rPr>
          <w:rFonts w:hint="eastAsia" w:ascii="宋体" w:hAnsi="宋体" w:eastAsia="宋体" w:cs="宋体"/>
          <w:b/>
          <w:bCs/>
          <w:color w:val="auto"/>
          <w:sz w:val="24"/>
          <w:highlight w:val="none"/>
        </w:rPr>
        <w:t xml:space="preserve">    费用</w:t>
      </w:r>
    </w:p>
    <w:p w14:paraId="08E3D17C">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bCs/>
          <w:color w:val="auto"/>
          <w:sz w:val="24"/>
          <w:highlight w:val="none"/>
          <w:lang w:eastAsia="zh-CN"/>
        </w:rPr>
        <w:t>1.5</w:t>
      </w:r>
      <w:r>
        <w:rPr>
          <w:rFonts w:hint="eastAsia" w:ascii="宋体" w:hAnsi="宋体" w:eastAsia="宋体" w:cs="宋体"/>
          <w:bCs/>
          <w:color w:val="auto"/>
          <w:sz w:val="24"/>
          <w:highlight w:val="none"/>
        </w:rPr>
        <w:t xml:space="preserve">.1  </w:t>
      </w:r>
      <w:r>
        <w:rPr>
          <w:rFonts w:hint="eastAsia" w:ascii="宋体" w:hAnsi="宋体" w:eastAsia="宋体" w:cs="宋体"/>
          <w:color w:val="auto"/>
          <w:sz w:val="24"/>
          <w:lang w:val="en-US" w:eastAsia="zh-CN"/>
        </w:rPr>
        <w:t xml:space="preserve"> 本项目最高投标限价为</w:t>
      </w:r>
      <w:r>
        <w:rPr>
          <w:rFonts w:hint="eastAsia" w:ascii="宋体" w:hAnsi="宋体" w:cs="宋体"/>
          <w:bCs/>
          <w:color w:val="auto"/>
          <w:sz w:val="24"/>
          <w:highlight w:val="none"/>
          <w:u w:val="single"/>
          <w:lang w:val="en-US" w:eastAsia="zh-CN"/>
        </w:rPr>
        <w:t>1719.41</w:t>
      </w:r>
      <w:r>
        <w:rPr>
          <w:rFonts w:hint="eastAsia" w:ascii="宋体" w:hAnsi="宋体" w:eastAsia="宋体" w:cs="宋体"/>
          <w:color w:val="auto"/>
          <w:sz w:val="24"/>
        </w:rPr>
        <w:t>万元</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其中：</w:t>
      </w:r>
    </w:p>
    <w:p w14:paraId="7327D304">
      <w:pPr>
        <w:keepNext w:val="0"/>
        <w:keepLines w:val="0"/>
        <w:pageBreakBefore w:val="0"/>
        <w:kinsoku/>
        <w:wordWrap/>
        <w:overflowPunct/>
        <w:autoSpaceDE/>
        <w:autoSpaceDN/>
        <w:bidi w:val="0"/>
        <w:snapToGrid/>
        <w:spacing w:line="360" w:lineRule="auto"/>
        <w:ind w:left="0" w:leftChars="0" w:firstLine="1440" w:firstLineChars="600"/>
        <w:textAlignment w:val="auto"/>
        <w:rPr>
          <w:rFonts w:hint="eastAsia" w:ascii="宋体" w:hAnsi="宋体" w:eastAsia="宋体" w:cs="宋体"/>
          <w:color w:val="auto"/>
          <w:sz w:val="24"/>
        </w:rPr>
      </w:pPr>
      <w:r>
        <w:rPr>
          <w:rFonts w:hint="eastAsia" w:ascii="宋体" w:hAnsi="宋体" w:eastAsia="宋体" w:cs="宋体"/>
          <w:color w:val="auto"/>
          <w:sz w:val="24"/>
        </w:rPr>
        <w:t>工程勘察费最高投标限价为</w:t>
      </w:r>
      <w:r>
        <w:rPr>
          <w:rFonts w:hint="eastAsia" w:ascii="宋体" w:hAnsi="宋体" w:cs="宋体"/>
          <w:color w:val="auto"/>
          <w:sz w:val="24"/>
          <w:u w:val="single"/>
          <w:lang w:val="en-US" w:eastAsia="zh-CN"/>
        </w:rPr>
        <w:t>512.82</w:t>
      </w:r>
      <w:r>
        <w:rPr>
          <w:rFonts w:hint="eastAsia" w:ascii="宋体" w:hAnsi="宋体" w:eastAsia="宋体" w:cs="宋体"/>
          <w:color w:val="auto"/>
          <w:sz w:val="24"/>
        </w:rPr>
        <w:t>万元。</w:t>
      </w:r>
    </w:p>
    <w:p w14:paraId="12AAD50A">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工程设计费最高投标限价为</w:t>
      </w:r>
      <w:r>
        <w:rPr>
          <w:rFonts w:hint="eastAsia" w:ascii="宋体" w:hAnsi="宋体" w:cs="宋体"/>
          <w:color w:val="auto"/>
          <w:sz w:val="24"/>
          <w:u w:val="single"/>
          <w:lang w:val="en-US" w:eastAsia="zh-CN"/>
        </w:rPr>
        <w:t>1206.59</w:t>
      </w:r>
      <w:r>
        <w:rPr>
          <w:rFonts w:hint="eastAsia" w:ascii="宋体" w:hAnsi="宋体" w:eastAsia="宋体" w:cs="宋体"/>
          <w:color w:val="auto"/>
          <w:sz w:val="24"/>
        </w:rPr>
        <w:t>万元。</w:t>
      </w:r>
    </w:p>
    <w:p w14:paraId="2EF57464">
      <w:pPr>
        <w:keepNext w:val="0"/>
        <w:keepLines w:val="0"/>
        <w:pageBreakBefore w:val="0"/>
        <w:widowControl w:val="0"/>
        <w:kinsoku/>
        <w:wordWrap/>
        <w:overflowPunct/>
        <w:topLinePunct w:val="0"/>
        <w:autoSpaceDE/>
        <w:autoSpaceDN/>
        <w:bidi w:val="0"/>
        <w:adjustRightInd/>
        <w:snapToGrid/>
        <w:spacing w:line="360" w:lineRule="auto"/>
        <w:ind w:left="0" w:leftChars="0" w:firstLine="1440" w:firstLineChars="600"/>
        <w:jc w:val="left"/>
        <w:textAlignment w:val="auto"/>
        <w:rPr>
          <w:rFonts w:ascii="宋体" w:hAnsi="宋体"/>
          <w:color w:val="auto"/>
          <w:sz w:val="24"/>
        </w:rPr>
      </w:pPr>
      <w:r>
        <w:rPr>
          <w:rFonts w:hint="eastAsia" w:ascii="宋体" w:hAnsi="宋体"/>
          <w:color w:val="auto"/>
          <w:sz w:val="24"/>
        </w:rPr>
        <w:t>本次报价不得超过最高投标限价，否则当无效标处理。</w:t>
      </w:r>
    </w:p>
    <w:p w14:paraId="51D13DD3">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.2  市财政投资项目应实行限额设计，初步设计的建设内容和建设标准不得超过可行性研究报告批复的范围，编制初步设计概算不得超过经批准的可行性研究报告总投资。</w:t>
      </w:r>
    </w:p>
    <w:p w14:paraId="35DD7C40">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政府固定资产投资应当坚持估算控制概算，概算控制预算，预算控制决算的原则。</w:t>
      </w:r>
    </w:p>
    <w:p w14:paraId="197CC794">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1.5</w:t>
      </w:r>
      <w:r>
        <w:rPr>
          <w:rFonts w:hint="eastAsia" w:ascii="宋体" w:hAnsi="宋体" w:eastAsia="宋体" w:cs="宋体"/>
          <w:bCs/>
          <w:color w:val="auto"/>
          <w:sz w:val="24"/>
        </w:rPr>
        <w:t>.3 未中标单位经济补偿及补偿金额</w:t>
      </w:r>
    </w:p>
    <w:p w14:paraId="5FEBB574">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■本工程不设未中标单位经济补偿，投标费用由投标人自理。</w:t>
      </w:r>
    </w:p>
    <w:p w14:paraId="3BE2ED37">
      <w:pPr>
        <w:keepNext w:val="0"/>
        <w:keepLines w:val="0"/>
        <w:pageBreakBefore w:val="0"/>
        <w:widowControl/>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u w:val="none"/>
        </w:rPr>
      </w:pPr>
      <w:r>
        <w:rPr>
          <w:rFonts w:hint="eastAsia" w:ascii="宋体" w:hAnsi="宋体" w:eastAsia="宋体" w:cs="宋体"/>
          <w:bCs/>
          <w:color w:val="auto"/>
          <w:sz w:val="24"/>
          <w:u w:val="none"/>
          <w:lang w:eastAsia="zh-CN"/>
        </w:rPr>
        <w:t>1.5</w:t>
      </w:r>
      <w:r>
        <w:rPr>
          <w:rFonts w:hint="eastAsia" w:ascii="宋体" w:hAnsi="宋体" w:eastAsia="宋体" w:cs="宋体"/>
          <w:bCs/>
          <w:color w:val="auto"/>
          <w:sz w:val="24"/>
          <w:u w:val="none"/>
        </w:rPr>
        <w:t>.4  除非合同中另有规定，本次招标合同价已包括征询意见所发生相关费用、设计报建、设计送审、招标配合、施工现场的配合等工作的劳务、管理、住宿、临时办公、材料、保险、利润、税金、政策性文件规定及合同包含内的所有风险、责任等各项应有费用，不论其在招标文件中是否有提及。同时工程设计费已包含发包方与中标单位开展勘察设计评审和研讨时发生的专家费、交通费、会务费、考察调研等一切费用（不包含政府部门组织审批所收取的相关费用）以及设计期间至工程竣工验收期间所发生的发包人要求宣传、汇报（含音像、动画、效果图等资料）的费用等。上述所列发生费用全部由设计人承担，发包人不再另行支付。勘察费用中已包含临时占用土地、青苗、树木赔偿费、交通工具使用费及其他影响勘察正常进行所发生的有关费用。</w:t>
      </w:r>
    </w:p>
    <w:p w14:paraId="4F99412F">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1.6</w:t>
      </w:r>
      <w:r>
        <w:rPr>
          <w:rFonts w:hint="eastAsia" w:ascii="宋体" w:hAnsi="宋体" w:eastAsia="宋体" w:cs="宋体"/>
          <w:b/>
          <w:bCs/>
          <w:color w:val="auto"/>
          <w:sz w:val="24"/>
        </w:rPr>
        <w:t xml:space="preserve">    工期</w:t>
      </w:r>
    </w:p>
    <w:p w14:paraId="199030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eastAsia="zh-CN"/>
        </w:rPr>
        <w:t>1.6.1  设计工期：中标人应在设计合同签订后</w:t>
      </w:r>
      <w:r>
        <w:rPr>
          <w:rFonts w:hint="eastAsia" w:ascii="宋体" w:hAnsi="宋体" w:eastAsia="宋体" w:cs="宋体"/>
          <w:bCs/>
          <w:color w:val="auto"/>
          <w:sz w:val="24"/>
          <w:highlight w:val="none"/>
          <w:u w:val="single"/>
          <w:lang w:eastAsia="zh-CN"/>
        </w:rPr>
        <w:t>10</w:t>
      </w:r>
      <w:r>
        <w:rPr>
          <w:rFonts w:hint="eastAsia" w:ascii="宋体" w:hAnsi="宋体" w:eastAsia="宋体" w:cs="宋体"/>
          <w:bCs/>
          <w:color w:val="auto"/>
          <w:sz w:val="24"/>
          <w:highlight w:val="none"/>
          <w:lang w:eastAsia="zh-CN"/>
        </w:rPr>
        <w:t>工作日内完成方案修改，方案确定后</w:t>
      </w:r>
      <w:r>
        <w:rPr>
          <w:rFonts w:hint="eastAsia" w:ascii="宋体" w:hAnsi="宋体" w:eastAsia="宋体" w:cs="宋体"/>
          <w:bCs/>
          <w:color w:val="auto"/>
          <w:sz w:val="24"/>
          <w:highlight w:val="none"/>
          <w:u w:val="single"/>
          <w:lang w:eastAsia="zh-CN"/>
        </w:rPr>
        <w:t>20</w:t>
      </w:r>
      <w:r>
        <w:rPr>
          <w:rFonts w:hint="eastAsia" w:ascii="宋体" w:hAnsi="宋体" w:eastAsia="宋体" w:cs="宋体"/>
          <w:bCs/>
          <w:color w:val="auto"/>
          <w:sz w:val="24"/>
          <w:highlight w:val="none"/>
          <w:lang w:eastAsia="zh-CN"/>
        </w:rPr>
        <w:t>工作日内完成初步设计，初步设计审查批准后</w:t>
      </w:r>
      <w:r>
        <w:rPr>
          <w:rFonts w:hint="eastAsia" w:ascii="宋体" w:hAnsi="宋体" w:eastAsia="宋体" w:cs="宋体"/>
          <w:bCs/>
          <w:color w:val="auto"/>
          <w:sz w:val="24"/>
          <w:highlight w:val="none"/>
          <w:u w:val="single"/>
          <w:lang w:val="en-US" w:eastAsia="zh-CN"/>
        </w:rPr>
        <w:t>25</w:t>
      </w:r>
      <w:r>
        <w:rPr>
          <w:rFonts w:hint="eastAsia" w:ascii="宋体" w:hAnsi="宋体" w:eastAsia="宋体" w:cs="宋体"/>
          <w:bCs/>
          <w:color w:val="auto"/>
          <w:sz w:val="24"/>
          <w:highlight w:val="none"/>
          <w:lang w:eastAsia="zh-CN"/>
        </w:rPr>
        <w:t>工作日内完成施工图设计，施工图设计文件经审查发现问题后</w:t>
      </w:r>
      <w:r>
        <w:rPr>
          <w:rFonts w:hint="eastAsia" w:ascii="宋体" w:hAnsi="宋体" w:eastAsia="宋体" w:cs="宋体"/>
          <w:bCs/>
          <w:color w:val="auto"/>
          <w:sz w:val="24"/>
          <w:highlight w:val="none"/>
          <w:u w:val="single"/>
          <w:lang w:eastAsia="zh-CN"/>
        </w:rPr>
        <w:t>10</w:t>
      </w:r>
      <w:r>
        <w:rPr>
          <w:rFonts w:hint="eastAsia" w:ascii="宋体" w:hAnsi="宋体" w:eastAsia="宋体" w:cs="宋体"/>
          <w:bCs/>
          <w:color w:val="auto"/>
          <w:sz w:val="24"/>
          <w:highlight w:val="none"/>
          <w:lang w:eastAsia="zh-CN"/>
        </w:rPr>
        <w:t>工作日内完成补充、修改。如果延误工期，承包人向发包人支付的误期损害赔偿费每天为合同设计费用的0.3%；误期损害赔偿费的最高限额为合同设计费用的30%。</w:t>
      </w:r>
    </w:p>
    <w:p w14:paraId="2182D528">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highlight w:val="none"/>
          <w:lang w:eastAsia="zh-CN"/>
        </w:rPr>
        <w:t>1.6</w:t>
      </w:r>
      <w:r>
        <w:rPr>
          <w:rFonts w:hint="eastAsia" w:ascii="宋体" w:hAnsi="宋体" w:eastAsia="宋体" w:cs="宋体"/>
          <w:bCs/>
          <w:color w:val="auto"/>
          <w:sz w:val="24"/>
          <w:highlight w:val="none"/>
        </w:rPr>
        <w:t>.2  勘察工期：合同签订后，承包人收到发包人发出具备进场条件的的通知起计</w:t>
      </w:r>
      <w:r>
        <w:rPr>
          <w:rFonts w:hint="eastAsia" w:ascii="宋体" w:hAnsi="宋体" w:eastAsia="宋体" w:cs="宋体"/>
          <w:bCs/>
          <w:color w:val="auto"/>
          <w:sz w:val="24"/>
          <w:highlight w:val="none"/>
          <w:u w:val="single"/>
        </w:rPr>
        <w:t>20工作</w:t>
      </w:r>
      <w:r>
        <w:rPr>
          <w:rFonts w:hint="eastAsia" w:ascii="宋体" w:hAnsi="宋体" w:eastAsia="宋体" w:cs="宋体"/>
          <w:bCs/>
          <w:color w:val="auto"/>
          <w:sz w:val="24"/>
          <w:highlight w:val="none"/>
        </w:rPr>
        <w:t>日内提交勘察成果文件。如果延误工期，承包人向发包人支付的误期损害赔偿费每天为合同勘察总费用的0.3%；误期损害赔偿费的最高限额为合同勘察总费用的30%。</w:t>
      </w:r>
    </w:p>
    <w:p w14:paraId="0ACCC6E1">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1.7</w:t>
      </w:r>
      <w:r>
        <w:rPr>
          <w:rFonts w:hint="eastAsia" w:ascii="宋体" w:hAnsi="宋体" w:eastAsia="宋体" w:cs="宋体"/>
          <w:b/>
          <w:bCs/>
          <w:color w:val="auto"/>
          <w:sz w:val="24"/>
        </w:rPr>
        <w:t xml:space="preserve">    其他事项</w:t>
      </w:r>
    </w:p>
    <w:p w14:paraId="5E6244EF">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1.7</w:t>
      </w:r>
      <w:r>
        <w:rPr>
          <w:rFonts w:hint="eastAsia" w:ascii="宋体" w:hAnsi="宋体" w:eastAsia="宋体" w:cs="宋体"/>
          <w:bCs/>
          <w:color w:val="auto"/>
          <w:sz w:val="24"/>
        </w:rPr>
        <w:t>.1  投标时是否需要提交设计模型：</w:t>
      </w:r>
      <w:r>
        <w:rPr>
          <w:rFonts w:hint="eastAsia" w:ascii="宋体" w:hAnsi="宋体" w:eastAsia="宋体" w:cs="宋体"/>
          <w:bCs/>
          <w:color w:val="auto"/>
          <w:sz w:val="24"/>
          <w:u w:val="single"/>
        </w:rPr>
        <w:t>否</w:t>
      </w:r>
      <w:r>
        <w:rPr>
          <w:rFonts w:hint="eastAsia" w:ascii="宋体" w:hAnsi="宋体" w:eastAsia="宋体" w:cs="宋体"/>
          <w:bCs/>
          <w:color w:val="auto"/>
          <w:sz w:val="24"/>
        </w:rPr>
        <w:t>。</w:t>
      </w:r>
    </w:p>
    <w:p w14:paraId="5F076606">
      <w:pPr>
        <w:keepNext w:val="0"/>
        <w:keepLines w:val="0"/>
        <w:pageBreakBefore w:val="0"/>
        <w:widowControl/>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1.7</w:t>
      </w:r>
      <w:r>
        <w:rPr>
          <w:rFonts w:hint="eastAsia" w:ascii="宋体" w:hAnsi="宋体" w:eastAsia="宋体" w:cs="宋体"/>
          <w:bCs/>
          <w:color w:val="auto"/>
          <w:sz w:val="24"/>
        </w:rPr>
        <w:t xml:space="preserve">.2  </w:t>
      </w:r>
      <w:r>
        <w:rPr>
          <w:rFonts w:hint="eastAsia" w:ascii="宋体" w:hAnsi="宋体" w:eastAsia="宋体" w:cs="宋体"/>
          <w:bCs/>
          <w:color w:val="auto"/>
          <w:kern w:val="0"/>
          <w:sz w:val="24"/>
          <w:u w:val="single"/>
          <w:shd w:val="clear" w:color="auto" w:fill="FFFFFF"/>
          <w:lang w:bidi="ar"/>
        </w:rPr>
        <w:t>招标项目的电子地形图及其他相关资料由投标人自行收集</w:t>
      </w:r>
      <w:r>
        <w:rPr>
          <w:rFonts w:hint="eastAsia" w:ascii="宋体" w:hAnsi="宋体" w:eastAsia="宋体" w:cs="宋体"/>
          <w:bCs/>
          <w:color w:val="auto"/>
          <w:kern w:val="0"/>
          <w:sz w:val="24"/>
          <w:shd w:val="clear" w:color="auto" w:fill="FFFFFF"/>
          <w:lang w:bidi="ar"/>
        </w:rPr>
        <w:t>。</w:t>
      </w:r>
      <w:r>
        <w:rPr>
          <w:rFonts w:hint="eastAsia" w:ascii="宋体" w:hAnsi="宋体" w:eastAsia="宋体" w:cs="宋体"/>
          <w:bCs/>
          <w:color w:val="auto"/>
          <w:sz w:val="24"/>
        </w:rPr>
        <w:t>投标人可通过http://maps.google.com选择satellite（卫星图象）观察本项目的周边环境。</w:t>
      </w:r>
    </w:p>
    <w:p w14:paraId="684DBE54">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1.7</w:t>
      </w:r>
      <w:r>
        <w:rPr>
          <w:rFonts w:hint="eastAsia" w:ascii="宋体" w:hAnsi="宋体" w:eastAsia="宋体" w:cs="宋体"/>
          <w:bCs/>
          <w:color w:val="auto"/>
          <w:sz w:val="24"/>
        </w:rPr>
        <w:t>.3  中标设计单位必须按相关职能部门的报审要求提供设计成果。送规划行</w:t>
      </w:r>
    </w:p>
    <w:p w14:paraId="77C7C3F9">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政主管部门的有关图纸文件必须符合规划部门的要求，提供设计成果时一并提供</w:t>
      </w:r>
    </w:p>
    <w:p w14:paraId="6ED718A2">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合格的电子文件及有关证明资料。</w:t>
      </w:r>
    </w:p>
    <w:p w14:paraId="0683559F">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1.7</w:t>
      </w:r>
      <w:r>
        <w:rPr>
          <w:rFonts w:hint="eastAsia" w:ascii="宋体" w:hAnsi="宋体" w:eastAsia="宋体" w:cs="宋体"/>
          <w:bCs/>
          <w:color w:val="auto"/>
          <w:sz w:val="24"/>
        </w:rPr>
        <w:t>.4  本公告在广州公共资源交易中心网、广东省招标投标监管网（网址：</w:t>
      </w:r>
    </w:p>
    <w:p w14:paraId="261E88F6">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kern w:val="0"/>
          <w:sz w:val="24"/>
        </w:rPr>
      </w:pPr>
      <w:r>
        <w:rPr>
          <w:rFonts w:hint="eastAsia" w:ascii="宋体" w:hAnsi="宋体" w:eastAsia="宋体" w:cs="宋体"/>
          <w:bCs/>
          <w:color w:val="auto"/>
          <w:sz w:val="24"/>
        </w:rPr>
        <w:t>http://zbtb.gd.gov.cn/）、中</w:t>
      </w:r>
      <w:r>
        <w:rPr>
          <w:rFonts w:hint="eastAsia" w:ascii="宋体" w:hAnsi="宋体" w:eastAsia="宋体" w:cs="宋体"/>
          <w:bCs/>
          <w:color w:val="auto"/>
          <w:kern w:val="0"/>
          <w:sz w:val="24"/>
        </w:rPr>
        <w:t>国招标投标公共服务平台（网址：</w:t>
      </w:r>
    </w:p>
    <w:p w14:paraId="60DB3682">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kern w:val="0"/>
          <w:sz w:val="24"/>
        </w:rPr>
        <w:t>http://www.cebpubservice.com/ ）</w:t>
      </w:r>
      <w:r>
        <w:rPr>
          <w:rFonts w:hint="eastAsia" w:ascii="宋体" w:hAnsi="宋体" w:eastAsia="宋体" w:cs="宋体"/>
          <w:bCs/>
          <w:color w:val="auto"/>
          <w:sz w:val="24"/>
        </w:rPr>
        <w:t>，本公告的修改、补充，在上述媒体发布。</w:t>
      </w:r>
      <w:r>
        <w:rPr>
          <w:rFonts w:hint="eastAsia" w:ascii="宋体" w:hAnsi="宋体" w:eastAsia="宋体" w:cs="Times New Roman"/>
          <w:color w:val="auto"/>
          <w:sz w:val="24"/>
          <w:highlight w:val="none"/>
        </w:rPr>
        <w:t>本公告在各法定媒体发布的文本如有不同之处，以在广东省招标投标监管网发布的文本为准。</w:t>
      </w:r>
    </w:p>
    <w:p w14:paraId="6343EED9">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1.7</w:t>
      </w:r>
      <w:r>
        <w:rPr>
          <w:rFonts w:hint="eastAsia" w:ascii="宋体" w:hAnsi="宋体" w:eastAsia="宋体" w:cs="宋体"/>
          <w:bCs/>
          <w:color w:val="auto"/>
          <w:sz w:val="24"/>
        </w:rPr>
        <w:t>.5  潜在投标人或利害关系人对本招标公告及招标内容异议的，</w:t>
      </w:r>
      <w:r>
        <w:rPr>
          <w:rFonts w:hint="eastAsia" w:ascii="宋体" w:hAnsi="宋体"/>
          <w:color w:val="auto"/>
          <w:sz w:val="24"/>
          <w:szCs w:val="24"/>
          <w:highlight w:val="none"/>
        </w:rPr>
        <w:t>应当在投标截止时间10日前</w:t>
      </w:r>
      <w:r>
        <w:rPr>
          <w:rFonts w:hint="eastAsia" w:ascii="宋体" w:hAnsi="宋体"/>
          <w:color w:val="auto"/>
          <w:sz w:val="24"/>
          <w:highlight w:val="none"/>
        </w:rPr>
        <w:t>向招标人书面提出</w:t>
      </w:r>
      <w:r>
        <w:rPr>
          <w:rFonts w:hint="eastAsia" w:ascii="宋体" w:hAnsi="宋体" w:eastAsia="宋体" w:cs="宋体"/>
          <w:bCs/>
          <w:color w:val="auto"/>
          <w:sz w:val="24"/>
        </w:rPr>
        <w:t>。</w:t>
      </w:r>
    </w:p>
    <w:p w14:paraId="0F95B5EE">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rPr>
        <w:t>异议受理部门：</w:t>
      </w:r>
      <w:r>
        <w:rPr>
          <w:rFonts w:hint="eastAsia" w:ascii="宋体" w:hAnsi="宋体" w:eastAsia="宋体" w:cs="宋体"/>
          <w:bCs/>
          <w:color w:val="auto"/>
          <w:sz w:val="24"/>
          <w:u w:val="single"/>
          <w:lang w:eastAsia="zh-CN"/>
        </w:rPr>
        <w:t>广东从化经济开发区管理委员会</w:t>
      </w:r>
    </w:p>
    <w:p w14:paraId="2F4F5B12">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u w:val="single"/>
          <w:lang w:val="en-US" w:eastAsia="zh-CN"/>
        </w:rPr>
      </w:pPr>
      <w:r>
        <w:rPr>
          <w:rFonts w:hint="eastAsia" w:ascii="宋体" w:hAnsi="宋体" w:eastAsia="宋体" w:cs="宋体"/>
          <w:bCs/>
          <w:color w:val="auto"/>
          <w:sz w:val="24"/>
        </w:rPr>
        <w:t>异议受理电话：</w:t>
      </w:r>
      <w:r>
        <w:rPr>
          <w:rFonts w:hint="eastAsia" w:ascii="宋体" w:hAnsi="宋体" w:eastAsia="宋体" w:cs="宋体"/>
          <w:bCs/>
          <w:color w:val="auto"/>
          <w:sz w:val="24"/>
          <w:u w:val="single"/>
          <w:lang w:val="en-US" w:eastAsia="zh-CN"/>
        </w:rPr>
        <w:t xml:space="preserve"> 020-878667</w:t>
      </w:r>
      <w:r>
        <w:rPr>
          <w:rFonts w:hint="eastAsia" w:ascii="宋体" w:hAnsi="宋体" w:cs="宋体"/>
          <w:bCs/>
          <w:color w:val="auto"/>
          <w:sz w:val="24"/>
          <w:u w:val="single"/>
          <w:lang w:val="en-US" w:eastAsia="zh-CN"/>
        </w:rPr>
        <w:t>18</w:t>
      </w:r>
      <w:r>
        <w:rPr>
          <w:rFonts w:hint="eastAsia" w:ascii="宋体" w:hAnsi="宋体" w:eastAsia="宋体" w:cs="宋体"/>
          <w:bCs/>
          <w:color w:val="auto"/>
          <w:sz w:val="24"/>
          <w:u w:val="single"/>
          <w:lang w:val="en-US" w:eastAsia="zh-CN"/>
        </w:rPr>
        <w:t xml:space="preserve">       </w:t>
      </w:r>
    </w:p>
    <w:p w14:paraId="0917F2E1">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u w:val="single"/>
          <w:lang w:val="en-US" w:eastAsia="zh-CN"/>
        </w:rPr>
      </w:pPr>
      <w:r>
        <w:rPr>
          <w:rFonts w:hint="eastAsia" w:ascii="宋体" w:hAnsi="宋体" w:eastAsia="宋体" w:cs="宋体"/>
          <w:bCs/>
          <w:color w:val="auto"/>
          <w:sz w:val="24"/>
        </w:rPr>
        <w:t>地        址：</w:t>
      </w:r>
      <w:r>
        <w:rPr>
          <w:rFonts w:hint="eastAsia" w:ascii="宋体" w:hAnsi="宋体" w:eastAsia="宋体" w:cs="宋体"/>
          <w:bCs/>
          <w:color w:val="auto"/>
          <w:sz w:val="24"/>
          <w:u w:val="single"/>
          <w:lang w:val="en-US" w:eastAsia="zh-CN"/>
        </w:rPr>
        <w:t>广州市从化区明珠工业园广场路8号</w:t>
      </w:r>
    </w:p>
    <w:p w14:paraId="3875EB43">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1.7</w:t>
      </w:r>
      <w:r>
        <w:rPr>
          <w:rFonts w:hint="eastAsia" w:ascii="宋体" w:hAnsi="宋体" w:eastAsia="宋体" w:cs="宋体"/>
          <w:bCs/>
          <w:color w:val="auto"/>
          <w:sz w:val="24"/>
        </w:rPr>
        <w:t>.6  特别提示：投标人在本项目招标人的工程项目中存在下列行为的，将被拒绝一定时期内参与我单位后续工程投标。（注：拒绝投标时限由招标人视严重程度确定，最低三个月起，自招标人发出通知之日起计）：</w:t>
      </w:r>
    </w:p>
    <w:p w14:paraId="3D8122EB">
      <w:pPr>
        <w:keepNext w:val="0"/>
        <w:keepLines w:val="0"/>
        <w:pageBreakBefore w:val="0"/>
        <w:kinsoku/>
        <w:overflowPunct/>
        <w:autoSpaceDE/>
        <w:autoSpaceDN/>
        <w:bidi w:val="0"/>
        <w:adjustRightInd/>
        <w:spacing w:line="384" w:lineRule="auto"/>
        <w:ind w:firstLine="537" w:firstLineChars="224"/>
        <w:textAlignment w:val="auto"/>
        <w:rPr>
          <w:rFonts w:ascii="宋体"/>
          <w:color w:val="auto"/>
          <w:sz w:val="24"/>
          <w:highlight w:val="none"/>
        </w:rPr>
      </w:pPr>
      <w:r>
        <w:rPr>
          <w:rFonts w:ascii="宋体"/>
          <w:color w:val="auto"/>
          <w:sz w:val="24"/>
          <w:highlight w:val="none"/>
        </w:rPr>
        <w:t>1.</w:t>
      </w:r>
      <w:r>
        <w:rPr>
          <w:rFonts w:hint="eastAsia" w:ascii="宋体"/>
          <w:color w:val="auto"/>
          <w:sz w:val="24"/>
          <w:highlight w:val="none"/>
        </w:rPr>
        <w:t>将中标工程转包或者违法分包的；</w:t>
      </w:r>
    </w:p>
    <w:p w14:paraId="06D2A21C">
      <w:pPr>
        <w:keepNext w:val="0"/>
        <w:keepLines w:val="0"/>
        <w:pageBreakBefore w:val="0"/>
        <w:kinsoku/>
        <w:overflowPunct/>
        <w:autoSpaceDE/>
        <w:autoSpaceDN/>
        <w:bidi w:val="0"/>
        <w:adjustRightInd/>
        <w:spacing w:line="384" w:lineRule="auto"/>
        <w:ind w:firstLine="537" w:firstLineChars="224"/>
        <w:textAlignment w:val="auto"/>
        <w:rPr>
          <w:rFonts w:ascii="宋体"/>
          <w:color w:val="auto"/>
          <w:sz w:val="24"/>
          <w:highlight w:val="none"/>
        </w:rPr>
      </w:pPr>
      <w:r>
        <w:rPr>
          <w:rFonts w:ascii="宋体"/>
          <w:color w:val="auto"/>
          <w:sz w:val="24"/>
          <w:highlight w:val="none"/>
        </w:rPr>
        <w:t>2.</w:t>
      </w:r>
      <w:r>
        <w:rPr>
          <w:rFonts w:hint="eastAsia" w:ascii="宋体"/>
          <w:color w:val="auto"/>
          <w:sz w:val="24"/>
          <w:highlight w:val="none"/>
        </w:rPr>
        <w:t>在中标工程中不执行质量、安全生产相关规定的，造成质量或安全事故的；</w:t>
      </w:r>
    </w:p>
    <w:p w14:paraId="762D09D6">
      <w:pPr>
        <w:keepNext w:val="0"/>
        <w:keepLines w:val="0"/>
        <w:pageBreakBefore w:val="0"/>
        <w:kinsoku/>
        <w:overflowPunct/>
        <w:autoSpaceDE/>
        <w:autoSpaceDN/>
        <w:bidi w:val="0"/>
        <w:adjustRightInd/>
        <w:spacing w:line="384" w:lineRule="auto"/>
        <w:ind w:firstLine="537" w:firstLineChars="224"/>
        <w:textAlignment w:val="auto"/>
        <w:rPr>
          <w:rFonts w:hint="eastAsia" w:ascii="宋体" w:hAnsi="Times New Roman" w:eastAsia="宋体" w:cs="Times New Roman"/>
          <w:color w:val="auto"/>
          <w:sz w:val="24"/>
          <w:highlight w:val="none"/>
        </w:rPr>
      </w:pPr>
      <w:r>
        <w:rPr>
          <w:rFonts w:ascii="宋体"/>
          <w:color w:val="auto"/>
          <w:sz w:val="24"/>
          <w:highlight w:val="none"/>
        </w:rPr>
        <w:t>3.</w:t>
      </w:r>
      <w:r>
        <w:rPr>
          <w:rFonts w:hint="eastAsia" w:ascii="宋体"/>
          <w:color w:val="auto"/>
          <w:sz w:val="24"/>
          <w:highlight w:val="none"/>
        </w:rPr>
        <w:t>存在围</w:t>
      </w:r>
      <w:r>
        <w:rPr>
          <w:rFonts w:hint="eastAsia" w:ascii="宋体" w:hAnsi="Times New Roman" w:eastAsia="宋体" w:cs="Times New Roman"/>
          <w:color w:val="auto"/>
          <w:sz w:val="24"/>
          <w:highlight w:val="none"/>
        </w:rPr>
        <w:t>标或串标情形的；</w:t>
      </w:r>
    </w:p>
    <w:p w14:paraId="0AFD1695">
      <w:pPr>
        <w:keepNext w:val="0"/>
        <w:keepLines w:val="0"/>
        <w:pageBreakBefore w:val="0"/>
        <w:kinsoku/>
        <w:overflowPunct/>
        <w:autoSpaceDE/>
        <w:autoSpaceDN/>
        <w:bidi w:val="0"/>
        <w:adjustRightInd/>
        <w:spacing w:line="384" w:lineRule="auto"/>
        <w:ind w:firstLine="537" w:firstLineChars="224"/>
        <w:textAlignment w:val="auto"/>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4.在投标文件中提供虚假材料的；</w:t>
      </w:r>
    </w:p>
    <w:p w14:paraId="4778AEBD">
      <w:pPr>
        <w:keepNext w:val="0"/>
        <w:keepLines w:val="0"/>
        <w:pageBreakBefore w:val="0"/>
        <w:kinsoku/>
        <w:wordWrap/>
        <w:overflowPunct/>
        <w:autoSpaceDE/>
        <w:autoSpaceDN/>
        <w:bidi w:val="0"/>
        <w:snapToGrid/>
        <w:spacing w:line="384" w:lineRule="auto"/>
        <w:ind w:left="0" w:leftChars="0" w:firstLine="537" w:firstLineChars="224"/>
        <w:jc w:val="left"/>
        <w:textAlignment w:val="auto"/>
        <w:rPr>
          <w:rFonts w:hint="eastAsia" w:ascii="宋体" w:hAnsi="宋体" w:eastAsia="宋体" w:cs="宋体"/>
          <w:bCs/>
          <w:color w:val="auto"/>
          <w:sz w:val="24"/>
        </w:rPr>
      </w:pPr>
      <w:r>
        <w:rPr>
          <w:rFonts w:hint="eastAsia" w:ascii="宋体" w:hAnsi="Times New Roman" w:eastAsia="宋体" w:cs="Times New Roman"/>
          <w:color w:val="auto"/>
          <w:sz w:val="24"/>
          <w:highlight w:val="none"/>
          <w:lang w:val="en-US" w:eastAsia="zh-CN"/>
        </w:rPr>
        <w:t>5.</w:t>
      </w:r>
      <w:r>
        <w:rPr>
          <w:rFonts w:hint="eastAsia" w:ascii="宋体" w:hAnsi="Times New Roman" w:eastAsia="宋体" w:cs="Times New Roman"/>
          <w:color w:val="auto"/>
          <w:sz w:val="24"/>
          <w:highlight w:val="none"/>
        </w:rPr>
        <w:t>存在行贿情形的</w:t>
      </w:r>
      <w:r>
        <w:rPr>
          <w:rFonts w:hint="eastAsia" w:ascii="宋体" w:hAnsi="Times New Roman" w:eastAsia="宋体" w:cs="Times New Roman"/>
          <w:color w:val="auto"/>
          <w:sz w:val="24"/>
          <w:highlight w:val="none"/>
          <w:lang w:eastAsia="zh-CN"/>
        </w:rPr>
        <w:t>；</w:t>
      </w:r>
    </w:p>
    <w:p w14:paraId="29AC3337">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eastAsia="zh-CN"/>
        </w:rPr>
        <w:t>1.8</w:t>
      </w:r>
      <w:r>
        <w:rPr>
          <w:rFonts w:hint="eastAsia" w:ascii="宋体" w:hAnsi="宋体" w:eastAsia="宋体" w:cs="宋体"/>
          <w:b/>
          <w:bCs/>
          <w:color w:val="auto"/>
          <w:sz w:val="24"/>
        </w:rPr>
        <w:t xml:space="preserve">   招标人</w:t>
      </w:r>
    </w:p>
    <w:p w14:paraId="24339734">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1.8</w:t>
      </w:r>
      <w:r>
        <w:rPr>
          <w:rFonts w:hint="eastAsia" w:ascii="宋体" w:hAnsi="宋体" w:eastAsia="宋体" w:cs="宋体"/>
          <w:bCs/>
          <w:color w:val="auto"/>
          <w:sz w:val="24"/>
        </w:rPr>
        <w:t>.1 名称：</w:t>
      </w:r>
      <w:r>
        <w:rPr>
          <w:rFonts w:hint="eastAsia" w:ascii="宋体" w:hAnsi="宋体" w:eastAsia="宋体" w:cs="宋体"/>
          <w:bCs/>
          <w:color w:val="auto"/>
          <w:sz w:val="24"/>
          <w:u w:val="single"/>
          <w:lang w:eastAsia="zh-CN"/>
        </w:rPr>
        <w:t>广东从化经济开发区管理委员会</w:t>
      </w:r>
    </w:p>
    <w:p w14:paraId="6A707AEE">
      <w:pPr>
        <w:keepNext w:val="0"/>
        <w:keepLines w:val="0"/>
        <w:pageBreakBefore w:val="0"/>
        <w:kinsoku/>
        <w:wordWrap/>
        <w:overflowPunct/>
        <w:autoSpaceDE/>
        <w:autoSpaceDN/>
        <w:bidi w:val="0"/>
        <w:snapToGrid/>
        <w:spacing w:line="360" w:lineRule="auto"/>
        <w:ind w:left="0" w:leftChars="0" w:firstLine="480" w:firstLineChars="200"/>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eastAsia="zh-CN"/>
        </w:rPr>
        <w:t>1.8</w:t>
      </w:r>
      <w:r>
        <w:rPr>
          <w:rFonts w:hint="eastAsia" w:ascii="宋体" w:hAnsi="宋体" w:eastAsia="宋体" w:cs="宋体"/>
          <w:bCs/>
          <w:color w:val="auto"/>
          <w:sz w:val="24"/>
        </w:rPr>
        <w:t>.2邮政编码、地址：</w:t>
      </w:r>
      <w:r>
        <w:rPr>
          <w:rFonts w:hint="eastAsia" w:ascii="宋体" w:hAnsi="宋体" w:eastAsia="宋体" w:cs="宋体"/>
          <w:bCs/>
          <w:color w:val="auto"/>
          <w:sz w:val="24"/>
          <w:u w:val="single"/>
        </w:rPr>
        <w:t>510</w:t>
      </w:r>
      <w:r>
        <w:rPr>
          <w:rFonts w:hint="eastAsia" w:ascii="宋体" w:hAnsi="宋体" w:eastAsia="宋体" w:cs="宋体"/>
          <w:bCs/>
          <w:color w:val="auto"/>
          <w:sz w:val="24"/>
          <w:u w:val="single"/>
          <w:lang w:val="en-US" w:eastAsia="zh-CN"/>
        </w:rPr>
        <w:t>1</w:t>
      </w:r>
      <w:r>
        <w:rPr>
          <w:rFonts w:hint="eastAsia" w:ascii="宋体" w:hAnsi="宋体" w:eastAsia="宋体" w:cs="宋体"/>
          <w:bCs/>
          <w:color w:val="auto"/>
          <w:sz w:val="24"/>
          <w:u w:val="single"/>
        </w:rPr>
        <w:t>00</w:t>
      </w:r>
      <w:r>
        <w:rPr>
          <w:rFonts w:hint="eastAsia" w:ascii="宋体" w:hAnsi="宋体" w:eastAsia="宋体" w:cs="宋体"/>
          <w:bCs/>
          <w:color w:val="auto"/>
          <w:sz w:val="24"/>
          <w:u w:val="single"/>
          <w:lang w:val="en-US" w:eastAsia="zh-CN"/>
        </w:rPr>
        <w:t xml:space="preserve">  广州市从化区明珠工业园广场路8号</w:t>
      </w:r>
    </w:p>
    <w:p w14:paraId="768C9DE6">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u w:val="single"/>
          <w:lang w:val="en-US" w:eastAsia="zh-CN"/>
        </w:rPr>
      </w:pPr>
      <w:r>
        <w:rPr>
          <w:rFonts w:hint="eastAsia" w:ascii="宋体" w:hAnsi="宋体" w:eastAsia="宋体" w:cs="宋体"/>
          <w:bCs/>
          <w:color w:val="auto"/>
          <w:sz w:val="24"/>
          <w:lang w:eastAsia="zh-CN"/>
        </w:rPr>
        <w:t>1.8</w:t>
      </w:r>
      <w:r>
        <w:rPr>
          <w:rFonts w:hint="eastAsia" w:ascii="宋体" w:hAnsi="宋体" w:eastAsia="宋体" w:cs="宋体"/>
          <w:bCs/>
          <w:color w:val="auto"/>
          <w:sz w:val="24"/>
        </w:rPr>
        <w:t>.3 联系人：</w:t>
      </w:r>
      <w:r>
        <w:rPr>
          <w:rFonts w:hint="eastAsia" w:ascii="宋体" w:hAnsi="宋体" w:eastAsia="宋体" w:cs="宋体"/>
          <w:bCs/>
          <w:color w:val="auto"/>
          <w:sz w:val="24"/>
          <w:u w:val="single"/>
          <w:lang w:val="en-US" w:eastAsia="zh-CN"/>
        </w:rPr>
        <w:t xml:space="preserve"> 李工  </w:t>
      </w:r>
    </w:p>
    <w:p w14:paraId="53B9DA29">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default" w:ascii="宋体" w:hAnsi="宋体" w:eastAsia="宋体" w:cs="宋体"/>
          <w:bCs/>
          <w:color w:val="auto"/>
          <w:sz w:val="24"/>
          <w:u w:val="single"/>
          <w:lang w:val="en-US" w:eastAsia="zh-CN"/>
        </w:rPr>
      </w:pPr>
      <w:r>
        <w:rPr>
          <w:rFonts w:hint="eastAsia" w:ascii="宋体" w:hAnsi="宋体" w:eastAsia="宋体" w:cs="宋体"/>
          <w:bCs/>
          <w:color w:val="auto"/>
          <w:sz w:val="24"/>
          <w:lang w:eastAsia="zh-CN"/>
        </w:rPr>
        <w:t>1.8</w:t>
      </w:r>
      <w:r>
        <w:rPr>
          <w:rFonts w:hint="eastAsia" w:ascii="宋体" w:hAnsi="宋体" w:eastAsia="宋体" w:cs="宋体"/>
          <w:bCs/>
          <w:color w:val="auto"/>
          <w:sz w:val="24"/>
        </w:rPr>
        <w:t>.4 电话（手机）号码</w:t>
      </w:r>
      <w:r>
        <w:rPr>
          <w:rFonts w:hint="eastAsia" w:ascii="宋体" w:hAnsi="宋体" w:eastAsia="宋体" w:cs="宋体"/>
          <w:bCs/>
          <w:color w:val="auto"/>
          <w:sz w:val="36"/>
          <w:szCs w:val="36"/>
        </w:rPr>
        <w:t>：</w:t>
      </w:r>
      <w:r>
        <w:rPr>
          <w:rFonts w:hint="eastAsia" w:ascii="宋体" w:hAnsi="宋体" w:eastAsia="宋体" w:cs="宋体"/>
          <w:bCs/>
          <w:color w:val="auto"/>
          <w:sz w:val="24"/>
          <w:u w:val="single"/>
          <w:lang w:val="en-US" w:eastAsia="zh-CN"/>
        </w:rPr>
        <w:t>020-878667</w:t>
      </w:r>
      <w:r>
        <w:rPr>
          <w:rFonts w:hint="eastAsia" w:ascii="宋体" w:hAnsi="宋体" w:cs="宋体"/>
          <w:bCs/>
          <w:color w:val="auto"/>
          <w:sz w:val="24"/>
          <w:u w:val="single"/>
          <w:lang w:val="en-US" w:eastAsia="zh-CN"/>
        </w:rPr>
        <w:t>18</w:t>
      </w:r>
    </w:p>
    <w:p w14:paraId="6CFEA45D">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u w:val="single"/>
        </w:rPr>
      </w:pPr>
      <w:r>
        <w:rPr>
          <w:rFonts w:hint="eastAsia" w:ascii="宋体" w:hAnsi="宋体" w:eastAsia="宋体" w:cs="宋体"/>
          <w:bCs/>
          <w:color w:val="auto"/>
          <w:sz w:val="24"/>
          <w:lang w:eastAsia="zh-CN"/>
        </w:rPr>
        <w:t>1.8</w:t>
      </w:r>
      <w:r>
        <w:rPr>
          <w:rFonts w:hint="eastAsia" w:ascii="宋体" w:hAnsi="宋体" w:eastAsia="宋体" w:cs="宋体"/>
          <w:bCs/>
          <w:color w:val="auto"/>
          <w:sz w:val="24"/>
        </w:rPr>
        <w:t>.5 传真号码：</w:t>
      </w:r>
      <w:r>
        <w:rPr>
          <w:rFonts w:hint="eastAsia" w:ascii="宋体" w:hAnsi="宋体" w:eastAsia="宋体" w:cs="宋体"/>
          <w:bCs/>
          <w:color w:val="auto"/>
          <w:sz w:val="24"/>
          <w:u w:val="single"/>
        </w:rPr>
        <w:t xml:space="preserve"> / </w:t>
      </w:r>
    </w:p>
    <w:p w14:paraId="2815D51B">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eastAsia="zh-CN"/>
        </w:rPr>
        <w:t>1.8</w:t>
      </w:r>
      <w:r>
        <w:rPr>
          <w:rFonts w:hint="eastAsia" w:ascii="宋体" w:hAnsi="宋体" w:eastAsia="宋体" w:cs="宋体"/>
          <w:bCs/>
          <w:color w:val="auto"/>
          <w:sz w:val="24"/>
        </w:rPr>
        <w:t>.6 电子邮箱：</w:t>
      </w:r>
      <w:r>
        <w:rPr>
          <w:rFonts w:hint="eastAsia" w:ascii="宋体" w:hAnsi="宋体" w:eastAsia="宋体" w:cs="宋体"/>
          <w:bCs/>
          <w:color w:val="auto"/>
          <w:sz w:val="24"/>
          <w:u w:val="single"/>
        </w:rPr>
        <w:t xml:space="preserve"> / </w:t>
      </w:r>
    </w:p>
    <w:p w14:paraId="0425E9B5">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val="en-US" w:eastAsia="zh-CN"/>
        </w:rPr>
        <w:t>9</w:t>
      </w:r>
      <w:r>
        <w:rPr>
          <w:rFonts w:hint="eastAsia" w:ascii="宋体" w:hAnsi="宋体" w:eastAsia="宋体" w:cs="宋体"/>
          <w:b/>
          <w:bCs/>
          <w:color w:val="auto"/>
          <w:sz w:val="24"/>
        </w:rPr>
        <w:t>招标代理机构</w:t>
      </w:r>
    </w:p>
    <w:p w14:paraId="6861A60A">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.1 名称：</w:t>
      </w:r>
      <w:r>
        <w:rPr>
          <w:rFonts w:hint="eastAsia" w:ascii="宋体" w:hAnsi="宋体" w:eastAsia="宋体" w:cs="宋体"/>
          <w:color w:val="auto"/>
          <w:sz w:val="24"/>
          <w:u w:val="single"/>
          <w:lang w:eastAsia="zh-CN"/>
        </w:rPr>
        <w:t>广州利源工程咨询有限公司</w:t>
      </w:r>
    </w:p>
    <w:p w14:paraId="7FF45E7E">
      <w:pPr>
        <w:keepNext w:val="0"/>
        <w:keepLines w:val="0"/>
        <w:pageBreakBefore w:val="0"/>
        <w:kinsoku/>
        <w:wordWrap/>
        <w:overflowPunct/>
        <w:autoSpaceDE/>
        <w:autoSpaceDN/>
        <w:bidi w:val="0"/>
        <w:snapToGrid/>
        <w:spacing w:line="360" w:lineRule="auto"/>
        <w:ind w:left="0" w:leftChars="0" w:firstLine="480" w:firstLineChars="200"/>
        <w:textAlignment w:val="auto"/>
        <w:rPr>
          <w:rFonts w:hint="default" w:ascii="宋体" w:hAnsi="宋体" w:eastAsia="宋体" w:cs="宋体"/>
          <w:color w:val="auto"/>
          <w:sz w:val="24"/>
          <w:u w:val="single" w:color="000000"/>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.2 邮政编码、地址：</w:t>
      </w:r>
      <w:r>
        <w:rPr>
          <w:rFonts w:hint="eastAsia" w:ascii="宋体" w:hAnsi="宋体" w:eastAsia="宋体" w:cs="宋体"/>
          <w:color w:val="auto"/>
          <w:sz w:val="24"/>
          <w:u w:val="single" w:color="000000"/>
          <w:lang w:eastAsia="zh-CN"/>
        </w:rPr>
        <w:t>广州市天河区瘦狗岭553号广之旅大厦</w:t>
      </w:r>
      <w:r>
        <w:rPr>
          <w:rFonts w:hint="eastAsia" w:ascii="宋体" w:hAnsi="宋体" w:cs="宋体"/>
          <w:color w:val="auto"/>
          <w:sz w:val="24"/>
          <w:u w:val="single" w:color="000000"/>
          <w:lang w:val="en-US" w:eastAsia="zh-CN"/>
        </w:rPr>
        <w:t>1707</w:t>
      </w:r>
    </w:p>
    <w:p w14:paraId="3F34BEFE">
      <w:pPr>
        <w:keepNext w:val="0"/>
        <w:keepLines w:val="0"/>
        <w:pageBreakBefore w:val="0"/>
        <w:widowControl/>
        <w:shd w:val="clear" w:color="auto" w:fill="FFFFFF"/>
        <w:kinsoku/>
        <w:wordWrap/>
        <w:overflowPunct/>
        <w:autoSpaceDE/>
        <w:autoSpaceDN/>
        <w:bidi w:val="0"/>
        <w:adjustRightInd w:val="0"/>
        <w:snapToGrid/>
        <w:spacing w:line="360" w:lineRule="auto"/>
        <w:ind w:left="0" w:leftChars="0" w:firstLine="480" w:firstLineChars="200"/>
        <w:jc w:val="left"/>
        <w:textAlignment w:val="auto"/>
        <w:rPr>
          <w:rFonts w:hint="default" w:ascii="宋体" w:hAnsi="宋体" w:eastAsia="宋体" w:cs="宋体"/>
          <w:color w:val="auto"/>
          <w:sz w:val="24"/>
          <w:lang w:val="en-US"/>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.3 联系人：</w:t>
      </w:r>
      <w:r>
        <w:rPr>
          <w:rFonts w:hint="eastAsia" w:ascii="宋体" w:hAnsi="宋体" w:eastAsia="宋体" w:cs="宋体"/>
          <w:color w:val="auto"/>
          <w:sz w:val="24"/>
          <w:u w:val="single"/>
          <w:lang w:val="en-US" w:eastAsia="zh-CN"/>
        </w:rPr>
        <w:t>刘工</w:t>
      </w:r>
    </w:p>
    <w:p w14:paraId="452DABC9">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u w:val="single"/>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电话（手机）号码：</w:t>
      </w:r>
      <w:r>
        <w:rPr>
          <w:rFonts w:hint="eastAsia" w:ascii="宋体" w:hAnsi="宋体" w:eastAsia="宋体" w:cs="宋体"/>
          <w:color w:val="auto"/>
          <w:sz w:val="24"/>
          <w:u w:val="single"/>
          <w:lang w:val="en-US" w:eastAsia="zh-CN"/>
        </w:rPr>
        <w:t>020-86269746</w:t>
      </w:r>
    </w:p>
    <w:p w14:paraId="5A35C9B2">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传真号码：</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kern w:val="0"/>
          <w:sz w:val="24"/>
          <w:u w:val="single"/>
        </w:rPr>
        <w:t>/</w:t>
      </w:r>
      <w:r>
        <w:rPr>
          <w:rFonts w:hint="eastAsia" w:ascii="宋体" w:hAnsi="宋体" w:eastAsia="宋体" w:cs="宋体"/>
          <w:color w:val="auto"/>
          <w:kern w:val="0"/>
          <w:sz w:val="24"/>
          <w:u w:val="single"/>
          <w:lang w:val="en-US" w:eastAsia="zh-CN"/>
        </w:rPr>
        <w:t xml:space="preserve"> </w:t>
      </w:r>
    </w:p>
    <w:p w14:paraId="43BA68C7">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b/>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电子邮箱：</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kern w:val="0"/>
          <w:sz w:val="24"/>
          <w:u w:val="single"/>
        </w:rPr>
        <w:t>/</w:t>
      </w:r>
      <w:r>
        <w:rPr>
          <w:rFonts w:hint="eastAsia" w:ascii="宋体" w:hAnsi="宋体" w:eastAsia="宋体" w:cs="宋体"/>
          <w:color w:val="auto"/>
          <w:kern w:val="0"/>
          <w:sz w:val="24"/>
          <w:u w:val="single"/>
          <w:lang w:val="en-US" w:eastAsia="zh-CN"/>
        </w:rPr>
        <w:t xml:space="preserve"> </w:t>
      </w:r>
    </w:p>
    <w:p w14:paraId="523D2C65">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val="en-US" w:eastAsia="zh-CN"/>
        </w:rPr>
        <w:t>10</w:t>
      </w:r>
      <w:r>
        <w:rPr>
          <w:rFonts w:hint="eastAsia" w:ascii="宋体" w:hAnsi="宋体" w:eastAsia="宋体" w:cs="宋体"/>
          <w:b/>
          <w:color w:val="auto"/>
          <w:sz w:val="24"/>
        </w:rPr>
        <w:t xml:space="preserve">  </w:t>
      </w:r>
      <w:r>
        <w:rPr>
          <w:rFonts w:hint="eastAsia" w:ascii="宋体" w:hAnsi="宋体" w:eastAsia="宋体" w:cs="宋体"/>
          <w:b/>
          <w:bCs/>
          <w:color w:val="auto"/>
          <w:sz w:val="24"/>
        </w:rPr>
        <w:t>交易服务机构</w:t>
      </w:r>
    </w:p>
    <w:p w14:paraId="3D9930A9">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10</w:t>
      </w:r>
      <w:r>
        <w:rPr>
          <w:rFonts w:hint="eastAsia" w:ascii="宋体" w:hAnsi="宋体" w:eastAsia="宋体" w:cs="宋体"/>
          <w:color w:val="auto"/>
          <w:sz w:val="24"/>
        </w:rPr>
        <w:t>.1 名称：</w:t>
      </w:r>
      <w:r>
        <w:rPr>
          <w:rFonts w:hint="eastAsia" w:ascii="宋体" w:hAnsi="宋体" w:eastAsia="宋体" w:cs="宋体"/>
          <w:color w:val="auto"/>
          <w:sz w:val="24"/>
          <w:u w:val="single" w:color="000000"/>
        </w:rPr>
        <w:t>广州公共资源交易中心从化交易部</w:t>
      </w:r>
    </w:p>
    <w:p w14:paraId="4C1B3594">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10</w:t>
      </w:r>
      <w:r>
        <w:rPr>
          <w:rFonts w:hint="eastAsia" w:ascii="宋体" w:hAnsi="宋体" w:eastAsia="宋体" w:cs="宋体"/>
          <w:color w:val="auto"/>
          <w:sz w:val="24"/>
        </w:rPr>
        <w:t>.2 邮政编码、地址：</w:t>
      </w:r>
      <w:r>
        <w:rPr>
          <w:rFonts w:hint="eastAsia" w:ascii="宋体" w:hAnsi="宋体" w:eastAsia="宋体" w:cs="宋体"/>
          <w:bCs/>
          <w:color w:val="auto"/>
          <w:sz w:val="24"/>
          <w:u w:val="single" w:color="000000"/>
        </w:rPr>
        <w:t>510900</w:t>
      </w:r>
      <w:r>
        <w:rPr>
          <w:rFonts w:hint="eastAsia" w:ascii="宋体" w:hAnsi="宋体" w:eastAsia="宋体" w:cs="宋体"/>
          <w:color w:val="auto"/>
          <w:kern w:val="0"/>
          <w:sz w:val="24"/>
          <w:u w:val="single"/>
        </w:rPr>
        <w:t xml:space="preserve">广州市从化区江埔街从化大道南海塱横街53号5栋9层（欣荣宏国际商贸城写字楼9层） </w:t>
      </w:r>
    </w:p>
    <w:p w14:paraId="2A88477F">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10</w:t>
      </w:r>
      <w:r>
        <w:rPr>
          <w:rFonts w:hint="eastAsia" w:ascii="宋体" w:hAnsi="宋体" w:eastAsia="宋体" w:cs="宋体"/>
          <w:color w:val="auto"/>
          <w:sz w:val="24"/>
        </w:rPr>
        <w:t>.3 电话（手机）号码：</w:t>
      </w:r>
      <w:r>
        <w:rPr>
          <w:rFonts w:hint="eastAsia" w:ascii="宋体" w:hAnsi="宋体" w:eastAsia="宋体" w:cs="宋体"/>
          <w:color w:val="auto"/>
          <w:sz w:val="24"/>
          <w:u w:val="single" w:color="000000"/>
        </w:rPr>
        <w:t>020-87970090</w:t>
      </w:r>
    </w:p>
    <w:p w14:paraId="3A8B2966">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10</w:t>
      </w:r>
      <w:r>
        <w:rPr>
          <w:rFonts w:hint="eastAsia" w:ascii="宋体" w:hAnsi="宋体" w:eastAsia="宋体" w:cs="宋体"/>
          <w:color w:val="auto"/>
          <w:sz w:val="24"/>
        </w:rPr>
        <w:t>.4 传真号码：</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kern w:val="0"/>
          <w:sz w:val="24"/>
          <w:u w:val="single"/>
        </w:rPr>
        <w:t>/</w:t>
      </w:r>
      <w:r>
        <w:rPr>
          <w:rFonts w:hint="eastAsia" w:ascii="宋体" w:hAnsi="宋体" w:eastAsia="宋体" w:cs="宋体"/>
          <w:color w:val="auto"/>
          <w:kern w:val="0"/>
          <w:sz w:val="24"/>
          <w:u w:val="single"/>
          <w:lang w:val="en-US" w:eastAsia="zh-CN"/>
        </w:rPr>
        <w:t xml:space="preserve"> </w:t>
      </w:r>
    </w:p>
    <w:p w14:paraId="41A1783C">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10</w:t>
      </w:r>
      <w:r>
        <w:rPr>
          <w:rFonts w:hint="eastAsia" w:ascii="宋体" w:hAnsi="宋体" w:eastAsia="宋体" w:cs="宋体"/>
          <w:color w:val="auto"/>
          <w:sz w:val="24"/>
        </w:rPr>
        <w:t>.5 网址：</w:t>
      </w:r>
      <w:r>
        <w:rPr>
          <w:rFonts w:hint="eastAsia" w:ascii="宋体" w:hAnsi="宋体" w:eastAsia="宋体" w:cs="宋体"/>
          <w:color w:val="auto"/>
          <w:kern w:val="0"/>
          <w:sz w:val="24"/>
          <w:u w:val="single"/>
        </w:rPr>
        <w:t>http://www.gzggzy.cn/</w:t>
      </w:r>
    </w:p>
    <w:p w14:paraId="7AD3DE3F">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rPr>
      </w:pPr>
    </w:p>
    <w:p w14:paraId="1D58C0D5">
      <w:pPr>
        <w:keepNext w:val="0"/>
        <w:keepLines w:val="0"/>
        <w:pageBreakBefore w:val="0"/>
        <w:kinsoku/>
        <w:wordWrap/>
        <w:overflowPunct/>
        <w:autoSpaceDE/>
        <w:autoSpaceDN/>
        <w:bidi w:val="0"/>
        <w:snapToGrid/>
        <w:spacing w:line="360" w:lineRule="auto"/>
        <w:ind w:left="0" w:leftChars="0" w:firstLine="482"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rPr>
        <w:t>1.1</w:t>
      </w: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 xml:space="preserve">  招标管理机构</w:t>
      </w:r>
    </w:p>
    <w:p w14:paraId="0D4CE3AF">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11</w:t>
      </w:r>
      <w:r>
        <w:rPr>
          <w:rFonts w:hint="eastAsia" w:ascii="宋体" w:hAnsi="宋体" w:eastAsia="宋体" w:cs="宋体"/>
          <w:color w:val="auto"/>
          <w:sz w:val="24"/>
        </w:rPr>
        <w:t>.1 名称：</w:t>
      </w:r>
      <w:r>
        <w:rPr>
          <w:rFonts w:hint="eastAsia" w:ascii="宋体" w:hAnsi="宋体" w:eastAsia="宋体" w:cs="宋体"/>
          <w:sz w:val="24"/>
          <w:szCs w:val="24"/>
          <w:u w:val="single"/>
          <w:lang w:eastAsia="zh-CN"/>
        </w:rPr>
        <w:t>广州市从化区住房城乡建设和交通运输局</w:t>
      </w:r>
    </w:p>
    <w:p w14:paraId="4A12E579">
      <w:pPr>
        <w:keepNext w:val="0"/>
        <w:keepLines w:val="0"/>
        <w:pageBreakBefore w:val="0"/>
        <w:kinsoku/>
        <w:wordWrap/>
        <w:overflowPunct/>
        <w:autoSpaceDE/>
        <w:autoSpaceDN/>
        <w:bidi w:val="0"/>
        <w:snapToGrid/>
        <w:spacing w:line="360" w:lineRule="auto"/>
        <w:ind w:left="0" w:leftChars="0" w:firstLine="480" w:firstLineChars="200"/>
        <w:jc w:val="left"/>
        <w:textAlignment w:val="auto"/>
        <w:rPr>
          <w:rFonts w:hint="default" w:ascii="宋体" w:hAnsi="宋体" w:eastAsia="宋体" w:cs="宋体"/>
          <w:bCs/>
          <w:color w:val="auto"/>
          <w:sz w:val="24"/>
          <w:u w:val="single" w:color="000000"/>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11</w:t>
      </w:r>
      <w:r>
        <w:rPr>
          <w:rFonts w:hint="eastAsia" w:ascii="宋体" w:hAnsi="宋体" w:eastAsia="宋体" w:cs="宋体"/>
          <w:color w:val="auto"/>
          <w:sz w:val="24"/>
        </w:rPr>
        <w:t xml:space="preserve">.2 邮政编码、地址： </w:t>
      </w:r>
      <w:r>
        <w:rPr>
          <w:rFonts w:hint="eastAsia" w:ascii="宋体" w:hAnsi="宋体" w:eastAsia="宋体" w:cs="宋体"/>
          <w:bCs/>
          <w:color w:val="auto"/>
          <w:sz w:val="24"/>
          <w:u w:val="single" w:color="000000"/>
        </w:rPr>
        <w:t>510900</w:t>
      </w:r>
      <w:r>
        <w:rPr>
          <w:rFonts w:hint="eastAsia" w:ascii="宋体" w:hAnsi="宋体" w:cs="宋体"/>
          <w:bCs/>
          <w:color w:val="auto"/>
          <w:sz w:val="24"/>
          <w:u w:val="single" w:color="000000"/>
          <w:lang w:val="en-US" w:eastAsia="zh-CN"/>
        </w:rPr>
        <w:t xml:space="preserve">  </w:t>
      </w:r>
      <w:r>
        <w:rPr>
          <w:rFonts w:hint="eastAsia" w:ascii="宋体" w:hAnsi="宋体" w:eastAsia="宋体" w:cs="宋体"/>
          <w:sz w:val="24"/>
          <w:szCs w:val="24"/>
          <w:u w:val="single"/>
          <w:lang w:eastAsia="zh-CN"/>
        </w:rPr>
        <w:t>广州市从化区街口街河滨南路36号</w:t>
      </w:r>
    </w:p>
    <w:p w14:paraId="45C6081D">
      <w:pPr>
        <w:keepNext w:val="0"/>
        <w:keepLines w:val="0"/>
        <w:pageBreakBefore w:val="0"/>
        <w:kinsoku/>
        <w:wordWrap/>
        <w:overflowPunct/>
        <w:autoSpaceDE/>
        <w:autoSpaceDN/>
        <w:bidi w:val="0"/>
        <w:snapToGrid/>
        <w:spacing w:line="384"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11</w:t>
      </w:r>
      <w:r>
        <w:rPr>
          <w:rFonts w:hint="eastAsia" w:ascii="宋体" w:hAnsi="宋体" w:eastAsia="宋体" w:cs="宋体"/>
          <w:color w:val="auto"/>
          <w:sz w:val="24"/>
        </w:rPr>
        <w:t>.3 电话号码：</w:t>
      </w:r>
      <w:r>
        <w:rPr>
          <w:rFonts w:hint="eastAsia" w:ascii="宋体" w:hAnsi="宋体" w:cs="宋体"/>
          <w:color w:val="auto"/>
          <w:sz w:val="24"/>
          <w:szCs w:val="24"/>
          <w:highlight w:val="none"/>
          <w:u w:val="single"/>
        </w:rPr>
        <w:t>020-</w:t>
      </w:r>
      <w:r>
        <w:rPr>
          <w:rFonts w:hint="eastAsia" w:ascii="宋体" w:hAnsi="宋体" w:cs="宋体"/>
          <w:color w:val="auto"/>
          <w:sz w:val="24"/>
          <w:szCs w:val="24"/>
          <w:highlight w:val="none"/>
          <w:u w:val="single"/>
          <w:lang w:val="en-US" w:eastAsia="zh-CN"/>
        </w:rPr>
        <w:t>87936168</w:t>
      </w:r>
    </w:p>
    <w:p w14:paraId="4F54570C">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color w:val="auto"/>
          <w:sz w:val="24"/>
          <w:u w:val="single" w:color="000000"/>
        </w:rPr>
      </w:pPr>
      <w:r>
        <w:rPr>
          <w:rFonts w:hint="eastAsia" w:ascii="宋体" w:hAnsi="宋体"/>
          <w:color w:val="auto"/>
          <w:sz w:val="24"/>
        </w:rPr>
        <w:t>1.</w:t>
      </w:r>
      <w:r>
        <w:rPr>
          <w:rFonts w:hint="eastAsia" w:ascii="宋体" w:hAnsi="宋体"/>
          <w:color w:val="auto"/>
          <w:sz w:val="24"/>
          <w:lang w:val="en-US" w:eastAsia="zh-CN"/>
        </w:rPr>
        <w:t>11</w:t>
      </w:r>
      <w:r>
        <w:rPr>
          <w:rFonts w:hint="eastAsia" w:ascii="宋体" w:hAnsi="宋体"/>
          <w:color w:val="auto"/>
          <w:sz w:val="24"/>
        </w:rPr>
        <w:t>.4 传真号码：</w:t>
      </w:r>
      <w:r>
        <w:rPr>
          <w:rFonts w:hint="eastAsia" w:ascii="宋体" w:hAnsi="宋体"/>
          <w:color w:val="auto"/>
          <w:sz w:val="24"/>
          <w:u w:val="single" w:color="auto"/>
          <w:lang w:val="en-US" w:eastAsia="zh-CN"/>
        </w:rPr>
        <w:t xml:space="preserve"> </w:t>
      </w:r>
      <w:r>
        <w:rPr>
          <w:rFonts w:hint="eastAsia" w:ascii="宋体" w:hAnsi="宋体"/>
          <w:color w:val="auto"/>
          <w:sz w:val="24"/>
          <w:u w:val="single" w:color="000000"/>
        </w:rPr>
        <w:t>/</w:t>
      </w:r>
      <w:r>
        <w:rPr>
          <w:rFonts w:hint="eastAsia" w:ascii="宋体" w:hAnsi="宋体"/>
          <w:color w:val="auto"/>
          <w:sz w:val="24"/>
          <w:u w:val="single" w:color="auto"/>
          <w:lang w:val="en-US" w:eastAsia="zh-CN"/>
        </w:rPr>
        <w:t xml:space="preserve"> </w:t>
      </w:r>
    </w:p>
    <w:p w14:paraId="43617E68">
      <w:pPr>
        <w:keepNext w:val="0"/>
        <w:keepLines w:val="0"/>
        <w:pageBreakBefore w:val="0"/>
        <w:kinsoku/>
        <w:wordWrap/>
        <w:overflowPunct/>
        <w:autoSpaceDE/>
        <w:autoSpaceDN/>
        <w:bidi w:val="0"/>
        <w:snapToGrid/>
        <w:spacing w:line="360" w:lineRule="auto"/>
        <w:ind w:left="0" w:leftChars="0" w:firstLine="480" w:firstLineChars="200"/>
        <w:textAlignment w:val="auto"/>
        <w:rPr>
          <w:rFonts w:hint="eastAsia"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11</w:t>
      </w:r>
      <w:r>
        <w:rPr>
          <w:rFonts w:hint="eastAsia" w:ascii="宋体" w:hAnsi="宋体"/>
          <w:color w:val="auto"/>
          <w:sz w:val="24"/>
        </w:rPr>
        <w:t>.5 网址：</w:t>
      </w:r>
      <w:r>
        <w:rPr>
          <w:rFonts w:hint="eastAsia" w:ascii="宋体" w:hAnsi="宋体"/>
          <w:color w:val="auto"/>
          <w:sz w:val="24"/>
          <w:u w:val="single"/>
          <w:lang w:val="en-US" w:eastAsia="zh-CN"/>
        </w:rPr>
        <w:t xml:space="preserve">  </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p>
    <w:p w14:paraId="05971100">
      <w:pPr>
        <w:widowControl/>
        <w:shd w:val="clear" w:color="auto" w:fill="FFFFFF"/>
        <w:adjustRightInd w:val="0"/>
        <w:snapToGrid w:val="0"/>
        <w:spacing w:before="100" w:beforeAutospacing="1" w:after="100" w:afterAutospacing="1" w:line="280" w:lineRule="exact"/>
        <w:ind w:right="-82" w:rightChars="-39"/>
        <w:jc w:val="both"/>
        <w:rPr>
          <w:rFonts w:hint="eastAsia" w:ascii="宋体" w:hAnsi="宋体" w:cs="宋体"/>
          <w:color w:val="auto"/>
          <w:szCs w:val="21"/>
          <w:highlight w:val="none"/>
          <w:u w:val="single"/>
        </w:rPr>
      </w:pPr>
    </w:p>
    <w:sectPr>
      <w:footerReference r:id="rId4" w:type="first"/>
      <w:footerReference r:id="rId3" w:type="default"/>
      <w:pgSz w:w="11906" w:h="16838"/>
      <w:pgMar w:top="1247" w:right="1247" w:bottom="1247" w:left="124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3CD6">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B9DF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14:paraId="259B9DF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EA41">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FEFF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14:paraId="79FFEFF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234D8F">
                          <w:pPr>
                            <w:rPr>
                              <w:rFonts w:hint="eastAsia"/>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14:paraId="7E234D8F">
                    <w:pPr>
                      <w:rPr>
                        <w:rFonts w:hint="eastAsia"/>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BEDD6F">
                          <w:pPr>
                            <w:pStyle w:val="12"/>
                            <w:rPr>
                              <w:rFonts w:hint="eastAsia"/>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12BEDD6F">
                    <w:pPr>
                      <w:pStyle w:val="12"/>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D8F711">
                          <w:pPr>
                            <w:pStyle w:val="12"/>
                          </w:pPr>
                          <w:r>
                            <w:rPr>
                              <w:rFonts w:hint="eastAsia"/>
                            </w:rPr>
                            <w:t>1</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37D8F711">
                    <w:pPr>
                      <w:pStyle w:val="12"/>
                    </w:pPr>
                    <w:r>
                      <w:rPr>
                        <w:rFonts w:hint="eastAsia"/>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287"/>
        </w:tabs>
        <w:ind w:left="1287"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YjFlYTMwZWVkMWI2OWFlNjgyY2QxOWZiZDZlOTYifQ=="/>
  </w:docVars>
  <w:rsids>
    <w:rsidRoot w:val="008D7E6C"/>
    <w:rsid w:val="000049D2"/>
    <w:rsid w:val="000147CA"/>
    <w:rsid w:val="00025226"/>
    <w:rsid w:val="00031031"/>
    <w:rsid w:val="000313C2"/>
    <w:rsid w:val="00032175"/>
    <w:rsid w:val="00044B36"/>
    <w:rsid w:val="000469B4"/>
    <w:rsid w:val="00050E32"/>
    <w:rsid w:val="00052BBD"/>
    <w:rsid w:val="0006068E"/>
    <w:rsid w:val="00061F4B"/>
    <w:rsid w:val="0006261B"/>
    <w:rsid w:val="000640F1"/>
    <w:rsid w:val="00072354"/>
    <w:rsid w:val="000755C2"/>
    <w:rsid w:val="0008193D"/>
    <w:rsid w:val="00085FA6"/>
    <w:rsid w:val="0009028F"/>
    <w:rsid w:val="0009660B"/>
    <w:rsid w:val="000A009B"/>
    <w:rsid w:val="000A68BD"/>
    <w:rsid w:val="000A7009"/>
    <w:rsid w:val="000B629C"/>
    <w:rsid w:val="000B64EF"/>
    <w:rsid w:val="000C3547"/>
    <w:rsid w:val="000C3D50"/>
    <w:rsid w:val="000C3E28"/>
    <w:rsid w:val="000D252D"/>
    <w:rsid w:val="000D4759"/>
    <w:rsid w:val="000E62EC"/>
    <w:rsid w:val="000E7EF1"/>
    <w:rsid w:val="001069CF"/>
    <w:rsid w:val="00116060"/>
    <w:rsid w:val="0012196E"/>
    <w:rsid w:val="00126294"/>
    <w:rsid w:val="001347AD"/>
    <w:rsid w:val="00136F96"/>
    <w:rsid w:val="001372C6"/>
    <w:rsid w:val="00142E43"/>
    <w:rsid w:val="0014369D"/>
    <w:rsid w:val="0015485D"/>
    <w:rsid w:val="00155AEB"/>
    <w:rsid w:val="00170758"/>
    <w:rsid w:val="00170ACD"/>
    <w:rsid w:val="00171D7F"/>
    <w:rsid w:val="00184564"/>
    <w:rsid w:val="001A23BD"/>
    <w:rsid w:val="001B0F93"/>
    <w:rsid w:val="001B238F"/>
    <w:rsid w:val="001B4F49"/>
    <w:rsid w:val="001C2238"/>
    <w:rsid w:val="001D14B1"/>
    <w:rsid w:val="001E535D"/>
    <w:rsid w:val="001E61EA"/>
    <w:rsid w:val="0020227E"/>
    <w:rsid w:val="00211654"/>
    <w:rsid w:val="00216125"/>
    <w:rsid w:val="00222A89"/>
    <w:rsid w:val="0023331F"/>
    <w:rsid w:val="002333A1"/>
    <w:rsid w:val="002347ED"/>
    <w:rsid w:val="00256A80"/>
    <w:rsid w:val="002572D1"/>
    <w:rsid w:val="00260A29"/>
    <w:rsid w:val="00261310"/>
    <w:rsid w:val="00266A4F"/>
    <w:rsid w:val="00277CD6"/>
    <w:rsid w:val="00280488"/>
    <w:rsid w:val="002808B1"/>
    <w:rsid w:val="002818D2"/>
    <w:rsid w:val="00297BDC"/>
    <w:rsid w:val="002A10C9"/>
    <w:rsid w:val="002A1324"/>
    <w:rsid w:val="002B5FD1"/>
    <w:rsid w:val="002C1B0B"/>
    <w:rsid w:val="002C4466"/>
    <w:rsid w:val="002D51AE"/>
    <w:rsid w:val="002D6127"/>
    <w:rsid w:val="002E596C"/>
    <w:rsid w:val="002E713F"/>
    <w:rsid w:val="002F02BA"/>
    <w:rsid w:val="002F6FDC"/>
    <w:rsid w:val="00313A8F"/>
    <w:rsid w:val="003147FC"/>
    <w:rsid w:val="003156BD"/>
    <w:rsid w:val="00321C29"/>
    <w:rsid w:val="00323AAB"/>
    <w:rsid w:val="00332863"/>
    <w:rsid w:val="00334CB5"/>
    <w:rsid w:val="00336F47"/>
    <w:rsid w:val="0034495C"/>
    <w:rsid w:val="00357C92"/>
    <w:rsid w:val="00362515"/>
    <w:rsid w:val="003640F8"/>
    <w:rsid w:val="003713B0"/>
    <w:rsid w:val="00381966"/>
    <w:rsid w:val="00382F65"/>
    <w:rsid w:val="00391962"/>
    <w:rsid w:val="003945C2"/>
    <w:rsid w:val="003B3786"/>
    <w:rsid w:val="003C3CE9"/>
    <w:rsid w:val="003C6250"/>
    <w:rsid w:val="003E7943"/>
    <w:rsid w:val="003F7D78"/>
    <w:rsid w:val="0040208D"/>
    <w:rsid w:val="00403B3E"/>
    <w:rsid w:val="00411722"/>
    <w:rsid w:val="0041507E"/>
    <w:rsid w:val="004157CC"/>
    <w:rsid w:val="00415AD0"/>
    <w:rsid w:val="00421B5C"/>
    <w:rsid w:val="0043030B"/>
    <w:rsid w:val="0043067B"/>
    <w:rsid w:val="004311FC"/>
    <w:rsid w:val="004334DF"/>
    <w:rsid w:val="00435B0D"/>
    <w:rsid w:val="00440F66"/>
    <w:rsid w:val="00442531"/>
    <w:rsid w:val="00445AE6"/>
    <w:rsid w:val="00451663"/>
    <w:rsid w:val="004663E5"/>
    <w:rsid w:val="00467586"/>
    <w:rsid w:val="00486F1F"/>
    <w:rsid w:val="004879BD"/>
    <w:rsid w:val="00487EF7"/>
    <w:rsid w:val="00490942"/>
    <w:rsid w:val="0049229C"/>
    <w:rsid w:val="004A6F1F"/>
    <w:rsid w:val="004B3C62"/>
    <w:rsid w:val="004B59E2"/>
    <w:rsid w:val="004D6726"/>
    <w:rsid w:val="004E10D9"/>
    <w:rsid w:val="004E4B72"/>
    <w:rsid w:val="004E4C79"/>
    <w:rsid w:val="004E6095"/>
    <w:rsid w:val="004F102F"/>
    <w:rsid w:val="00500BA7"/>
    <w:rsid w:val="00507AE1"/>
    <w:rsid w:val="0051079E"/>
    <w:rsid w:val="00517AEE"/>
    <w:rsid w:val="0052301A"/>
    <w:rsid w:val="0052344D"/>
    <w:rsid w:val="0052425E"/>
    <w:rsid w:val="00524AE3"/>
    <w:rsid w:val="00543E48"/>
    <w:rsid w:val="00557A87"/>
    <w:rsid w:val="00561485"/>
    <w:rsid w:val="00576C29"/>
    <w:rsid w:val="005810F8"/>
    <w:rsid w:val="00581495"/>
    <w:rsid w:val="005908FF"/>
    <w:rsid w:val="0059452C"/>
    <w:rsid w:val="00595841"/>
    <w:rsid w:val="005B56E3"/>
    <w:rsid w:val="005B5FC2"/>
    <w:rsid w:val="005C7330"/>
    <w:rsid w:val="005C7F0B"/>
    <w:rsid w:val="005D336D"/>
    <w:rsid w:val="005D362F"/>
    <w:rsid w:val="005E1325"/>
    <w:rsid w:val="005E4E14"/>
    <w:rsid w:val="005E5245"/>
    <w:rsid w:val="005E71F2"/>
    <w:rsid w:val="005F14D7"/>
    <w:rsid w:val="005F2A8B"/>
    <w:rsid w:val="005F5CE9"/>
    <w:rsid w:val="00604187"/>
    <w:rsid w:val="0060529B"/>
    <w:rsid w:val="0061054B"/>
    <w:rsid w:val="00620417"/>
    <w:rsid w:val="00620A81"/>
    <w:rsid w:val="006236EE"/>
    <w:rsid w:val="006266A2"/>
    <w:rsid w:val="00635B87"/>
    <w:rsid w:val="00635EE0"/>
    <w:rsid w:val="00650498"/>
    <w:rsid w:val="00652614"/>
    <w:rsid w:val="00663417"/>
    <w:rsid w:val="00664B5A"/>
    <w:rsid w:val="00670064"/>
    <w:rsid w:val="00670553"/>
    <w:rsid w:val="00673C89"/>
    <w:rsid w:val="00675AEF"/>
    <w:rsid w:val="00680607"/>
    <w:rsid w:val="00681345"/>
    <w:rsid w:val="0068561B"/>
    <w:rsid w:val="00690427"/>
    <w:rsid w:val="00694ED4"/>
    <w:rsid w:val="006B2032"/>
    <w:rsid w:val="006D16C1"/>
    <w:rsid w:val="006E199D"/>
    <w:rsid w:val="006E4106"/>
    <w:rsid w:val="006E570E"/>
    <w:rsid w:val="006E671E"/>
    <w:rsid w:val="006E7409"/>
    <w:rsid w:val="006F513C"/>
    <w:rsid w:val="006F5286"/>
    <w:rsid w:val="006F5EE7"/>
    <w:rsid w:val="00700352"/>
    <w:rsid w:val="00701533"/>
    <w:rsid w:val="00706E25"/>
    <w:rsid w:val="00710FD7"/>
    <w:rsid w:val="007247DE"/>
    <w:rsid w:val="00745E36"/>
    <w:rsid w:val="00751646"/>
    <w:rsid w:val="00753C12"/>
    <w:rsid w:val="00753DAF"/>
    <w:rsid w:val="00754822"/>
    <w:rsid w:val="007644BF"/>
    <w:rsid w:val="00767F67"/>
    <w:rsid w:val="00771CBC"/>
    <w:rsid w:val="00774E90"/>
    <w:rsid w:val="00780BD4"/>
    <w:rsid w:val="00782B5C"/>
    <w:rsid w:val="00783586"/>
    <w:rsid w:val="00787F5B"/>
    <w:rsid w:val="00790736"/>
    <w:rsid w:val="00790A8A"/>
    <w:rsid w:val="00792BE9"/>
    <w:rsid w:val="007A2592"/>
    <w:rsid w:val="007C3442"/>
    <w:rsid w:val="007C3539"/>
    <w:rsid w:val="007C4F0E"/>
    <w:rsid w:val="007E0BBC"/>
    <w:rsid w:val="007E261C"/>
    <w:rsid w:val="007E27DB"/>
    <w:rsid w:val="007E2B0A"/>
    <w:rsid w:val="007F260C"/>
    <w:rsid w:val="007F2A3B"/>
    <w:rsid w:val="008030EF"/>
    <w:rsid w:val="00804572"/>
    <w:rsid w:val="0081017A"/>
    <w:rsid w:val="008115FA"/>
    <w:rsid w:val="00811E21"/>
    <w:rsid w:val="00817C48"/>
    <w:rsid w:val="00830A0F"/>
    <w:rsid w:val="008459D6"/>
    <w:rsid w:val="0085202B"/>
    <w:rsid w:val="00855E75"/>
    <w:rsid w:val="00861BDC"/>
    <w:rsid w:val="0086441C"/>
    <w:rsid w:val="00865C6A"/>
    <w:rsid w:val="0087077C"/>
    <w:rsid w:val="008727F3"/>
    <w:rsid w:val="00875B38"/>
    <w:rsid w:val="008800A0"/>
    <w:rsid w:val="0088056D"/>
    <w:rsid w:val="00883E2D"/>
    <w:rsid w:val="00886E86"/>
    <w:rsid w:val="00894C27"/>
    <w:rsid w:val="008A3347"/>
    <w:rsid w:val="008B0E29"/>
    <w:rsid w:val="008B1B1F"/>
    <w:rsid w:val="008B5706"/>
    <w:rsid w:val="008B5CCC"/>
    <w:rsid w:val="008C2435"/>
    <w:rsid w:val="008C36F7"/>
    <w:rsid w:val="008C3D0A"/>
    <w:rsid w:val="008C679E"/>
    <w:rsid w:val="008C6B34"/>
    <w:rsid w:val="008D0F75"/>
    <w:rsid w:val="008D6536"/>
    <w:rsid w:val="008D7E6C"/>
    <w:rsid w:val="008E0E35"/>
    <w:rsid w:val="008E124C"/>
    <w:rsid w:val="008E1B11"/>
    <w:rsid w:val="008F2156"/>
    <w:rsid w:val="008F5D90"/>
    <w:rsid w:val="00901F4D"/>
    <w:rsid w:val="00912225"/>
    <w:rsid w:val="00912B42"/>
    <w:rsid w:val="00912F70"/>
    <w:rsid w:val="00915940"/>
    <w:rsid w:val="00915C13"/>
    <w:rsid w:val="00915DCD"/>
    <w:rsid w:val="00921101"/>
    <w:rsid w:val="00922EA6"/>
    <w:rsid w:val="00926EBA"/>
    <w:rsid w:val="0092758F"/>
    <w:rsid w:val="00930849"/>
    <w:rsid w:val="00940D56"/>
    <w:rsid w:val="00942D0D"/>
    <w:rsid w:val="00944687"/>
    <w:rsid w:val="00956375"/>
    <w:rsid w:val="0096460C"/>
    <w:rsid w:val="0096526B"/>
    <w:rsid w:val="00991E6A"/>
    <w:rsid w:val="009A5021"/>
    <w:rsid w:val="009A629A"/>
    <w:rsid w:val="009A74AE"/>
    <w:rsid w:val="009B4A7B"/>
    <w:rsid w:val="009C07D1"/>
    <w:rsid w:val="009C199D"/>
    <w:rsid w:val="009C470A"/>
    <w:rsid w:val="009D7589"/>
    <w:rsid w:val="009E0951"/>
    <w:rsid w:val="009E7F0C"/>
    <w:rsid w:val="009F7126"/>
    <w:rsid w:val="00A009BC"/>
    <w:rsid w:val="00A062D3"/>
    <w:rsid w:val="00A06A05"/>
    <w:rsid w:val="00A121A1"/>
    <w:rsid w:val="00A17780"/>
    <w:rsid w:val="00A2050F"/>
    <w:rsid w:val="00A24D73"/>
    <w:rsid w:val="00A31015"/>
    <w:rsid w:val="00A320EB"/>
    <w:rsid w:val="00A346AB"/>
    <w:rsid w:val="00A355AF"/>
    <w:rsid w:val="00A450F7"/>
    <w:rsid w:val="00A50254"/>
    <w:rsid w:val="00A570B3"/>
    <w:rsid w:val="00A8473B"/>
    <w:rsid w:val="00A86B2B"/>
    <w:rsid w:val="00A8711A"/>
    <w:rsid w:val="00A93A20"/>
    <w:rsid w:val="00A9444D"/>
    <w:rsid w:val="00A9567C"/>
    <w:rsid w:val="00AA2890"/>
    <w:rsid w:val="00AA3042"/>
    <w:rsid w:val="00AA4083"/>
    <w:rsid w:val="00AB0B54"/>
    <w:rsid w:val="00AF55E2"/>
    <w:rsid w:val="00B07D9D"/>
    <w:rsid w:val="00B12259"/>
    <w:rsid w:val="00B1355E"/>
    <w:rsid w:val="00B147F7"/>
    <w:rsid w:val="00B22426"/>
    <w:rsid w:val="00B246A1"/>
    <w:rsid w:val="00B24F75"/>
    <w:rsid w:val="00B36E03"/>
    <w:rsid w:val="00B534D8"/>
    <w:rsid w:val="00B55602"/>
    <w:rsid w:val="00B731D1"/>
    <w:rsid w:val="00B73FD0"/>
    <w:rsid w:val="00B7594B"/>
    <w:rsid w:val="00B75CD3"/>
    <w:rsid w:val="00B813E9"/>
    <w:rsid w:val="00B95630"/>
    <w:rsid w:val="00BA59A6"/>
    <w:rsid w:val="00BB0064"/>
    <w:rsid w:val="00BB0204"/>
    <w:rsid w:val="00BD359F"/>
    <w:rsid w:val="00BD71F3"/>
    <w:rsid w:val="00BF4907"/>
    <w:rsid w:val="00BF7658"/>
    <w:rsid w:val="00C00564"/>
    <w:rsid w:val="00C01F9B"/>
    <w:rsid w:val="00C038AF"/>
    <w:rsid w:val="00C04FCC"/>
    <w:rsid w:val="00C05472"/>
    <w:rsid w:val="00C10A02"/>
    <w:rsid w:val="00C140ED"/>
    <w:rsid w:val="00C1460B"/>
    <w:rsid w:val="00C23BA8"/>
    <w:rsid w:val="00C34D60"/>
    <w:rsid w:val="00C35D79"/>
    <w:rsid w:val="00C3719C"/>
    <w:rsid w:val="00C430F2"/>
    <w:rsid w:val="00C446BA"/>
    <w:rsid w:val="00C70BB9"/>
    <w:rsid w:val="00C74806"/>
    <w:rsid w:val="00C902C9"/>
    <w:rsid w:val="00C95C97"/>
    <w:rsid w:val="00CA0A6C"/>
    <w:rsid w:val="00CA6744"/>
    <w:rsid w:val="00CB0B62"/>
    <w:rsid w:val="00CB45C7"/>
    <w:rsid w:val="00CB4EE0"/>
    <w:rsid w:val="00CC3F11"/>
    <w:rsid w:val="00CE11BC"/>
    <w:rsid w:val="00CE4E75"/>
    <w:rsid w:val="00CF3FE9"/>
    <w:rsid w:val="00CF6B6B"/>
    <w:rsid w:val="00D02198"/>
    <w:rsid w:val="00D04D4D"/>
    <w:rsid w:val="00D0712E"/>
    <w:rsid w:val="00D22E2B"/>
    <w:rsid w:val="00D2408A"/>
    <w:rsid w:val="00D40319"/>
    <w:rsid w:val="00D420D6"/>
    <w:rsid w:val="00D4444C"/>
    <w:rsid w:val="00D453FF"/>
    <w:rsid w:val="00D5101A"/>
    <w:rsid w:val="00D60E05"/>
    <w:rsid w:val="00D74B63"/>
    <w:rsid w:val="00D752A4"/>
    <w:rsid w:val="00D76C50"/>
    <w:rsid w:val="00D83FCC"/>
    <w:rsid w:val="00D94B89"/>
    <w:rsid w:val="00DB49BF"/>
    <w:rsid w:val="00DC0E81"/>
    <w:rsid w:val="00DD225A"/>
    <w:rsid w:val="00DE3E4C"/>
    <w:rsid w:val="00DE4468"/>
    <w:rsid w:val="00DE46C6"/>
    <w:rsid w:val="00E055DE"/>
    <w:rsid w:val="00E149BC"/>
    <w:rsid w:val="00E22859"/>
    <w:rsid w:val="00E3652C"/>
    <w:rsid w:val="00E51367"/>
    <w:rsid w:val="00E51C62"/>
    <w:rsid w:val="00E532C1"/>
    <w:rsid w:val="00E552F5"/>
    <w:rsid w:val="00E611DF"/>
    <w:rsid w:val="00E637BF"/>
    <w:rsid w:val="00E64254"/>
    <w:rsid w:val="00E67C22"/>
    <w:rsid w:val="00E71433"/>
    <w:rsid w:val="00E71800"/>
    <w:rsid w:val="00E749E9"/>
    <w:rsid w:val="00E76DD3"/>
    <w:rsid w:val="00E87D2B"/>
    <w:rsid w:val="00E945C5"/>
    <w:rsid w:val="00E949F0"/>
    <w:rsid w:val="00EA0692"/>
    <w:rsid w:val="00EA70A6"/>
    <w:rsid w:val="00EA7F8E"/>
    <w:rsid w:val="00EB6056"/>
    <w:rsid w:val="00EC3659"/>
    <w:rsid w:val="00ED07E5"/>
    <w:rsid w:val="00ED44A3"/>
    <w:rsid w:val="00EE285F"/>
    <w:rsid w:val="00EF0870"/>
    <w:rsid w:val="00EF0C10"/>
    <w:rsid w:val="00EF22FF"/>
    <w:rsid w:val="00EF47E7"/>
    <w:rsid w:val="00EF50B9"/>
    <w:rsid w:val="00F1187B"/>
    <w:rsid w:val="00F12EFB"/>
    <w:rsid w:val="00F12F38"/>
    <w:rsid w:val="00F2408E"/>
    <w:rsid w:val="00F26B4D"/>
    <w:rsid w:val="00F42852"/>
    <w:rsid w:val="00F44539"/>
    <w:rsid w:val="00F4583E"/>
    <w:rsid w:val="00F519F0"/>
    <w:rsid w:val="00F579D5"/>
    <w:rsid w:val="00F63E95"/>
    <w:rsid w:val="00F82DA9"/>
    <w:rsid w:val="00F84441"/>
    <w:rsid w:val="00F853BC"/>
    <w:rsid w:val="00F94085"/>
    <w:rsid w:val="00F97603"/>
    <w:rsid w:val="00FA7B85"/>
    <w:rsid w:val="00FB21D7"/>
    <w:rsid w:val="00FC0082"/>
    <w:rsid w:val="00FC32B4"/>
    <w:rsid w:val="00FC5F5B"/>
    <w:rsid w:val="00FD7D9E"/>
    <w:rsid w:val="00FE2A84"/>
    <w:rsid w:val="00FE6244"/>
    <w:rsid w:val="00FF1FD3"/>
    <w:rsid w:val="00FF4769"/>
    <w:rsid w:val="01253372"/>
    <w:rsid w:val="0194055C"/>
    <w:rsid w:val="021C1D54"/>
    <w:rsid w:val="02722E00"/>
    <w:rsid w:val="028A6B4F"/>
    <w:rsid w:val="02963DFC"/>
    <w:rsid w:val="03611A9C"/>
    <w:rsid w:val="039C5442"/>
    <w:rsid w:val="046248DD"/>
    <w:rsid w:val="04C452A7"/>
    <w:rsid w:val="05544226"/>
    <w:rsid w:val="0555349A"/>
    <w:rsid w:val="05DE7F94"/>
    <w:rsid w:val="06363A75"/>
    <w:rsid w:val="064965E9"/>
    <w:rsid w:val="07B07648"/>
    <w:rsid w:val="0801789B"/>
    <w:rsid w:val="081F0FEA"/>
    <w:rsid w:val="08BD20E2"/>
    <w:rsid w:val="0A173A74"/>
    <w:rsid w:val="0AA51080"/>
    <w:rsid w:val="0AE0651F"/>
    <w:rsid w:val="0AE318BC"/>
    <w:rsid w:val="0B21100C"/>
    <w:rsid w:val="0BE317C6"/>
    <w:rsid w:val="0CA20E8E"/>
    <w:rsid w:val="0CC23915"/>
    <w:rsid w:val="0CEC743A"/>
    <w:rsid w:val="0D9E6986"/>
    <w:rsid w:val="0E19123D"/>
    <w:rsid w:val="0E63197E"/>
    <w:rsid w:val="105477D0"/>
    <w:rsid w:val="10A1371F"/>
    <w:rsid w:val="10CD198C"/>
    <w:rsid w:val="112509D5"/>
    <w:rsid w:val="125E3904"/>
    <w:rsid w:val="12D4133F"/>
    <w:rsid w:val="13E42C19"/>
    <w:rsid w:val="14B1036F"/>
    <w:rsid w:val="14EA6560"/>
    <w:rsid w:val="14EF7AC7"/>
    <w:rsid w:val="1541437B"/>
    <w:rsid w:val="156C0792"/>
    <w:rsid w:val="15B825AF"/>
    <w:rsid w:val="16304C51"/>
    <w:rsid w:val="171052AC"/>
    <w:rsid w:val="172C1CBF"/>
    <w:rsid w:val="176C53FF"/>
    <w:rsid w:val="179D28F1"/>
    <w:rsid w:val="18565113"/>
    <w:rsid w:val="18CD6371"/>
    <w:rsid w:val="18D55A84"/>
    <w:rsid w:val="18D773D1"/>
    <w:rsid w:val="1967448C"/>
    <w:rsid w:val="1A5D316A"/>
    <w:rsid w:val="1AB1652D"/>
    <w:rsid w:val="1AEB36F9"/>
    <w:rsid w:val="1BB43BBE"/>
    <w:rsid w:val="1CBF2475"/>
    <w:rsid w:val="1CC72184"/>
    <w:rsid w:val="1DB45D52"/>
    <w:rsid w:val="20146634"/>
    <w:rsid w:val="20DA18AE"/>
    <w:rsid w:val="20F8458A"/>
    <w:rsid w:val="218C669E"/>
    <w:rsid w:val="22171FCF"/>
    <w:rsid w:val="221B1D46"/>
    <w:rsid w:val="2348291C"/>
    <w:rsid w:val="23FD0437"/>
    <w:rsid w:val="24533666"/>
    <w:rsid w:val="249E49A4"/>
    <w:rsid w:val="24E76A84"/>
    <w:rsid w:val="253432D4"/>
    <w:rsid w:val="25761E37"/>
    <w:rsid w:val="25CC6832"/>
    <w:rsid w:val="26780CF6"/>
    <w:rsid w:val="279E3F17"/>
    <w:rsid w:val="28503FDC"/>
    <w:rsid w:val="293146FB"/>
    <w:rsid w:val="29766231"/>
    <w:rsid w:val="2AB62AA6"/>
    <w:rsid w:val="2B01141C"/>
    <w:rsid w:val="2B231E21"/>
    <w:rsid w:val="2C464019"/>
    <w:rsid w:val="2E3E5E8A"/>
    <w:rsid w:val="2E653566"/>
    <w:rsid w:val="2F1A70A1"/>
    <w:rsid w:val="2F5A6DAA"/>
    <w:rsid w:val="2F99223C"/>
    <w:rsid w:val="2FBA74F0"/>
    <w:rsid w:val="2FBB1915"/>
    <w:rsid w:val="30345F7E"/>
    <w:rsid w:val="30E87D95"/>
    <w:rsid w:val="31413001"/>
    <w:rsid w:val="31AF18B6"/>
    <w:rsid w:val="325115A5"/>
    <w:rsid w:val="33256225"/>
    <w:rsid w:val="33694A91"/>
    <w:rsid w:val="337A6C9E"/>
    <w:rsid w:val="33B5365F"/>
    <w:rsid w:val="33CF5DA5"/>
    <w:rsid w:val="34826C1A"/>
    <w:rsid w:val="35924EE8"/>
    <w:rsid w:val="37333A44"/>
    <w:rsid w:val="38664BED"/>
    <w:rsid w:val="38B13E2F"/>
    <w:rsid w:val="38D740DC"/>
    <w:rsid w:val="39994692"/>
    <w:rsid w:val="3AED5FA8"/>
    <w:rsid w:val="3C925059"/>
    <w:rsid w:val="3D287E6E"/>
    <w:rsid w:val="3D9E6D23"/>
    <w:rsid w:val="3E901EED"/>
    <w:rsid w:val="3F375A43"/>
    <w:rsid w:val="3FC435E4"/>
    <w:rsid w:val="403C12B4"/>
    <w:rsid w:val="40ED56E3"/>
    <w:rsid w:val="42650021"/>
    <w:rsid w:val="431E098E"/>
    <w:rsid w:val="43234C5C"/>
    <w:rsid w:val="433D406E"/>
    <w:rsid w:val="436C1B5E"/>
    <w:rsid w:val="44254806"/>
    <w:rsid w:val="44400E9B"/>
    <w:rsid w:val="44A818BD"/>
    <w:rsid w:val="450F3F22"/>
    <w:rsid w:val="45D36A02"/>
    <w:rsid w:val="462C207A"/>
    <w:rsid w:val="472644DE"/>
    <w:rsid w:val="476C1460"/>
    <w:rsid w:val="47B276EF"/>
    <w:rsid w:val="47DC187E"/>
    <w:rsid w:val="480E1A58"/>
    <w:rsid w:val="48425B85"/>
    <w:rsid w:val="48C9290A"/>
    <w:rsid w:val="493215CC"/>
    <w:rsid w:val="4A0D3A37"/>
    <w:rsid w:val="4A0D5BFF"/>
    <w:rsid w:val="4A3D2AA8"/>
    <w:rsid w:val="4A7E2F13"/>
    <w:rsid w:val="4BA34B8C"/>
    <w:rsid w:val="4C013661"/>
    <w:rsid w:val="4C5A24DB"/>
    <w:rsid w:val="4D2E5C14"/>
    <w:rsid w:val="4D796175"/>
    <w:rsid w:val="4D7F5185"/>
    <w:rsid w:val="4E0A0EF3"/>
    <w:rsid w:val="4E777472"/>
    <w:rsid w:val="4E807FB7"/>
    <w:rsid w:val="4EA65CC1"/>
    <w:rsid w:val="4EDE412D"/>
    <w:rsid w:val="4F240ED6"/>
    <w:rsid w:val="4F5A271F"/>
    <w:rsid w:val="4F7C7BCE"/>
    <w:rsid w:val="50A2506C"/>
    <w:rsid w:val="521627F8"/>
    <w:rsid w:val="521D689F"/>
    <w:rsid w:val="52F936CB"/>
    <w:rsid w:val="54D72C4A"/>
    <w:rsid w:val="556C2493"/>
    <w:rsid w:val="55BD171E"/>
    <w:rsid w:val="55C65186"/>
    <w:rsid w:val="563F1955"/>
    <w:rsid w:val="573E1D09"/>
    <w:rsid w:val="57DB4848"/>
    <w:rsid w:val="59EE03FA"/>
    <w:rsid w:val="5AA71877"/>
    <w:rsid w:val="5B5E7D86"/>
    <w:rsid w:val="5BE735F2"/>
    <w:rsid w:val="5BED775E"/>
    <w:rsid w:val="5CAD01B6"/>
    <w:rsid w:val="5E0C6A1F"/>
    <w:rsid w:val="60132DE9"/>
    <w:rsid w:val="601A3C3C"/>
    <w:rsid w:val="60B44CEE"/>
    <w:rsid w:val="61DE64C6"/>
    <w:rsid w:val="62794D5A"/>
    <w:rsid w:val="62FD20FB"/>
    <w:rsid w:val="63043D50"/>
    <w:rsid w:val="63196F4E"/>
    <w:rsid w:val="639D7CBB"/>
    <w:rsid w:val="640C60C0"/>
    <w:rsid w:val="646064B8"/>
    <w:rsid w:val="64676808"/>
    <w:rsid w:val="65387C79"/>
    <w:rsid w:val="6557549A"/>
    <w:rsid w:val="65E16585"/>
    <w:rsid w:val="65EE4C68"/>
    <w:rsid w:val="66E27CF5"/>
    <w:rsid w:val="67127473"/>
    <w:rsid w:val="675235BA"/>
    <w:rsid w:val="68132781"/>
    <w:rsid w:val="68656020"/>
    <w:rsid w:val="68A615F9"/>
    <w:rsid w:val="691119B9"/>
    <w:rsid w:val="69B3085C"/>
    <w:rsid w:val="6A5E3951"/>
    <w:rsid w:val="6A786D8C"/>
    <w:rsid w:val="6AF3786A"/>
    <w:rsid w:val="6B96571C"/>
    <w:rsid w:val="6BF56A9D"/>
    <w:rsid w:val="6CB9386D"/>
    <w:rsid w:val="6CE7587F"/>
    <w:rsid w:val="6D6543A4"/>
    <w:rsid w:val="6DC077DD"/>
    <w:rsid w:val="6FE53D3F"/>
    <w:rsid w:val="6FE7725F"/>
    <w:rsid w:val="700417EE"/>
    <w:rsid w:val="701E107A"/>
    <w:rsid w:val="70BA3C5B"/>
    <w:rsid w:val="71573BDA"/>
    <w:rsid w:val="73465C7A"/>
    <w:rsid w:val="73927111"/>
    <w:rsid w:val="73D03795"/>
    <w:rsid w:val="73DA657B"/>
    <w:rsid w:val="75436915"/>
    <w:rsid w:val="75D857BD"/>
    <w:rsid w:val="76400AE8"/>
    <w:rsid w:val="76E063E5"/>
    <w:rsid w:val="7713180D"/>
    <w:rsid w:val="77C346EC"/>
    <w:rsid w:val="78342545"/>
    <w:rsid w:val="79706B61"/>
    <w:rsid w:val="7A8A1157"/>
    <w:rsid w:val="7B2670F4"/>
    <w:rsid w:val="7B917966"/>
    <w:rsid w:val="7BC742D5"/>
    <w:rsid w:val="7C0D6250"/>
    <w:rsid w:val="7CF46746"/>
    <w:rsid w:val="7D154206"/>
    <w:rsid w:val="7D773906"/>
    <w:rsid w:val="7E6A46AE"/>
    <w:rsid w:val="7E7D459B"/>
    <w:rsid w:val="7F4375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99"/>
    <w:pPr>
      <w:keepNext/>
      <w:keepLines/>
      <w:spacing w:before="260" w:after="260" w:line="416" w:lineRule="auto"/>
      <w:jc w:val="center"/>
      <w:outlineLvl w:val="1"/>
    </w:pPr>
    <w:rPr>
      <w:rFonts w:ascii="Cambria" w:hAnsi="Cambria"/>
      <w:b/>
      <w:bCs/>
      <w:kern w:val="0"/>
      <w:sz w:val="30"/>
      <w:szCs w:val="30"/>
    </w:rPr>
  </w:style>
  <w:style w:type="paragraph" w:styleId="4">
    <w:name w:val="heading 3"/>
    <w:basedOn w:val="1"/>
    <w:next w:val="1"/>
    <w:link w:val="24"/>
    <w:qFormat/>
    <w:uiPriority w:val="99"/>
    <w:pPr>
      <w:keepNext/>
      <w:keepLines/>
      <w:spacing w:before="260" w:after="260" w:line="416" w:lineRule="auto"/>
      <w:outlineLvl w:val="2"/>
    </w:pPr>
    <w:rPr>
      <w:rFonts w:ascii="Times New Roman" w:hAnsi="Times New Roman"/>
      <w:bCs/>
      <w:szCs w:val="32"/>
    </w:rPr>
  </w:style>
  <w:style w:type="paragraph" w:styleId="5">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link w:val="25"/>
    <w:unhideWhenUsed/>
    <w:qFormat/>
    <w:uiPriority w:val="99"/>
    <w:pPr>
      <w:jc w:val="left"/>
    </w:pPr>
  </w:style>
  <w:style w:type="paragraph" w:styleId="7">
    <w:name w:val="Body Text"/>
    <w:basedOn w:val="1"/>
    <w:next w:val="1"/>
    <w:qFormat/>
    <w:uiPriority w:val="99"/>
    <w:pPr>
      <w:pBdr>
        <w:top w:val="single" w:color="auto" w:sz="4" w:space="1"/>
      </w:pBdr>
    </w:pPr>
    <w:rPr>
      <w:rFonts w:ascii="Times New Roman" w:hAnsi="Times New Roman"/>
      <w:b/>
      <w:bCs/>
      <w:kern w:val="0"/>
      <w:sz w:val="20"/>
      <w:szCs w:val="24"/>
    </w:rPr>
  </w:style>
  <w:style w:type="paragraph" w:styleId="8">
    <w:name w:val="Body Text Indent"/>
    <w:basedOn w:val="1"/>
    <w:next w:val="9"/>
    <w:qFormat/>
    <w:uiPriority w:val="99"/>
    <w:pPr>
      <w:ind w:firstLine="570"/>
    </w:pPr>
    <w:rPr>
      <w:rFonts w:ascii="Times New Roman" w:hAnsi="Times New Roman"/>
      <w:kern w:val="0"/>
      <w:sz w:val="28"/>
      <w:szCs w:val="20"/>
    </w:rPr>
  </w:style>
  <w:style w:type="paragraph" w:styleId="9">
    <w:name w:val="envelope return"/>
    <w:basedOn w:val="1"/>
    <w:qFormat/>
    <w:uiPriority w:val="0"/>
    <w:pPr>
      <w:snapToGrid w:val="0"/>
    </w:pPr>
    <w:rPr>
      <w:rFonts w:ascii="Arial" w:hAnsi="Arial" w:eastAsia="宋体" w:cs="Times New Roman"/>
      <w:szCs w:val="24"/>
      <w:lang w:bidi="ar-SA"/>
    </w:rPr>
  </w:style>
  <w:style w:type="paragraph" w:styleId="10">
    <w:name w:val="Plain Text"/>
    <w:basedOn w:val="1"/>
    <w:next w:val="1"/>
    <w:qFormat/>
    <w:uiPriority w:val="0"/>
    <w:rPr>
      <w:rFonts w:ascii="宋体" w:hAnsi="Courier New"/>
      <w:szCs w:val="20"/>
    </w:rPr>
  </w:style>
  <w:style w:type="paragraph" w:styleId="11">
    <w:name w:val="Balloon Text"/>
    <w:basedOn w:val="1"/>
    <w:link w:val="26"/>
    <w:unhideWhenUsed/>
    <w:qFormat/>
    <w:uiPriority w:val="99"/>
    <w:rPr>
      <w:rFonts w:ascii="Calibri" w:hAnsi="Calibri" w:eastAsia="宋体" w:cs="Times New Roman"/>
      <w:sz w:val="18"/>
      <w:szCs w:val="18"/>
    </w:rPr>
  </w:style>
  <w:style w:type="paragraph" w:styleId="12">
    <w:name w:val="footer"/>
    <w:basedOn w:val="1"/>
    <w:link w:val="2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5">
    <w:name w:val="annotation subject"/>
    <w:basedOn w:val="6"/>
    <w:next w:val="6"/>
    <w:link w:val="29"/>
    <w:unhideWhenUsed/>
    <w:qFormat/>
    <w:uiPriority w:val="99"/>
    <w:rPr>
      <w:b/>
      <w:bCs/>
    </w:rPr>
  </w:style>
  <w:style w:type="paragraph" w:styleId="16">
    <w:name w:val="Body Text First Indent 2"/>
    <w:basedOn w:val="8"/>
    <w:qFormat/>
    <w:uiPriority w:val="0"/>
    <w:pPr>
      <w:spacing w:after="120" w:line="240" w:lineRule="auto"/>
      <w:ind w:left="200" w:leftChars="200" w:firstLine="200" w:firstLineChars="200"/>
    </w:pPr>
    <w:rPr>
      <w:rFonts w:ascii="Calibri" w:hAnsi="Calibri"/>
      <w:kern w:val="2"/>
      <w:sz w:val="21"/>
      <w:szCs w:val="24"/>
    </w:rPr>
  </w:style>
  <w:style w:type="character" w:styleId="19">
    <w:name w:val="Hyperlink"/>
    <w:qFormat/>
    <w:uiPriority w:val="0"/>
    <w:rPr>
      <w:color w:val="000000"/>
      <w:u w:val="none"/>
    </w:rPr>
  </w:style>
  <w:style w:type="character" w:styleId="20">
    <w:name w:val="annotation reference"/>
    <w:unhideWhenUsed/>
    <w:qFormat/>
    <w:uiPriority w:val="0"/>
    <w:rPr>
      <w:sz w:val="21"/>
      <w:szCs w:val="21"/>
    </w:rPr>
  </w:style>
  <w:style w:type="paragraph" w:customStyle="1" w:styleId="21">
    <w:name w:val="纯文本1"/>
    <w:basedOn w:val="1"/>
    <w:qFormat/>
    <w:uiPriority w:val="0"/>
    <w:pPr>
      <w:widowControl/>
      <w:adjustRightInd w:val="0"/>
      <w:jc w:val="both"/>
      <w:textAlignment w:val="baseline"/>
    </w:pPr>
    <w:rPr>
      <w:rFonts w:ascii="宋体" w:hAnsi="Courier New" w:eastAsia="宋体"/>
      <w:kern w:val="2"/>
      <w:sz w:val="21"/>
      <w:szCs w:val="20"/>
      <w:lang w:eastAsia="zh-CN"/>
    </w:rPr>
  </w:style>
  <w:style w:type="paragraph" w:customStyle="1" w:styleId="22">
    <w:name w:val="_Style 3"/>
    <w:qFormat/>
    <w:uiPriority w:val="0"/>
    <w:pPr>
      <w:widowControl w:val="0"/>
      <w:jc w:val="both"/>
    </w:pPr>
    <w:rPr>
      <w:rFonts w:ascii="Times New Roman" w:hAnsi="Times New Roman" w:eastAsia="等线" w:cs="Times New Roman"/>
      <w:kern w:val="2"/>
      <w:sz w:val="21"/>
      <w:szCs w:val="22"/>
      <w:lang w:val="en-US" w:eastAsia="zh-CN" w:bidi="ar-SA"/>
    </w:rPr>
  </w:style>
  <w:style w:type="character" w:customStyle="1" w:styleId="23">
    <w:name w:val="标题 2 Char"/>
    <w:link w:val="3"/>
    <w:qFormat/>
    <w:uiPriority w:val="99"/>
    <w:rPr>
      <w:rFonts w:ascii="Cambria" w:hAnsi="Cambria" w:eastAsia="宋体" w:cs="Times New Roman"/>
      <w:b/>
      <w:bCs/>
      <w:kern w:val="0"/>
      <w:sz w:val="30"/>
      <w:szCs w:val="30"/>
    </w:rPr>
  </w:style>
  <w:style w:type="character" w:customStyle="1" w:styleId="24">
    <w:name w:val="标题 3 Char"/>
    <w:link w:val="4"/>
    <w:qFormat/>
    <w:uiPriority w:val="99"/>
    <w:rPr>
      <w:rFonts w:ascii="Times New Roman" w:hAnsi="Times New Roman" w:eastAsia="宋体" w:cs="Times New Roman"/>
      <w:bCs/>
      <w:szCs w:val="32"/>
    </w:rPr>
  </w:style>
  <w:style w:type="character" w:customStyle="1" w:styleId="25">
    <w:name w:val="批注文字 Char"/>
    <w:link w:val="6"/>
    <w:semiHidden/>
    <w:qFormat/>
    <w:uiPriority w:val="99"/>
    <w:rPr>
      <w:kern w:val="2"/>
      <w:sz w:val="21"/>
      <w:szCs w:val="24"/>
    </w:rPr>
  </w:style>
  <w:style w:type="character" w:customStyle="1" w:styleId="26">
    <w:name w:val="批注框文本 Char"/>
    <w:link w:val="11"/>
    <w:semiHidden/>
    <w:qFormat/>
    <w:uiPriority w:val="99"/>
    <w:rPr>
      <w:sz w:val="18"/>
      <w:szCs w:val="18"/>
    </w:rPr>
  </w:style>
  <w:style w:type="character" w:customStyle="1" w:styleId="27">
    <w:name w:val="页脚 Char"/>
    <w:link w:val="12"/>
    <w:qFormat/>
    <w:uiPriority w:val="99"/>
    <w:rPr>
      <w:sz w:val="18"/>
      <w:szCs w:val="18"/>
    </w:rPr>
  </w:style>
  <w:style w:type="character" w:customStyle="1" w:styleId="28">
    <w:name w:val="页眉 Char"/>
    <w:link w:val="13"/>
    <w:semiHidden/>
    <w:qFormat/>
    <w:uiPriority w:val="99"/>
    <w:rPr>
      <w:sz w:val="18"/>
      <w:szCs w:val="18"/>
    </w:rPr>
  </w:style>
  <w:style w:type="character" w:customStyle="1" w:styleId="29">
    <w:name w:val="批注主题 Char"/>
    <w:link w:val="15"/>
    <w:semiHidden/>
    <w:qFormat/>
    <w:uiPriority w:val="99"/>
    <w:rPr>
      <w:b/>
      <w:bCs/>
      <w:kern w:val="2"/>
      <w:sz w:val="21"/>
      <w:szCs w:val="24"/>
    </w:rPr>
  </w:style>
  <w:style w:type="character" w:customStyle="1" w:styleId="30">
    <w:name w:val="16"/>
    <w:qFormat/>
    <w:uiPriority w:val="0"/>
    <w:rPr>
      <w:rFonts w:hint="default" w:ascii="Calibri" w:hAnsi="Calibri" w:cs="Calibri"/>
      <w:color w:val="0000FF"/>
      <w:u w:val="single"/>
    </w:rPr>
  </w:style>
  <w:style w:type="paragraph" w:customStyle="1" w:styleId="31">
    <w:name w:val="Body text|1"/>
    <w:basedOn w:val="1"/>
    <w:qFormat/>
    <w:uiPriority w:val="0"/>
    <w:pPr>
      <w:spacing w:line="451" w:lineRule="auto"/>
    </w:pPr>
    <w:rPr>
      <w:rFonts w:ascii="宋体" w:hAnsi="宋体" w:cs="宋体"/>
      <w:sz w:val="22"/>
      <w:szCs w:val="22"/>
      <w:lang w:val="zh-TW" w:eastAsia="zh-TW" w:bidi="zh-TW"/>
    </w:rPr>
  </w:style>
  <w:style w:type="paragraph" w:customStyle="1" w:styleId="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
    <w:name w:val="_Style 1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Pages>
  <Words>5199</Words>
  <Characters>5958</Characters>
  <Lines>45</Lines>
  <Paragraphs>12</Paragraphs>
  <TotalTime>1</TotalTime>
  <ScaleCrop>false</ScaleCrop>
  <LinksUpToDate>false</LinksUpToDate>
  <CharactersWithSpaces>6226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2022-09-16T09:57:00Z</dcterms:created>
  <dc:creator>NTKO</dc:creator>
  <cp:lastModifiedBy>Cassidy ～</cp:lastModifiedBy>
  <cp:lastPrinted>2023-05-06T08:10:00Z</cp:lastPrinted>
  <dcterms:modified xsi:type="dcterms:W3CDTF">2024-09-20T09:21:45Z</dcterms:modified>
  <dc:title>从化区第五中学扩建初中部项目勘察设计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C2994C764E4D49C6ADB1BC036DAAE82E_13</vt:lpwstr>
  </property>
</Properties>
</file>