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440101-2024-18697</w:t>
      </w:r>
    </w:p>
    <w:p>
      <w:pPr>
        <w:pStyle w:val="null3"/>
        <w:jc w:val="center"/>
        <w:outlineLvl w:val="3"/>
      </w:pPr>
      <w:r>
        <w:rPr>
          <w:sz w:val="24"/>
          <w:b/>
        </w:rPr>
        <w:t>采购项目编号：</w:t>
      </w:r>
      <w:r>
        <w:rPr>
          <w:sz w:val="24"/>
          <w:b/>
        </w:rPr>
        <w:t>CZ2024-1124</w:t>
      </w:r>
    </w:p>
    <w:p>
      <w:pPr>
        <w:pStyle w:val="null3"/>
        <w:jc w:val="center"/>
        <w:outlineLvl w:val="3"/>
      </w:pPr>
      <w:r>
        <w:rPr>
          <w:sz w:val="24"/>
          <w:b/>
        </w:rPr>
        <w:t>项目名称：</w:t>
      </w:r>
      <w:r>
        <w:rPr>
          <w:sz w:val="24"/>
          <w:b/>
        </w:rPr>
        <w:t>广东省广州市人民检察院2023年信息化建设项目</w:t>
      </w:r>
    </w:p>
    <w:p>
      <w:pPr>
        <w:pStyle w:val="null3"/>
        <w:jc w:val="center"/>
        <w:outlineLvl w:val="3"/>
      </w:pPr>
      <w:r>
        <w:rPr>
          <w:sz w:val="24"/>
          <w:b/>
        </w:rPr>
        <w:t>采购人：</w:t>
      </w:r>
      <w:r>
        <w:rPr>
          <w:sz w:val="24"/>
          <w:b/>
        </w:rPr>
        <w:t>广东省广州市人民检察院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广东省广州市人民检察院</w:t>
      </w:r>
      <w:r>
        <w:rPr/>
        <w:t>的委托，采用</w:t>
      </w:r>
      <w:r>
        <w:rPr/>
        <w:t>公开招标</w:t>
      </w:r>
      <w:r>
        <w:rPr/>
        <w:t>方式组织采购</w:t>
      </w:r>
      <w:r>
        <w:rPr/>
        <w:t>广东省广州市人民检察院2023年信息化建设项目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广东省广州市人民检察院2023年信息化建设项目</w:t>
      </w:r>
    </w:p>
    <w:p>
      <w:pPr>
        <w:pStyle w:val="null3"/>
        <w:ind w:firstLine="480"/>
      </w:pPr>
      <w:r>
        <w:rPr/>
        <w:t>采购计划编号：</w:t>
      </w:r>
      <w:r>
        <w:rPr/>
        <w:t>440101-2024-18697</w:t>
      </w:r>
    </w:p>
    <w:p>
      <w:pPr>
        <w:pStyle w:val="null3"/>
        <w:ind w:firstLine="480"/>
      </w:pPr>
      <w:r>
        <w:rPr/>
        <w:t>采购项目编号：</w:t>
      </w:r>
      <w:r>
        <w:rPr/>
        <w:t>CZ2024-1124</w:t>
      </w:r>
    </w:p>
    <w:p>
      <w:pPr>
        <w:pStyle w:val="null3"/>
        <w:ind w:firstLine="480"/>
      </w:pPr>
      <w:r>
        <w:rPr/>
        <w:t>采购方式：</w:t>
      </w:r>
      <w:r>
        <w:rPr/>
        <w:t>公开招标</w:t>
      </w:r>
    </w:p>
    <w:p>
      <w:pPr>
        <w:pStyle w:val="null3"/>
        <w:ind w:firstLine="480"/>
      </w:pPr>
      <w:r>
        <w:rPr/>
        <w:t>预算金额：</w:t>
      </w:r>
      <w:r>
        <w:rPr/>
        <w:t>3,844,000.00</w:t>
      </w:r>
      <w:r>
        <w:rPr/>
        <w:t>元</w:t>
      </w:r>
    </w:p>
    <w:p>
      <w:pPr>
        <w:pStyle w:val="null3"/>
        <w:outlineLvl w:val="3"/>
      </w:pPr>
      <w:r>
        <w:rPr>
          <w:sz w:val="24"/>
          <w:b/>
        </w:rPr>
        <w:t>2.项目内容及需求情况（采购项目技术规格、参数及要求）</w:t>
      </w:r>
    </w:p>
    <w:p>
      <w:pPr>
        <w:pStyle w:val="null3"/>
      </w:pPr>
      <w:r>
        <w:rPr/>
        <w:t>采购包1(办公办案辅助系统):</w:t>
      </w:r>
    </w:p>
    <w:p>
      <w:pPr>
        <w:pStyle w:val="null3"/>
      </w:pPr>
      <w:r>
        <w:rPr/>
        <w:t>采购包预算金额：1,583,000.00元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督查督办系统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其他信息技术服务</w:t>
            </w:r>
          </w:p>
        </w:tc>
        <w:tc>
          <w:tcPr>
            <w:tcW w:type="dxa" w:w="2136"/>
          </w:tcPr>
          <w:p>
            <w:pPr>
              <w:pStyle w:val="null3"/>
            </w:pPr>
            <w:r>
              <w:rPr/>
              <w:t>广州市各区人民检察院检务公开综合服务平台移动端适配</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其他信息技术服务</w:t>
            </w:r>
          </w:p>
        </w:tc>
        <w:tc>
          <w:tcPr>
            <w:tcW w:type="dxa" w:w="2136"/>
          </w:tcPr>
          <w:p>
            <w:pPr>
              <w:pStyle w:val="null3"/>
            </w:pPr>
            <w:r>
              <w:rPr/>
              <w:t>信息发布系统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合同履行期限：三年。</w:t>
      </w:r>
    </w:p>
    <w:p>
      <w:pPr>
        <w:pStyle w:val="null3"/>
      </w:pPr>
      <w:r>
        <w:rPr/>
        <w:t>采购包2(电子数据综合应用管理平台二期项目):</w:t>
      </w:r>
    </w:p>
    <w:p>
      <w:pPr>
        <w:pStyle w:val="null3"/>
      </w:pPr>
      <w:r>
        <w:rPr/>
        <w:t>采购包预算金额：1,702,000.00元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其他信息技术服务</w:t>
            </w:r>
          </w:p>
        </w:tc>
        <w:tc>
          <w:tcPr>
            <w:tcW w:type="dxa" w:w="2136"/>
          </w:tcPr>
          <w:p>
            <w:pPr>
              <w:pStyle w:val="null3"/>
            </w:pPr>
            <w:r>
              <w:rPr/>
              <w:t>电子数据综合应用管理平台二期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w:t>
      </w:r>
    </w:p>
    <w:p>
      <w:pPr>
        <w:pStyle w:val="null3"/>
      </w:pPr>
      <w:r>
        <w:rPr/>
        <w:t>采购包3(广东省广州市人民检察院认罪认罚听取意见系统项目):</w:t>
      </w:r>
    </w:p>
    <w:p>
      <w:pPr>
        <w:pStyle w:val="null3"/>
      </w:pPr>
      <w:r>
        <w:rPr/>
        <w:t>采购包预算金额：360,000.00元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其他信息技术服务</w:t>
            </w:r>
          </w:p>
        </w:tc>
        <w:tc>
          <w:tcPr>
            <w:tcW w:type="dxa" w:w="2136"/>
          </w:tcPr>
          <w:p>
            <w:pPr>
              <w:pStyle w:val="null3"/>
            </w:pPr>
            <w:r>
              <w:rPr/>
              <w:t>认罪认罚听取意见系统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w:t>
      </w:r>
    </w:p>
    <w:p>
      <w:pPr>
        <w:pStyle w:val="null3"/>
      </w:pPr>
      <w:r>
        <w:rPr/>
        <w:t>采购包4(内控系统四期升级项目):</w:t>
      </w:r>
    </w:p>
    <w:p>
      <w:pPr>
        <w:pStyle w:val="null3"/>
      </w:pPr>
      <w:r>
        <w:rPr/>
        <w:t>采购包预算金额：199,000.00元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其他信息技术服务</w:t>
            </w:r>
          </w:p>
        </w:tc>
        <w:tc>
          <w:tcPr>
            <w:tcW w:type="dxa" w:w="2136"/>
          </w:tcPr>
          <w:p>
            <w:pPr>
              <w:pStyle w:val="null3"/>
            </w:pPr>
            <w:r>
              <w:rPr/>
              <w:t>内控系统四期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采购包1（办公办案辅助系统）：</w:t>
      </w:r>
      <w:r>
        <w:rPr/>
        <w:t>本项目预留部分采购项目预算专门面向中小微企业采购。对于预留份额，提供的服务由符合政策要求的中小微企业承接。预留份额通过以下措施进行,投标人可选择以下其中一种方式参与： 1.投标人不属于中小微企业的，必须将本项目合同分包给一家或者多家中小微企业，其中预留给中小微企业的部分不低于合同金额的38.5%，接受分包合同的中小微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承接方的《残疾人福利性单位声明函》】。 2.投标人属于中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中小微企业。接受分包合同的中小微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w:t>
      </w:r>
    </w:p>
    <w:p>
      <w:pPr>
        <w:pStyle w:val="null3"/>
        <w:jc w:val="left"/>
      </w:pPr>
      <w:r>
        <w:rPr/>
        <w:t>采购包2（电子数据综合应用管理平台二期项目）：</w:t>
      </w:r>
      <w:r>
        <w:rPr/>
        <w:t>本项目不属于专门面向中小微企业采购的项目。</w:t>
      </w:r>
    </w:p>
    <w:p>
      <w:pPr>
        <w:pStyle w:val="null3"/>
        <w:jc w:val="left"/>
      </w:pPr>
      <w:r>
        <w:rPr/>
        <w:t>采购包3（广东省广州市人民检察院认罪认罚听取意见系统项目）：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jc w:val="left"/>
      </w:pPr>
      <w:r>
        <w:rPr/>
        <w:t>采购包4（内控系统四期升级项目）：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采购包1（办公办案辅助系统）：</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pPr>
      <w:r>
        <w:rPr/>
        <w:t>采购包2（电子数据综合应用管理平台二期项目）：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pPr>
      <w:r>
        <w:rPr/>
        <w:t>采购包3（广东省广州市人民检察院认罪认罚听取意见系统项目）：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pPr>
      <w:r>
        <w:rPr/>
        <w:t>采购包4（内控系统四期升级项目）：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广东省广州市人民检察院</w:t>
      </w:r>
    </w:p>
    <w:p>
      <w:pPr>
        <w:pStyle w:val="null3"/>
        <w:ind w:firstLine="480"/>
      </w:pPr>
      <w:r>
        <w:rPr/>
        <w:t xml:space="preserve"> 地址：</w:t>
      </w:r>
      <w:r>
        <w:rPr/>
        <w:t>广州市天河区黄埔大道西66号</w:t>
      </w:r>
    </w:p>
    <w:p>
      <w:pPr>
        <w:pStyle w:val="null3"/>
        <w:ind w:firstLine="480"/>
      </w:pPr>
      <w:r>
        <w:rPr/>
        <w:t xml:space="preserve"> 联系方式：</w:t>
      </w:r>
      <w:r>
        <w:rPr/>
        <w:t>38280508</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 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详见采购公告附件《第二章采购需求》。</w:t>
      </w:r>
    </w:p>
    <w:p>
      <w:pPr>
        <w:pStyle w:val="null3"/>
      </w:pPr>
      <w:r>
        <w:rPr/>
        <w:t>采购包1（办公办案辅助系统）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1期：支付比例30%,合同签订后5个工作日内，支付第一笔款，合同总金额的30％；</w:t>
            </w:r>
          </w:p>
          <w:p>
            <w:pPr>
              <w:pStyle w:val="null3"/>
            </w:pPr>
            <w:r>
              <w:rPr/>
              <w:t>2期：支付比例30%,项目完成需求调研后（以中标人和采购人签字确认《需求规格说明书》为标志），中标人向采购人提供等额发票，采购人支付合同总价的30%；</w:t>
            </w:r>
          </w:p>
          <w:p>
            <w:pPr>
              <w:pStyle w:val="null3"/>
            </w:pPr>
            <w:r>
              <w:rPr/>
              <w:t>3期：支付比例30%,项目通过初步验收后5个工作日内，支付第三笔款，合同总金额的30%；</w:t>
            </w:r>
          </w:p>
          <w:p>
            <w:pPr>
              <w:pStyle w:val="null3"/>
            </w:pPr>
            <w:r>
              <w:rPr/>
              <w:t>4期：支付比例10%,项目合同验收通过后5个工作日内，支付第四笔款，合同总金额10%。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督查督办系统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802,000.00</w:t>
            </w:r>
          </w:p>
        </w:tc>
        <w:tc>
          <w:tcPr>
            <w:tcW w:type="dxa" w:w="933"/>
          </w:tcPr>
          <w:p>
            <w:pPr>
              <w:pStyle w:val="null3"/>
              <w:jc w:val="right"/>
            </w:pPr>
            <w:r>
              <w:rPr/>
              <w:t>802,000.00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其他信息技术服务</w:t>
            </w:r>
          </w:p>
        </w:tc>
        <w:tc>
          <w:tcPr>
            <w:tcW w:type="dxa" w:w="933"/>
          </w:tcPr>
          <w:p>
            <w:pPr>
              <w:pStyle w:val="null3"/>
              <w:jc w:val="left"/>
            </w:pPr>
            <w:r>
              <w:rPr/>
              <w:t>广州市各区人民检察院检务公开综合服务平台移动端适配</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171,000.00</w:t>
            </w:r>
          </w:p>
        </w:tc>
        <w:tc>
          <w:tcPr>
            <w:tcW w:type="dxa" w:w="933"/>
          </w:tcPr>
          <w:p>
            <w:pPr>
              <w:pStyle w:val="null3"/>
              <w:jc w:val="right"/>
            </w:pPr>
            <w:r>
              <w:rPr/>
              <w:t>171,000.00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其他信息技术服务</w:t>
            </w:r>
          </w:p>
        </w:tc>
        <w:tc>
          <w:tcPr>
            <w:tcW w:type="dxa" w:w="933"/>
          </w:tcPr>
          <w:p>
            <w:pPr>
              <w:pStyle w:val="null3"/>
              <w:jc w:val="left"/>
            </w:pPr>
            <w:r>
              <w:rPr/>
              <w:t>信息发布系统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610,000.00</w:t>
            </w:r>
          </w:p>
        </w:tc>
        <w:tc>
          <w:tcPr>
            <w:tcW w:type="dxa" w:w="933"/>
          </w:tcPr>
          <w:p>
            <w:pPr>
              <w:pStyle w:val="null3"/>
              <w:jc w:val="right"/>
            </w:pPr>
            <w:r>
              <w:rPr/>
              <w:t>610,000.00</w:t>
            </w:r>
          </w:p>
        </w:tc>
        <w:tc>
          <w:tcPr>
            <w:tcW w:type="dxa" w:w="840"/>
          </w:tcPr>
          <w:p>
            <w:pPr>
              <w:pStyle w:val="null3"/>
            </w:pPr>
            <w:r>
              <w:rPr/>
              <w:t>软件和信息技术服务业</w:t>
            </w:r>
          </w:p>
        </w:tc>
        <w:tc>
          <w:tcPr>
            <w:tcW w:type="dxa" w:w="933"/>
          </w:tcPr>
          <w:p>
            <w:pPr>
              <w:pStyle w:val="null3"/>
            </w:pPr>
            <w:r>
              <w:rPr/>
              <w:t>详见附表三</w:t>
            </w:r>
          </w:p>
        </w:tc>
      </w:tr>
    </w:tbl>
    <w:p>
      <w:pPr>
        <w:pStyle w:val="null3"/>
      </w:pPr>
      <w:r>
        <w:rPr>
          <w:b/>
        </w:rPr>
        <w:t>附表</w:t>
      </w:r>
      <w:r>
        <w:rPr>
          <w:b/>
        </w:rPr>
        <w:t>一</w:t>
      </w:r>
      <w:r>
        <w:rPr>
          <w:b/>
        </w:rPr>
        <w:t>：</w:t>
      </w:r>
      <w:r>
        <w:rPr>
          <w:b/>
        </w:rPr>
        <w:t>督查督办系统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广州市各区人民检察院检务公开综合服务平台移动端适配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信息发布系统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采购包2（电子数据综合应用管理平台二期项目）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1期：支付比例25%,（1）合同签订后5个工作日内，支付第一笔款，合同总金额的25％；</w:t>
            </w:r>
          </w:p>
          <w:p>
            <w:pPr>
              <w:pStyle w:val="null3"/>
            </w:pPr>
            <w:r>
              <w:rPr/>
              <w:t>2期：支付比例30%,（2）项目完成需求调研后（以中标人和采购人签字确认《需求规格说明书》为标志），中标人向采购人提供等额发票，采购人支付合同总价的30%；</w:t>
            </w:r>
          </w:p>
          <w:p>
            <w:pPr>
              <w:pStyle w:val="null3"/>
            </w:pPr>
            <w:r>
              <w:rPr/>
              <w:t>3期：支付比例30%,（3）项目通过初步验收后5个工作日内，支付第三笔款，合同总金额的30%；</w:t>
            </w:r>
          </w:p>
          <w:p>
            <w:pPr>
              <w:pStyle w:val="null3"/>
            </w:pPr>
            <w:r>
              <w:rPr/>
              <w:t>4期：支付比例15%,项目合同验收通过后5个工作日内，支付第四笔款，合同总金额15%。</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电子数据综合应用管理平台二期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1,702,000.00</w:t>
            </w:r>
          </w:p>
        </w:tc>
        <w:tc>
          <w:tcPr>
            <w:tcW w:type="dxa" w:w="933"/>
          </w:tcPr>
          <w:p>
            <w:pPr>
              <w:pStyle w:val="null3"/>
              <w:jc w:val="right"/>
            </w:pPr>
            <w:r>
              <w:rPr/>
              <w:t>1,702,000.00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电子数据综合应用管理平台二期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采购包3（广东省广州市人民检察院认罪认罚听取意见系统项目）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1期：支付比例30%,合同签订后5个工作日内，支付第一笔款，合同总金额的30％；</w:t>
            </w:r>
          </w:p>
          <w:p>
            <w:pPr>
              <w:pStyle w:val="null3"/>
            </w:pPr>
            <w:r>
              <w:rPr/>
              <w:t>2期：支付比例30%,项目完成需求调研后（以中标人和采购人签字确认《需求规格说明书》为标志），中标人向采购人提供等额发票，采购人支付合同总价的30%；</w:t>
            </w:r>
          </w:p>
          <w:p>
            <w:pPr>
              <w:pStyle w:val="null3"/>
            </w:pPr>
            <w:r>
              <w:rPr/>
              <w:t>3期：支付比例30%,项目通过初步验收后5个工作日内，支付第三笔款，合同总金额的30%；</w:t>
            </w:r>
          </w:p>
          <w:p>
            <w:pPr>
              <w:pStyle w:val="null3"/>
            </w:pPr>
            <w:r>
              <w:rPr/>
              <w:t>4期：支付比例10%,项目合同验收通过后5个工作日内，支付第四笔款，合同总金额10%。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认罪认罚听取意见系统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360,000.00</w:t>
            </w:r>
          </w:p>
        </w:tc>
        <w:tc>
          <w:tcPr>
            <w:tcW w:type="dxa" w:w="933"/>
          </w:tcPr>
          <w:p>
            <w:pPr>
              <w:pStyle w:val="null3"/>
              <w:jc w:val="right"/>
            </w:pPr>
            <w:r>
              <w:rPr/>
              <w:t>360,000.00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认罪认罚听取意见系统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采购包4（内控系统四期升级项目）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1期：支付比例30%,合同签订后5个工作日内，支付第一笔款，合同总金额的30％；</w:t>
            </w:r>
          </w:p>
          <w:p>
            <w:pPr>
              <w:pStyle w:val="null3"/>
            </w:pPr>
            <w:r>
              <w:rPr/>
              <w:t>2期：支付比例30%,项目完成需求调研后（以中标人和采购人签字确认《需求规格说明书》为标志），中标人向采购人提供等额发票，采购人支付合同总价的30%；</w:t>
            </w:r>
          </w:p>
          <w:p>
            <w:pPr>
              <w:pStyle w:val="null3"/>
            </w:pPr>
            <w:r>
              <w:rPr/>
              <w:t>3期：支付比例30%,项目通过初步验收后5个工作日内，支付第三笔款，合同总金额的30%；</w:t>
            </w:r>
          </w:p>
          <w:p>
            <w:pPr>
              <w:pStyle w:val="null3"/>
            </w:pPr>
            <w:r>
              <w:rPr/>
              <w:t>4期：支付比例10%,项目合同验收通过后5个工作日内，支付第四笔款，合同总金额10%。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内控系统四期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199,000.00</w:t>
            </w:r>
          </w:p>
        </w:tc>
        <w:tc>
          <w:tcPr>
            <w:tcW w:type="dxa" w:w="933"/>
          </w:tcPr>
          <w:p>
            <w:pPr>
              <w:pStyle w:val="null3"/>
              <w:jc w:val="right"/>
            </w:pPr>
            <w:r>
              <w:rPr/>
              <w:t>199,000.00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内控系统四期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广东省广州市人民检察院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分为4个采购包：采购包1、采购包2、采购包3、采购包4。投标人可对其中一个或几个采购包进行投标，可兼投，但不可兼中其他采购包的第一中标候选人，评审及中标顺序为采购包1、采购包2、采购包3、采购包4。已获得本项目前面任意一个采购包第一中标候选人资格的，如参加后面采购包的投标，将不能通过该采购包的符合性审查。如某采购包出现中标人放弃中标或被依法认定中标无效等情形，另行确定中标人后导致同一投标人兼中两个采购包的，则该采购包作废标处理。采购包是投标的最小单位，投标人应对同一个采购包的全部货物和服务投标，开标、评标、定标按采购包进行。兼投者必须就每个采购包分别报价。</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各采购包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人须知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采购包1：面向中小企业，以合同分包形式预留，预留比例：38.5%。</w:t>
            </w:r>
          </w:p>
          <w:p>
            <w:pPr>
              <w:pStyle w:val="null3"/>
              <w:jc w:val="left"/>
            </w:pPr>
            <w:r>
              <w:rPr/>
              <w:t>采购包2：非专门面向中小企业</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采购包1(办公办案辅助系统)：综合评分法,是指投标文件满足招标文件全部实质性要求，且按照评审因素的量化指标评审得分最高的投标人为中标候选人的评标方法。（最低报价不是中标的唯一依据。）</w:t>
      </w:r>
    </w:p>
    <w:p>
      <w:pPr>
        <w:pStyle w:val="null3"/>
      </w:pPr>
      <w:r>
        <w:rPr/>
        <w:t>采购包2(电子数据综合应用管理平台二期项目)：综合评分法,是指投标文件满足招标文件全部实质性要求，且按照评审因素的量化指标评审得分最高的投标人为中标候选人的评标方法。（最低报价不是中标的唯一依据。）</w:t>
      </w:r>
    </w:p>
    <w:p>
      <w:pPr>
        <w:pStyle w:val="null3"/>
      </w:pPr>
      <w:r>
        <w:rPr/>
        <w:t>采购包3(广东省广州市人民检察院认罪认罚听取意见系统项目)：综合评分法,是指投标文件满足招标文件全部实质性要求，且按照评审因素的量化指标评审得分最高的投标人为中标候选人的评标方法。（最低报价不是中标的唯一依据。）</w:t>
      </w:r>
    </w:p>
    <w:p>
      <w:pPr>
        <w:pStyle w:val="null3"/>
      </w:pPr>
      <w:r>
        <w:rPr/>
        <w:t>采购包4(内控系统四期升级项目)：综合评分法,是指投标文件满足招标文件全部实质性要求，且按照评审因素的量化指标评审得分最高的投标人为中标候选人的评标方法。（最低报价不是中标的唯一依据。）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型或微型企业承接，即提供服务的人员为小型或微型企业依照《中华人民共和国劳动合同法》订立劳动合同的从业人员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本项目预留部分采购项目预算专门面向中小微企业采购。对于预留份额，提供的服务由符合政策要求的中小微企业承接。预留份额通过以下措施进行,投标人可选择以下其中一种方式参与： 1.投标人不属于中小微企业的，必须将本项目合同分包给一家或者多家中小微企业，其中预留给中小微企业的部分不低于合同金额的38.5%，接受分包合同的中小微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承接方的《残疾人福利性单位声明函》】。 2.投标人属于中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中小微企业。接受分包合同的中小微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w:t>
            </w:r>
          </w:p>
        </w:tc>
      </w:tr>
    </w:tbl>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r>
        <w:tc>
          <w:tcPr>
            <w:tcW w:type="dxa" w:w="890"/>
          </w:tcPr>
          <w:p>
            <w:pPr>
              <w:pStyle w:val="null3"/>
            </w:pPr>
            <w:r>
              <w:rPr/>
              <w:t>2</w:t>
            </w:r>
          </w:p>
        </w:tc>
        <w:tc>
          <w:tcPr>
            <w:tcW w:type="dxa" w:w="3178"/>
          </w:tcPr>
          <w:p>
            <w:pPr>
              <w:pStyle w:val="null3"/>
            </w:pPr>
            <w:r>
              <w:rPr/>
              <w:t>投标人未成为前面任意一个采购包的第一中标候选人</w:t>
            </w:r>
          </w:p>
        </w:tc>
        <w:tc>
          <w:tcPr>
            <w:tcW w:type="dxa" w:w="4238"/>
          </w:tcPr>
          <w:p>
            <w:pPr>
              <w:pStyle w:val="null3"/>
            </w:pPr>
            <w:r>
              <w:rPr/>
              <w:t>按评审及中标顺序，投标人未成为前面任意一个采购包的第一中标候选人。</w:t>
            </w:r>
          </w:p>
        </w:tc>
      </w:tr>
    </w:tbl>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r>
        <w:tc>
          <w:tcPr>
            <w:tcW w:type="dxa" w:w="890"/>
          </w:tcPr>
          <w:p>
            <w:pPr>
              <w:pStyle w:val="null3"/>
            </w:pPr>
            <w:r>
              <w:rPr/>
              <w:t>2</w:t>
            </w:r>
          </w:p>
        </w:tc>
        <w:tc>
          <w:tcPr>
            <w:tcW w:type="dxa" w:w="3178"/>
          </w:tcPr>
          <w:p>
            <w:pPr>
              <w:pStyle w:val="null3"/>
            </w:pPr>
            <w:r>
              <w:rPr/>
              <w:t>投标人未成为前面任意一个采购包的第一中标候选人</w:t>
            </w:r>
          </w:p>
        </w:tc>
        <w:tc>
          <w:tcPr>
            <w:tcW w:type="dxa" w:w="4238"/>
          </w:tcPr>
          <w:p>
            <w:pPr>
              <w:pStyle w:val="null3"/>
            </w:pPr>
            <w:r>
              <w:rPr/>
              <w:t>按评审及中标顺序，投标人未成为前面任意一个采购包的第一中标候选人。</w:t>
            </w:r>
          </w:p>
        </w:tc>
      </w:tr>
    </w:tbl>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r>
        <w:tc>
          <w:tcPr>
            <w:tcW w:type="dxa" w:w="890"/>
          </w:tcPr>
          <w:p>
            <w:pPr>
              <w:pStyle w:val="null3"/>
            </w:pPr>
            <w:r>
              <w:rPr/>
              <w:t>2</w:t>
            </w:r>
          </w:p>
        </w:tc>
        <w:tc>
          <w:tcPr>
            <w:tcW w:type="dxa" w:w="3178"/>
          </w:tcPr>
          <w:p>
            <w:pPr>
              <w:pStyle w:val="null3"/>
            </w:pPr>
            <w:r>
              <w:rPr/>
              <w:t>投标人未成为前面任意一个采购包的第一中标候选人</w:t>
            </w:r>
          </w:p>
        </w:tc>
        <w:tc>
          <w:tcPr>
            <w:tcW w:type="dxa" w:w="4238"/>
          </w:tcPr>
          <w:p>
            <w:pPr>
              <w:pStyle w:val="null3"/>
            </w:pPr>
            <w:r>
              <w:rPr/>
              <w:t>按评审及中标顺序，投标人未成为前面任意一个采购包的第一中标候选人。</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督查督办系统方案设计情况1 (2.0分)</w:t>
            </w:r>
          </w:p>
        </w:tc>
        <w:tc>
          <w:tcPr>
            <w:tcW w:type="dxa" w:w="5076"/>
          </w:tcPr>
          <w:p>
            <w:pPr>
              <w:pStyle w:val="null3"/>
              <w:jc w:val="left"/>
            </w:pPr>
            <w:r>
              <w:rPr/>
              <w:t>投标人根据项目业务需求的理解进行项目架构设计、业务流转设计，得2分；无或其他情况不得分。</w:t>
            </w:r>
          </w:p>
        </w:tc>
      </w:tr>
      <w:tr>
        <w:tc>
          <w:tcPr>
            <w:tcW w:type="dxa" w:w="922"/>
            <w:gridSpan w:val="2"/>
            <w:vMerge/>
          </w:tcPr>
          <w:p/>
        </w:tc>
        <w:tc>
          <w:tcPr>
            <w:tcW w:type="dxa" w:w="2307"/>
          </w:tcPr>
          <w:p>
            <w:pPr>
              <w:pStyle w:val="null3"/>
              <w:jc w:val="left"/>
            </w:pPr>
            <w:r>
              <w:rPr/>
              <w:t>督查督办系统方案设计情况2 (2.0分)</w:t>
            </w:r>
          </w:p>
        </w:tc>
        <w:tc>
          <w:tcPr>
            <w:tcW w:type="dxa" w:w="5076"/>
          </w:tcPr>
          <w:p>
            <w:pPr>
              <w:pStyle w:val="null3"/>
              <w:jc w:val="left"/>
            </w:pPr>
            <w:r>
              <w:rPr/>
              <w:t>优于采购需求，得2分；完全满足采购需求，得1分；部分满足采购需求，得0.5分；无或其他情况不得分。</w:t>
            </w:r>
          </w:p>
        </w:tc>
      </w:tr>
      <w:tr>
        <w:tc>
          <w:tcPr>
            <w:tcW w:type="dxa" w:w="922"/>
            <w:gridSpan w:val="2"/>
            <w:vMerge/>
          </w:tcPr>
          <w:p/>
        </w:tc>
        <w:tc>
          <w:tcPr>
            <w:tcW w:type="dxa" w:w="2307"/>
          </w:tcPr>
          <w:p>
            <w:pPr>
              <w:pStyle w:val="null3"/>
              <w:jc w:val="left"/>
            </w:pPr>
            <w:r>
              <w:rPr/>
              <w:t>原型演示 (10.0分)</w:t>
            </w:r>
          </w:p>
        </w:tc>
        <w:tc>
          <w:tcPr>
            <w:tcW w:type="dxa" w:w="5076"/>
          </w:tcPr>
          <w:p>
            <w:pPr>
              <w:pStyle w:val="null3"/>
              <w:jc w:val="left"/>
            </w:pPr>
            <w:r>
              <w:rPr/>
              <w:t>一、投标人按招标文件提供的演示要求进行督查督办系统原型演示，如下： 1、演示督办事项功能，要点如下： 支持领导对项目进行批示操作 支持查看项目的办理记录、催办情况的查询 支持查看任务的反馈情况。 2、演示任务办理功能，要点如下： 支持对新建任务的审批工作 支持对于督办事项的审批工作 支持待办信息办完以后自动转入已办列表中 可查看发出的催办以及接收的催办信息。 3、演示任务督办功能，要点如下： 督办事项支持列表任务导出。 新增任务支持批量导入操作。 支持对办结任务的考评，打分 支持手动办结任务。 支持对办理延后的任务进行催办的操作。 支持查看项目的办理、反馈、批示、催办、积分、考评等记录的查询。 4、演示承办任务功能，要点如下： 支持对督办任务的转办操作。 支持对任务的按期反馈，延期申请操作。 支持对子任务的反馈、延期申请审核。 支持查看转办任务。 支持单位办理任务的积分查询。 5、演示统计分析功能，要点如下： 展示承办单位统计功能、任务类别统计、领导批办件统计、积分排名统计功能 每完整演示一个功能，满足招标需求，得2分，最高得10分。使用PPT、图片等非原型演示的不得分。</w:t>
            </w:r>
          </w:p>
        </w:tc>
      </w:tr>
      <w:tr>
        <w:tc>
          <w:tcPr>
            <w:tcW w:type="dxa" w:w="922"/>
            <w:gridSpan w:val="2"/>
            <w:vMerge/>
          </w:tcPr>
          <w:p/>
        </w:tc>
        <w:tc>
          <w:tcPr>
            <w:tcW w:type="dxa" w:w="2307"/>
          </w:tcPr>
          <w:p>
            <w:pPr>
              <w:pStyle w:val="null3"/>
              <w:jc w:val="left"/>
            </w:pPr>
            <w:r>
              <w:rPr/>
              <w:t>▲指标响应情况（共12条） (12.0分)</w:t>
            </w:r>
          </w:p>
        </w:tc>
        <w:tc>
          <w:tcPr>
            <w:tcW w:type="dxa" w:w="5076"/>
          </w:tcPr>
          <w:p>
            <w:pPr>
              <w:pStyle w:val="null3"/>
              <w:jc w:val="left"/>
            </w:pPr>
            <w:r>
              <w:rPr/>
              <w:t>满足全部指标参数要求，得12分，每一项▲1分。每一项指标参数不满足（不提供或反映内容不完整的），扣1分，扣完为止。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其它指标响应情况 (9.0分)</w:t>
            </w:r>
          </w:p>
        </w:tc>
        <w:tc>
          <w:tcPr>
            <w:tcW w:type="dxa" w:w="5076"/>
          </w:tcPr>
          <w:p>
            <w:pPr>
              <w:pStyle w:val="null3"/>
              <w:jc w:val="left"/>
            </w:pPr>
            <w:r>
              <w:rPr/>
              <w:t>根据投标人对招标文件技术参数中非“★”和非“▲”一般条款的全部内容响应情况进行评审： 完全满足，得9分； 有1-3条负偏离，得8分； 有4-7条负偏离，得7分； 有8-10条负偏离，得6分； 有11-13条负偏离，得5分； 有14-17条负偏离，得4分； 有18-20条负偏离，得3分； 有21-23条负偏离，得2分； 有24-27条负偏离，得1分； 有28条（含）以上负偏离但非所有参数均为负偏离的，得0.5分； 所有参数均为负偏离的，不得分。。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实施方案响应情况1 (2.0分)</w:t>
            </w:r>
          </w:p>
        </w:tc>
        <w:tc>
          <w:tcPr>
            <w:tcW w:type="dxa" w:w="5076"/>
          </w:tcPr>
          <w:p>
            <w:pPr>
              <w:pStyle w:val="null3"/>
              <w:jc w:val="left"/>
            </w:pPr>
            <w:r>
              <w:rPr/>
              <w:t>投标人针对本项目制定的实施方案内容包含项目进度控制、组织架构和人员管理安排、安全保证措施和质量保证措施，得2分；无或其他情况不得分。</w:t>
            </w:r>
          </w:p>
        </w:tc>
      </w:tr>
      <w:tr>
        <w:tc>
          <w:tcPr>
            <w:tcW w:type="dxa" w:w="922"/>
            <w:gridSpan w:val="2"/>
            <w:vMerge/>
          </w:tcPr>
          <w:p/>
        </w:tc>
        <w:tc>
          <w:tcPr>
            <w:tcW w:type="dxa" w:w="2307"/>
          </w:tcPr>
          <w:p>
            <w:pPr>
              <w:pStyle w:val="null3"/>
              <w:jc w:val="left"/>
            </w:pPr>
            <w:r>
              <w:rPr/>
              <w:t>实施方案响应情况2 (2.0分)</w:t>
            </w:r>
          </w:p>
        </w:tc>
        <w:tc>
          <w:tcPr>
            <w:tcW w:type="dxa" w:w="5076"/>
          </w:tcPr>
          <w:p>
            <w:pPr>
              <w:pStyle w:val="null3"/>
              <w:jc w:val="left"/>
            </w:pPr>
            <w:r>
              <w:rPr/>
              <w:t>完全满足采购需求，得2分；部分满足采购需求，得1分；无或其他情况不得分。</w:t>
            </w:r>
          </w:p>
        </w:tc>
      </w:tr>
      <w:tr>
        <w:tc>
          <w:tcPr>
            <w:tcW w:type="dxa" w:w="922"/>
            <w:gridSpan w:val="2"/>
            <w:vMerge/>
          </w:tcPr>
          <w:p/>
        </w:tc>
        <w:tc>
          <w:tcPr>
            <w:tcW w:type="dxa" w:w="2307"/>
          </w:tcPr>
          <w:p>
            <w:pPr>
              <w:pStyle w:val="null3"/>
              <w:jc w:val="left"/>
            </w:pPr>
            <w:r>
              <w:rPr/>
              <w:t>售后服务方案 1 (3.0分)</w:t>
            </w:r>
          </w:p>
        </w:tc>
        <w:tc>
          <w:tcPr>
            <w:tcW w:type="dxa" w:w="5076"/>
          </w:tcPr>
          <w:p>
            <w:pPr>
              <w:pStyle w:val="null3"/>
              <w:jc w:val="left"/>
            </w:pPr>
            <w:r>
              <w:rPr/>
              <w:t>投标人的售后服务方案需包含服务内容，服务响应说明，服务团队，维护升级，故障及问题处理流程，应急响应计划等，得3分；其它或无响应，得0分。</w:t>
            </w:r>
          </w:p>
        </w:tc>
      </w:tr>
      <w:tr>
        <w:tc>
          <w:tcPr>
            <w:tcW w:type="dxa" w:w="922"/>
            <w:gridSpan w:val="2"/>
            <w:vMerge/>
          </w:tcPr>
          <w:p/>
        </w:tc>
        <w:tc>
          <w:tcPr>
            <w:tcW w:type="dxa" w:w="2307"/>
          </w:tcPr>
          <w:p>
            <w:pPr>
              <w:pStyle w:val="null3"/>
              <w:jc w:val="left"/>
            </w:pPr>
            <w:r>
              <w:rPr/>
              <w:t>售后服务方案 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投标人相关管理体系资质情况，提供证书扫描件 (6.0分)</w:t>
            </w:r>
          </w:p>
        </w:tc>
        <w:tc>
          <w:tcPr>
            <w:tcW w:type="dxa" w:w="5076"/>
          </w:tcPr>
          <w:p>
            <w:pPr>
              <w:pStyle w:val="null3"/>
              <w:jc w:val="left"/>
            </w:pPr>
            <w:r>
              <w:rPr/>
              <w:t>提供质量管理体系认证证书、环境管理体系符合标准、职业健康安全管理体系认证，以上证书认证范围需要同时包括软件开发和计算机信息系统集成，需要提供证书扫描件及在全国认证认可信息公共服务平台上对证书的查询结果截图为证明材料，每提供1项得2分，本项最高得6分。</w:t>
            </w:r>
          </w:p>
        </w:tc>
      </w:tr>
      <w:tr>
        <w:tc>
          <w:tcPr>
            <w:tcW w:type="dxa" w:w="922"/>
            <w:gridSpan w:val="2"/>
            <w:vMerge/>
          </w:tcPr>
          <w:p/>
        </w:tc>
        <w:tc>
          <w:tcPr>
            <w:tcW w:type="dxa" w:w="2307"/>
          </w:tcPr>
          <w:p>
            <w:pPr>
              <w:pStyle w:val="null3"/>
              <w:jc w:val="left"/>
            </w:pPr>
            <w:r>
              <w:rPr/>
              <w:t>投标人相关的资质情况，提供证书扫描件 (6.0分)</w:t>
            </w:r>
          </w:p>
        </w:tc>
        <w:tc>
          <w:tcPr>
            <w:tcW w:type="dxa" w:w="5076"/>
          </w:tcPr>
          <w:p>
            <w:pPr>
              <w:pStyle w:val="null3"/>
              <w:jc w:val="left"/>
            </w:pPr>
            <w:r>
              <w:rPr/>
              <w:t>具有智慧政务大数据资源智能应用类、大数据智能决策分析类的软件著作权证书，每提供一类软件著作权证书得3分，最高得6分。提供软件著作权登记证书扫描扫描件。注：提供证明材料扫描件，不提供不得分。</w:t>
            </w:r>
          </w:p>
        </w:tc>
      </w:tr>
      <w:tr>
        <w:tc>
          <w:tcPr>
            <w:tcW w:type="dxa" w:w="922"/>
            <w:gridSpan w:val="2"/>
            <w:vMerge/>
          </w:tcPr>
          <w:p/>
        </w:tc>
        <w:tc>
          <w:tcPr>
            <w:tcW w:type="dxa" w:w="2307"/>
          </w:tcPr>
          <w:p>
            <w:pPr>
              <w:pStyle w:val="null3"/>
              <w:jc w:val="left"/>
            </w:pPr>
            <w:r>
              <w:rPr/>
              <w:t>本项目的项目经理资质（提供资质证明材料扫描件及项目经理在投标人服务的外部证明材料扫描件，如投标截止日之前六个月以内任意月份的参加社会保险的《投保单》或《社会保险参保人员证明》等。无提供的不得分。） (10.0分)</w:t>
            </w:r>
          </w:p>
        </w:tc>
        <w:tc>
          <w:tcPr>
            <w:tcW w:type="dxa" w:w="5076"/>
          </w:tcPr>
          <w:p>
            <w:pPr>
              <w:pStyle w:val="null3"/>
              <w:jc w:val="left"/>
            </w:pPr>
            <w:r>
              <w:rPr/>
              <w:t xml:space="preserve"> 项目经理资质具备以下资质： 1、具有硕士研究生及以上学历（计算机相关专业），得2分； 2、具有高级工程师职称（信息通信网络工程专业），得2分 3、具有“计算机技术与软件专业技术资格（水平）考试”的信息系统项目管理师证书，得2分； 4、具有“计算机技术与软件专业技术资格（水平）考试”的系统分析师证书，得2分； 5、具有在2020年以来担任开发类项目经理或项目负责人岗位管理经验（以合同关键页扫描件或验收报告扫描件为准，须能体现姓名及角色，否则不予认可），每提供1份经验证明得1分，最高得2分。 注：本项最高得10分</w:t>
            </w:r>
          </w:p>
        </w:tc>
      </w:tr>
      <w:tr>
        <w:tc>
          <w:tcPr>
            <w:tcW w:type="dxa" w:w="922"/>
            <w:gridSpan w:val="2"/>
            <w:vMerge/>
          </w:tcPr>
          <w:p/>
        </w:tc>
        <w:tc>
          <w:tcPr>
            <w:tcW w:type="dxa" w:w="2307"/>
          </w:tcPr>
          <w:p>
            <w:pPr>
              <w:pStyle w:val="null3"/>
              <w:jc w:val="left"/>
            </w:pPr>
            <w:r>
              <w:rPr/>
              <w:t>本项目的技术负责资质（提供资质证明材料扫描件及项目经理在投标人服务的外部证明材料扫描件，如投标截止日之前六个月以内任意月份的参加社会保险的《投保单》或《社会保险参保人员证明》等。无提供的不得分。） (6.0分)</w:t>
            </w:r>
          </w:p>
        </w:tc>
        <w:tc>
          <w:tcPr>
            <w:tcW w:type="dxa" w:w="5076"/>
          </w:tcPr>
          <w:p>
            <w:pPr>
              <w:pStyle w:val="null3"/>
              <w:jc w:val="left"/>
            </w:pPr>
            <w:r>
              <w:rPr/>
              <w:t>技术负责人（和项目经理不可重复）必需具备以下资质： 1、具有“计算机技术与软件专业技术资格（水平）考试”的系统架构设计师证书； 2、具有“计算机技术与软件专业技术资格（水平）考试”的系统分析师证书； 3、具有本科及以上的学历（计算机相关专业） 全部具备得6分，每少一项扣2分，扣完为止。 注：本项最高得6分，不具备本科学历不得分。</w:t>
            </w:r>
          </w:p>
        </w:tc>
      </w:tr>
      <w:tr>
        <w:tc>
          <w:tcPr>
            <w:tcW w:type="dxa" w:w="922"/>
            <w:gridSpan w:val="2"/>
            <w:vMerge/>
          </w:tcPr>
          <w:p/>
        </w:tc>
        <w:tc>
          <w:tcPr>
            <w:tcW w:type="dxa" w:w="2307"/>
          </w:tcPr>
          <w:p>
            <w:pPr>
              <w:pStyle w:val="null3"/>
              <w:jc w:val="left"/>
            </w:pPr>
            <w:r>
              <w:rPr/>
              <w:t>本项目的二线主要技术支持人员资质（提供资质证明材料扫描件及以上人员在投标人服务的外部证明材料扫描件，如投标截止日之前六个月以内任意月份的代缴个税税单或参加社会保险的《投保单》或《社会保险参保人员证明》等。无提供的不得分。） (7.0分)</w:t>
            </w:r>
          </w:p>
        </w:tc>
        <w:tc>
          <w:tcPr>
            <w:tcW w:type="dxa" w:w="5076"/>
          </w:tcPr>
          <w:p>
            <w:pPr>
              <w:pStyle w:val="null3"/>
              <w:jc w:val="left"/>
            </w:pPr>
            <w:r>
              <w:rPr/>
              <w:t>除项目技术负责人和项目经理外，项目二线人员需要分别具备以下相关证书： 1、具有“计算机技术与软件专业技术资格（水平）考试”的信息系统项目管理师或系统集成项目管理工程师证书，每个得1分，最高1分 2、具有“计算机技术与软件专业技术资格（水平）考试”的系统架构设计师证书，每个得1分，最高1分 3、具有“计算机技术与软件专业技术资格（水平）考试”的软件设计师证书，每个得1分，最高2分 4、具有“计算机技术与软件专业技术资格（水平）考试”的软件评测师证书，每个得1分，最高1分 5、具有“计算机技术与软件专业技术资格（水平）考试”的网络工程师证书，每个得1分，最高1分 6、具有“计算机技术与软件专业技术资格（水平）考试”的信息安全工程师证书，每个得1分，最高1分 同一人只能计分一次，重复不得分。最高7分 注：须提供资质等证明材料及以上人员在供应商服务的外部证明材料扫描件，如响应截止日之前六个月以内任意月份的参加社会保险的《投保单》或《社会保险参保人员证明》等。无提供的不得分。</w:t>
            </w:r>
          </w:p>
        </w:tc>
      </w:tr>
      <w:tr>
        <w:tc>
          <w:tcPr>
            <w:tcW w:type="dxa" w:w="922"/>
            <w:gridSpan w:val="2"/>
            <w:vMerge/>
          </w:tcPr>
          <w:p/>
        </w:tc>
        <w:tc>
          <w:tcPr>
            <w:tcW w:type="dxa" w:w="2307"/>
          </w:tcPr>
          <w:p>
            <w:pPr>
              <w:pStyle w:val="null3"/>
              <w:jc w:val="left"/>
            </w:pPr>
            <w:r>
              <w:rPr/>
              <w:t>类似项目经验：依据2021年以来完成的系统集成或系统开发类项目合同情况进行评审【分支机构投标的，总公司（总所）业绩可纳入评审】 (5.0分)</w:t>
            </w:r>
          </w:p>
        </w:tc>
        <w:tc>
          <w:tcPr>
            <w:tcW w:type="dxa" w:w="5076"/>
          </w:tcPr>
          <w:p>
            <w:pPr>
              <w:pStyle w:val="null3"/>
              <w:jc w:val="left"/>
            </w:pPr>
            <w:r>
              <w:rPr/>
              <w:t>依据2021年以来完成的系统集成或系统开发类项目合同情况进行评审，提供合同扫描件，以合同生效时间为准。每提供一个类似项目经验得1分，最高得5分。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总体技术方案1 (4.0分)</w:t>
            </w:r>
          </w:p>
        </w:tc>
        <w:tc>
          <w:tcPr>
            <w:tcW w:type="dxa" w:w="5076"/>
          </w:tcPr>
          <w:p>
            <w:pPr>
              <w:pStyle w:val="null3"/>
              <w:jc w:val="left"/>
            </w:pPr>
            <w:r>
              <w:rPr/>
              <w:t>根据投标人针对本项目制定的总体技术方案内容包含服务方案、技术路线、服务细则、实施安排，得4分；无或其他情况不得分。</w:t>
            </w:r>
          </w:p>
        </w:tc>
      </w:tr>
      <w:tr>
        <w:tc>
          <w:tcPr>
            <w:tcW w:type="dxa" w:w="922"/>
            <w:gridSpan w:val="2"/>
            <w:vMerge/>
          </w:tcPr>
          <w:p/>
        </w:tc>
        <w:tc>
          <w:tcPr>
            <w:tcW w:type="dxa" w:w="2307"/>
          </w:tcPr>
          <w:p>
            <w:pPr>
              <w:pStyle w:val="null3"/>
              <w:jc w:val="left"/>
            </w:pPr>
            <w:r>
              <w:rPr/>
              <w:t>总体技术方案2 (6.0分)</w:t>
            </w:r>
          </w:p>
        </w:tc>
        <w:tc>
          <w:tcPr>
            <w:tcW w:type="dxa" w:w="5076"/>
          </w:tcPr>
          <w:p>
            <w:pPr>
              <w:pStyle w:val="null3"/>
              <w:jc w:val="left"/>
            </w:pPr>
            <w:r>
              <w:rPr/>
              <w:t>优于采购需求，得6分；完全满足采购需求，得4分；部分满足采购需求，得2分；无或其他情况不得分。</w:t>
            </w:r>
          </w:p>
        </w:tc>
      </w:tr>
      <w:tr>
        <w:tc>
          <w:tcPr>
            <w:tcW w:type="dxa" w:w="922"/>
            <w:gridSpan w:val="2"/>
            <w:vMerge/>
          </w:tcPr>
          <w:p/>
        </w:tc>
        <w:tc>
          <w:tcPr>
            <w:tcW w:type="dxa" w:w="2307"/>
          </w:tcPr>
          <w:p>
            <w:pPr>
              <w:pStyle w:val="null3"/>
              <w:jc w:val="left"/>
            </w:pPr>
            <w:r>
              <w:rPr/>
              <w:t>建设清单情况 (15.0分)</w:t>
            </w:r>
          </w:p>
        </w:tc>
        <w:tc>
          <w:tcPr>
            <w:tcW w:type="dxa" w:w="5076"/>
          </w:tcPr>
          <w:p>
            <w:pPr>
              <w:pStyle w:val="null3"/>
              <w:jc w:val="left"/>
            </w:pPr>
            <w:r>
              <w:rPr/>
              <w:t>根据投标人针对本项目制定的建设清单进行综合评分： 满足全部▲指标，得15分，其中每负偏离一项▲指标，扣1分，扣完为止。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功能演示 (10.0分)</w:t>
            </w:r>
          </w:p>
        </w:tc>
        <w:tc>
          <w:tcPr>
            <w:tcW w:type="dxa" w:w="5076"/>
          </w:tcPr>
          <w:p>
            <w:pPr>
              <w:pStyle w:val="null3"/>
              <w:jc w:val="left"/>
            </w:pPr>
            <w:r>
              <w:rPr/>
              <w:t>结合本项目的实际工作和特点，通过电子数据综合应用管理平台演示：整体演示功能，本次演示使用真实系统进行。 演示功能1，要求：支持同时批量导入解析多份取证数据报告； 演示功能2，要求：支持按照数据资源、取证报告、图片、视频、Word文档、Excel文档、PDF文档分类展示检索结果； 演示功能3，要求：支持对分析结果进行溯源，查看原始报告； 演示功能4，要求：支持智能关联人员、银行账号、手机号码、电子数据报告、车辆、地址、微信、企业等各种各类关联关系； 演示功能5，要求：支持挖掘可能对案件办理有用的各类数据，包括对于手机报告的身份、手机号码、车牌号、邮箱、地址、房产、银行账户、快递、身份证九个维度的数据挖掘； 演示功能6，要求：支持对交易摘要、交易地点、对方银行汇总、交易日期汇总、时间段汇总、周汇总、交易账号汇总进行频数分析； 演示功能7，要求：支持按照单日通话、工作时间、业余时间、晚餐时间、睡觉时间、双休日时间、节假日时间进行亲密关系分析； 演示功能8，要求：支持以关系图形式对通讯录、通话记录、短信、即时通讯（包括但不限于微信、QQ、探探、陌陌、蝙蝠、Soul、telegram、企业微信、钉钉、旺信、百度网盘）进行多人关系关联分析； 演示功能9，要求：支持智能分类挖掘即时通讯内容和短信中的身份、手机号码、车牌号、邮箱、地址、房产、银行账户、快递、身份证等信息； 演示功能10，要求：支持自助处理数据，支持处理文本、日期、数字数据。 每完整演示一个功能，得1分，最高得10分。使用PPT、图片等非原型演示的不得分。</w:t>
            </w:r>
          </w:p>
        </w:tc>
      </w:tr>
      <w:tr>
        <w:tc>
          <w:tcPr>
            <w:tcW w:type="dxa" w:w="922"/>
            <w:gridSpan w:val="2"/>
            <w:vMerge/>
          </w:tcPr>
          <w:p/>
        </w:tc>
        <w:tc>
          <w:tcPr>
            <w:tcW w:type="dxa" w:w="2307"/>
          </w:tcPr>
          <w:p>
            <w:pPr>
              <w:pStyle w:val="null3"/>
              <w:jc w:val="left"/>
            </w:pPr>
            <w:r>
              <w:rPr/>
              <w:t>实施方案响应情况1 (2.0分)</w:t>
            </w:r>
          </w:p>
        </w:tc>
        <w:tc>
          <w:tcPr>
            <w:tcW w:type="dxa" w:w="5076"/>
          </w:tcPr>
          <w:p>
            <w:pPr>
              <w:pStyle w:val="null3"/>
              <w:jc w:val="left"/>
            </w:pPr>
            <w:r>
              <w:rPr/>
              <w:t>投标人针对本项目制定的实施方案内容包含项目进度控制、组织架构和人员管理安排、安全保证措施和质量保证措施，得2分；无或其他情况不得分。</w:t>
            </w:r>
          </w:p>
        </w:tc>
      </w:tr>
      <w:tr>
        <w:tc>
          <w:tcPr>
            <w:tcW w:type="dxa" w:w="922"/>
            <w:gridSpan w:val="2"/>
            <w:vMerge/>
          </w:tcPr>
          <w:p/>
        </w:tc>
        <w:tc>
          <w:tcPr>
            <w:tcW w:type="dxa" w:w="2307"/>
          </w:tcPr>
          <w:p>
            <w:pPr>
              <w:pStyle w:val="null3"/>
              <w:jc w:val="left"/>
            </w:pPr>
            <w:r>
              <w:rPr/>
              <w:t>实施方案响应情况2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投标人针对售后服务方案内容包含售后服务内容、售后服务承诺、应急响应措施、售后服务规范，得2分；无或其他情况不得分。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(9.0分)</w:t>
            </w:r>
          </w:p>
        </w:tc>
        <w:tc>
          <w:tcPr>
            <w:tcW w:type="dxa" w:w="5076"/>
          </w:tcPr>
          <w:p>
            <w:pPr>
              <w:pStyle w:val="null3"/>
              <w:jc w:val="left"/>
            </w:pPr>
            <w:r>
              <w:rPr/>
              <w:t>1、具有质量管理体系认证证书，得3分； 2、具有环境管理体系认证证书，得3分； 3、职业健康安全管理体系认证证书，得3分； 需要提供证书扫描件及在全国认证认可信息公共服务平台上对证书的查询结果截图为证明材料。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类似项目经验【分支机构投标的，总公司（总所）业绩可纳入评审】 (4.0分)</w:t>
            </w:r>
          </w:p>
        </w:tc>
        <w:tc>
          <w:tcPr>
            <w:tcW w:type="dxa" w:w="5076"/>
          </w:tcPr>
          <w:p>
            <w:pPr>
              <w:pStyle w:val="null3"/>
              <w:jc w:val="left"/>
            </w:pPr>
            <w:r>
              <w:rPr/>
              <w:t>1、依据投标人2020年以来完成的软件开发类项目进行评审，提供合同关键页扫描件，以合同生效时间为准。每提供一个类似项目经验得1分，最高得4分。不提供不得分。</w:t>
            </w:r>
          </w:p>
        </w:tc>
      </w:tr>
      <w:tr>
        <w:tc>
          <w:tcPr>
            <w:tcW w:type="dxa" w:w="922"/>
            <w:gridSpan w:val="2"/>
            <w:vMerge/>
          </w:tcPr>
          <w:p/>
        </w:tc>
        <w:tc>
          <w:tcPr>
            <w:tcW w:type="dxa" w:w="2307"/>
          </w:tcPr>
          <w:p>
            <w:pPr>
              <w:pStyle w:val="null3"/>
              <w:jc w:val="left"/>
            </w:pPr>
            <w:r>
              <w:rPr/>
              <w:t>项目经理资质 (6.0分)</w:t>
            </w:r>
          </w:p>
        </w:tc>
        <w:tc>
          <w:tcPr>
            <w:tcW w:type="dxa" w:w="5076"/>
          </w:tcPr>
          <w:p>
            <w:pPr>
              <w:pStyle w:val="null3"/>
              <w:jc w:val="left"/>
            </w:pPr>
            <w:r>
              <w:rPr/>
              <w:t>项目经理：1人 1）具有本科或以上学历，得1分，研究生学历得2分； 2）具有政府人社部门颁发的高级工程师或以上职称得2分； 3）具有计算机技术与软件专业技术资格(水平)考试的软件设计师证书得2分； （提供资质证明材料扫描件及项目经理在投标人服务的外部证明材料扫描件，如投标截止日之前六个月以内任意月份的参加社会保险的《投保单》或《社会保险参保人员证明》等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技术负责人资质 (6.0分)</w:t>
            </w:r>
          </w:p>
        </w:tc>
        <w:tc>
          <w:tcPr>
            <w:tcW w:type="dxa" w:w="5076"/>
          </w:tcPr>
          <w:p>
            <w:pPr>
              <w:pStyle w:val="null3"/>
              <w:jc w:val="left"/>
            </w:pPr>
            <w:r>
              <w:rPr/>
              <w:t>技术负责人：1人（与项目经理不为同一人） 1）具有政府人社部门颁发的高级工程师或以上职称； 2）具有计算机技术与软件专业技术资格（水平）考试的信息系统项目管理师证书； 具有一项得3分，最高得6分； （提供资质证明材料扫描件及技术负责人在投标人服务的外部证明材料扫描件，如投标截止日之前六个月以内任意月份的参加社会保险的《投保单》或《社会保险参保人员证明》等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本项目的交付人员资质 (8.0分)</w:t>
            </w:r>
          </w:p>
        </w:tc>
        <w:tc>
          <w:tcPr>
            <w:tcW w:type="dxa" w:w="5076"/>
          </w:tcPr>
          <w:p>
            <w:pPr>
              <w:pStyle w:val="null3"/>
              <w:jc w:val="left"/>
            </w:pPr>
            <w:r>
              <w:rPr/>
              <w:t>交付人员要求（与项目经理、技术负责人不重复） 具有本科或以上学历，且具有计算机软考-系统集成项目管理工程师或网络工程师1人得1分，最高8分 （一人多证书，不重复计分。提供资质证明材料扫描件及交付人员在投标人服务的外部证明材料扫描件，如投标截止日之前六个月以内任意月份的参加社会保险的《投保单》或《社会保险参保人员证明》等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驻场人员要求 (6.0分)</w:t>
            </w:r>
          </w:p>
        </w:tc>
        <w:tc>
          <w:tcPr>
            <w:tcW w:type="dxa" w:w="5076"/>
          </w:tcPr>
          <w:p>
            <w:pPr>
              <w:pStyle w:val="null3"/>
              <w:jc w:val="left"/>
            </w:pPr>
            <w:r>
              <w:rPr/>
              <w:t>提供3名驻场人员，与交付人员、项目经理、技术负责人不重复，负责前期需求调研，输出需求调研报告，作为开发的依据 驻场人员具备本科或以上学历，且具有计算机软考信息系统项目管理师或系统集成项目管理工程师证书，每满足一个人得2分，最高6分。 （一人多证书，不重复计分。提供资质证明材料扫描件及驻场人员在投标人服务的外部证明材料扫描件，如投标截止日之前六个月以内任意月份的参加社会保险的《投保单》或《社会保险参保人员证明》等）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总体设计方案1 (2.0分)</w:t>
            </w:r>
          </w:p>
        </w:tc>
        <w:tc>
          <w:tcPr>
            <w:tcW w:type="dxa" w:w="5076"/>
          </w:tcPr>
          <w:p>
            <w:pPr>
              <w:pStyle w:val="null3"/>
              <w:jc w:val="left"/>
            </w:pPr>
            <w:r>
              <w:rPr/>
              <w:t>根据投标人针对本项目制定的总体技术方案内容包含技术路线、技术框架、总体设计方案、详细设计方案和所需的对接方案、服务细则内容，得2分；无或其他情况不得分。</w:t>
            </w:r>
          </w:p>
        </w:tc>
      </w:tr>
      <w:tr>
        <w:tc>
          <w:tcPr>
            <w:tcW w:type="dxa" w:w="922"/>
            <w:gridSpan w:val="2"/>
            <w:vMerge/>
          </w:tcPr>
          <w:p/>
        </w:tc>
        <w:tc>
          <w:tcPr>
            <w:tcW w:type="dxa" w:w="2307"/>
          </w:tcPr>
          <w:p>
            <w:pPr>
              <w:pStyle w:val="null3"/>
              <w:jc w:val="left"/>
            </w:pPr>
            <w:r>
              <w:rPr/>
              <w:t>总体设计方案2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建设清单响应情况 (35.0分)</w:t>
            </w:r>
          </w:p>
        </w:tc>
        <w:tc>
          <w:tcPr>
            <w:tcW w:type="dxa" w:w="5076"/>
          </w:tcPr>
          <w:p>
            <w:pPr>
              <w:pStyle w:val="null3"/>
              <w:jc w:val="left"/>
            </w:pPr>
            <w:r>
              <w:rPr/>
              <w:t>根据投标人针对本项目制定的建设清单参数响应情况进行综合评分： 满足全部▲指标，得35分，▲项不满足每一项扣1分，扣完为止。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项目实施方案1 (2.0分)</w:t>
            </w:r>
          </w:p>
        </w:tc>
        <w:tc>
          <w:tcPr>
            <w:tcW w:type="dxa" w:w="5076"/>
          </w:tcPr>
          <w:p>
            <w:pPr>
              <w:pStyle w:val="null3"/>
              <w:jc w:val="left"/>
            </w:pPr>
            <w:r>
              <w:rPr/>
              <w:t>1.对项目实施方案提供的完整程度 根据投标人提供的项目实施方案进行评审，包括项目进度控制、组织架构和人员管理安排、安全保证措施和质量保证措施，得2分；无或其他情况不得分。</w:t>
            </w:r>
          </w:p>
        </w:tc>
      </w:tr>
      <w:tr>
        <w:tc>
          <w:tcPr>
            <w:tcW w:type="dxa" w:w="922"/>
            <w:gridSpan w:val="2"/>
            <w:vMerge/>
          </w:tcPr>
          <w:p/>
        </w:tc>
        <w:tc>
          <w:tcPr>
            <w:tcW w:type="dxa" w:w="2307"/>
          </w:tcPr>
          <w:p>
            <w:pPr>
              <w:pStyle w:val="null3"/>
              <w:jc w:val="left"/>
            </w:pPr>
            <w:r>
              <w:rPr/>
              <w:t>项目实施方案2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技术培训方案1 (2.0分)</w:t>
            </w:r>
          </w:p>
        </w:tc>
        <w:tc>
          <w:tcPr>
            <w:tcW w:type="dxa" w:w="5076"/>
          </w:tcPr>
          <w:p>
            <w:pPr>
              <w:pStyle w:val="null3"/>
              <w:jc w:val="left"/>
            </w:pPr>
            <w:r>
              <w:rPr/>
              <w:t>1.对技术培训方案提供的完整程度 根据投标人提供的技术培训方案进行评审，包括培训课程安排、培训实施流程、培训绩效评估、培训讲师，得2分；无或其他情况不得分。</w:t>
            </w:r>
          </w:p>
        </w:tc>
      </w:tr>
      <w:tr>
        <w:tc>
          <w:tcPr>
            <w:tcW w:type="dxa" w:w="922"/>
            <w:gridSpan w:val="2"/>
            <w:vMerge/>
          </w:tcPr>
          <w:p/>
        </w:tc>
        <w:tc>
          <w:tcPr>
            <w:tcW w:type="dxa" w:w="2307"/>
          </w:tcPr>
          <w:p>
            <w:pPr>
              <w:pStyle w:val="null3"/>
              <w:jc w:val="left"/>
            </w:pPr>
            <w:r>
              <w:rPr/>
              <w:t>技术培训方案2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1.对售后服务方案提供的完整程度 根据投标人提供的售后服务方案进行评审，包括售后服务内容、售后服务承诺、应急响应措施、售后服务规范，得2分；无或其他情况不得分。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投标人管理体系认证 (9.0分)</w:t>
            </w:r>
          </w:p>
        </w:tc>
        <w:tc>
          <w:tcPr>
            <w:tcW w:type="dxa" w:w="5076"/>
          </w:tcPr>
          <w:p>
            <w:pPr>
              <w:pStyle w:val="null3"/>
              <w:jc w:val="left"/>
            </w:pPr>
            <w:r>
              <w:rPr/>
              <w:t>1、具备ISO9001质量管理体系认证证书 2、具备ISO14001环境管理体系认证证书 3、具备ISO45001职业健康安全管理体系认证证书 以上满足一项得3分，最高得9分 注：需提供认证证书扫描件及全国认证认可信息公共服务平台网页截图及查询网址，不提供或材料不齐全均不得分。</w:t>
            </w:r>
          </w:p>
        </w:tc>
      </w:tr>
      <w:tr>
        <w:tc>
          <w:tcPr>
            <w:tcW w:type="dxa" w:w="922"/>
            <w:gridSpan w:val="2"/>
            <w:vMerge/>
          </w:tcPr>
          <w:p/>
        </w:tc>
        <w:tc>
          <w:tcPr>
            <w:tcW w:type="dxa" w:w="2307"/>
          </w:tcPr>
          <w:p>
            <w:pPr>
              <w:pStyle w:val="null3"/>
              <w:jc w:val="left"/>
            </w:pPr>
            <w:r>
              <w:rPr/>
              <w:t>投标人业绩情况 【分支机构投标的，总公司（总所）业绩可纳入评审】 (8.0分)</w:t>
            </w:r>
          </w:p>
        </w:tc>
        <w:tc>
          <w:tcPr>
            <w:tcW w:type="dxa" w:w="5076"/>
          </w:tcPr>
          <w:p>
            <w:pPr>
              <w:pStyle w:val="null3"/>
              <w:jc w:val="left"/>
            </w:pPr>
            <w:r>
              <w:rPr/>
              <w:t>投标人自2021年1月1日（以合同签订时间为准）至今，具有相关的音视频类信息化建设项目案例，每提供1个得2分，累计最高得8分。 注：提供合同证明文件扫描件，合同必须含合同首页、金额、双方签字盖章及签订时间等关键页信息，未提供的不得分。</w:t>
            </w:r>
          </w:p>
        </w:tc>
      </w:tr>
      <w:tr>
        <w:tc>
          <w:tcPr>
            <w:tcW w:type="dxa" w:w="922"/>
            <w:gridSpan w:val="2"/>
            <w:vMerge/>
          </w:tcPr>
          <w:p/>
        </w:tc>
        <w:tc>
          <w:tcPr>
            <w:tcW w:type="dxa" w:w="2307"/>
          </w:tcPr>
          <w:p>
            <w:pPr>
              <w:pStyle w:val="null3"/>
              <w:jc w:val="left"/>
            </w:pPr>
            <w:r>
              <w:rPr/>
              <w:t>项目经理经验情况 (6.0分)</w:t>
            </w:r>
          </w:p>
        </w:tc>
        <w:tc>
          <w:tcPr>
            <w:tcW w:type="dxa" w:w="5076"/>
          </w:tcPr>
          <w:p>
            <w:pPr>
              <w:pStyle w:val="null3"/>
              <w:jc w:val="left"/>
            </w:pPr>
            <w:r>
              <w:rPr/>
              <w:t>项目经理具备有效期内的以下证书： 1、具有计算机相关专业本科或以上学历（提供毕业证书扫描件及学信网学历证书查询截图)； 2、具有软考的信息系统项目管理师证书； 3、具有软考的网络工程师证书。 每满足一项得2分，最高得6分提供证书扫描件及以上人员在投标人单位任职的外部证明材料（如提供加盖政府有关部门印章的在本项目投标截止日之前6个月内任意一个月的：《投保单》或《社会保险参保人员证明》扫描件）。</w:t>
            </w:r>
          </w:p>
        </w:tc>
      </w:tr>
      <w:tr>
        <w:tc>
          <w:tcPr>
            <w:tcW w:type="dxa" w:w="922"/>
            <w:gridSpan w:val="2"/>
            <w:vMerge/>
          </w:tcPr>
          <w:p/>
        </w:tc>
        <w:tc>
          <w:tcPr>
            <w:tcW w:type="dxa" w:w="2307"/>
          </w:tcPr>
          <w:p>
            <w:pPr>
              <w:pStyle w:val="null3"/>
              <w:jc w:val="left"/>
            </w:pPr>
            <w:r>
              <w:rPr/>
              <w:t>项目团队成员(项目经理除外)资质情况 (6.0分)</w:t>
            </w:r>
          </w:p>
        </w:tc>
        <w:tc>
          <w:tcPr>
            <w:tcW w:type="dxa" w:w="5076"/>
          </w:tcPr>
          <w:p>
            <w:pPr>
              <w:pStyle w:val="null3"/>
              <w:jc w:val="left"/>
            </w:pPr>
            <w:r>
              <w:rPr/>
              <w:t>技术成员（不含项目经理）具备有效期内的以下证书： 1、具有软考的系统分析师证书，得1分； 2、具有软考的系统规划与管理师证书，得1分； 3、具有软考的信息系统项目管理师证书，得1分； 4、具有软考的网络工程师证书，得1分； 5、具有软考的系统架构设计师证书，得1分; 6、具有软考的软件评测师证书，得1分。 提供以上资质证书扫描件及以上人员在投标人单位任职的外部证明材料（如提供加盖政府有关部门印章的在本项目投标截止日之前6个月内任意一个月的：《投保单》或《社会保险参保人员证明》扫描件），同一人员资质证书按一类计算，不重复得分，一人多证不重复得分，提供一项得1分，未提供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0.5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内部控制信息系统技术方案1 (3.0分)</w:t>
            </w:r>
          </w:p>
        </w:tc>
        <w:tc>
          <w:tcPr>
            <w:tcW w:type="dxa" w:w="5076"/>
          </w:tcPr>
          <w:p>
            <w:pPr>
              <w:pStyle w:val="null3"/>
              <w:jc w:val="left"/>
            </w:pPr>
            <w:r>
              <w:rPr/>
              <w:t>投标人根据本采购包要求提供内部控制信息系统技术方案内容包含技术架构、业务流程、功能模块介绍、基础环境，得3分；无完整提供此项及内部控制信息系统技术方案2不得分。</w:t>
            </w:r>
          </w:p>
        </w:tc>
      </w:tr>
      <w:tr>
        <w:tc>
          <w:tcPr>
            <w:tcW w:type="dxa" w:w="922"/>
            <w:gridSpan w:val="2"/>
            <w:vMerge/>
          </w:tcPr>
          <w:p/>
        </w:tc>
        <w:tc>
          <w:tcPr>
            <w:tcW w:type="dxa" w:w="2307"/>
          </w:tcPr>
          <w:p>
            <w:pPr>
              <w:pStyle w:val="null3"/>
              <w:jc w:val="left"/>
            </w:pPr>
            <w:r>
              <w:rPr/>
              <w:t>内部控制信息系统技术方案2 (12.0分)</w:t>
            </w:r>
          </w:p>
        </w:tc>
        <w:tc>
          <w:tcPr>
            <w:tcW w:type="dxa" w:w="5076"/>
          </w:tcPr>
          <w:p>
            <w:pPr>
              <w:pStyle w:val="null3"/>
              <w:jc w:val="left"/>
            </w:pPr>
            <w:r>
              <w:rPr/>
              <w:t>1.技术架构优于采购需求，得3分；完全满足采购需求，得2分；部分满足采购需求，得1分；无或其他情况不得分。 2.业务流程优于采购需求，得3分；完全满足采购需求，得2分；部分满足采购需求，得1分；无或其他情况不得分。 3.功能模块介绍优于采购需求，得3分；完全满足采购需求，得2分；部分满足采购需求，得1分；无或其他情况不得分。 4.基础环境优于采购需求，得3分；完全满足采购需求，得2分；部分满足采购需求，得1分；无或其他情况不得分。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“▲”条款的响应程度 (12.0分)</w:t>
            </w:r>
          </w:p>
        </w:tc>
        <w:tc>
          <w:tcPr>
            <w:tcW w:type="dxa" w:w="5076"/>
          </w:tcPr>
          <w:p>
            <w:pPr>
              <w:pStyle w:val="null3"/>
              <w:jc w:val="left"/>
            </w:pPr>
            <w:r>
              <w:rPr/>
              <w:t>评标委员会根据投标人对采购需求的技术要求中标注 “▲”的响应程度进行打分： 全部满足采购需求的技术要求中标注 “▲”的，得12分； 有1项标注 “▲”条款为负偏离或不响应，扣2分，本项最低得0分。 注：条款响应需要按招标文件《技术和服务要求响应表》进行响应如条款需提供证明文件的则须同时提供相关证明文件，否则评标委员会有权视相应的条款响应不符合招标要求；采购需求中无明确证明材料的，以投标人的投标文件《技术和服务要求响应表》中的响应情况填写内容为准。</w:t>
            </w:r>
          </w:p>
        </w:tc>
      </w:tr>
      <w:tr>
        <w:tc>
          <w:tcPr>
            <w:tcW w:type="dxa" w:w="922"/>
            <w:gridSpan w:val="2"/>
            <w:vMerge/>
          </w:tcPr>
          <w:p/>
        </w:tc>
        <w:tc>
          <w:tcPr>
            <w:tcW w:type="dxa" w:w="2307"/>
          </w:tcPr>
          <w:p>
            <w:pPr>
              <w:pStyle w:val="null3"/>
              <w:jc w:val="left"/>
            </w:pPr>
            <w:r>
              <w:rPr/>
              <w:t>其他一般条款的响应程度 (8.0分)</w:t>
            </w:r>
          </w:p>
        </w:tc>
        <w:tc>
          <w:tcPr>
            <w:tcW w:type="dxa" w:w="5076"/>
          </w:tcPr>
          <w:p>
            <w:pPr>
              <w:pStyle w:val="null3"/>
              <w:jc w:val="left"/>
            </w:pPr>
            <w:r>
              <w:rPr/>
              <w:t>根据投标人对采购需求中未标注 “▲”的一般条款响应程度进行打分： 完全满足，得8分； 有1-3条负偏离，得7分； 有4-7条负偏离，得6分； 有8-10条负偏离，得5分； 有11-13条负偏离，得4分； 有14-17条负偏离，得3分； 有18-20条负偏离，得2分； 有21-23条负偏离，得1分； 有23条（含）以上负偏离但非所有参数均为负偏离的，得0.5分； 所有参数均为负偏离的，不得分。 注：条款响应需要按招标文件《技术和服务要求响应表》进行响应如条款需提供证明文件的则须同时提供相关证明文件，否则评标委员会有权视相应的条款响应不符合招标要求；</w:t>
            </w:r>
          </w:p>
        </w:tc>
      </w:tr>
      <w:tr>
        <w:tc>
          <w:tcPr>
            <w:tcW w:type="dxa" w:w="922"/>
            <w:gridSpan w:val="2"/>
            <w:vMerge/>
          </w:tcPr>
          <w:p/>
        </w:tc>
        <w:tc>
          <w:tcPr>
            <w:tcW w:type="dxa" w:w="2307"/>
          </w:tcPr>
          <w:p>
            <w:pPr>
              <w:pStyle w:val="null3"/>
              <w:jc w:val="left"/>
            </w:pPr>
            <w:r>
              <w:rPr/>
              <w:t>项目实施方案1 (3.0分)</w:t>
            </w:r>
          </w:p>
        </w:tc>
        <w:tc>
          <w:tcPr>
            <w:tcW w:type="dxa" w:w="5076"/>
          </w:tcPr>
          <w:p>
            <w:pPr>
              <w:pStyle w:val="null3"/>
              <w:jc w:val="left"/>
            </w:pPr>
            <w:r>
              <w:rPr/>
              <w:t>投标人根据本项目提供投标人根据建设内容的需求制定实施方案，内容包含项目管理措施、里程碑划分、过程管理、人员分工安排、人员稳定措施，得3分；无或其他情况不得分。</w:t>
            </w:r>
          </w:p>
        </w:tc>
      </w:tr>
      <w:tr>
        <w:tc>
          <w:tcPr>
            <w:tcW w:type="dxa" w:w="922"/>
            <w:gridSpan w:val="2"/>
            <w:vMerge/>
          </w:tcPr>
          <w:p/>
        </w:tc>
        <w:tc>
          <w:tcPr>
            <w:tcW w:type="dxa" w:w="2307"/>
          </w:tcPr>
          <w:p>
            <w:pPr>
              <w:pStyle w:val="null3"/>
              <w:jc w:val="left"/>
            </w:pPr>
            <w:r>
              <w:rPr/>
              <w:t>项目实施方案2 (7.0分)</w:t>
            </w:r>
          </w:p>
        </w:tc>
        <w:tc>
          <w:tcPr>
            <w:tcW w:type="dxa" w:w="5076"/>
          </w:tcPr>
          <w:p>
            <w:pPr>
              <w:pStyle w:val="null3"/>
              <w:jc w:val="left"/>
            </w:pPr>
            <w:r>
              <w:rPr/>
              <w:t>根据投标人制定的实施方案进行评审，1、实施方案完全满足且优于采购需求，得7分。 2、实施方案完全满足采购需求，得4分。 3、实施方案不能完全满足采购需求，得1分。4、无或其他情况不得分</w:t>
            </w:r>
          </w:p>
        </w:tc>
      </w:tr>
      <w:tr>
        <w:tc>
          <w:tcPr>
            <w:tcW w:type="dxa" w:w="922"/>
            <w:gridSpan w:val="2"/>
            <w:vMerge/>
          </w:tcPr>
          <w:p/>
        </w:tc>
        <w:tc>
          <w:tcPr>
            <w:tcW w:type="dxa" w:w="2307"/>
          </w:tcPr>
          <w:p>
            <w:pPr>
              <w:pStyle w:val="null3"/>
              <w:jc w:val="left"/>
            </w:pPr>
            <w:r>
              <w:rPr/>
              <w:t>售后服务方案1 (3.0分)</w:t>
            </w:r>
          </w:p>
        </w:tc>
        <w:tc>
          <w:tcPr>
            <w:tcW w:type="dxa" w:w="5076"/>
          </w:tcPr>
          <w:p>
            <w:pPr>
              <w:pStyle w:val="null3"/>
              <w:jc w:val="left"/>
            </w:pPr>
            <w:r>
              <w:rPr/>
              <w:t>投标人根据建设内容制定售后服务方案，包括售后服务内容、售后服务承诺、应急响应措施、售后服务规范的，得3分；无或其他情况不得分。</w:t>
            </w:r>
          </w:p>
        </w:tc>
      </w:tr>
      <w:tr>
        <w:tc>
          <w:tcPr>
            <w:tcW w:type="dxa" w:w="922"/>
            <w:gridSpan w:val="2"/>
            <w:vMerge/>
          </w:tcPr>
          <w:p/>
        </w:tc>
        <w:tc>
          <w:tcPr>
            <w:tcW w:type="dxa" w:w="2307"/>
          </w:tcPr>
          <w:p>
            <w:pPr>
              <w:pStyle w:val="null3"/>
              <w:jc w:val="left"/>
            </w:pPr>
            <w:r>
              <w:rPr/>
              <w:t>售后服务方案2 (7.0分)</w:t>
            </w:r>
          </w:p>
        </w:tc>
        <w:tc>
          <w:tcPr>
            <w:tcW w:type="dxa" w:w="5076"/>
          </w:tcPr>
          <w:p>
            <w:pPr>
              <w:pStyle w:val="null3"/>
              <w:jc w:val="left"/>
            </w:pPr>
            <w:r>
              <w:rPr/>
              <w:t>投标人针对本项目采购需求的要求，制定符合实际的售后服务方案，评标委员会根据投标人提供的售后服务方案进行评审：1.完全满足且优于项目需求的，得7分；基本满足项目需求的，得4分；不完全满足项目需求的，得1分；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 (6.0分)</w:t>
            </w:r>
          </w:p>
        </w:tc>
        <w:tc>
          <w:tcPr>
            <w:tcW w:type="dxa" w:w="5076"/>
          </w:tcPr>
          <w:p>
            <w:pPr>
              <w:pStyle w:val="null3"/>
              <w:jc w:val="left"/>
            </w:pPr>
            <w:r>
              <w:rPr/>
              <w:t>供应商通过质量管理体系认证、环境管理体系认证、职业健康安全管理体系认证，每提供1个有效认证得2分，最高得6分。 （需提供有效期内的认证证书扫描件和全国认证认可信息公共服务平台上对证书的查询结果截图，无法提供的不得分）。</w:t>
            </w:r>
          </w:p>
        </w:tc>
      </w:tr>
      <w:tr>
        <w:tc>
          <w:tcPr>
            <w:tcW w:type="dxa" w:w="922"/>
            <w:gridSpan w:val="2"/>
            <w:vMerge/>
          </w:tcPr>
          <w:p/>
        </w:tc>
        <w:tc>
          <w:tcPr>
            <w:tcW w:type="dxa" w:w="2307"/>
          </w:tcPr>
          <w:p>
            <w:pPr>
              <w:pStyle w:val="null3"/>
              <w:jc w:val="left"/>
            </w:pPr>
            <w:r>
              <w:rPr/>
              <w:t>投标人资质 (8.0分)</w:t>
            </w:r>
          </w:p>
        </w:tc>
        <w:tc>
          <w:tcPr>
            <w:tcW w:type="dxa" w:w="5076"/>
          </w:tcPr>
          <w:p>
            <w:pPr>
              <w:pStyle w:val="null3"/>
              <w:jc w:val="left"/>
            </w:pPr>
            <w:r>
              <w:rPr/>
              <w:t>供应商对内控业务有深入理解，具备内控管理软件平台及内控信息化项目管理软件相关产品及模块开发经验，以软件开发著作权为准，软著内容包含“支出管理”功能得2分；包含“物资盘点”功能，得2分；包含“行政单位内控”功能的，得2分；包含“决策支持内控”功能的，得2分。最高得8分。（软著名称不包含上述字眼，但实质性内容含有上述功能的也可得相应的分，需提供相应的软件著作权登记证书扫描件）。</w:t>
            </w:r>
          </w:p>
        </w:tc>
      </w:tr>
      <w:tr>
        <w:tc>
          <w:tcPr>
            <w:tcW w:type="dxa" w:w="922"/>
            <w:gridSpan w:val="2"/>
            <w:vMerge/>
          </w:tcPr>
          <w:p/>
        </w:tc>
        <w:tc>
          <w:tcPr>
            <w:tcW w:type="dxa" w:w="2307"/>
          </w:tcPr>
          <w:p>
            <w:pPr>
              <w:pStyle w:val="null3"/>
              <w:jc w:val="left"/>
            </w:pPr>
            <w:r>
              <w:rPr/>
              <w:t>拟派项目负责人 (5.0分)</w:t>
            </w:r>
          </w:p>
        </w:tc>
        <w:tc>
          <w:tcPr>
            <w:tcW w:type="dxa" w:w="5076"/>
          </w:tcPr>
          <w:p>
            <w:pPr>
              <w:pStyle w:val="null3"/>
              <w:jc w:val="left"/>
            </w:pPr>
            <w:r>
              <w:rPr/>
              <w:t>拟派项目负责人员具有如下证书： （1）具有软件设计师资格证书，得3分。 （2）具有本科或以上学历证书，得2分。 本项最高得5分。注：提供项目负责人投标截止日前六月内任意一个月在本单位购买社保的记录和相关证书的证明材料扫描件，不提供或者提供不全的不得分。</w:t>
            </w:r>
          </w:p>
        </w:tc>
      </w:tr>
      <w:tr>
        <w:tc>
          <w:tcPr>
            <w:tcW w:type="dxa" w:w="922"/>
            <w:gridSpan w:val="2"/>
            <w:vMerge/>
          </w:tcPr>
          <w:p/>
        </w:tc>
        <w:tc>
          <w:tcPr>
            <w:tcW w:type="dxa" w:w="2307"/>
          </w:tcPr>
          <w:p>
            <w:pPr>
              <w:pStyle w:val="null3"/>
              <w:jc w:val="left"/>
            </w:pPr>
            <w:r>
              <w:rPr/>
              <w:t>投标人项目经验【分支机构投标的，总公司（总所）业绩可纳入评审】 (8.0分)</w:t>
            </w:r>
          </w:p>
        </w:tc>
        <w:tc>
          <w:tcPr>
            <w:tcW w:type="dxa" w:w="5076"/>
          </w:tcPr>
          <w:p>
            <w:pPr>
              <w:pStyle w:val="null3"/>
              <w:jc w:val="left"/>
            </w:pPr>
            <w:r>
              <w:rPr/>
              <w:t>投标人自2018年1月1日（以合同签订时间为准）以来，承接内控系统建设项目业绩情况，每提供1个同类项目业绩得2分，最高得8分。 注：提供项目合同关键页包含合同首页、金额、双方签字盖章及签订时间扫描件，不提供不得分。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政处罚或经营异常的供应商每一条记录扣1分，最高扣3分。如查询结果显示没有相关记录，视为没有上述非重大违法违规记录，则不扣分。以磋商小组于评审时在上述网站查询结果为准，磋商小组应将上述记录查询情况截图存档。注：总公司（总所）响应的，只查询总公司（总所）；分支机构（分所）响应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br/>
      </w:r>
      <w:r>
        <w:rPr>
          <w:sz w:val="24"/>
          <w:shd w:fill="FFFFFF" w:val="clear"/>
        </w:rPr>
        <w:t>本合同为中小企业预留合同</w:t>
      </w:r>
      <w:r>
        <w:br/>
      </w:r>
      <w:r>
        <w:rPr>
          <w:shd w:fill="FFFFFF" w:val="clear"/>
        </w:rPr>
        <w:t>（各采购包均适用）</w:t>
      </w:r>
    </w:p>
    <w:p>
      <w:pPr>
        <w:pStyle w:val="null3"/>
        <w:jc w:val="center"/>
      </w:pPr>
      <w:r>
        <w:br/>
      </w:r>
      <w:r>
        <w:br/>
      </w:r>
      <w:r>
        <w:br/>
      </w:r>
      <w:r>
        <w:br/>
      </w:r>
      <w:r>
        <w:br/>
      </w:r>
      <w:r>
        <w:br/>
      </w:r>
      <w:r>
        <w:rPr>
          <w:shd w:fill="FFFFFF" w:val="clear"/>
        </w:rPr>
        <w:t xml:space="preserve">  </w:t>
      </w:r>
    </w:p>
    <w:p>
      <w:pPr>
        <w:pStyle w:val="null3"/>
        <w:jc w:val="center"/>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br/>
      </w:r>
      <w:r>
        <w:rPr>
          <w:shd w:fill="FFFFFF" w:val="clear"/>
        </w:rPr>
        <w:t xml:space="preserve">  </w:t>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_____________元（￥_________元）人民币。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1.甲方的权利和义务</w:t>
      </w:r>
    </w:p>
    <w:p>
      <w:pPr>
        <w:pStyle w:val="null3"/>
        <w:ind w:firstLine="540"/>
        <w:jc w:val="both"/>
      </w:pPr>
      <w:r>
        <w:rPr>
          <w:sz w:val="27"/>
          <w:color w:val="222222"/>
          <w:shd w:fill="FFFFFF" w:val="clear"/>
        </w:rPr>
        <w:t>2.乙方的权利和义务</w:t>
      </w:r>
    </w:p>
    <w:p>
      <w:pPr>
        <w:pStyle w:val="null3"/>
        <w:ind w:firstLine="540"/>
        <w:jc w:val="both"/>
      </w:pPr>
      <w:r>
        <w:rPr>
          <w:shd w:fill="FFFFFF" w:val="clear"/>
        </w:rPr>
        <w:t>乙方须完全遵守《中华人民共和国民法典》有关规定和《中华人民共和国妇女权益保障法》中关于</w:t>
      </w:r>
      <w:r>
        <w:rPr>
          <w:shd w:fill="FFFFFF" w:val="clear"/>
        </w:rPr>
        <w:t>“劳动和社会保障权益”的有关要求。</w:t>
      </w:r>
    </w:p>
    <w:p>
      <w:pPr>
        <w:pStyle w:val="null3"/>
        <w:jc w:val="both"/>
      </w:pPr>
      <w:r>
        <w:rPr>
          <w:sz w:val="27"/>
          <w:b/>
          <w:color w:val="222222"/>
          <w:shd w:fill="FFFFFF" w:val="clear"/>
        </w:rPr>
        <w:t>四、服务期间（项目完成期限）</w:t>
      </w:r>
    </w:p>
    <w:p>
      <w:pPr>
        <w:pStyle w:val="null3"/>
        <w:jc w:val="both"/>
      </w:pPr>
      <w:r>
        <w:rPr>
          <w:sz w:val="27"/>
          <w:color w:val="222222"/>
          <w:shd w:fill="FFFFFF" w:val="clear"/>
        </w:rPr>
        <w:t>1.委托服务期间自______年______月至______年______月止。</w:t>
      </w:r>
    </w:p>
    <w:p>
      <w:pPr>
        <w:pStyle w:val="null3"/>
        <w:jc w:val="both"/>
      </w:pPr>
      <w:r>
        <w:rPr>
          <w:sz w:val="27"/>
          <w:b/>
          <w:color w:val="222222"/>
          <w:shd w:fill="FFFFFF" w:val="clear"/>
        </w:rPr>
        <w:t>五、付款方式</w:t>
      </w:r>
    </w:p>
    <w:p>
      <w:pPr>
        <w:pStyle w:val="null3"/>
        <w:jc w:val="both"/>
      </w:pPr>
      <w:r>
        <w:rPr>
          <w:sz w:val="27"/>
          <w:color w:val="222222"/>
          <w:shd w:fill="FFFFFF" w:val="clear"/>
        </w:rPr>
        <w:t>　　由甲方按下列程序在</w:t>
      </w:r>
      <w:r>
        <w:rPr>
          <w:u w:val="single"/>
          <w:shd w:fill="FFFFFF" w:val="clear"/>
        </w:rPr>
        <w:t xml:space="preserve">       </w:t>
      </w:r>
      <w:r>
        <w:rPr>
          <w:sz w:val="27"/>
          <w:color w:val="222222"/>
          <w:shd w:fill="FFFFFF" w:val="clear"/>
        </w:rPr>
        <w:t xml:space="preserve"> </w:t>
      </w:r>
      <w:r>
        <w:rPr>
          <w:sz w:val="27"/>
          <w:color w:val="222222"/>
          <w:shd w:fill="FFFFFF" w:val="clear"/>
        </w:rPr>
        <w:t>内付款：</w:t>
      </w:r>
    </w:p>
    <w:p>
      <w:pPr>
        <w:pStyle w:val="null3"/>
        <w:jc w:val="both"/>
      </w:pPr>
      <w:r>
        <w:rPr>
          <w:sz w:val="27"/>
          <w:color w:val="222222"/>
          <w:shd w:fill="FFFFFF" w:val="clear"/>
        </w:rPr>
        <w:t>1.在合同实施及服务人员到达服务地后__天内，甲方应将第一次付　　款总服务费的__(-%)付给乙方。</w:t>
      </w:r>
    </w:p>
    <w:p>
      <w:pPr>
        <w:pStyle w:val="null3"/>
        <w:jc w:val="both"/>
      </w:pPr>
      <w:r>
        <w:rPr>
          <w:sz w:val="27"/>
          <w:color w:val="222222"/>
          <w:shd w:fill="FFFFFF" w:val="clear"/>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7"/>
          <w:color w:val="222222"/>
          <w:shd w:fill="FFFFFF" w:val="clear"/>
        </w:rPr>
        <w:t>3.最后一次付款额应为总服务费的__(-%)，甲方应在乙方递交了服务总结报告和说明并完全履行合同完毕_________日内付给乙方。</w:t>
      </w:r>
    </w:p>
    <w:p>
      <w:pPr>
        <w:pStyle w:val="null3"/>
        <w:jc w:val="both"/>
      </w:pPr>
      <w:r>
        <w:rPr>
          <w:sz w:val="27"/>
          <w:color w:val="222222"/>
          <w:shd w:fill="FFFFFF" w:val="clear"/>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jc w:val="both"/>
      </w:pPr>
      <w:r>
        <w:rPr>
          <w:sz w:val="27"/>
          <w:b/>
          <w:color w:val="222222"/>
          <w:shd w:fill="FFFFFF" w:val="clear"/>
        </w:rPr>
        <w:t>六、</w:t>
      </w:r>
      <w:r>
        <w:rPr>
          <w:sz w:val="27"/>
          <w:b/>
          <w:color w:val="222222"/>
          <w:shd w:fill="FFFFFF" w:val="clear"/>
        </w:rPr>
        <w:t>验收要求</w:t>
      </w:r>
    </w:p>
    <w:p>
      <w:pPr>
        <w:pStyle w:val="null3"/>
      </w:pPr>
      <w:r>
        <w:rPr>
          <w:sz w:val="27"/>
          <w:b/>
          <w:color w:val="222222"/>
          <w:shd w:fill="FFFFFF" w:val="clear"/>
        </w:rPr>
        <w:t>(一)项目交付要求</w:t>
      </w:r>
    </w:p>
    <w:p>
      <w:pPr>
        <w:pStyle w:val="null3"/>
      </w:pPr>
      <w:r>
        <w:rPr>
          <w:sz w:val="27"/>
          <w:b/>
          <w:color w:val="222222"/>
          <w:shd w:fill="FFFFFF" w:val="clear"/>
        </w:rPr>
        <w:t>乙方必须在</w:t>
      </w:r>
      <w:r>
        <w:rPr>
          <w:sz w:val="27"/>
          <w:b/>
          <w:color w:val="222222"/>
          <w:shd w:fill="FFFFFF" w:val="clear"/>
        </w:rPr>
        <w:t>24</w:t>
      </w:r>
      <w:r>
        <w:rPr>
          <w:sz w:val="27"/>
          <w:b/>
          <w:color w:val="222222"/>
          <w:shd w:fill="FFFFFF" w:val="clear"/>
        </w:rPr>
        <w:t>个月内完成供货、安装、调试和初验，交付甲方试运行；并按广州市信息化主管部门要求组织整体验收。</w:t>
      </w:r>
    </w:p>
    <w:p>
      <w:pPr>
        <w:pStyle w:val="null3"/>
      </w:pPr>
      <w:r>
        <w:rPr>
          <w:sz w:val="27"/>
          <w:b/>
          <w:color w:val="222222"/>
          <w:shd w:fill="FFFFFF" w:val="clear"/>
        </w:rPr>
        <w:t>(二)项目验收要求</w:t>
      </w:r>
    </w:p>
    <w:p>
      <w:pPr>
        <w:pStyle w:val="null3"/>
      </w:pPr>
      <w:r>
        <w:rPr>
          <w:sz w:val="27"/>
          <w:b/>
          <w:color w:val="222222"/>
          <w:shd w:fill="FFFFFF" w:val="clear"/>
        </w:rPr>
        <w:t>1. 要求对全部设备、产品、型号、规格、数量、外型、外观、包装及资料、文件（如装箱单、保修单、随箱介质等）的验收。</w:t>
      </w:r>
    </w:p>
    <w:p>
      <w:pPr>
        <w:pStyle w:val="null3"/>
      </w:pPr>
      <w:r>
        <w:rPr>
          <w:sz w:val="27"/>
          <w:b/>
          <w:color w:val="222222"/>
          <w:shd w:fill="FFFFFF" w:val="clear"/>
        </w:rPr>
        <w:t>2. 凡列入《中华人民共和国实施强制性产品认证的产品目录》的产品在验收时出具CCC认证证书复印件，并以在产品外部加施认证标志作为验收依据之一。</w:t>
      </w:r>
    </w:p>
    <w:p>
      <w:pPr>
        <w:pStyle w:val="null3"/>
      </w:pPr>
      <w:r>
        <w:rPr>
          <w:sz w:val="27"/>
          <w:b/>
          <w:color w:val="222222"/>
          <w:shd w:fill="FFFFFF" w:val="clear"/>
        </w:rPr>
        <w:t>3. 乙方应负责在项目验收时将系统的全部有关产品说明书、原厂家安装手册、技术文件、资料、及安装、验收报告等文档汇集成册交付设备使用单位和监理单位。</w:t>
      </w:r>
    </w:p>
    <w:p>
      <w:pPr>
        <w:pStyle w:val="null3"/>
        <w:jc w:val="both"/>
      </w:pPr>
      <w:r>
        <w:rPr>
          <w:sz w:val="27"/>
          <w:b/>
          <w:color w:val="222222"/>
          <w:shd w:fill="FFFFFF" w:val="clear"/>
        </w:rPr>
        <w:t>4. 所有性能指标达到技术规格书和设计要求, 可进入试运行阶段，试运行期满后,由甲方组织进行项目的合同验收。</w:t>
      </w:r>
    </w:p>
    <w:p>
      <w:pPr>
        <w:pStyle w:val="null3"/>
        <w:jc w:val="both"/>
      </w:pPr>
      <w:r>
        <w:rPr>
          <w:sz w:val="27"/>
          <w:b/>
          <w:color w:val="222222"/>
          <w:shd w:fill="FFFFFF" w:val="clear"/>
        </w:rPr>
        <w:t>七、</w:t>
      </w:r>
      <w:r>
        <w:rPr>
          <w:sz w:val="27"/>
          <w:b/>
          <w:color w:val="222222"/>
          <w:shd w:fill="FFFFFF" w:val="clear"/>
        </w:rPr>
        <w:t>知识产权归属</w:t>
      </w:r>
    </w:p>
    <w:p>
      <w:pPr>
        <w:pStyle w:val="null3"/>
        <w:jc w:val="both"/>
      </w:pPr>
      <w:r>
        <w:rPr>
          <w:sz w:val="27"/>
          <w:b/>
          <w:color w:val="222222"/>
          <w:shd w:fill="FFFFFF" w:val="clear"/>
        </w:rPr>
        <w:t>八</w:t>
      </w:r>
      <w:r>
        <w:rPr>
          <w:sz w:val="27"/>
          <w:b/>
          <w:color w:val="222222"/>
          <w:shd w:fill="FFFFFF" w:val="clear"/>
        </w:rPr>
        <w:t>、保密</w:t>
      </w:r>
    </w:p>
    <w:p>
      <w:pPr>
        <w:pStyle w:val="null3"/>
        <w:jc w:val="both"/>
      </w:pPr>
      <w:r>
        <w:rPr>
          <w:sz w:val="27"/>
          <w:b/>
          <w:color w:val="222222"/>
          <w:shd w:fill="FFFFFF" w:val="clear"/>
        </w:rPr>
        <w:t>九</w:t>
      </w:r>
      <w:r>
        <w:rPr>
          <w:sz w:val="27"/>
          <w:b/>
          <w:color w:val="222222"/>
          <w:shd w:fill="FFFFFF" w:val="clear"/>
        </w:rPr>
        <w:t>、违约责任与赔偿损失</w:t>
      </w:r>
    </w:p>
    <w:p>
      <w:pPr>
        <w:pStyle w:val="null3"/>
        <w:jc w:val="both"/>
      </w:pPr>
      <w:r>
        <w:rPr>
          <w:sz w:val="27"/>
          <w:color w:val="222222"/>
          <w:shd w:fill="FFFFFF" w:val="clear"/>
        </w:rPr>
        <w:t>1.乙方提供的服务不符合本合同规定的，甲方有权拒收，并且乙方须向甲方方支付本合同总价5%的违约金。</w:t>
      </w:r>
    </w:p>
    <w:p>
      <w:pPr>
        <w:pStyle w:val="null3"/>
        <w:jc w:val="both"/>
      </w:pPr>
      <w:r>
        <w:rPr>
          <w:sz w:val="27"/>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color w:val="222222"/>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7"/>
          <w:color w:val="222222"/>
          <w:shd w:fill="FFFFFF" w:val="clear"/>
        </w:rPr>
        <w:t>5.其它违约责任按《中华人民共和国民法典(合同编)》处理。</w:t>
      </w:r>
    </w:p>
    <w:p>
      <w:pPr>
        <w:pStyle w:val="null3"/>
        <w:jc w:val="both"/>
      </w:pPr>
      <w:r>
        <w:rPr>
          <w:sz w:val="27"/>
          <w:b/>
          <w:color w:val="222222"/>
          <w:shd w:fill="FFFFFF" w:val="clear"/>
        </w:rPr>
        <w:t>十</w:t>
      </w:r>
      <w:r>
        <w:rPr>
          <w:sz w:val="27"/>
          <w:b/>
          <w:color w:val="222222"/>
          <w:shd w:fill="FFFFFF" w:val="clear"/>
        </w:rPr>
        <w:t>、争议的解决</w:t>
      </w:r>
    </w:p>
    <w:p>
      <w:pPr>
        <w:pStyle w:val="null3"/>
        <w:ind w:firstLine="400"/>
        <w:jc w:val="both"/>
      </w:pPr>
      <w:r>
        <w:rPr>
          <w:sz w:val="27"/>
          <w:color w:val="222222"/>
          <w:shd w:fill="FFFFFF" w:val="clear"/>
        </w:rPr>
        <w:t>合同执行过程中发生的任何争议，如双方不能通过友好协商解决，按相关法律法规处理。</w:t>
      </w:r>
      <w:r>
        <w:rPr>
          <w:shd w:fill="FFFFFF" w:val="clear"/>
        </w:rPr>
        <w:t xml:space="preserve">     </w:t>
      </w:r>
    </w:p>
    <w:p>
      <w:pPr>
        <w:pStyle w:val="null3"/>
        <w:jc w:val="both"/>
      </w:pPr>
      <w:r>
        <w:rPr>
          <w:sz w:val="27"/>
          <w:b/>
          <w:color w:val="222222"/>
          <w:shd w:fill="FFFFFF" w:val="clear"/>
        </w:rPr>
        <w:t>十</w:t>
      </w:r>
      <w:r>
        <w:rPr>
          <w:sz w:val="27"/>
          <w:b/>
          <w:color w:val="222222"/>
          <w:shd w:fill="FFFFFF" w:val="clear"/>
        </w:rPr>
        <w:t>一</w:t>
      </w:r>
      <w:r>
        <w:rPr>
          <w:sz w:val="27"/>
          <w:b/>
          <w:color w:val="222222"/>
          <w:shd w:fill="FFFFFF" w:val="clear"/>
        </w:rPr>
        <w:t>、不可抗力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w:t>
      </w:r>
      <w:r>
        <w:rPr>
          <w:sz w:val="27"/>
          <w:b/>
          <w:color w:val="222222"/>
          <w:shd w:fill="FFFFFF" w:val="clear"/>
        </w:rPr>
        <w:t>二</w:t>
      </w:r>
      <w:r>
        <w:rPr>
          <w:sz w:val="27"/>
          <w:b/>
          <w:color w:val="222222"/>
          <w:shd w:fill="FFFFFF" w:val="clear"/>
        </w:rPr>
        <w:t>、税费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w:t>
      </w:r>
      <w:r>
        <w:rPr>
          <w:sz w:val="27"/>
          <w:b/>
          <w:color w:val="222222"/>
          <w:shd w:fill="FFFFFF" w:val="clear"/>
        </w:rPr>
        <w:t>三</w:t>
      </w:r>
      <w:r>
        <w:rPr>
          <w:sz w:val="27"/>
          <w:b/>
          <w:color w:val="222222"/>
          <w:shd w:fill="FFFFFF" w:val="clear"/>
        </w:rPr>
        <w:t>、其它</w:t>
      </w:r>
    </w:p>
    <w:p>
      <w:pPr>
        <w:pStyle w:val="null3"/>
        <w:jc w:val="both"/>
      </w:pPr>
      <w:r>
        <w:rPr>
          <w:sz w:val="27"/>
          <w:color w:val="222222"/>
          <w:shd w:fill="FFFFFF" w:val="clear"/>
        </w:rPr>
        <w:t>1.本合同所有附件、招标文件、投标文件、中标通知书均为合同的有效组成部分，与本合同具有同等法律效力。</w:t>
      </w:r>
    </w:p>
    <w:p>
      <w:pPr>
        <w:pStyle w:val="null3"/>
        <w:jc w:val="both"/>
      </w:pPr>
      <w:r>
        <w:rPr>
          <w:sz w:val="27"/>
          <w:color w:val="222222"/>
          <w:shd w:fill="FFFFFF" w:val="clear"/>
        </w:rPr>
        <w:t>2.在执行本合同的过程中，所有经双方签署确认的文件（包括会议纪要、补充协议、往来信函）即成为本合同的有效组成部分。</w:t>
      </w:r>
    </w:p>
    <w:p>
      <w:pPr>
        <w:pStyle w:val="null3"/>
        <w:jc w:val="both"/>
      </w:pPr>
      <w:r>
        <w:rPr>
          <w:sz w:val="27"/>
          <w:color w:val="222222"/>
          <w:shd w:fill="FFFFFF" w:val="clear"/>
        </w:rPr>
        <w:t>3.如一方地址、电话、传真号码有变更，应在变更当日内书面通知对方，否则，应承担相应责任。</w:t>
      </w:r>
    </w:p>
    <w:p>
      <w:pPr>
        <w:pStyle w:val="null3"/>
        <w:jc w:val="both"/>
      </w:pPr>
      <w:r>
        <w:rPr>
          <w:sz w:val="27"/>
          <w:color w:val="222222"/>
          <w:shd w:fill="FFFFFF" w:val="clear"/>
        </w:rPr>
        <w:t>4.除甲方事先书面同意外，乙方不得部分或全部转让其应履行的合同项下的义务。</w:t>
      </w:r>
    </w:p>
    <w:p>
      <w:pPr>
        <w:pStyle w:val="null3"/>
        <w:jc w:val="both"/>
      </w:pPr>
      <w:r>
        <w:rPr>
          <w:sz w:val="27"/>
          <w:b/>
          <w:color w:val="222222"/>
          <w:shd w:fill="FFFFFF" w:val="clear"/>
        </w:rPr>
        <w:t>十</w:t>
      </w:r>
      <w:r>
        <w:rPr>
          <w:sz w:val="27"/>
          <w:b/>
          <w:color w:val="222222"/>
          <w:shd w:fill="FFFFFF" w:val="clear"/>
        </w:rPr>
        <w:t>四</w:t>
      </w:r>
      <w:r>
        <w:rPr>
          <w:sz w:val="27"/>
          <w:b/>
          <w:color w:val="222222"/>
          <w:shd w:fill="FFFFFF" w:val="clear"/>
        </w:rPr>
        <w:t>、合同生效</w:t>
      </w:r>
    </w:p>
    <w:p>
      <w:pPr>
        <w:pStyle w:val="null3"/>
        <w:jc w:val="both"/>
      </w:pPr>
      <w:r>
        <w:rPr>
          <w:sz w:val="27"/>
          <w:color w:val="222222"/>
          <w:shd w:fill="FFFFFF" w:val="clear"/>
        </w:rPr>
        <w:t>1.本合同在甲乙双方法人代表或其授权代表签字盖章后生效。</w:t>
      </w:r>
    </w:p>
    <w:p>
      <w:pPr>
        <w:pStyle w:val="null3"/>
        <w:jc w:val="both"/>
      </w:pPr>
      <w:r>
        <w:rPr>
          <w:sz w:val="27"/>
          <w:color w:val="222222"/>
          <w:shd w:fill="FFFFFF" w:val="clear"/>
        </w:rPr>
        <w:t>2.合同一式</w:t>
      </w:r>
      <w:r>
        <w:rPr>
          <w:u w:val="single"/>
          <w:shd w:fill="FFFFFF" w:val="clear"/>
        </w:rPr>
        <w:t xml:space="preserve">   </w:t>
      </w:r>
      <w:r>
        <w:rPr>
          <w:sz w:val="27"/>
          <w:color w:val="222222"/>
          <w:shd w:fill="FFFFFF" w:val="clear"/>
        </w:rPr>
        <w:t xml:space="preserve"> </w:t>
      </w:r>
      <w:r>
        <w:rPr>
          <w:sz w:val="27"/>
          <w:color w:val="222222"/>
          <w:shd w:fill="FFFFFF" w:val="clear"/>
        </w:rPr>
        <w:t>份。</w:t>
      </w:r>
    </w:p>
    <w:p>
      <w:pPr>
        <w:pStyle w:val="null3"/>
        <w:spacing w:before="150" w:after="150"/>
        <w:jc w:val="both"/>
      </w:pPr>
      <w:r>
        <w:rPr>
          <w:shd w:fill="FFFFFF" w:val="clear"/>
        </w:rPr>
        <w:t xml:space="preserve"> </w:t>
      </w:r>
    </w:p>
    <w:p>
      <w:pPr>
        <w:pStyle w:val="null3"/>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w:t>
      </w:r>
      <w:r>
        <w:rPr>
          <w:sz w:val="27"/>
          <w:color w:val="222222"/>
          <w:shd w:fill="FFFFFF" w:val="clear"/>
        </w:rPr>
        <w:t>户</w:t>
      </w:r>
      <w:r>
        <w:rPr>
          <w:sz w:val="27"/>
          <w:color w:val="222222"/>
          <w:shd w:fill="FFFFFF" w:val="clear"/>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440101-2024-18697</w:t>
      </w:r>
    </w:p>
    <w:p>
      <w:pPr>
        <w:pStyle w:val="null3"/>
        <w:jc w:val="center"/>
        <w:outlineLvl w:val="3"/>
      </w:pPr>
      <w:r>
        <w:rPr>
          <w:sz w:val="24"/>
          <w:b/>
        </w:rPr>
        <w:t>采购项目编号：</w:t>
      </w:r>
      <w:r>
        <w:rPr>
          <w:sz w:val="24"/>
          <w:b/>
        </w:rPr>
        <w:t>CZ2024-1124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广东省广州市人民检察院2023年信息化建设项目</w:t>
      </w:r>
      <w:r>
        <w:rPr>
          <w:u w:val="single"/>
        </w:rPr>
        <w:t>”</w:t>
      </w:r>
      <w:r>
        <w:rPr/>
        <w:t>项目的招标[采购项目编号为：</w:t>
      </w:r>
      <w:r>
        <w:rPr>
          <w:u w:val="single"/>
        </w:rPr>
        <w:t>CZ2024-1124</w:t>
      </w:r>
      <w:r>
        <w:rPr/>
        <w:t>]，我方愿参与投标。</w:t>
      </w:r>
    </w:p>
    <w:p>
      <w:pPr>
        <w:pStyle w:val="null3"/>
        <w:ind w:firstLine="480"/>
      </w:pPr>
      <w:r>
        <w:rPr/>
        <w:t>我方确认收到贵方提供的</w:t>
      </w:r>
      <w:r>
        <w:rPr>
          <w:u w:val="single"/>
        </w:rPr>
        <w:t>“</w:t>
      </w:r>
      <w:r>
        <w:rPr>
          <w:u w:val="single"/>
        </w:rPr>
        <w:t>广东省广州市人民检察院2023年信息化建设项目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广东省广州市人民检察院2023年信息化建设项目</w:t>
      </w:r>
      <w:r>
        <w:rPr/>
        <w:t>”项目采购[采购项目编号为</w:t>
      </w:r>
      <w:r>
        <w:rPr/>
        <w:t>CZ2024-1124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广东省广州市人民检察院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广东省广州市人民检察院2023年信息化建设项目</w:t>
      </w:r>
      <w:r>
        <w:rPr/>
        <w:t>招标中获中标（采购项目编号：</w:t>
      </w:r>
      <w:r>
        <w:rPr/>
        <w:t>CZ2024-1124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