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480" w:firstLineChars="200"/>
        <w:rPr>
          <w:rFonts w:hint="eastAsia" w:ascii="宋体" w:hAnsi="宋体" w:cs="黑体"/>
          <w:kern w:val="0"/>
          <w:sz w:val="28"/>
          <w:szCs w:val="28"/>
          <w:highlight w:val="none"/>
        </w:rPr>
      </w:pPr>
      <w:r>
        <w:rPr>
          <w:rFonts w:hint="eastAsia" w:ascii="宋体" w:hAnsi="宋体"/>
          <w:sz w:val="24"/>
          <w:szCs w:val="24"/>
          <w:highlight w:val="none"/>
          <w:u w:val="single"/>
        </w:rPr>
        <w:t>招标编号：</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 xml:space="preserve">                                          </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ind w:left="0" w:leftChars="0" w:right="924" w:rightChars="440" w:firstLine="1059" w:firstLineChars="331"/>
        <w:jc w:val="center"/>
        <w:rPr>
          <w:rFonts w:hint="eastAsia" w:ascii="宋体" w:hAnsi="宋体" w:eastAsia="宋体" w:cs="宋体"/>
          <w:kern w:val="0"/>
          <w:sz w:val="28"/>
          <w:szCs w:val="28"/>
          <w:highlight w:val="none"/>
          <w:u w:val="single"/>
          <w:lang w:eastAsia="zh-CN"/>
        </w:rPr>
      </w:pPr>
      <w:r>
        <w:rPr>
          <w:rFonts w:hint="eastAsia" w:ascii="宋体" w:hAnsi="宋体" w:cs="宋体"/>
          <w:kern w:val="0"/>
          <w:sz w:val="32"/>
          <w:szCs w:val="32"/>
          <w:highlight w:val="none"/>
          <w:u w:val="single"/>
          <w:lang w:eastAsia="zh-CN"/>
        </w:rPr>
        <w:t>（项目名称/标段名称）</w:t>
      </w:r>
    </w:p>
    <w:p>
      <w:pPr>
        <w:autoSpaceDE w:val="0"/>
        <w:autoSpaceDN w:val="0"/>
        <w:adjustRightInd w:val="0"/>
        <w:spacing w:line="360" w:lineRule="auto"/>
        <w:jc w:val="center"/>
        <w:rPr>
          <w:rFonts w:hint="eastAsia" w:ascii="宋体" w:hAnsi="宋体" w:cs="黑体"/>
          <w:kern w:val="0"/>
          <w:sz w:val="28"/>
          <w:szCs w:val="28"/>
          <w:highlight w:val="none"/>
        </w:rPr>
      </w:pPr>
    </w:p>
    <w:p>
      <w:pPr>
        <w:autoSpaceDE w:val="0"/>
        <w:autoSpaceDN w:val="0"/>
        <w:adjustRightInd w:val="0"/>
        <w:spacing w:line="360" w:lineRule="auto"/>
        <w:jc w:val="center"/>
        <w:rPr>
          <w:rFonts w:ascii="宋体" w:hAnsi="宋体" w:cs="黑体"/>
          <w:kern w:val="0"/>
          <w:sz w:val="28"/>
          <w:szCs w:val="28"/>
          <w:highlight w:val="none"/>
        </w:rPr>
      </w:pPr>
    </w:p>
    <w:p>
      <w:pPr>
        <w:pStyle w:val="2"/>
        <w:rPr>
          <w:highlight w:val="none"/>
        </w:rPr>
      </w:pPr>
    </w:p>
    <w:p>
      <w:pPr>
        <w:autoSpaceDE w:val="0"/>
        <w:autoSpaceDN w:val="0"/>
        <w:adjustRightInd w:val="0"/>
        <w:spacing w:line="360" w:lineRule="auto"/>
        <w:jc w:val="center"/>
        <w:rPr>
          <w:rFonts w:hint="eastAsia" w:ascii="宋体" w:hAnsi="宋体" w:cs="黑体"/>
          <w:kern w:val="0"/>
          <w:sz w:val="44"/>
          <w:szCs w:val="44"/>
          <w:highlight w:val="none"/>
        </w:rPr>
      </w:pPr>
      <w:r>
        <w:rPr>
          <w:rFonts w:hint="eastAsia" w:ascii="宋体" w:hAnsi="宋体" w:cs="黑体"/>
          <w:kern w:val="0"/>
          <w:sz w:val="44"/>
          <w:szCs w:val="44"/>
          <w:highlight w:val="none"/>
        </w:rPr>
        <w:t>投</w:t>
      </w:r>
      <w:r>
        <w:rPr>
          <w:rFonts w:ascii="宋体" w:hAnsi="宋体" w:cs="黑体"/>
          <w:kern w:val="0"/>
          <w:sz w:val="44"/>
          <w:szCs w:val="44"/>
          <w:highlight w:val="none"/>
        </w:rPr>
        <w:t xml:space="preserve"> </w:t>
      </w:r>
      <w:r>
        <w:rPr>
          <w:rFonts w:hint="eastAsia" w:ascii="宋体" w:hAnsi="宋体" w:cs="黑体"/>
          <w:kern w:val="0"/>
          <w:sz w:val="44"/>
          <w:szCs w:val="44"/>
          <w:highlight w:val="none"/>
        </w:rPr>
        <w:t>标</w:t>
      </w:r>
      <w:r>
        <w:rPr>
          <w:rFonts w:ascii="宋体" w:hAnsi="宋体" w:cs="黑体"/>
          <w:kern w:val="0"/>
          <w:sz w:val="44"/>
          <w:szCs w:val="44"/>
          <w:highlight w:val="none"/>
        </w:rPr>
        <w:t xml:space="preserve"> </w:t>
      </w:r>
      <w:r>
        <w:rPr>
          <w:rFonts w:hint="eastAsia" w:ascii="宋体" w:hAnsi="宋体" w:cs="黑体"/>
          <w:kern w:val="0"/>
          <w:sz w:val="44"/>
          <w:szCs w:val="44"/>
          <w:highlight w:val="none"/>
        </w:rPr>
        <w:t>文</w:t>
      </w:r>
      <w:r>
        <w:rPr>
          <w:rFonts w:ascii="宋体" w:hAnsi="宋体" w:cs="黑体"/>
          <w:kern w:val="0"/>
          <w:sz w:val="44"/>
          <w:szCs w:val="44"/>
          <w:highlight w:val="none"/>
        </w:rPr>
        <w:t xml:space="preserve"> </w:t>
      </w:r>
      <w:r>
        <w:rPr>
          <w:rFonts w:hint="eastAsia" w:ascii="宋体" w:hAnsi="宋体" w:cs="黑体"/>
          <w:kern w:val="0"/>
          <w:sz w:val="44"/>
          <w:szCs w:val="44"/>
          <w:highlight w:val="none"/>
        </w:rPr>
        <w:t>件</w:t>
      </w: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32"/>
          <w:szCs w:val="32"/>
          <w:highlight w:val="none"/>
        </w:rPr>
      </w:pPr>
    </w:p>
    <w:p>
      <w:pPr>
        <w:pStyle w:val="4"/>
        <w:spacing w:before="0" w:after="0" w:line="240" w:lineRule="auto"/>
        <w:jc w:val="center"/>
        <w:rPr>
          <w:rFonts w:hint="eastAsia" w:ascii="宋体" w:hAnsi="宋体" w:eastAsia="宋体"/>
          <w:highlight w:val="none"/>
        </w:rPr>
      </w:pPr>
      <w:bookmarkStart w:id="0" w:name="_Toc13299"/>
      <w:r>
        <w:rPr>
          <w:rFonts w:hint="eastAsia" w:ascii="宋体" w:hAnsi="宋体" w:eastAsia="宋体"/>
          <w:highlight w:val="none"/>
        </w:rPr>
        <w:t>2. 技术文件</w:t>
      </w:r>
      <w:bookmarkEnd w:id="0"/>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hint="eastAsia"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44"/>
          <w:szCs w:val="44"/>
          <w:highlight w:val="none"/>
        </w:rPr>
      </w:pPr>
    </w:p>
    <w:p>
      <w:pPr>
        <w:autoSpaceDE w:val="0"/>
        <w:autoSpaceDN w:val="0"/>
        <w:adjustRightInd w:val="0"/>
        <w:spacing w:line="360" w:lineRule="auto"/>
        <w:jc w:val="center"/>
        <w:rPr>
          <w:rFonts w:ascii="宋体" w:hAnsi="宋体" w:cs="黑体"/>
          <w:kern w:val="0"/>
          <w:sz w:val="28"/>
          <w:szCs w:val="28"/>
          <w:highlight w:val="none"/>
        </w:rPr>
      </w:pPr>
      <w:r>
        <w:rPr>
          <w:rFonts w:hint="eastAsia" w:ascii="宋体" w:hAnsi="宋体" w:cs="黑体"/>
          <w:kern w:val="0"/>
          <w:sz w:val="28"/>
          <w:szCs w:val="28"/>
          <w:highlight w:val="none"/>
        </w:rPr>
        <w:t>投标人：</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w:t>
      </w:r>
      <w:r>
        <w:rPr>
          <w:rFonts w:hint="eastAsia" w:ascii="宋体" w:hAnsi="宋体" w:cs="宋体"/>
          <w:kern w:val="0"/>
          <w:sz w:val="28"/>
          <w:szCs w:val="28"/>
          <w:highlight w:val="none"/>
        </w:rPr>
        <w:t>盖单位公章或电子印章</w:t>
      </w:r>
      <w:r>
        <w:rPr>
          <w:rFonts w:hint="eastAsia" w:ascii="宋体" w:hAnsi="宋体" w:cs="黑体"/>
          <w:kern w:val="0"/>
          <w:sz w:val="28"/>
          <w:szCs w:val="28"/>
          <w:highlight w:val="none"/>
        </w:rPr>
        <w:t>）</w:t>
      </w:r>
    </w:p>
    <w:p>
      <w:pPr>
        <w:autoSpaceDE w:val="0"/>
        <w:autoSpaceDN w:val="0"/>
        <w:adjustRightInd w:val="0"/>
        <w:spacing w:line="360" w:lineRule="auto"/>
        <w:jc w:val="center"/>
        <w:rPr>
          <w:rFonts w:ascii="宋体" w:hAnsi="宋体" w:cs="黑体"/>
          <w:kern w:val="0"/>
          <w:sz w:val="28"/>
          <w:szCs w:val="28"/>
          <w:highlight w:val="none"/>
        </w:rPr>
      </w:pPr>
    </w:p>
    <w:p>
      <w:pPr>
        <w:autoSpaceDE w:val="0"/>
        <w:autoSpaceDN w:val="0"/>
        <w:adjustRightInd w:val="0"/>
        <w:spacing w:line="360" w:lineRule="auto"/>
        <w:jc w:val="center"/>
        <w:rPr>
          <w:rFonts w:hint="eastAsia" w:ascii="宋体" w:hAnsi="宋体" w:cs="黑体"/>
          <w:kern w:val="0"/>
          <w:sz w:val="28"/>
          <w:szCs w:val="28"/>
          <w:highlight w:val="none"/>
        </w:rPr>
      </w:pPr>
      <w:r>
        <w:rPr>
          <w:rFonts w:hint="eastAsia" w:ascii="宋体" w:hAnsi="宋体" w:cs="黑体"/>
          <w:kern w:val="0"/>
          <w:sz w:val="28"/>
          <w:szCs w:val="28"/>
          <w:highlight w:val="none"/>
          <w:u w:val="single"/>
        </w:rPr>
        <w:t xml:space="preserve">   </w:t>
      </w:r>
      <w:r>
        <w:rPr>
          <w:rFonts w:ascii="宋体" w:hAnsi="宋体" w:cs="黑体"/>
          <w:kern w:val="0"/>
          <w:sz w:val="28"/>
          <w:szCs w:val="28"/>
          <w:highlight w:val="none"/>
          <w:u w:val="single"/>
        </w:rPr>
        <w:t xml:space="preserve">  </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年</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月</w:t>
      </w:r>
      <w:r>
        <w:rPr>
          <w:rFonts w:hint="eastAsia" w:ascii="宋体" w:hAnsi="宋体" w:cs="黑体"/>
          <w:kern w:val="0"/>
          <w:sz w:val="28"/>
          <w:szCs w:val="28"/>
          <w:highlight w:val="none"/>
          <w:u w:val="single"/>
        </w:rPr>
        <w:t xml:space="preserve">    </w:t>
      </w:r>
      <w:r>
        <w:rPr>
          <w:rFonts w:hint="eastAsia" w:ascii="宋体" w:hAnsi="宋体" w:cs="黑体"/>
          <w:kern w:val="0"/>
          <w:sz w:val="28"/>
          <w:szCs w:val="28"/>
          <w:highlight w:val="none"/>
        </w:rPr>
        <w:t>日</w:t>
      </w:r>
    </w:p>
    <w:p>
      <w:pPr>
        <w:autoSpaceDE w:val="0"/>
        <w:autoSpaceDN w:val="0"/>
        <w:adjustRightInd w:val="0"/>
        <w:spacing w:line="360" w:lineRule="auto"/>
        <w:rPr>
          <w:rFonts w:ascii="宋体" w:hAnsi="宋体"/>
          <w:strike/>
          <w:highlight w:val="none"/>
        </w:rPr>
      </w:pPr>
      <w:r>
        <w:rPr>
          <w:rFonts w:ascii="宋体" w:hAnsi="宋体"/>
          <w:highlight w:val="none"/>
        </w:rPr>
        <w:br w:type="page"/>
      </w:r>
    </w:p>
    <w:p>
      <w:pPr>
        <w:pStyle w:val="5"/>
        <w:ind w:firstLine="422" w:firstLineChars="200"/>
        <w:jc w:val="center"/>
        <w:rPr>
          <w:rFonts w:hint="eastAsia" w:hAnsi="宋体"/>
          <w:b/>
          <w:bCs/>
          <w:highlight w:val="none"/>
        </w:rPr>
      </w:pPr>
      <w:r>
        <w:rPr>
          <w:rFonts w:hint="eastAsia" w:hAnsi="宋体"/>
          <w:b/>
          <w:bCs/>
          <w:highlight w:val="none"/>
        </w:rPr>
        <w:t>技术文件编制人员签署页</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p>
    <w:p>
      <w:pPr>
        <w:pStyle w:val="5"/>
        <w:ind w:firstLine="420" w:firstLineChars="200"/>
        <w:rPr>
          <w:rFonts w:hint="eastAsia" w:hAnsi="宋体"/>
          <w:highlight w:val="none"/>
        </w:rPr>
      </w:pPr>
      <w:r>
        <w:rPr>
          <w:rFonts w:hint="eastAsia" w:hAnsi="宋体"/>
          <w:highlight w:val="none"/>
        </w:rPr>
        <w:t>1、编制人（签名）</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rPr>
          <w:rFonts w:hint="eastAsia" w:hAnsi="宋体"/>
          <w:highlight w:val="none"/>
        </w:rPr>
      </w:pPr>
      <w:r>
        <w:rPr>
          <w:rFonts w:hint="eastAsia" w:hAnsi="宋体"/>
          <w:highlight w:val="none"/>
        </w:rPr>
        <w:t xml:space="preserve">    2、审核人（签名）</w:t>
      </w:r>
    </w:p>
    <w:p>
      <w:pPr>
        <w:pStyle w:val="5"/>
        <w:ind w:firstLine="420" w:firstLineChars="200"/>
        <w:rPr>
          <w:rFonts w:hint="eastAsia" w:hAnsi="宋体"/>
          <w:highlight w:val="none"/>
        </w:rPr>
      </w:pPr>
      <w:r>
        <w:rPr>
          <w:rFonts w:hint="eastAsia" w:hAnsi="宋体"/>
          <w:highlight w:val="none"/>
        </w:rPr>
        <w:t xml:space="preserve">     </w:t>
      </w:r>
    </w:p>
    <w:p>
      <w:pPr>
        <w:pStyle w:val="5"/>
        <w:ind w:firstLine="420" w:firstLineChars="200"/>
        <w:rPr>
          <w:rFonts w:hint="eastAsia" w:hAnsi="宋体"/>
          <w:highlight w:val="none"/>
        </w:rPr>
      </w:pPr>
    </w:p>
    <w:p>
      <w:pPr>
        <w:pStyle w:val="5"/>
        <w:ind w:firstLine="420" w:firstLineChars="200"/>
        <w:rPr>
          <w:rFonts w:hint="eastAsia" w:hAnsi="宋体"/>
          <w:highlight w:val="none"/>
        </w:rPr>
      </w:pPr>
      <w:r>
        <w:rPr>
          <w:rFonts w:hint="eastAsia" w:hAnsi="宋体"/>
          <w:highlight w:val="none"/>
        </w:rPr>
        <w:t>3、批准人（签名）</w:t>
      </w: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pPr>
    </w:p>
    <w:p>
      <w:pPr>
        <w:pStyle w:val="5"/>
        <w:rPr>
          <w:rFonts w:hint="eastAsia" w:hAnsi="宋体"/>
          <w:highlight w:val="none"/>
        </w:rPr>
        <w:sectPr>
          <w:headerReference r:id="rId3" w:type="default"/>
          <w:footerReference r:id="rId4" w:type="default"/>
          <w:pgSz w:w="11906" w:h="16838"/>
          <w:pgMar w:top="1440" w:right="1080" w:bottom="1440" w:left="1080" w:header="964" w:footer="992" w:gutter="0"/>
          <w:pgBorders>
            <w:top w:val="none" w:sz="0" w:space="0"/>
            <w:left w:val="none" w:sz="0" w:space="0"/>
            <w:bottom w:val="none" w:sz="0" w:space="0"/>
            <w:right w:val="none" w:sz="0" w:space="0"/>
          </w:pgBorders>
          <w:pgNumType w:fmt="decimal"/>
          <w:cols w:space="720" w:num="1"/>
          <w:docGrid w:linePitch="312" w:charSpace="0"/>
        </w:sectPr>
      </w:pPr>
    </w:p>
    <w:p>
      <w:pPr>
        <w:jc w:val="center"/>
        <w:rPr>
          <w:rFonts w:hint="eastAsia" w:ascii="宋体" w:hAnsi="宋体"/>
          <w:highlight w:val="none"/>
        </w:rPr>
      </w:pPr>
    </w:p>
    <w:p>
      <w:pPr>
        <w:jc w:val="center"/>
        <w:rPr>
          <w:rFonts w:hint="eastAsia" w:ascii="宋体" w:hAnsi="宋体"/>
          <w:b/>
          <w:sz w:val="28"/>
          <w:szCs w:val="28"/>
          <w:highlight w:val="none"/>
        </w:rPr>
      </w:pPr>
      <w:r>
        <w:rPr>
          <w:rFonts w:hint="eastAsia" w:ascii="宋体" w:hAnsi="宋体"/>
          <w:b/>
          <w:sz w:val="28"/>
          <w:szCs w:val="28"/>
          <w:highlight w:val="none"/>
        </w:rPr>
        <w:t>目    录</w:t>
      </w:r>
    </w:p>
    <w:p>
      <w:pPr>
        <w:jc w:val="center"/>
        <w:rPr>
          <w:rFonts w:hint="eastAsia" w:ascii="宋体" w:hAnsi="宋体"/>
          <w:b/>
          <w:highlight w:val="none"/>
        </w:rPr>
      </w:pPr>
    </w:p>
    <w:p>
      <w:pPr>
        <w:rPr>
          <w:rFonts w:hint="eastAsia" w:ascii="宋体" w:hAnsi="宋体"/>
          <w:highlight w:val="none"/>
        </w:rPr>
      </w:pPr>
    </w:p>
    <w:p>
      <w:pPr>
        <w:spacing w:line="360" w:lineRule="auto"/>
        <w:rPr>
          <w:rFonts w:hint="eastAsia" w:ascii="宋体" w:hAnsi="宋体"/>
          <w:highlight w:val="none"/>
        </w:rPr>
      </w:pPr>
      <w:r>
        <w:rPr>
          <w:rFonts w:hint="eastAsia" w:ascii="宋体" w:hAnsi="宋体"/>
          <w:highlight w:val="none"/>
        </w:rPr>
        <w:t>一、施工组织设计纲要</w:t>
      </w:r>
    </w:p>
    <w:p>
      <w:pPr>
        <w:spacing w:line="360" w:lineRule="auto"/>
        <w:ind w:firstLine="420" w:firstLineChars="20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highlight w:val="none"/>
        </w:rPr>
        <w:t xml:space="preserve">(一) </w:t>
      </w:r>
      <w:r>
        <w:rPr>
          <w:rFonts w:hint="eastAsia" w:ascii="宋体" w:hAnsi="宋体" w:eastAsia="宋体" w:cs="宋体"/>
          <w:i w:val="0"/>
          <w:iCs w:val="0"/>
          <w:color w:val="auto"/>
          <w:kern w:val="0"/>
          <w:sz w:val="21"/>
          <w:szCs w:val="21"/>
          <w:highlight w:val="none"/>
          <w:u w:val="none"/>
          <w:lang w:val="en-US" w:eastAsia="zh-CN" w:bidi="ar"/>
        </w:rPr>
        <w:t>工程概况及施工特点</w:t>
      </w:r>
    </w:p>
    <w:p>
      <w:pPr>
        <w:spacing w:line="360" w:lineRule="auto"/>
        <w:ind w:firstLine="420" w:firstLineChars="200"/>
        <w:rPr>
          <w:rFonts w:hint="eastAsia" w:ascii="宋体" w:hAnsi="宋体"/>
          <w:highlight w:val="none"/>
        </w:rPr>
      </w:pPr>
      <w:r>
        <w:rPr>
          <w:rFonts w:hint="eastAsia" w:ascii="宋体" w:hAnsi="宋体"/>
          <w:highlight w:val="none"/>
        </w:rPr>
        <w:t xml:space="preserve">(二) </w:t>
      </w:r>
      <w:r>
        <w:rPr>
          <w:rFonts w:hint="eastAsia" w:ascii="宋体" w:hAnsi="宋体" w:eastAsia="宋体" w:cs="宋体"/>
          <w:i w:val="0"/>
          <w:iCs w:val="0"/>
          <w:color w:val="auto"/>
          <w:kern w:val="0"/>
          <w:sz w:val="21"/>
          <w:szCs w:val="21"/>
          <w:highlight w:val="none"/>
          <w:u w:val="none"/>
          <w:lang w:val="en-US" w:eastAsia="zh-CN" w:bidi="ar"/>
        </w:rPr>
        <w:t>施工现场平面布置图</w:t>
      </w:r>
    </w:p>
    <w:p>
      <w:pPr>
        <w:spacing w:line="360" w:lineRule="auto"/>
        <w:ind w:firstLine="420" w:firstLineChars="200"/>
        <w:rPr>
          <w:rFonts w:hint="eastAsia" w:ascii="宋体" w:hAnsi="宋体"/>
          <w:highlight w:val="none"/>
        </w:rPr>
      </w:pPr>
      <w:r>
        <w:rPr>
          <w:rFonts w:hint="eastAsia" w:ascii="宋体" w:hAnsi="宋体"/>
          <w:highlight w:val="none"/>
        </w:rPr>
        <w:t>(三)</w:t>
      </w:r>
      <w:r>
        <w:rPr>
          <w:rFonts w:hint="eastAsia" w:ascii="宋体" w:hAnsi="宋体" w:eastAsia="宋体" w:cs="宋体"/>
          <w:i w:val="0"/>
          <w:iCs w:val="0"/>
          <w:color w:val="auto"/>
          <w:kern w:val="0"/>
          <w:sz w:val="21"/>
          <w:szCs w:val="21"/>
          <w:highlight w:val="none"/>
          <w:u w:val="none"/>
          <w:lang w:val="en-US" w:eastAsia="zh-CN" w:bidi="ar"/>
        </w:rPr>
        <w:t>施工现场组织机构</w:t>
      </w:r>
    </w:p>
    <w:p>
      <w:pPr>
        <w:spacing w:line="360" w:lineRule="auto"/>
        <w:ind w:firstLine="420" w:firstLineChars="200"/>
        <w:rPr>
          <w:rFonts w:hint="eastAsia" w:ascii="宋体" w:hAnsi="宋体"/>
          <w:highlight w:val="none"/>
        </w:rPr>
      </w:pPr>
      <w:r>
        <w:rPr>
          <w:rFonts w:hint="eastAsia" w:ascii="宋体" w:hAnsi="宋体"/>
          <w:highlight w:val="none"/>
        </w:rPr>
        <w:t xml:space="preserve">(四) </w:t>
      </w:r>
      <w:r>
        <w:rPr>
          <w:rFonts w:hint="eastAsia" w:ascii="宋体" w:hAnsi="宋体" w:cs="宋体"/>
          <w:bCs/>
          <w:szCs w:val="21"/>
          <w:highlight w:val="none"/>
        </w:rPr>
        <w:t>施工方案</w:t>
      </w:r>
    </w:p>
    <w:p>
      <w:pPr>
        <w:pStyle w:val="5"/>
        <w:spacing w:line="360" w:lineRule="auto"/>
        <w:ind w:firstLine="420" w:firstLineChars="200"/>
        <w:rPr>
          <w:rFonts w:hint="eastAsia" w:hAnsi="宋体"/>
          <w:highlight w:val="none"/>
        </w:rPr>
      </w:pPr>
      <w:r>
        <w:rPr>
          <w:rFonts w:hint="eastAsia" w:hAnsi="宋体"/>
          <w:highlight w:val="none"/>
        </w:rPr>
        <w:t xml:space="preserve">(五) </w:t>
      </w:r>
      <w:r>
        <w:rPr>
          <w:rFonts w:hint="eastAsia" w:hAnsi="宋体" w:cs="宋体"/>
          <w:bCs/>
          <w:szCs w:val="21"/>
          <w:highlight w:val="none"/>
        </w:rPr>
        <w:t>工期及施工进度计划安排</w:t>
      </w:r>
    </w:p>
    <w:p>
      <w:pPr>
        <w:spacing w:line="360" w:lineRule="auto"/>
        <w:ind w:firstLine="420" w:firstLineChars="200"/>
        <w:rPr>
          <w:rFonts w:hint="eastAsia" w:ascii="宋体" w:hAnsi="宋体"/>
          <w:highlight w:val="none"/>
        </w:rPr>
      </w:pPr>
      <w:r>
        <w:rPr>
          <w:rFonts w:hint="eastAsia" w:ascii="宋体" w:hAnsi="宋体"/>
          <w:highlight w:val="none"/>
        </w:rPr>
        <w:t xml:space="preserve">(六) </w:t>
      </w:r>
      <w:r>
        <w:rPr>
          <w:rFonts w:hint="eastAsia" w:ascii="宋体" w:hAnsi="宋体" w:cs="宋体"/>
          <w:bCs/>
          <w:szCs w:val="21"/>
          <w:highlight w:val="none"/>
        </w:rPr>
        <w:t>质量目标、质量保证体系及技术组织措施</w:t>
      </w:r>
    </w:p>
    <w:p>
      <w:pPr>
        <w:spacing w:line="360" w:lineRule="auto"/>
        <w:ind w:firstLine="420" w:firstLineChars="200"/>
        <w:rPr>
          <w:rFonts w:hint="eastAsia" w:ascii="宋体" w:hAnsi="宋体"/>
          <w:highlight w:val="none"/>
        </w:rPr>
      </w:pPr>
      <w:r>
        <w:rPr>
          <w:rFonts w:hint="eastAsia" w:ascii="宋体" w:hAnsi="宋体"/>
          <w:highlight w:val="none"/>
        </w:rPr>
        <w:t xml:space="preserve">(七) </w:t>
      </w:r>
      <w:r>
        <w:rPr>
          <w:rFonts w:hint="eastAsia" w:ascii="宋体" w:hAnsi="宋体" w:cs="宋体"/>
          <w:bCs/>
          <w:szCs w:val="21"/>
          <w:highlight w:val="none"/>
        </w:rPr>
        <w:t>安全目标、安全保证体系及技术组织措施</w:t>
      </w:r>
    </w:p>
    <w:p>
      <w:pPr>
        <w:spacing w:line="360" w:lineRule="auto"/>
        <w:ind w:firstLine="420" w:firstLineChars="200"/>
        <w:rPr>
          <w:rFonts w:hint="eastAsia" w:ascii="宋体" w:hAnsi="宋体"/>
          <w:highlight w:val="none"/>
        </w:rPr>
      </w:pPr>
      <w:r>
        <w:rPr>
          <w:rFonts w:hint="eastAsia" w:ascii="宋体" w:hAnsi="宋体"/>
          <w:highlight w:val="none"/>
        </w:rPr>
        <w:t xml:space="preserve">(八) </w:t>
      </w:r>
      <w:r>
        <w:rPr>
          <w:rFonts w:hint="eastAsia" w:ascii="宋体" w:hAnsi="宋体" w:cs="宋体"/>
          <w:bCs/>
          <w:szCs w:val="21"/>
          <w:highlight w:val="none"/>
        </w:rPr>
        <w:t>分包工程的管理</w:t>
      </w:r>
    </w:p>
    <w:p>
      <w:pPr>
        <w:spacing w:line="360" w:lineRule="auto"/>
        <w:ind w:firstLine="420" w:firstLineChars="200"/>
        <w:rPr>
          <w:rFonts w:hint="eastAsia" w:ascii="宋体" w:hAnsi="宋体" w:cs="宋体"/>
          <w:bCs/>
          <w:szCs w:val="21"/>
          <w:highlight w:val="none"/>
        </w:rPr>
      </w:pPr>
      <w:r>
        <w:rPr>
          <w:rFonts w:hint="eastAsia" w:ascii="宋体" w:hAnsi="宋体"/>
          <w:highlight w:val="none"/>
        </w:rPr>
        <w:t xml:space="preserve">(九) </w:t>
      </w:r>
      <w:r>
        <w:rPr>
          <w:rFonts w:hint="eastAsia" w:ascii="宋体" w:hAnsi="宋体" w:cs="宋体"/>
          <w:bCs/>
          <w:szCs w:val="21"/>
          <w:highlight w:val="none"/>
        </w:rPr>
        <w:t>环境保护、水土保持及文明施工</w:t>
      </w:r>
    </w:p>
    <w:p>
      <w:pPr>
        <w:bidi w:val="0"/>
        <w:rPr>
          <w:rFonts w:hint="eastAsia"/>
        </w:rPr>
      </w:pPr>
    </w:p>
    <w:p>
      <w:pPr>
        <w:rPr>
          <w:rFonts w:hint="eastAsia" w:ascii="宋体" w:hAnsi="宋体"/>
          <w:highlight w:val="none"/>
        </w:rPr>
      </w:pPr>
    </w:p>
    <w:p>
      <w:pPr>
        <w:rPr>
          <w:rFonts w:hint="eastAsia" w:ascii="宋体" w:hAnsi="宋体"/>
          <w:highlight w:val="none"/>
        </w:rPr>
      </w:pPr>
    </w:p>
    <w:p>
      <w:pPr>
        <w:ind w:firstLine="420" w:firstLineChars="200"/>
        <w:rPr>
          <w:rFonts w:hint="eastAsia" w:ascii="宋体" w:hAnsi="宋体"/>
        </w:rPr>
      </w:pPr>
      <w:r>
        <w:rPr>
          <w:rFonts w:hint="eastAsia" w:ascii="宋体" w:hAnsi="宋体"/>
          <w:lang w:eastAsia="zh-CN"/>
        </w:rPr>
        <w:t>注：</w:t>
      </w:r>
      <w:r>
        <w:rPr>
          <w:rFonts w:hint="eastAsia" w:ascii="Times New Roman" w:hAnsi="宋体"/>
        </w:rPr>
        <w:t>以上资料需编制</w:t>
      </w:r>
      <w:r>
        <w:rPr>
          <w:rFonts w:hint="eastAsia" w:ascii="Times New Roman" w:hAnsi="宋体"/>
          <w:lang w:eastAsia="zh-CN"/>
        </w:rPr>
        <w:t>目录及</w:t>
      </w:r>
      <w:r>
        <w:rPr>
          <w:rFonts w:hint="eastAsia" w:ascii="Times New Roman" w:hAnsi="宋体"/>
        </w:rPr>
        <w:t>页码，</w:t>
      </w:r>
      <w:r>
        <w:rPr>
          <w:rFonts w:hint="eastAsia" w:ascii="Times New Roman" w:hAnsi="宋体"/>
          <w:lang w:val="en-US" w:eastAsia="zh-CN"/>
        </w:rPr>
        <w:t>并对目录生成页码及索引功能。</w:t>
      </w:r>
    </w:p>
    <w:p>
      <w:pPr>
        <w:rPr>
          <w:rFonts w:hint="eastAsia" w:ascii="宋体" w:hAnsi="宋体"/>
          <w:highlight w:val="none"/>
        </w:rPr>
      </w:pPr>
      <w:r>
        <w:rPr>
          <w:rFonts w:ascii="宋体" w:hAnsi="宋体"/>
          <w:b/>
          <w:highlight w:val="none"/>
        </w:rPr>
        <w:br w:type="page"/>
      </w:r>
      <w:r>
        <w:rPr>
          <w:rFonts w:hint="eastAsia" w:ascii="宋体" w:hAnsi="宋体"/>
          <w:highlight w:val="none"/>
        </w:rPr>
        <w:t>[</w:t>
      </w:r>
      <w:bookmarkStart w:id="1" w:name="_Toc246240675"/>
      <w:bookmarkStart w:id="2" w:name="_Toc156796869"/>
      <w:bookmarkStart w:id="3" w:name="_Toc203886167"/>
      <w:r>
        <w:rPr>
          <w:rFonts w:hint="eastAsia" w:ascii="宋体" w:hAnsi="宋体"/>
          <w:highlight w:val="none"/>
        </w:rPr>
        <w:t>技术编写要点：</w:t>
      </w:r>
      <w:bookmarkEnd w:id="1"/>
      <w:bookmarkEnd w:id="2"/>
      <w:bookmarkEnd w:id="3"/>
      <w:r>
        <w:rPr>
          <w:rFonts w:hint="eastAsia" w:ascii="宋体" w:hAnsi="宋体"/>
          <w:highlight w:val="none"/>
        </w:rPr>
        <w:t>施工组织设计纲要是投标书的重要组成部分，是评标、定标的重要因素，投标人对所投工程标段要分别编制施工组织设计纲要。中标后，中标人应按纲要要求，编制详细的施工组织设计，作为工程施工的指导性文件，于工程开工前，提交建设单位一式</w:t>
      </w:r>
      <w:r>
        <w:rPr>
          <w:rFonts w:hint="eastAsia" w:ascii="宋体" w:hAnsi="宋体"/>
          <w:highlight w:val="none"/>
          <w:u w:val="single"/>
        </w:rPr>
        <w:t xml:space="preserve"> 三 </w:t>
      </w:r>
      <w:r>
        <w:rPr>
          <w:rFonts w:hint="eastAsia" w:ascii="宋体" w:hAnsi="宋体"/>
          <w:highlight w:val="none"/>
        </w:rPr>
        <w:t>份。]</w:t>
      </w:r>
    </w:p>
    <w:p>
      <w:pPr>
        <w:bidi w:val="0"/>
        <w:rPr>
          <w:rFonts w:hint="default" w:eastAsia="宋体"/>
          <w:b/>
          <w:bCs/>
          <w:i w:val="0"/>
          <w:iCs w:val="0"/>
          <w:lang w:val="en-US" w:eastAsia="zh-CN"/>
        </w:rPr>
      </w:pPr>
      <w:r>
        <w:rPr>
          <w:rFonts w:hint="eastAsia"/>
          <w:b/>
          <w:bCs/>
          <w:i w:val="0"/>
          <w:iCs w:val="0"/>
          <w:lang w:val="en-US" w:eastAsia="zh-CN"/>
        </w:rPr>
        <w:t>注：技术文件包括但不仅限于以下内容，请结合评标办法</w:t>
      </w:r>
      <w:r>
        <w:rPr>
          <w:rFonts w:hint="eastAsia"/>
          <w:b/>
          <w:bCs/>
          <w:i w:val="0"/>
          <w:iCs w:val="0"/>
          <w:u w:val="single"/>
          <w:lang w:val="en-US" w:eastAsia="zh-CN"/>
        </w:rPr>
        <w:t>技术评分标准</w:t>
      </w:r>
      <w:r>
        <w:rPr>
          <w:rFonts w:hint="eastAsia"/>
          <w:b/>
          <w:bCs/>
          <w:i w:val="0"/>
          <w:iCs w:val="0"/>
          <w:lang w:val="en-US" w:eastAsia="zh-CN"/>
        </w:rPr>
        <w:t>进行编写。</w:t>
      </w:r>
    </w:p>
    <w:p>
      <w:pPr>
        <w:pStyle w:val="5"/>
        <w:rPr>
          <w:rFonts w:hint="eastAsia" w:hAnsi="宋体"/>
          <w:highlight w:val="none"/>
        </w:rPr>
      </w:pPr>
    </w:p>
    <w:p>
      <w:pPr>
        <w:pStyle w:val="5"/>
        <w:rPr>
          <w:rFonts w:hint="eastAsia" w:hAnsi="宋体"/>
        </w:rPr>
      </w:pPr>
      <w:r>
        <w:rPr>
          <w:rFonts w:hint="eastAsia" w:hAnsi="宋体"/>
        </w:rPr>
        <w:t>一、施工组织设计纲要</w:t>
      </w:r>
    </w:p>
    <w:p>
      <w:pPr>
        <w:pStyle w:val="5"/>
        <w:rPr>
          <w:rFonts w:hint="eastAsia" w:hAnsi="宋体"/>
        </w:rPr>
      </w:pPr>
      <w:r>
        <w:rPr>
          <w:rFonts w:hint="eastAsia" w:hAnsi="宋体"/>
        </w:rPr>
        <w:t>（一）工程概况及特点</w:t>
      </w:r>
    </w:p>
    <w:p>
      <w:pPr>
        <w:pStyle w:val="5"/>
        <w:rPr>
          <w:rFonts w:hint="eastAsia" w:hAnsi="宋体"/>
          <w:color w:val="auto"/>
        </w:rPr>
      </w:pPr>
      <w:r>
        <w:rPr>
          <w:rFonts w:hint="eastAsia" w:hAnsi="宋体"/>
        </w:rPr>
        <w:t>1.</w:t>
      </w:r>
      <w:r>
        <w:rPr>
          <w:rFonts w:hint="eastAsia" w:ascii="宋体" w:hAnsi="宋体" w:eastAsia="宋体" w:cs="宋体"/>
          <w:i w:val="0"/>
          <w:iCs w:val="0"/>
          <w:color w:val="auto"/>
          <w:kern w:val="0"/>
          <w:sz w:val="21"/>
          <w:szCs w:val="21"/>
          <w:highlight w:val="none"/>
          <w:u w:val="none"/>
          <w:lang w:val="en-US" w:eastAsia="zh-CN" w:bidi="ar"/>
        </w:rPr>
        <w:t>工程概述</w:t>
      </w:r>
    </w:p>
    <w:p>
      <w:pPr>
        <w:pStyle w:val="5"/>
        <w:ind w:firstLine="425" w:firstLine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工程规模、路径（如有）、布置形式、建设单位、设计单位和工期要求等</w:t>
      </w:r>
    </w:p>
    <w:p>
      <w:pPr>
        <w:pStyle w:val="5"/>
        <w:rPr>
          <w:rFonts w:hint="default" w:ascii="宋体" w:hAnsi="宋体" w:eastAsia="宋体" w:cs="宋体"/>
          <w:color w:val="auto"/>
          <w:sz w:val="21"/>
          <w:szCs w:val="21"/>
          <w:lang w:val="en-US" w:eastAsia="zh-CN"/>
        </w:rPr>
      </w:pPr>
      <w:r>
        <w:rPr>
          <w:rFonts w:hint="eastAsia" w:hAnsi="宋体"/>
          <w:color w:val="auto"/>
        </w:rPr>
        <w:t>2.</w:t>
      </w:r>
      <w:r>
        <w:rPr>
          <w:rFonts w:hint="eastAsia" w:ascii="宋体" w:hAnsi="宋体" w:eastAsia="宋体" w:cs="宋体"/>
          <w:color w:val="auto"/>
          <w:sz w:val="21"/>
          <w:szCs w:val="21"/>
        </w:rPr>
        <w:t>工程</w:t>
      </w:r>
      <w:r>
        <w:rPr>
          <w:rFonts w:hint="eastAsia" w:ascii="宋体" w:hAnsi="宋体" w:eastAsia="宋体" w:cs="宋体"/>
          <w:color w:val="auto"/>
          <w:sz w:val="21"/>
          <w:szCs w:val="21"/>
          <w:lang w:val="en-US" w:eastAsia="zh-CN"/>
        </w:rPr>
        <w:t>设计</w:t>
      </w:r>
      <w:r>
        <w:rPr>
          <w:rFonts w:hint="eastAsia" w:ascii="宋体" w:hAnsi="宋体" w:eastAsia="宋体" w:cs="宋体"/>
          <w:color w:val="auto"/>
          <w:sz w:val="21"/>
          <w:szCs w:val="21"/>
        </w:rPr>
        <w:t>特点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工程量</w:t>
      </w:r>
    </w:p>
    <w:p>
      <w:pPr>
        <w:pStyle w:val="5"/>
        <w:ind w:firstLine="420" w:firstLineChars="200"/>
        <w:rPr>
          <w:rFonts w:hint="eastAsia" w:hAnsi="宋体"/>
          <w:color w:val="auto"/>
        </w:rPr>
      </w:pPr>
      <w:r>
        <w:rPr>
          <w:rFonts w:hint="eastAsia" w:ascii="宋体" w:hAnsi="宋体" w:eastAsia="宋体" w:cs="宋体"/>
          <w:color w:val="auto"/>
          <w:kern w:val="0"/>
          <w:sz w:val="21"/>
          <w:szCs w:val="21"/>
          <w:highlight w:val="none"/>
          <w:lang w:bidi="ar"/>
        </w:rPr>
        <w:t>工程</w:t>
      </w:r>
      <w:r>
        <w:rPr>
          <w:rFonts w:hint="eastAsia" w:ascii="宋体" w:hAnsi="宋体" w:eastAsia="宋体" w:cs="宋体"/>
          <w:color w:val="auto"/>
          <w:sz w:val="21"/>
          <w:szCs w:val="21"/>
        </w:rPr>
        <w:t>设计特点、工程量等。</w:t>
      </w:r>
    </w:p>
    <w:p>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w:t>
      </w:r>
      <w:r>
        <w:rPr>
          <w:rFonts w:hint="eastAsia" w:ascii="宋体" w:hAnsi="宋体" w:eastAsia="宋体" w:cs="宋体"/>
          <w:b w:val="0"/>
          <w:bCs w:val="0"/>
          <w:i w:val="0"/>
          <w:iCs w:val="0"/>
          <w:color w:val="auto"/>
          <w:kern w:val="0"/>
          <w:sz w:val="21"/>
          <w:szCs w:val="21"/>
          <w:highlight w:val="none"/>
          <w:u w:val="none"/>
          <w:lang w:val="en-US" w:eastAsia="zh-CN" w:bidi="ar"/>
        </w:rPr>
        <w:t>施工实施条件、自然环境分析及现场调查情况说明</w:t>
      </w:r>
    </w:p>
    <w:p>
      <w:pPr>
        <w:pStyle w:val="5"/>
        <w:ind w:firstLine="425" w:firstLineChars="0"/>
        <w:rPr>
          <w:rFonts w:hint="eastAsia" w:hAnsi="宋体"/>
          <w:color w:val="auto"/>
        </w:rPr>
      </w:pPr>
      <w:r>
        <w:rPr>
          <w:rFonts w:hint="eastAsia" w:ascii="宋体" w:hAnsi="宋体" w:eastAsia="宋体" w:cs="宋体"/>
          <w:b w:val="0"/>
          <w:bCs w:val="0"/>
          <w:i w:val="0"/>
          <w:iCs w:val="0"/>
          <w:color w:val="auto"/>
          <w:kern w:val="0"/>
          <w:sz w:val="21"/>
          <w:szCs w:val="21"/>
          <w:highlight w:val="none"/>
          <w:u w:val="none"/>
          <w:lang w:val="en-US" w:eastAsia="zh-CN" w:bidi="ar"/>
        </w:rPr>
        <w:t>结合工程施工实施条件、现场自然环境分析和影响施工的环节（包括但不限于施工安全、质量、进度等）分析。</w:t>
      </w:r>
    </w:p>
    <w:p>
      <w:pPr>
        <w:pStyle w:val="5"/>
        <w:rPr>
          <w:rFonts w:hint="eastAsia" w:hAnsi="宋体"/>
          <w:color w:val="auto"/>
        </w:rPr>
      </w:pPr>
    </w:p>
    <w:p>
      <w:pPr>
        <w:pStyle w:val="5"/>
        <w:rPr>
          <w:rFonts w:hint="eastAsia" w:hAnsi="宋体"/>
          <w:color w:val="auto"/>
        </w:rPr>
      </w:pPr>
      <w:r>
        <w:rPr>
          <w:rFonts w:hint="eastAsia" w:hAnsi="宋体"/>
          <w:color w:val="auto"/>
        </w:rPr>
        <w:t>（二）施工现场总平面布置图</w:t>
      </w:r>
    </w:p>
    <w:p>
      <w:pPr>
        <w:pStyle w:val="5"/>
        <w:rPr>
          <w:rFonts w:hint="eastAsia" w:hAnsi="宋体"/>
          <w:color w:val="auto"/>
        </w:rPr>
      </w:pPr>
      <w:r>
        <w:rPr>
          <w:rFonts w:hint="eastAsia" w:hAnsi="宋体"/>
          <w:color w:val="auto"/>
        </w:rPr>
        <w:t>1.</w:t>
      </w:r>
      <w:r>
        <w:rPr>
          <w:rFonts w:hint="eastAsia" w:ascii="宋体" w:hAnsi="宋体" w:eastAsia="宋体" w:cs="宋体"/>
          <w:color w:val="auto"/>
        </w:rPr>
        <w:t>施工现场总体平面布置</w:t>
      </w:r>
    </w:p>
    <w:p>
      <w:pPr>
        <w:pStyle w:val="5"/>
        <w:numPr>
          <w:ilvl w:val="0"/>
          <w:numId w:val="0"/>
        </w:numPr>
        <w:ind w:firstLine="425" w:firstLineChars="0"/>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平面布置应满足网公司安全文明施工的要求，平面布置布局合理、占地经济，符合现场条件</w:t>
      </w:r>
    </w:p>
    <w:p>
      <w:pPr>
        <w:pStyle w:val="5"/>
        <w:numPr>
          <w:ilvl w:val="0"/>
          <w:numId w:val="0"/>
        </w:numP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2.施工现场临时用电、临时用水总体布置</w:t>
      </w:r>
    </w:p>
    <w:p>
      <w:pPr>
        <w:numPr>
          <w:ilvl w:val="0"/>
          <w:numId w:val="0"/>
        </w:numPr>
        <w:rPr>
          <w:rFonts w:hint="default" w:ascii="宋体" w:hAnsi="宋体" w:eastAsia="宋体" w:cs="宋体"/>
          <w:color w:val="auto"/>
          <w:sz w:val="21"/>
          <w:szCs w:val="21"/>
          <w:lang w:val="en-US" w:eastAsia="zh-CN"/>
        </w:rPr>
      </w:pPr>
      <w:r>
        <w:rPr>
          <w:rFonts w:hint="eastAsia" w:ascii="宋体" w:hAnsi="宋体" w:eastAsia="宋体" w:cs="宋体"/>
          <w:b w:val="0"/>
          <w:bCs w:val="0"/>
          <w:i w:val="0"/>
          <w:iCs w:val="0"/>
          <w:color w:val="auto"/>
          <w:kern w:val="0"/>
          <w:sz w:val="21"/>
          <w:szCs w:val="21"/>
          <w:highlight w:val="none"/>
          <w:u w:val="none"/>
          <w:lang w:val="en-US" w:eastAsia="zh-CN" w:bidi="ar"/>
        </w:rPr>
        <w:t>3.施工现场消防总体布置</w:t>
      </w:r>
    </w:p>
    <w:p>
      <w:pPr>
        <w:pStyle w:val="5"/>
        <w:ind w:firstLine="420" w:firstLineChars="200"/>
        <w:rPr>
          <w:rFonts w:hint="eastAsia" w:ascii="宋体" w:hAnsi="宋体" w:eastAsia="宋体" w:cs="宋体"/>
          <w:color w:val="auto"/>
          <w:szCs w:val="21"/>
        </w:rPr>
      </w:pPr>
    </w:p>
    <w:p>
      <w:pPr>
        <w:pStyle w:val="5"/>
        <w:rPr>
          <w:rFonts w:hint="eastAsia" w:hAnsi="宋体"/>
          <w:color w:val="auto"/>
        </w:rPr>
      </w:pPr>
      <w:r>
        <w:rPr>
          <w:rFonts w:hint="eastAsia" w:hAnsi="宋体"/>
          <w:color w:val="auto"/>
        </w:rPr>
        <w:t>（三）施工现场组织机构</w:t>
      </w:r>
    </w:p>
    <w:p>
      <w:pPr>
        <w:pStyle w:val="5"/>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hAnsi="宋体"/>
          <w:color w:val="auto"/>
        </w:rPr>
        <w:t>1.</w:t>
      </w:r>
      <w:r>
        <w:rPr>
          <w:rFonts w:hint="eastAsia" w:ascii="宋体" w:hAnsi="宋体" w:eastAsia="宋体" w:cs="宋体"/>
          <w:b w:val="0"/>
          <w:bCs w:val="0"/>
          <w:i w:val="0"/>
          <w:iCs w:val="0"/>
          <w:color w:val="auto"/>
          <w:kern w:val="0"/>
          <w:sz w:val="21"/>
          <w:szCs w:val="21"/>
          <w:highlight w:val="none"/>
          <w:u w:val="none"/>
          <w:lang w:val="en-US" w:eastAsia="zh-CN" w:bidi="ar"/>
        </w:rPr>
        <w:t>施工现场组织机构</w:t>
      </w:r>
    </w:p>
    <w:p>
      <w:pPr>
        <w:ind w:firstLine="425" w:firstLineChars="0"/>
        <w:rPr>
          <w:rFonts w:hint="eastAsia"/>
          <w:lang w:eastAsia="zh-CN"/>
        </w:rPr>
      </w:pPr>
      <w:r>
        <w:rPr>
          <w:rFonts w:hint="eastAsia" w:ascii="宋体" w:hAnsi="宋体" w:eastAsia="宋体" w:cs="宋体"/>
          <w:b w:val="0"/>
          <w:bCs w:val="0"/>
          <w:i w:val="0"/>
          <w:iCs w:val="0"/>
          <w:color w:val="auto"/>
          <w:kern w:val="0"/>
          <w:sz w:val="21"/>
          <w:szCs w:val="21"/>
          <w:highlight w:val="none"/>
          <w:u w:val="none"/>
          <w:lang w:val="en-US" w:eastAsia="zh-CN" w:bidi="ar"/>
        </w:rPr>
        <w:t>根据工程特点成立相应组织机构，包括（项目经理（项目负责人）、项目总工（技术负责人）、施工员（技术员）、质量员（质检员）、安全员、机械员、材料员、资料员）等人员机构职责。</w:t>
      </w:r>
    </w:p>
    <w:p>
      <w:pPr>
        <w:pStyle w:val="5"/>
        <w:rPr>
          <w:rFonts w:hint="eastAsia" w:hAnsi="宋体"/>
          <w:color w:val="auto"/>
        </w:rPr>
      </w:pPr>
      <w:r>
        <w:rPr>
          <w:rFonts w:hint="eastAsia" w:hAnsi="宋体"/>
          <w:color w:val="auto"/>
          <w:lang w:val="en-US" w:eastAsia="zh-CN"/>
        </w:rPr>
        <w:t>2.</w:t>
      </w:r>
      <w:r>
        <w:rPr>
          <w:rFonts w:hint="eastAsia" w:hAnsi="宋体"/>
          <w:color w:val="auto"/>
        </w:rPr>
        <w:t>施工现场组织原则</w:t>
      </w:r>
      <w:r>
        <w:rPr>
          <w:rFonts w:hint="eastAsia" w:hAnsi="宋体"/>
          <w:color w:val="auto"/>
          <w:lang w:eastAsia="zh-CN"/>
        </w:rPr>
        <w:t>。</w:t>
      </w:r>
    </w:p>
    <w:p>
      <w:pPr>
        <w:pStyle w:val="5"/>
        <w:rPr>
          <w:rFonts w:hint="eastAsia" w:hAnsi="宋体"/>
          <w:color w:val="auto"/>
        </w:rPr>
      </w:pPr>
    </w:p>
    <w:p>
      <w:pPr>
        <w:pStyle w:val="5"/>
        <w:rPr>
          <w:rFonts w:hint="eastAsia" w:hAnsi="宋体"/>
          <w:color w:val="auto"/>
        </w:rPr>
      </w:pPr>
      <w:r>
        <w:rPr>
          <w:rFonts w:hint="eastAsia" w:hAnsi="宋体"/>
          <w:color w:val="auto"/>
        </w:rPr>
        <w:t>（四）施工方案</w:t>
      </w:r>
    </w:p>
    <w:p>
      <w:pPr>
        <w:pStyle w:val="5"/>
        <w:rPr>
          <w:rFonts w:hint="eastAsia" w:hAnsi="宋体"/>
          <w:color w:val="auto"/>
        </w:rPr>
      </w:pPr>
      <w:r>
        <w:rPr>
          <w:rFonts w:hint="eastAsia" w:hAnsi="宋体"/>
          <w:color w:val="auto"/>
        </w:rPr>
        <w:t>1.本工程重点难点分析</w:t>
      </w:r>
    </w:p>
    <w:p>
      <w:pPr>
        <w:pStyle w:val="5"/>
        <w:rPr>
          <w:rFonts w:hint="eastAsia" w:hAnsi="宋体"/>
          <w:color w:val="auto"/>
        </w:rPr>
      </w:pPr>
      <w:r>
        <w:rPr>
          <w:rFonts w:hint="eastAsia" w:hAnsi="宋体"/>
          <w:color w:val="auto"/>
        </w:rPr>
        <w:t>2.施工机具准备</w:t>
      </w:r>
    </w:p>
    <w:p>
      <w:pPr>
        <w:pStyle w:val="5"/>
        <w:rPr>
          <w:rFonts w:hint="eastAsia" w:hAnsi="宋体"/>
          <w:color w:val="auto"/>
        </w:rPr>
      </w:pPr>
      <w:r>
        <w:rPr>
          <w:rFonts w:hint="eastAsia" w:hAnsi="宋体"/>
          <w:color w:val="auto"/>
        </w:rPr>
        <w:t>3.施工力量配置、承载能力评估</w:t>
      </w:r>
    </w:p>
    <w:p>
      <w:pPr>
        <w:pStyle w:val="5"/>
        <w:rPr>
          <w:rFonts w:hint="eastAsia" w:hAnsi="宋体"/>
          <w:color w:val="auto"/>
        </w:rPr>
      </w:pPr>
      <w:r>
        <w:rPr>
          <w:rFonts w:hint="eastAsia" w:hAnsi="宋体"/>
          <w:color w:val="auto"/>
          <w:lang w:val="en-US" w:eastAsia="zh-CN"/>
        </w:rPr>
        <w:t>4.</w:t>
      </w:r>
      <w:r>
        <w:rPr>
          <w:rFonts w:hint="eastAsia" w:hAnsi="宋体"/>
          <w:color w:val="auto"/>
        </w:rPr>
        <w:t>施工工序总体安排</w:t>
      </w:r>
    </w:p>
    <w:p>
      <w:pPr>
        <w:pStyle w:val="5"/>
        <w:rPr>
          <w:rFonts w:hint="eastAsia" w:hAnsi="宋体"/>
          <w:color w:val="auto"/>
        </w:rPr>
      </w:pPr>
      <w:r>
        <w:rPr>
          <w:rFonts w:hint="eastAsia" w:hAnsi="宋体"/>
          <w:color w:val="auto"/>
          <w:lang w:val="en-US" w:eastAsia="zh-CN"/>
        </w:rPr>
        <w:t>5</w:t>
      </w:r>
      <w:r>
        <w:rPr>
          <w:rFonts w:hint="eastAsia" w:hAnsi="宋体"/>
          <w:color w:val="auto"/>
        </w:rPr>
        <w:t>.主要工序和特殊工序的施工方法</w:t>
      </w:r>
    </w:p>
    <w:p>
      <w:pPr>
        <w:pStyle w:val="5"/>
        <w:rPr>
          <w:rFonts w:hint="eastAsia" w:hAnsi="宋体"/>
          <w:color w:val="auto"/>
        </w:rPr>
      </w:pPr>
      <w:r>
        <w:rPr>
          <w:rFonts w:hint="eastAsia" w:hAnsi="宋体"/>
          <w:color w:val="auto"/>
          <w:lang w:val="en-US" w:eastAsia="zh-CN"/>
        </w:rPr>
        <w:t>6</w:t>
      </w:r>
      <w:r>
        <w:rPr>
          <w:rFonts w:hint="eastAsia" w:hAnsi="宋体"/>
          <w:color w:val="auto"/>
        </w:rPr>
        <w:t>.工程成本的控制措施</w:t>
      </w:r>
    </w:p>
    <w:p>
      <w:pPr>
        <w:pStyle w:val="5"/>
        <w:rPr>
          <w:rFonts w:hint="default" w:hAnsi="宋体"/>
          <w:color w:val="auto"/>
          <w:lang w:val="en-US" w:eastAsia="zh-CN"/>
        </w:rPr>
      </w:pPr>
      <w:r>
        <w:rPr>
          <w:rFonts w:hint="eastAsia" w:hAnsi="宋体"/>
          <w:color w:val="auto"/>
          <w:lang w:val="en-US" w:eastAsia="zh-CN"/>
        </w:rPr>
        <w:t>7.开展现场标准建设措施</w:t>
      </w:r>
    </w:p>
    <w:p>
      <w:pPr>
        <w:pStyle w:val="5"/>
        <w:rPr>
          <w:rFonts w:hint="eastAsia" w:hAnsi="宋体"/>
        </w:rPr>
      </w:pPr>
      <w:r>
        <w:rPr>
          <w:rFonts w:hint="eastAsia" w:hAnsi="宋体"/>
          <w:lang w:val="en-US" w:eastAsia="zh-CN"/>
        </w:rPr>
        <w:t>7</w:t>
      </w:r>
      <w:r>
        <w:rPr>
          <w:rFonts w:hint="eastAsia" w:hAnsi="宋体"/>
        </w:rPr>
        <w:t>.全过程机械化施工方案</w:t>
      </w:r>
      <w:r>
        <w:rPr>
          <w:rFonts w:hint="eastAsia" w:hAnsi="宋体"/>
          <w:color w:val="auto"/>
          <w:lang w:val="en-US" w:eastAsia="zh-CN"/>
        </w:rPr>
        <w:t>（要求详见，评分标准及技术投标文件附件1：全过程机械化、数字化施工方案）</w:t>
      </w:r>
    </w:p>
    <w:p>
      <w:pPr>
        <w:pStyle w:val="5"/>
        <w:rPr>
          <w:rFonts w:hint="default" w:hAnsi="宋体" w:eastAsia="宋体"/>
          <w:lang w:val="en-US" w:eastAsia="zh-CN"/>
        </w:rPr>
      </w:pPr>
      <w:r>
        <w:rPr>
          <w:rFonts w:hint="eastAsia" w:hAnsi="宋体"/>
          <w:lang w:val="en-US" w:eastAsia="zh-CN"/>
        </w:rPr>
        <w:t>8.数字化施工方案</w:t>
      </w:r>
      <w:r>
        <w:rPr>
          <w:rFonts w:hint="eastAsia" w:hAnsi="宋体"/>
          <w:color w:val="auto"/>
          <w:lang w:val="en-US" w:eastAsia="zh-CN"/>
        </w:rPr>
        <w:t>（要求详见，评分标准及技术投标文件附件1：全过程机械化、数字化施工方案）</w:t>
      </w:r>
    </w:p>
    <w:p>
      <w:pPr>
        <w:pStyle w:val="5"/>
        <w:rPr>
          <w:rFonts w:hint="eastAsia" w:hAnsi="宋体"/>
          <w:color w:val="auto"/>
        </w:rPr>
      </w:pPr>
    </w:p>
    <w:p>
      <w:pPr>
        <w:pStyle w:val="5"/>
        <w:rPr>
          <w:rFonts w:hint="eastAsia" w:hAnsi="宋体"/>
          <w:color w:val="auto"/>
        </w:rPr>
      </w:pPr>
      <w:r>
        <w:rPr>
          <w:rFonts w:hint="eastAsia" w:hAnsi="宋体"/>
          <w:color w:val="auto"/>
        </w:rPr>
        <w:t>（五）工期及施工进度计划</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工期规划、工期目标及分解(网络计划）</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i w:val="0"/>
          <w:iCs w:val="0"/>
          <w:color w:val="auto"/>
          <w:kern w:val="0"/>
          <w:sz w:val="21"/>
          <w:szCs w:val="21"/>
          <w:highlight w:val="none"/>
          <w:u w:val="none"/>
          <w:lang w:val="en-US" w:eastAsia="zh-CN" w:bidi="ar"/>
        </w:rPr>
        <w:t>主要施工设备及材料供应计划</w:t>
      </w:r>
    </w:p>
    <w:p>
      <w:pPr>
        <w:pStyle w:val="5"/>
        <w:numPr>
          <w:ilvl w:val="0"/>
          <w:numId w:val="0"/>
        </w:numP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3.进度计划风险分析及控制措施</w:t>
      </w:r>
    </w:p>
    <w:p>
      <w:pPr>
        <w:pStyle w:val="5"/>
        <w:rPr>
          <w:rFonts w:hint="eastAsia" w:hAnsi="宋体"/>
          <w:color w:val="auto"/>
        </w:rPr>
      </w:pPr>
    </w:p>
    <w:p>
      <w:pPr>
        <w:pStyle w:val="5"/>
        <w:rPr>
          <w:rFonts w:hint="eastAsia" w:hAnsi="宋体"/>
          <w:color w:val="auto"/>
        </w:rPr>
      </w:pPr>
      <w:r>
        <w:rPr>
          <w:rFonts w:hint="eastAsia" w:hAnsi="宋体"/>
          <w:color w:val="auto"/>
        </w:rPr>
        <w:t>（六）质量目标、质量保证体系及技术组织措施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i w:val="0"/>
          <w:iCs w:val="0"/>
          <w:color w:val="auto"/>
          <w:kern w:val="0"/>
          <w:sz w:val="21"/>
          <w:szCs w:val="21"/>
          <w:highlight w:val="none"/>
          <w:u w:val="none"/>
          <w:lang w:val="en-US" w:eastAsia="zh-CN" w:bidi="ar"/>
        </w:rPr>
        <w:t>质量目标、管理组织机构及职责</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i w:val="0"/>
          <w:iCs w:val="0"/>
          <w:color w:val="auto"/>
          <w:kern w:val="0"/>
          <w:sz w:val="21"/>
          <w:szCs w:val="21"/>
          <w:highlight w:val="none"/>
          <w:u w:val="none"/>
          <w:lang w:val="en-US" w:eastAsia="zh-CN" w:bidi="ar"/>
        </w:rPr>
        <w:t>质量管理主要职责、质量管理制度</w:t>
      </w:r>
    </w:p>
    <w:p>
      <w:pPr>
        <w:pStyle w:val="5"/>
        <w:rPr>
          <w:rFonts w:hint="eastAsia" w:ascii="宋体" w:hAnsi="宋体" w:eastAsia="宋体" w:cs="宋体"/>
          <w:color w:val="auto"/>
          <w:sz w:val="21"/>
          <w:szCs w:val="21"/>
          <w:lang w:eastAsia="zh-CN"/>
        </w:rPr>
      </w:pPr>
      <w:r>
        <w:rPr>
          <w:rFonts w:hint="eastAsia" w:ascii="宋体" w:hAnsi="宋体" w:eastAsia="宋体" w:cs="宋体"/>
          <w:color w:val="auto"/>
          <w:sz w:val="21"/>
          <w:szCs w:val="21"/>
        </w:rPr>
        <w:t>3.</w:t>
      </w:r>
      <w:r>
        <w:rPr>
          <w:rFonts w:hint="eastAsia" w:ascii="宋体" w:hAnsi="宋体" w:eastAsia="宋体" w:cs="宋体"/>
          <w:i w:val="0"/>
          <w:iCs w:val="0"/>
          <w:color w:val="auto"/>
          <w:kern w:val="0"/>
          <w:sz w:val="21"/>
          <w:szCs w:val="21"/>
          <w:highlight w:val="none"/>
          <w:u w:val="none"/>
          <w:lang w:val="en-US" w:eastAsia="zh-CN" w:bidi="ar"/>
        </w:rPr>
        <w:t>质量体系及检验的标准</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i w:val="0"/>
          <w:iCs w:val="0"/>
          <w:color w:val="auto"/>
          <w:kern w:val="0"/>
          <w:sz w:val="21"/>
          <w:szCs w:val="21"/>
          <w:highlight w:val="none"/>
          <w:u w:val="none"/>
          <w:lang w:val="en-US" w:eastAsia="zh-CN" w:bidi="ar"/>
        </w:rPr>
        <w:t>质量管理、技术及工艺控制措施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i w:val="0"/>
          <w:iCs w:val="0"/>
          <w:color w:val="auto"/>
          <w:kern w:val="0"/>
          <w:sz w:val="21"/>
          <w:szCs w:val="21"/>
          <w:highlight w:val="none"/>
          <w:u w:val="none"/>
          <w:lang w:val="en-US" w:eastAsia="zh-CN" w:bidi="ar"/>
        </w:rPr>
        <w:t>重要施工方案及特殊施工工序的质量过程控制</w:t>
      </w:r>
    </w:p>
    <w:p>
      <w:pPr>
        <w:pStyle w:val="5"/>
        <w:numPr>
          <w:ilvl w:val="0"/>
          <w:numId w:val="0"/>
        </w:numP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i w:val="0"/>
          <w:iCs w:val="0"/>
          <w:color w:val="auto"/>
          <w:kern w:val="0"/>
          <w:sz w:val="21"/>
          <w:szCs w:val="21"/>
          <w:highlight w:val="none"/>
          <w:u w:val="none"/>
          <w:lang w:val="en-US" w:eastAsia="zh-CN" w:bidi="ar"/>
        </w:rPr>
        <w:t>科技创新策划</w:t>
      </w:r>
    </w:p>
    <w:p>
      <w:pPr>
        <w:pStyle w:val="5"/>
        <w:rPr>
          <w:rFonts w:hint="eastAsia" w:hAnsi="宋体"/>
          <w:color w:val="auto"/>
        </w:rPr>
      </w:pPr>
    </w:p>
    <w:p>
      <w:pPr>
        <w:pStyle w:val="5"/>
        <w:rPr>
          <w:rFonts w:hint="eastAsia" w:hAnsi="宋体"/>
          <w:color w:val="auto"/>
        </w:rPr>
      </w:pPr>
      <w:r>
        <w:rPr>
          <w:rFonts w:hint="eastAsia" w:hAnsi="宋体"/>
          <w:color w:val="auto"/>
        </w:rPr>
        <w:t>（七）安全目标、安全保证体系及技术组织措施</w:t>
      </w:r>
    </w:p>
    <w:p>
      <w:pPr>
        <w:pStyle w:val="5"/>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rPr>
        <w:t>1.</w:t>
      </w:r>
      <w:r>
        <w:rPr>
          <w:rFonts w:hint="eastAsia" w:ascii="宋体" w:hAnsi="宋体" w:eastAsia="宋体" w:cs="宋体"/>
          <w:i w:val="0"/>
          <w:iCs w:val="0"/>
          <w:color w:val="auto"/>
          <w:kern w:val="0"/>
          <w:sz w:val="21"/>
          <w:szCs w:val="21"/>
          <w:highlight w:val="none"/>
          <w:u w:val="none"/>
          <w:lang w:val="en-US" w:eastAsia="zh-CN" w:bidi="ar"/>
        </w:rPr>
        <w:t>安全目标承诺、安全管理组织机构</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i w:val="0"/>
          <w:iCs w:val="0"/>
          <w:color w:val="auto"/>
          <w:kern w:val="0"/>
          <w:sz w:val="21"/>
          <w:szCs w:val="21"/>
          <w:highlight w:val="none"/>
          <w:u w:val="none"/>
          <w:lang w:val="en-US" w:eastAsia="zh-CN" w:bidi="ar"/>
        </w:rPr>
        <w:t>安全管理主要职责、安全管理制度</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i w:val="0"/>
          <w:iCs w:val="0"/>
          <w:color w:val="auto"/>
          <w:kern w:val="0"/>
          <w:sz w:val="21"/>
          <w:szCs w:val="21"/>
          <w:highlight w:val="none"/>
          <w:u w:val="none"/>
          <w:lang w:val="en-US" w:eastAsia="zh-CN" w:bidi="ar"/>
        </w:rPr>
        <w:t>安全组织技术措施</w:t>
      </w:r>
    </w:p>
    <w:p>
      <w:pPr>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i w:val="0"/>
          <w:iCs w:val="0"/>
          <w:color w:val="auto"/>
          <w:kern w:val="0"/>
          <w:sz w:val="21"/>
          <w:szCs w:val="21"/>
          <w:highlight w:val="none"/>
          <w:u w:val="none"/>
          <w:lang w:val="en-US" w:eastAsia="zh-CN" w:bidi="ar"/>
        </w:rPr>
        <w:t>危险点、薄弱环节分析预测及措施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i w:val="0"/>
          <w:iCs w:val="0"/>
          <w:color w:val="auto"/>
          <w:kern w:val="0"/>
          <w:sz w:val="21"/>
          <w:szCs w:val="21"/>
          <w:highlight w:val="none"/>
          <w:u w:val="none"/>
          <w:lang w:val="en-US" w:eastAsia="zh-CN" w:bidi="ar"/>
        </w:rPr>
        <w:t>重要施工方案及特殊施工工序的安全过程控制</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ascii="宋体" w:hAnsi="宋体" w:eastAsia="宋体" w:cs="宋体"/>
          <w:i w:val="0"/>
          <w:iCs w:val="0"/>
          <w:color w:val="auto"/>
          <w:kern w:val="0"/>
          <w:sz w:val="21"/>
          <w:szCs w:val="21"/>
          <w:highlight w:val="none"/>
          <w:u w:val="none"/>
          <w:lang w:val="en-US" w:eastAsia="zh-CN" w:bidi="ar"/>
        </w:rPr>
        <w:t>严格执行国家及行业相关要求等管理规定的指引或动作</w:t>
      </w:r>
    </w:p>
    <w:p>
      <w:pPr>
        <w:pStyle w:val="5"/>
        <w:rPr>
          <w:rFonts w:hint="eastAsia" w:hAnsi="宋体"/>
          <w:color w:val="auto"/>
        </w:rPr>
      </w:pP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（八）分包工程的管理</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i w:val="0"/>
          <w:iCs w:val="0"/>
          <w:color w:val="auto"/>
          <w:kern w:val="0"/>
          <w:sz w:val="21"/>
          <w:szCs w:val="21"/>
          <w:highlight w:val="none"/>
          <w:u w:val="none"/>
          <w:lang w:val="en-US" w:eastAsia="zh-CN" w:bidi="ar"/>
        </w:rPr>
        <w:t>分包计划与范围</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i w:val="0"/>
          <w:iCs w:val="0"/>
          <w:color w:val="auto"/>
          <w:kern w:val="0"/>
          <w:sz w:val="21"/>
          <w:szCs w:val="21"/>
          <w:highlight w:val="none"/>
          <w:u w:val="none"/>
          <w:lang w:val="en-US" w:eastAsia="zh-CN" w:bidi="ar"/>
        </w:rPr>
        <w:t>分包采购</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3.工程分包管理</w:t>
      </w:r>
    </w:p>
    <w:p>
      <w:pPr>
        <w:pStyle w:val="5"/>
        <w:ind w:firstLine="420" w:firstLineChars="200"/>
        <w:rPr>
          <w:rFonts w:hint="eastAsia" w:ascii="宋体" w:hAnsi="宋体" w:eastAsia="宋体" w:cs="宋体"/>
          <w:color w:val="auto"/>
          <w:sz w:val="21"/>
          <w:szCs w:val="21"/>
          <w:lang w:eastAsia="zh-CN"/>
        </w:rPr>
      </w:pPr>
      <w:r>
        <w:rPr>
          <w:rFonts w:hint="eastAsia" w:ascii="宋体" w:hAnsi="宋体" w:eastAsia="宋体" w:cs="宋体"/>
          <w:i w:val="0"/>
          <w:iCs w:val="0"/>
          <w:color w:val="auto"/>
          <w:kern w:val="0"/>
          <w:sz w:val="21"/>
          <w:szCs w:val="21"/>
          <w:highlight w:val="none"/>
          <w:u w:val="none"/>
          <w:lang w:val="en-US" w:eastAsia="zh-CN" w:bidi="ar"/>
        </w:rPr>
        <w:t>针对分包的项目，对分包内容的安全、质量、进度等管控措施管理制度，</w:t>
      </w:r>
      <w:r>
        <w:rPr>
          <w:rFonts w:hint="eastAsia" w:ascii="宋体" w:hAnsi="宋体" w:eastAsia="宋体" w:cs="宋体"/>
          <w:color w:val="auto"/>
          <w:szCs w:val="21"/>
        </w:rPr>
        <w:t>如无分包情况，应在方案中详细描述不分包能满足项目实施进度需要的方案及保证措施</w:t>
      </w:r>
      <w:r>
        <w:rPr>
          <w:rFonts w:hint="eastAsia" w:ascii="宋体" w:hAnsi="宋体" w:eastAsia="宋体" w:cs="宋体"/>
          <w:color w:val="auto"/>
          <w:szCs w:val="21"/>
          <w:lang w:eastAsia="zh-CN"/>
        </w:rPr>
        <w:t>。</w:t>
      </w:r>
    </w:p>
    <w:p>
      <w:pPr>
        <w:pStyle w:val="5"/>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4.</w:t>
      </w:r>
      <w:r>
        <w:rPr>
          <w:rFonts w:hint="eastAsia" w:ascii="宋体" w:hAnsi="宋体" w:eastAsia="宋体" w:cs="宋体"/>
          <w:i w:val="0"/>
          <w:iCs w:val="0"/>
          <w:color w:val="auto"/>
          <w:kern w:val="0"/>
          <w:sz w:val="21"/>
          <w:szCs w:val="21"/>
          <w:highlight w:val="none"/>
          <w:u w:val="none"/>
          <w:lang w:val="en-US" w:eastAsia="zh-CN" w:bidi="ar"/>
        </w:rPr>
        <w:t>农民工工资管理</w:t>
      </w:r>
    </w:p>
    <w:p>
      <w:pPr>
        <w:pStyle w:val="5"/>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体现保障农民工工资支付及实名制认证的管理情况，阐述农民工工资支付保障等措施。</w:t>
      </w:r>
    </w:p>
    <w:p>
      <w:pPr>
        <w:pStyle w:val="5"/>
        <w:rPr>
          <w:rFonts w:hint="eastAsia" w:ascii="宋体" w:hAnsi="宋体" w:eastAsia="宋体" w:cs="宋体"/>
          <w:b/>
          <w:color w:val="auto"/>
          <w:sz w:val="21"/>
          <w:szCs w:val="21"/>
        </w:rPr>
      </w:pPr>
      <w:r>
        <w:rPr>
          <w:rFonts w:hint="eastAsia" w:ascii="宋体" w:hAnsi="宋体" w:eastAsia="宋体" w:cs="宋体"/>
          <w:b/>
          <w:color w:val="auto"/>
          <w:sz w:val="21"/>
          <w:szCs w:val="21"/>
        </w:rPr>
        <w:t>备注：如施工方案中无分包情况，应在方案中承诺（项目实施进程中如实际有分包情况，则同时提供同意建设单位处罚的承诺）。</w:t>
      </w:r>
    </w:p>
    <w:p>
      <w:pPr>
        <w:pStyle w:val="5"/>
        <w:rPr>
          <w:rFonts w:hint="eastAsia" w:hAnsi="宋体"/>
          <w:color w:val="auto"/>
        </w:rPr>
      </w:pPr>
    </w:p>
    <w:p>
      <w:pPr>
        <w:pStyle w:val="5"/>
        <w:rPr>
          <w:rFonts w:hint="eastAsia" w:ascii="宋体" w:hAnsi="宋体" w:eastAsia="宋体" w:cs="宋体"/>
          <w:color w:val="auto"/>
          <w:sz w:val="21"/>
          <w:szCs w:val="21"/>
        </w:rPr>
      </w:pPr>
      <w:r>
        <w:rPr>
          <w:rFonts w:hint="eastAsia" w:ascii="宋体" w:hAnsi="宋体" w:eastAsia="宋体" w:cs="宋体"/>
          <w:color w:val="auto"/>
          <w:sz w:val="21"/>
          <w:szCs w:val="21"/>
        </w:rPr>
        <w:t>（九）环境保护、水土保持及文明施工</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i w:val="0"/>
          <w:iCs w:val="0"/>
          <w:color w:val="auto"/>
          <w:kern w:val="0"/>
          <w:sz w:val="21"/>
          <w:szCs w:val="21"/>
          <w:highlight w:val="none"/>
          <w:u w:val="none"/>
          <w:lang w:val="en-US" w:eastAsia="zh-CN" w:bidi="ar"/>
        </w:rPr>
        <w:t>文明施工和环境保护目标及组织机构</w:t>
      </w:r>
    </w:p>
    <w:p>
      <w:pPr>
        <w:pStyle w:val="5"/>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z w:val="21"/>
          <w:szCs w:val="21"/>
          <w:lang w:val="en-US" w:eastAsia="zh-CN"/>
        </w:rPr>
        <w:t>2.</w:t>
      </w:r>
      <w:r>
        <w:rPr>
          <w:rFonts w:hint="eastAsia" w:ascii="宋体" w:hAnsi="宋体" w:eastAsia="宋体" w:cs="宋体"/>
          <w:i w:val="0"/>
          <w:iCs w:val="0"/>
          <w:color w:val="auto"/>
          <w:kern w:val="0"/>
          <w:sz w:val="21"/>
          <w:szCs w:val="21"/>
          <w:highlight w:val="none"/>
          <w:u w:val="none"/>
          <w:lang w:val="en-US" w:eastAsia="zh-CN" w:bidi="ar"/>
        </w:rPr>
        <w:t>环境因素分析及控制措施</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i w:val="0"/>
          <w:iCs w:val="0"/>
          <w:color w:val="auto"/>
          <w:kern w:val="0"/>
          <w:sz w:val="21"/>
          <w:szCs w:val="21"/>
          <w:highlight w:val="none"/>
          <w:u w:val="none"/>
          <w:lang w:val="en-US" w:eastAsia="zh-CN" w:bidi="ar"/>
        </w:rPr>
        <w:t>加强施工管理、严格保护环境</w:t>
      </w:r>
    </w:p>
    <w:p>
      <w:pPr>
        <w:pStyle w:val="5"/>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b w:val="0"/>
          <w:bCs w:val="0"/>
          <w:i w:val="0"/>
          <w:iCs w:val="0"/>
          <w:color w:val="auto"/>
          <w:kern w:val="0"/>
          <w:sz w:val="21"/>
          <w:szCs w:val="21"/>
          <w:highlight w:val="none"/>
          <w:u w:val="none"/>
          <w:lang w:val="en-US" w:eastAsia="zh-CN" w:bidi="ar"/>
        </w:rPr>
        <w:t>安全文明施工实施方案、考核办法、管理方法</w:t>
      </w: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highlight w:val="none"/>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宋体" w:hAnsi="宋体" w:eastAsia="宋体" w:cs="Times New Roman"/>
          <w:highlight w:val="none"/>
          <w:lang w:val="en-US" w:eastAsia="zh-CN"/>
        </w:rPr>
      </w:pPr>
      <w:bookmarkStart w:id="4" w:name="_GoBack"/>
      <w:bookmarkEnd w:id="4"/>
      <w:r>
        <w:rPr>
          <w:rFonts w:hint="eastAsia" w:ascii="宋体" w:hAnsi="宋体"/>
          <w:highlight w:val="none"/>
          <w:lang w:val="en-US" w:eastAsia="zh-CN"/>
        </w:rPr>
        <w:t>附件</w:t>
      </w:r>
      <w:r>
        <w:rPr>
          <w:rFonts w:hint="eastAsia" w:ascii="宋体" w:hAnsi="宋体" w:eastAsia="宋体" w:cs="Times New Roman"/>
          <w:highlight w:val="none"/>
          <w:lang w:val="en-US" w:eastAsia="zh-CN"/>
        </w:rPr>
        <w:t>1：全过程机械化、数字化施工方案</w:t>
      </w:r>
    </w:p>
    <w:p>
      <w:pPr>
        <w:bidi w:val="0"/>
        <w:rPr>
          <w:rFonts w:hint="eastAsia"/>
          <w:lang w:val="en-US" w:eastAsia="zh-CN"/>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机械化包括但不限于对杆塔材料运输（含临时道路修筑）、基础、接地、组立、架线机械化施工装备选择、工艺等，并填写机械化（含数字化）施工配置表（详见表1、表2）。</w:t>
      </w:r>
    </w:p>
    <w:p>
      <w:pPr>
        <w:pStyle w:val="12"/>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本章节所叙述的数字化，为依托机械化开展的基建工程数字化应用，包括但不限于在使用新型机械时产生的工程实体数据、施工过程数据、安全管控数据等，以及该部分数据的传输、分析、应用、决策等。</w:t>
      </w:r>
    </w:p>
    <w:p>
      <w:pPr>
        <w:pStyle w:val="12"/>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表1 XX标段线路机械化施工配置情况自测表</w:t>
      </w:r>
    </w:p>
    <w:p>
      <w:pPr>
        <w:pStyle w:val="12"/>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（本标段塔基机械率指标为0.8）</w:t>
      </w:r>
    </w:p>
    <w:tbl>
      <w:tblPr>
        <w:tblStyle w:val="10"/>
        <w:tblW w:w="9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1938"/>
        <w:gridCol w:w="2486"/>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FF0000"/>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
              </w:rPr>
              <w:t>塔基编号</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地形情况</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地形系数</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0"/>
                <w:sz w:val="21"/>
                <w:szCs w:val="21"/>
                <w:highlight w:val="none"/>
                <w:lang w:val="en-US" w:eastAsia="zh-CN" w:bidi="ar"/>
              </w:rPr>
              <w:t>塔基机械化率自评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A项目*线路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A1</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A100</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B1</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1.1</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B100</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1.2</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7" w:type="dxa"/>
            <w:gridSpan w:val="4"/>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**项目**线路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w:t>
            </w: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2"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1938"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486"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86" w:type="dxa"/>
            <w:gridSpan w:val="3"/>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标段机械化率</w:t>
            </w:r>
          </w:p>
        </w:tc>
        <w:tc>
          <w:tcPr>
            <w:tcW w:w="2731" w:type="dxa"/>
            <w:noWrap w:val="0"/>
            <w:vAlign w:val="center"/>
          </w:tcPr>
          <w:p>
            <w:pPr>
              <w:pStyle w:val="12"/>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97%</w:t>
            </w:r>
          </w:p>
        </w:tc>
      </w:tr>
    </w:tbl>
    <w:p>
      <w:pPr>
        <w:pStyle w:val="12"/>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w:t>
      </w:r>
    </w:p>
    <w:p>
      <w:pPr>
        <w:pStyle w:val="12"/>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1.塔基机械化率=∑（子工序的权重系数×对应子工序机械化程度分值）×地形系数</w:t>
      </w:r>
    </w:p>
    <w:p>
      <w:pPr>
        <w:pStyle w:val="12"/>
        <w:keepNext w:val="0"/>
        <w:keepLines w:val="0"/>
        <w:pageBreakBefore w:val="0"/>
        <w:widowControl w:val="0"/>
        <w:kinsoku/>
        <w:wordWrap/>
        <w:overflowPunct/>
        <w:topLinePunct w:val="0"/>
        <w:autoSpaceDE/>
        <w:autoSpaceDN/>
        <w:bidi w:val="0"/>
        <w:adjustRightIn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vertAlign w:val="baseline"/>
          <w:lang w:val="en-US" w:eastAsia="zh-CN" w:bidi="ar-SA"/>
        </w:rPr>
        <w:t>标段</w:t>
      </w:r>
      <w:r>
        <w:rPr>
          <w:rFonts w:hint="eastAsia" w:ascii="宋体" w:hAnsi="宋体" w:eastAsia="宋体" w:cs="宋体"/>
          <w:color w:val="auto"/>
          <w:kern w:val="2"/>
          <w:sz w:val="21"/>
          <w:szCs w:val="21"/>
          <w:highlight w:val="none"/>
          <w:lang w:val="en-US" w:eastAsia="zh-CN" w:bidi="ar-SA"/>
        </w:rPr>
        <w:t>机械化率=（满足要求的机械化率的塔基数/总塔基数）×100%</w:t>
      </w:r>
    </w:p>
    <w:p>
      <w:pP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br w:type="page"/>
      </w:r>
    </w:p>
    <w:p>
      <w:pPr>
        <w:pStyle w:val="12"/>
        <w:ind w:left="0" w:leftChars="0" w:firstLine="0" w:firstLineChars="0"/>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表2 XX塔基架空线路工程施工主要装备装备机械化（含数字化）评价表</w:t>
      </w:r>
    </w:p>
    <w:p>
      <w:pPr>
        <w:pStyle w:val="12"/>
        <w:ind w:left="0" w:leftChars="0" w:firstLine="0" w:firstLineChars="0"/>
        <w:jc w:val="center"/>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（本表按塔基填写，同一配置可只填1张，标注塔号）</w:t>
      </w:r>
    </w:p>
    <w:tbl>
      <w:tblPr>
        <w:tblStyle w:val="9"/>
        <w:tblW w:w="0" w:type="auto"/>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429"/>
        <w:gridCol w:w="578"/>
        <w:gridCol w:w="515"/>
        <w:gridCol w:w="548"/>
        <w:gridCol w:w="519"/>
        <w:gridCol w:w="2704"/>
        <w:gridCol w:w="1021"/>
        <w:gridCol w:w="1639"/>
        <w:gridCol w:w="646"/>
        <w:gridCol w:w="69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093" w:type="dxa"/>
            <w:gridSpan w:val="2"/>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工序</w:t>
            </w:r>
          </w:p>
        </w:tc>
        <w:tc>
          <w:tcPr>
            <w:tcW w:w="1067" w:type="dxa"/>
            <w:gridSpan w:val="2"/>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子工序</w:t>
            </w:r>
          </w:p>
        </w:tc>
        <w:tc>
          <w:tcPr>
            <w:tcW w:w="5364" w:type="dxa"/>
            <w:gridSpan w:val="3"/>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装备评分</w:t>
            </w:r>
          </w:p>
        </w:tc>
        <w:tc>
          <w:tcPr>
            <w:tcW w:w="2006" w:type="dxa"/>
            <w:gridSpan w:val="3"/>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投标单位自评价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p>
        </w:tc>
        <w:tc>
          <w:tcPr>
            <w:tcW w:w="57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515"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54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名称</w:t>
            </w:r>
          </w:p>
        </w:tc>
        <w:tc>
          <w:tcPr>
            <w:tcW w:w="519"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权重</w:t>
            </w:r>
          </w:p>
        </w:tc>
        <w:tc>
          <w:tcPr>
            <w:tcW w:w="3725" w:type="dxa"/>
            <w:gridSpan w:val="2"/>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基本分（0-1.0）</w:t>
            </w:r>
          </w:p>
        </w:tc>
        <w:tc>
          <w:tcPr>
            <w:tcW w:w="163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strike/>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加分项（0.1）</w:t>
            </w:r>
          </w:p>
        </w:tc>
        <w:tc>
          <w:tcPr>
            <w:tcW w:w="646"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kern w:val="0"/>
                <w:sz w:val="21"/>
                <w:szCs w:val="21"/>
                <w:highlight w:val="none"/>
                <w:lang w:val="en-US" w:eastAsia="zh-CN" w:bidi="ar"/>
              </w:rPr>
            </w:pPr>
            <w:r>
              <w:rPr>
                <w:rFonts w:hint="eastAsia" w:ascii="宋体" w:hAnsi="宋体" w:eastAsia="宋体" w:cs="宋体"/>
                <w:b/>
                <w:bCs/>
                <w:strike w:val="0"/>
                <w:dstrike w:val="0"/>
                <w:color w:val="auto"/>
                <w:sz w:val="21"/>
                <w:szCs w:val="21"/>
                <w:highlight w:val="none"/>
                <w:lang w:val="en-US" w:eastAsia="zh-CN"/>
              </w:rPr>
              <w:t>投标单位自评分</w:t>
            </w:r>
          </w:p>
        </w:tc>
        <w:tc>
          <w:tcPr>
            <w:tcW w:w="690"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kern w:val="0"/>
                <w:sz w:val="21"/>
                <w:szCs w:val="21"/>
                <w:highlight w:val="none"/>
                <w:lang w:val="en-US" w:eastAsia="zh-CN" w:bidi="ar"/>
              </w:rPr>
            </w:pPr>
            <w:r>
              <w:rPr>
                <w:rFonts w:hint="eastAsia" w:ascii="宋体" w:hAnsi="宋体" w:eastAsia="宋体" w:cs="宋体"/>
                <w:b/>
                <w:bCs/>
                <w:strike w:val="0"/>
                <w:dstrike w:val="0"/>
                <w:color w:val="auto"/>
                <w:sz w:val="21"/>
                <w:szCs w:val="21"/>
                <w:highlight w:val="none"/>
                <w:lang w:val="en-US" w:eastAsia="zh-CN"/>
              </w:rPr>
              <w:t>拟开展机械化配置</w:t>
            </w:r>
          </w:p>
        </w:tc>
        <w:tc>
          <w:tcPr>
            <w:tcW w:w="670"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strike w:val="0"/>
                <w:dstrike w:val="0"/>
                <w:color w:val="auto"/>
                <w:sz w:val="21"/>
                <w:szCs w:val="21"/>
                <w:highlight w:val="none"/>
                <w:lang w:val="en-US" w:eastAsia="zh-CN"/>
              </w:rPr>
            </w:pPr>
            <w:r>
              <w:rPr>
                <w:rFonts w:hint="eastAsia" w:ascii="宋体" w:hAnsi="宋体" w:eastAsia="宋体" w:cs="宋体"/>
                <w:b/>
                <w:bCs/>
                <w:strike w:val="0"/>
                <w:dstrike w:val="0"/>
                <w:color w:val="auto"/>
                <w:sz w:val="21"/>
                <w:szCs w:val="21"/>
                <w:highlight w:val="none"/>
                <w:lang w:val="en-US" w:eastAsia="zh-CN"/>
              </w:rPr>
              <w:t>机械数字化配置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rPr>
            </w:pPr>
          </w:p>
        </w:tc>
        <w:tc>
          <w:tcPr>
            <w:tcW w:w="578"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15"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48"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519"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bCs/>
                <w:color w:val="auto"/>
                <w:sz w:val="21"/>
                <w:szCs w:val="21"/>
                <w:highlight w:val="none"/>
              </w:rPr>
            </w:pPr>
          </w:p>
        </w:tc>
        <w:tc>
          <w:tcPr>
            <w:tcW w:w="2704"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kern w:val="0"/>
                <w:sz w:val="21"/>
                <w:szCs w:val="21"/>
                <w:highlight w:val="none"/>
                <w:lang w:val="en-US" w:eastAsia="zh-CN" w:bidi="ar"/>
              </w:rPr>
            </w:pPr>
            <w:r>
              <w:rPr>
                <w:rFonts w:hint="eastAsia" w:ascii="宋体" w:hAnsi="宋体" w:eastAsia="宋体" w:cs="宋体"/>
                <w:b/>
                <w:bCs/>
                <w:color w:val="auto"/>
                <w:sz w:val="21"/>
                <w:szCs w:val="21"/>
                <w:highlight w:val="none"/>
                <w:lang w:val="en-US" w:eastAsia="zh-CN"/>
              </w:rPr>
              <w:t>高</w:t>
            </w:r>
            <w:r>
              <w:rPr>
                <w:rFonts w:hint="eastAsia" w:ascii="宋体" w:hAnsi="宋体" w:eastAsia="宋体" w:cs="宋体"/>
                <w:b/>
                <w:bCs/>
                <w:color w:val="auto"/>
                <w:sz w:val="21"/>
                <w:szCs w:val="21"/>
                <w:highlight w:val="none"/>
              </w:rPr>
              <w:t>机械化</w:t>
            </w:r>
          </w:p>
        </w:tc>
        <w:tc>
          <w:tcPr>
            <w:tcW w:w="1021"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低</w:t>
            </w:r>
            <w:r>
              <w:rPr>
                <w:rFonts w:hint="eastAsia" w:ascii="宋体" w:hAnsi="宋体" w:eastAsia="宋体" w:cs="宋体"/>
                <w:b/>
                <w:bCs/>
                <w:color w:val="auto"/>
                <w:sz w:val="21"/>
                <w:szCs w:val="21"/>
                <w:highlight w:val="none"/>
              </w:rPr>
              <w:t>机械化</w:t>
            </w:r>
          </w:p>
        </w:tc>
        <w:tc>
          <w:tcPr>
            <w:tcW w:w="163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新装备</w:t>
            </w:r>
          </w:p>
        </w:tc>
        <w:tc>
          <w:tcPr>
            <w:tcW w:w="646"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c>
          <w:tcPr>
            <w:tcW w:w="690"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c>
          <w:tcPr>
            <w:tcW w:w="670"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宋体" w:hAnsi="宋体" w:eastAsia="宋体" w:cs="宋体"/>
                <w:b/>
                <w:bCs/>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57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物料运输</w:t>
            </w:r>
          </w:p>
        </w:tc>
        <w:tc>
          <w:tcPr>
            <w:tcW w:w="515"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物料运输</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1.0分：直升机/无人机物料吊运、履带/轮胎式运输车、轻型卡车、水陆两用运输设备、沼泽钢轮车、标准化索道（索道牵引机）、轨道运输车</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0.8分：三轮汽车/低速货车、索道运输</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0.2分：马帮运输</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0分：人力运输</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索道自动上下料装置、遥控索道牵引机等新型先进装备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57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基础</w:t>
            </w:r>
          </w:p>
        </w:tc>
        <w:tc>
          <w:tcPr>
            <w:tcW w:w="515"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en-US" w:eastAsia="zh-CN"/>
              </w:rPr>
              <w:t>35</w:t>
            </w: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开挖</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0.2</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1.0分：旋挖钻机、螺旋钻机、螺旋锚钻机、岩石锚杆钻机、挖掘机或（挖掘机+辅助排水设备）、静压打桩机、螺旋锚钻机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0.8分：分体式钻孔机、机械洛阳铲、潜水钻机、回转钻机、磨盘钻机、岩石开裂机、一体化开挖设备、冲孔打桩机、冲抓钻孔机、空压机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0.2分：爆破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0分：风镐、人工开挖</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分体式钻孔机（山区可用索道运输）、轮步式作业平台等新型先进装备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578"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rPr>
            </w:pPr>
          </w:p>
        </w:tc>
        <w:tc>
          <w:tcPr>
            <w:tcW w:w="515"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钢筋笼加工</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1.0分：钢筋笼自动加工设备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color w:val="auto"/>
                <w:kern w:val="2"/>
                <w:sz w:val="21"/>
                <w:szCs w:val="21"/>
                <w:highlight w:val="none"/>
                <w:vertAlign w:val="baseline"/>
                <w:lang w:val="en-US" w:eastAsia="zh-CN" w:bidi="ar-SA"/>
              </w:rPr>
              <w:t>0.8分：钢筋绑扎器</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0.2分：人工绑扎</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新型全自动一体机等先进装备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4</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浇筑</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0.1</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1.0分：灌式运输车、混凝土泵车</w:t>
            </w: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0.8分：小型商混机械运输车（除罐式外）</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0.2分：自落实搅拌机、强制式搅拌机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0分：人工搅拌、浇筑等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新型混凝土拌制、运输装备等先进装备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p>
        </w:tc>
        <w:tc>
          <w:tcPr>
            <w:tcW w:w="57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组塔</w:t>
            </w:r>
          </w:p>
        </w:tc>
        <w:tc>
          <w:tcPr>
            <w:tcW w:w="515"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0.3</w:t>
            </w:r>
            <w:r>
              <w:rPr>
                <w:rFonts w:hint="eastAsia" w:ascii="宋体" w:hAnsi="宋体" w:eastAsia="宋体" w:cs="宋体"/>
                <w:b w:val="0"/>
                <w:bCs w:val="0"/>
                <w:color w:val="auto"/>
                <w:sz w:val="21"/>
                <w:szCs w:val="21"/>
                <w:highlight w:val="none"/>
                <w:lang w:val="en-US" w:eastAsia="zh-CN"/>
              </w:rPr>
              <w:t>5</w:t>
            </w: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塔材吊装</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0.25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1.0分：落地摇/平臂抱杆、直升机及配套工具、履带/轮胎/汽车式起重机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0.8分：人字抱杆+双卷筒绞磨（拉线塔）、悬浮抱杆</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0分：人工组塔等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新型组塔起重机、或监测系统等先进装备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6</w:t>
            </w:r>
          </w:p>
        </w:tc>
        <w:tc>
          <w:tcPr>
            <w:tcW w:w="578"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塔材组片</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1.0分：履带/轮胎/汽车式起重机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0分：人工搬运组片等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塔材组片专用装备等新型先进装备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7</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塔材紧固</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1.0分：电动扭矩扳手、液压扭矩扳手、气动扭矩扳手</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0分：普通扳手</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自动螺栓紧固机器人等新型先进装备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8</w:t>
            </w:r>
          </w:p>
        </w:tc>
        <w:tc>
          <w:tcPr>
            <w:tcW w:w="578"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架线</w:t>
            </w:r>
          </w:p>
        </w:tc>
        <w:tc>
          <w:tcPr>
            <w:tcW w:w="515" w:type="dxa"/>
            <w:vMerge w:val="restart"/>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2</w:t>
            </w: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放线</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0.</w:t>
            </w:r>
            <w:r>
              <w:rPr>
                <w:rFonts w:hint="eastAsia" w:ascii="宋体" w:hAnsi="宋体" w:eastAsia="宋体" w:cs="宋体"/>
                <w:b w:val="0"/>
                <w:bCs w:val="0"/>
                <w:color w:val="auto"/>
                <w:sz w:val="21"/>
                <w:szCs w:val="21"/>
                <w:highlight w:val="none"/>
                <w:lang w:val="en-US" w:eastAsia="zh-CN"/>
              </w:rPr>
              <w:t>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1.0分：多旋翼无人机，直升机、集控可视化牵张系统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0.8分：气球、遥控飞艇、牵张设备</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0分：动力伞、人工背线、人工展放等</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新型放线或监测系统等先进装备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32"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9</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提线紧线</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 xml:space="preserve">1.0 分：电动紧线机、液压紧线机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0.8 分：机动绞磨紧线</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0分：人工紧线</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卡线器推送机器人等新型先进装备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kern w:val="0"/>
                <w:sz w:val="21"/>
                <w:szCs w:val="21"/>
                <w:highlight w:val="none"/>
                <w:lang w:val="en-US" w:eastAsia="zh-CN" w:bidi="ar"/>
              </w:rPr>
            </w:pPr>
            <w:r>
              <w:rPr>
                <w:rFonts w:hint="eastAsia" w:ascii="宋体" w:hAnsi="宋体" w:eastAsia="宋体" w:cs="宋体"/>
                <w:b w:val="0"/>
                <w:bCs w:val="0"/>
                <w:color w:val="auto"/>
                <w:sz w:val="21"/>
                <w:szCs w:val="21"/>
                <w:highlight w:val="none"/>
                <w:lang w:val="en-US" w:eastAsia="zh-CN"/>
              </w:rPr>
              <w:t>10</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导线压接</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1.0分：全自动压接机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0.2分：压接机</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新型智能化压接机等先进装备</w:t>
            </w: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0" w:hRule="atLeast"/>
          <w:tblCellSpacing w:w="0" w:type="dxa"/>
          <w:jc w:val="center"/>
        </w:trPr>
        <w:tc>
          <w:tcPr>
            <w:tcW w:w="42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right="0" w:rightChars="0"/>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11</w:t>
            </w:r>
          </w:p>
        </w:tc>
        <w:tc>
          <w:tcPr>
            <w:tcW w:w="578"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p>
        </w:tc>
        <w:tc>
          <w:tcPr>
            <w:tcW w:w="548"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附件安装</w:t>
            </w:r>
          </w:p>
        </w:tc>
        <w:tc>
          <w:tcPr>
            <w:tcW w:w="519" w:type="dxa"/>
            <w:tcBorders>
              <w:tl2br w:val="nil"/>
              <w:tr2bl w:val="nil"/>
            </w:tcBorders>
            <w:noWrap w:val="0"/>
            <w:vAlign w:val="center"/>
          </w:tcPr>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0.05</w:t>
            </w:r>
          </w:p>
        </w:tc>
        <w:tc>
          <w:tcPr>
            <w:tcW w:w="270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1.0分：飞车、间隔棒运输机</w:t>
            </w:r>
          </w:p>
        </w:tc>
        <w:tc>
          <w:tcPr>
            <w:tcW w:w="102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0分：人工安装</w:t>
            </w:r>
          </w:p>
        </w:tc>
        <w:tc>
          <w:tcPr>
            <w:tcW w:w="16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自动安装机械（如机器人）等新型先进装备</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4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c>
          <w:tcPr>
            <w:tcW w:w="67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left"/>
              <w:textAlignment w:val="auto"/>
              <w:rPr>
                <w:rFonts w:hint="eastAsia" w:ascii="宋体" w:hAnsi="宋体" w:eastAsia="宋体" w:cs="宋体"/>
                <w:color w:val="auto"/>
                <w:kern w:val="2"/>
                <w:sz w:val="21"/>
                <w:szCs w:val="21"/>
                <w:highlight w:val="none"/>
                <w:vertAlign w:val="baseline"/>
                <w:lang w:val="en-US" w:eastAsia="zh-CN" w:bidi="ar-SA"/>
              </w:rPr>
            </w:pPr>
          </w:p>
        </w:tc>
      </w:tr>
    </w:tbl>
    <w:p>
      <w:pPr>
        <w:pStyle w:val="12"/>
        <w:ind w:firstLine="632"/>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以上各子工序权重系数按平地施工考虑，在其他地形条件下施工时，权重系数按下表地形增加系数予以调整。</w:t>
      </w:r>
    </w:p>
    <w:p>
      <w:pPr>
        <w:pStyle w:val="12"/>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地形增加系数表（%）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丘陵</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山地</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高山</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峻岭</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泥沼</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河网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20</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40</w:t>
            </w:r>
          </w:p>
        </w:tc>
        <w:tc>
          <w:tcPr>
            <w:tcW w:w="2362"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50</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40</w:t>
            </w:r>
          </w:p>
        </w:tc>
        <w:tc>
          <w:tcPr>
            <w:tcW w:w="2363" w:type="dxa"/>
            <w:noWrap w:val="0"/>
            <w:vAlign w:val="top"/>
          </w:tcPr>
          <w:p>
            <w:pPr>
              <w:pStyle w:val="12"/>
              <w:ind w:left="0" w:leftChars="0" w:firstLine="0" w:firstLineChars="0"/>
              <w:jc w:val="center"/>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eastAsia="宋体" w:cs="宋体"/>
                <w:color w:val="auto"/>
                <w:kern w:val="2"/>
                <w:sz w:val="21"/>
                <w:szCs w:val="21"/>
                <w:highlight w:val="none"/>
                <w:vertAlign w:val="baseline"/>
                <w:lang w:val="en-US" w:eastAsia="zh-CN" w:bidi="ar-SA"/>
              </w:rPr>
              <w:t>10</w:t>
            </w:r>
          </w:p>
        </w:tc>
      </w:tr>
    </w:tbl>
    <w:p>
      <w:pPr>
        <w:pStyle w:val="12"/>
        <w:keepNext w:val="0"/>
        <w:keepLines w:val="0"/>
        <w:pageBreakBefore w:val="0"/>
        <w:widowControl w:val="0"/>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注1：各种地形的含义（参考《 电力建设工程预算定额  第四册 架空输电线路工程》）</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平地：指地形比较平坦广阔，地面比较干燥的地带。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丘陵：指陆地上起伏和缓、连绵不绝的矮岗、土丘，水平距离1km以内地形起伏在50m以下的地带。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山地：指一般山岭或沟谷等，水平距离250m以内，地形起伏在50m-150m的地带。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高山：指人力、牲畜攀登困难，水平距离250m以内，地形起伏在150m-250m的地带。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峻岭：指地势十分险峻，水平距离250m以内，地形起伏在250m以上的地带。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泥沼：指经常积水的田地及泥水淤积的地带。</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32"/>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河网：指河流频繁，河道纵横交叉成网，影响正常陆上交通的地带。</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注2：使用说明</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工程地形按全线的不同地形划分为若干区段，每基塔应确定其地形类型。</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highlight w:val="none"/>
        </w:rPr>
      </w:pPr>
      <w:r>
        <w:rPr>
          <w:rFonts w:hint="eastAsia" w:ascii="宋体" w:hAnsi="宋体" w:eastAsia="宋体" w:cs="宋体"/>
          <w:color w:val="auto"/>
          <w:kern w:val="2"/>
          <w:sz w:val="21"/>
          <w:szCs w:val="21"/>
          <w:highlight w:val="none"/>
          <w:lang w:val="en-US" w:eastAsia="zh-CN" w:bidi="ar-SA"/>
        </w:rPr>
        <w:t>（2）各地形划分区段宜粗不宜细，凡有盘山公路可利用机械运输的山地、高山、峻岭地形，均按山地地形计算。同一地段内，河网与泥沼地形并存时，按泥沼地形计算。城市市区，均按丘陵地形计算。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6"/>
                    </w:pPr>
                    <w:r>
                      <w:t xml:space="preserve">第 </w:t>
                    </w:r>
                    <w:r>
                      <w:fldChar w:fldCharType="begin"/>
                    </w:r>
                    <w:r>
                      <w:instrText xml:space="preserve"> PAGE  \* MERGEFORMAT </w:instrText>
                    </w:r>
                    <w:r>
                      <w:fldChar w:fldCharType="separate"/>
                    </w:r>
                    <w:r>
                      <w:t>31</w:t>
                    </w:r>
                    <w:r>
                      <w:fldChar w:fldCharType="end"/>
                    </w:r>
                    <w:r>
                      <w:t xml:space="preserve"> 页</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right"/>
      <w:rPr>
        <w:rFonts w:hint="eastAsia"/>
      </w:rPr>
    </w:pPr>
    <w:r>
      <w:rPr>
        <w:rFonts w:hint="eastAsia"/>
        <w:highlight w:val="none"/>
        <w:u w:val="single"/>
        <w:lang w:val="en-US" w:eastAsia="zh-CN"/>
      </w:rPr>
      <w:t>施工</w:t>
    </w:r>
    <w:r>
      <w:rPr>
        <w:rFonts w:hint="eastAsia"/>
        <w:highlight w:val="none"/>
        <w:u w:val="single"/>
      </w:rPr>
      <w:t xml:space="preserve">招标文件  </w:t>
    </w:r>
    <w:r>
      <w:rPr>
        <w:rFonts w:hint="eastAsia"/>
        <w:highlight w:val="none"/>
        <w:u w:val="single"/>
        <w:lang w:val="en-US" w:eastAsia="zh-CN"/>
      </w:rPr>
      <w:t xml:space="preserve">                           </w:t>
    </w:r>
    <w:r>
      <w:rPr>
        <w:rFonts w:hint="eastAsia"/>
        <w:u w:val="single"/>
        <w:lang w:val="en-US" w:eastAsia="zh-CN"/>
      </w:rPr>
      <w:t xml:space="preserve">                                    </w:t>
    </w:r>
    <w:r>
      <w:rPr>
        <w:rFonts w:hint="eastAsia" w:ascii="宋体" w:hAnsi="宋体"/>
        <w:szCs w:val="15"/>
        <w:highlight w:val="none"/>
        <w:u w:val="single"/>
      </w:rPr>
      <w:t>南方电网供应链（广东）有限公司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82E46"/>
    <w:multiLevelType w:val="singleLevel"/>
    <w:tmpl w:val="05282E46"/>
    <w:lvl w:ilvl="0" w:tentative="0">
      <w:start w:val="1"/>
      <w:numFmt w:val="decimal"/>
      <w:suff w:val="nothing"/>
      <w:lvlText w:val="（%1）"/>
      <w:lvlJc w:val="left"/>
    </w:lvl>
  </w:abstractNum>
  <w:abstractNum w:abstractNumId="1">
    <w:nsid w:val="76267AEA"/>
    <w:multiLevelType w:val="singleLevel"/>
    <w:tmpl w:val="76267AE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89139E"/>
    <w:rsid w:val="4D89139E"/>
    <w:rsid w:val="5524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3"/>
    <w:next w:val="3"/>
    <w:qFormat/>
    <w:uiPriority w:val="0"/>
    <w:pPr>
      <w:spacing w:after="120" w:afterLines="0"/>
    </w:p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10">
    <w:name w:val="Table Grid"/>
    <w:basedOn w:val="9"/>
    <w:unhideWhenUsed/>
    <w:qFormat/>
    <w:uiPriority w:val="0"/>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段落"/>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2024-09-19T08:12:00Z</dcterms:created>
  <dc:creator>admin</dc:creator>
  <cp:lastModifiedBy>admin</cp:lastModifiedBy>
  <dcterms:modified xsi:type="dcterms:W3CDTF">2024-09-19T08:12:46Z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AA41EBCD17D84D4EB2D8B6FF380F406A</vt:lpwstr>
  </property>
</Properties>
</file>