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bookmarkStart w:id="0" w:name="_Toc8445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附件A-项目信息清单（标的</w:t>
      </w:r>
      <w:r>
        <w:rPr>
          <w:rFonts w:hint="eastAsia" w:hAnsi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3</w:t>
      </w:r>
      <w:bookmarkStart w:id="5" w:name="_GoBack"/>
      <w:bookmarkEnd w:id="5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标段1）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标的名称：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梅州五华110千伏数据输变电工程等2项工程施工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标段名称：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 w:bidi="ar"/>
        </w:rPr>
        <w:t>梅州五华110千伏数据输变电工程施工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项目信息表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044"/>
        <w:gridCol w:w="4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条款名称</w:t>
            </w:r>
          </w:p>
        </w:tc>
        <w:tc>
          <w:tcPr>
            <w:tcW w:w="2580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梅供电计〔2023〕89号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梅发改核准〔2023〕15号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资金落实（投资计划）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梅供电计〔2024〕6号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梅供电建〔2024〕22号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初设批复总投资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9907.57万元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梅供电建〔2024〕30号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招标类型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施设招标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工期</w:t>
            </w:r>
          </w:p>
        </w:tc>
        <w:tc>
          <w:tcPr>
            <w:tcW w:w="439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计划工期：456日历天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计划开工日期：2024年9月30日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计划竣工日期：2025年12月30日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4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梅州市嘉安电力设计有限公司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广东省惠勘建设工程有限责任公司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4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梅州市嘉安电力设计有限公司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广东省惠勘建设工程有限责任公司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786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4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公诚管理咨询有限公司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（一）项目概况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：</w:t>
      </w:r>
      <w:bookmarkEnd w:id="0"/>
      <w:bookmarkStart w:id="1" w:name="_Toc4755"/>
      <w:bookmarkStart w:id="2" w:name="_Toc13498"/>
      <w:bookmarkStart w:id="3" w:name="_Toc28718"/>
    </w:p>
    <w:bookmarkEnd w:id="1"/>
    <w:bookmarkEnd w:id="2"/>
    <w:bookmarkEnd w:id="3"/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(1)梅州五华110千伏数据输变电工程施工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※变电部分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1、110kV数据变电站工程：110kV数据站终期建设3台40MVA主变压器，本期建设2台40MVA主变压器；110kV出线终期建设5回出线，本期建设5回出线（其中3回为备用出线）。本期新建110kV线路至 220kV 双安站，形成双安~数据双回110kV线路。110kV主接线本期及终期均采用单母线分段接线，装设专用分段断路器。10kV采用单母线分段接线，本期出线24回，终期36回。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2、220kV双安站扩建110kV间隔工程：本期110kV数据站两回110kV线路接入220kV双安站，形成110kV双安甲、乙线。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3、35kV棉洋站扩建35kV间隔工程：本期110kV数据站一回35kV线路接入35kV棉洋站，形成35kV棉洋线。35kV棉洋站本期扩建1回35kV线路间隔。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※架空线路部分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1、110kV双安至数据线路工程：本期线路由220kV双安站110kV构架出线，至110kV数据站110kV构架，新建线路长 2×16.208km，同塔双回路架设。导线：采用 1×JL/LB20A-400/35 铝包钢芯铝绞线。地线：采用 2 根 48 芯 OPGW 光缆。本期新建铁塔 44 基，其中双回路耐张塔 20 基，双回路直线塔 24 基。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2、35kV 数据至棉洋线路工程(架空部分)：新建线路起于 110kV 数据站 35kV 出线间隔，止于 35kV 棉洋站进线构架，最终形成数据至棉洋 35kV 线路。新建单回架空线路长 1×9.602km。导线型号：1×JL/LB20A-240/30 铝包钢芯铝绞线。地线型号：1 根 OPGW-80-48-1-4 光缆和 1 根 JLB40-80 铝包钢绞线。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※电缆线路部分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1、35kV 数据至棉洋线路工程(电缆部分)：自本期 110kV 数据站出线间隔新建一回电缆沿二层一次电缆沟、竖井、站内电缆沟以及预埋管道至站围栏外，接本期新建新建槽盒敷设至数据至棉洋线路 C1塔，后转架空线路，新建电缆路径长 97m。电缆型号：FY-YJY22-26/35kV-3×300 交联聚乙烯绝缘电力电缆双钢带电力电缆。新建单回路电缆槽盒通道 45m，电缆终端场1座，普通工井1座。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通信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部分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1、配套通信设备工程：本期110KV数据站新建2回110KV出线至220KV双安站,最终形成数据站至双安站2回110KV线路:新建数据站1回35KV线路至35kV棉洋站，最终形成数据站至棉洋站的1回35kV线路。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2、110kV双安至数据线路工程（OPGW光缆部分）：沿 110kV 双安至数据线路架设 2 根 48 芯 OPGW 光缆，路径长 2×16.208km，光缆长 2×17.65km。最终形成双安至数据站 2 回 48 芯光缆路由。光缆型号为 OPGW-48B1-80。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3、35kV数据至棉洋线路配套OPGW光缆工程：本期沿数据站至棉洋站 35kV 线路架设 1 根 48 芯 OPGW 光缆,光缆型号为OPGW-80-48-1-4, 线路路径长 1×9.602km,光缆总长 1×12.553km。本期新建形成数据站至棉洋站 1 条 48 芯通信路由。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4、35kV数据至棉洋线路配套管道光缆工程：自本期 110kV 数据站出线间隔新建一回电缆沿二层一次电缆沟、竖井、站内电缆沟以及预埋管道至站围栏外，接本期新建新建槽盒敷设至数据至棉洋线路 C1塔，后转架空线路，新建电缆路径长 97m。电缆型号：FY-YJY22-26/35kV-3×300 交联聚乙烯绝缘电力电缆双钢带电力电缆。新建单回路电缆槽盒通道 45m，电缆终端场 1 座，普通工井 1 座。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</w:rPr>
        <w:t>注：具体建设规模以施工图纸为准。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（二）采购范围：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outlineLvl w:val="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u w:val="single"/>
        </w:rPr>
      </w:pPr>
      <w:bookmarkStart w:id="4" w:name="施工招标范围综合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t>的为本次报价范围；□未打√的，不在本次报价范围内</w:t>
      </w:r>
      <w:bookmarkEnd w:id="4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t>，特殊情况在“其他”中说明。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(1)梅州五华110千伏数据输变电工程施工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※变电部分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变电建筑工程：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（一）主要生产工程：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主要生产建筑，配电装置建筑，供水系统，消防系统；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（二）辅助生产工程：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辅助生产建筑，站区性建筑，特殊构筑物，全站沉降观测点，站区绿化；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（三）与站址有关的单项工程：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地基处理，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站外道路（其中□桥涵），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站外水源，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站外排水，□站外蒸发池，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□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施工降水，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临时施工电源，□临时施工水源，□临时施工道路，□临时施工通信线路，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□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临时施工防护工程；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（四）其他费用工程：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白蚁防治，☑拆除工程；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（五）其他：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>/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变电安装工程：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主要生产工程：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主变压器系统，配电装置，无功补偿，控制及直流系统，站用电系统，电缆及接地，远动系统（含总调、中调、地调调度端的扩容），计费系统，全站调试（其中特殊调试以合同附件特殊调试项目为准）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辅助生产工程：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检修及修配设备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Lines="0" w:afterLines="0" w:line="56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1"/>
          <w:szCs w:val="21"/>
          <w:highlight w:val="none"/>
        </w:rPr>
        <w:t>与站址有关的单项工程：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highlight w:val="none"/>
        </w:rPr>
        <w:t>□站外电源，□站外通信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1"/>
          <w:szCs w:val="21"/>
          <w:highlight w:val="none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Lines="0" w:afterLines="0" w:line="56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其他费用工程：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☑标志牌安装，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拆除工程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（五）其他：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  <w:t xml:space="preserve"> /  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※架空线路部分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（一）基础工程：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基础工程材料工地运输，土石方工程，基础砌筑，基础防腐，基础防护，地基处理；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（二）杆塔工程：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杆塔工程材料工地运输，杆塔组立；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（三）接地工程：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接地工程材料工地运输，接地土石方，接地安装；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（四）架线工程：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架线工程材料工地运输，导地线架设（不含OPGW接续与测量），导地线跨越架设（其中☑带电跨越10千伏及以下电力线路、□带电跨越35千伏及以上电力线路、□跨越铁路、□高速公路、□一、二级公路、□河流），其他架线工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（五）附件安装工程：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附件安装工程材料工地运输，绝缘子串及金具安装；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（六）辅助工程：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永久施工道路修筑，尖峰、施工基面土石方工程，护坡、挡土墙及排洪沟，基础永久性围堰，索道站安装，杆塔上装的各类辅助生产装置（其中：☑标志牌安装，☑防坠地装置，☑防鸟刺装置），☑输、送电线路试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（七）其他费用工程：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□拆除工程，☑施工临时占用地补偿（含牵引场地租用费），□施工临时占用地（含牵引场地）青苗赔偿，□临时施工道路的青苗赔偿，□塔基占地及其青苗赔偿，□架线青苗赔偿，□接地线铺设的青苗赔偿，☑塔基绿化恢复，☑临时施工道路修筑费（单价/总价均报），输电线路跨越补偿费（□跨越铁路补偿费、□跨越高速公路补偿费、□跨越一、二级公路补偿费、□跨越通航河流补偿费）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Lines="0" w:afterLines="0" w:line="56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（八）其他：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施工道路修筑及复绿按5000元/km（线行长度）；以上均按综合单价包干，结算时不予调整。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※电缆线路部分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施工图纸范围内的电缆建筑：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（一）土石方：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材料运输，土石方挖填，开挖路面，修复路面，隧道挖填；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（二）构筑物：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材料运输，直埋电缆垫层及盖板，电缆沟、浅槽，工作井，电缆埋管，隧道，隧道作井，栈桥，基础；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（三）辅助工程：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材料运输，通风，照明，排水，消防，围护，地基处理；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（四）其他费用工程：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□白蚁防治，□拆除工程 ，□电缆走廊绿化赔偿，□沿线建（构）筑物的拆除，□与城市规划、市政、园林、交警、城监、公路等部门联系办理施工许可手续，施工临时占用地补偿费；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（五）其他：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/  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施工图纸范围内的电缆安装：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（一）电缆桥、支架制作安装：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材料运输，电缆桥架，电缆支架；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 电缆敷设：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材料运输，直埋敷设，电缆沟、浅槽敷设，埋管内敷设，电缆隧道敷设，桥架敷设，栈桥敷设。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（三） 电缆附件：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材料运输，终端头制作安装，中间接头制作安装，接地安装，设备安装，电缆保护管；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（四） 电缆防火：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材料运输，构筑物防火，电缆本体防火；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（五） 调试与试验：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电缆试验（其中：☑电缆局部放电试验，☑电缆参数测定），设备试验；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（六） 电缆监测（控）系统：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材料运输，在线监测，安保监控；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（七） 其他费用工程：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☑标志牌安装，□拆除工程，□线路牌挂牌；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通信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变电站工程：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施工图纸范围内的通信设备安装及测试、光缆单盘测试、中继测试、接续、光缆及联络光缆敷设、通信子管敷设、通道开通及业务接入、割接等；设备、光缆及金具卸车清点、验收及保管，与施工相关的所有其他费用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（二）架空线路部分：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施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工图纸范围内的光缆单盘测量、接续、全程测量；与施工相关的所有其他费用项目；不包含光缆架设、拆除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跨越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及青苗赔偿。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（三）电缆线路部分：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>施工图纸范围内的光缆单盘测试、中继测试、接续、光缆及联络光缆敷设、通信子管敷设、通道开通及业务接入、割接等；光缆及金具卸车清点、验收及保管，与施工相关的所有其他费用项目。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特殊调试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以合同附件特殊调试项目为准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beforeLines="0" w:afterLines="0" w:line="560" w:lineRule="exact"/>
        <w:ind w:leftChars="0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承包方式：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t>包工、部分包料，施工图纸范围内如有下列设备、材料，无□及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  <w:t>的为甲供，□未打√的及不在下列的为乙供。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(1)梅州五华110千伏数据输变电工程施工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※变电部分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（一）甲供物资：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变电建筑工程：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2、□装配式电缆沟、□消防电缆、□吊车、□电梯（不含货物电梯）、□嵌入式空调（天井式）、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专用空调（生产场所、带自动启动功能）。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变电安装工程：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电气一、二次设备，铝镁合金管形母线及其配套金具，金具及附件（含线夹），钢绞线，铝绞线，红外热像仪，变电站智能巡检机器人，独立五防系统，检修隔离装置，视频及环境监控系统，监测装置，变压器配电箱（SMC材质、不锈钢材质），不锈钢材质端子箱，不锈钢材质检修电源箱，不锈钢材质发电车开关箱，不锈钢材质配电箱（含照明和动力配电箱），电力电缆，控制电缆，低压电线，10kV及以上电缆头，各种类型绝缘子，封闭母线桥，10kV绝缘铜管母线，穿墙套管，电缆支架（铝合金、角钢、复合材质）、铝合金电缆桥架、计量接引装置、电抗器接地装置、小电流接地选线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标志牌、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□吊车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（二）其他甲供物资：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/ 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※架空线路部分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杆塔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（水泥杆），铁塔加固器装置，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高空防坠落装置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，钢绞线，铝绞线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，导地线，绝缘子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、绝缘横担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，金具，光缆，光缆金具，线路避雷器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，故障指示器，故障精确定位装置，监测装置，视频监控系统，石墨基接地体，标志牌（线路标志牌、警示牌、标示桩、安装支架）。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地脚螺栓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☑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直升机巡视作业标志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（二）其他甲供物资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/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※电缆线路部分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（一）甲供物资：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电力电缆，电缆终端头，电缆直通接头，电缆绝缘接头，电缆T接头，电缆固定夹，带保护器接地箱，直接接地箱，同轴电缆，接地线，回流线，接地箱，避雷器，故障指示器，故障精确定位装置，监测装置，光缆及光缆附件，电缆隧道装置（含隧道专用LED灯具、电缆隧道巡检机器人轨道、电缆隧道智能巡检机器人、电缆防火防爆装置、电缆隧道立柱支架、成套稳压供水设备、电缆隧道户外动力箱（IP66）、全不锈钢潜污泵）、接头区灭火装置，电缆支架（铝合金、角钢、复合材质），电缆保护管材（包括HDPE管、涂塑钢管、PVC-C管、PVC管、MPP管）、电缆管塞封堵器，标准成品预制电缆沟盖板（包括混凝土盖板和复合盖板）、智能围栏，标志牌（电缆标志牌、警示牌、标示桩、走向标志、安装支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2、□装配式电缆沟，□玻璃钢管。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（二）其他甲供物资：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/      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通信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※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变电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（一）甲供物资：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通信相关设备（含电话、电池、监控等），数据网设备，机架，通信电源，各类光缆，综合配线设备及材料，电缆保护管材（HDPE管、涂塑钢管、PVC管、MPP管）。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（二）其他甲供物资：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/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※架空线路部分：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（一）甲供物资：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光缆。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Chars="0" w:firstLine="422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（二）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其他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甲供物资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/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※电缆线路部分：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甲供物资：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2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1、光缆及光缆附件，电缆保护管材（HDPE管、涂塑钢管、PVC管、MPP管）。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2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2、□装配式电缆沟，□玻璃钢管。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Chars="0" w:firstLine="422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（二）其他甲供物资：</w:t>
      </w:r>
      <w:r>
        <w:rPr>
          <w:rFonts w:hint="eastAsia" w:ascii="宋体" w:hAnsi="宋体" w:eastAsia="宋体" w:cs="宋体"/>
          <w:b/>
          <w:i/>
          <w:iCs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i/>
          <w:iCs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/   </w:t>
      </w: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注：建设单位提供的设备、材料以合同附件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甲供设备材料明细表为准。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（四）报价表</w:t>
      </w:r>
    </w:p>
    <w:tbl>
      <w:tblPr>
        <w:tblStyle w:val="10"/>
        <w:tblW w:w="10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2"/>
        <w:gridCol w:w="1416"/>
        <w:gridCol w:w="894"/>
        <w:gridCol w:w="1028"/>
        <w:gridCol w:w="784"/>
        <w:gridCol w:w="921"/>
        <w:gridCol w:w="720"/>
        <w:gridCol w:w="720"/>
        <w:gridCol w:w="971"/>
        <w:gridCol w:w="784"/>
        <w:gridCol w:w="1005"/>
        <w:gridCol w:w="5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　号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工程或费用名称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最高投标限价（万元）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投标费率（%）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投标报价（万元）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  <w:t>梅州五华110千伏数据输变电工程施工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3688.07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110.09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4.89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合计（小写）：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3688.07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110.09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4.89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26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报价要求：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、金额报价，同时填报投标费率。投标费率＝[(投标报价-安全文明施工费-暂估价）/（最高投标限价-安全文明施工费-暂估价)]×100%（保留两位小数）。当投标金额报价与投标费率计算结果不一致时，以投标金额报价为准，按公式修订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2、投标人所报的金额≤最高投标限价的为有效报价，为避免恶意竞争，低于成本价报价，投标报价＜最高限价的（详见招标文件规定比例）时应在投标文件中附成本分析报告。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3、安全文明施工费、暂估价（如有）需按照公布的金额固定报价，不得自行变更，否则视为原则性不响应招标文件要求，作否决投标处理。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4、投标下浮率=1-投标费率。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、若本项目公布限价列明改扩建施工专项补助费时，投标人报价时按文件要求将施工专项补助费作为“竞争性费用”列入投标报价中。投标报价的专项补助费不得高于招标文件公布的专项补助费，否则按否决投标处理。</w:t>
            </w:r>
          </w:p>
          <w:p>
            <w:pPr>
              <w:pStyle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6、本标段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中如包含初设和施设招标项目的，初设和施设招标项目均按金额进行合计投标报价（即按金额进行投标总报价、评审），初设项目同时需报投标费率（即投标报价（暂定价）/最高限价）。初设项目的投标报价（暂定价）=最高限价*（初设项目）投标费率，当投标金额报价与投标费率计算结果不一致时，以投标金额报价为准，按公式修订投标费率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546B8E"/>
    <w:multiLevelType w:val="singleLevel"/>
    <w:tmpl w:val="8E546B8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5AF13F2"/>
    <w:multiLevelType w:val="singleLevel"/>
    <w:tmpl w:val="E5AF13F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Nzc4MzgyNWVjNTVlYzY3NWE0NTMzYjcyZTRiZWMifQ=="/>
  </w:docVars>
  <w:rsids>
    <w:rsidRoot w:val="24F737D8"/>
    <w:rsid w:val="04A24F71"/>
    <w:rsid w:val="066C7717"/>
    <w:rsid w:val="0754426C"/>
    <w:rsid w:val="08BA0261"/>
    <w:rsid w:val="0BC07002"/>
    <w:rsid w:val="0BE12940"/>
    <w:rsid w:val="10B47DE2"/>
    <w:rsid w:val="116419AD"/>
    <w:rsid w:val="11775255"/>
    <w:rsid w:val="11CD7844"/>
    <w:rsid w:val="11DF6CFE"/>
    <w:rsid w:val="139A32B7"/>
    <w:rsid w:val="14440D4B"/>
    <w:rsid w:val="15056A61"/>
    <w:rsid w:val="15EC4D86"/>
    <w:rsid w:val="18194096"/>
    <w:rsid w:val="18954CE4"/>
    <w:rsid w:val="18E57496"/>
    <w:rsid w:val="196633D1"/>
    <w:rsid w:val="19EC72F1"/>
    <w:rsid w:val="1B663F82"/>
    <w:rsid w:val="1BE21ECD"/>
    <w:rsid w:val="20454680"/>
    <w:rsid w:val="216F4D5B"/>
    <w:rsid w:val="23857FD5"/>
    <w:rsid w:val="24F737D8"/>
    <w:rsid w:val="25DD39AD"/>
    <w:rsid w:val="27CB53D6"/>
    <w:rsid w:val="28AD37CB"/>
    <w:rsid w:val="294E69C8"/>
    <w:rsid w:val="2AD36528"/>
    <w:rsid w:val="2FF65FF8"/>
    <w:rsid w:val="300D195C"/>
    <w:rsid w:val="30385775"/>
    <w:rsid w:val="30BF37B5"/>
    <w:rsid w:val="31A9457D"/>
    <w:rsid w:val="324F6353"/>
    <w:rsid w:val="359549F8"/>
    <w:rsid w:val="361736AD"/>
    <w:rsid w:val="36D200CF"/>
    <w:rsid w:val="37C80913"/>
    <w:rsid w:val="38382DC3"/>
    <w:rsid w:val="38DE045C"/>
    <w:rsid w:val="3A862B13"/>
    <w:rsid w:val="3C4A35F1"/>
    <w:rsid w:val="3FF31A9B"/>
    <w:rsid w:val="41101E4C"/>
    <w:rsid w:val="44D414C9"/>
    <w:rsid w:val="46472D5E"/>
    <w:rsid w:val="47064A15"/>
    <w:rsid w:val="48411198"/>
    <w:rsid w:val="4B3A1BDA"/>
    <w:rsid w:val="4D133879"/>
    <w:rsid w:val="4E7A5475"/>
    <w:rsid w:val="4E9D3807"/>
    <w:rsid w:val="507B3005"/>
    <w:rsid w:val="52E734B9"/>
    <w:rsid w:val="540B7B46"/>
    <w:rsid w:val="55C3156A"/>
    <w:rsid w:val="565A3DA2"/>
    <w:rsid w:val="57845F6E"/>
    <w:rsid w:val="59345C58"/>
    <w:rsid w:val="5EF054CB"/>
    <w:rsid w:val="608606DE"/>
    <w:rsid w:val="615D17B1"/>
    <w:rsid w:val="645B63B1"/>
    <w:rsid w:val="668869C6"/>
    <w:rsid w:val="66C35559"/>
    <w:rsid w:val="684944CF"/>
    <w:rsid w:val="699A143B"/>
    <w:rsid w:val="69B76B7E"/>
    <w:rsid w:val="6A09719C"/>
    <w:rsid w:val="6A287B5E"/>
    <w:rsid w:val="6B303A1A"/>
    <w:rsid w:val="6D9E575F"/>
    <w:rsid w:val="6DAA2FDF"/>
    <w:rsid w:val="6E121228"/>
    <w:rsid w:val="6E834EF3"/>
    <w:rsid w:val="70D1495F"/>
    <w:rsid w:val="73982E36"/>
    <w:rsid w:val="76E6019F"/>
    <w:rsid w:val="77195F73"/>
    <w:rsid w:val="784E646D"/>
    <w:rsid w:val="79447FA9"/>
    <w:rsid w:val="7968243D"/>
    <w:rsid w:val="7E3420E0"/>
    <w:rsid w:val="7FCD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3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7"/>
    <w:next w:val="7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120"/>
      <w:jc w:val="both"/>
    </w:pPr>
    <w:rPr>
      <w:lang w:val="en-US" w:eastAsia="zh-CN"/>
    </w:rPr>
  </w:style>
  <w:style w:type="paragraph" w:styleId="7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4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customStyle="1" w:styleId="15">
    <w:name w:val="报告正文"/>
    <w:basedOn w:val="1"/>
    <w:qFormat/>
    <w:uiPriority w:val="0"/>
    <w:pPr>
      <w:ind w:firstLine="200" w:firstLineChars="200"/>
      <w:textAlignment w:val="baseline"/>
    </w:pPr>
    <w:rPr>
      <w:color w:val="FF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844</Words>
  <Characters>881</Characters>
  <Lines>0</Lines>
  <Paragraphs>0</Paragraphs>
  <TotalTime>3</TotalTime>
  <ScaleCrop>false</ScaleCrop>
  <LinksUpToDate>false</LinksUpToDate>
  <CharactersWithSpaces>884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何定安</cp:lastModifiedBy>
  <dcterms:modified xsi:type="dcterms:W3CDTF">2024-07-19T10:04:03Z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71A695512AD54C2FADD29DB3551318B0</vt:lpwstr>
  </property>
</Properties>
</file>