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AB5CB">
      <w:pPr>
        <w:pStyle w:val="5"/>
        <w:spacing w:line="480" w:lineRule="auto"/>
        <w:jc w:val="center"/>
        <w:rPr>
          <w:rFonts w:hint="eastAsia" w:eastAsia="宋体"/>
          <w:sz w:val="44"/>
          <w:szCs w:val="44"/>
          <w:u w:val="none"/>
          <w:lang w:eastAsia="zh-CN"/>
        </w:rPr>
      </w:pPr>
      <w:r>
        <w:rPr>
          <w:rFonts w:hint="eastAsia"/>
          <w:sz w:val="44"/>
          <w:szCs w:val="44"/>
          <w:u w:val="none"/>
          <w:lang w:eastAsia="zh-CN"/>
        </w:rPr>
        <w:t>番禺区石碁镇SQ18G-01前锋路东侧农科所地块（625亩）“四通一平”工程</w:t>
      </w:r>
    </w:p>
    <w:p w14:paraId="6FC379B9">
      <w:pPr>
        <w:pStyle w:val="5"/>
        <w:spacing w:line="480" w:lineRule="auto"/>
        <w:jc w:val="center"/>
        <w:rPr>
          <w:rFonts w:hint="eastAsia"/>
          <w:sz w:val="32"/>
          <w:szCs w:val="32"/>
          <w:u w:val="none"/>
        </w:rPr>
      </w:pPr>
    </w:p>
    <w:p w14:paraId="293E6498">
      <w:pPr>
        <w:pStyle w:val="5"/>
        <w:spacing w:line="480" w:lineRule="auto"/>
        <w:jc w:val="center"/>
        <w:rPr>
          <w:rFonts w:hint="eastAsia"/>
          <w:sz w:val="32"/>
          <w:szCs w:val="32"/>
          <w:u w:val="none"/>
        </w:rPr>
      </w:pPr>
    </w:p>
    <w:p w14:paraId="77CD2357">
      <w:pPr>
        <w:pStyle w:val="5"/>
        <w:spacing w:line="480" w:lineRule="auto"/>
        <w:jc w:val="center"/>
        <w:rPr>
          <w:rFonts w:hint="eastAsia"/>
          <w:sz w:val="32"/>
          <w:szCs w:val="32"/>
          <w:u w:val="none"/>
        </w:rPr>
      </w:pPr>
    </w:p>
    <w:p w14:paraId="01F992C5">
      <w:pPr>
        <w:pStyle w:val="5"/>
        <w:spacing w:line="480" w:lineRule="auto"/>
        <w:jc w:val="center"/>
        <w:rPr>
          <w:rFonts w:hint="eastAsia"/>
          <w:sz w:val="32"/>
          <w:szCs w:val="32"/>
          <w:u w:val="none"/>
        </w:rPr>
      </w:pPr>
    </w:p>
    <w:p w14:paraId="108F7412">
      <w:pPr>
        <w:pStyle w:val="5"/>
        <w:spacing w:line="480" w:lineRule="auto"/>
        <w:jc w:val="center"/>
        <w:rPr>
          <w:rFonts w:hint="eastAsia"/>
          <w:sz w:val="32"/>
          <w:szCs w:val="32"/>
          <w:u w:val="none"/>
        </w:rPr>
      </w:pPr>
    </w:p>
    <w:p w14:paraId="4180BBBC">
      <w:pPr>
        <w:pStyle w:val="5"/>
        <w:spacing w:line="480" w:lineRule="auto"/>
        <w:jc w:val="center"/>
        <w:rPr>
          <w:rFonts w:hint="eastAsia"/>
          <w:sz w:val="32"/>
          <w:szCs w:val="32"/>
          <w:u w:val="none"/>
        </w:rPr>
      </w:pPr>
    </w:p>
    <w:p w14:paraId="2ED55C1F">
      <w:pPr>
        <w:pStyle w:val="5"/>
        <w:spacing w:line="480" w:lineRule="auto"/>
        <w:jc w:val="both"/>
        <w:rPr>
          <w:rFonts w:hint="eastAsia"/>
          <w:sz w:val="32"/>
          <w:szCs w:val="32"/>
          <w:u w:val="none"/>
        </w:rPr>
      </w:pPr>
    </w:p>
    <w:p w14:paraId="3F1A3987">
      <w:pPr>
        <w:spacing w:line="360" w:lineRule="auto"/>
        <w:jc w:val="center"/>
        <w:rPr>
          <w:rFonts w:hint="eastAsia" w:eastAsia="楷体_GB2312" w:cs="Times New Roman"/>
          <w:b/>
          <w:bCs/>
          <w:spacing w:val="26"/>
          <w:sz w:val="110"/>
          <w:szCs w:val="110"/>
          <w:lang w:eastAsia="zh-CN"/>
        </w:rPr>
      </w:pPr>
      <w:r>
        <w:rPr>
          <w:rFonts w:hint="eastAsia" w:eastAsia="楷体_GB2312" w:cs="Times New Roman"/>
          <w:b/>
          <w:bCs/>
          <w:spacing w:val="26"/>
          <w:sz w:val="110"/>
          <w:szCs w:val="110"/>
          <w:lang w:eastAsia="zh-CN"/>
        </w:rPr>
        <w:t>招标公告</w:t>
      </w:r>
    </w:p>
    <w:p w14:paraId="285CF46C">
      <w:pPr>
        <w:pStyle w:val="5"/>
        <w:spacing w:line="480" w:lineRule="auto"/>
        <w:jc w:val="center"/>
        <w:rPr>
          <w:rFonts w:hint="eastAsia"/>
          <w:sz w:val="32"/>
          <w:szCs w:val="32"/>
          <w:u w:val="none"/>
          <w:lang w:eastAsia="zh-CN"/>
        </w:rPr>
      </w:pPr>
    </w:p>
    <w:p w14:paraId="7C40E37C">
      <w:pPr>
        <w:pStyle w:val="5"/>
        <w:spacing w:line="480" w:lineRule="auto"/>
        <w:jc w:val="center"/>
        <w:rPr>
          <w:rFonts w:hint="eastAsia"/>
          <w:sz w:val="32"/>
          <w:szCs w:val="32"/>
          <w:u w:val="none"/>
          <w:lang w:eastAsia="zh-CN"/>
        </w:rPr>
      </w:pPr>
    </w:p>
    <w:p w14:paraId="202E0B10">
      <w:pPr>
        <w:pStyle w:val="5"/>
        <w:spacing w:line="480" w:lineRule="auto"/>
        <w:jc w:val="center"/>
        <w:rPr>
          <w:rFonts w:hint="eastAsia"/>
          <w:sz w:val="32"/>
          <w:szCs w:val="32"/>
          <w:u w:val="none"/>
          <w:lang w:eastAsia="zh-CN"/>
        </w:rPr>
      </w:pPr>
    </w:p>
    <w:p w14:paraId="1EA000B5">
      <w:pPr>
        <w:pStyle w:val="5"/>
        <w:spacing w:line="480" w:lineRule="auto"/>
        <w:jc w:val="center"/>
        <w:rPr>
          <w:rFonts w:hint="eastAsia"/>
          <w:sz w:val="32"/>
          <w:szCs w:val="32"/>
          <w:u w:val="none"/>
          <w:lang w:eastAsia="zh-CN"/>
        </w:rPr>
      </w:pPr>
    </w:p>
    <w:p w14:paraId="5DE2CA61">
      <w:pPr>
        <w:pStyle w:val="5"/>
        <w:spacing w:line="480" w:lineRule="auto"/>
        <w:jc w:val="center"/>
        <w:rPr>
          <w:rFonts w:hint="eastAsia"/>
          <w:sz w:val="32"/>
          <w:szCs w:val="32"/>
          <w:u w:val="none"/>
          <w:lang w:eastAsia="zh-CN"/>
        </w:rPr>
      </w:pPr>
    </w:p>
    <w:p w14:paraId="4BDDC8E4">
      <w:pPr>
        <w:pStyle w:val="5"/>
        <w:spacing w:line="480" w:lineRule="auto"/>
        <w:jc w:val="center"/>
        <w:rPr>
          <w:rFonts w:hint="eastAsia"/>
          <w:sz w:val="32"/>
          <w:szCs w:val="32"/>
          <w:u w:val="none"/>
          <w:lang w:eastAsia="zh-CN"/>
        </w:rPr>
      </w:pPr>
    </w:p>
    <w:p w14:paraId="66EFC13F">
      <w:pPr>
        <w:pStyle w:val="5"/>
        <w:spacing w:line="480" w:lineRule="auto"/>
        <w:jc w:val="both"/>
        <w:rPr>
          <w:rFonts w:hint="eastAsia"/>
          <w:sz w:val="32"/>
          <w:szCs w:val="32"/>
          <w:u w:val="none"/>
          <w:lang w:eastAsia="zh-CN"/>
        </w:rPr>
      </w:pPr>
    </w:p>
    <w:p w14:paraId="562F2885">
      <w:pPr>
        <w:spacing w:line="360" w:lineRule="auto"/>
        <w:ind w:firstLine="900" w:firstLineChars="3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rFonts w:hint="eastAsia"/>
          <w:sz w:val="30"/>
          <w:szCs w:val="30"/>
          <w:u w:val="single"/>
        </w:rPr>
        <w:t>广州市番禺区石碁镇人民政府</w:t>
      </w:r>
    </w:p>
    <w:p w14:paraId="1DED1982">
      <w:pPr>
        <w:spacing w:line="360" w:lineRule="auto"/>
        <w:ind w:firstLine="945"/>
        <w:rPr>
          <w:rFonts w:hint="eastAsia" w:eastAsia="宋体"/>
          <w:sz w:val="30"/>
          <w:szCs w:val="30"/>
          <w:u w:val="single"/>
          <w:lang w:eastAsia="zh-CN"/>
        </w:rPr>
      </w:pPr>
      <w:r>
        <w:rPr>
          <w:rFonts w:hint="eastAsia"/>
          <w:sz w:val="30"/>
          <w:szCs w:val="30"/>
        </w:rPr>
        <w:t>招标代理单位：</w:t>
      </w:r>
      <w:r>
        <w:rPr>
          <w:rFonts w:hint="eastAsia"/>
          <w:sz w:val="30"/>
          <w:szCs w:val="30"/>
          <w:u w:val="single"/>
          <w:lang w:eastAsia="zh-CN"/>
        </w:rPr>
        <w:t>广州市百业建设顾问有限公司</w:t>
      </w:r>
    </w:p>
    <w:p w14:paraId="4A7D1A9E">
      <w:pPr>
        <w:spacing w:line="360" w:lineRule="auto"/>
        <w:ind w:firstLine="945"/>
        <w:rPr>
          <w:rFonts w:hint="eastAsia"/>
          <w:sz w:val="32"/>
          <w:szCs w:val="32"/>
          <w:u w:val="none"/>
        </w:rPr>
      </w:pPr>
      <w:r>
        <w:rPr>
          <w:rFonts w:hint="eastAsia"/>
          <w:sz w:val="32"/>
        </w:rPr>
        <w:t>日</w:t>
      </w:r>
      <w:r>
        <w:rPr>
          <w:sz w:val="32"/>
        </w:rPr>
        <w:t xml:space="preserve">        </w:t>
      </w:r>
      <w:r>
        <w:rPr>
          <w:rFonts w:hint="eastAsia"/>
          <w:sz w:val="32"/>
        </w:rPr>
        <w:t>期</w:t>
      </w:r>
      <w:r>
        <w:rPr>
          <w:rFonts w:hint="eastAsia"/>
          <w:sz w:val="32"/>
          <w:u w:val="single"/>
          <w:lang w:val="en-US" w:eastAsia="zh-CN"/>
        </w:rPr>
        <w:t>2024</w:t>
      </w:r>
      <w:r>
        <w:rPr>
          <w:rFonts w:hint="eastAsia"/>
          <w:sz w:val="32"/>
        </w:rPr>
        <w:t>年</w:t>
      </w:r>
      <w:r>
        <w:rPr>
          <w:rFonts w:hint="eastAsia"/>
          <w:sz w:val="32"/>
          <w:u w:val="single"/>
          <w:lang w:val="en-US" w:eastAsia="zh-CN"/>
        </w:rPr>
        <w:t>9</w:t>
      </w:r>
      <w:r>
        <w:rPr>
          <w:rFonts w:hint="eastAsia"/>
          <w:sz w:val="32"/>
        </w:rPr>
        <w:t>月</w:t>
      </w:r>
    </w:p>
    <w:p w14:paraId="42E9037A">
      <w:pPr>
        <w:pStyle w:val="5"/>
        <w:spacing w:line="480" w:lineRule="auto"/>
        <w:jc w:val="center"/>
        <w:rPr>
          <w:rFonts w:hint="eastAsia"/>
          <w:sz w:val="32"/>
          <w:szCs w:val="32"/>
          <w:u w:val="none"/>
        </w:rPr>
      </w:pPr>
    </w:p>
    <w:p w14:paraId="354D8822">
      <w:pPr>
        <w:pStyle w:val="5"/>
        <w:spacing w:line="480" w:lineRule="auto"/>
        <w:jc w:val="center"/>
        <w:rPr>
          <w:rFonts w:hint="eastAsia"/>
          <w:sz w:val="36"/>
          <w:szCs w:val="36"/>
          <w:u w:val="none"/>
          <w:lang w:eastAsia="zh-CN"/>
        </w:rPr>
      </w:pPr>
      <w:r>
        <w:rPr>
          <w:rFonts w:hint="eastAsia"/>
          <w:sz w:val="36"/>
          <w:szCs w:val="36"/>
          <w:u w:val="none"/>
          <w:lang w:eastAsia="zh-CN"/>
        </w:rPr>
        <w:t>番禺区石碁镇SQ18G-01前锋路东侧农科所地块（625亩）</w:t>
      </w:r>
    </w:p>
    <w:p w14:paraId="6F7D20F2">
      <w:pPr>
        <w:pStyle w:val="5"/>
        <w:spacing w:line="480" w:lineRule="auto"/>
        <w:jc w:val="center"/>
        <w:rPr>
          <w:sz w:val="36"/>
          <w:szCs w:val="36"/>
        </w:rPr>
      </w:pPr>
      <w:r>
        <w:rPr>
          <w:rFonts w:hint="eastAsia"/>
          <w:sz w:val="36"/>
          <w:szCs w:val="36"/>
          <w:u w:val="none"/>
          <w:lang w:eastAsia="zh-CN"/>
        </w:rPr>
        <w:t>“四通一平”工程</w:t>
      </w:r>
      <w:r>
        <w:rPr>
          <w:rFonts w:hint="eastAsia"/>
          <w:sz w:val="36"/>
          <w:szCs w:val="36"/>
          <w:u w:val="none"/>
        </w:rPr>
        <w:t>招标公告</w:t>
      </w:r>
    </w:p>
    <w:p w14:paraId="43262F03">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hint="eastAsia" w:ascii="宋体" w:hAnsi="宋体"/>
          <w:sz w:val="24"/>
          <w:u w:val="single"/>
        </w:rPr>
        <w:t>穗番发改投批〔2024]70号</w:t>
      </w:r>
      <w:r>
        <w:rPr>
          <w:rFonts w:hint="eastAsia" w:ascii="宋体" w:hAnsi="宋体"/>
          <w:sz w:val="24"/>
        </w:rPr>
        <w:t>批准，并且图纸和技术资料满足施工需要，</w:t>
      </w:r>
      <w:r>
        <w:rPr>
          <w:rFonts w:hint="eastAsia" w:ascii="宋体" w:hAnsi="宋体"/>
          <w:sz w:val="24"/>
          <w:u w:val="single"/>
        </w:rPr>
        <w:t>广州市番禺区石碁镇人民政府</w:t>
      </w:r>
      <w:r>
        <w:rPr>
          <w:rFonts w:ascii="宋体" w:hAnsi="宋体"/>
          <w:sz w:val="24"/>
          <w:u w:val="single"/>
        </w:rPr>
        <w:t xml:space="preserve"> </w:t>
      </w:r>
      <w:r>
        <w:rPr>
          <w:rFonts w:hint="eastAsia" w:ascii="宋体" w:hAnsi="宋体"/>
          <w:sz w:val="24"/>
        </w:rPr>
        <w:t>现对</w:t>
      </w:r>
      <w:r>
        <w:rPr>
          <w:sz w:val="24"/>
          <w:u w:val="single"/>
        </w:rPr>
        <w:t xml:space="preserve"> </w:t>
      </w:r>
      <w:r>
        <w:rPr>
          <w:rFonts w:hint="eastAsia"/>
          <w:sz w:val="24"/>
          <w:u w:val="single"/>
          <w:lang w:eastAsia="zh-CN"/>
        </w:rPr>
        <w:t>番禺区石碁镇SQ18G-01前锋路东侧农科所地块（625亩）“四通一平”工程</w:t>
      </w:r>
      <w:r>
        <w:rPr>
          <w:sz w:val="24"/>
          <w:u w:val="single"/>
        </w:rPr>
        <w:t xml:space="preserve"> </w:t>
      </w:r>
      <w:r>
        <w:rPr>
          <w:rFonts w:hint="eastAsia" w:ascii="宋体" w:hAnsi="宋体"/>
          <w:sz w:val="24"/>
        </w:rPr>
        <w:t>施工进行施工</w:t>
      </w:r>
      <w:r>
        <w:rPr>
          <w:sz w:val="24"/>
        </w:rPr>
        <w:t>[</w:t>
      </w:r>
      <w:r>
        <w:rPr>
          <w:rFonts w:hint="eastAsia"/>
          <w:sz w:val="24"/>
        </w:rPr>
        <w:t>总承包</w:t>
      </w:r>
      <w:r>
        <w:rPr>
          <w:sz w:val="24"/>
        </w:rPr>
        <w:t>]</w:t>
      </w:r>
      <w:r>
        <w:rPr>
          <w:rFonts w:hint="eastAsia" w:ascii="宋体" w:hAnsi="宋体"/>
          <w:sz w:val="24"/>
        </w:rPr>
        <w:t>公开招标，选定承包人。</w:t>
      </w:r>
    </w:p>
    <w:p w14:paraId="05158E55">
      <w:pPr>
        <w:tabs>
          <w:tab w:val="center" w:pos="4415"/>
        </w:tabs>
        <w:spacing w:line="48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lang w:eastAsia="zh-CN"/>
        </w:rPr>
        <w:t>番禺区石碁镇SQ18G-01前锋路东侧农科所地块（625亩）“四通一平”工程</w:t>
      </w:r>
      <w:r>
        <w:rPr>
          <w:rFonts w:hint="eastAsia" w:ascii="宋体" w:hAnsi="宋体"/>
          <w:sz w:val="24"/>
          <w:u w:val="single"/>
        </w:rPr>
        <w:t xml:space="preserve"> </w:t>
      </w:r>
    </w:p>
    <w:p w14:paraId="34A155AA">
      <w:pPr>
        <w:tabs>
          <w:tab w:val="center" w:pos="4415"/>
        </w:tabs>
        <w:spacing w:line="480" w:lineRule="auto"/>
        <w:ind w:firstLine="1017" w:firstLineChars="424"/>
        <w:rPr>
          <w:rFonts w:hint="default" w:ascii="宋体" w:hAnsi="宋体" w:eastAsia="宋体"/>
          <w:color w:val="000000"/>
          <w:sz w:val="24"/>
          <w:u w:val="single"/>
          <w:lang w:val="en-US" w:eastAsia="zh-CN"/>
        </w:rPr>
      </w:pPr>
      <w:r>
        <w:rPr>
          <w:rFonts w:hint="eastAsia" w:ascii="宋体"/>
          <w:color w:val="000000"/>
          <w:sz w:val="24"/>
        </w:rPr>
        <w:t>项目代码：</w:t>
      </w:r>
      <w:r>
        <w:rPr>
          <w:rFonts w:hint="eastAsia" w:ascii="宋体" w:hAnsi="宋体"/>
          <w:color w:val="000000"/>
          <w:sz w:val="24"/>
          <w:u w:val="single"/>
        </w:rPr>
        <w:t>2404-440113-04-01-</w:t>
      </w:r>
      <w:r>
        <w:rPr>
          <w:rFonts w:hint="eastAsia" w:ascii="宋体" w:hAnsi="宋体"/>
          <w:color w:val="000000"/>
          <w:sz w:val="24"/>
          <w:u w:val="single"/>
          <w:lang w:val="en-US" w:eastAsia="zh-CN"/>
        </w:rPr>
        <w:t>215712</w:t>
      </w:r>
    </w:p>
    <w:p w14:paraId="480CB592">
      <w:pPr>
        <w:numPr>
          <w:ilvl w:val="0"/>
          <w:numId w:val="1"/>
        </w:numPr>
        <w:spacing w:line="480" w:lineRule="auto"/>
        <w:ind w:firstLine="537" w:firstLineChars="224"/>
        <w:rPr>
          <w:rFonts w:ascii="宋体" w:hAnsi="宋体"/>
          <w:sz w:val="24"/>
        </w:rPr>
      </w:pPr>
      <w:r>
        <w:rPr>
          <w:rFonts w:hint="eastAsia" w:ascii="宋体" w:hAnsi="宋体"/>
          <w:sz w:val="24"/>
        </w:rPr>
        <w:t>招标单位：</w:t>
      </w:r>
      <w:r>
        <w:rPr>
          <w:rFonts w:hint="eastAsia" w:ascii="宋体" w:hAnsi="宋体"/>
          <w:sz w:val="24"/>
          <w:u w:val="single"/>
        </w:rPr>
        <w:t>广州市番禺区石碁镇人民政府</w:t>
      </w:r>
      <w:r>
        <w:rPr>
          <w:rFonts w:ascii="宋体" w:hAnsi="宋体"/>
          <w:sz w:val="24"/>
        </w:rPr>
        <w:t xml:space="preserve">    </w:t>
      </w:r>
    </w:p>
    <w:p w14:paraId="73615940">
      <w:pPr>
        <w:numPr>
          <w:ilvl w:val="0"/>
          <w:numId w:val="0"/>
        </w:numPr>
        <w:spacing w:line="480" w:lineRule="auto"/>
        <w:ind w:firstLine="960" w:firstLineChars="400"/>
        <w:rPr>
          <w:rFonts w:hint="default" w:ascii="宋体" w:hAnsi="宋体" w:eastAsia="宋体"/>
          <w:sz w:val="24"/>
          <w:u w:val="single"/>
          <w:lang w:val="en-US" w:eastAsia="zh-CN"/>
        </w:rPr>
      </w:pPr>
      <w:r>
        <w:rPr>
          <w:rFonts w:hint="eastAsia" w:ascii="宋体" w:hAnsi="宋体"/>
          <w:sz w:val="24"/>
        </w:rPr>
        <w:t>联系人：</w:t>
      </w:r>
      <w:r>
        <w:rPr>
          <w:rFonts w:hint="eastAsia" w:ascii="宋体" w:hAnsi="宋体"/>
          <w:sz w:val="24"/>
          <w:u w:val="single"/>
          <w:lang w:eastAsia="zh-CN"/>
        </w:rPr>
        <w:t>何工</w:t>
      </w:r>
      <w:r>
        <w:rPr>
          <w:rFonts w:ascii="宋体" w:hAnsi="宋体"/>
          <w:sz w:val="24"/>
        </w:rPr>
        <w:t xml:space="preserve">     </w:t>
      </w:r>
      <w:r>
        <w:rPr>
          <w:rFonts w:hint="eastAsia" w:ascii="宋体" w:hAnsi="宋体"/>
          <w:sz w:val="24"/>
        </w:rPr>
        <w:t>联系电话：</w:t>
      </w:r>
      <w:r>
        <w:rPr>
          <w:rFonts w:hint="eastAsia" w:ascii="宋体" w:hAnsi="宋体"/>
          <w:sz w:val="24"/>
          <w:u w:val="single"/>
          <w:lang w:val="en-US" w:eastAsia="zh-CN"/>
        </w:rPr>
        <w:t>020-84858121</w:t>
      </w:r>
    </w:p>
    <w:p w14:paraId="7A372BE1">
      <w:pPr>
        <w:spacing w:line="480" w:lineRule="auto"/>
        <w:ind w:firstLine="1015" w:firstLineChars="423"/>
        <w:rPr>
          <w:rFonts w:ascii="宋体" w:hAnsi="宋体"/>
          <w:sz w:val="24"/>
          <w:u w:val="single"/>
        </w:rPr>
      </w:pPr>
      <w:r>
        <w:rPr>
          <w:rFonts w:hint="eastAsia" w:ascii="宋体" w:hAnsi="宋体"/>
          <w:sz w:val="24"/>
        </w:rPr>
        <w:t>联系地址：</w:t>
      </w:r>
      <w:r>
        <w:rPr>
          <w:rFonts w:hint="eastAsia" w:ascii="宋体" w:hAnsi="宋体"/>
          <w:sz w:val="24"/>
          <w:u w:val="single"/>
          <w:lang w:eastAsia="zh-CN"/>
        </w:rPr>
        <w:t>广州市</w:t>
      </w:r>
      <w:r>
        <w:rPr>
          <w:rFonts w:hint="eastAsia" w:ascii="宋体" w:hAnsi="宋体"/>
          <w:sz w:val="24"/>
          <w:u w:val="single"/>
        </w:rPr>
        <w:t>番禺区石碁镇岐山南路12号</w:t>
      </w:r>
    </w:p>
    <w:p w14:paraId="08721286">
      <w:pPr>
        <w:spacing w:line="480" w:lineRule="auto"/>
        <w:ind w:left="420" w:leftChars="200" w:firstLine="537" w:firstLineChars="224"/>
        <w:rPr>
          <w:rFonts w:hint="eastAsia" w:ascii="宋体" w:eastAsia="宋体"/>
          <w:sz w:val="24"/>
          <w:u w:val="single"/>
          <w:lang w:val="en-US" w:eastAsia="zh-CN"/>
        </w:rPr>
      </w:pPr>
      <w:r>
        <w:rPr>
          <w:rFonts w:hint="eastAsia" w:ascii="宋体" w:hAnsi="宋体"/>
          <w:sz w:val="24"/>
        </w:rPr>
        <w:t>招标代理机构：</w:t>
      </w:r>
      <w:r>
        <w:rPr>
          <w:rFonts w:ascii="宋体" w:hAnsi="宋体"/>
          <w:sz w:val="24"/>
          <w:u w:val="single"/>
        </w:rPr>
        <w:t xml:space="preserve"> </w:t>
      </w:r>
      <w:r>
        <w:rPr>
          <w:rFonts w:hint="eastAsia" w:ascii="宋体" w:hAnsi="宋体"/>
          <w:sz w:val="24"/>
          <w:u w:val="single"/>
          <w:lang w:eastAsia="zh-CN"/>
        </w:rPr>
        <w:t>广州市百业建设顾问有限公司</w:t>
      </w:r>
    </w:p>
    <w:p w14:paraId="1AC9F824">
      <w:pPr>
        <w:spacing w:line="480" w:lineRule="auto"/>
        <w:ind w:firstLine="537" w:firstLineChars="224"/>
        <w:rPr>
          <w:rFonts w:hint="default" w:ascii="宋体" w:hAnsi="宋体" w:eastAsia="宋体"/>
          <w:sz w:val="24"/>
          <w:u w:val="single"/>
          <w:lang w:val="en-US" w:eastAsia="zh-CN"/>
        </w:rPr>
      </w:pPr>
      <w:r>
        <w:rPr>
          <w:rFonts w:ascii="宋体" w:hAnsi="宋体"/>
          <w:sz w:val="24"/>
        </w:rPr>
        <w:t xml:space="preserve">    </w:t>
      </w:r>
      <w:r>
        <w:rPr>
          <w:rFonts w:hint="eastAsia" w:ascii="宋体" w:hAnsi="宋体"/>
          <w:sz w:val="24"/>
        </w:rPr>
        <w:t>联系人：</w:t>
      </w:r>
      <w:r>
        <w:rPr>
          <w:rFonts w:hint="eastAsia" w:ascii="宋体" w:hAnsi="宋体"/>
          <w:sz w:val="24"/>
          <w:u w:val="single"/>
          <w:lang w:eastAsia="zh-CN"/>
        </w:rPr>
        <w:t>陈工</w:t>
      </w:r>
      <w:r>
        <w:rPr>
          <w:rFonts w:ascii="宋体" w:hAnsi="宋体"/>
          <w:sz w:val="24"/>
        </w:rPr>
        <w:t xml:space="preserve">      </w:t>
      </w:r>
      <w:r>
        <w:rPr>
          <w:rFonts w:hint="eastAsia" w:ascii="宋体" w:hAnsi="宋体"/>
          <w:sz w:val="24"/>
        </w:rPr>
        <w:t>联系电话：</w:t>
      </w:r>
      <w:r>
        <w:rPr>
          <w:rFonts w:hint="eastAsia" w:ascii="宋体" w:hAnsi="宋体"/>
          <w:sz w:val="24"/>
          <w:u w:val="single"/>
          <w:lang w:val="en-US" w:eastAsia="zh-CN"/>
        </w:rPr>
        <w:t>020-66851218-8111</w:t>
      </w:r>
    </w:p>
    <w:p w14:paraId="7AE55B9E">
      <w:pPr>
        <w:spacing w:line="480" w:lineRule="auto"/>
        <w:ind w:firstLine="1015" w:firstLineChars="423"/>
        <w:rPr>
          <w:rFonts w:hint="default" w:eastAsia="宋体"/>
          <w:lang w:val="en-US" w:eastAsia="zh-CN"/>
        </w:rPr>
      </w:pPr>
      <w:r>
        <w:rPr>
          <w:rFonts w:hint="eastAsia" w:ascii="宋体" w:hAnsi="宋体"/>
          <w:sz w:val="24"/>
        </w:rPr>
        <w:t>联系地址：</w:t>
      </w:r>
      <w:r>
        <w:rPr>
          <w:rFonts w:hint="eastAsia" w:ascii="宋体" w:hAnsi="宋体"/>
          <w:sz w:val="24"/>
          <w:u w:val="single"/>
          <w:lang w:eastAsia="zh-CN"/>
        </w:rPr>
        <w:t>广州市番禺区市桥西城路</w:t>
      </w:r>
      <w:r>
        <w:rPr>
          <w:rFonts w:hint="eastAsia" w:ascii="宋体" w:hAnsi="宋体"/>
          <w:sz w:val="24"/>
          <w:u w:val="single"/>
          <w:lang w:val="en-US" w:eastAsia="zh-CN"/>
        </w:rPr>
        <w:t>27号</w:t>
      </w:r>
    </w:p>
    <w:p w14:paraId="3B6BA9DE">
      <w:pPr>
        <w:spacing w:line="48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ascii="宋体" w:hAnsi="宋体"/>
          <w:sz w:val="24"/>
          <w:u w:val="single"/>
        </w:rPr>
        <w:t xml:space="preserve"> </w:t>
      </w:r>
      <w:r>
        <w:rPr>
          <w:rFonts w:hint="eastAsia" w:ascii="宋体" w:hAnsi="宋体"/>
          <w:sz w:val="24"/>
          <w:u w:val="single"/>
        </w:rPr>
        <w:t>广州市番禺区建设工程招标管理办公室</w:t>
      </w:r>
    </w:p>
    <w:p w14:paraId="6886D194">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020-84892221</w:t>
      </w:r>
    </w:p>
    <w:p w14:paraId="1DE37954">
      <w:pPr>
        <w:spacing w:line="480" w:lineRule="auto"/>
        <w:ind w:firstLine="1015" w:firstLineChars="423"/>
      </w:pPr>
      <w:r>
        <w:rPr>
          <w:rFonts w:hint="eastAsia" w:ascii="宋体" w:hAnsi="宋体"/>
          <w:sz w:val="24"/>
        </w:rPr>
        <w:t>联系地址：</w:t>
      </w:r>
      <w:r>
        <w:rPr>
          <w:rFonts w:hint="eastAsia" w:ascii="宋体" w:hAnsi="宋体"/>
          <w:sz w:val="24"/>
          <w:u w:val="single"/>
        </w:rPr>
        <w:t>番禺区沙头街景观大道南7号建设局大楼二楼</w:t>
      </w:r>
    </w:p>
    <w:p w14:paraId="3115344E">
      <w:pPr>
        <w:numPr>
          <w:ilvl w:val="0"/>
          <w:numId w:val="1"/>
        </w:numPr>
        <w:spacing w:line="480" w:lineRule="auto"/>
        <w:ind w:left="0" w:leftChars="0" w:firstLine="537" w:firstLineChars="224"/>
        <w:rPr>
          <w:rFonts w:hint="eastAsia" w:ascii="宋体" w:hAnsi="宋体"/>
          <w:sz w:val="24"/>
          <w:u w:val="single"/>
          <w:lang w:eastAsia="zh-CN"/>
        </w:rPr>
      </w:pPr>
      <w:r>
        <w:rPr>
          <w:rFonts w:hint="eastAsia" w:ascii="宋体" w:hAnsi="宋体"/>
          <w:sz w:val="24"/>
        </w:rPr>
        <w:t>建设地点：</w:t>
      </w:r>
      <w:r>
        <w:rPr>
          <w:rFonts w:ascii="宋体" w:hAnsi="宋体"/>
          <w:sz w:val="24"/>
          <w:u w:val="single"/>
        </w:rPr>
        <w:t xml:space="preserve"> </w:t>
      </w:r>
      <w:r>
        <w:rPr>
          <w:rFonts w:hint="eastAsia" w:ascii="宋体" w:hAnsi="宋体"/>
          <w:sz w:val="24"/>
          <w:u w:val="single"/>
          <w:lang w:eastAsia="zh-CN"/>
        </w:rPr>
        <w:t>广州市番禺区石碁镇</w:t>
      </w:r>
      <w:r>
        <w:rPr>
          <w:rFonts w:hint="eastAsia" w:ascii="宋体" w:hAnsi="宋体"/>
          <w:sz w:val="24"/>
          <w:u w:val="single"/>
          <w:lang w:val="en-US" w:eastAsia="zh-CN"/>
        </w:rPr>
        <w:t>SQ18G-01前锋路东侧农科所地块。</w:t>
      </w:r>
    </w:p>
    <w:p w14:paraId="2870B943">
      <w:pPr>
        <w:numPr>
          <w:ilvl w:val="0"/>
          <w:numId w:val="1"/>
        </w:numPr>
        <w:spacing w:line="480" w:lineRule="auto"/>
        <w:ind w:left="0" w:leftChars="0" w:firstLine="537" w:firstLineChars="224"/>
        <w:rPr>
          <w:rFonts w:ascii="宋体"/>
          <w:sz w:val="24"/>
        </w:rPr>
      </w:pPr>
      <w:r>
        <w:rPr>
          <w:rFonts w:hint="eastAsia" w:ascii="宋体" w:hAnsi="宋体"/>
          <w:sz w:val="24"/>
        </w:rPr>
        <w:t>项目概况</w:t>
      </w:r>
      <w:r>
        <w:rPr>
          <w:rFonts w:hint="eastAsia" w:ascii="宋体" w:hAnsi="宋体"/>
          <w:sz w:val="24"/>
          <w:lang w:eastAsia="zh-CN"/>
        </w:rPr>
        <w:t>：</w:t>
      </w:r>
      <w:r>
        <w:rPr>
          <w:rFonts w:hint="eastAsia" w:ascii="宋体" w:hAnsi="宋体"/>
          <w:sz w:val="24"/>
          <w:u w:val="single"/>
          <w:lang w:eastAsia="zh-CN"/>
        </w:rPr>
        <w:t>该项目计划在番禺区石碁镇</w:t>
      </w:r>
      <w:r>
        <w:rPr>
          <w:rFonts w:hint="eastAsia" w:ascii="宋体" w:hAnsi="宋体"/>
          <w:sz w:val="24"/>
          <w:u w:val="single"/>
          <w:lang w:val="en-US" w:eastAsia="zh-CN"/>
        </w:rPr>
        <w:t>SQ18G-01前锋路东侧农科所地块（625亩）实施“四通一平”工程。主要工程内容包括：新建给水管约677米、雨水管约60米、污水管约30米、高压电缆约6750米、临时道路约21768平方米等施工内容。具体工程需符合有关规定和要求</w:t>
      </w:r>
      <w:r>
        <w:rPr>
          <w:rFonts w:hint="eastAsia" w:ascii="宋体" w:hAnsi="宋体" w:eastAsia="宋体" w:cs="Times New Roman"/>
          <w:kern w:val="2"/>
          <w:sz w:val="24"/>
          <w:szCs w:val="22"/>
          <w:u w:val="single"/>
          <w:lang w:val="en-US" w:eastAsia="zh-CN" w:bidi="ar-SA"/>
        </w:rPr>
        <w:t>（具体内容详见招标文件、施工合同、工程量清单和招标图纸）。</w:t>
      </w:r>
    </w:p>
    <w:p w14:paraId="040468DA">
      <w:pPr>
        <w:numPr>
          <w:ilvl w:val="0"/>
          <w:numId w:val="1"/>
        </w:numPr>
        <w:spacing w:line="480" w:lineRule="auto"/>
        <w:ind w:left="0" w:leftChars="0" w:firstLine="537" w:firstLineChars="224"/>
        <w:rPr>
          <w:rFonts w:hint="eastAsia" w:ascii="宋体" w:hAnsi="宋体"/>
          <w:sz w:val="24"/>
        </w:rPr>
      </w:pPr>
      <w:r>
        <w:rPr>
          <w:rFonts w:hint="eastAsia" w:ascii="宋体" w:hAnsi="宋体"/>
          <w:sz w:val="24"/>
        </w:rPr>
        <w:t>标段划分及各标段招标内容、规模和最高投标限价：</w:t>
      </w:r>
    </w:p>
    <w:p w14:paraId="2C4A2DBB">
      <w:pPr>
        <w:pStyle w:val="3"/>
        <w:keepNext w:val="0"/>
        <w:keepLines w:val="0"/>
        <w:pageBreakBefore w:val="0"/>
        <w:widowControl w:val="0"/>
        <w:numPr>
          <w:ilvl w:val="0"/>
          <w:numId w:val="0"/>
        </w:numPr>
        <w:kinsoku/>
        <w:wordWrap/>
        <w:overflowPunct/>
        <w:topLinePunct w:val="0"/>
        <w:autoSpaceDE/>
        <w:autoSpaceDN/>
        <w:bidi w:val="0"/>
        <w:spacing w:line="480" w:lineRule="auto"/>
        <w:ind w:leftChars="224"/>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标段划分：</w:t>
      </w:r>
      <w:r>
        <w:rPr>
          <w:rFonts w:hint="eastAsia" w:ascii="宋体" w:hAnsi="宋体" w:eastAsia="宋体" w:cs="Times New Roman"/>
          <w:kern w:val="2"/>
          <w:sz w:val="24"/>
          <w:szCs w:val="22"/>
          <w:u w:val="single"/>
          <w:lang w:val="en-US" w:eastAsia="zh-CN" w:bidi="ar-SA"/>
        </w:rPr>
        <w:t>1个标段。</w:t>
      </w:r>
    </w:p>
    <w:p w14:paraId="619A36FB">
      <w:pPr>
        <w:pStyle w:val="3"/>
        <w:keepNext w:val="0"/>
        <w:keepLines w:val="0"/>
        <w:pageBreakBefore w:val="0"/>
        <w:widowControl w:val="0"/>
        <w:numPr>
          <w:ilvl w:val="0"/>
          <w:numId w:val="0"/>
        </w:numPr>
        <w:kinsoku/>
        <w:wordWrap/>
        <w:overflowPunct/>
        <w:topLinePunct w:val="0"/>
        <w:autoSpaceDE/>
        <w:autoSpaceDN/>
        <w:bidi w:val="0"/>
        <w:spacing w:line="480" w:lineRule="auto"/>
        <w:ind w:firstLine="480" w:firstLineChars="200"/>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招标内容：</w:t>
      </w:r>
      <w:r>
        <w:rPr>
          <w:rFonts w:hint="eastAsia" w:ascii="宋体" w:hAnsi="宋体" w:eastAsia="宋体" w:cs="Times New Roman"/>
          <w:kern w:val="2"/>
          <w:sz w:val="24"/>
          <w:szCs w:val="22"/>
          <w:u w:val="single"/>
          <w:lang w:val="en-US" w:eastAsia="zh-CN" w:bidi="ar-SA"/>
        </w:rPr>
        <w:t>依据招标文件、工程量清单、招标答疑文件、全套施工图纸、设计说明及补充说明，包括但不限于本项目范围内的给水工程、排水工程、临时道路、土方工程、临电工程、围蔽工程等工程施工。承包方需按发包人要求施工，根据现场实际情况施工，设计图纸有调整时，必须服从建设方要求调整，招投标的风险由承包方承担</w:t>
      </w:r>
      <w:r>
        <w:rPr>
          <w:rFonts w:hint="eastAsia" w:hAnsi="宋体" w:cs="Times New Roman"/>
          <w:kern w:val="2"/>
          <w:sz w:val="24"/>
          <w:szCs w:val="22"/>
          <w:u w:val="single"/>
          <w:lang w:val="en-US" w:eastAsia="zh-CN" w:bidi="ar-SA"/>
        </w:rPr>
        <w:t>(</w:t>
      </w:r>
      <w:r>
        <w:rPr>
          <w:rFonts w:hint="eastAsia" w:ascii="宋体" w:hAnsi="宋体" w:eastAsia="宋体" w:cs="Times New Roman"/>
          <w:kern w:val="2"/>
          <w:sz w:val="24"/>
          <w:szCs w:val="22"/>
          <w:u w:val="single"/>
          <w:lang w:val="en-US" w:eastAsia="zh-CN" w:bidi="ar-SA"/>
        </w:rPr>
        <w:t>具体以招标文件、招标图纸、工程量清单及有关资料说明为准</w:t>
      </w:r>
      <w:r>
        <w:rPr>
          <w:rFonts w:hint="eastAsia" w:hAnsi="宋体" w:cs="Times New Roman"/>
          <w:kern w:val="2"/>
          <w:sz w:val="24"/>
          <w:szCs w:val="22"/>
          <w:u w:val="single"/>
          <w:lang w:val="en-US" w:eastAsia="zh-CN" w:bidi="ar-SA"/>
        </w:rPr>
        <w:t>)</w:t>
      </w:r>
      <w:r>
        <w:rPr>
          <w:rFonts w:hint="eastAsia" w:ascii="宋体" w:hAnsi="宋体" w:eastAsia="宋体" w:cs="Times New Roman"/>
          <w:kern w:val="2"/>
          <w:sz w:val="24"/>
          <w:szCs w:val="22"/>
          <w:u w:val="single"/>
          <w:lang w:val="en-US" w:eastAsia="zh-CN" w:bidi="ar-SA"/>
        </w:rPr>
        <w:t>。</w:t>
      </w:r>
    </w:p>
    <w:p w14:paraId="12DD0553">
      <w:pPr>
        <w:keepNext w:val="0"/>
        <w:keepLines w:val="0"/>
        <w:pageBreakBefore w:val="0"/>
        <w:widowControl w:val="0"/>
        <w:kinsoku/>
        <w:wordWrap/>
        <w:overflowPunct/>
        <w:topLinePunct w:val="0"/>
        <w:autoSpaceDE/>
        <w:autoSpaceDN/>
        <w:bidi w:val="0"/>
        <w:adjustRightInd w:val="0"/>
        <w:snapToGrid w:val="0"/>
        <w:spacing w:line="480" w:lineRule="auto"/>
        <w:ind w:firstLine="537" w:firstLineChars="224"/>
        <w:jc w:val="left"/>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规    模：</w:t>
      </w:r>
      <w:r>
        <w:rPr>
          <w:rFonts w:hint="eastAsia" w:ascii="宋体" w:hAnsi="宋体" w:eastAsia="宋体" w:cs="Times New Roman"/>
          <w:kern w:val="2"/>
          <w:sz w:val="24"/>
          <w:szCs w:val="22"/>
          <w:u w:val="single"/>
          <w:lang w:val="en-US" w:eastAsia="zh-CN" w:bidi="ar-SA"/>
        </w:rPr>
        <w:t>该项目计划在番禺区石碁镇SQ18G-01前锋路东侧农科所地块（625亩）实施“四通一平”工程。主要工程内容包括：新建给水管约677米、雨水管约60米、污水管约30米、高压电缆约6750米、临时道路约21768平方米等施工内容。具体工程需符合有关规定和要求（具体内容详见招标文件、施工合同、工程量清单和招标图纸）。</w:t>
      </w:r>
    </w:p>
    <w:p w14:paraId="113DBEBC">
      <w:pPr>
        <w:pStyle w:val="3"/>
        <w:keepNext w:val="0"/>
        <w:keepLines w:val="0"/>
        <w:pageBreakBefore w:val="0"/>
        <w:widowControl w:val="0"/>
        <w:numPr>
          <w:ilvl w:val="0"/>
          <w:numId w:val="0"/>
        </w:numPr>
        <w:kinsoku/>
        <w:wordWrap/>
        <w:overflowPunct/>
        <w:topLinePunct w:val="0"/>
        <w:autoSpaceDE/>
        <w:autoSpaceDN/>
        <w:bidi w:val="0"/>
        <w:spacing w:line="480" w:lineRule="auto"/>
        <w:ind w:leftChars="224"/>
        <w:textAlignment w:val="auto"/>
        <w:rPr>
          <w:rFonts w:hint="default"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最高投标限价</w:t>
      </w:r>
      <w:r>
        <w:rPr>
          <w:rFonts w:hint="eastAsia" w:ascii="宋体" w:hAnsi="宋体" w:eastAsia="宋体" w:cs="Times New Roman"/>
          <w:kern w:val="2"/>
          <w:sz w:val="24"/>
          <w:szCs w:val="22"/>
          <w:u w:val="single"/>
          <w:lang w:val="en-US" w:eastAsia="zh-CN" w:bidi="ar-SA"/>
        </w:rPr>
        <w:t>：</w:t>
      </w:r>
      <w:r>
        <w:rPr>
          <w:rFonts w:hint="eastAsia" w:hAnsi="宋体" w:cs="Times New Roman"/>
          <w:kern w:val="2"/>
          <w:sz w:val="24"/>
          <w:szCs w:val="22"/>
          <w:u w:val="single"/>
          <w:lang w:val="en-US" w:eastAsia="zh-CN" w:bidi="ar-SA"/>
        </w:rPr>
        <w:t>6223840.86</w:t>
      </w:r>
      <w:r>
        <w:rPr>
          <w:rFonts w:hint="eastAsia" w:ascii="宋体" w:hAnsi="宋体" w:eastAsia="宋体" w:cs="Times New Roman"/>
          <w:kern w:val="2"/>
          <w:sz w:val="24"/>
          <w:szCs w:val="22"/>
          <w:u w:val="single"/>
          <w:lang w:val="en-US" w:eastAsia="zh-CN" w:bidi="ar-SA"/>
        </w:rPr>
        <w:t>元</w:t>
      </w:r>
    </w:p>
    <w:p w14:paraId="1EB960BE">
      <w:pPr>
        <w:spacing w:line="480" w:lineRule="auto"/>
        <w:ind w:firstLine="537" w:firstLineChars="224"/>
        <w:rPr>
          <w:rFonts w:ascii="宋体"/>
          <w:sz w:val="24"/>
        </w:rPr>
      </w:pPr>
      <w:r>
        <w:rPr>
          <w:rFonts w:hint="eastAsia" w:ascii="宋体" w:hAnsi="宋体"/>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414B4E38">
      <w:pPr>
        <w:spacing w:line="480" w:lineRule="auto"/>
        <w:ind w:firstLine="537" w:firstLineChars="224"/>
        <w:rPr>
          <w:rFonts w:hint="eastAsia" w:ascii="宋体" w:hAnsi="宋体" w:eastAsia="宋体"/>
          <w:sz w:val="24"/>
          <w:u w:val="single"/>
          <w:lang w:eastAsia="zh-CN"/>
        </w:rPr>
      </w:pPr>
      <w:r>
        <w:rPr>
          <w:rFonts w:hint="eastAsia" w:ascii="宋体" w:hAnsi="宋体"/>
          <w:sz w:val="24"/>
        </w:rPr>
        <w:t>六、资金来源：</w:t>
      </w:r>
      <w:r>
        <w:rPr>
          <w:rFonts w:hint="eastAsia" w:ascii="宋体" w:hAnsi="宋体"/>
          <w:sz w:val="24"/>
          <w:u w:val="single"/>
          <w:lang w:eastAsia="zh-CN"/>
        </w:rPr>
        <w:t>财政资金</w:t>
      </w:r>
    </w:p>
    <w:p w14:paraId="4D039321">
      <w:pPr>
        <w:spacing w:line="480" w:lineRule="auto"/>
        <w:ind w:left="120" w:leftChars="57" w:firstLine="417" w:firstLineChars="174"/>
        <w:rPr>
          <w:rFonts w:ascii="宋体"/>
          <w:color w:val="000000"/>
          <w:sz w:val="24"/>
        </w:rPr>
      </w:pPr>
      <w:r>
        <w:rPr>
          <w:rFonts w:hint="eastAsia" w:ascii="宋体" w:hAnsi="宋体"/>
          <w:color w:val="000000"/>
          <w:sz w:val="24"/>
        </w:rPr>
        <w:t>注：政府投资项目一律不得以建筑业企业带资承包的方式进行建设。</w:t>
      </w:r>
    </w:p>
    <w:p w14:paraId="267A24C3">
      <w:pPr>
        <w:snapToGrid w:val="0"/>
        <w:spacing w:line="480" w:lineRule="auto"/>
        <w:ind w:left="435"/>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14:paraId="5C69E5AC">
      <w:pPr>
        <w:snapToGrid w:val="0"/>
        <w:spacing w:line="480" w:lineRule="auto"/>
        <w:ind w:left="435"/>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19</w:t>
      </w:r>
      <w:r>
        <w:rPr>
          <w:rFonts w:hint="eastAsia" w:ascii="宋体" w:hAnsi="宋体"/>
          <w:color w:val="000000"/>
          <w:sz w:val="24"/>
        </w:rPr>
        <w:t>日至</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10</w:t>
      </w:r>
      <w:r>
        <w:rPr>
          <w:rFonts w:hint="eastAsia" w:ascii="宋体" w:hAnsi="宋体"/>
          <w:color w:val="000000"/>
          <w:sz w:val="24"/>
        </w:rPr>
        <w:t>月</w:t>
      </w:r>
      <w:r>
        <w:rPr>
          <w:rFonts w:hint="eastAsia" w:ascii="宋体" w:hAnsi="宋体"/>
          <w:color w:val="000000"/>
          <w:sz w:val="24"/>
          <w:u w:val="single"/>
          <w:lang w:val="en-US" w:eastAsia="zh-CN"/>
        </w:rPr>
        <w:t>10</w:t>
      </w:r>
      <w:r>
        <w:rPr>
          <w:rFonts w:hint="eastAsia" w:ascii="宋体" w:hAnsi="宋体"/>
          <w:color w:val="000000"/>
          <w:sz w:val="24"/>
        </w:rPr>
        <w:t>日</w:t>
      </w:r>
    </w:p>
    <w:p w14:paraId="1C274378">
      <w:pPr>
        <w:snapToGrid w:val="0"/>
        <w:spacing w:line="480" w:lineRule="auto"/>
        <w:ind w:left="435"/>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14:paraId="21A119FD">
      <w:pPr>
        <w:widowControl/>
        <w:shd w:val="clear" w:color="auto" w:fill="FFFFFF"/>
        <w:snapToGrid w:val="0"/>
        <w:spacing w:line="48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注：发布招标公告的时间为招标公告发出之日起至投标截止时间止。</w:t>
      </w:r>
    </w:p>
    <w:p w14:paraId="412A5991">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lang w:val="en-US" w:eastAsia="zh-CN"/>
        </w:rPr>
        <w:t>2024</w:t>
      </w:r>
      <w:r>
        <w:rPr>
          <w:rFonts w:hint="eastAsia" w:ascii="宋体" w:hAnsi="宋体"/>
          <w:sz w:val="24"/>
          <w:szCs w:val="24"/>
        </w:rPr>
        <w:t>年</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lang w:val="en-US" w:eastAsia="zh-CN"/>
        </w:rPr>
        <w:t>19</w:t>
      </w:r>
      <w:r>
        <w:rPr>
          <w:rFonts w:hint="eastAsia" w:ascii="宋体" w:hAnsi="宋体"/>
          <w:sz w:val="24"/>
          <w:szCs w:val="24"/>
        </w:rPr>
        <w:t>日</w:t>
      </w:r>
      <w:r>
        <w:rPr>
          <w:rFonts w:hint="eastAsia" w:ascii="宋体" w:hAnsi="宋体"/>
          <w:sz w:val="24"/>
          <w:szCs w:val="24"/>
          <w:u w:val="single"/>
          <w:lang w:val="en-US" w:eastAsia="zh-CN"/>
        </w:rPr>
        <w:t>17</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45C027DE">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lang w:val="en-US" w:eastAsia="zh-CN"/>
        </w:rPr>
        <w:t>2024</w:t>
      </w:r>
      <w:r>
        <w:rPr>
          <w:rFonts w:hint="eastAsia" w:ascii="宋体" w:hAnsi="宋体"/>
          <w:sz w:val="24"/>
          <w:szCs w:val="24"/>
        </w:rPr>
        <w:t>年</w:t>
      </w:r>
      <w:r>
        <w:rPr>
          <w:rFonts w:hint="eastAsia" w:ascii="宋体" w:hAnsi="宋体"/>
          <w:sz w:val="24"/>
          <w:szCs w:val="24"/>
          <w:u w:val="single"/>
          <w:lang w:val="en-US" w:eastAsia="zh-CN"/>
        </w:rPr>
        <w:t>10</w:t>
      </w:r>
      <w:r>
        <w:rPr>
          <w:rFonts w:hint="eastAsia" w:ascii="宋体" w:hAnsi="宋体"/>
          <w:sz w:val="24"/>
          <w:szCs w:val="24"/>
        </w:rPr>
        <w:t>月</w:t>
      </w:r>
      <w:r>
        <w:rPr>
          <w:rFonts w:hint="eastAsia" w:ascii="宋体" w:hAnsi="宋体"/>
          <w:sz w:val="24"/>
          <w:szCs w:val="24"/>
          <w:u w:val="single"/>
          <w:lang w:val="en-US" w:eastAsia="zh-CN"/>
        </w:rPr>
        <w:t>10</w:t>
      </w:r>
      <w:r>
        <w:rPr>
          <w:rFonts w:hint="eastAsia" w:ascii="宋体" w:hAnsi="宋体"/>
          <w:sz w:val="24"/>
          <w:szCs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0B75EA59">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w:t>
      </w:r>
      <w:r>
        <w:rPr>
          <w:rFonts w:hint="eastAsia" w:ascii="宋体" w:hAnsi="宋体" w:cs="宋体"/>
          <w:sz w:val="24"/>
          <w:szCs w:val="24"/>
          <w:lang w:val="en-US" w:eastAsia="zh-CN"/>
        </w:rPr>
        <w:t>2024</w:t>
      </w:r>
      <w:r>
        <w:rPr>
          <w:rFonts w:hint="eastAsia" w:ascii="宋体" w:hAnsi="宋体"/>
          <w:sz w:val="24"/>
          <w:szCs w:val="24"/>
        </w:rPr>
        <w:t>年</w:t>
      </w:r>
      <w:r>
        <w:rPr>
          <w:rFonts w:hint="eastAsia" w:ascii="宋体" w:hAnsi="宋体"/>
          <w:sz w:val="24"/>
          <w:szCs w:val="24"/>
          <w:u w:val="single"/>
          <w:lang w:val="en-US" w:eastAsia="zh-CN"/>
        </w:rPr>
        <w:t>10</w:t>
      </w:r>
      <w:r>
        <w:rPr>
          <w:rFonts w:hint="eastAsia" w:ascii="宋体" w:hAnsi="宋体"/>
          <w:sz w:val="24"/>
          <w:szCs w:val="24"/>
        </w:rPr>
        <w:t>月</w:t>
      </w:r>
      <w:r>
        <w:rPr>
          <w:rFonts w:hint="eastAsia" w:ascii="宋体" w:hAnsi="宋体"/>
          <w:sz w:val="24"/>
          <w:szCs w:val="24"/>
          <w:u w:val="single"/>
          <w:lang w:val="en-US" w:eastAsia="zh-CN"/>
        </w:rPr>
        <w:t>10</w:t>
      </w:r>
      <w:r>
        <w:rPr>
          <w:rFonts w:hint="eastAsia" w:ascii="宋体" w:hAnsi="宋体"/>
          <w:sz w:val="24"/>
          <w:szCs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0FD518BC">
      <w:pPr>
        <w:widowControl/>
        <w:shd w:val="clear" w:color="auto" w:fill="FFFFFF"/>
        <w:snapToGrid w:val="0"/>
        <w:spacing w:line="480" w:lineRule="auto"/>
        <w:jc w:val="left"/>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rPr>
        <w:t>间的信息为准。</w:t>
      </w:r>
    </w:p>
    <w:p w14:paraId="78A5314C">
      <w:pPr>
        <w:snapToGrid w:val="0"/>
        <w:spacing w:line="480" w:lineRule="auto"/>
        <w:ind w:firstLine="480" w:firstLineChars="200"/>
        <w:rPr>
          <w:rFonts w:ascii="宋体" w:hAnsi="宋体"/>
          <w:color w:val="000000"/>
          <w:sz w:val="24"/>
          <w:szCs w:val="24"/>
          <w:u w:val="single"/>
        </w:rPr>
      </w:pPr>
      <w:r>
        <w:rPr>
          <w:rFonts w:hint="eastAsia" w:ascii="宋体" w:hAnsi="宋体" w:cs="宋体"/>
          <w:color w:val="000000"/>
          <w:sz w:val="24"/>
          <w:szCs w:val="24"/>
        </w:rPr>
        <w:t>5、</w:t>
      </w:r>
      <w:r>
        <w:rPr>
          <w:rFonts w:hint="eastAsia" w:ascii="宋体" w:hAnsi="宋体"/>
          <w:bCs/>
          <w:color w:val="000000"/>
          <w:sz w:val="24"/>
        </w:rPr>
        <w:t>投标人通过</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hint="eastAsia" w:ascii="宋体" w:hAnsi="宋体" w:cs="宋体"/>
          <w:sz w:val="24"/>
          <w:szCs w:val="24"/>
          <w:u w:val="single"/>
          <w:lang w:eastAsia="zh-CN"/>
        </w:rPr>
        <w:t>广州交易集团有限公司（广州公共资源交易中心）</w:t>
      </w:r>
      <w:r>
        <w:rPr>
          <w:rFonts w:hint="eastAsia" w:ascii="宋体" w:hAnsi="宋体" w:cs="宋体"/>
          <w:sz w:val="24"/>
          <w:szCs w:val="24"/>
          <w:u w:val="single"/>
        </w:rPr>
        <w:t>网站</w:t>
      </w:r>
      <w:r>
        <w:rPr>
          <w:rFonts w:hint="eastAsia" w:ascii="宋体" w:hAnsi="宋体" w:cs="仿宋_GB2312"/>
          <w:color w:val="000000"/>
          <w:sz w:val="24"/>
          <w:szCs w:val="24"/>
        </w:rPr>
        <w:t xml:space="preserve">。 </w:t>
      </w:r>
    </w:p>
    <w:p w14:paraId="474B0299">
      <w:pPr>
        <w:widowControl/>
        <w:shd w:val="clear" w:color="auto" w:fill="FFFFFF"/>
        <w:snapToGrid w:val="0"/>
        <w:spacing w:line="480" w:lineRule="auto"/>
        <w:jc w:val="left"/>
        <w:rPr>
          <w:rFonts w:ascii="宋体" w:cs="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kern w:val="0"/>
          <w:sz w:val="24"/>
          <w:szCs w:val="24"/>
        </w:rPr>
        <w:t>八、招标文件获取方式：</w:t>
      </w:r>
    </w:p>
    <w:p w14:paraId="5E07DB05">
      <w:pPr>
        <w:widowControl/>
        <w:shd w:val="clear" w:color="auto" w:fill="FFFFFF"/>
        <w:snapToGrid w:val="0"/>
        <w:spacing w:line="48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14:paraId="4EF4A350">
      <w:pPr>
        <w:spacing w:line="480" w:lineRule="auto"/>
        <w:ind w:firstLine="537" w:firstLineChars="224"/>
        <w:rPr>
          <w:rFonts w:ascii="宋体"/>
          <w:color w:val="000000"/>
          <w:sz w:val="24"/>
        </w:rPr>
      </w:pPr>
      <w:r>
        <w:rPr>
          <w:rFonts w:hint="eastAsia" w:ascii="宋体" w:hAnsi="宋体"/>
          <w:color w:val="000000"/>
          <w:sz w:val="24"/>
        </w:rPr>
        <w:t>九、投标人合格条件：</w:t>
      </w:r>
    </w:p>
    <w:p w14:paraId="6BA7390F">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015F5E06">
      <w:pPr>
        <w:spacing w:line="480" w:lineRule="auto"/>
        <w:ind w:firstLine="537" w:firstLineChars="224"/>
        <w:rPr>
          <w:rFonts w:ascii="宋体"/>
          <w:sz w:val="24"/>
        </w:rPr>
      </w:pPr>
      <w:r>
        <w:rPr>
          <w:rFonts w:ascii="宋体" w:hAnsi="宋体"/>
          <w:sz w:val="24"/>
        </w:rPr>
        <w:t>2</w:t>
      </w:r>
      <w:r>
        <w:rPr>
          <w:rFonts w:hint="eastAsia" w:ascii="宋体" w:hAnsi="宋体"/>
          <w:sz w:val="24"/>
        </w:rPr>
        <w:t>、投标人均具有独立法人资格，按国家法律经营。</w:t>
      </w:r>
    </w:p>
    <w:p w14:paraId="31AE0DFD">
      <w:pPr>
        <w:spacing w:line="48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w:t>
      </w:r>
      <w:r>
        <w:rPr>
          <w:rFonts w:hint="eastAsia" w:ascii="宋体" w:hAnsi="宋体"/>
          <w:b/>
          <w:bCs/>
          <w:sz w:val="24"/>
        </w:rPr>
        <w:t>有效期内的</w:t>
      </w:r>
      <w:r>
        <w:rPr>
          <w:rFonts w:hint="eastAsia" w:ascii="宋体" w:hAnsi="宋体"/>
          <w:sz w:val="24"/>
        </w:rPr>
        <w:t>企业资质证书及安全生产许可证；</w:t>
      </w:r>
    </w:p>
    <w:p w14:paraId="68E9CDB1">
      <w:pPr>
        <w:pStyle w:val="11"/>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44923B8A">
      <w:pPr>
        <w:pStyle w:val="11"/>
        <w:adjustRightInd w:val="0"/>
        <w:snapToGrid w:val="0"/>
        <w:ind w:firstLine="539"/>
        <w:rPr>
          <w:rFonts w:hint="eastAsia" w:ascii="宋体" w:hAnsi="宋体" w:eastAsia="宋体"/>
          <w:color w:val="auto"/>
          <w:sz w:val="24"/>
          <w:szCs w:val="24"/>
          <w:lang w:eastAsia="zh-CN"/>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lang w:eastAsia="zh-CN"/>
        </w:rPr>
        <w:t>市政公用工程施工总承包三</w:t>
      </w:r>
      <w:r>
        <w:rPr>
          <w:rFonts w:hint="eastAsia" w:ascii="宋体" w:hAnsi="宋体" w:eastAsia="宋体"/>
          <w:color w:val="auto"/>
          <w:sz w:val="24"/>
          <w:szCs w:val="24"/>
          <w:u w:val="single"/>
        </w:rPr>
        <w:t>级</w:t>
      </w:r>
      <w:r>
        <w:rPr>
          <w:rFonts w:hint="eastAsia" w:ascii="宋体" w:hAnsi="宋体" w:eastAsia="宋体"/>
          <w:color w:val="auto"/>
          <w:sz w:val="24"/>
          <w:szCs w:val="24"/>
        </w:rPr>
        <w:t>或以上级别施工总承包资质；</w:t>
      </w:r>
      <w:r>
        <w:rPr>
          <w:rFonts w:hint="eastAsia" w:ascii="宋体" w:hAnsi="宋体" w:eastAsia="宋体" w:cs="宋体"/>
          <w:color w:val="auto"/>
          <w:sz w:val="24"/>
          <w:szCs w:val="24"/>
          <w:highlight w:val="none"/>
          <w:u w:val="single"/>
        </w:rPr>
        <w:t>或根据《住房城乡建设部办公厅关于做好有关建设工程企业资质证书换领和延续工作的通知》（建办市〔2023〕47号）的规定换领的市政公用工程施工总承包二级或以上施工总承包资质</w:t>
      </w:r>
      <w:r>
        <w:rPr>
          <w:rFonts w:hint="eastAsia" w:ascii="宋体" w:hAnsi="宋体" w:eastAsia="宋体" w:cs="宋体"/>
          <w:strike w:val="0"/>
          <w:color w:val="auto"/>
          <w:sz w:val="24"/>
          <w:szCs w:val="24"/>
          <w:highlight w:val="none"/>
          <w:u w:val="single"/>
          <w:lang w:eastAsia="zh-CN"/>
        </w:rPr>
        <w:t>。</w:t>
      </w:r>
    </w:p>
    <w:p w14:paraId="79675034">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lang w:eastAsia="zh-CN"/>
        </w:rPr>
        <w:t>市政公用工程</w:t>
      </w:r>
      <w:r>
        <w:rPr>
          <w:rFonts w:hint="eastAsia" w:ascii="宋体" w:hAnsi="宋体" w:eastAsia="宋体"/>
          <w:color w:val="auto"/>
          <w:sz w:val="24"/>
          <w:szCs w:val="24"/>
        </w:rPr>
        <w:t>专业</w:t>
      </w:r>
      <w:r>
        <w:rPr>
          <w:rFonts w:hint="eastAsia" w:ascii="宋体" w:hAnsi="宋体" w:eastAsia="宋体"/>
          <w:color w:val="auto"/>
          <w:sz w:val="24"/>
          <w:szCs w:val="24"/>
          <w:u w:val="single"/>
          <w:lang w:eastAsia="zh-CN"/>
        </w:rPr>
        <w:t>二</w:t>
      </w:r>
      <w:r>
        <w:rPr>
          <w:rFonts w:hint="eastAsia" w:ascii="宋体" w:hAnsi="宋体" w:eastAsia="宋体"/>
          <w:color w:val="auto"/>
          <w:sz w:val="24"/>
          <w:szCs w:val="24"/>
        </w:rPr>
        <w:t>级或以上级别的注册建造师；</w:t>
      </w:r>
    </w:p>
    <w:p w14:paraId="7B96283A">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w:t>
      </w:r>
      <w:bookmarkStart w:id="0" w:name="_GoBack"/>
      <w:r>
        <w:rPr>
          <w:rFonts w:hint="eastAsia" w:ascii="宋体" w:hAnsi="宋体" w:eastAsia="宋体"/>
          <w:color w:val="auto"/>
          <w:sz w:val="24"/>
          <w:szCs w:val="24"/>
        </w:rPr>
        <w:t>16</w:t>
      </w:r>
      <w:bookmarkEnd w:id="0"/>
      <w:r>
        <w:rPr>
          <w:rFonts w:hint="eastAsia" w:ascii="宋体" w:hAnsi="宋体" w:eastAsia="宋体"/>
          <w:color w:val="auto"/>
          <w:sz w:val="24"/>
          <w:szCs w:val="24"/>
        </w:rPr>
        <w:t>]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14:paraId="18F21B13">
      <w:pPr>
        <w:pStyle w:val="3"/>
        <w:spacing w:line="360" w:lineRule="auto"/>
        <w:ind w:firstLine="480" w:firstLineChars="200"/>
        <w:rPr>
          <w:rFonts w:hint="eastAsia" w:hAnsi="宋体"/>
          <w:sz w:val="24"/>
          <w:szCs w:val="22"/>
        </w:rPr>
      </w:pPr>
      <w:r>
        <w:rPr>
          <w:rFonts w:hint="eastAsia" w:hAnsi="宋体"/>
          <w:sz w:val="24"/>
          <w:szCs w:val="22"/>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hAnsi="宋体"/>
          <w:b/>
          <w:bCs/>
          <w:sz w:val="24"/>
          <w:szCs w:val="22"/>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p w14:paraId="6F6C0283">
      <w:pPr>
        <w:pStyle w:val="3"/>
        <w:spacing w:line="360" w:lineRule="auto"/>
        <w:ind w:firstLine="480" w:firstLineChars="200"/>
        <w:rPr>
          <w:rFonts w:hint="eastAsia" w:hAnsi="宋体"/>
          <w:sz w:val="24"/>
          <w:szCs w:val="22"/>
        </w:rPr>
      </w:pPr>
      <w:r>
        <w:rPr>
          <w:rFonts w:hint="eastAsia" w:hAnsi="宋体"/>
          <w:sz w:val="24"/>
          <w:szCs w:val="22"/>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2BFF9B4">
      <w:pPr>
        <w:pStyle w:val="3"/>
        <w:spacing w:line="360" w:lineRule="auto"/>
        <w:ind w:firstLine="480" w:firstLineChars="200"/>
        <w:rPr>
          <w:rFonts w:hint="eastAsia" w:ascii="宋体" w:hAnsi="宋体" w:eastAsia="宋体"/>
          <w:color w:val="auto"/>
          <w:sz w:val="24"/>
          <w:szCs w:val="24"/>
        </w:rPr>
      </w:pPr>
      <w:r>
        <w:rPr>
          <w:rFonts w:hint="eastAsia" w:hAnsi="宋体"/>
          <w:sz w:val="24"/>
          <w:szCs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1706405">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③根据广东省建设厅《关于明确省外二级建造师入粤注册和执业有关问题的通知》（粤建市函〔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目负责人和专职安全员不为同一人。</w:t>
      </w:r>
    </w:p>
    <w:p w14:paraId="177D532B">
      <w:pPr>
        <w:pStyle w:val="11"/>
        <w:spacing w:line="480" w:lineRule="auto"/>
        <w:ind w:firstLine="480" w:firstLineChars="200"/>
        <w:rPr>
          <w:rFonts w:ascii="宋体" w:hAnsi="宋体" w:eastAsia="宋体"/>
          <w:sz w:val="24"/>
          <w:szCs w:val="24"/>
        </w:rPr>
      </w:pPr>
      <w:r>
        <w:rPr>
          <w:rFonts w:ascii="宋体" w:hAnsi="宋体" w:eastAsia="宋体"/>
          <w:sz w:val="24"/>
          <w:szCs w:val="24"/>
        </w:rPr>
        <w:t>5、项目负责人持有</w:t>
      </w:r>
      <w:r>
        <w:rPr>
          <w:rFonts w:hint="eastAsia" w:ascii="宋体" w:hAnsi="宋体" w:eastAsia="宋体"/>
          <w:sz w:val="24"/>
          <w:szCs w:val="24"/>
          <w:u w:val="single"/>
          <w:lang w:eastAsia="zh-CN"/>
        </w:rPr>
        <w:t>有效期内的</w:t>
      </w:r>
      <w:r>
        <w:rPr>
          <w:rFonts w:ascii="宋体" w:hAnsi="宋体" w:eastAsia="宋体"/>
          <w:sz w:val="24"/>
          <w:szCs w:val="24"/>
        </w:rPr>
        <w:t>安全</w:t>
      </w:r>
      <w:r>
        <w:rPr>
          <w:rFonts w:hint="eastAsia" w:ascii="宋体" w:hAnsi="宋体" w:eastAsia="宋体"/>
          <w:sz w:val="24"/>
          <w:szCs w:val="24"/>
        </w:rPr>
        <w:t>生产</w:t>
      </w:r>
      <w:r>
        <w:rPr>
          <w:rFonts w:ascii="宋体" w:hAnsi="宋体" w:eastAsia="宋体"/>
          <w:sz w:val="24"/>
          <w:szCs w:val="24"/>
        </w:rPr>
        <w:t>考核合格证（B类）或</w:t>
      </w:r>
      <w:r>
        <w:rPr>
          <w:rFonts w:hint="eastAsia" w:ascii="宋体" w:hAnsi="宋体" w:eastAsia="宋体"/>
          <w:sz w:val="24"/>
          <w:szCs w:val="24"/>
          <w:u w:val="single"/>
          <w:lang w:eastAsia="zh-CN"/>
        </w:rPr>
        <w:t>有效期内的</w:t>
      </w:r>
      <w:r>
        <w:rPr>
          <w:rFonts w:hint="eastAsia" w:ascii="宋体" w:hAnsi="宋体" w:eastAsia="宋体"/>
          <w:sz w:val="24"/>
          <w:szCs w:val="24"/>
        </w:rPr>
        <w:t>建筑施工企业项目负责人安全生产考核合格证书；</w:t>
      </w:r>
    </w:p>
    <w:p w14:paraId="76EFB34B">
      <w:pPr>
        <w:pStyle w:val="11"/>
        <w:spacing w:line="480" w:lineRule="auto"/>
        <w:ind w:firstLine="480" w:firstLineChars="200"/>
        <w:rPr>
          <w:rFonts w:hint="eastAsia" w:ascii="宋体" w:hAnsi="宋体" w:eastAsia="宋体"/>
          <w:sz w:val="24"/>
          <w:szCs w:val="24"/>
          <w:u w:val="single"/>
          <w:lang w:eastAsia="zh-CN"/>
        </w:rPr>
      </w:pPr>
      <w:r>
        <w:rPr>
          <w:rFonts w:hint="eastAsia" w:ascii="宋体" w:hAnsi="宋体" w:eastAsia="宋体"/>
          <w:sz w:val="24"/>
          <w:szCs w:val="24"/>
        </w:rPr>
        <w:t>6、投标人拟担任本工程技术负责人的资格要求为：</w:t>
      </w:r>
      <w:r>
        <w:rPr>
          <w:rFonts w:hint="eastAsia" w:ascii="宋体" w:hAnsi="宋体" w:eastAsia="宋体"/>
          <w:sz w:val="24"/>
          <w:szCs w:val="24"/>
          <w:u w:val="single"/>
          <w:lang w:eastAsia="zh-CN"/>
        </w:rPr>
        <w:t>市政公用工程类中级或以上职称。</w:t>
      </w:r>
    </w:p>
    <w:p w14:paraId="1E14ECAA">
      <w:pPr>
        <w:spacing w:line="480" w:lineRule="auto"/>
        <w:ind w:firstLine="537" w:firstLineChars="224"/>
        <w:rPr>
          <w:rFonts w:asci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w:t>
      </w:r>
      <w:r>
        <w:rPr>
          <w:rFonts w:hint="eastAsia" w:ascii="宋体" w:hAnsi="宋体" w:eastAsia="宋体"/>
          <w:sz w:val="24"/>
          <w:szCs w:val="24"/>
          <w:u w:val="single"/>
          <w:lang w:eastAsia="zh-CN"/>
        </w:rPr>
        <w:t>有效期内的</w:t>
      </w:r>
      <w:r>
        <w:rPr>
          <w:rFonts w:hint="eastAsia" w:ascii="宋体" w:hAnsi="宋体"/>
          <w:color w:val="000000"/>
          <w:sz w:val="24"/>
          <w:szCs w:val="24"/>
        </w:rPr>
        <w:t>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w:t>
      </w:r>
      <w:r>
        <w:rPr>
          <w:rFonts w:hint="eastAsia" w:ascii="宋体" w:hAnsi="宋体" w:eastAsia="宋体"/>
          <w:sz w:val="24"/>
          <w:szCs w:val="24"/>
          <w:u w:val="single"/>
          <w:lang w:eastAsia="zh-CN"/>
        </w:rPr>
        <w:t>有效期内的</w:t>
      </w:r>
      <w:r>
        <w:rPr>
          <w:rFonts w:hint="eastAsia" w:ascii="宋体" w:hAnsi="宋体"/>
          <w:color w:val="000000"/>
          <w:kern w:val="0"/>
          <w:sz w:val="24"/>
        </w:rPr>
        <w:t>建筑施工企业专职安全生产管理人员安全生产考核合格证书</w:t>
      </w:r>
      <w:r>
        <w:rPr>
          <w:rFonts w:hint="eastAsia" w:ascii="宋体" w:hAnsi="宋体" w:eastAsia="宋体" w:cs="宋体"/>
          <w:color w:val="auto"/>
          <w:sz w:val="24"/>
          <w:szCs w:val="24"/>
          <w:highlight w:val="none"/>
        </w:rPr>
        <w:t>（C3类）</w:t>
      </w:r>
      <w:r>
        <w:rPr>
          <w:rFonts w:hint="eastAsia" w:ascii="宋体" w:hAnsi="宋体"/>
          <w:color w:val="000000"/>
          <w:kern w:val="0"/>
          <w:sz w:val="24"/>
        </w:rPr>
        <w:t>。</w:t>
      </w:r>
    </w:p>
    <w:p w14:paraId="5231834A">
      <w:pPr>
        <w:spacing w:line="480" w:lineRule="auto"/>
        <w:ind w:firstLine="537" w:firstLineChars="224"/>
        <w:rPr>
          <w:rFonts w:ascii="宋体"/>
          <w:color w:val="000000"/>
          <w:sz w:val="24"/>
        </w:rPr>
      </w:pPr>
      <w:r>
        <w:rPr>
          <w:rFonts w:hint="eastAsia" w:ascii="宋体" w:hAnsi="宋体"/>
          <w:color w:val="000000"/>
          <w:sz w:val="24"/>
          <w:lang w:val="en-US" w:eastAsia="zh-CN"/>
        </w:rPr>
        <w:t>8</w:t>
      </w:r>
      <w:r>
        <w:rPr>
          <w:rFonts w:hint="eastAsia" w:ascii="宋体" w:hAnsi="宋体"/>
          <w:color w:val="000000"/>
          <w:sz w:val="24"/>
        </w:rPr>
        <w:t>、投标人已按照附件一的内容签署盖章的投标人声明。</w:t>
      </w:r>
    </w:p>
    <w:p w14:paraId="738039F8">
      <w:pPr>
        <w:spacing w:line="480" w:lineRule="auto"/>
        <w:ind w:firstLine="537" w:firstLineChars="224"/>
        <w:rPr>
          <w:rFonts w:asci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、关于联合体投标：</w:t>
      </w:r>
      <w:r>
        <w:rPr>
          <w:rFonts w:hint="eastAsia" w:ascii="宋体" w:hAnsi="宋体" w:cs="宋体"/>
          <w:sz w:val="24"/>
          <w:szCs w:val="24"/>
          <w:u w:val="single"/>
        </w:rPr>
        <w:t>本项目不接受联合体投标</w:t>
      </w:r>
      <w:r>
        <w:rPr>
          <w:rFonts w:hint="eastAsia" w:ascii="宋体" w:hAnsi="宋体" w:cs="宋体"/>
          <w:sz w:val="24"/>
          <w:szCs w:val="24"/>
          <w:u w:val="single"/>
          <w:lang w:eastAsia="zh-CN"/>
        </w:rPr>
        <w:t>。</w:t>
      </w:r>
    </w:p>
    <w:p w14:paraId="2EF9A023">
      <w:pPr>
        <w:spacing w:line="480" w:lineRule="auto"/>
        <w:ind w:firstLine="537" w:firstLineChars="224"/>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0</w:t>
      </w:r>
      <w:r>
        <w:rPr>
          <w:rFonts w:ascii="宋体" w:hAnsi="宋体"/>
          <w:color w:val="000000"/>
          <w:sz w:val="24"/>
          <w:highlight w:val="none"/>
        </w:rPr>
        <w:t>、资格审查前，</w:t>
      </w:r>
      <w:r>
        <w:rPr>
          <w:rFonts w:hint="eastAsia" w:ascii="宋体" w:hAnsi="宋体"/>
          <w:color w:val="000000"/>
          <w:sz w:val="24"/>
          <w:highlight w:val="none"/>
        </w:rPr>
        <w:t>投标人须在</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办理信息登记等相关投标登记手续及拟担任本工程项目负责人、专职安全员须是本企业的在册人员且与</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办理信息登记一致。（企业信息取自投标截止时间投标人在企业信息库内的信息，投标人无需提交相关资料，若招标人延长递交投标文件截止时间，企业信息的评审时点也相应延长）。</w:t>
      </w:r>
    </w:p>
    <w:p w14:paraId="583A5475">
      <w:pPr>
        <w:spacing w:line="480" w:lineRule="auto"/>
        <w:ind w:firstLine="537" w:firstLineChars="224"/>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u w:val="single"/>
        </w:rPr>
        <w:t>相关投标均无效</w:t>
      </w:r>
      <w:r>
        <w:rPr>
          <w:rFonts w:hint="eastAsia" w:ascii="宋体" w:hAnsi="宋体"/>
          <w:color w:val="000000"/>
          <w:sz w:val="24"/>
          <w:szCs w:val="24"/>
        </w:rPr>
        <w:t>。</w:t>
      </w:r>
    </w:p>
    <w:p w14:paraId="32B145BF">
      <w:pPr>
        <w:spacing w:line="480" w:lineRule="auto"/>
        <w:ind w:firstLine="537" w:firstLineChars="224"/>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u w:val="single"/>
        </w:rPr>
        <w:t>未被列入拖欠农民工工资失信联合惩戒对象名单。本项评审投标人无需提供资料，资格评审时按</w:t>
      </w:r>
      <w:r>
        <w:rPr>
          <w:rFonts w:hint="eastAsia" w:ascii="宋体" w:hAnsi="宋体"/>
          <w:color w:val="000000"/>
          <w:sz w:val="24"/>
          <w:u w:val="single"/>
          <w:lang w:eastAsia="zh-CN"/>
        </w:rPr>
        <w:t>广州交易集团有限公司（广州公共资源交易中心）</w:t>
      </w:r>
      <w:r>
        <w:rPr>
          <w:rFonts w:hint="eastAsia" w:ascii="宋体" w:hAnsi="宋体"/>
          <w:color w:val="000000"/>
          <w:sz w:val="24"/>
          <w:u w:val="single"/>
        </w:rPr>
        <w:t>交易系统比对的结果进行评审。</w:t>
      </w:r>
    </w:p>
    <w:p w14:paraId="38E4B358">
      <w:pPr>
        <w:pStyle w:val="6"/>
        <w:tabs>
          <w:tab w:val="left" w:pos="7380"/>
        </w:tabs>
        <w:spacing w:after="0" w:line="480" w:lineRule="auto"/>
        <w:ind w:firstLine="523" w:firstLineChars="218"/>
        <w:rPr>
          <w:rFonts w:ascii="宋体"/>
          <w:color w:val="000000"/>
          <w:sz w:val="24"/>
        </w:rPr>
      </w:pPr>
      <w:r>
        <w:rPr>
          <w:rFonts w:hint="eastAsia" w:ascii="宋体" w:hAnsi="宋体"/>
          <w:color w:val="000000"/>
          <w:sz w:val="24"/>
        </w:rPr>
        <w:t>注：未在招标公告第九条单列的资审合格条件，不作为资审不合格的依据。</w:t>
      </w:r>
    </w:p>
    <w:p w14:paraId="7AACA35C">
      <w:pPr>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十、资格审查方式：</w:t>
      </w:r>
    </w:p>
    <w:p w14:paraId="58216205">
      <w:pPr>
        <w:widowControl/>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14:paraId="4BDC1F31">
      <w:pPr>
        <w:snapToGrid w:val="0"/>
        <w:spacing w:line="480" w:lineRule="auto"/>
        <w:rPr>
          <w:rFonts w:ascii="宋体" w:hAnsi="宋体"/>
          <w:color w:val="000000"/>
          <w:sz w:val="24"/>
        </w:rPr>
      </w:pPr>
      <w:r>
        <w:rPr>
          <w:rFonts w:hint="eastAsia" w:ascii="宋体" w:hAnsi="宋体"/>
          <w:color w:val="000000"/>
          <w:sz w:val="24"/>
        </w:rPr>
        <w:t xml:space="preserve">    十一、资格审查结果将在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14:paraId="52D46168">
      <w:pPr>
        <w:snapToGrid w:val="0"/>
        <w:spacing w:line="480" w:lineRule="auto"/>
        <w:rPr>
          <w:rFonts w:ascii="宋体" w:hAnsi="宋体"/>
          <w:color w:val="000000"/>
          <w:sz w:val="24"/>
        </w:rPr>
      </w:pPr>
      <w:r>
        <w:rPr>
          <w:rFonts w:hint="eastAsia" w:ascii="宋体" w:hAnsi="宋体"/>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39CCA395">
      <w:pPr>
        <w:spacing w:line="48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1C6BE88">
      <w:pPr>
        <w:spacing w:line="480" w:lineRule="auto"/>
        <w:ind w:firstLine="480" w:firstLineChars="200"/>
        <w:rPr>
          <w:rFonts w:ascii="宋体"/>
          <w:color w:val="000000"/>
          <w:sz w:val="24"/>
          <w:szCs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C2DA5ED">
      <w:pPr>
        <w:spacing w:line="480" w:lineRule="auto"/>
        <w:ind w:left="239" w:leftChars="114" w:firstLine="297" w:firstLineChars="124"/>
        <w:rPr>
          <w:rFonts w:ascii="宋体" w:hAnsi="宋体"/>
          <w:color w:val="000000"/>
          <w:sz w:val="24"/>
        </w:rPr>
      </w:pPr>
      <w:r>
        <w:rPr>
          <w:rFonts w:hint="eastAsia" w:ascii="宋体" w:hAnsi="宋体"/>
          <w:color w:val="000000"/>
          <w:sz w:val="24"/>
        </w:rPr>
        <w:t>十五、潜在投标人或利害关系人对本招标公告及招标文件有异议的，应当在投标截止时间10日前向招标人书面提出。</w:t>
      </w:r>
    </w:p>
    <w:p w14:paraId="6B185116">
      <w:pPr>
        <w:spacing w:line="480" w:lineRule="auto"/>
        <w:ind w:left="239" w:leftChars="114" w:firstLine="297" w:firstLineChars="124"/>
        <w:rPr>
          <w:rFonts w:ascii="宋体" w:hAnsi="宋体"/>
          <w:color w:val="000000"/>
          <w:sz w:val="24"/>
          <w:u w:val="single"/>
        </w:rPr>
      </w:pPr>
      <w:r>
        <w:rPr>
          <w:rFonts w:hint="eastAsia" w:ascii="宋体" w:hAnsi="宋体"/>
          <w:color w:val="000000"/>
          <w:sz w:val="24"/>
        </w:rPr>
        <w:t>异议受理部门：</w:t>
      </w:r>
      <w:r>
        <w:rPr>
          <w:rFonts w:hint="eastAsia" w:ascii="宋体" w:hAnsi="宋体"/>
          <w:color w:val="000000"/>
          <w:sz w:val="24"/>
          <w:u w:val="single"/>
        </w:rPr>
        <w:t>广州市番禺区石碁镇人民政府</w:t>
      </w:r>
    </w:p>
    <w:p w14:paraId="0DDE00AE">
      <w:pPr>
        <w:spacing w:line="480" w:lineRule="auto"/>
        <w:ind w:left="239" w:leftChars="114" w:firstLine="297" w:firstLineChars="124"/>
        <w:rPr>
          <w:rFonts w:ascii="宋体" w:hAnsi="宋体"/>
          <w:color w:val="000000"/>
          <w:sz w:val="24"/>
          <w:highlight w:val="none"/>
        </w:rPr>
      </w:pPr>
      <w:r>
        <w:rPr>
          <w:rFonts w:hint="eastAsia" w:ascii="宋体" w:hAnsi="宋体"/>
          <w:color w:val="000000"/>
          <w:sz w:val="24"/>
          <w:highlight w:val="none"/>
        </w:rPr>
        <w:t>异议受理电话：</w:t>
      </w:r>
      <w:r>
        <w:rPr>
          <w:rFonts w:hint="eastAsia" w:ascii="宋体" w:hAnsi="宋体"/>
          <w:color w:val="000000"/>
          <w:sz w:val="24"/>
          <w:highlight w:val="none"/>
          <w:u w:val="single"/>
        </w:rPr>
        <w:t>020-84858121</w:t>
      </w:r>
    </w:p>
    <w:p w14:paraId="03ECCD6F">
      <w:pPr>
        <w:spacing w:line="480" w:lineRule="auto"/>
        <w:ind w:left="239" w:leftChars="114" w:firstLine="297" w:firstLineChars="124"/>
        <w:rPr>
          <w:rFonts w:ascii="宋体" w:hAnsi="宋体"/>
          <w:color w:val="000000"/>
          <w:sz w:val="24"/>
          <w:u w:val="single"/>
        </w:rPr>
      </w:pPr>
      <w:r>
        <w:rPr>
          <w:rFonts w:hint="eastAsia" w:ascii="宋体" w:hAnsi="宋体"/>
          <w:color w:val="000000"/>
          <w:sz w:val="24"/>
        </w:rPr>
        <w:t>地</w:t>
      </w:r>
      <w:r>
        <w:rPr>
          <w:rFonts w:hint="eastAsia" w:ascii="宋体" w:hAnsi="宋体"/>
          <w:color w:val="000000"/>
          <w:sz w:val="24"/>
          <w:lang w:val="en-US" w:eastAsia="zh-CN"/>
        </w:rPr>
        <w:t xml:space="preserve">        </w:t>
      </w:r>
      <w:r>
        <w:rPr>
          <w:rFonts w:hint="eastAsia" w:ascii="宋体" w:hAnsi="宋体"/>
          <w:color w:val="000000"/>
          <w:sz w:val="24"/>
        </w:rPr>
        <w:t>址：</w:t>
      </w:r>
      <w:r>
        <w:rPr>
          <w:rFonts w:hint="eastAsia" w:ascii="宋体" w:hAnsi="宋体"/>
          <w:color w:val="000000"/>
          <w:sz w:val="24"/>
          <w:u w:val="single"/>
        </w:rPr>
        <w:t>番禺区石碁镇岐山南路12号</w:t>
      </w:r>
    </w:p>
    <w:p w14:paraId="36088831">
      <w:pPr>
        <w:spacing w:line="480" w:lineRule="auto"/>
        <w:ind w:left="239" w:leftChars="114" w:firstLine="297" w:firstLineChars="124"/>
        <w:rPr>
          <w:rFonts w:ascii="宋体" w:hAnsi="宋体"/>
          <w:color w:val="000000"/>
          <w:sz w:val="24"/>
        </w:rPr>
      </w:pPr>
      <w:r>
        <w:rPr>
          <w:rFonts w:hint="eastAsia" w:ascii="宋体" w:hAnsi="宋体"/>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647BFC3">
      <w:pPr>
        <w:spacing w:line="480" w:lineRule="auto"/>
        <w:ind w:left="239" w:leftChars="114" w:firstLine="297" w:firstLineChars="124"/>
        <w:rPr>
          <w:rFonts w:ascii="宋体"/>
          <w:color w:val="000000"/>
          <w:sz w:val="24"/>
        </w:rPr>
      </w:pPr>
      <w:r>
        <w:rPr>
          <w:rFonts w:hint="eastAsia" w:ascii="宋体" w:hAnsi="宋体"/>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0B95EC52">
      <w:pPr>
        <w:spacing w:line="48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14:paraId="308EC95F">
      <w:pPr>
        <w:spacing w:line="480" w:lineRule="auto"/>
        <w:ind w:firstLine="537" w:firstLineChars="224"/>
        <w:rPr>
          <w:rFonts w:ascii="宋体" w:hAns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7F3DB05B">
      <w:pPr>
        <w:spacing w:line="480" w:lineRule="auto"/>
        <w:ind w:firstLine="537" w:firstLineChars="224"/>
        <w:rPr>
          <w:rFonts w:ascii="宋体"/>
          <w:color w:val="000000"/>
          <w:sz w:val="24"/>
        </w:rPr>
      </w:pPr>
      <w:r>
        <w:rPr>
          <w:rFonts w:hint="eastAsia" w:ascii="宋体"/>
          <w:color w:val="000000"/>
          <w:sz w:val="24"/>
        </w:rPr>
        <w:t>十九、 《投诉处理决定书》和《行政处理决定书》在</w:t>
      </w:r>
      <w:r>
        <w:rPr>
          <w:rFonts w:hint="eastAsia" w:ascii="宋体" w:hAnsi="宋体"/>
          <w:color w:val="000000"/>
          <w:sz w:val="24"/>
        </w:rPr>
        <w:t>广州市住房和城乡建设局</w:t>
      </w:r>
      <w:r>
        <w:rPr>
          <w:rFonts w:hint="eastAsia" w:ascii="宋体"/>
          <w:color w:val="000000"/>
          <w:sz w:val="24"/>
        </w:rPr>
        <w:t>网站上公布的，视为送达其他与决定书有关的当事人。</w:t>
      </w:r>
    </w:p>
    <w:p w14:paraId="03891480">
      <w:pPr>
        <w:spacing w:line="480" w:lineRule="auto"/>
        <w:ind w:firstLine="537" w:firstLineChars="224"/>
        <w:rPr>
          <w:rFonts w:ascii="宋体"/>
          <w:color w:val="000000"/>
          <w:sz w:val="24"/>
        </w:rPr>
      </w:pPr>
      <w:r>
        <w:rPr>
          <w:rFonts w:hint="eastAsia" w:ascii="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342BDA56">
      <w:pPr>
        <w:spacing w:line="480" w:lineRule="auto"/>
        <w:ind w:firstLine="537" w:firstLineChars="224"/>
        <w:rPr>
          <w:rFonts w:ascii="宋体"/>
          <w:color w:val="000000"/>
          <w:sz w:val="24"/>
        </w:rPr>
      </w:pPr>
      <w:r>
        <w:rPr>
          <w:rFonts w:hint="eastAsia" w:ascii="宋体"/>
          <w:color w:val="000000"/>
          <w:sz w:val="24"/>
        </w:rPr>
        <w:t>1.将中标工程转包或者违法分包的;</w:t>
      </w:r>
    </w:p>
    <w:p w14:paraId="6BA945B8">
      <w:pPr>
        <w:spacing w:line="480" w:lineRule="auto"/>
        <w:ind w:firstLine="537" w:firstLineChars="224"/>
        <w:rPr>
          <w:rFonts w:ascii="宋体"/>
          <w:color w:val="000000"/>
          <w:sz w:val="24"/>
        </w:rPr>
      </w:pPr>
      <w:r>
        <w:rPr>
          <w:rFonts w:hint="eastAsia" w:ascii="宋体"/>
          <w:color w:val="000000"/>
          <w:sz w:val="24"/>
        </w:rPr>
        <w:t>2.在中标工程中不执行质量、安全生产相关规定的，造成质量或安全事故的；</w:t>
      </w:r>
    </w:p>
    <w:p w14:paraId="09DA0407">
      <w:pPr>
        <w:spacing w:line="480" w:lineRule="auto"/>
        <w:ind w:firstLine="537" w:firstLineChars="224"/>
        <w:rPr>
          <w:rFonts w:ascii="宋体"/>
          <w:color w:val="000000"/>
          <w:sz w:val="24"/>
        </w:rPr>
      </w:pPr>
      <w:r>
        <w:rPr>
          <w:rFonts w:hint="eastAsia" w:ascii="宋体"/>
          <w:color w:val="000000"/>
          <w:sz w:val="24"/>
        </w:rPr>
        <w:t>3.存在围标或串标情形的;</w:t>
      </w:r>
    </w:p>
    <w:p w14:paraId="7D7668D7">
      <w:pPr>
        <w:spacing w:line="480" w:lineRule="auto"/>
        <w:ind w:firstLine="537" w:firstLineChars="224"/>
        <w:rPr>
          <w:rFonts w:ascii="宋体"/>
          <w:color w:val="000000"/>
          <w:sz w:val="24"/>
        </w:rPr>
      </w:pPr>
      <w:r>
        <w:rPr>
          <w:rFonts w:hint="eastAsia" w:ascii="宋体"/>
          <w:color w:val="000000"/>
          <w:sz w:val="24"/>
        </w:rPr>
        <w:t>4.存在弄虚作假骗取中标、行贿情形的;</w:t>
      </w:r>
    </w:p>
    <w:p w14:paraId="2951700E">
      <w:pPr>
        <w:spacing w:line="480" w:lineRule="auto"/>
        <w:ind w:firstLine="537" w:firstLineChars="224"/>
        <w:rPr>
          <w:rFonts w:ascii="宋体"/>
          <w:color w:val="000000"/>
          <w:sz w:val="24"/>
        </w:rPr>
      </w:pPr>
      <w:r>
        <w:rPr>
          <w:rFonts w:hint="eastAsia" w:ascii="宋体"/>
          <w:color w:val="000000"/>
          <w:sz w:val="24"/>
        </w:rPr>
        <w:t>5.拖欠农民工工资的；</w:t>
      </w:r>
    </w:p>
    <w:p w14:paraId="26DF018A">
      <w:pPr>
        <w:spacing w:line="480" w:lineRule="auto"/>
        <w:ind w:firstLine="537" w:firstLineChars="224"/>
        <w:rPr>
          <w:rFonts w:ascii="宋体"/>
          <w:color w:val="000000"/>
          <w:sz w:val="24"/>
        </w:rPr>
      </w:pPr>
      <w:r>
        <w:rPr>
          <w:rFonts w:hint="eastAsia" w:ascii="宋体"/>
          <w:color w:val="000000"/>
          <w:sz w:val="24"/>
        </w:rPr>
        <w:t>6.未按照国家、省、市有关建筑施工实名制管理和工人工资支付分账管理的规定执行，被行政监管部门处罚的；</w:t>
      </w:r>
    </w:p>
    <w:p w14:paraId="345999DC">
      <w:pPr>
        <w:spacing w:line="480" w:lineRule="auto"/>
        <w:ind w:firstLine="537" w:firstLineChars="224"/>
        <w:rPr>
          <w:rFonts w:ascii="宋体"/>
          <w:color w:val="000000"/>
          <w:sz w:val="24"/>
        </w:rPr>
      </w:pPr>
      <w:r>
        <w:rPr>
          <w:rFonts w:hint="eastAsia" w:ascii="宋体"/>
          <w:color w:val="000000"/>
          <w:sz w:val="24"/>
        </w:rPr>
        <w:t>7.中标人在项目实施过程中选取的专业分包单位或劳务企业或劳务班组长与投标时不一致的（如有）；</w:t>
      </w:r>
    </w:p>
    <w:p w14:paraId="0B310A9F">
      <w:pPr>
        <w:spacing w:line="480" w:lineRule="auto"/>
        <w:ind w:firstLine="537" w:firstLineChars="224"/>
        <w:rPr>
          <w:rFonts w:ascii="宋体"/>
          <w:color w:val="000000"/>
          <w:sz w:val="24"/>
        </w:rPr>
      </w:pPr>
      <w:r>
        <w:rPr>
          <w:rFonts w:hint="eastAsia" w:ascii="宋体"/>
          <w:color w:val="000000"/>
          <w:sz w:val="24"/>
        </w:rPr>
        <w:t>8.其他。</w:t>
      </w:r>
    </w:p>
    <w:p w14:paraId="7D33206E">
      <w:pPr>
        <w:spacing w:line="480" w:lineRule="auto"/>
        <w:ind w:right="1348" w:rightChars="642" w:firstLine="5760" w:firstLineChars="2400"/>
        <w:rPr>
          <w:rFonts w:ascii="宋体" w:hAnsi="宋体"/>
          <w:sz w:val="24"/>
        </w:rPr>
      </w:pPr>
    </w:p>
    <w:p w14:paraId="59982160">
      <w:pPr>
        <w:spacing w:line="480" w:lineRule="auto"/>
        <w:ind w:right="1348" w:rightChars="642"/>
        <w:jc w:val="right"/>
        <w:rPr>
          <w:rFonts w:ascii="宋体" w:hAnsi="宋体"/>
          <w:sz w:val="24"/>
        </w:rPr>
      </w:pPr>
      <w:r>
        <w:rPr>
          <w:rFonts w:hint="eastAsia" w:ascii="宋体" w:hAnsi="宋体"/>
          <w:sz w:val="24"/>
        </w:rPr>
        <w:t>招标人名称</w:t>
      </w:r>
      <w:r>
        <w:rPr>
          <w:rFonts w:hint="eastAsia" w:ascii="宋体" w:hAnsi="宋体"/>
          <w:sz w:val="24"/>
          <w:lang w:eastAsia="zh-CN"/>
        </w:rPr>
        <w:t>：</w:t>
      </w:r>
      <w:r>
        <w:rPr>
          <w:rFonts w:hint="eastAsia" w:ascii="宋体" w:hAnsi="宋体"/>
          <w:sz w:val="24"/>
          <w:u w:val="single"/>
        </w:rPr>
        <w:t>广州市番禺区石碁镇人民政府</w:t>
      </w:r>
      <w:r>
        <w:rPr>
          <w:rFonts w:ascii="宋体" w:hAnsi="宋体"/>
          <w:sz w:val="24"/>
        </w:rPr>
        <w:t xml:space="preserve"> </w:t>
      </w:r>
    </w:p>
    <w:p w14:paraId="081F231C">
      <w:pPr>
        <w:spacing w:line="480" w:lineRule="auto"/>
        <w:ind w:right="1348" w:rightChars="642"/>
        <w:jc w:val="right"/>
        <w:rPr>
          <w:rFonts w:hint="eastAsia" w:ascii="宋体" w:eastAsia="宋体"/>
          <w:sz w:val="24"/>
          <w:lang w:eastAsia="zh-CN"/>
        </w:rPr>
      </w:pPr>
      <w:r>
        <w:rPr>
          <w:rFonts w:hint="eastAsia" w:ascii="宋体" w:hAnsi="宋体"/>
          <w:sz w:val="24"/>
        </w:rPr>
        <w:t>招标代理名称</w:t>
      </w:r>
      <w:r>
        <w:rPr>
          <w:rFonts w:hint="eastAsia" w:ascii="宋体" w:hAnsi="宋体"/>
          <w:sz w:val="24"/>
          <w:lang w:eastAsia="zh-CN"/>
        </w:rPr>
        <w:t>：</w:t>
      </w:r>
      <w:r>
        <w:rPr>
          <w:rFonts w:hint="eastAsia" w:ascii="宋体" w:hAnsi="宋体"/>
          <w:sz w:val="24"/>
          <w:u w:val="single"/>
          <w:lang w:eastAsia="zh-CN"/>
        </w:rPr>
        <w:t>广州市百业建设顾问有限公司</w:t>
      </w:r>
    </w:p>
    <w:p w14:paraId="3BB9E02B">
      <w:pPr>
        <w:spacing w:line="480" w:lineRule="auto"/>
        <w:ind w:right="1348" w:rightChars="642" w:firstLine="4860" w:firstLineChars="2025"/>
        <w:jc w:val="right"/>
        <w:rPr>
          <w:rFonts w:ascii="宋体"/>
          <w:sz w:val="24"/>
        </w:rPr>
      </w:pP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19</w:t>
      </w:r>
      <w:r>
        <w:rPr>
          <w:rFonts w:hint="eastAsia" w:ascii="宋体" w:hAnsi="宋体"/>
          <w:sz w:val="24"/>
        </w:rPr>
        <w:t>日</w:t>
      </w:r>
    </w:p>
    <w:p w14:paraId="3688A1D1">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14:paraId="2FD8A60C">
      <w:pPr>
        <w:spacing w:line="360" w:lineRule="auto"/>
        <w:rPr>
          <w:b/>
          <w:sz w:val="44"/>
        </w:rPr>
      </w:pPr>
      <w:r>
        <w:rPr>
          <w:rFonts w:hint="eastAsia" w:ascii="宋体" w:hAnsi="宋体"/>
          <w:sz w:val="24"/>
        </w:rPr>
        <w:t>附件一：</w:t>
      </w:r>
    </w:p>
    <w:p w14:paraId="0DA6F348">
      <w:pPr>
        <w:jc w:val="center"/>
        <w:rPr>
          <w:b/>
          <w:sz w:val="44"/>
          <w:szCs w:val="44"/>
        </w:rPr>
      </w:pPr>
      <w:r>
        <w:rPr>
          <w:rFonts w:hint="eastAsia"/>
          <w:b/>
          <w:kern w:val="0"/>
          <w:sz w:val="44"/>
          <w:szCs w:val="44"/>
        </w:rPr>
        <w:t>投标人</w:t>
      </w:r>
      <w:r>
        <w:rPr>
          <w:rFonts w:hint="eastAsia"/>
          <w:b/>
          <w:sz w:val="44"/>
          <w:szCs w:val="44"/>
        </w:rPr>
        <w:t>声明</w:t>
      </w:r>
    </w:p>
    <w:p w14:paraId="05CD0ABA">
      <w:pPr>
        <w:jc w:val="center"/>
        <w:rPr>
          <w:b/>
          <w:sz w:val="44"/>
          <w:szCs w:val="44"/>
        </w:rPr>
      </w:pPr>
    </w:p>
    <w:p w14:paraId="4B634026">
      <w:pPr>
        <w:pStyle w:val="11"/>
        <w:spacing w:line="48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659A853">
      <w:pPr>
        <w:pStyle w:val="11"/>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475DB126">
      <w:pPr>
        <w:pStyle w:val="11"/>
        <w:spacing w:line="480" w:lineRule="auto"/>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一、本公司保证投标文件及其后提供的一切材料都是真实的。如我司成为本项目中标候选人，我司同意并授权招标人将我司投标文件商务部分的人员、业绩、奖项等资料进行公开。</w:t>
      </w:r>
    </w:p>
    <w:p w14:paraId="02D2EAD7">
      <w:pPr>
        <w:pStyle w:val="11"/>
        <w:spacing w:line="480" w:lineRule="auto"/>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14:paraId="28FCE038">
      <w:pPr>
        <w:pStyle w:val="11"/>
        <w:spacing w:line="480" w:lineRule="auto"/>
        <w:rPr>
          <w:rFonts w:ascii="宋体" w:hAnsi="宋体" w:eastAsia="宋体"/>
          <w:sz w:val="21"/>
          <w:szCs w:val="21"/>
        </w:rPr>
      </w:pPr>
      <w:r>
        <w:rPr>
          <w:rFonts w:hint="eastAsia" w:ascii="宋体" w:hAnsi="宋体" w:eastAsia="宋体"/>
          <w:sz w:val="21"/>
          <w:szCs w:val="21"/>
        </w:rPr>
        <w:t>三、本公司不存在下列情形之一：</w:t>
      </w:r>
    </w:p>
    <w:p w14:paraId="7109F84E">
      <w:pPr>
        <w:pStyle w:val="11"/>
        <w:spacing w:line="480" w:lineRule="auto"/>
        <w:rPr>
          <w:rFonts w:ascii="宋体" w:hAnsi="宋体" w:eastAsia="宋体"/>
          <w:sz w:val="21"/>
          <w:szCs w:val="21"/>
        </w:rPr>
      </w:pPr>
      <w:r>
        <w:rPr>
          <w:rFonts w:hint="eastAsia" w:ascii="宋体" w:hAnsi="宋体" w:eastAsia="宋体"/>
          <w:sz w:val="21"/>
          <w:szCs w:val="21"/>
        </w:rPr>
        <w:t>（一）为招标人不具有独立法人资格的附属机构（单位）；</w:t>
      </w:r>
    </w:p>
    <w:p w14:paraId="211D3A62">
      <w:pPr>
        <w:pStyle w:val="11"/>
        <w:spacing w:line="480" w:lineRule="auto"/>
        <w:rPr>
          <w:rFonts w:ascii="宋体" w:hAnsi="宋体" w:eastAsia="宋体"/>
          <w:sz w:val="21"/>
          <w:szCs w:val="21"/>
        </w:rPr>
      </w:pPr>
      <w:r>
        <w:rPr>
          <w:rFonts w:hint="eastAsia" w:ascii="宋体" w:hAnsi="宋体" w:eastAsia="宋体"/>
          <w:sz w:val="21"/>
          <w:szCs w:val="21"/>
        </w:rPr>
        <w:t>（二）为本标段前期准备提供设计或咨询服务或者与本项目设计人或提供咨询服务的机构存在附属关系的；</w:t>
      </w:r>
    </w:p>
    <w:p w14:paraId="0A27B1C0">
      <w:pPr>
        <w:pStyle w:val="11"/>
        <w:spacing w:line="480" w:lineRule="auto"/>
        <w:rPr>
          <w:rFonts w:ascii="宋体" w:hAnsi="宋体" w:eastAsia="宋体"/>
          <w:sz w:val="21"/>
          <w:szCs w:val="21"/>
        </w:rPr>
      </w:pPr>
      <w:r>
        <w:rPr>
          <w:rFonts w:hint="eastAsia" w:ascii="宋体" w:hAnsi="宋体" w:eastAsia="宋体"/>
          <w:sz w:val="21"/>
          <w:szCs w:val="21"/>
        </w:rPr>
        <w:t>（三）为本标段监理人或者与本标段监理人存在隶属关系或者其他利害关系；</w:t>
      </w:r>
    </w:p>
    <w:p w14:paraId="18D6F643">
      <w:pPr>
        <w:pStyle w:val="11"/>
        <w:spacing w:line="480" w:lineRule="auto"/>
        <w:rPr>
          <w:rFonts w:ascii="宋体" w:hAnsi="宋体" w:eastAsia="宋体"/>
          <w:sz w:val="21"/>
          <w:szCs w:val="21"/>
        </w:rPr>
      </w:pPr>
      <w:r>
        <w:rPr>
          <w:rFonts w:hint="eastAsia" w:ascii="宋体" w:hAnsi="宋体" w:eastAsia="宋体"/>
          <w:sz w:val="21"/>
          <w:szCs w:val="21"/>
        </w:rPr>
        <w:t>（四）为本标段的代建人；</w:t>
      </w:r>
    </w:p>
    <w:p w14:paraId="67380AC3">
      <w:pPr>
        <w:pStyle w:val="11"/>
        <w:spacing w:line="480" w:lineRule="auto"/>
        <w:rPr>
          <w:rFonts w:ascii="宋体" w:hAnsi="宋体" w:eastAsia="宋体"/>
          <w:sz w:val="21"/>
          <w:szCs w:val="21"/>
        </w:rPr>
      </w:pPr>
      <w:r>
        <w:rPr>
          <w:rFonts w:hint="eastAsia" w:ascii="宋体" w:hAnsi="宋体" w:eastAsia="宋体"/>
          <w:sz w:val="21"/>
          <w:szCs w:val="21"/>
        </w:rPr>
        <w:t>（五）为本标段提供招标代理服务的；</w:t>
      </w:r>
    </w:p>
    <w:p w14:paraId="4DFD76B5">
      <w:pPr>
        <w:pStyle w:val="11"/>
        <w:spacing w:line="480" w:lineRule="auto"/>
        <w:rPr>
          <w:rFonts w:ascii="宋体" w:hAnsi="宋体" w:eastAsia="宋体"/>
          <w:sz w:val="21"/>
          <w:szCs w:val="21"/>
        </w:rPr>
      </w:pPr>
      <w:r>
        <w:rPr>
          <w:rFonts w:hint="eastAsia" w:ascii="宋体" w:hAnsi="宋体" w:eastAsia="宋体"/>
          <w:sz w:val="21"/>
          <w:szCs w:val="21"/>
        </w:rPr>
        <w:t>（六）与本标段的监理人或代建人或招标代理机构同为一个法定代表人的；</w:t>
      </w:r>
    </w:p>
    <w:p w14:paraId="1A9414E8">
      <w:pPr>
        <w:pStyle w:val="11"/>
        <w:spacing w:line="480" w:lineRule="auto"/>
        <w:rPr>
          <w:rFonts w:ascii="宋体" w:hAnsi="宋体" w:eastAsia="宋体"/>
          <w:sz w:val="21"/>
          <w:szCs w:val="21"/>
        </w:rPr>
      </w:pPr>
      <w:r>
        <w:rPr>
          <w:rFonts w:hint="eastAsia" w:ascii="宋体" w:hAnsi="宋体" w:eastAsia="宋体"/>
          <w:sz w:val="21"/>
          <w:szCs w:val="21"/>
        </w:rPr>
        <w:t>（七）与本标段的监理人或代建人或招标代理机构互相控股或参股的；</w:t>
      </w:r>
    </w:p>
    <w:p w14:paraId="7E63A0E8">
      <w:pPr>
        <w:pStyle w:val="11"/>
        <w:spacing w:line="480" w:lineRule="auto"/>
        <w:rPr>
          <w:rFonts w:ascii="宋体" w:hAnsi="宋体" w:eastAsia="宋体"/>
          <w:sz w:val="21"/>
          <w:szCs w:val="21"/>
        </w:rPr>
      </w:pPr>
      <w:r>
        <w:rPr>
          <w:rFonts w:hint="eastAsia" w:ascii="宋体" w:hAnsi="宋体" w:eastAsia="宋体"/>
          <w:sz w:val="21"/>
          <w:szCs w:val="21"/>
        </w:rPr>
        <w:t>（八）与本标段的监理人或代建人或招标代理机构相互任职或工作的；</w:t>
      </w:r>
    </w:p>
    <w:p w14:paraId="212F7538">
      <w:pPr>
        <w:pStyle w:val="11"/>
        <w:spacing w:line="480" w:lineRule="auto"/>
        <w:rPr>
          <w:rFonts w:ascii="宋体" w:hAnsi="宋体" w:eastAsia="宋体"/>
          <w:sz w:val="21"/>
          <w:szCs w:val="21"/>
        </w:rPr>
      </w:pPr>
      <w:r>
        <w:rPr>
          <w:rFonts w:hint="eastAsia" w:ascii="宋体" w:hAnsi="宋体" w:eastAsia="宋体"/>
          <w:sz w:val="21"/>
          <w:szCs w:val="21"/>
        </w:rPr>
        <w:t>（九）与本标段的检测机构有隶属关系或者其他利害关系；</w:t>
      </w:r>
    </w:p>
    <w:p w14:paraId="4167FDE6">
      <w:pPr>
        <w:pStyle w:val="11"/>
        <w:spacing w:line="480" w:lineRule="auto"/>
        <w:rPr>
          <w:rFonts w:ascii="宋体" w:hAnsi="宋体" w:eastAsia="宋体"/>
          <w:sz w:val="21"/>
          <w:szCs w:val="21"/>
        </w:rPr>
      </w:pPr>
      <w:r>
        <w:rPr>
          <w:rFonts w:hint="eastAsia" w:ascii="宋体" w:hAnsi="宋体" w:eastAsia="宋体"/>
          <w:sz w:val="21"/>
          <w:szCs w:val="21"/>
        </w:rPr>
        <w:t xml:space="preserve">（十）与招标人存在利害关系且可能影响招标公正性； </w:t>
      </w:r>
    </w:p>
    <w:p w14:paraId="396B1A8C">
      <w:pPr>
        <w:pStyle w:val="11"/>
        <w:spacing w:line="480" w:lineRule="auto"/>
        <w:rPr>
          <w:rFonts w:ascii="宋体" w:hAnsi="宋体" w:eastAsia="宋体"/>
          <w:sz w:val="21"/>
          <w:szCs w:val="21"/>
        </w:rPr>
      </w:pPr>
      <w:r>
        <w:rPr>
          <w:rFonts w:hint="eastAsia" w:ascii="宋体" w:hAnsi="宋体" w:eastAsia="宋体"/>
          <w:sz w:val="21"/>
          <w:szCs w:val="21"/>
        </w:rPr>
        <w:t>（十一）被依法暂停或取消投标资格的；（</w:t>
      </w:r>
      <w:r>
        <w:rPr>
          <w:rFonts w:hint="eastAsia" w:ascii="宋体" w:hAnsi="宋体" w:eastAsia="宋体"/>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1"/>
          <w:szCs w:val="21"/>
        </w:rPr>
        <w:t xml:space="preserve">） </w:t>
      </w:r>
    </w:p>
    <w:p w14:paraId="27CC12D7">
      <w:pPr>
        <w:pStyle w:val="11"/>
        <w:spacing w:line="480" w:lineRule="auto"/>
        <w:rPr>
          <w:rFonts w:ascii="宋体" w:hAnsi="宋体" w:eastAsia="宋体"/>
          <w:sz w:val="21"/>
          <w:szCs w:val="21"/>
        </w:rPr>
      </w:pPr>
      <w:r>
        <w:rPr>
          <w:rFonts w:hint="eastAsia" w:ascii="宋体" w:hAnsi="宋体" w:eastAsia="宋体"/>
          <w:sz w:val="21"/>
          <w:szCs w:val="21"/>
        </w:rPr>
        <w:t>（十二）被责令停产停业、暂扣或者吊销许可证、暂扣或者吊销执照的（</w:t>
      </w:r>
      <w:r>
        <w:rPr>
          <w:rFonts w:hint="eastAsia" w:ascii="宋体" w:hAnsi="宋体" w:eastAsia="宋体"/>
          <w:sz w:val="21"/>
          <w:szCs w:val="21"/>
          <w:lang w:val="zh-CN"/>
        </w:rPr>
        <w:t>本项事实应当以根据《中华人民共和国行政处罚法》依法作出并已经生效的行政处罚决定为认定依据。</w:t>
      </w:r>
      <w:r>
        <w:rPr>
          <w:rFonts w:hint="eastAsia" w:ascii="宋体" w:hAnsi="宋体" w:eastAsia="宋体"/>
          <w:sz w:val="21"/>
          <w:szCs w:val="21"/>
        </w:rPr>
        <w:t>）；</w:t>
      </w:r>
    </w:p>
    <w:p w14:paraId="3EE81CB7">
      <w:pPr>
        <w:pStyle w:val="11"/>
        <w:spacing w:line="480" w:lineRule="auto"/>
        <w:rPr>
          <w:rFonts w:ascii="宋体" w:hAnsi="宋体" w:eastAsia="宋体"/>
          <w:sz w:val="21"/>
          <w:szCs w:val="21"/>
        </w:rPr>
      </w:pPr>
      <w:r>
        <w:rPr>
          <w:rFonts w:hint="eastAsia" w:ascii="宋体" w:hAnsi="宋体" w:eastAsia="宋体"/>
          <w:sz w:val="21"/>
          <w:szCs w:val="21"/>
        </w:rPr>
        <w:t>（十三）进入清算程序，或被宣布破产，或其他丧失履约能力的情形；</w:t>
      </w:r>
    </w:p>
    <w:p w14:paraId="7B8CA069">
      <w:pPr>
        <w:pStyle w:val="11"/>
        <w:spacing w:line="480" w:lineRule="auto"/>
        <w:rPr>
          <w:rFonts w:ascii="宋体" w:hAnsi="宋体" w:eastAsia="宋体"/>
          <w:sz w:val="21"/>
          <w:szCs w:val="21"/>
        </w:rPr>
      </w:pPr>
      <w:r>
        <w:rPr>
          <w:rFonts w:hint="eastAsia" w:ascii="宋体" w:hAnsi="宋体" w:eastAsia="宋体"/>
          <w:sz w:val="21"/>
          <w:szCs w:val="21"/>
        </w:rPr>
        <w:t>（十四）在最近三年内有严重违约或重大工程质量问题的；（</w:t>
      </w:r>
      <w:r>
        <w:rPr>
          <w:rFonts w:hint="eastAsia" w:ascii="宋体" w:hAnsi="宋体" w:eastAsia="宋体"/>
          <w:sz w:val="21"/>
          <w:szCs w:val="21"/>
          <w:lang w:val="zh-CN"/>
        </w:rPr>
        <w:t>“严重违约”事实应当以</w:t>
      </w:r>
      <w:r>
        <w:rPr>
          <w:rFonts w:hint="eastAsia" w:ascii="宋体" w:hAnsi="宋体" w:eastAsia="宋体"/>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6A3D434">
      <w:pPr>
        <w:pStyle w:val="11"/>
        <w:spacing w:line="480" w:lineRule="auto"/>
        <w:rPr>
          <w:rFonts w:ascii="宋体" w:hAnsi="宋体" w:eastAsia="宋体"/>
          <w:sz w:val="21"/>
          <w:szCs w:val="21"/>
        </w:rPr>
      </w:pPr>
      <w:r>
        <w:rPr>
          <w:rFonts w:hint="eastAsia" w:ascii="宋体" w:hAnsi="宋体" w:eastAsia="宋体"/>
          <w:sz w:val="21"/>
          <w:szCs w:val="21"/>
        </w:rPr>
        <w:t>（十五）法律法规规定的其他情形。</w:t>
      </w:r>
    </w:p>
    <w:p w14:paraId="52B5132B">
      <w:pPr>
        <w:pStyle w:val="11"/>
        <w:numPr>
          <w:ilvl w:val="0"/>
          <w:numId w:val="2"/>
        </w:numPr>
        <w:spacing w:line="480" w:lineRule="auto"/>
        <w:rPr>
          <w:rFonts w:ascii="宋体" w:hAnsi="宋体" w:eastAsia="宋体"/>
          <w:sz w:val="21"/>
          <w:szCs w:val="21"/>
        </w:rPr>
      </w:pPr>
      <w:r>
        <w:rPr>
          <w:rFonts w:hint="eastAsia" w:ascii="宋体" w:hAnsi="宋体" w:eastAsia="宋体"/>
          <w:sz w:val="21"/>
          <w:szCs w:val="21"/>
        </w:rPr>
        <w:t>本公司保证：本项目拟派的项目负责人没有在其他在建项目中任施工单位项目负责人，本项目拟派的专职安全员没有在其他在建项目中任职。</w:t>
      </w:r>
    </w:p>
    <w:p w14:paraId="333DD647">
      <w:pPr>
        <w:pStyle w:val="11"/>
        <w:numPr>
          <w:ilvl w:val="0"/>
          <w:numId w:val="2"/>
        </w:numPr>
        <w:spacing w:line="480" w:lineRule="auto"/>
        <w:rPr>
          <w:rFonts w:ascii="宋体" w:hAnsi="宋体" w:eastAsia="宋体"/>
          <w:sz w:val="21"/>
          <w:szCs w:val="21"/>
        </w:rPr>
      </w:pPr>
      <w:r>
        <w:rPr>
          <w:rFonts w:hint="eastAsia" w:ascii="宋体" w:hAnsi="宋体" w:eastAsia="宋体"/>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A8E1A98">
      <w:pPr>
        <w:pStyle w:val="11"/>
        <w:spacing w:line="480" w:lineRule="auto"/>
        <w:rPr>
          <w:rFonts w:ascii="宋体" w:hAnsi="宋体" w:eastAsia="宋体"/>
          <w:sz w:val="21"/>
          <w:szCs w:val="21"/>
        </w:rPr>
      </w:pPr>
      <w:r>
        <w:rPr>
          <w:rFonts w:hint="eastAsia"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8CD52B3">
      <w:pPr>
        <w:pStyle w:val="11"/>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76E360C">
      <w:pPr>
        <w:pStyle w:val="11"/>
        <w:spacing w:line="480" w:lineRule="auto"/>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。（注：本条由投标人如实填写，如有，应列出全部满足招标公告资质要求的相关单位的名称；如无，则填写“无”。）</w:t>
      </w:r>
    </w:p>
    <w:p w14:paraId="6CD1B34B">
      <w:pPr>
        <w:pStyle w:val="11"/>
        <w:spacing w:line="480" w:lineRule="auto"/>
        <w:rPr>
          <w:rFonts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45FB230C">
      <w:pPr>
        <w:pStyle w:val="11"/>
        <w:spacing w:line="480" w:lineRule="auto"/>
        <w:ind w:firstLine="420" w:firstLineChars="200"/>
        <w:rPr>
          <w:rFonts w:ascii="宋体" w:hAnsi="宋体" w:eastAsia="宋体"/>
          <w:sz w:val="21"/>
          <w:szCs w:val="21"/>
        </w:rPr>
      </w:pPr>
      <w:r>
        <w:rPr>
          <w:rFonts w:hint="eastAsia" w:ascii="宋体" w:hAnsi="宋体" w:eastAsia="宋体"/>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EE5B0E8">
      <w:pPr>
        <w:pStyle w:val="11"/>
        <w:spacing w:line="480" w:lineRule="auto"/>
        <w:jc w:val="left"/>
        <w:rPr>
          <w:rFonts w:ascii="宋体" w:hAnsi="宋体" w:eastAsia="宋体"/>
          <w:sz w:val="21"/>
          <w:szCs w:val="21"/>
        </w:rPr>
      </w:pPr>
      <w:r>
        <w:rPr>
          <w:rFonts w:hint="eastAsia" w:ascii="宋体" w:hAnsi="宋体" w:eastAsia="宋体"/>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3A2A54D">
      <w:pPr>
        <w:pStyle w:val="11"/>
        <w:spacing w:line="480" w:lineRule="auto"/>
        <w:rPr>
          <w:rFonts w:ascii="宋体" w:hAnsi="宋体" w:eastAsia="宋体"/>
          <w:sz w:val="21"/>
          <w:szCs w:val="21"/>
        </w:rPr>
      </w:pPr>
      <w:r>
        <w:rPr>
          <w:rFonts w:hint="eastAsia" w:ascii="宋体" w:hAnsi="宋体" w:eastAsia="宋体"/>
          <w:sz w:val="21"/>
          <w:szCs w:val="21"/>
        </w:rPr>
        <w:t>特此声明</w:t>
      </w:r>
    </w:p>
    <w:p w14:paraId="186445AC">
      <w:pPr>
        <w:pStyle w:val="12"/>
        <w:spacing w:line="480" w:lineRule="auto"/>
        <w:ind w:left="629" w:right="1449"/>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声明企业：</w:t>
      </w:r>
    </w:p>
    <w:p w14:paraId="74CEBE9C">
      <w:pPr>
        <w:pStyle w:val="11"/>
        <w:spacing w:line="480" w:lineRule="auto"/>
        <w:ind w:right="1179" w:firstLine="0"/>
        <w:rPr>
          <w:rFonts w:ascii="宋体" w:hAnsi="宋体" w:eastAsia="宋体"/>
          <w:sz w:val="21"/>
          <w:szCs w:val="21"/>
        </w:rPr>
      </w:pPr>
      <w:r>
        <w:rPr>
          <w:rFonts w:hint="eastAsia" w:ascii="宋体" w:hAnsi="宋体" w:eastAsia="宋体"/>
          <w:sz w:val="21"/>
          <w:szCs w:val="21"/>
        </w:rPr>
        <w:t xml:space="preserve">                             法定代表人签字：</w:t>
      </w:r>
    </w:p>
    <w:p w14:paraId="2C0C23AA">
      <w:pPr>
        <w:pStyle w:val="11"/>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01BAE2C5">
      <w:pPr>
        <w:pStyle w:val="11"/>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11C4DBD8">
      <w:pPr>
        <w:pStyle w:val="11"/>
        <w:spacing w:line="480" w:lineRule="auto"/>
        <w:ind w:right="879" w:firstLine="1890" w:firstLineChars="900"/>
        <w:jc w:val="right"/>
        <w:rPr>
          <w:rFonts w:ascii="宋体" w:hAnsi="宋体" w:eastAsia="宋体"/>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360379A2">
      <w:pPr>
        <w:spacing w:line="480" w:lineRule="auto"/>
        <w:rPr>
          <w:rFonts w:ascii="宋体"/>
          <w:szCs w:val="21"/>
        </w:rPr>
      </w:pPr>
      <w:r>
        <w:rPr>
          <w:rFonts w:hint="eastAsia" w:ascii="宋体" w:hAnsi="宋体"/>
          <w:szCs w:val="21"/>
        </w:rPr>
        <w:t xml:space="preserve">                                                       </w:t>
      </w:r>
      <w:r>
        <w:rPr>
          <w:rFonts w:hint="eastAsia" w:ascii="宋体" w:hAnsi="宋体"/>
          <w:kern w:val="0"/>
          <w:szCs w:val="21"/>
        </w:rPr>
        <w:t>（企业公章）</w:t>
      </w:r>
    </w:p>
    <w:p w14:paraId="0D73CEEE">
      <w:pPr>
        <w:widowControl/>
        <w:snapToGrid w:val="0"/>
        <w:spacing w:line="480" w:lineRule="auto"/>
        <w:ind w:right="102"/>
        <w:jc w:val="left"/>
        <w:rPr>
          <w:rFonts w:ascii="宋体" w:hAnsi="宋体"/>
          <w:szCs w:val="21"/>
        </w:rPr>
      </w:pPr>
      <w:r>
        <w:rPr>
          <w:rFonts w:hint="eastAsia" w:ascii="宋体" w:hAnsi="宋体"/>
          <w:szCs w:val="21"/>
        </w:rPr>
        <w:t>注：招标人应当要求投标人的项目负责人和技术负责人签字。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5149">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13</w:t>
    </w:r>
    <w:r>
      <w:rPr>
        <w:rStyle w:val="9"/>
      </w:rPr>
      <w:fldChar w:fldCharType="end"/>
    </w:r>
  </w:p>
  <w:p w14:paraId="12BF95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745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6F0CF3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FDC21052"/>
    <w:multiLevelType w:val="singleLevel"/>
    <w:tmpl w:val="FDC2105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lkOGRkYTg3MTE4Yjg2NDBiYjk1NjMwNGI4ZjQifQ=="/>
  </w:docVars>
  <w:rsids>
    <w:rsidRoot w:val="31A15D3E"/>
    <w:rsid w:val="002C61F7"/>
    <w:rsid w:val="00B95CDD"/>
    <w:rsid w:val="03C70711"/>
    <w:rsid w:val="06B036DE"/>
    <w:rsid w:val="07D72EEC"/>
    <w:rsid w:val="08717238"/>
    <w:rsid w:val="098D7C33"/>
    <w:rsid w:val="0D4E59FF"/>
    <w:rsid w:val="0E085F28"/>
    <w:rsid w:val="0EAD0675"/>
    <w:rsid w:val="10A83678"/>
    <w:rsid w:val="1162639D"/>
    <w:rsid w:val="11776C44"/>
    <w:rsid w:val="11D24E50"/>
    <w:rsid w:val="154A2F50"/>
    <w:rsid w:val="16B86BC0"/>
    <w:rsid w:val="16D52CED"/>
    <w:rsid w:val="19EE2D2B"/>
    <w:rsid w:val="1BA333BA"/>
    <w:rsid w:val="1CB05D8E"/>
    <w:rsid w:val="1E011019"/>
    <w:rsid w:val="1E036392"/>
    <w:rsid w:val="1E475C46"/>
    <w:rsid w:val="22F575B7"/>
    <w:rsid w:val="234E00AF"/>
    <w:rsid w:val="24F92DF9"/>
    <w:rsid w:val="266B6E6F"/>
    <w:rsid w:val="29BF5862"/>
    <w:rsid w:val="2A1B5CB4"/>
    <w:rsid w:val="2B5D5BB3"/>
    <w:rsid w:val="2D6D697D"/>
    <w:rsid w:val="2DCA6ECC"/>
    <w:rsid w:val="2EBF315F"/>
    <w:rsid w:val="2F416D1A"/>
    <w:rsid w:val="3141170A"/>
    <w:rsid w:val="31A15D3E"/>
    <w:rsid w:val="32270449"/>
    <w:rsid w:val="32586854"/>
    <w:rsid w:val="32E13866"/>
    <w:rsid w:val="33150BE9"/>
    <w:rsid w:val="35773495"/>
    <w:rsid w:val="373158C6"/>
    <w:rsid w:val="395A1104"/>
    <w:rsid w:val="39755F3E"/>
    <w:rsid w:val="3BA42B0A"/>
    <w:rsid w:val="3D2A13B7"/>
    <w:rsid w:val="3D3B124C"/>
    <w:rsid w:val="3DB8289D"/>
    <w:rsid w:val="3F035D9A"/>
    <w:rsid w:val="43F66FAB"/>
    <w:rsid w:val="48F549A5"/>
    <w:rsid w:val="4E323FA5"/>
    <w:rsid w:val="4E597784"/>
    <w:rsid w:val="54F30D05"/>
    <w:rsid w:val="55065287"/>
    <w:rsid w:val="5A5A0B0C"/>
    <w:rsid w:val="5E0620A0"/>
    <w:rsid w:val="6086658C"/>
    <w:rsid w:val="60F11A9E"/>
    <w:rsid w:val="617F5E3D"/>
    <w:rsid w:val="61D13B02"/>
    <w:rsid w:val="623B5E8A"/>
    <w:rsid w:val="62C84441"/>
    <w:rsid w:val="63CE60C7"/>
    <w:rsid w:val="673D77EB"/>
    <w:rsid w:val="68016A6B"/>
    <w:rsid w:val="68420E31"/>
    <w:rsid w:val="686426EB"/>
    <w:rsid w:val="6A766BF0"/>
    <w:rsid w:val="6C250B76"/>
    <w:rsid w:val="6EDA1DC4"/>
    <w:rsid w:val="71825D0F"/>
    <w:rsid w:val="750A7EB9"/>
    <w:rsid w:val="769211D6"/>
    <w:rsid w:val="77F31118"/>
    <w:rsid w:val="798A3C76"/>
    <w:rsid w:val="7A666C01"/>
    <w:rsid w:val="7AE42945"/>
    <w:rsid w:val="7B160627"/>
    <w:rsid w:val="7B7F7F7B"/>
    <w:rsid w:val="7BDC08DB"/>
    <w:rsid w:val="7C1C3A1B"/>
    <w:rsid w:val="7D3C6E97"/>
    <w:rsid w:val="7E9D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0"/>
    </w:rPr>
  </w:style>
  <w:style w:type="paragraph" w:styleId="3">
    <w:name w:val="Plain Text"/>
    <w:basedOn w:val="1"/>
    <w:qFormat/>
    <w:uiPriority w:val="0"/>
    <w:rPr>
      <w:rFonts w:ascii="宋体" w:hAnsi="Courier New"/>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2"/>
    <w:basedOn w:val="1"/>
    <w:qFormat/>
    <w:uiPriority w:val="0"/>
    <w:rPr>
      <w:rFonts w:ascii="宋体" w:hAnsi="宋体"/>
      <w:szCs w:val="24"/>
      <w:u w:val="single"/>
    </w:rPr>
  </w:style>
  <w:style w:type="paragraph" w:styleId="6">
    <w:name w:val="Body Text First Indent"/>
    <w:basedOn w:val="2"/>
    <w:qFormat/>
    <w:uiPriority w:val="0"/>
    <w:pPr>
      <w:ind w:firstLine="420"/>
    </w:pPr>
  </w:style>
  <w:style w:type="character" w:styleId="9">
    <w:name w:val="page number"/>
    <w:qFormat/>
    <w:uiPriority w:val="0"/>
    <w:rPr>
      <w:rFonts w:cs="Times New Roman"/>
    </w:rPr>
  </w:style>
  <w:style w:type="character" w:styleId="10">
    <w:name w:val="Hyperlink"/>
    <w:qFormat/>
    <w:uiPriority w:val="99"/>
    <w:rPr>
      <w:color w:val="0000FF"/>
      <w:u w:val="single"/>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
    <w:name w:val="发文落款"/>
    <w:basedOn w:val="11"/>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7447</Words>
  <Characters>7854</Characters>
  <Lines>0</Lines>
  <Paragraphs>0</Paragraphs>
  <TotalTime>64</TotalTime>
  <ScaleCrop>false</ScaleCrop>
  <LinksUpToDate>false</LinksUpToDate>
  <CharactersWithSpaces>8130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2024-07-31T06:00:00Z</dcterms:created>
  <dc:creator>百业</dc:creator>
  <cp:lastModifiedBy>百业</cp:lastModifiedBy>
  <dcterms:modified xsi:type="dcterms:W3CDTF">2024-09-19T07:57:32Z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02EE10358EB547C3A26EF1834B4BE6FE_13</vt:lpwstr>
  </property>
</Properties>
</file>