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6510"/>
        </w:tabs>
        <w:jc w:val="center"/>
        <w:rPr>
          <w:rFonts w:hint="eastAsia" w:ascii="宋体" w:hAnsi="宋体" w:eastAsia="宋体"/>
          <w:b/>
          <w:color w:val="auto"/>
          <w:sz w:val="28"/>
          <w:szCs w:val="28"/>
          <w:lang w:eastAsia="zh-CN"/>
        </w:rPr>
      </w:pPr>
      <w:r>
        <w:rPr>
          <w:rFonts w:hint="eastAsia" w:ascii="宋体" w:hAnsi="宋体" w:eastAsia="宋体"/>
          <w:b/>
          <w:color w:val="auto"/>
          <w:sz w:val="28"/>
          <w:szCs w:val="28"/>
          <w:lang w:eastAsia="zh-CN"/>
        </w:rPr>
        <w:t>从化太平镇污水处理系统罗洞水片区污水管网完善工程周边建（构）筑物</w:t>
      </w:r>
    </w:p>
    <w:p>
      <w:pPr>
        <w:tabs>
          <w:tab w:val="left" w:pos="6510"/>
        </w:tabs>
        <w:jc w:val="center"/>
        <w:rPr>
          <w:rFonts w:ascii="宋体" w:hAnsi="宋体"/>
          <w:b/>
          <w:color w:val="auto"/>
          <w:sz w:val="28"/>
          <w:szCs w:val="28"/>
        </w:rPr>
      </w:pPr>
      <w:r>
        <w:rPr>
          <w:rFonts w:hint="eastAsia" w:ascii="宋体" w:hAnsi="宋体" w:eastAsia="宋体"/>
          <w:b/>
          <w:color w:val="auto"/>
          <w:sz w:val="28"/>
          <w:szCs w:val="28"/>
          <w:lang w:eastAsia="zh-CN"/>
        </w:rPr>
        <w:t>安全鉴定服务</w:t>
      </w:r>
      <w:r>
        <w:rPr>
          <w:rFonts w:hint="eastAsia" w:ascii="宋体" w:hAnsi="宋体"/>
          <w:b/>
          <w:color w:val="auto"/>
          <w:sz w:val="28"/>
          <w:szCs w:val="28"/>
        </w:rPr>
        <w:t>合同</w:t>
      </w:r>
    </w:p>
    <w:p>
      <w:pPr>
        <w:tabs>
          <w:tab w:val="left" w:pos="6510"/>
        </w:tabs>
        <w:jc w:val="center"/>
        <w:rPr>
          <w:rFonts w:hint="eastAsia" w:ascii="宋体" w:hAnsi="宋体"/>
          <w:b/>
          <w:color w:val="auto"/>
          <w:sz w:val="28"/>
          <w:szCs w:val="28"/>
        </w:rPr>
      </w:pPr>
    </w:p>
    <w:p>
      <w:pPr>
        <w:widowControl/>
        <w:spacing w:line="360" w:lineRule="auto"/>
        <w:ind w:firstLine="480" w:firstLineChars="200"/>
        <w:rPr>
          <w:rFonts w:hint="eastAsia" w:ascii="宋体" w:hAnsi="宋体"/>
          <w:color w:val="auto"/>
          <w:sz w:val="24"/>
          <w:szCs w:val="24"/>
        </w:rPr>
      </w:pPr>
      <w:r>
        <w:rPr>
          <w:rFonts w:hint="eastAsia" w:ascii="宋体" w:hAnsi="宋体"/>
          <w:color w:val="auto"/>
          <w:sz w:val="24"/>
          <w:szCs w:val="24"/>
        </w:rPr>
        <w:t>甲方：</w:t>
      </w:r>
      <w:r>
        <w:rPr>
          <w:rFonts w:hint="eastAsia" w:ascii="宋体" w:hAnsi="宋体" w:eastAsia="宋体"/>
          <w:color w:val="auto"/>
          <w:sz w:val="24"/>
          <w:szCs w:val="24"/>
          <w:u w:val="single"/>
        </w:rPr>
        <w:t>广州市从化区太平镇人民政府</w:t>
      </w:r>
    </w:p>
    <w:p>
      <w:pPr>
        <w:spacing w:line="480" w:lineRule="exact"/>
        <w:ind w:firstLine="480" w:firstLineChars="200"/>
        <w:rPr>
          <w:rFonts w:hint="default" w:ascii="宋体" w:hAnsi="宋体" w:eastAsia="宋体"/>
          <w:color w:val="auto"/>
          <w:sz w:val="24"/>
          <w:szCs w:val="24"/>
          <w:u w:val="single"/>
          <w:lang w:val="en-US" w:eastAsia="zh-CN"/>
        </w:rPr>
      </w:pPr>
      <w:r>
        <w:rPr>
          <w:rFonts w:hint="eastAsia" w:ascii="宋体" w:hAnsi="宋体"/>
          <w:color w:val="auto"/>
          <w:sz w:val="24"/>
          <w:szCs w:val="24"/>
        </w:rPr>
        <w:t>乙方：</w:t>
      </w:r>
      <w:r>
        <w:rPr>
          <w:rFonts w:hint="eastAsia" w:ascii="宋体" w:hAnsi="宋体"/>
          <w:color w:val="auto"/>
          <w:sz w:val="24"/>
          <w:szCs w:val="24"/>
          <w:u w:val="single"/>
          <w:lang w:val="en-US" w:eastAsia="zh-CN"/>
        </w:rPr>
        <w:t xml:space="preserve">                          </w:t>
      </w:r>
    </w:p>
    <w:p>
      <w:pPr>
        <w:spacing w:line="480" w:lineRule="exact"/>
        <w:ind w:firstLine="480" w:firstLineChars="200"/>
        <w:rPr>
          <w:rFonts w:ascii="宋体" w:hAnsi="宋体"/>
          <w:bCs/>
          <w:color w:val="auto"/>
          <w:sz w:val="24"/>
          <w:szCs w:val="24"/>
          <w:u w:val="single"/>
        </w:rPr>
      </w:pPr>
      <w:r>
        <w:rPr>
          <w:rFonts w:hint="eastAsia" w:ascii="宋体" w:hAnsi="宋体"/>
          <w:color w:val="auto"/>
          <w:sz w:val="24"/>
          <w:szCs w:val="24"/>
        </w:rPr>
        <w:t>甲方委托乙方对</w:t>
      </w:r>
      <w:r>
        <w:rPr>
          <w:rFonts w:hint="eastAsia" w:ascii="宋体" w:hAnsi="宋体" w:eastAsia="宋体" w:cs="Times New Roman"/>
          <w:color w:val="auto"/>
          <w:sz w:val="24"/>
          <w:szCs w:val="24"/>
          <w:u w:val="single" w:color="auto"/>
          <w:lang w:eastAsia="zh-CN"/>
        </w:rPr>
        <w:t>从化太平镇污水处理系统罗洞水片区污水管网完善工程周边建（构）筑物安全鉴定服务</w:t>
      </w:r>
      <w:r>
        <w:rPr>
          <w:rFonts w:hint="eastAsia" w:ascii="宋体" w:hAnsi="宋体"/>
          <w:color w:val="auto"/>
          <w:sz w:val="24"/>
          <w:szCs w:val="24"/>
        </w:rPr>
        <w:t>，作好证据保存，以便日后明确房屋的损害责任，为明确双方权利和义务，依据</w:t>
      </w:r>
      <w:r>
        <w:rPr>
          <w:rFonts w:hint="eastAsia" w:ascii="宋体" w:hAnsi="宋体"/>
          <w:color w:val="auto"/>
          <w:sz w:val="24"/>
          <w:szCs w:val="20"/>
        </w:rPr>
        <w:t>《中华人民共和国</w:t>
      </w:r>
      <w:r>
        <w:rPr>
          <w:rFonts w:hint="eastAsia" w:ascii="宋体" w:hAnsi="宋体"/>
          <w:color w:val="auto"/>
          <w:sz w:val="24"/>
          <w:szCs w:val="20"/>
          <w:lang w:eastAsia="zh-CN"/>
        </w:rPr>
        <w:t>民法典</w:t>
      </w:r>
      <w:r>
        <w:rPr>
          <w:rFonts w:hint="eastAsia" w:ascii="宋体" w:hAnsi="宋体"/>
          <w:color w:val="auto"/>
          <w:sz w:val="24"/>
          <w:szCs w:val="20"/>
        </w:rPr>
        <w:t>》</w:t>
      </w:r>
      <w:r>
        <w:rPr>
          <w:rFonts w:hint="eastAsia" w:ascii="宋体" w:hAnsi="宋体"/>
          <w:color w:val="auto"/>
          <w:sz w:val="24"/>
          <w:szCs w:val="24"/>
        </w:rPr>
        <w:t>的相关规定，经协商达成如下条款。</w:t>
      </w:r>
    </w:p>
    <w:p>
      <w:pPr>
        <w:spacing w:line="480" w:lineRule="exact"/>
        <w:rPr>
          <w:rFonts w:hint="eastAsia" w:ascii="宋体" w:hAnsi="宋体" w:eastAsia="宋体"/>
          <w:color w:val="auto"/>
          <w:sz w:val="24"/>
          <w:szCs w:val="20"/>
          <w:u w:val="single"/>
          <w:lang w:eastAsia="zh-CN"/>
        </w:rPr>
      </w:pPr>
      <w:r>
        <w:rPr>
          <w:rFonts w:hint="eastAsia" w:ascii="宋体" w:hAnsi="宋体"/>
          <w:b/>
          <w:color w:val="auto"/>
          <w:sz w:val="24"/>
          <w:szCs w:val="20"/>
        </w:rPr>
        <w:t>一、建筑物所在地址：</w:t>
      </w:r>
      <w:r>
        <w:rPr>
          <w:rFonts w:hint="eastAsia" w:ascii="宋体" w:hAnsi="宋体" w:eastAsia="宋体"/>
          <w:color w:val="auto"/>
          <w:sz w:val="24"/>
          <w:szCs w:val="24"/>
          <w:u w:val="single"/>
        </w:rPr>
        <w:t>广州市</w:t>
      </w:r>
      <w:r>
        <w:rPr>
          <w:rFonts w:hint="eastAsia" w:ascii="宋体" w:hAnsi="宋体"/>
          <w:color w:val="auto"/>
          <w:sz w:val="24"/>
          <w:szCs w:val="24"/>
          <w:u w:val="single"/>
          <w:lang w:val="en-US" w:eastAsia="zh-CN"/>
        </w:rPr>
        <w:t>从化</w:t>
      </w:r>
      <w:r>
        <w:rPr>
          <w:rFonts w:hint="eastAsia" w:ascii="宋体" w:hAnsi="宋体" w:eastAsia="宋体"/>
          <w:color w:val="auto"/>
          <w:sz w:val="24"/>
          <w:szCs w:val="24"/>
          <w:u w:val="single"/>
          <w:lang w:val="en-US" w:eastAsia="zh-CN"/>
        </w:rPr>
        <w:t>区</w:t>
      </w:r>
    </w:p>
    <w:p>
      <w:pPr>
        <w:spacing w:line="480" w:lineRule="exact"/>
        <w:ind w:left="0" w:leftChars="0" w:hanging="9" w:firstLineChars="0"/>
        <w:rPr>
          <w:rFonts w:hint="eastAsia" w:ascii="宋体" w:hAnsi="宋体" w:cs="宋体"/>
          <w:color w:val="auto"/>
          <w:kern w:val="0"/>
          <w:sz w:val="22"/>
          <w:szCs w:val="22"/>
          <w:u w:val="single"/>
        </w:rPr>
      </w:pPr>
      <w:r>
        <w:rPr>
          <w:rFonts w:hint="eastAsia" w:ascii="宋体" w:hAnsi="宋体"/>
          <w:b/>
          <w:color w:val="auto"/>
          <w:sz w:val="24"/>
          <w:szCs w:val="20"/>
        </w:rPr>
        <w:t>二、结构规模：</w:t>
      </w:r>
      <w:r>
        <w:rPr>
          <w:rFonts w:hint="eastAsia" w:ascii="宋体" w:hAnsi="宋体" w:eastAsia="宋体"/>
          <w:color w:val="auto"/>
          <w:sz w:val="24"/>
          <w:szCs w:val="24"/>
          <w:u w:val="single"/>
        </w:rPr>
        <w:t>施工周边</w:t>
      </w:r>
      <w:r>
        <w:rPr>
          <w:rFonts w:hint="eastAsia" w:ascii="宋体" w:hAnsi="宋体" w:eastAsia="宋体" w:cs="Times New Roman"/>
          <w:color w:val="auto"/>
          <w:sz w:val="24"/>
          <w:szCs w:val="24"/>
          <w:u w:val="single" w:color="auto"/>
          <w:lang w:eastAsia="zh-CN"/>
        </w:rPr>
        <w:t>建（构）筑物</w:t>
      </w:r>
      <w:r>
        <w:rPr>
          <w:rFonts w:hint="eastAsia" w:ascii="宋体" w:hAnsi="宋体" w:eastAsia="宋体"/>
          <w:color w:val="auto"/>
          <w:sz w:val="24"/>
          <w:szCs w:val="24"/>
          <w:u w:val="single"/>
        </w:rPr>
        <w:t>总鉴定</w:t>
      </w:r>
      <w:r>
        <w:rPr>
          <w:rFonts w:hint="eastAsia" w:ascii="宋体" w:hAnsi="宋体"/>
          <w:color w:val="auto"/>
          <w:sz w:val="24"/>
          <w:szCs w:val="24"/>
          <w:u w:val="single"/>
          <w:lang w:val="en-US" w:eastAsia="zh-CN"/>
        </w:rPr>
        <w:t>建筑</w:t>
      </w:r>
      <w:r>
        <w:rPr>
          <w:rFonts w:hint="eastAsia" w:ascii="宋体" w:hAnsi="宋体" w:eastAsia="宋体"/>
          <w:color w:val="auto"/>
          <w:sz w:val="24"/>
          <w:szCs w:val="24"/>
          <w:u w:val="single"/>
        </w:rPr>
        <w:t>面积暂定为</w:t>
      </w:r>
      <w:r>
        <w:rPr>
          <w:rFonts w:hint="eastAsia" w:ascii="Times New Roman" w:hAnsi="宋体" w:cs="宋体"/>
          <w:bCs/>
          <w:color w:val="000000"/>
          <w:kern w:val="2"/>
          <w:sz w:val="24"/>
          <w:szCs w:val="24"/>
          <w:highlight w:val="none"/>
          <w:u w:val="single"/>
          <w:lang w:val="en-US" w:eastAsia="zh-CN" w:bidi="ar-SA"/>
        </w:rPr>
        <w:t>76090</w:t>
      </w:r>
      <w:r>
        <w:rPr>
          <w:rFonts w:hint="eastAsia" w:ascii="宋体" w:hAnsi="宋体" w:eastAsia="宋体"/>
          <w:color w:val="auto"/>
          <w:sz w:val="24"/>
          <w:szCs w:val="24"/>
          <w:u w:val="single"/>
        </w:rPr>
        <w:t>平方米，结构形式为框架、砖混或砖木等。鉴定房屋数量以现场测定为准,结算时以实际鉴定建筑面积为准。</w:t>
      </w:r>
    </w:p>
    <w:p>
      <w:pPr>
        <w:spacing w:line="480" w:lineRule="exact"/>
        <w:ind w:left="1783" w:hanging="1783" w:hangingChars="740"/>
        <w:rPr>
          <w:rFonts w:ascii="宋体" w:hAnsi="宋体"/>
          <w:b/>
          <w:color w:val="auto"/>
          <w:sz w:val="24"/>
          <w:szCs w:val="20"/>
        </w:rPr>
      </w:pPr>
      <w:r>
        <w:rPr>
          <w:rFonts w:hint="eastAsia" w:ascii="宋体" w:hAnsi="宋体"/>
          <w:b/>
          <w:color w:val="auto"/>
          <w:sz w:val="24"/>
          <w:szCs w:val="20"/>
        </w:rPr>
        <w:t>三、主要目的</w:t>
      </w:r>
    </w:p>
    <w:p>
      <w:pPr>
        <w:spacing w:line="480" w:lineRule="exact"/>
        <w:ind w:firstLine="480" w:firstLineChars="200"/>
        <w:rPr>
          <w:rFonts w:ascii="宋体" w:hAnsi="宋体"/>
          <w:color w:val="auto"/>
          <w:sz w:val="24"/>
          <w:szCs w:val="24"/>
        </w:rPr>
      </w:pPr>
      <w:r>
        <w:rPr>
          <w:rFonts w:hint="eastAsia" w:ascii="宋体" w:hAnsi="宋体"/>
          <w:color w:val="auto"/>
          <w:sz w:val="24"/>
          <w:szCs w:val="24"/>
        </w:rPr>
        <w:t>根据</w:t>
      </w:r>
      <w:r>
        <w:rPr>
          <w:rFonts w:ascii="宋体" w:hAnsi="宋体"/>
          <w:color w:val="auto"/>
          <w:sz w:val="24"/>
          <w:szCs w:val="24"/>
        </w:rPr>
        <w:t>国家</w:t>
      </w:r>
      <w:r>
        <w:rPr>
          <w:rFonts w:hint="eastAsia" w:ascii="宋体" w:hAnsi="宋体"/>
          <w:color w:val="auto"/>
          <w:sz w:val="24"/>
          <w:szCs w:val="24"/>
        </w:rPr>
        <w:t>相关</w:t>
      </w:r>
      <w:r>
        <w:rPr>
          <w:rFonts w:ascii="宋体" w:hAnsi="宋体"/>
          <w:color w:val="auto"/>
          <w:sz w:val="24"/>
          <w:szCs w:val="24"/>
        </w:rPr>
        <w:t>标</w:t>
      </w:r>
      <w:r>
        <w:rPr>
          <w:rFonts w:hint="eastAsia" w:ascii="宋体" w:hAnsi="宋体"/>
          <w:color w:val="auto"/>
          <w:sz w:val="24"/>
          <w:szCs w:val="24"/>
        </w:rPr>
        <w:t>准、</w:t>
      </w:r>
      <w:r>
        <w:rPr>
          <w:rFonts w:ascii="宋体" w:hAnsi="宋体"/>
          <w:color w:val="auto"/>
          <w:sz w:val="24"/>
          <w:szCs w:val="24"/>
        </w:rPr>
        <w:t>规</w:t>
      </w:r>
      <w:r>
        <w:rPr>
          <w:rFonts w:hint="eastAsia" w:ascii="宋体" w:hAnsi="宋体"/>
          <w:color w:val="auto"/>
          <w:sz w:val="24"/>
          <w:szCs w:val="24"/>
        </w:rPr>
        <w:t>范和</w:t>
      </w:r>
      <w:r>
        <w:rPr>
          <w:rFonts w:ascii="宋体" w:hAnsi="宋体"/>
          <w:color w:val="auto"/>
          <w:sz w:val="24"/>
          <w:szCs w:val="24"/>
        </w:rPr>
        <w:t>规</w:t>
      </w:r>
      <w:r>
        <w:rPr>
          <w:rFonts w:hint="eastAsia" w:ascii="宋体" w:hAnsi="宋体"/>
          <w:color w:val="auto"/>
          <w:sz w:val="24"/>
          <w:szCs w:val="24"/>
        </w:rPr>
        <w:t>程，</w:t>
      </w:r>
      <w:r>
        <w:rPr>
          <w:rFonts w:ascii="宋体" w:hAnsi="宋体"/>
          <w:color w:val="auto"/>
          <w:sz w:val="24"/>
          <w:szCs w:val="24"/>
        </w:rPr>
        <w:t>从</w:t>
      </w:r>
      <w:r>
        <w:rPr>
          <w:rFonts w:hint="eastAsia" w:ascii="宋体" w:hAnsi="宋体"/>
          <w:color w:val="auto"/>
          <w:sz w:val="24"/>
          <w:szCs w:val="24"/>
        </w:rPr>
        <w:t>建筑物</w:t>
      </w:r>
      <w:r>
        <w:rPr>
          <w:rFonts w:ascii="宋体" w:hAnsi="宋体"/>
          <w:color w:val="auto"/>
          <w:sz w:val="24"/>
          <w:szCs w:val="24"/>
        </w:rPr>
        <w:t>变形</w:t>
      </w:r>
      <w:r>
        <w:rPr>
          <w:rFonts w:hint="eastAsia" w:ascii="宋体" w:hAnsi="宋体"/>
          <w:color w:val="auto"/>
          <w:sz w:val="24"/>
          <w:szCs w:val="24"/>
        </w:rPr>
        <w:t>和</w:t>
      </w:r>
      <w:r>
        <w:rPr>
          <w:rFonts w:ascii="宋体" w:hAnsi="宋体"/>
          <w:color w:val="auto"/>
          <w:sz w:val="24"/>
          <w:szCs w:val="24"/>
        </w:rPr>
        <w:t>结</w:t>
      </w:r>
      <w:r>
        <w:rPr>
          <w:rFonts w:hint="eastAsia" w:ascii="宋体" w:hAnsi="宋体"/>
          <w:color w:val="auto"/>
          <w:sz w:val="24"/>
          <w:szCs w:val="24"/>
        </w:rPr>
        <w:t>构构件裂</w:t>
      </w:r>
      <w:r>
        <w:rPr>
          <w:rFonts w:ascii="宋体" w:hAnsi="宋体"/>
          <w:color w:val="auto"/>
          <w:sz w:val="24"/>
          <w:szCs w:val="24"/>
        </w:rPr>
        <w:t>缝</w:t>
      </w:r>
      <w:r>
        <w:rPr>
          <w:rFonts w:hint="eastAsia" w:ascii="宋体" w:hAnsi="宋体"/>
          <w:color w:val="auto"/>
          <w:sz w:val="24"/>
          <w:szCs w:val="24"/>
        </w:rPr>
        <w:t>、损伤及缺陷的角度，</w:t>
      </w:r>
      <w:r>
        <w:rPr>
          <w:rFonts w:ascii="宋体" w:hAnsi="宋体"/>
          <w:color w:val="auto"/>
          <w:sz w:val="24"/>
          <w:szCs w:val="24"/>
        </w:rPr>
        <w:t>对</w:t>
      </w:r>
      <w:r>
        <w:rPr>
          <w:rFonts w:hint="eastAsia" w:ascii="宋体" w:hAnsi="宋体" w:eastAsia="宋体" w:cs="Times New Roman"/>
          <w:color w:val="auto"/>
          <w:sz w:val="24"/>
          <w:szCs w:val="24"/>
          <w:u w:val="single" w:color="auto"/>
          <w:lang w:eastAsia="zh-CN"/>
        </w:rPr>
        <w:t>从化区太平镇污水处理系统罗洞水片区污水管网完善工程周边建（构）筑物</w:t>
      </w:r>
      <w:r>
        <w:rPr>
          <w:rFonts w:hint="eastAsia" w:ascii="宋体" w:hAnsi="宋体"/>
          <w:color w:val="auto"/>
          <w:sz w:val="24"/>
          <w:szCs w:val="24"/>
        </w:rPr>
        <w:t>在</w:t>
      </w:r>
      <w:r>
        <w:rPr>
          <w:rFonts w:hint="eastAsia" w:ascii="宋体" w:hAnsi="宋体"/>
          <w:b w:val="0"/>
          <w:bCs w:val="0"/>
          <w:color w:val="auto"/>
          <w:sz w:val="24"/>
          <w:szCs w:val="24"/>
        </w:rPr>
        <w:t>施工前</w:t>
      </w:r>
      <w:r>
        <w:rPr>
          <w:rFonts w:hint="eastAsia" w:ascii="宋体" w:hAnsi="宋体"/>
          <w:color w:val="auto"/>
          <w:sz w:val="24"/>
          <w:szCs w:val="24"/>
        </w:rPr>
        <w:t>的</w:t>
      </w:r>
      <w:r>
        <w:rPr>
          <w:rFonts w:ascii="宋体" w:hAnsi="宋体"/>
          <w:color w:val="auto"/>
          <w:sz w:val="24"/>
          <w:szCs w:val="24"/>
        </w:rPr>
        <w:t>建</w:t>
      </w:r>
      <w:r>
        <w:rPr>
          <w:rFonts w:hint="eastAsia" w:ascii="宋体" w:hAnsi="宋体"/>
          <w:color w:val="auto"/>
          <w:sz w:val="24"/>
          <w:szCs w:val="24"/>
        </w:rPr>
        <w:t>筑物结构现状</w:t>
      </w:r>
      <w:r>
        <w:rPr>
          <w:rFonts w:ascii="宋体" w:hAnsi="宋体"/>
          <w:color w:val="auto"/>
          <w:sz w:val="24"/>
          <w:szCs w:val="24"/>
        </w:rPr>
        <w:t>进</w:t>
      </w:r>
      <w:r>
        <w:rPr>
          <w:rFonts w:hint="eastAsia" w:ascii="宋体" w:hAnsi="宋体"/>
          <w:color w:val="auto"/>
          <w:sz w:val="24"/>
          <w:szCs w:val="24"/>
        </w:rPr>
        <w:t>行房屋安全鉴定</w:t>
      </w:r>
      <w:r>
        <w:rPr>
          <w:rFonts w:ascii="宋体" w:hAnsi="宋体"/>
          <w:color w:val="auto"/>
          <w:sz w:val="24"/>
          <w:szCs w:val="24"/>
        </w:rPr>
        <w:t>，</w:t>
      </w:r>
      <w:r>
        <w:rPr>
          <w:rFonts w:hint="eastAsia" w:ascii="宋体" w:hAnsi="宋体"/>
          <w:color w:val="auto"/>
          <w:sz w:val="24"/>
          <w:szCs w:val="24"/>
        </w:rPr>
        <w:t>作好证据保存，以便日后明确房屋的损害责任，减少因施工导致的纠纷，并</w:t>
      </w:r>
      <w:r>
        <w:rPr>
          <w:rFonts w:ascii="宋体" w:hAnsi="宋体"/>
          <w:color w:val="auto"/>
          <w:sz w:val="24"/>
          <w:szCs w:val="24"/>
        </w:rPr>
        <w:t>结合</w:t>
      </w:r>
      <w:r>
        <w:rPr>
          <w:rFonts w:hint="eastAsia" w:ascii="宋体" w:hAnsi="宋体"/>
          <w:color w:val="auto"/>
          <w:sz w:val="24"/>
          <w:szCs w:val="24"/>
        </w:rPr>
        <w:t>委托方提供的</w:t>
      </w:r>
      <w:r>
        <w:rPr>
          <w:rFonts w:ascii="宋体" w:hAnsi="宋体"/>
          <w:color w:val="auto"/>
          <w:sz w:val="24"/>
          <w:szCs w:val="24"/>
        </w:rPr>
        <w:t>资料</w:t>
      </w:r>
      <w:r>
        <w:rPr>
          <w:rFonts w:hint="eastAsia" w:ascii="宋体" w:hAnsi="宋体"/>
          <w:color w:val="auto"/>
          <w:sz w:val="24"/>
          <w:szCs w:val="24"/>
        </w:rPr>
        <w:t>，</w:t>
      </w:r>
      <w:r>
        <w:rPr>
          <w:rFonts w:ascii="宋体" w:hAnsi="宋体"/>
          <w:color w:val="auto"/>
          <w:sz w:val="24"/>
          <w:szCs w:val="24"/>
        </w:rPr>
        <w:t>并出具准确有效的《房屋安全鉴定报告》</w:t>
      </w:r>
      <w:r>
        <w:rPr>
          <w:rFonts w:hint="eastAsia" w:ascii="宋体" w:hAnsi="宋体"/>
          <w:color w:val="auto"/>
          <w:sz w:val="24"/>
          <w:szCs w:val="24"/>
        </w:rPr>
        <w:t>，以明确该工程实施方案是否将对周边建筑物安全造成影响；在施工过程中是否对沿线建筑物存在扰动，以及保护加固房屋措施的建议，</w:t>
      </w:r>
      <w:r>
        <w:rPr>
          <w:rFonts w:ascii="宋体" w:hAnsi="宋体"/>
          <w:color w:val="auto"/>
          <w:sz w:val="24"/>
          <w:szCs w:val="24"/>
        </w:rPr>
        <w:t>为</w:t>
      </w:r>
      <w:r>
        <w:rPr>
          <w:rFonts w:hint="eastAsia" w:ascii="宋体" w:hAnsi="宋体"/>
          <w:color w:val="auto"/>
          <w:sz w:val="24"/>
          <w:szCs w:val="24"/>
        </w:rPr>
        <w:t>委托方妥善处理及保护沿线建筑提</w:t>
      </w:r>
      <w:r>
        <w:rPr>
          <w:rFonts w:ascii="宋体" w:hAnsi="宋体"/>
          <w:color w:val="auto"/>
          <w:sz w:val="24"/>
          <w:szCs w:val="24"/>
        </w:rPr>
        <w:t>供</w:t>
      </w:r>
      <w:r>
        <w:rPr>
          <w:rFonts w:hint="eastAsia" w:ascii="宋体" w:hAnsi="宋体"/>
          <w:color w:val="auto"/>
          <w:sz w:val="24"/>
          <w:szCs w:val="24"/>
        </w:rPr>
        <w:t>准确、科学、客观的技术信息</w:t>
      </w:r>
      <w:r>
        <w:rPr>
          <w:rFonts w:ascii="宋体" w:hAnsi="宋体"/>
          <w:color w:val="auto"/>
          <w:sz w:val="24"/>
          <w:szCs w:val="24"/>
        </w:rPr>
        <w:t>参考</w:t>
      </w:r>
      <w:r>
        <w:rPr>
          <w:rFonts w:hint="eastAsia" w:ascii="宋体" w:hAnsi="宋体"/>
          <w:color w:val="auto"/>
          <w:sz w:val="24"/>
          <w:szCs w:val="24"/>
        </w:rPr>
        <w:t>依据，为</w:t>
      </w:r>
      <w:r>
        <w:rPr>
          <w:rFonts w:hint="eastAsia" w:ascii="宋体" w:hAnsi="宋体" w:eastAsia="宋体" w:cs="Times New Roman"/>
          <w:color w:val="auto"/>
          <w:sz w:val="24"/>
          <w:szCs w:val="24"/>
          <w:u w:val="single" w:color="auto"/>
          <w:lang w:eastAsia="zh-CN"/>
        </w:rPr>
        <w:t>从化区太平镇污水处理系统罗洞水片区污水管网完善工程</w:t>
      </w:r>
      <w:r>
        <w:rPr>
          <w:rFonts w:hint="eastAsia" w:ascii="宋体" w:hAnsi="宋体"/>
          <w:color w:val="auto"/>
          <w:sz w:val="24"/>
          <w:szCs w:val="24"/>
        </w:rPr>
        <w:t>项目顺利施工提供科学依据。</w:t>
      </w:r>
    </w:p>
    <w:p>
      <w:pPr>
        <w:numPr>
          <w:ilvl w:val="0"/>
          <w:numId w:val="1"/>
        </w:numPr>
        <w:spacing w:line="480" w:lineRule="exact"/>
        <w:rPr>
          <w:rFonts w:ascii="宋体" w:hAnsi="宋体"/>
          <w:b/>
          <w:bCs/>
          <w:color w:val="auto"/>
          <w:sz w:val="24"/>
          <w:szCs w:val="20"/>
        </w:rPr>
      </w:pPr>
      <w:r>
        <w:rPr>
          <w:rFonts w:hint="eastAsia" w:ascii="宋体" w:hAnsi="宋体"/>
          <w:b/>
          <w:bCs/>
          <w:color w:val="auto"/>
          <w:sz w:val="24"/>
          <w:szCs w:val="20"/>
        </w:rPr>
        <w:t>主要工作内容</w:t>
      </w:r>
    </w:p>
    <w:p>
      <w:pPr>
        <w:spacing w:line="480" w:lineRule="exact"/>
        <w:rPr>
          <w:rFonts w:hint="eastAsia" w:ascii="宋体" w:hAnsi="宋体" w:eastAsia="宋体"/>
          <w:color w:val="auto"/>
          <w:sz w:val="24"/>
          <w:szCs w:val="24"/>
        </w:rPr>
      </w:pPr>
      <w:r>
        <w:rPr>
          <w:rFonts w:hint="eastAsia" w:ascii="宋体" w:hAnsi="宋体" w:eastAsia="宋体"/>
          <w:color w:val="auto"/>
          <w:sz w:val="24"/>
          <w:szCs w:val="24"/>
        </w:rPr>
        <w:t>1、鉴定项目</w:t>
      </w:r>
    </w:p>
    <w:p>
      <w:pPr>
        <w:spacing w:line="480" w:lineRule="exact"/>
        <w:rPr>
          <w:rFonts w:ascii="宋体" w:hAnsi="宋体"/>
          <w:color w:val="auto"/>
          <w:sz w:val="24"/>
          <w:szCs w:val="24"/>
        </w:rPr>
      </w:pPr>
      <w:r>
        <w:rPr>
          <w:rFonts w:hint="eastAsia" w:ascii="宋体" w:hAnsi="宋体"/>
          <w:color w:val="auto"/>
          <w:sz w:val="24"/>
          <w:szCs w:val="24"/>
        </w:rPr>
        <w:t>（1）房屋的地基基础的基本情况（不均匀沉降、内外地台损坏等）；</w:t>
      </w:r>
    </w:p>
    <w:p>
      <w:pPr>
        <w:spacing w:line="480" w:lineRule="exact"/>
        <w:rPr>
          <w:rFonts w:ascii="宋体" w:hAnsi="宋体"/>
          <w:color w:val="auto"/>
          <w:sz w:val="24"/>
          <w:szCs w:val="24"/>
        </w:rPr>
      </w:pPr>
      <w:r>
        <w:rPr>
          <w:rFonts w:hint="eastAsia" w:ascii="宋体" w:hAnsi="宋体"/>
          <w:color w:val="auto"/>
          <w:sz w:val="24"/>
          <w:szCs w:val="24"/>
        </w:rPr>
        <w:t>（2）房屋的承重结构的基本情况（承载能力、构造与连接、裂缝和变形等）；</w:t>
      </w:r>
    </w:p>
    <w:p>
      <w:pPr>
        <w:spacing w:line="480" w:lineRule="exact"/>
        <w:rPr>
          <w:rFonts w:ascii="宋体" w:hAnsi="宋体"/>
          <w:color w:val="auto"/>
          <w:sz w:val="24"/>
          <w:szCs w:val="24"/>
        </w:rPr>
      </w:pPr>
      <w:r>
        <w:rPr>
          <w:rFonts w:hint="eastAsia" w:ascii="宋体" w:hAnsi="宋体"/>
          <w:color w:val="auto"/>
          <w:sz w:val="24"/>
          <w:szCs w:val="24"/>
        </w:rPr>
        <w:t>（3）房屋的围护结构的基本情况；</w:t>
      </w:r>
    </w:p>
    <w:p>
      <w:pPr>
        <w:spacing w:line="480" w:lineRule="exact"/>
        <w:rPr>
          <w:rFonts w:ascii="宋体" w:hAnsi="宋体"/>
          <w:color w:val="auto"/>
          <w:sz w:val="24"/>
          <w:szCs w:val="24"/>
        </w:rPr>
      </w:pPr>
      <w:r>
        <w:rPr>
          <w:rFonts w:hint="eastAsia" w:ascii="宋体" w:hAnsi="宋体"/>
          <w:color w:val="auto"/>
          <w:sz w:val="24"/>
          <w:szCs w:val="24"/>
        </w:rPr>
        <w:t>（4）房屋的垂直度的基本情况；</w:t>
      </w:r>
    </w:p>
    <w:p>
      <w:pPr>
        <w:spacing w:line="480" w:lineRule="exact"/>
        <w:rPr>
          <w:rFonts w:ascii="宋体" w:hAnsi="宋体"/>
          <w:color w:val="auto"/>
          <w:sz w:val="24"/>
          <w:szCs w:val="24"/>
        </w:rPr>
      </w:pPr>
      <w:r>
        <w:rPr>
          <w:rFonts w:hint="eastAsia" w:ascii="宋体" w:hAnsi="宋体"/>
          <w:color w:val="auto"/>
          <w:sz w:val="24"/>
          <w:szCs w:val="24"/>
        </w:rPr>
        <w:t>（5）房屋现状的基本情况（门窗、地面、墙身）；</w:t>
      </w:r>
    </w:p>
    <w:p>
      <w:pPr>
        <w:spacing w:line="480" w:lineRule="exact"/>
        <w:rPr>
          <w:rFonts w:ascii="宋体" w:hAnsi="宋体"/>
          <w:color w:val="auto"/>
          <w:sz w:val="24"/>
          <w:szCs w:val="24"/>
        </w:rPr>
      </w:pPr>
      <w:r>
        <w:rPr>
          <w:rFonts w:hint="eastAsia" w:ascii="宋体" w:hAnsi="宋体"/>
          <w:color w:val="auto"/>
          <w:sz w:val="24"/>
          <w:szCs w:val="24"/>
        </w:rPr>
        <w:t>（6）房屋鉴定的鉴定意见和处理意见；</w:t>
      </w:r>
    </w:p>
    <w:p>
      <w:pPr>
        <w:spacing w:line="480" w:lineRule="exact"/>
        <w:rPr>
          <w:rFonts w:ascii="宋体" w:hAnsi="宋体"/>
          <w:color w:val="auto"/>
          <w:sz w:val="24"/>
          <w:szCs w:val="24"/>
        </w:rPr>
      </w:pPr>
      <w:r>
        <w:rPr>
          <w:rFonts w:hint="eastAsia" w:ascii="宋体" w:hAnsi="宋体"/>
          <w:color w:val="auto"/>
          <w:sz w:val="24"/>
          <w:szCs w:val="24"/>
        </w:rPr>
        <w:t>（7）法律、规范、规定的相关内容。</w:t>
      </w:r>
    </w:p>
    <w:p>
      <w:pPr>
        <w:spacing w:line="480" w:lineRule="exact"/>
        <w:rPr>
          <w:rFonts w:hint="eastAsia" w:ascii="宋体" w:hAnsi="宋体" w:eastAsia="宋体"/>
          <w:color w:val="auto"/>
          <w:sz w:val="24"/>
          <w:szCs w:val="24"/>
        </w:rPr>
      </w:pPr>
      <w:r>
        <w:rPr>
          <w:rFonts w:hint="eastAsia" w:ascii="宋体" w:hAnsi="宋体" w:eastAsia="宋体"/>
          <w:color w:val="auto"/>
          <w:sz w:val="24"/>
          <w:szCs w:val="24"/>
        </w:rPr>
        <w:t>2、鉴定内容</w:t>
      </w:r>
    </w:p>
    <w:p>
      <w:pPr>
        <w:spacing w:line="480" w:lineRule="exact"/>
        <w:rPr>
          <w:rFonts w:ascii="宋体" w:hAnsi="宋体"/>
          <w:color w:val="auto"/>
          <w:sz w:val="24"/>
          <w:szCs w:val="24"/>
        </w:rPr>
      </w:pPr>
      <w:r>
        <w:rPr>
          <w:rFonts w:hint="eastAsia" w:ascii="宋体" w:hAnsi="宋体"/>
          <w:color w:val="auto"/>
          <w:sz w:val="24"/>
          <w:szCs w:val="24"/>
        </w:rPr>
        <w:t>（1）房屋资料调查</w:t>
      </w:r>
    </w:p>
    <w:p>
      <w:pPr>
        <w:spacing w:line="480" w:lineRule="exact"/>
        <w:rPr>
          <w:rFonts w:ascii="宋体" w:hAnsi="宋体"/>
          <w:color w:val="auto"/>
          <w:sz w:val="24"/>
          <w:szCs w:val="24"/>
        </w:rPr>
      </w:pPr>
      <w:r>
        <w:rPr>
          <w:rFonts w:hint="eastAsia" w:ascii="宋体" w:hAnsi="宋体"/>
          <w:color w:val="auto"/>
          <w:sz w:val="24"/>
          <w:szCs w:val="24"/>
        </w:rPr>
        <w:t>（2）现场勘查内容</w:t>
      </w:r>
    </w:p>
    <w:p>
      <w:pPr>
        <w:spacing w:line="480" w:lineRule="exact"/>
        <w:ind w:firstLine="360" w:firstLineChars="150"/>
        <w:rPr>
          <w:rFonts w:ascii="宋体" w:hAnsi="宋体"/>
          <w:color w:val="auto"/>
          <w:sz w:val="24"/>
          <w:szCs w:val="24"/>
        </w:rPr>
      </w:pPr>
      <w:r>
        <w:rPr>
          <w:rFonts w:hint="eastAsia" w:ascii="宋体" w:hAnsi="宋体"/>
          <w:color w:val="auto"/>
          <w:sz w:val="24"/>
          <w:szCs w:val="24"/>
        </w:rPr>
        <w:t>1）房屋现在使用状况；</w:t>
      </w:r>
    </w:p>
    <w:p>
      <w:pPr>
        <w:spacing w:line="480" w:lineRule="exact"/>
        <w:ind w:firstLine="360" w:firstLineChars="150"/>
        <w:rPr>
          <w:rFonts w:ascii="宋体" w:hAnsi="宋体"/>
          <w:color w:val="auto"/>
          <w:sz w:val="24"/>
          <w:szCs w:val="24"/>
        </w:rPr>
      </w:pPr>
      <w:r>
        <w:rPr>
          <w:rFonts w:hint="eastAsia" w:ascii="宋体" w:hAnsi="宋体"/>
          <w:color w:val="auto"/>
          <w:sz w:val="24"/>
          <w:szCs w:val="24"/>
        </w:rPr>
        <w:t>2）房屋结构形式及其主要材料；</w:t>
      </w:r>
    </w:p>
    <w:p>
      <w:pPr>
        <w:spacing w:line="480" w:lineRule="exact"/>
        <w:ind w:firstLine="360" w:firstLineChars="150"/>
        <w:rPr>
          <w:rFonts w:ascii="宋体" w:hAnsi="宋体"/>
          <w:color w:val="auto"/>
          <w:sz w:val="24"/>
          <w:szCs w:val="24"/>
        </w:rPr>
      </w:pPr>
      <w:r>
        <w:rPr>
          <w:rFonts w:hint="eastAsia" w:ascii="宋体" w:hAnsi="宋体"/>
          <w:color w:val="auto"/>
          <w:sz w:val="24"/>
          <w:szCs w:val="24"/>
        </w:rPr>
        <w:t>3）检查构件及其连接情况；</w:t>
      </w:r>
    </w:p>
    <w:p>
      <w:pPr>
        <w:spacing w:line="480" w:lineRule="exact"/>
        <w:ind w:firstLine="360" w:firstLineChars="150"/>
        <w:rPr>
          <w:rFonts w:ascii="宋体" w:hAnsi="宋体"/>
          <w:color w:val="auto"/>
          <w:sz w:val="24"/>
          <w:szCs w:val="24"/>
        </w:rPr>
      </w:pPr>
      <w:r>
        <w:rPr>
          <w:rFonts w:hint="eastAsia" w:ascii="宋体" w:hAnsi="宋体"/>
          <w:color w:val="auto"/>
          <w:sz w:val="24"/>
          <w:szCs w:val="24"/>
        </w:rPr>
        <w:t>4）砖墙砌体及饰面检查；</w:t>
      </w:r>
    </w:p>
    <w:p>
      <w:pPr>
        <w:spacing w:line="480" w:lineRule="exact"/>
        <w:ind w:firstLine="360" w:firstLineChars="150"/>
        <w:rPr>
          <w:rFonts w:ascii="宋体" w:hAnsi="宋体"/>
          <w:color w:val="auto"/>
          <w:sz w:val="24"/>
          <w:szCs w:val="24"/>
        </w:rPr>
      </w:pPr>
      <w:r>
        <w:rPr>
          <w:rFonts w:hint="eastAsia" w:ascii="宋体" w:hAnsi="宋体"/>
          <w:color w:val="auto"/>
          <w:sz w:val="24"/>
          <w:szCs w:val="24"/>
        </w:rPr>
        <w:t>5）门、窗和水电等设施检查。</w:t>
      </w:r>
    </w:p>
    <w:p>
      <w:pPr>
        <w:spacing w:line="480" w:lineRule="exact"/>
        <w:rPr>
          <w:rFonts w:ascii="宋体" w:hAnsi="宋体"/>
          <w:color w:val="auto"/>
          <w:sz w:val="24"/>
          <w:szCs w:val="24"/>
        </w:rPr>
      </w:pPr>
      <w:r>
        <w:rPr>
          <w:rFonts w:hint="eastAsia" w:ascii="宋体" w:hAnsi="宋体"/>
          <w:color w:val="auto"/>
          <w:sz w:val="24"/>
          <w:szCs w:val="24"/>
        </w:rPr>
        <w:t>（3）房屋变形倾斜测量</w:t>
      </w:r>
    </w:p>
    <w:p>
      <w:pPr>
        <w:spacing w:line="480" w:lineRule="exact"/>
        <w:rPr>
          <w:rFonts w:ascii="宋体" w:hAnsi="宋体"/>
          <w:color w:val="auto"/>
          <w:sz w:val="24"/>
          <w:szCs w:val="24"/>
        </w:rPr>
      </w:pPr>
      <w:r>
        <w:rPr>
          <w:rFonts w:hint="eastAsia" w:ascii="宋体" w:hAnsi="宋体"/>
          <w:color w:val="auto"/>
          <w:sz w:val="24"/>
          <w:szCs w:val="24"/>
        </w:rPr>
        <w:t>（4）钢筋混凝土构件裂缝针对性检查</w:t>
      </w:r>
    </w:p>
    <w:p>
      <w:pPr>
        <w:spacing w:line="480" w:lineRule="exact"/>
        <w:ind w:firstLine="360" w:firstLineChars="150"/>
        <w:rPr>
          <w:rFonts w:ascii="宋体" w:hAnsi="宋体"/>
          <w:color w:val="auto"/>
          <w:sz w:val="24"/>
          <w:szCs w:val="24"/>
        </w:rPr>
      </w:pPr>
      <w:r>
        <w:rPr>
          <w:rFonts w:hint="eastAsia" w:ascii="宋体" w:hAnsi="宋体"/>
          <w:color w:val="auto"/>
          <w:sz w:val="24"/>
          <w:szCs w:val="24"/>
        </w:rPr>
        <w:t>1）检查构件表面的裂缝及不同构件类型之间的裂缝，包括其长度、宽度、深度、形状、条数，必要时绘出裂缝分布图；</w:t>
      </w:r>
    </w:p>
    <w:p>
      <w:pPr>
        <w:spacing w:line="480" w:lineRule="exact"/>
        <w:ind w:firstLine="360" w:firstLineChars="150"/>
        <w:rPr>
          <w:rFonts w:ascii="宋体" w:hAnsi="宋体"/>
          <w:color w:val="auto"/>
          <w:sz w:val="24"/>
          <w:szCs w:val="24"/>
        </w:rPr>
      </w:pPr>
      <w:r>
        <w:rPr>
          <w:rFonts w:hint="eastAsia" w:ascii="宋体" w:hAnsi="宋体"/>
          <w:color w:val="auto"/>
          <w:sz w:val="24"/>
          <w:szCs w:val="24"/>
        </w:rPr>
        <w:t>2）裂缝记录时要按位置、走向、裂缝形式、宽度、长度的顺序进行记录，并选取典型裂缝进行刻画、监测，用照相机拍摄记录异常现象；</w:t>
      </w:r>
    </w:p>
    <w:p>
      <w:pPr>
        <w:spacing w:line="480" w:lineRule="exact"/>
        <w:rPr>
          <w:rFonts w:ascii="宋体" w:hAnsi="宋体"/>
          <w:color w:val="auto"/>
          <w:sz w:val="24"/>
          <w:szCs w:val="24"/>
        </w:rPr>
      </w:pPr>
      <w:r>
        <w:rPr>
          <w:rFonts w:hint="eastAsia" w:ascii="宋体" w:hAnsi="宋体"/>
          <w:color w:val="auto"/>
          <w:sz w:val="24"/>
          <w:szCs w:val="24"/>
        </w:rPr>
        <w:t>（5）房屋平面布置、垂直布置及构件截面尺寸检查。</w:t>
      </w:r>
    </w:p>
    <w:p>
      <w:pPr>
        <w:spacing w:line="480" w:lineRule="exact"/>
        <w:rPr>
          <w:rFonts w:ascii="宋体" w:hAnsi="宋体"/>
          <w:color w:val="auto"/>
          <w:sz w:val="24"/>
          <w:szCs w:val="24"/>
        </w:rPr>
      </w:pPr>
      <w:r>
        <w:rPr>
          <w:rFonts w:hint="eastAsia" w:ascii="宋体" w:hAnsi="宋体"/>
          <w:color w:val="auto"/>
          <w:sz w:val="24"/>
          <w:szCs w:val="24"/>
        </w:rPr>
        <w:t>（6）出具鉴定结论及提出处理建议。</w:t>
      </w:r>
    </w:p>
    <w:p>
      <w:pPr>
        <w:spacing w:line="480" w:lineRule="exact"/>
        <w:rPr>
          <w:rFonts w:ascii="宋体" w:hAnsi="宋体"/>
          <w:color w:val="auto"/>
          <w:sz w:val="24"/>
          <w:szCs w:val="24"/>
        </w:rPr>
      </w:pPr>
      <w:r>
        <w:rPr>
          <w:rFonts w:hint="eastAsia" w:ascii="宋体" w:hAnsi="宋体"/>
          <w:color w:val="auto"/>
          <w:sz w:val="24"/>
          <w:szCs w:val="24"/>
        </w:rPr>
        <w:t>（8）法律、规范、规定的相关内容。</w:t>
      </w:r>
    </w:p>
    <w:p>
      <w:pPr>
        <w:spacing w:line="480" w:lineRule="exact"/>
        <w:rPr>
          <w:rFonts w:ascii="宋体" w:hAnsi="宋体"/>
          <w:b/>
          <w:color w:val="auto"/>
          <w:sz w:val="24"/>
          <w:szCs w:val="20"/>
        </w:rPr>
      </w:pPr>
      <w:r>
        <w:rPr>
          <w:rFonts w:hint="eastAsia" w:ascii="宋体" w:hAnsi="宋体"/>
          <w:b/>
          <w:color w:val="auto"/>
          <w:sz w:val="24"/>
          <w:szCs w:val="24"/>
        </w:rPr>
        <w:t>五</w:t>
      </w:r>
      <w:r>
        <w:rPr>
          <w:rFonts w:hint="eastAsia" w:ascii="宋体" w:hAnsi="宋体"/>
          <w:b/>
          <w:color w:val="auto"/>
          <w:sz w:val="24"/>
          <w:szCs w:val="20"/>
        </w:rPr>
        <w:t>、进度安排</w:t>
      </w:r>
    </w:p>
    <w:p>
      <w:pPr>
        <w:spacing w:line="480" w:lineRule="exact"/>
        <w:ind w:firstLine="480" w:firstLineChars="200"/>
        <w:rPr>
          <w:rFonts w:ascii="宋体" w:hAnsi="宋体"/>
          <w:color w:val="auto"/>
          <w:sz w:val="24"/>
          <w:szCs w:val="24"/>
        </w:rPr>
      </w:pPr>
      <w:r>
        <w:rPr>
          <w:rFonts w:hint="eastAsia" w:ascii="宋体" w:hAnsi="宋体"/>
          <w:color w:val="auto"/>
          <w:sz w:val="24"/>
          <w:szCs w:val="24"/>
        </w:rPr>
        <w:t>在收到甲方通知后5天内派员对周边房屋进行摸查并提供摸查成果报告，经业主确认后对房屋进行鉴</w:t>
      </w:r>
      <w:r>
        <w:rPr>
          <w:rFonts w:hint="eastAsia" w:ascii="宋体" w:hAnsi="宋体"/>
          <w:b w:val="0"/>
          <w:bCs w:val="0"/>
          <w:color w:val="auto"/>
          <w:sz w:val="24"/>
          <w:szCs w:val="24"/>
        </w:rPr>
        <w:t>定，每批次并在</w:t>
      </w:r>
      <w:r>
        <w:rPr>
          <w:rFonts w:hint="eastAsia" w:ascii="宋体" w:hAnsi="宋体"/>
          <w:b w:val="0"/>
          <w:bCs w:val="0"/>
          <w:color w:val="auto"/>
          <w:sz w:val="24"/>
          <w:szCs w:val="24"/>
          <w:u w:val="single"/>
          <w:lang w:val="en-US" w:eastAsia="zh-CN"/>
        </w:rPr>
        <w:t>15</w:t>
      </w:r>
      <w:r>
        <w:rPr>
          <w:rFonts w:hint="eastAsia" w:ascii="宋体" w:hAnsi="宋体"/>
          <w:b w:val="0"/>
          <w:bCs w:val="0"/>
          <w:color w:val="auto"/>
          <w:sz w:val="24"/>
          <w:szCs w:val="24"/>
          <w:u w:val="none"/>
          <w:lang w:val="en-US" w:eastAsia="zh-CN"/>
        </w:rPr>
        <w:t>天</w:t>
      </w:r>
      <w:r>
        <w:rPr>
          <w:rFonts w:hint="eastAsia" w:ascii="宋体" w:hAnsi="宋体"/>
          <w:b w:val="0"/>
          <w:bCs w:val="0"/>
          <w:color w:val="auto"/>
          <w:sz w:val="24"/>
          <w:szCs w:val="24"/>
        </w:rPr>
        <w:t>内提交房屋安全鉴定成果，其中现场查勘</w:t>
      </w:r>
      <w:r>
        <w:rPr>
          <w:rFonts w:hint="eastAsia" w:ascii="宋体" w:hAnsi="宋体"/>
          <w:b w:val="0"/>
          <w:bCs w:val="0"/>
          <w:color w:val="auto"/>
          <w:sz w:val="24"/>
          <w:szCs w:val="24"/>
          <w:u w:val="single"/>
          <w:lang w:val="en-US" w:eastAsia="zh-CN"/>
        </w:rPr>
        <w:t>5</w:t>
      </w:r>
      <w:r>
        <w:rPr>
          <w:rFonts w:hint="eastAsia" w:ascii="宋体" w:hAnsi="宋体"/>
          <w:b w:val="0"/>
          <w:bCs w:val="0"/>
          <w:color w:val="auto"/>
          <w:sz w:val="24"/>
          <w:szCs w:val="24"/>
          <w:lang w:val="en-US" w:eastAsia="zh-CN"/>
        </w:rPr>
        <w:t>天</w:t>
      </w:r>
      <w:r>
        <w:rPr>
          <w:rFonts w:hint="eastAsia" w:ascii="宋体" w:hAnsi="宋体"/>
          <w:b w:val="0"/>
          <w:bCs w:val="0"/>
          <w:color w:val="auto"/>
          <w:sz w:val="24"/>
          <w:szCs w:val="24"/>
        </w:rPr>
        <w:t>，数据分析</w:t>
      </w:r>
      <w:r>
        <w:rPr>
          <w:rFonts w:hint="eastAsia" w:ascii="宋体" w:hAnsi="宋体"/>
          <w:b w:val="0"/>
          <w:bCs w:val="0"/>
          <w:color w:val="auto"/>
          <w:sz w:val="24"/>
          <w:szCs w:val="24"/>
          <w:lang w:val="en-GB"/>
        </w:rPr>
        <w:t>、计算</w:t>
      </w:r>
      <w:r>
        <w:rPr>
          <w:rFonts w:hint="eastAsia" w:ascii="宋体" w:hAnsi="宋体"/>
          <w:b w:val="0"/>
          <w:bCs w:val="0"/>
          <w:color w:val="auto"/>
          <w:sz w:val="24"/>
          <w:szCs w:val="24"/>
        </w:rPr>
        <w:t>及鉴定报告编写</w:t>
      </w:r>
      <w:r>
        <w:rPr>
          <w:rFonts w:hint="eastAsia" w:ascii="宋体" w:hAnsi="宋体"/>
          <w:b w:val="0"/>
          <w:bCs w:val="0"/>
          <w:color w:val="auto"/>
          <w:sz w:val="24"/>
          <w:szCs w:val="24"/>
          <w:u w:val="single"/>
          <w:lang w:val="en-US" w:eastAsia="zh-CN"/>
        </w:rPr>
        <w:t>10</w:t>
      </w:r>
      <w:r>
        <w:rPr>
          <w:rFonts w:hint="eastAsia" w:ascii="宋体" w:hAnsi="宋体"/>
          <w:b w:val="0"/>
          <w:bCs w:val="0"/>
          <w:color w:val="auto"/>
          <w:sz w:val="24"/>
          <w:szCs w:val="24"/>
          <w:lang w:val="en-US" w:eastAsia="zh-CN"/>
        </w:rPr>
        <w:t>天</w:t>
      </w:r>
      <w:r>
        <w:rPr>
          <w:rFonts w:hint="eastAsia" w:ascii="宋体" w:hAnsi="宋体"/>
          <w:b w:val="0"/>
          <w:bCs w:val="0"/>
          <w:color w:val="auto"/>
          <w:sz w:val="24"/>
          <w:szCs w:val="24"/>
        </w:rPr>
        <w:t>。工期不因工作量增减而发生变化。</w:t>
      </w:r>
    </w:p>
    <w:p>
      <w:pPr>
        <w:spacing w:line="480" w:lineRule="exact"/>
        <w:rPr>
          <w:rFonts w:ascii="宋体" w:hAnsi="宋体"/>
          <w:b/>
          <w:color w:val="auto"/>
          <w:sz w:val="24"/>
          <w:szCs w:val="20"/>
        </w:rPr>
      </w:pPr>
      <w:r>
        <w:rPr>
          <w:rFonts w:hint="eastAsia" w:ascii="宋体" w:hAnsi="宋体"/>
          <w:b/>
          <w:color w:val="auto"/>
          <w:sz w:val="24"/>
          <w:szCs w:val="20"/>
        </w:rPr>
        <w:t>六、费用及付款方式</w:t>
      </w:r>
    </w:p>
    <w:p>
      <w:pPr>
        <w:spacing w:line="480" w:lineRule="exact"/>
        <w:rPr>
          <w:rFonts w:hint="eastAsia" w:ascii="宋体" w:hAnsi="宋体" w:eastAsia="宋体"/>
          <w:color w:val="auto"/>
          <w:sz w:val="24"/>
          <w:szCs w:val="24"/>
        </w:rPr>
      </w:pPr>
      <w:r>
        <w:rPr>
          <w:rFonts w:hint="eastAsia" w:ascii="宋体" w:hAnsi="宋体" w:eastAsia="宋体"/>
          <w:color w:val="auto"/>
          <w:sz w:val="24"/>
          <w:szCs w:val="24"/>
        </w:rPr>
        <w:t>1、鉴定费</w:t>
      </w:r>
    </w:p>
    <w:p>
      <w:pPr>
        <w:tabs>
          <w:tab w:val="left" w:pos="3060"/>
          <w:tab w:val="left" w:pos="4320"/>
        </w:tabs>
        <w:spacing w:line="480" w:lineRule="exact"/>
        <w:ind w:right="-86" w:rightChars="-41" w:firstLine="480" w:firstLineChars="200"/>
        <w:rPr>
          <w:rFonts w:hint="eastAsia" w:ascii="宋体" w:hAnsi="宋体"/>
          <w:color w:val="auto"/>
          <w:sz w:val="24"/>
          <w:szCs w:val="28"/>
        </w:rPr>
      </w:pPr>
      <w:r>
        <w:rPr>
          <w:rFonts w:hint="eastAsia" w:ascii="宋体" w:hAnsi="宋体"/>
          <w:color w:val="auto"/>
          <w:sz w:val="24"/>
          <w:szCs w:val="28"/>
          <w:lang w:eastAsia="zh-CN"/>
        </w:rPr>
        <w:t>（</w:t>
      </w:r>
      <w:r>
        <w:rPr>
          <w:rFonts w:hint="eastAsia" w:ascii="宋体" w:hAnsi="宋体"/>
          <w:color w:val="auto"/>
          <w:sz w:val="24"/>
          <w:szCs w:val="28"/>
          <w:lang w:val="en-US" w:eastAsia="zh-CN"/>
        </w:rPr>
        <w:t>1</w:t>
      </w:r>
      <w:r>
        <w:rPr>
          <w:rFonts w:hint="eastAsia" w:ascii="宋体" w:hAnsi="宋体"/>
          <w:color w:val="auto"/>
          <w:sz w:val="24"/>
          <w:szCs w:val="28"/>
          <w:lang w:eastAsia="zh-CN"/>
        </w:rPr>
        <w:t>）</w:t>
      </w:r>
      <w:r>
        <w:rPr>
          <w:rFonts w:hint="eastAsia" w:ascii="宋体" w:hAnsi="宋体"/>
          <w:color w:val="auto"/>
          <w:sz w:val="24"/>
          <w:szCs w:val="28"/>
        </w:rPr>
        <w:t>本合同暂定为人民币</w:t>
      </w:r>
      <w:r>
        <w:rPr>
          <w:rFonts w:hint="eastAsia" w:ascii="宋体" w:hAnsi="宋体"/>
          <w:color w:val="auto"/>
          <w:sz w:val="24"/>
          <w:szCs w:val="28"/>
          <w:u w:val="single"/>
          <w:lang w:val="en-US" w:eastAsia="zh-CN"/>
        </w:rPr>
        <w:t xml:space="preserve">      </w:t>
      </w:r>
      <w:r>
        <w:rPr>
          <w:rFonts w:hint="eastAsia" w:ascii="宋体" w:hAnsi="宋体"/>
          <w:color w:val="auto"/>
          <w:sz w:val="24"/>
          <w:szCs w:val="28"/>
        </w:rPr>
        <w:t>元（大写：</w:t>
      </w:r>
      <w:r>
        <w:rPr>
          <w:rFonts w:hint="eastAsia" w:ascii="宋体" w:hAnsi="宋体"/>
          <w:color w:val="auto"/>
          <w:sz w:val="24"/>
          <w:szCs w:val="28"/>
          <w:u w:val="single"/>
          <w:lang w:val="en-US" w:eastAsia="zh-CN"/>
        </w:rPr>
        <w:t xml:space="preserve">     </w:t>
      </w:r>
      <w:r>
        <w:rPr>
          <w:rFonts w:hint="eastAsia" w:ascii="宋体" w:hAnsi="宋体"/>
          <w:color w:val="auto"/>
          <w:sz w:val="24"/>
          <w:szCs w:val="28"/>
        </w:rPr>
        <w:t xml:space="preserve">）；下浮率为 </w:t>
      </w:r>
      <w:r>
        <w:rPr>
          <w:rFonts w:hint="eastAsia" w:ascii="宋体" w:hAnsi="宋体"/>
          <w:color w:val="auto"/>
          <w:sz w:val="24"/>
          <w:szCs w:val="28"/>
          <w:u w:val="single"/>
          <w:lang w:val="en-US" w:eastAsia="zh-CN"/>
        </w:rPr>
        <w:t xml:space="preserve">   </w:t>
      </w:r>
      <w:r>
        <w:rPr>
          <w:rFonts w:hint="eastAsia" w:ascii="宋体" w:hAnsi="宋体"/>
          <w:color w:val="auto"/>
          <w:sz w:val="24"/>
          <w:szCs w:val="28"/>
        </w:rPr>
        <w:t>%，综合单价包干不作任何调整；综合单价已包括了为完成</w:t>
      </w:r>
      <w:r>
        <w:rPr>
          <w:rFonts w:hint="eastAsia" w:ascii="宋体" w:hAnsi="宋体"/>
          <w:color w:val="auto"/>
          <w:sz w:val="24"/>
          <w:szCs w:val="28"/>
          <w:lang w:val="en-US" w:eastAsia="zh-CN"/>
        </w:rPr>
        <w:t>鉴定报告</w:t>
      </w:r>
      <w:r>
        <w:rPr>
          <w:rFonts w:hint="eastAsia" w:ascii="宋体" w:hAnsi="宋体"/>
          <w:color w:val="auto"/>
          <w:sz w:val="24"/>
          <w:szCs w:val="28"/>
        </w:rPr>
        <w:t>及有关规范要求的所有材料设备检测项目所发生的劳务(含技术人员)、材料、机械(含各种车辆、仪器设备、软件等使用费、进出场费)、差旅交通费、临时设施费、检测试验费、报告编写费、各项管理费、就餐费、住宿费、管理费、利润、规费、税金、保险费、相关协调费及其他实物和技术工作收费等全部相关费用，以及合同明示或暗示的所有责任、义务和风险。</w:t>
      </w:r>
    </w:p>
    <w:p>
      <w:pPr>
        <w:spacing w:line="480" w:lineRule="exact"/>
        <w:ind w:firstLine="480" w:firstLineChars="200"/>
        <w:rPr>
          <w:rFonts w:ascii="宋体" w:hAnsi="宋体"/>
          <w:color w:val="auto"/>
          <w:sz w:val="24"/>
          <w:szCs w:val="28"/>
        </w:rPr>
      </w:pPr>
      <w:r>
        <w:rPr>
          <w:rFonts w:hint="eastAsia" w:ascii="宋体" w:hAnsi="宋体"/>
          <w:snapToGrid w:val="0"/>
          <w:color w:val="auto"/>
          <w:sz w:val="24"/>
          <w:szCs w:val="28"/>
          <w:lang w:eastAsia="zh-CN"/>
        </w:rPr>
        <w:t>（</w:t>
      </w:r>
      <w:r>
        <w:rPr>
          <w:rFonts w:hint="eastAsia" w:ascii="宋体" w:hAnsi="宋体"/>
          <w:snapToGrid w:val="0"/>
          <w:color w:val="auto"/>
          <w:sz w:val="24"/>
          <w:szCs w:val="28"/>
          <w:lang w:val="en-US" w:eastAsia="zh-CN"/>
        </w:rPr>
        <w:t>2</w:t>
      </w:r>
      <w:r>
        <w:rPr>
          <w:rFonts w:hint="eastAsia" w:ascii="宋体" w:hAnsi="宋体"/>
          <w:snapToGrid w:val="0"/>
          <w:color w:val="auto"/>
          <w:sz w:val="24"/>
          <w:szCs w:val="28"/>
          <w:lang w:eastAsia="zh-CN"/>
        </w:rPr>
        <w:t>）</w:t>
      </w:r>
      <w:r>
        <w:rPr>
          <w:rFonts w:hint="eastAsia" w:hAnsi="宋体" w:cs="宋体"/>
          <w:color w:val="auto"/>
          <w:sz w:val="24"/>
          <w:szCs w:val="24"/>
        </w:rPr>
        <w:t>本</w:t>
      </w:r>
      <w:r>
        <w:rPr>
          <w:rFonts w:hint="eastAsia" w:hAnsi="宋体" w:cs="宋体"/>
          <w:color w:val="auto"/>
          <w:sz w:val="24"/>
          <w:szCs w:val="24"/>
          <w:lang w:val="en-US" w:eastAsia="zh-CN"/>
        </w:rPr>
        <w:t>合同</w:t>
      </w:r>
      <w:r>
        <w:rPr>
          <w:rFonts w:hint="eastAsia" w:hAnsi="宋体" w:cs="宋体"/>
          <w:color w:val="auto"/>
          <w:sz w:val="24"/>
          <w:szCs w:val="24"/>
        </w:rPr>
        <w:t>采用综合单价包干的方式，具体鉴定费用按实结算。综合单价为</w:t>
      </w:r>
      <w:r>
        <w:rPr>
          <w:rFonts w:hint="eastAsia" w:hAnsi="宋体" w:cs="宋体"/>
          <w:color w:val="auto"/>
          <w:sz w:val="24"/>
          <w:szCs w:val="24"/>
          <w:lang w:val="en-US" w:eastAsia="zh-CN"/>
        </w:rPr>
        <w:t>乙方</w:t>
      </w:r>
      <w:r>
        <w:rPr>
          <w:rFonts w:hint="eastAsia" w:hAnsi="宋体" w:cs="宋体"/>
          <w:color w:val="auto"/>
          <w:sz w:val="24"/>
          <w:szCs w:val="24"/>
        </w:rPr>
        <w:t>根据国家、地方及行业的技术要求，完成每平方米建筑面积房屋在工程施工前的房屋安全鉴定所需的综合费用（含前期摸查费用），鉴定房屋数量以现场测定并经</w:t>
      </w:r>
      <w:r>
        <w:rPr>
          <w:rFonts w:hint="eastAsia" w:hAnsi="宋体" w:cs="宋体"/>
          <w:color w:val="auto"/>
          <w:sz w:val="24"/>
          <w:szCs w:val="24"/>
          <w:lang w:val="en-US" w:eastAsia="zh-CN"/>
        </w:rPr>
        <w:t>甲方</w:t>
      </w:r>
      <w:r>
        <w:rPr>
          <w:rFonts w:hint="eastAsia" w:hAnsi="宋体" w:cs="宋体"/>
          <w:color w:val="auto"/>
          <w:sz w:val="24"/>
          <w:szCs w:val="24"/>
        </w:rPr>
        <w:t>确认为准,结算时以实际鉴定建筑面积为准。</w:t>
      </w:r>
      <w:r>
        <w:rPr>
          <w:rFonts w:hint="eastAsia" w:ascii="宋体" w:hAnsi="宋体"/>
          <w:color w:val="auto"/>
          <w:sz w:val="24"/>
          <w:szCs w:val="28"/>
        </w:rPr>
        <w:t>综合单价</w:t>
      </w:r>
      <w:r>
        <w:rPr>
          <w:rFonts w:hint="eastAsia" w:ascii="宋体" w:hAnsi="宋体"/>
          <w:color w:val="auto"/>
          <w:sz w:val="24"/>
          <w:szCs w:val="28"/>
          <w:lang w:val="en-US" w:eastAsia="zh-CN"/>
        </w:rPr>
        <w:t>为</w:t>
      </w:r>
      <w:r>
        <w:rPr>
          <w:rFonts w:hint="eastAsia" w:ascii="宋体" w:hAnsi="宋体"/>
          <w:color w:val="auto"/>
          <w:sz w:val="24"/>
          <w:szCs w:val="28"/>
          <w:u w:val="single"/>
          <w:lang w:val="en-US" w:eastAsia="zh-CN"/>
        </w:rPr>
        <w:t xml:space="preserve">       </w:t>
      </w:r>
      <w:r>
        <w:rPr>
          <w:rFonts w:hint="eastAsia" w:ascii="宋体" w:hAnsi="宋体"/>
          <w:color w:val="auto"/>
          <w:sz w:val="24"/>
          <w:szCs w:val="28"/>
          <w:lang w:val="en-US" w:eastAsia="zh-CN"/>
        </w:rPr>
        <w:t>元每平方</w:t>
      </w:r>
      <w:r>
        <w:rPr>
          <w:rFonts w:hint="eastAsia" w:ascii="宋体" w:hAnsi="宋体"/>
          <w:color w:val="auto"/>
          <w:sz w:val="24"/>
          <w:szCs w:val="28"/>
        </w:rPr>
        <w:t>。</w:t>
      </w:r>
    </w:p>
    <w:p>
      <w:pPr>
        <w:spacing w:line="480" w:lineRule="exact"/>
        <w:rPr>
          <w:rFonts w:hint="eastAsia" w:ascii="宋体" w:hAnsi="宋体" w:eastAsia="宋体"/>
          <w:color w:val="auto"/>
          <w:sz w:val="24"/>
          <w:szCs w:val="24"/>
        </w:rPr>
      </w:pPr>
      <w:r>
        <w:rPr>
          <w:rFonts w:hint="eastAsia" w:ascii="宋体" w:hAnsi="宋体" w:eastAsia="宋体"/>
          <w:color w:val="auto"/>
          <w:sz w:val="24"/>
          <w:szCs w:val="24"/>
        </w:rPr>
        <w:t>2、付款方式</w:t>
      </w:r>
    </w:p>
    <w:p>
      <w:pPr>
        <w:spacing w:line="480" w:lineRule="exact"/>
        <w:ind w:firstLine="480" w:firstLineChars="200"/>
        <w:rPr>
          <w:color w:val="auto"/>
          <w:sz w:val="24"/>
          <w:szCs w:val="24"/>
        </w:rPr>
      </w:pPr>
      <w:r>
        <w:rPr>
          <w:rFonts w:hint="eastAsia"/>
          <w:color w:val="auto"/>
          <w:sz w:val="24"/>
          <w:szCs w:val="24"/>
        </w:rPr>
        <w:t>鉴定费用支付程序和时限：</w:t>
      </w:r>
      <w:r>
        <w:rPr>
          <w:rFonts w:hint="eastAsia" w:ascii="宋体" w:hAnsi="宋体"/>
          <w:color w:val="auto"/>
          <w:spacing w:val="-4"/>
          <w:sz w:val="24"/>
          <w:szCs w:val="24"/>
        </w:rPr>
        <w:t>采用分期付款方法，具体为：</w:t>
      </w:r>
      <w:r>
        <w:rPr>
          <w:rFonts w:hint="eastAsia"/>
          <w:color w:val="auto"/>
          <w:sz w:val="24"/>
          <w:szCs w:val="24"/>
        </w:rPr>
        <w:t xml:space="preserve"> </w:t>
      </w:r>
    </w:p>
    <w:p>
      <w:pPr>
        <w:numPr>
          <w:ilvl w:val="0"/>
          <w:numId w:val="2"/>
        </w:numPr>
        <w:spacing w:line="480" w:lineRule="exact"/>
        <w:ind w:firstLine="480" w:firstLineChars="200"/>
        <w:rPr>
          <w:rFonts w:hint="eastAsia" w:ascii="宋体" w:hAnsi="宋体"/>
          <w:color w:val="auto"/>
          <w:sz w:val="24"/>
          <w:szCs w:val="24"/>
          <w:lang w:val="en-US" w:eastAsia="zh-CN"/>
        </w:rPr>
      </w:pPr>
      <w:r>
        <w:rPr>
          <w:rFonts w:hint="eastAsia" w:ascii="宋体" w:hAnsi="宋体"/>
          <w:color w:val="auto"/>
          <w:sz w:val="24"/>
          <w:szCs w:val="24"/>
          <w:lang w:val="en-US" w:eastAsia="zh-CN"/>
        </w:rPr>
        <w:t>预付款：</w:t>
      </w:r>
      <w:r>
        <w:rPr>
          <w:rFonts w:hint="eastAsia" w:ascii="宋体" w:hAnsi="宋体"/>
          <w:color w:val="auto"/>
          <w:sz w:val="24"/>
          <w:szCs w:val="24"/>
          <w:lang w:eastAsia="zh-CN"/>
        </w:rPr>
        <w:t>在</w:t>
      </w:r>
      <w:r>
        <w:rPr>
          <w:rFonts w:hint="eastAsia" w:ascii="宋体" w:hAnsi="宋体"/>
          <w:color w:val="auto"/>
          <w:sz w:val="24"/>
          <w:szCs w:val="24"/>
        </w:rPr>
        <w:t>甲乙</w:t>
      </w:r>
      <w:r>
        <w:rPr>
          <w:rFonts w:hint="eastAsia" w:ascii="宋体" w:hAnsi="宋体"/>
          <w:color w:val="auto"/>
          <w:sz w:val="24"/>
          <w:szCs w:val="24"/>
          <w:lang w:eastAsia="zh-CN"/>
        </w:rPr>
        <w:t>双方完成安全鉴定服务合同签订后，</w:t>
      </w:r>
      <w:r>
        <w:rPr>
          <w:rFonts w:hint="eastAsia" w:ascii="宋体" w:hAnsi="宋体"/>
          <w:color w:val="auto"/>
          <w:sz w:val="24"/>
          <w:szCs w:val="24"/>
        </w:rPr>
        <w:t>乙方向甲方申请</w:t>
      </w:r>
      <w:r>
        <w:rPr>
          <w:rFonts w:hint="eastAsia" w:ascii="宋体" w:hAnsi="宋体"/>
          <w:color w:val="auto"/>
          <w:sz w:val="24"/>
          <w:szCs w:val="24"/>
          <w:lang w:val="en-US" w:eastAsia="zh-CN"/>
        </w:rPr>
        <w:t>支付合同金额的30%预付款；</w:t>
      </w:r>
    </w:p>
    <w:p>
      <w:pPr>
        <w:numPr>
          <w:ilvl w:val="0"/>
          <w:numId w:val="2"/>
        </w:numPr>
        <w:spacing w:line="480" w:lineRule="exact"/>
        <w:ind w:firstLine="480" w:firstLineChars="200"/>
        <w:rPr>
          <w:rFonts w:hint="default" w:ascii="宋体" w:hAnsi="宋体"/>
          <w:color w:val="auto"/>
          <w:sz w:val="24"/>
          <w:szCs w:val="24"/>
          <w:lang w:val="en-US" w:eastAsia="zh-CN"/>
        </w:rPr>
      </w:pPr>
      <w:r>
        <w:rPr>
          <w:rFonts w:hint="eastAsia" w:ascii="宋体" w:hAnsi="宋体"/>
          <w:color w:val="auto"/>
          <w:sz w:val="24"/>
          <w:szCs w:val="24"/>
          <w:lang w:val="en-US" w:eastAsia="zh-CN"/>
        </w:rPr>
        <w:t>季度进度款：</w:t>
      </w:r>
      <w:r>
        <w:rPr>
          <w:rFonts w:hint="eastAsia" w:ascii="宋体" w:hAnsi="宋体"/>
          <w:color w:val="auto"/>
          <w:sz w:val="24"/>
          <w:szCs w:val="24"/>
        </w:rPr>
        <w:t>乙方</w:t>
      </w:r>
      <w:r>
        <w:rPr>
          <w:rFonts w:hint="eastAsia" w:ascii="宋体" w:hAnsi="宋体"/>
          <w:color w:val="auto"/>
          <w:sz w:val="24"/>
          <w:szCs w:val="24"/>
          <w:lang w:eastAsia="zh-CN"/>
        </w:rPr>
        <w:t>每季度初根据上一季度</w:t>
      </w:r>
      <w:r>
        <w:rPr>
          <w:rFonts w:hint="eastAsia" w:ascii="宋体" w:hAnsi="宋体"/>
          <w:color w:val="auto"/>
          <w:sz w:val="24"/>
          <w:szCs w:val="24"/>
        </w:rPr>
        <w:t>完成鉴定工作</w:t>
      </w:r>
      <w:r>
        <w:rPr>
          <w:rFonts w:hint="eastAsia" w:ascii="宋体" w:hAnsi="宋体"/>
          <w:color w:val="auto"/>
          <w:sz w:val="24"/>
          <w:szCs w:val="24"/>
          <w:lang w:eastAsia="zh-CN"/>
        </w:rPr>
        <w:t>量</w:t>
      </w:r>
      <w:r>
        <w:rPr>
          <w:rFonts w:hint="eastAsia" w:ascii="宋体" w:hAnsi="宋体"/>
          <w:color w:val="auto"/>
          <w:sz w:val="24"/>
          <w:szCs w:val="24"/>
        </w:rPr>
        <w:t>并提交符合要求的鉴定成果报告</w:t>
      </w:r>
      <w:r>
        <w:rPr>
          <w:rFonts w:hint="eastAsia" w:ascii="宋体" w:hAnsi="宋体"/>
          <w:color w:val="auto"/>
          <w:sz w:val="24"/>
          <w:szCs w:val="24"/>
          <w:lang w:eastAsia="zh-CN"/>
        </w:rPr>
        <w:t>给</w:t>
      </w:r>
      <w:r>
        <w:rPr>
          <w:rFonts w:hint="eastAsia" w:ascii="宋体" w:hAnsi="宋体"/>
          <w:color w:val="auto"/>
          <w:sz w:val="24"/>
          <w:szCs w:val="24"/>
        </w:rPr>
        <w:t>甲方后，乙方可向甲方申请</w:t>
      </w:r>
      <w:r>
        <w:rPr>
          <w:rFonts w:hint="eastAsia" w:ascii="宋体" w:hAnsi="宋体"/>
          <w:color w:val="auto"/>
          <w:sz w:val="24"/>
          <w:szCs w:val="24"/>
          <w:lang w:val="en-US" w:eastAsia="zh-CN"/>
        </w:rPr>
        <w:t>支付上一季度完成工作量</w:t>
      </w:r>
      <w:r>
        <w:rPr>
          <w:rFonts w:hint="eastAsia" w:ascii="宋体" w:hAnsi="宋体"/>
          <w:color w:val="auto"/>
          <w:sz w:val="24"/>
          <w:szCs w:val="24"/>
        </w:rPr>
        <w:t>的进度款，</w:t>
      </w:r>
      <w:r>
        <w:rPr>
          <w:rFonts w:hint="eastAsia" w:ascii="宋体" w:hAnsi="宋体"/>
          <w:color w:val="auto"/>
          <w:sz w:val="24"/>
          <w:szCs w:val="24"/>
          <w:lang w:eastAsia="zh-CN"/>
        </w:rPr>
        <w:t>进度款实际支付金额需</w:t>
      </w:r>
      <w:r>
        <w:rPr>
          <w:rFonts w:hint="eastAsia" w:ascii="宋体" w:hAnsi="宋体"/>
          <w:color w:val="auto"/>
          <w:sz w:val="24"/>
          <w:szCs w:val="24"/>
          <w:lang w:val="en-US" w:eastAsia="zh-CN"/>
        </w:rPr>
        <w:t>扣除</w:t>
      </w:r>
      <w:r>
        <w:rPr>
          <w:rFonts w:hint="eastAsia" w:ascii="宋体" w:hAnsi="宋体"/>
          <w:color w:val="auto"/>
          <w:sz w:val="24"/>
          <w:szCs w:val="24"/>
          <w:lang w:eastAsia="zh-CN"/>
        </w:rPr>
        <w:t>预付款金额；</w:t>
      </w:r>
    </w:p>
    <w:p>
      <w:pPr>
        <w:numPr>
          <w:ilvl w:val="0"/>
          <w:numId w:val="2"/>
        </w:numPr>
        <w:spacing w:line="480" w:lineRule="exact"/>
        <w:ind w:firstLine="480" w:firstLineChars="200"/>
        <w:rPr>
          <w:rFonts w:hint="default" w:ascii="宋体" w:hAnsi="宋体"/>
          <w:color w:val="auto"/>
          <w:sz w:val="24"/>
          <w:szCs w:val="24"/>
          <w:lang w:val="en-US" w:eastAsia="zh-CN"/>
        </w:rPr>
      </w:pPr>
      <w:r>
        <w:rPr>
          <w:rFonts w:hint="eastAsia" w:ascii="宋体" w:hAnsi="宋体"/>
          <w:color w:val="auto"/>
          <w:sz w:val="24"/>
          <w:szCs w:val="24"/>
          <w:lang w:val="en-US" w:eastAsia="zh-CN"/>
        </w:rPr>
        <w:t>结算尾款：</w:t>
      </w:r>
      <w:r>
        <w:rPr>
          <w:rFonts w:hint="eastAsia" w:ascii="宋体" w:hAnsi="宋体"/>
          <w:color w:val="auto"/>
          <w:sz w:val="24"/>
          <w:szCs w:val="24"/>
        </w:rPr>
        <w:t>乙方</w:t>
      </w:r>
      <w:r>
        <w:rPr>
          <w:rFonts w:hint="eastAsia" w:ascii="宋体" w:hAnsi="宋体"/>
          <w:color w:val="auto"/>
          <w:sz w:val="24"/>
          <w:szCs w:val="24"/>
          <w:lang w:eastAsia="zh-CN"/>
        </w:rPr>
        <w:t>完成所有工作量</w:t>
      </w:r>
      <w:r>
        <w:rPr>
          <w:rFonts w:hint="eastAsia" w:ascii="宋体" w:hAnsi="宋体"/>
          <w:color w:val="auto"/>
          <w:sz w:val="24"/>
          <w:szCs w:val="24"/>
        </w:rPr>
        <w:t>并提交符合要求的鉴定成果报告</w:t>
      </w:r>
      <w:r>
        <w:rPr>
          <w:rFonts w:hint="eastAsia" w:ascii="宋体" w:hAnsi="宋体"/>
          <w:color w:val="auto"/>
          <w:sz w:val="24"/>
          <w:szCs w:val="24"/>
          <w:lang w:eastAsia="zh-CN"/>
        </w:rPr>
        <w:t>给</w:t>
      </w:r>
      <w:r>
        <w:rPr>
          <w:rFonts w:hint="eastAsia" w:ascii="宋体" w:hAnsi="宋体"/>
          <w:color w:val="auto"/>
          <w:sz w:val="24"/>
          <w:szCs w:val="24"/>
        </w:rPr>
        <w:t>甲方后，</w:t>
      </w:r>
      <w:r>
        <w:rPr>
          <w:rFonts w:hint="eastAsia" w:ascii="宋体" w:hAnsi="宋体"/>
          <w:color w:val="auto"/>
          <w:sz w:val="24"/>
          <w:szCs w:val="24"/>
          <w:lang w:eastAsia="zh-CN"/>
        </w:rPr>
        <w:t>在下一季度初</w:t>
      </w:r>
      <w:r>
        <w:rPr>
          <w:rFonts w:hint="eastAsia" w:ascii="宋体" w:hAnsi="宋体"/>
          <w:color w:val="auto"/>
          <w:sz w:val="24"/>
          <w:szCs w:val="24"/>
        </w:rPr>
        <w:t>乙方</w:t>
      </w:r>
      <w:r>
        <w:rPr>
          <w:rFonts w:hint="eastAsia" w:ascii="宋体" w:hAnsi="宋体"/>
          <w:color w:val="auto"/>
          <w:sz w:val="24"/>
          <w:szCs w:val="24"/>
          <w:lang w:eastAsia="zh-CN"/>
        </w:rPr>
        <w:t>向</w:t>
      </w:r>
      <w:r>
        <w:rPr>
          <w:rFonts w:hint="eastAsia" w:ascii="宋体" w:hAnsi="宋体"/>
          <w:color w:val="auto"/>
          <w:sz w:val="24"/>
          <w:szCs w:val="24"/>
        </w:rPr>
        <w:t>甲方申请</w:t>
      </w:r>
      <w:r>
        <w:rPr>
          <w:rFonts w:hint="eastAsia" w:ascii="宋体" w:hAnsi="宋体"/>
          <w:color w:val="auto"/>
          <w:sz w:val="24"/>
          <w:szCs w:val="24"/>
          <w:lang w:val="en-US" w:eastAsia="zh-CN"/>
        </w:rPr>
        <w:t>支付至合同金额的100%。</w:t>
      </w:r>
    </w:p>
    <w:p>
      <w:pPr>
        <w:spacing w:line="480" w:lineRule="exact"/>
        <w:ind w:firstLine="480" w:firstLineChars="200"/>
        <w:rPr>
          <w:rFonts w:hint="eastAsia" w:ascii="宋体" w:hAnsi="宋体"/>
          <w:color w:val="auto"/>
          <w:sz w:val="24"/>
          <w:szCs w:val="24"/>
        </w:rPr>
      </w:pPr>
      <w:r>
        <w:rPr>
          <w:rFonts w:hint="eastAsia" w:ascii="宋体" w:hAnsi="宋体"/>
          <w:color w:val="auto"/>
          <w:sz w:val="24"/>
          <w:szCs w:val="24"/>
        </w:rPr>
        <w:t>（</w:t>
      </w:r>
      <w:r>
        <w:rPr>
          <w:rFonts w:hint="eastAsia" w:ascii="宋体" w:hAnsi="宋体"/>
          <w:color w:val="auto"/>
          <w:sz w:val="24"/>
          <w:szCs w:val="24"/>
          <w:lang w:val="en-US" w:eastAsia="zh-CN"/>
        </w:rPr>
        <w:t>4</w:t>
      </w:r>
      <w:r>
        <w:rPr>
          <w:rFonts w:hint="eastAsia" w:ascii="宋体" w:hAnsi="宋体"/>
          <w:color w:val="auto"/>
          <w:sz w:val="24"/>
          <w:szCs w:val="24"/>
        </w:rPr>
        <w:t>）本合同须缴纳的增值税按国家最新规定执行。</w:t>
      </w:r>
    </w:p>
    <w:p>
      <w:pPr>
        <w:spacing w:line="480" w:lineRule="exact"/>
        <w:ind w:firstLine="480" w:firstLineChars="200"/>
        <w:rPr>
          <w:rFonts w:hint="eastAsia" w:ascii="宋体" w:hAnsi="宋体"/>
          <w:color w:val="auto"/>
          <w:sz w:val="24"/>
          <w:szCs w:val="24"/>
        </w:rPr>
      </w:pPr>
      <w:r>
        <w:rPr>
          <w:rFonts w:hint="eastAsia" w:ascii="宋体" w:hAnsi="宋体"/>
          <w:color w:val="auto"/>
          <w:sz w:val="24"/>
          <w:szCs w:val="24"/>
        </w:rPr>
        <w:t>（</w:t>
      </w:r>
      <w:r>
        <w:rPr>
          <w:rFonts w:hint="eastAsia" w:ascii="宋体" w:hAnsi="宋体"/>
          <w:color w:val="auto"/>
          <w:sz w:val="24"/>
          <w:szCs w:val="24"/>
          <w:lang w:val="en-US" w:eastAsia="zh-CN"/>
        </w:rPr>
        <w:t>5</w:t>
      </w:r>
      <w:r>
        <w:rPr>
          <w:rFonts w:hint="eastAsia" w:ascii="宋体" w:hAnsi="宋体"/>
          <w:color w:val="auto"/>
          <w:sz w:val="24"/>
          <w:szCs w:val="24"/>
        </w:rPr>
        <w:t>）由于资金实行国库支付，具体支付要求及支付程序以当地财政部门要求为准。</w:t>
      </w:r>
    </w:p>
    <w:p>
      <w:pPr>
        <w:spacing w:line="480" w:lineRule="exact"/>
        <w:rPr>
          <w:rFonts w:hint="eastAsia" w:ascii="宋体" w:hAnsi="宋体" w:eastAsia="宋体"/>
          <w:b/>
          <w:color w:val="auto"/>
          <w:sz w:val="24"/>
          <w:szCs w:val="20"/>
        </w:rPr>
      </w:pPr>
      <w:r>
        <w:rPr>
          <w:rFonts w:hint="eastAsia" w:ascii="宋体" w:hAnsi="宋体" w:eastAsia="宋体"/>
          <w:b/>
          <w:color w:val="auto"/>
          <w:sz w:val="24"/>
          <w:szCs w:val="20"/>
        </w:rPr>
        <w:t>七、甲方责任</w:t>
      </w:r>
      <w:bookmarkStart w:id="4" w:name="_GoBack"/>
      <w:bookmarkEnd w:id="4"/>
    </w:p>
    <w:p>
      <w:pPr>
        <w:spacing w:line="480" w:lineRule="exact"/>
        <w:rPr>
          <w:rFonts w:hint="eastAsia" w:ascii="宋体" w:hAnsi="宋体" w:eastAsia="宋体"/>
          <w:color w:val="auto"/>
          <w:sz w:val="24"/>
          <w:szCs w:val="24"/>
        </w:rPr>
      </w:pPr>
      <w:r>
        <w:rPr>
          <w:rFonts w:hint="eastAsia" w:ascii="宋体" w:hAnsi="宋体" w:eastAsia="宋体"/>
          <w:color w:val="auto"/>
          <w:sz w:val="24"/>
          <w:szCs w:val="24"/>
        </w:rPr>
        <w:t>1</w:t>
      </w:r>
      <w:r>
        <w:rPr>
          <w:rFonts w:hint="eastAsia" w:ascii="宋体" w:hAnsi="宋体" w:eastAsia="宋体"/>
          <w:color w:val="auto"/>
          <w:sz w:val="24"/>
          <w:szCs w:val="24"/>
          <w:lang w:eastAsia="zh-CN"/>
        </w:rPr>
        <w:t>、</w:t>
      </w:r>
      <w:r>
        <w:rPr>
          <w:rFonts w:hint="eastAsia" w:ascii="宋体" w:hAnsi="宋体" w:eastAsia="宋体"/>
          <w:color w:val="auto"/>
          <w:sz w:val="24"/>
          <w:szCs w:val="24"/>
        </w:rPr>
        <w:t>按本合同规定，向乙方支付鉴定费。</w:t>
      </w:r>
    </w:p>
    <w:p>
      <w:pPr>
        <w:spacing w:line="480" w:lineRule="exact"/>
        <w:rPr>
          <w:rFonts w:hint="eastAsia" w:ascii="宋体" w:hAnsi="宋体" w:eastAsia="宋体"/>
          <w:color w:val="auto"/>
          <w:sz w:val="24"/>
          <w:szCs w:val="24"/>
        </w:rPr>
      </w:pPr>
      <w:r>
        <w:rPr>
          <w:rFonts w:hint="eastAsia" w:ascii="宋体" w:hAnsi="宋体" w:eastAsia="宋体"/>
          <w:color w:val="auto"/>
          <w:sz w:val="24"/>
          <w:szCs w:val="24"/>
        </w:rPr>
        <w:t>2</w:t>
      </w:r>
      <w:r>
        <w:rPr>
          <w:rFonts w:hint="eastAsia" w:ascii="宋体" w:hAnsi="宋体" w:eastAsia="宋体"/>
          <w:color w:val="auto"/>
          <w:sz w:val="24"/>
          <w:szCs w:val="24"/>
          <w:lang w:eastAsia="zh-CN"/>
        </w:rPr>
        <w:t>、</w:t>
      </w:r>
      <w:r>
        <w:rPr>
          <w:rFonts w:hint="eastAsia" w:ascii="宋体" w:hAnsi="宋体" w:eastAsia="宋体"/>
          <w:color w:val="auto"/>
          <w:sz w:val="24"/>
          <w:szCs w:val="24"/>
        </w:rPr>
        <w:t>向乙方提交以下资料（可提交的在括号内打“√”，不可提供打“×”）：</w:t>
      </w:r>
    </w:p>
    <w:p>
      <w:pPr>
        <w:spacing w:line="480" w:lineRule="exact"/>
        <w:ind w:firstLine="480" w:firstLineChars="200"/>
        <w:rPr>
          <w:rFonts w:ascii="宋体" w:hAnsi="宋体"/>
          <w:color w:val="auto"/>
          <w:sz w:val="24"/>
          <w:szCs w:val="28"/>
        </w:rPr>
      </w:pPr>
      <w:r>
        <w:rPr>
          <w:rFonts w:hint="eastAsia" w:ascii="宋体" w:hAnsi="宋体"/>
          <w:color w:val="auto"/>
          <w:sz w:val="24"/>
          <w:szCs w:val="28"/>
        </w:rPr>
        <w:t>（1）</w:t>
      </w:r>
      <w:r>
        <w:rPr>
          <w:rFonts w:hint="eastAsia" w:ascii="宋体" w:hAnsi="宋体"/>
          <w:color w:val="auto"/>
          <w:sz w:val="24"/>
          <w:szCs w:val="20"/>
        </w:rPr>
        <w:t>原房屋结构设计施工图或竣工图</w:t>
      </w:r>
      <w:r>
        <w:rPr>
          <w:rFonts w:hint="eastAsia" w:ascii="宋体" w:hAnsi="宋体"/>
          <w:color w:val="auto"/>
          <w:sz w:val="24"/>
          <w:szCs w:val="28"/>
        </w:rPr>
        <w:t xml:space="preserve">（ </w:t>
      </w:r>
      <w:r>
        <w:rPr>
          <w:rFonts w:hint="eastAsia" w:ascii="宋体" w:hAnsi="宋体" w:eastAsia="宋体"/>
          <w:color w:val="auto"/>
          <w:sz w:val="24"/>
          <w:szCs w:val="24"/>
        </w:rPr>
        <w:t>×</w:t>
      </w:r>
      <w:r>
        <w:rPr>
          <w:rFonts w:hint="eastAsia" w:ascii="宋体" w:hAnsi="宋体"/>
          <w:color w:val="auto"/>
          <w:sz w:val="24"/>
          <w:szCs w:val="28"/>
        </w:rPr>
        <w:t xml:space="preserve"> ）；</w:t>
      </w:r>
    </w:p>
    <w:p>
      <w:pPr>
        <w:spacing w:line="480" w:lineRule="exact"/>
        <w:ind w:firstLine="480" w:firstLineChars="200"/>
        <w:rPr>
          <w:rFonts w:ascii="宋体" w:hAnsi="宋体"/>
          <w:color w:val="auto"/>
          <w:sz w:val="24"/>
          <w:szCs w:val="28"/>
        </w:rPr>
      </w:pPr>
      <w:r>
        <w:rPr>
          <w:rFonts w:hint="eastAsia" w:ascii="宋体" w:hAnsi="宋体"/>
          <w:color w:val="auto"/>
          <w:sz w:val="24"/>
          <w:szCs w:val="28"/>
        </w:rPr>
        <w:t xml:space="preserve">（2）房屋设计资料（ </w:t>
      </w:r>
      <w:r>
        <w:rPr>
          <w:rFonts w:hint="eastAsia" w:ascii="宋体" w:hAnsi="宋体" w:eastAsia="宋体"/>
          <w:color w:val="auto"/>
          <w:sz w:val="24"/>
          <w:szCs w:val="24"/>
        </w:rPr>
        <w:t>×</w:t>
      </w:r>
      <w:r>
        <w:rPr>
          <w:rFonts w:hint="eastAsia" w:ascii="宋体" w:hAnsi="宋体"/>
          <w:color w:val="auto"/>
          <w:sz w:val="24"/>
          <w:szCs w:val="28"/>
        </w:rPr>
        <w:t xml:space="preserve"> ）；</w:t>
      </w:r>
    </w:p>
    <w:p>
      <w:pPr>
        <w:spacing w:line="480" w:lineRule="exact"/>
        <w:ind w:firstLine="480" w:firstLineChars="200"/>
        <w:rPr>
          <w:rFonts w:ascii="宋体" w:hAnsi="宋体"/>
          <w:color w:val="auto"/>
          <w:sz w:val="24"/>
          <w:szCs w:val="28"/>
        </w:rPr>
      </w:pPr>
      <w:r>
        <w:rPr>
          <w:rFonts w:hint="eastAsia" w:ascii="宋体" w:hAnsi="宋体"/>
          <w:color w:val="auto"/>
          <w:sz w:val="24"/>
          <w:szCs w:val="28"/>
        </w:rPr>
        <w:t xml:space="preserve">（3）地质勘察资料（ </w:t>
      </w:r>
      <w:r>
        <w:rPr>
          <w:rFonts w:hint="eastAsia" w:ascii="宋体" w:hAnsi="宋体" w:eastAsia="宋体"/>
          <w:color w:val="auto"/>
          <w:sz w:val="24"/>
          <w:szCs w:val="24"/>
        </w:rPr>
        <w:t>√</w:t>
      </w:r>
      <w:r>
        <w:rPr>
          <w:rFonts w:hint="eastAsia" w:ascii="宋体" w:hAnsi="宋体"/>
          <w:color w:val="auto"/>
          <w:sz w:val="24"/>
          <w:szCs w:val="28"/>
        </w:rPr>
        <w:t xml:space="preserve"> ）；</w:t>
      </w:r>
    </w:p>
    <w:p>
      <w:pPr>
        <w:spacing w:line="480" w:lineRule="exact"/>
        <w:ind w:firstLine="480" w:firstLineChars="200"/>
        <w:rPr>
          <w:rFonts w:ascii="宋体" w:hAnsi="宋体"/>
          <w:color w:val="auto"/>
          <w:sz w:val="24"/>
          <w:szCs w:val="28"/>
        </w:rPr>
      </w:pPr>
      <w:r>
        <w:rPr>
          <w:rFonts w:hint="eastAsia" w:ascii="宋体" w:hAnsi="宋体"/>
          <w:color w:val="auto"/>
          <w:sz w:val="24"/>
          <w:szCs w:val="28"/>
        </w:rPr>
        <w:t xml:space="preserve">（4）施工技术档案（ </w:t>
      </w:r>
      <w:r>
        <w:rPr>
          <w:rFonts w:hint="eastAsia" w:ascii="宋体" w:hAnsi="宋体" w:eastAsia="宋体"/>
          <w:color w:val="auto"/>
          <w:sz w:val="24"/>
          <w:szCs w:val="24"/>
        </w:rPr>
        <w:t>√</w:t>
      </w:r>
      <w:r>
        <w:rPr>
          <w:rFonts w:hint="eastAsia" w:ascii="宋体" w:hAnsi="宋体"/>
          <w:color w:val="auto"/>
          <w:sz w:val="24"/>
          <w:szCs w:val="28"/>
        </w:rPr>
        <w:t xml:space="preserve"> ）；</w:t>
      </w:r>
    </w:p>
    <w:p>
      <w:pPr>
        <w:spacing w:line="480" w:lineRule="exact"/>
        <w:ind w:firstLine="480" w:firstLineChars="200"/>
        <w:rPr>
          <w:rFonts w:ascii="宋体" w:hAnsi="宋体"/>
          <w:color w:val="auto"/>
          <w:sz w:val="24"/>
          <w:szCs w:val="28"/>
        </w:rPr>
      </w:pPr>
      <w:r>
        <w:rPr>
          <w:rFonts w:hint="eastAsia" w:ascii="宋体" w:hAnsi="宋体"/>
          <w:color w:val="auto"/>
          <w:sz w:val="24"/>
          <w:szCs w:val="28"/>
        </w:rPr>
        <w:t xml:space="preserve">（5）房屋目前使用用途证明（ </w:t>
      </w:r>
      <w:r>
        <w:rPr>
          <w:rFonts w:hint="eastAsia" w:ascii="宋体" w:hAnsi="宋体" w:eastAsia="宋体"/>
          <w:color w:val="auto"/>
          <w:sz w:val="24"/>
          <w:szCs w:val="24"/>
        </w:rPr>
        <w:t>×</w:t>
      </w:r>
      <w:r>
        <w:rPr>
          <w:rFonts w:hint="eastAsia" w:ascii="宋体" w:hAnsi="宋体"/>
          <w:color w:val="auto"/>
          <w:sz w:val="24"/>
          <w:szCs w:val="28"/>
        </w:rPr>
        <w:t xml:space="preserve"> ）；</w:t>
      </w:r>
    </w:p>
    <w:p>
      <w:pPr>
        <w:spacing w:line="480" w:lineRule="exact"/>
        <w:rPr>
          <w:rFonts w:hint="eastAsia" w:ascii="宋体" w:hAnsi="宋体" w:eastAsia="宋体"/>
          <w:color w:val="auto"/>
          <w:sz w:val="24"/>
          <w:szCs w:val="24"/>
        </w:rPr>
      </w:pPr>
      <w:r>
        <w:rPr>
          <w:rFonts w:hint="eastAsia" w:ascii="宋体" w:hAnsi="宋体" w:eastAsia="宋体"/>
          <w:color w:val="auto"/>
          <w:sz w:val="24"/>
          <w:szCs w:val="24"/>
        </w:rPr>
        <w:t>3</w:t>
      </w:r>
      <w:r>
        <w:rPr>
          <w:rFonts w:hint="eastAsia" w:ascii="宋体" w:hAnsi="宋体" w:eastAsia="宋体"/>
          <w:color w:val="auto"/>
          <w:sz w:val="24"/>
          <w:szCs w:val="24"/>
          <w:lang w:eastAsia="zh-CN"/>
        </w:rPr>
        <w:t>、</w:t>
      </w:r>
      <w:r>
        <w:rPr>
          <w:rFonts w:hint="eastAsia" w:ascii="宋体" w:hAnsi="宋体" w:eastAsia="宋体"/>
          <w:color w:val="auto"/>
          <w:sz w:val="24"/>
          <w:szCs w:val="24"/>
        </w:rPr>
        <w:t>乙方因检测鉴定需要要求甲方提供的其他技术资料：</w:t>
      </w:r>
    </w:p>
    <w:p>
      <w:pPr>
        <w:spacing w:line="480" w:lineRule="exact"/>
        <w:ind w:firstLine="480" w:firstLineChars="200"/>
        <w:rPr>
          <w:rFonts w:ascii="宋体" w:hAnsi="宋体"/>
          <w:color w:val="auto"/>
          <w:sz w:val="24"/>
          <w:szCs w:val="28"/>
        </w:rPr>
      </w:pPr>
      <w:r>
        <w:rPr>
          <w:rFonts w:hint="eastAsia" w:ascii="宋体" w:hAnsi="宋体"/>
          <w:color w:val="auto"/>
          <w:sz w:val="24"/>
          <w:szCs w:val="28"/>
        </w:rPr>
        <w:t>（1）：</w:t>
      </w:r>
      <w:r>
        <w:rPr>
          <w:rFonts w:hint="eastAsia" w:ascii="宋体" w:hAnsi="宋体" w:eastAsia="宋体" w:cs="宋体"/>
          <w:color w:val="auto"/>
          <w:kern w:val="0"/>
          <w:sz w:val="24"/>
          <w:szCs w:val="24"/>
          <w:u w:val="single"/>
        </w:rPr>
        <w:t>施工项目的工程情况，施工影响范围及需要鉴定区域</w:t>
      </w:r>
      <w:r>
        <w:rPr>
          <w:rFonts w:hint="eastAsia" w:ascii="宋体" w:hAnsi="宋体"/>
          <w:color w:val="auto"/>
          <w:sz w:val="24"/>
          <w:szCs w:val="28"/>
          <w:u w:val="single"/>
          <w:lang w:eastAsia="zh-CN"/>
        </w:rPr>
        <w:t>；</w:t>
      </w:r>
    </w:p>
    <w:p>
      <w:pPr>
        <w:spacing w:line="480" w:lineRule="exact"/>
        <w:ind w:firstLine="480" w:firstLineChars="200"/>
        <w:rPr>
          <w:rFonts w:ascii="宋体" w:hAnsi="宋体"/>
          <w:color w:val="auto"/>
          <w:sz w:val="24"/>
          <w:szCs w:val="28"/>
        </w:rPr>
      </w:pPr>
      <w:r>
        <w:rPr>
          <w:rFonts w:hint="eastAsia" w:ascii="宋体" w:hAnsi="宋体"/>
          <w:color w:val="auto"/>
          <w:sz w:val="24"/>
          <w:szCs w:val="28"/>
        </w:rPr>
        <w:t>（2）：</w:t>
      </w:r>
      <w:r>
        <w:rPr>
          <w:rFonts w:hint="eastAsia" w:ascii="宋体" w:hAnsi="宋体"/>
          <w:color w:val="auto"/>
          <w:sz w:val="24"/>
          <w:szCs w:val="28"/>
          <w:u w:val="single"/>
        </w:rPr>
        <w:t xml:space="preserve"> </w:t>
      </w:r>
      <w:r>
        <w:rPr>
          <w:rFonts w:hint="eastAsia" w:ascii="宋体" w:hAnsi="宋体" w:eastAsia="宋体" w:cs="宋体"/>
          <w:color w:val="auto"/>
          <w:kern w:val="0"/>
          <w:sz w:val="24"/>
          <w:szCs w:val="24"/>
          <w:u w:val="single"/>
        </w:rPr>
        <w:t>鉴定房屋的联系人及电话</w:t>
      </w:r>
      <w:r>
        <w:rPr>
          <w:rFonts w:hint="eastAsia" w:ascii="宋体" w:hAnsi="宋体"/>
          <w:color w:val="auto"/>
          <w:sz w:val="24"/>
          <w:szCs w:val="28"/>
          <w:u w:val="single"/>
        </w:rPr>
        <w:t xml:space="preserve"> </w:t>
      </w:r>
      <w:r>
        <w:rPr>
          <w:rFonts w:hint="eastAsia" w:ascii="宋体" w:hAnsi="宋体"/>
          <w:color w:val="auto"/>
          <w:sz w:val="24"/>
          <w:szCs w:val="28"/>
          <w:u w:val="single"/>
          <w:lang w:eastAsia="zh-CN"/>
        </w:rPr>
        <w:t>；</w:t>
      </w:r>
      <w:r>
        <w:rPr>
          <w:rFonts w:hint="eastAsia" w:ascii="宋体" w:hAnsi="宋体"/>
          <w:color w:val="auto"/>
          <w:sz w:val="24"/>
          <w:szCs w:val="28"/>
          <w:u w:val="single"/>
        </w:rPr>
        <w:t xml:space="preserve"> </w:t>
      </w:r>
    </w:p>
    <w:p>
      <w:pPr>
        <w:spacing w:line="480" w:lineRule="exact"/>
        <w:ind w:firstLine="480" w:firstLineChars="200"/>
        <w:rPr>
          <w:rFonts w:ascii="宋体" w:hAnsi="宋体"/>
          <w:color w:val="auto"/>
          <w:sz w:val="24"/>
          <w:szCs w:val="28"/>
        </w:rPr>
      </w:pPr>
      <w:r>
        <w:rPr>
          <w:rFonts w:hint="eastAsia" w:ascii="宋体" w:hAnsi="宋体"/>
          <w:color w:val="auto"/>
          <w:sz w:val="24"/>
          <w:szCs w:val="28"/>
        </w:rPr>
        <w:t>（3）：</w:t>
      </w:r>
      <w:r>
        <w:rPr>
          <w:rFonts w:hint="eastAsia" w:ascii="宋体" w:hAnsi="宋体"/>
          <w:color w:val="auto"/>
          <w:sz w:val="24"/>
          <w:szCs w:val="28"/>
          <w:u w:val="single"/>
        </w:rPr>
        <w:t xml:space="preserve">               </w:t>
      </w:r>
      <w:r>
        <w:rPr>
          <w:rFonts w:hint="eastAsia" w:ascii="宋体" w:hAnsi="宋体"/>
          <w:color w:val="auto"/>
          <w:sz w:val="24"/>
          <w:szCs w:val="28"/>
          <w:u w:val="single"/>
          <w:lang w:val="en-US" w:eastAsia="zh-CN"/>
        </w:rPr>
        <w:t>/</w:t>
      </w:r>
      <w:r>
        <w:rPr>
          <w:rFonts w:hint="eastAsia" w:ascii="宋体" w:hAnsi="宋体"/>
          <w:color w:val="auto"/>
          <w:sz w:val="24"/>
          <w:szCs w:val="28"/>
          <w:u w:val="single"/>
        </w:rPr>
        <w:t xml:space="preserve">                          </w:t>
      </w:r>
    </w:p>
    <w:p>
      <w:pPr>
        <w:spacing w:line="480" w:lineRule="exact"/>
        <w:rPr>
          <w:rFonts w:hint="eastAsia" w:ascii="宋体" w:hAnsi="宋体" w:eastAsia="宋体"/>
          <w:color w:val="auto"/>
          <w:sz w:val="24"/>
          <w:szCs w:val="24"/>
        </w:rPr>
      </w:pPr>
      <w:r>
        <w:rPr>
          <w:rFonts w:hint="eastAsia" w:ascii="宋体" w:hAnsi="宋体" w:eastAsia="宋体"/>
          <w:color w:val="auto"/>
          <w:sz w:val="24"/>
          <w:szCs w:val="24"/>
        </w:rPr>
        <w:t>4</w:t>
      </w:r>
      <w:r>
        <w:rPr>
          <w:rFonts w:hint="eastAsia" w:ascii="宋体" w:hAnsi="宋体" w:eastAsia="宋体"/>
          <w:color w:val="auto"/>
          <w:sz w:val="24"/>
          <w:szCs w:val="24"/>
          <w:lang w:eastAsia="zh-CN"/>
        </w:rPr>
        <w:t>、</w:t>
      </w:r>
      <w:r>
        <w:rPr>
          <w:rFonts w:hint="eastAsia" w:ascii="宋体" w:hAnsi="宋体" w:eastAsia="宋体"/>
          <w:color w:val="auto"/>
          <w:sz w:val="24"/>
          <w:szCs w:val="24"/>
        </w:rPr>
        <w:t>应于</w:t>
      </w:r>
      <w:r>
        <w:rPr>
          <w:rFonts w:hint="eastAsia" w:ascii="宋体" w:hAnsi="宋体" w:eastAsia="宋体"/>
          <w:color w:val="auto"/>
          <w:sz w:val="24"/>
          <w:szCs w:val="24"/>
          <w:u w:val="single"/>
        </w:rPr>
        <w:t xml:space="preserve"> </w:t>
      </w:r>
      <w:r>
        <w:rPr>
          <w:rFonts w:hint="eastAsia" w:ascii="宋体" w:hAnsi="宋体"/>
          <w:color w:val="auto"/>
          <w:sz w:val="24"/>
          <w:szCs w:val="24"/>
          <w:u w:val="single"/>
          <w:lang w:val="en-US" w:eastAsia="zh-CN"/>
        </w:rPr>
        <w:t xml:space="preserve"> / </w:t>
      </w:r>
      <w:r>
        <w:rPr>
          <w:rFonts w:hint="eastAsia" w:ascii="宋体" w:hAnsi="宋体" w:eastAsia="宋体"/>
          <w:color w:val="auto"/>
          <w:sz w:val="24"/>
          <w:szCs w:val="24"/>
          <w:u w:val="single"/>
        </w:rPr>
        <w:t xml:space="preserve"> 年 </w:t>
      </w:r>
      <w:r>
        <w:rPr>
          <w:rFonts w:hint="eastAsia" w:ascii="宋体" w:hAnsi="宋体"/>
          <w:color w:val="auto"/>
          <w:sz w:val="24"/>
          <w:szCs w:val="24"/>
          <w:u w:val="single"/>
          <w:lang w:val="en-US" w:eastAsia="zh-CN"/>
        </w:rPr>
        <w:t xml:space="preserve">  /</w:t>
      </w:r>
      <w:r>
        <w:rPr>
          <w:rFonts w:hint="eastAsia" w:ascii="宋体" w:hAnsi="宋体" w:eastAsia="宋体"/>
          <w:color w:val="auto"/>
          <w:sz w:val="24"/>
          <w:szCs w:val="24"/>
          <w:u w:val="single"/>
        </w:rPr>
        <w:t xml:space="preserve"> 月 </w:t>
      </w:r>
      <w:r>
        <w:rPr>
          <w:rFonts w:hint="eastAsia" w:ascii="宋体" w:hAnsi="宋体"/>
          <w:color w:val="auto"/>
          <w:sz w:val="24"/>
          <w:szCs w:val="24"/>
          <w:u w:val="single"/>
          <w:lang w:val="en-US" w:eastAsia="zh-CN"/>
        </w:rPr>
        <w:t xml:space="preserve">  /</w:t>
      </w:r>
      <w:r>
        <w:rPr>
          <w:rFonts w:hint="eastAsia" w:ascii="宋体" w:hAnsi="宋体" w:eastAsia="宋体"/>
          <w:color w:val="auto"/>
          <w:sz w:val="24"/>
          <w:szCs w:val="24"/>
          <w:u w:val="single"/>
        </w:rPr>
        <w:t xml:space="preserve"> 日</w:t>
      </w:r>
      <w:r>
        <w:rPr>
          <w:rFonts w:hint="eastAsia" w:ascii="宋体" w:hAnsi="宋体" w:eastAsia="宋体"/>
          <w:color w:val="auto"/>
          <w:sz w:val="24"/>
          <w:szCs w:val="24"/>
        </w:rPr>
        <w:t>提供上述资料，并对其完整性、正确性及时限负责；</w:t>
      </w:r>
    </w:p>
    <w:p>
      <w:pPr>
        <w:spacing w:line="480" w:lineRule="exact"/>
        <w:rPr>
          <w:rFonts w:hint="eastAsia" w:ascii="宋体" w:hAnsi="宋体" w:eastAsia="宋体"/>
          <w:color w:val="auto"/>
          <w:sz w:val="24"/>
          <w:szCs w:val="24"/>
        </w:rPr>
      </w:pPr>
      <w:r>
        <w:rPr>
          <w:rFonts w:hint="eastAsia" w:ascii="宋体" w:hAnsi="宋体" w:eastAsia="宋体"/>
          <w:color w:val="auto"/>
          <w:sz w:val="24"/>
          <w:szCs w:val="24"/>
        </w:rPr>
        <w:t>5</w:t>
      </w:r>
      <w:r>
        <w:rPr>
          <w:rFonts w:hint="eastAsia" w:ascii="宋体" w:hAnsi="宋体" w:eastAsia="宋体"/>
          <w:color w:val="auto"/>
          <w:sz w:val="24"/>
          <w:szCs w:val="24"/>
          <w:lang w:eastAsia="zh-CN"/>
        </w:rPr>
        <w:t>、</w:t>
      </w:r>
      <w:r>
        <w:rPr>
          <w:rFonts w:hint="eastAsia" w:ascii="宋体" w:hAnsi="宋体" w:eastAsia="宋体"/>
          <w:color w:val="auto"/>
          <w:sz w:val="24"/>
          <w:szCs w:val="24"/>
        </w:rPr>
        <w:t>联系当地有关单位，协助乙方上门进行房屋安全鉴定工作和协助乙方进场进行房屋检测鉴定；</w:t>
      </w:r>
    </w:p>
    <w:p>
      <w:pPr>
        <w:spacing w:line="480" w:lineRule="exact"/>
        <w:rPr>
          <w:rFonts w:hint="eastAsia" w:ascii="宋体" w:hAnsi="宋体" w:eastAsia="宋体"/>
          <w:color w:val="auto"/>
          <w:sz w:val="24"/>
          <w:szCs w:val="24"/>
        </w:rPr>
      </w:pPr>
      <w:r>
        <w:rPr>
          <w:rFonts w:hint="eastAsia" w:ascii="宋体" w:hAnsi="宋体" w:eastAsia="宋体"/>
          <w:color w:val="auto"/>
          <w:sz w:val="24"/>
          <w:szCs w:val="24"/>
        </w:rPr>
        <w:t>6</w:t>
      </w:r>
      <w:r>
        <w:rPr>
          <w:rFonts w:hint="eastAsia" w:ascii="宋体" w:hAnsi="宋体" w:eastAsia="宋体"/>
          <w:color w:val="auto"/>
          <w:sz w:val="24"/>
          <w:szCs w:val="24"/>
          <w:lang w:eastAsia="zh-CN"/>
        </w:rPr>
        <w:t>、</w:t>
      </w:r>
      <w:r>
        <w:rPr>
          <w:rFonts w:hint="eastAsia" w:ascii="宋体" w:hAnsi="宋体" w:eastAsia="宋体"/>
          <w:color w:val="auto"/>
          <w:sz w:val="24"/>
          <w:szCs w:val="24"/>
        </w:rPr>
        <w:t>协助乙方做好现场检测的安全工作；</w:t>
      </w:r>
    </w:p>
    <w:p>
      <w:pPr>
        <w:spacing w:line="480" w:lineRule="exact"/>
        <w:rPr>
          <w:rFonts w:ascii="宋体" w:hAnsi="宋体"/>
          <w:color w:val="auto"/>
          <w:sz w:val="24"/>
          <w:szCs w:val="28"/>
          <w:u w:val="single"/>
        </w:rPr>
      </w:pPr>
      <w:r>
        <w:rPr>
          <w:rFonts w:hint="eastAsia" w:ascii="宋体" w:hAnsi="宋体" w:eastAsia="宋体"/>
          <w:color w:val="auto"/>
          <w:sz w:val="24"/>
          <w:szCs w:val="24"/>
        </w:rPr>
        <w:t>7</w:t>
      </w:r>
      <w:r>
        <w:rPr>
          <w:rFonts w:hint="eastAsia" w:ascii="宋体" w:hAnsi="宋体" w:eastAsia="宋体"/>
          <w:color w:val="auto"/>
          <w:sz w:val="24"/>
          <w:szCs w:val="24"/>
          <w:lang w:eastAsia="zh-CN"/>
        </w:rPr>
        <w:t>、</w:t>
      </w:r>
      <w:r>
        <w:rPr>
          <w:rFonts w:hint="eastAsia" w:ascii="宋体" w:hAnsi="宋体" w:eastAsia="宋体"/>
          <w:color w:val="auto"/>
          <w:sz w:val="24"/>
          <w:szCs w:val="24"/>
          <w:u w:val="single"/>
        </w:rPr>
        <w:t xml:space="preserve">  </w:t>
      </w:r>
      <w:r>
        <w:rPr>
          <w:rFonts w:hint="eastAsia" w:ascii="宋体" w:hAnsi="宋体" w:eastAsia="宋体"/>
          <w:color w:val="auto"/>
          <w:sz w:val="24"/>
          <w:szCs w:val="24"/>
          <w:u w:val="single"/>
          <w:lang w:val="en-US" w:eastAsia="zh-CN"/>
        </w:rPr>
        <w:t>/</w:t>
      </w:r>
      <w:r>
        <w:rPr>
          <w:rFonts w:hint="eastAsia" w:ascii="宋体" w:hAnsi="宋体" w:eastAsia="宋体"/>
          <w:color w:val="auto"/>
          <w:sz w:val="24"/>
          <w:szCs w:val="24"/>
          <w:u w:val="single"/>
        </w:rPr>
        <w:t xml:space="preserve">                               </w:t>
      </w:r>
      <w:r>
        <w:rPr>
          <w:rFonts w:hint="eastAsia" w:ascii="宋体" w:hAnsi="宋体"/>
          <w:color w:val="auto"/>
          <w:sz w:val="24"/>
          <w:szCs w:val="28"/>
          <w:u w:val="single"/>
        </w:rPr>
        <w:t xml:space="preserve">                 </w:t>
      </w:r>
    </w:p>
    <w:p>
      <w:pPr>
        <w:spacing w:line="480" w:lineRule="exact"/>
        <w:rPr>
          <w:rFonts w:ascii="宋体" w:hAnsi="宋体"/>
          <w:b/>
          <w:color w:val="auto"/>
          <w:sz w:val="24"/>
          <w:szCs w:val="20"/>
        </w:rPr>
      </w:pPr>
      <w:r>
        <w:rPr>
          <w:rFonts w:hint="eastAsia" w:ascii="宋体" w:hAnsi="宋体"/>
          <w:b/>
          <w:color w:val="auto"/>
          <w:sz w:val="24"/>
          <w:szCs w:val="20"/>
        </w:rPr>
        <w:t>八、乙方责任</w:t>
      </w:r>
    </w:p>
    <w:p>
      <w:pPr>
        <w:spacing w:line="480" w:lineRule="exact"/>
        <w:rPr>
          <w:rFonts w:hint="eastAsia" w:ascii="宋体" w:hAnsi="宋体" w:eastAsia="宋体"/>
          <w:color w:val="auto"/>
          <w:sz w:val="24"/>
          <w:szCs w:val="24"/>
        </w:rPr>
      </w:pPr>
      <w:r>
        <w:rPr>
          <w:rFonts w:hint="eastAsia" w:ascii="宋体" w:hAnsi="宋体" w:eastAsia="宋体"/>
          <w:color w:val="auto"/>
          <w:sz w:val="24"/>
          <w:szCs w:val="24"/>
        </w:rPr>
        <w:t>1</w:t>
      </w:r>
      <w:r>
        <w:rPr>
          <w:rFonts w:hint="eastAsia" w:ascii="宋体" w:hAnsi="宋体" w:eastAsia="宋体"/>
          <w:color w:val="auto"/>
          <w:sz w:val="24"/>
          <w:szCs w:val="24"/>
          <w:lang w:eastAsia="zh-CN"/>
        </w:rPr>
        <w:t>、</w:t>
      </w:r>
      <w:r>
        <w:rPr>
          <w:rFonts w:hint="eastAsia" w:ascii="宋体" w:hAnsi="宋体" w:eastAsia="宋体"/>
          <w:color w:val="auto"/>
          <w:sz w:val="24"/>
          <w:szCs w:val="24"/>
        </w:rPr>
        <w:t>以国家、地方的有关技术规范和要求，为甲方提供本合同第三款规定的技术服务。</w:t>
      </w:r>
    </w:p>
    <w:p>
      <w:pPr>
        <w:spacing w:line="480" w:lineRule="exact"/>
        <w:rPr>
          <w:rFonts w:hint="eastAsia" w:ascii="宋体" w:hAnsi="宋体" w:eastAsia="宋体"/>
          <w:color w:val="auto"/>
          <w:sz w:val="24"/>
          <w:szCs w:val="24"/>
        </w:rPr>
      </w:pPr>
      <w:r>
        <w:rPr>
          <w:rFonts w:hint="eastAsia" w:ascii="宋体" w:hAnsi="宋体" w:eastAsia="宋体"/>
          <w:color w:val="auto"/>
          <w:sz w:val="24"/>
          <w:szCs w:val="24"/>
        </w:rPr>
        <w:t>2</w:t>
      </w:r>
      <w:r>
        <w:rPr>
          <w:rFonts w:hint="eastAsia" w:ascii="宋体" w:hAnsi="宋体" w:eastAsia="宋体"/>
          <w:color w:val="auto"/>
          <w:sz w:val="24"/>
          <w:szCs w:val="24"/>
          <w:lang w:eastAsia="zh-CN"/>
        </w:rPr>
        <w:t>、</w:t>
      </w:r>
      <w:r>
        <w:rPr>
          <w:rFonts w:hint="eastAsia" w:ascii="宋体" w:hAnsi="宋体" w:eastAsia="宋体"/>
          <w:color w:val="auto"/>
          <w:sz w:val="24"/>
          <w:szCs w:val="24"/>
        </w:rPr>
        <w:t>自备检测与鉴定必须的设备仪器。</w:t>
      </w:r>
    </w:p>
    <w:p>
      <w:pPr>
        <w:spacing w:line="480" w:lineRule="exact"/>
        <w:rPr>
          <w:rFonts w:hint="eastAsia" w:ascii="宋体" w:hAnsi="宋体" w:eastAsia="宋体"/>
          <w:color w:val="auto"/>
          <w:sz w:val="24"/>
          <w:szCs w:val="24"/>
        </w:rPr>
      </w:pPr>
      <w:r>
        <w:rPr>
          <w:rFonts w:hint="eastAsia" w:ascii="宋体" w:hAnsi="宋体" w:eastAsia="宋体"/>
          <w:color w:val="auto"/>
          <w:sz w:val="24"/>
          <w:szCs w:val="24"/>
        </w:rPr>
        <w:t>3</w:t>
      </w:r>
      <w:r>
        <w:rPr>
          <w:rFonts w:hint="eastAsia" w:ascii="宋体" w:hAnsi="宋体" w:eastAsia="宋体"/>
          <w:color w:val="auto"/>
          <w:sz w:val="24"/>
          <w:szCs w:val="24"/>
          <w:lang w:eastAsia="zh-CN"/>
        </w:rPr>
        <w:t>、</w:t>
      </w:r>
      <w:r>
        <w:rPr>
          <w:rFonts w:hint="eastAsia" w:ascii="宋体" w:hAnsi="宋体" w:eastAsia="宋体"/>
          <w:color w:val="auto"/>
          <w:sz w:val="24"/>
          <w:szCs w:val="24"/>
        </w:rPr>
        <w:t>以独立结构为单位向甲方提交符合国家规范的鉴定报告</w:t>
      </w:r>
      <w:r>
        <w:rPr>
          <w:rFonts w:hint="eastAsia" w:ascii="宋体" w:hAnsi="宋体" w:eastAsia="宋体"/>
          <w:color w:val="auto"/>
          <w:sz w:val="24"/>
          <w:szCs w:val="24"/>
          <w:u w:val="single"/>
        </w:rPr>
        <w:t xml:space="preserve">  三　</w:t>
      </w:r>
      <w:r>
        <w:rPr>
          <w:rFonts w:hint="eastAsia" w:ascii="宋体" w:hAnsi="宋体" w:eastAsia="宋体"/>
          <w:color w:val="auto"/>
          <w:sz w:val="24"/>
          <w:szCs w:val="24"/>
        </w:rPr>
        <w:t>份，此外提供鉴定成果和书面鉴定建议，以满足甲方办理报批和相关手续需要。</w:t>
      </w:r>
    </w:p>
    <w:p>
      <w:pPr>
        <w:spacing w:line="480" w:lineRule="exact"/>
        <w:rPr>
          <w:rFonts w:hint="eastAsia" w:ascii="宋体" w:hAnsi="宋体" w:eastAsia="宋体"/>
          <w:color w:val="auto"/>
          <w:sz w:val="24"/>
          <w:szCs w:val="24"/>
        </w:rPr>
      </w:pPr>
      <w:r>
        <w:rPr>
          <w:rFonts w:hint="eastAsia" w:ascii="宋体" w:hAnsi="宋体" w:eastAsia="宋体"/>
          <w:color w:val="auto"/>
          <w:sz w:val="24"/>
          <w:szCs w:val="24"/>
        </w:rPr>
        <w:t>4</w:t>
      </w:r>
      <w:r>
        <w:rPr>
          <w:rFonts w:hint="eastAsia" w:ascii="宋体" w:hAnsi="宋体" w:eastAsia="宋体"/>
          <w:color w:val="auto"/>
          <w:sz w:val="24"/>
          <w:szCs w:val="24"/>
          <w:lang w:eastAsia="zh-CN"/>
        </w:rPr>
        <w:t>、</w:t>
      </w:r>
      <w:r>
        <w:rPr>
          <w:rFonts w:hint="eastAsia" w:ascii="宋体" w:hAnsi="宋体" w:eastAsia="宋体"/>
          <w:color w:val="auto"/>
          <w:sz w:val="24"/>
          <w:szCs w:val="24"/>
        </w:rPr>
        <w:t>对鉴定报告中的测量数据及鉴定结果负责。</w:t>
      </w:r>
    </w:p>
    <w:p>
      <w:pPr>
        <w:spacing w:line="480" w:lineRule="exact"/>
        <w:rPr>
          <w:rFonts w:hint="eastAsia" w:ascii="宋体" w:hAnsi="宋体" w:eastAsia="宋体"/>
          <w:color w:val="auto"/>
          <w:sz w:val="24"/>
          <w:szCs w:val="24"/>
        </w:rPr>
      </w:pPr>
      <w:r>
        <w:rPr>
          <w:rFonts w:hint="eastAsia" w:ascii="宋体" w:hAnsi="宋体" w:eastAsia="宋体"/>
          <w:color w:val="auto"/>
          <w:sz w:val="24"/>
          <w:szCs w:val="24"/>
        </w:rPr>
        <w:t>5、配合甲方处理房屋安全鉴定的相关事宜和做好政府规定的检查工作。</w:t>
      </w:r>
    </w:p>
    <w:p>
      <w:pPr>
        <w:spacing w:line="480" w:lineRule="exact"/>
        <w:rPr>
          <w:rFonts w:ascii="宋体" w:hAnsi="宋体"/>
          <w:b/>
          <w:color w:val="auto"/>
          <w:sz w:val="24"/>
          <w:szCs w:val="20"/>
        </w:rPr>
      </w:pPr>
      <w:r>
        <w:rPr>
          <w:rFonts w:hint="eastAsia" w:ascii="宋体" w:hAnsi="宋体"/>
          <w:b/>
          <w:color w:val="auto"/>
          <w:sz w:val="24"/>
          <w:szCs w:val="20"/>
        </w:rPr>
        <w:t>九、违约金或者损失赔偿额的计算</w:t>
      </w:r>
    </w:p>
    <w:p>
      <w:pPr>
        <w:spacing w:line="480" w:lineRule="exact"/>
        <w:ind w:firstLine="480" w:firstLineChars="200"/>
        <w:rPr>
          <w:rFonts w:hint="eastAsia" w:ascii="宋体" w:hAnsi="宋体"/>
          <w:color w:val="auto"/>
          <w:sz w:val="24"/>
          <w:szCs w:val="20"/>
        </w:rPr>
      </w:pPr>
      <w:r>
        <w:rPr>
          <w:rFonts w:hint="eastAsia" w:ascii="宋体" w:hAnsi="宋体"/>
          <w:color w:val="auto"/>
          <w:sz w:val="24"/>
          <w:szCs w:val="20"/>
        </w:rPr>
        <w:t>违反本合同约定，违约方应当按照《中华人民共和国</w:t>
      </w:r>
      <w:r>
        <w:rPr>
          <w:rFonts w:hint="eastAsia" w:ascii="宋体" w:hAnsi="宋体"/>
          <w:color w:val="auto"/>
          <w:sz w:val="24"/>
          <w:szCs w:val="20"/>
          <w:lang w:eastAsia="zh-CN"/>
        </w:rPr>
        <w:t>民法典</w:t>
      </w:r>
      <w:r>
        <w:rPr>
          <w:rFonts w:hint="eastAsia" w:ascii="宋体" w:hAnsi="宋体"/>
          <w:color w:val="auto"/>
          <w:sz w:val="24"/>
          <w:szCs w:val="20"/>
        </w:rPr>
        <w:t>》第七章相关条款的规定承担违约责任。</w:t>
      </w:r>
    </w:p>
    <w:p>
      <w:pPr>
        <w:spacing w:line="480" w:lineRule="exact"/>
        <w:rPr>
          <w:rFonts w:ascii="宋体" w:hAnsi="宋体"/>
          <w:b/>
          <w:color w:val="auto"/>
          <w:sz w:val="24"/>
          <w:szCs w:val="20"/>
        </w:rPr>
      </w:pPr>
      <w:r>
        <w:rPr>
          <w:rFonts w:hint="eastAsia" w:ascii="宋体" w:hAnsi="宋体"/>
          <w:b/>
          <w:color w:val="auto"/>
          <w:sz w:val="24"/>
          <w:szCs w:val="20"/>
        </w:rPr>
        <w:t>十、有关事宜</w:t>
      </w:r>
    </w:p>
    <w:p>
      <w:pPr>
        <w:spacing w:line="480" w:lineRule="exact"/>
        <w:rPr>
          <w:rFonts w:hint="eastAsia" w:ascii="宋体" w:hAnsi="宋体" w:eastAsia="宋体"/>
          <w:color w:val="auto"/>
          <w:sz w:val="24"/>
          <w:szCs w:val="24"/>
        </w:rPr>
      </w:pPr>
      <w:r>
        <w:rPr>
          <w:rFonts w:hint="eastAsia" w:ascii="宋体" w:hAnsi="宋体" w:eastAsia="宋体"/>
          <w:color w:val="auto"/>
          <w:sz w:val="24"/>
          <w:szCs w:val="24"/>
          <w:lang w:val="en-US" w:eastAsia="zh-CN"/>
        </w:rPr>
        <w:t>1、</w:t>
      </w:r>
      <w:r>
        <w:rPr>
          <w:rFonts w:hint="eastAsia" w:ascii="宋体" w:hAnsi="宋体" w:eastAsia="宋体"/>
          <w:color w:val="auto"/>
          <w:sz w:val="24"/>
          <w:szCs w:val="24"/>
        </w:rPr>
        <w:t>本合同执行过程中发生争议，甲乙双方应及时协商解决。如双方协商不成，可向市（区）建设、房地产行政主管部门申请调解或向法院申请诉讼。</w:t>
      </w:r>
    </w:p>
    <w:p>
      <w:pPr>
        <w:spacing w:line="480" w:lineRule="exact"/>
        <w:rPr>
          <w:rFonts w:hint="eastAsia" w:ascii="宋体" w:hAnsi="宋体" w:eastAsia="宋体"/>
          <w:color w:val="auto"/>
          <w:sz w:val="24"/>
          <w:szCs w:val="24"/>
        </w:rPr>
      </w:pPr>
      <w:r>
        <w:rPr>
          <w:rFonts w:hint="eastAsia" w:ascii="宋体" w:hAnsi="宋体" w:eastAsia="宋体"/>
          <w:color w:val="auto"/>
          <w:sz w:val="24"/>
          <w:szCs w:val="24"/>
          <w:lang w:val="en-US" w:eastAsia="zh-CN"/>
        </w:rPr>
        <w:t>2、</w:t>
      </w:r>
      <w:r>
        <w:rPr>
          <w:rFonts w:hint="eastAsia" w:ascii="宋体" w:hAnsi="宋体" w:eastAsia="宋体"/>
          <w:color w:val="auto"/>
          <w:sz w:val="24"/>
          <w:szCs w:val="24"/>
        </w:rPr>
        <w:t>未尽事宜，经双方协商一致，签订补充协议。</w:t>
      </w:r>
    </w:p>
    <w:p>
      <w:pPr>
        <w:spacing w:line="480" w:lineRule="exact"/>
        <w:rPr>
          <w:rFonts w:hint="eastAsia" w:ascii="宋体" w:hAnsi="宋体" w:eastAsia="宋体"/>
          <w:color w:val="auto"/>
          <w:sz w:val="24"/>
          <w:szCs w:val="24"/>
        </w:rPr>
      </w:pPr>
      <w:r>
        <w:rPr>
          <w:rFonts w:hint="eastAsia" w:ascii="宋体" w:hAnsi="宋体" w:eastAsia="宋体"/>
          <w:color w:val="auto"/>
          <w:sz w:val="24"/>
          <w:szCs w:val="24"/>
          <w:lang w:val="en-US" w:eastAsia="zh-CN"/>
        </w:rPr>
        <w:t>3、</w:t>
      </w:r>
      <w:r>
        <w:rPr>
          <w:rFonts w:hint="eastAsia" w:ascii="宋体" w:hAnsi="宋体" w:eastAsia="宋体"/>
          <w:color w:val="auto"/>
          <w:sz w:val="24"/>
          <w:szCs w:val="24"/>
        </w:rPr>
        <w:t>双方的协商补充条款、补充协议与本合同均具效力。</w:t>
      </w:r>
    </w:p>
    <w:p>
      <w:pPr>
        <w:spacing w:line="480" w:lineRule="exact"/>
        <w:rPr>
          <w:rFonts w:hint="eastAsia" w:ascii="宋体" w:hAnsi="宋体" w:eastAsia="宋体"/>
          <w:color w:val="auto"/>
          <w:sz w:val="24"/>
          <w:szCs w:val="24"/>
        </w:rPr>
      </w:pPr>
      <w:r>
        <w:rPr>
          <w:rFonts w:hint="eastAsia" w:ascii="宋体" w:hAnsi="宋体" w:eastAsia="宋体"/>
          <w:color w:val="auto"/>
          <w:sz w:val="24"/>
          <w:szCs w:val="24"/>
          <w:lang w:val="en-US" w:eastAsia="zh-CN"/>
        </w:rPr>
        <w:t>4、</w:t>
      </w:r>
      <w:r>
        <w:rPr>
          <w:rFonts w:hint="eastAsia" w:ascii="宋体" w:hAnsi="宋体" w:eastAsia="宋体"/>
          <w:color w:val="auto"/>
          <w:sz w:val="24"/>
          <w:szCs w:val="24"/>
        </w:rPr>
        <w:t>本合同经甲乙双方鉴字盖章即时生效。</w:t>
      </w:r>
    </w:p>
    <w:p>
      <w:pPr>
        <w:spacing w:line="480" w:lineRule="exact"/>
        <w:rPr>
          <w:rFonts w:hint="eastAsia" w:ascii="宋体" w:hAnsi="宋体" w:eastAsia="宋体"/>
          <w:color w:val="auto"/>
          <w:sz w:val="24"/>
          <w:szCs w:val="24"/>
        </w:rPr>
      </w:pPr>
      <w:r>
        <w:rPr>
          <w:rFonts w:hint="eastAsia" w:ascii="宋体" w:hAnsi="宋体" w:eastAsia="宋体"/>
          <w:color w:val="auto"/>
          <w:sz w:val="24"/>
          <w:szCs w:val="24"/>
          <w:lang w:val="en-US" w:eastAsia="zh-CN"/>
        </w:rPr>
        <w:t>5、</w:t>
      </w:r>
      <w:r>
        <w:rPr>
          <w:rFonts w:hint="eastAsia" w:ascii="宋体" w:hAnsi="宋体" w:eastAsia="宋体"/>
          <w:color w:val="auto"/>
          <w:sz w:val="24"/>
          <w:szCs w:val="24"/>
        </w:rPr>
        <w:t>本合同一式</w:t>
      </w:r>
      <w:r>
        <w:rPr>
          <w:rFonts w:hint="eastAsia" w:ascii="宋体" w:hAnsi="宋体" w:eastAsia="宋体"/>
          <w:color w:val="auto"/>
          <w:sz w:val="24"/>
          <w:szCs w:val="24"/>
          <w:u w:val="single"/>
          <w:lang w:val="en-US" w:eastAsia="zh-CN"/>
        </w:rPr>
        <w:t>陆</w:t>
      </w:r>
      <w:r>
        <w:rPr>
          <w:rFonts w:hint="eastAsia" w:ascii="宋体" w:hAnsi="宋体" w:eastAsia="宋体"/>
          <w:color w:val="auto"/>
          <w:sz w:val="24"/>
          <w:szCs w:val="24"/>
        </w:rPr>
        <w:t>份，甲方执</w:t>
      </w:r>
      <w:r>
        <w:rPr>
          <w:rFonts w:hint="eastAsia" w:ascii="宋体" w:hAnsi="宋体" w:eastAsia="宋体"/>
          <w:color w:val="auto"/>
          <w:sz w:val="24"/>
          <w:szCs w:val="24"/>
          <w:u w:val="single"/>
          <w:lang w:val="en-US" w:eastAsia="zh-CN"/>
        </w:rPr>
        <w:t>叁</w:t>
      </w:r>
      <w:r>
        <w:rPr>
          <w:rFonts w:hint="eastAsia" w:ascii="宋体" w:hAnsi="宋体" w:eastAsia="宋体"/>
          <w:color w:val="auto"/>
          <w:sz w:val="24"/>
          <w:szCs w:val="24"/>
        </w:rPr>
        <w:t>份，乙方执</w:t>
      </w:r>
      <w:r>
        <w:rPr>
          <w:rFonts w:hint="eastAsia" w:ascii="宋体" w:hAnsi="宋体" w:eastAsia="宋体"/>
          <w:color w:val="auto"/>
          <w:sz w:val="24"/>
          <w:szCs w:val="24"/>
          <w:u w:val="single"/>
          <w:lang w:val="en-US" w:eastAsia="zh-CN"/>
        </w:rPr>
        <w:t>叁</w:t>
      </w:r>
      <w:r>
        <w:rPr>
          <w:rFonts w:hint="eastAsia" w:ascii="宋体" w:hAnsi="宋体" w:eastAsia="宋体"/>
          <w:color w:val="auto"/>
          <w:sz w:val="24"/>
          <w:szCs w:val="24"/>
        </w:rPr>
        <w:t>份。</w:t>
      </w:r>
    </w:p>
    <w:p>
      <w:pPr>
        <w:spacing w:line="480" w:lineRule="exact"/>
        <w:rPr>
          <w:rFonts w:hint="eastAsia" w:ascii="宋体" w:hAnsi="宋体" w:eastAsia="宋体"/>
          <w:color w:val="auto"/>
          <w:sz w:val="24"/>
          <w:szCs w:val="24"/>
        </w:rPr>
      </w:pPr>
      <w:r>
        <w:rPr>
          <w:rFonts w:hint="eastAsia" w:ascii="宋体" w:hAnsi="宋体" w:eastAsia="宋体"/>
          <w:color w:val="auto"/>
          <w:sz w:val="24"/>
          <w:szCs w:val="24"/>
          <w:lang w:val="en-US" w:eastAsia="zh-CN"/>
        </w:rPr>
        <w:t>6、</w:t>
      </w:r>
      <w:r>
        <w:rPr>
          <w:rFonts w:hint="eastAsia" w:ascii="宋体" w:hAnsi="宋体" w:eastAsia="宋体"/>
          <w:color w:val="auto"/>
          <w:sz w:val="24"/>
          <w:szCs w:val="24"/>
        </w:rPr>
        <w:t>甲、乙双方确定，在本合同有效期内，甲方指定</w:t>
      </w:r>
      <w:r>
        <w:rPr>
          <w:rFonts w:hint="eastAsia" w:ascii="宋体" w:hAnsi="宋体" w:eastAsia="宋体"/>
          <w:color w:val="auto"/>
          <w:sz w:val="24"/>
          <w:szCs w:val="24"/>
          <w:u w:val="single"/>
          <w:lang w:val="en-US" w:eastAsia="zh-CN"/>
        </w:rPr>
        <w:t xml:space="preserve">  </w:t>
      </w:r>
      <w:r>
        <w:rPr>
          <w:rFonts w:hint="eastAsia" w:ascii="宋体" w:hAnsi="宋体"/>
          <w:color w:val="auto"/>
          <w:sz w:val="24"/>
          <w:szCs w:val="24"/>
          <w:u w:val="single"/>
          <w:lang w:val="en-US" w:eastAsia="zh-CN"/>
        </w:rPr>
        <w:t xml:space="preserve"> </w:t>
      </w:r>
      <w:r>
        <w:rPr>
          <w:rFonts w:hint="eastAsia" w:ascii="宋体" w:hAnsi="宋体" w:eastAsia="宋体"/>
          <w:color w:val="auto"/>
          <w:sz w:val="24"/>
          <w:szCs w:val="24"/>
          <w:u w:val="single"/>
        </w:rPr>
        <w:t xml:space="preserve"> </w:t>
      </w:r>
      <w:r>
        <w:rPr>
          <w:rFonts w:hint="eastAsia" w:ascii="宋体" w:hAnsi="宋体"/>
          <w:color w:val="auto"/>
          <w:sz w:val="24"/>
          <w:szCs w:val="24"/>
          <w:u w:val="single"/>
          <w:lang w:val="en-US" w:eastAsia="zh-CN"/>
        </w:rPr>
        <w:t>/</w:t>
      </w:r>
      <w:r>
        <w:rPr>
          <w:rFonts w:hint="eastAsia" w:ascii="宋体" w:hAnsi="宋体" w:eastAsia="宋体"/>
          <w:color w:val="auto"/>
          <w:sz w:val="24"/>
          <w:szCs w:val="24"/>
          <w:u w:val="single"/>
        </w:rPr>
        <w:t>　</w:t>
      </w:r>
      <w:r>
        <w:rPr>
          <w:rFonts w:hint="eastAsia" w:ascii="宋体" w:hAnsi="宋体"/>
          <w:color w:val="auto"/>
          <w:sz w:val="24"/>
          <w:szCs w:val="24"/>
          <w:u w:val="single"/>
          <w:lang w:val="en-US" w:eastAsia="zh-CN"/>
        </w:rPr>
        <w:t xml:space="preserve"> </w:t>
      </w:r>
      <w:r>
        <w:rPr>
          <w:rFonts w:hint="eastAsia" w:ascii="宋体" w:hAnsi="宋体" w:eastAsia="宋体"/>
          <w:color w:val="auto"/>
          <w:sz w:val="24"/>
          <w:szCs w:val="24"/>
        </w:rPr>
        <w:t>为甲方项目联系人，乙方指定</w:t>
      </w:r>
      <w:r>
        <w:rPr>
          <w:rFonts w:hint="eastAsia" w:ascii="宋体" w:hAnsi="宋体" w:eastAsia="宋体"/>
          <w:color w:val="auto"/>
          <w:sz w:val="24"/>
          <w:szCs w:val="24"/>
          <w:u w:val="single"/>
          <w:lang w:val="en-US" w:eastAsia="zh-CN"/>
        </w:rPr>
        <w:t xml:space="preserve"> </w:t>
      </w:r>
      <w:r>
        <w:rPr>
          <w:rFonts w:hint="eastAsia" w:ascii="宋体" w:hAnsi="宋体"/>
          <w:color w:val="auto"/>
          <w:sz w:val="24"/>
          <w:szCs w:val="24"/>
          <w:u w:val="single"/>
          <w:lang w:val="en-US" w:eastAsia="zh-CN"/>
        </w:rPr>
        <w:t xml:space="preserve">      </w:t>
      </w:r>
      <w:r>
        <w:rPr>
          <w:rFonts w:hint="eastAsia" w:ascii="宋体" w:hAnsi="宋体" w:eastAsia="宋体"/>
          <w:color w:val="auto"/>
          <w:sz w:val="24"/>
          <w:szCs w:val="24"/>
          <w:u w:val="single"/>
          <w:lang w:val="en-US" w:eastAsia="zh-CN"/>
        </w:rPr>
        <w:t xml:space="preserve"> </w:t>
      </w:r>
      <w:r>
        <w:rPr>
          <w:rFonts w:hint="eastAsia" w:ascii="宋体" w:hAnsi="宋体" w:eastAsia="宋体"/>
          <w:color w:val="auto"/>
          <w:sz w:val="24"/>
          <w:szCs w:val="24"/>
        </w:rPr>
        <w:t>为乙方项目联系人，项目联系人负责本项目进行过程中的协调工作，以使本项目顺利进行。</w:t>
      </w:r>
    </w:p>
    <w:p>
      <w:pPr>
        <w:spacing w:line="480" w:lineRule="exact"/>
        <w:rPr>
          <w:rFonts w:hint="eastAsia" w:ascii="宋体" w:hAnsi="宋体" w:eastAsia="宋体"/>
          <w:b/>
          <w:color w:val="auto"/>
          <w:sz w:val="24"/>
          <w:szCs w:val="20"/>
        </w:rPr>
      </w:pPr>
      <w:r>
        <w:rPr>
          <w:rFonts w:hint="eastAsia" w:ascii="宋体" w:hAnsi="宋体" w:eastAsia="宋体"/>
          <w:b/>
          <w:color w:val="auto"/>
          <w:sz w:val="24"/>
          <w:szCs w:val="20"/>
        </w:rPr>
        <w:t>十一、 合同生效</w:t>
      </w:r>
    </w:p>
    <w:p>
      <w:pPr>
        <w:spacing w:line="480" w:lineRule="exact"/>
        <w:ind w:firstLine="480" w:firstLineChars="200"/>
        <w:rPr>
          <w:rFonts w:ascii="宋体" w:hAnsi="宋体"/>
          <w:color w:val="auto"/>
          <w:sz w:val="24"/>
          <w:szCs w:val="28"/>
        </w:rPr>
      </w:pPr>
      <w:r>
        <w:rPr>
          <w:rFonts w:hint="eastAsia" w:ascii="宋体" w:hAnsi="宋体"/>
          <w:color w:val="auto"/>
          <w:sz w:val="24"/>
          <w:szCs w:val="28"/>
        </w:rPr>
        <w:t>合同订立时间：</w:t>
      </w:r>
      <w:r>
        <w:rPr>
          <w:rFonts w:hint="eastAsia" w:ascii="宋体" w:hAnsi="宋体"/>
          <w:color w:val="auto"/>
          <w:sz w:val="24"/>
          <w:szCs w:val="28"/>
          <w:u w:val="single"/>
          <w:lang w:val="en-US" w:eastAsia="zh-CN"/>
        </w:rPr>
        <w:t xml:space="preserve">     </w:t>
      </w:r>
      <w:r>
        <w:rPr>
          <w:rFonts w:hint="eastAsia" w:ascii="宋体" w:hAnsi="宋体"/>
          <w:color w:val="auto"/>
          <w:sz w:val="24"/>
          <w:szCs w:val="28"/>
        </w:rPr>
        <w:t>年</w:t>
      </w:r>
      <w:r>
        <w:rPr>
          <w:rFonts w:hint="eastAsia" w:ascii="宋体" w:hAnsi="宋体"/>
          <w:color w:val="auto"/>
          <w:sz w:val="24"/>
          <w:szCs w:val="28"/>
          <w:u w:val="single"/>
        </w:rPr>
        <w:t xml:space="preserve">     </w:t>
      </w:r>
      <w:r>
        <w:rPr>
          <w:rFonts w:hint="eastAsia" w:ascii="宋体" w:hAnsi="宋体"/>
          <w:color w:val="auto"/>
          <w:sz w:val="24"/>
          <w:szCs w:val="28"/>
        </w:rPr>
        <w:t>月</w:t>
      </w:r>
      <w:r>
        <w:rPr>
          <w:rFonts w:hint="eastAsia" w:ascii="宋体" w:hAnsi="宋体"/>
          <w:color w:val="auto"/>
          <w:sz w:val="24"/>
          <w:szCs w:val="28"/>
          <w:u w:val="single"/>
        </w:rPr>
        <w:t xml:space="preserve">     </w:t>
      </w:r>
      <w:r>
        <w:rPr>
          <w:rFonts w:hint="eastAsia" w:ascii="宋体" w:hAnsi="宋体"/>
          <w:color w:val="auto"/>
          <w:sz w:val="24"/>
          <w:szCs w:val="28"/>
        </w:rPr>
        <w:t>日</w:t>
      </w:r>
    </w:p>
    <w:p>
      <w:pPr>
        <w:spacing w:line="480" w:lineRule="exact"/>
        <w:ind w:firstLine="480" w:firstLineChars="200"/>
        <w:rPr>
          <w:rFonts w:hint="default" w:ascii="宋体" w:hAnsi="宋体" w:eastAsia="宋体"/>
          <w:color w:val="auto"/>
          <w:sz w:val="24"/>
          <w:szCs w:val="28"/>
          <w:u w:val="single"/>
          <w:lang w:val="en-US" w:eastAsia="zh-CN"/>
        </w:rPr>
      </w:pPr>
      <w:r>
        <w:rPr>
          <w:rFonts w:hint="eastAsia" w:ascii="宋体" w:hAnsi="宋体"/>
          <w:color w:val="auto"/>
          <w:sz w:val="24"/>
          <w:szCs w:val="28"/>
        </w:rPr>
        <w:t>合同订立地点：</w:t>
      </w:r>
      <w:r>
        <w:rPr>
          <w:rFonts w:hint="eastAsia" w:ascii="宋体" w:hAnsi="宋体"/>
          <w:color w:val="auto"/>
          <w:sz w:val="24"/>
          <w:szCs w:val="28"/>
          <w:u w:val="single"/>
          <w:lang w:val="en-US" w:eastAsia="zh-CN"/>
        </w:rPr>
        <w:t>广州市从化区</w:t>
      </w:r>
    </w:p>
    <w:p>
      <w:pPr>
        <w:spacing w:line="480" w:lineRule="exact"/>
        <w:ind w:firstLine="480" w:firstLineChars="200"/>
        <w:rPr>
          <w:rFonts w:ascii="宋体" w:hAnsi="宋体"/>
          <w:color w:val="auto"/>
          <w:sz w:val="24"/>
          <w:szCs w:val="28"/>
        </w:rPr>
      </w:pPr>
      <w:r>
        <w:rPr>
          <w:rFonts w:hint="eastAsia" w:ascii="宋体" w:hAnsi="宋体"/>
          <w:color w:val="auto"/>
          <w:sz w:val="24"/>
          <w:szCs w:val="28"/>
        </w:rPr>
        <w:t>本合同双方约定：</w:t>
      </w:r>
      <w:r>
        <w:rPr>
          <w:rFonts w:hint="eastAsia" w:ascii="宋体" w:hAnsi="宋体"/>
          <w:color w:val="auto"/>
          <w:sz w:val="24"/>
          <w:szCs w:val="28"/>
          <w:u w:val="single"/>
          <w:lang w:val="en-US" w:eastAsia="zh-CN"/>
        </w:rPr>
        <w:t>合同签订</w:t>
      </w:r>
      <w:r>
        <w:rPr>
          <w:rFonts w:hint="eastAsia" w:ascii="宋体" w:hAnsi="宋体"/>
          <w:color w:val="auto"/>
          <w:sz w:val="24"/>
          <w:szCs w:val="28"/>
        </w:rPr>
        <w:t>后生效</w:t>
      </w:r>
      <w:r>
        <w:rPr>
          <w:rFonts w:hint="eastAsia" w:ascii="宋体" w:hAnsi="宋体"/>
          <w:color w:val="auto"/>
          <w:sz w:val="24"/>
          <w:szCs w:val="28"/>
          <w:lang w:eastAsia="zh-CN"/>
        </w:rPr>
        <w:t>；</w:t>
      </w:r>
      <w:r>
        <w:rPr>
          <w:rFonts w:hint="eastAsia" w:ascii="宋体" w:hAnsi="宋体"/>
          <w:color w:val="auto"/>
          <w:sz w:val="24"/>
          <w:szCs w:val="28"/>
          <w:u w:val="single"/>
          <w:lang w:val="en-US" w:eastAsia="zh-CN"/>
        </w:rPr>
        <w:t>完成合同约定的全部内容</w:t>
      </w:r>
      <w:r>
        <w:rPr>
          <w:rFonts w:hint="eastAsia" w:ascii="宋体" w:hAnsi="宋体"/>
          <w:color w:val="auto"/>
          <w:sz w:val="24"/>
          <w:szCs w:val="28"/>
        </w:rPr>
        <w:t>后失效。</w:t>
      </w:r>
    </w:p>
    <w:p>
      <w:pPr>
        <w:pStyle w:val="9"/>
        <w:spacing w:line="360" w:lineRule="auto"/>
        <w:jc w:val="left"/>
        <w:rPr>
          <w:rFonts w:hint="eastAsia" w:ascii="宋体" w:hAnsi="宋体"/>
          <w:b w:val="0"/>
          <w:bCs/>
          <w:color w:val="auto"/>
          <w:sz w:val="21"/>
          <w:szCs w:val="21"/>
          <w:lang w:eastAsia="zh-CN"/>
        </w:rPr>
      </w:pPr>
    </w:p>
    <w:p>
      <w:pPr>
        <w:pStyle w:val="9"/>
        <w:spacing w:line="360" w:lineRule="auto"/>
        <w:jc w:val="left"/>
        <w:rPr>
          <w:rFonts w:hint="eastAsia" w:ascii="宋体" w:hAnsi="宋体" w:eastAsia="宋体"/>
          <w:b w:val="0"/>
          <w:bCs/>
          <w:color w:val="auto"/>
          <w:sz w:val="21"/>
          <w:szCs w:val="21"/>
          <w:lang w:eastAsia="zh-CN"/>
        </w:rPr>
      </w:pPr>
      <w:r>
        <w:rPr>
          <w:rFonts w:hint="eastAsia" w:ascii="宋体" w:hAnsi="宋体"/>
          <w:b w:val="0"/>
          <w:bCs/>
          <w:color w:val="auto"/>
          <w:sz w:val="21"/>
          <w:szCs w:val="21"/>
          <w:lang w:eastAsia="zh-CN"/>
        </w:rPr>
        <w:t>（</w:t>
      </w:r>
      <w:r>
        <w:rPr>
          <w:rFonts w:hint="eastAsia" w:ascii="宋体" w:hAnsi="宋体"/>
          <w:b w:val="0"/>
          <w:bCs/>
          <w:color w:val="auto"/>
          <w:sz w:val="21"/>
          <w:szCs w:val="21"/>
          <w:lang w:val="en-US" w:eastAsia="zh-CN"/>
        </w:rPr>
        <w:t>本页为签订页，无正文</w:t>
      </w:r>
      <w:r>
        <w:rPr>
          <w:rFonts w:hint="eastAsia" w:ascii="宋体" w:hAnsi="宋体"/>
          <w:b w:val="0"/>
          <w:bCs/>
          <w:color w:val="auto"/>
          <w:sz w:val="21"/>
          <w:szCs w:val="21"/>
          <w:lang w:eastAsia="zh-CN"/>
        </w:rPr>
        <w:t>）</w:t>
      </w:r>
    </w:p>
    <w:tbl>
      <w:tblPr>
        <w:tblStyle w:val="7"/>
        <w:tblW w:w="9969" w:type="dxa"/>
        <w:tblInd w:w="-179" w:type="dxa"/>
        <w:tblLayout w:type="fixed"/>
        <w:tblCellMar>
          <w:top w:w="0" w:type="dxa"/>
          <w:left w:w="0" w:type="dxa"/>
          <w:bottom w:w="0" w:type="dxa"/>
          <w:right w:w="0" w:type="dxa"/>
        </w:tblCellMar>
      </w:tblPr>
      <w:tblGrid>
        <w:gridCol w:w="4499"/>
        <w:gridCol w:w="240"/>
        <w:gridCol w:w="5230"/>
      </w:tblGrid>
      <w:tr>
        <w:tblPrEx>
          <w:tblCellMar>
            <w:top w:w="0" w:type="dxa"/>
            <w:left w:w="0" w:type="dxa"/>
            <w:bottom w:w="0" w:type="dxa"/>
            <w:right w:w="0" w:type="dxa"/>
          </w:tblCellMar>
        </w:tblPrEx>
        <w:trPr>
          <w:trHeight w:val="678" w:hRule="atLeast"/>
        </w:trPr>
        <w:tc>
          <w:tcPr>
            <w:tcW w:w="4499" w:type="dxa"/>
            <w:tcBorders>
              <w:top w:val="nil"/>
              <w:left w:val="nil"/>
              <w:bottom w:val="nil"/>
              <w:right w:val="nil"/>
            </w:tcBorders>
            <w:noWrap w:val="0"/>
            <w:tcMar>
              <w:top w:w="15" w:type="dxa"/>
              <w:left w:w="15" w:type="dxa"/>
              <w:right w:w="15" w:type="dxa"/>
            </w:tcMar>
            <w:vAlign w:val="top"/>
          </w:tcPr>
          <w:p>
            <w:pPr>
              <w:widowControl/>
              <w:adjustRightInd/>
              <w:snapToGrid/>
              <w:spacing w:after="0" w:afterLines="0" w:line="240" w:lineRule="auto"/>
              <w:ind w:firstLine="0" w:firstLineChars="0"/>
              <w:textAlignment w:val="top"/>
              <w:rPr>
                <w:rFonts w:hint="eastAsia" w:ascii="宋体" w:hAnsi="宋体" w:eastAsia="宋体" w:cs="宋体"/>
                <w:b/>
                <w:bCs w:val="0"/>
                <w:color w:val="auto"/>
                <w:sz w:val="24"/>
              </w:rPr>
            </w:pPr>
            <w:r>
              <w:rPr>
                <w:rFonts w:hint="eastAsia" w:ascii="宋体" w:hAnsi="宋体" w:eastAsia="宋体" w:cs="宋体"/>
                <w:b/>
                <w:bCs w:val="0"/>
                <w:color w:val="auto"/>
                <w:sz w:val="21"/>
                <w:szCs w:val="21"/>
                <w:u w:val="none"/>
                <w:lang w:val="en-US" w:eastAsia="zh-CN" w:bidi="ar"/>
              </w:rPr>
              <w:t>甲方</w:t>
            </w:r>
            <w:r>
              <w:rPr>
                <w:rFonts w:hint="eastAsia" w:ascii="宋体" w:hAnsi="宋体" w:eastAsia="宋体" w:cs="宋体"/>
                <w:b/>
                <w:bCs w:val="0"/>
                <w:color w:val="auto"/>
                <w:sz w:val="21"/>
                <w:szCs w:val="21"/>
                <w:u w:val="none"/>
                <w:lang w:bidi="ar"/>
              </w:rPr>
              <w:t>：</w:t>
            </w:r>
            <w:r>
              <w:rPr>
                <w:rFonts w:hint="eastAsia" w:ascii="宋体" w:hAnsi="宋体" w:eastAsia="宋体" w:cs="宋体"/>
                <w:b w:val="0"/>
                <w:bCs/>
                <w:color w:val="auto"/>
                <w:sz w:val="21"/>
                <w:szCs w:val="21"/>
                <w:u w:val="none"/>
                <w:lang w:bidi="ar"/>
              </w:rPr>
              <w:t>广州市从化区太平镇人民政府（盖章）</w:t>
            </w:r>
          </w:p>
        </w:tc>
        <w:tc>
          <w:tcPr>
            <w:tcW w:w="240" w:type="dxa"/>
            <w:tcBorders>
              <w:top w:val="nil"/>
              <w:left w:val="nil"/>
              <w:bottom w:val="nil"/>
              <w:right w:val="nil"/>
            </w:tcBorders>
            <w:noWrap w:val="0"/>
            <w:tcMar>
              <w:top w:w="15" w:type="dxa"/>
              <w:left w:w="15" w:type="dxa"/>
              <w:right w:w="15" w:type="dxa"/>
            </w:tcMar>
            <w:vAlign w:val="top"/>
          </w:tcPr>
          <w:p>
            <w:pPr>
              <w:adjustRightInd/>
              <w:snapToGrid/>
              <w:spacing w:after="0" w:afterLines="0" w:line="240" w:lineRule="auto"/>
              <w:ind w:firstLine="0" w:firstLineChars="0"/>
              <w:rPr>
                <w:rFonts w:hint="eastAsia" w:ascii="宋体" w:hAnsi="宋体" w:eastAsia="宋体" w:cs="宋体"/>
                <w:b/>
                <w:bCs w:val="0"/>
                <w:color w:val="auto"/>
                <w:sz w:val="24"/>
              </w:rPr>
            </w:pPr>
          </w:p>
        </w:tc>
        <w:tc>
          <w:tcPr>
            <w:tcW w:w="5230" w:type="dxa"/>
            <w:tcBorders>
              <w:top w:val="nil"/>
              <w:left w:val="nil"/>
              <w:bottom w:val="nil"/>
              <w:right w:val="nil"/>
            </w:tcBorders>
            <w:noWrap w:val="0"/>
            <w:tcMar>
              <w:top w:w="15" w:type="dxa"/>
              <w:left w:w="15" w:type="dxa"/>
              <w:right w:w="15" w:type="dxa"/>
            </w:tcMar>
            <w:vAlign w:val="top"/>
          </w:tcPr>
          <w:p>
            <w:pPr>
              <w:widowControl/>
              <w:adjustRightInd/>
              <w:snapToGrid/>
              <w:spacing w:after="0" w:afterLines="0" w:line="240" w:lineRule="auto"/>
              <w:ind w:firstLine="0" w:firstLineChars="0"/>
              <w:textAlignment w:val="top"/>
              <w:rPr>
                <w:rFonts w:hint="eastAsia" w:ascii="宋体" w:hAnsi="宋体" w:eastAsia="宋体" w:cs="宋体"/>
                <w:b/>
                <w:bCs w:val="0"/>
                <w:color w:val="auto"/>
                <w:sz w:val="24"/>
              </w:rPr>
            </w:pPr>
            <w:r>
              <w:rPr>
                <w:rFonts w:hint="eastAsia" w:ascii="宋体" w:hAnsi="宋体" w:eastAsia="宋体" w:cs="宋体"/>
                <w:b/>
                <w:bCs w:val="0"/>
                <w:color w:val="auto"/>
                <w:sz w:val="21"/>
                <w:szCs w:val="21"/>
                <w:lang w:val="en-US" w:eastAsia="zh-CN"/>
              </w:rPr>
              <w:t>乙方</w:t>
            </w:r>
            <w:r>
              <w:rPr>
                <w:rFonts w:hint="eastAsia" w:ascii="宋体" w:hAnsi="宋体" w:eastAsia="宋体" w:cs="宋体"/>
                <w:b/>
                <w:bCs w:val="0"/>
                <w:color w:val="auto"/>
                <w:sz w:val="21"/>
                <w:szCs w:val="21"/>
              </w:rPr>
              <w:t>：</w:t>
            </w:r>
            <w:r>
              <w:rPr>
                <w:rFonts w:hint="eastAsia" w:ascii="宋体" w:hAnsi="宋体"/>
                <w:color w:val="auto"/>
                <w:sz w:val="21"/>
                <w:szCs w:val="21"/>
                <w:lang w:val="en-US" w:eastAsia="zh-CN"/>
              </w:rPr>
              <w:t xml:space="preserve"> </w:t>
            </w:r>
            <w:r>
              <w:rPr>
                <w:rFonts w:hint="eastAsia" w:ascii="宋体" w:hAnsi="宋体" w:eastAsia="宋体" w:cs="宋体"/>
                <w:b w:val="0"/>
                <w:bCs/>
                <w:color w:val="auto"/>
                <w:sz w:val="21"/>
                <w:szCs w:val="21"/>
                <w:lang w:bidi="ar"/>
              </w:rPr>
              <w:t>（盖章）</w:t>
            </w:r>
          </w:p>
        </w:tc>
      </w:tr>
      <w:tr>
        <w:tblPrEx>
          <w:tblCellMar>
            <w:top w:w="0" w:type="dxa"/>
            <w:left w:w="0" w:type="dxa"/>
            <w:bottom w:w="0" w:type="dxa"/>
            <w:right w:w="0" w:type="dxa"/>
          </w:tblCellMar>
        </w:tblPrEx>
        <w:trPr>
          <w:trHeight w:val="681" w:hRule="atLeast"/>
        </w:trPr>
        <w:tc>
          <w:tcPr>
            <w:tcW w:w="4499" w:type="dxa"/>
            <w:tcBorders>
              <w:top w:val="nil"/>
              <w:left w:val="nil"/>
              <w:bottom w:val="nil"/>
              <w:right w:val="nil"/>
            </w:tcBorders>
            <w:noWrap w:val="0"/>
            <w:tcMar>
              <w:top w:w="15" w:type="dxa"/>
              <w:left w:w="15" w:type="dxa"/>
              <w:right w:w="15" w:type="dxa"/>
            </w:tcMar>
            <w:vAlign w:val="top"/>
          </w:tcPr>
          <w:p>
            <w:pPr>
              <w:widowControl/>
              <w:adjustRightInd/>
              <w:snapToGrid/>
              <w:spacing w:after="0" w:afterLines="0" w:line="240" w:lineRule="auto"/>
              <w:ind w:firstLine="0" w:firstLineChars="0"/>
              <w:textAlignment w:val="top"/>
              <w:rPr>
                <w:rFonts w:hint="eastAsia" w:ascii="宋体" w:hAnsi="宋体" w:eastAsia="宋体" w:cs="宋体"/>
                <w:b/>
                <w:bCs w:val="0"/>
                <w:color w:val="auto"/>
                <w:sz w:val="24"/>
              </w:rPr>
            </w:pPr>
            <w:r>
              <w:rPr>
                <w:rFonts w:hint="eastAsia" w:ascii="宋体" w:hAnsi="宋体" w:eastAsia="宋体" w:cs="宋体"/>
                <w:b/>
                <w:bCs w:val="0"/>
                <w:color w:val="auto"/>
                <w:sz w:val="21"/>
                <w:szCs w:val="21"/>
                <w:u w:val="none"/>
                <w:lang w:bidi="ar"/>
              </w:rPr>
              <w:t>法定代表人：</w:t>
            </w:r>
            <w:r>
              <w:rPr>
                <w:rFonts w:hint="eastAsia" w:ascii="宋体" w:hAnsi="宋体" w:cs="宋体"/>
                <w:b w:val="0"/>
                <w:bCs/>
                <w:color w:val="auto"/>
                <w:sz w:val="21"/>
                <w:szCs w:val="21"/>
                <w:u w:val="none"/>
                <w:lang w:val="en-US" w:eastAsia="zh-CN" w:bidi="ar"/>
              </w:rPr>
              <w:t xml:space="preserve"> </w:t>
            </w:r>
            <w:r>
              <w:rPr>
                <w:rFonts w:hint="eastAsia" w:ascii="宋体" w:hAnsi="宋体" w:eastAsia="宋体" w:cs="宋体"/>
                <w:b w:val="0"/>
                <w:bCs/>
                <w:color w:val="auto"/>
                <w:sz w:val="21"/>
                <w:szCs w:val="21"/>
                <w:u w:val="none"/>
                <w:lang w:bidi="ar"/>
              </w:rPr>
              <w:t>（签字或签章）</w:t>
            </w:r>
          </w:p>
        </w:tc>
        <w:tc>
          <w:tcPr>
            <w:tcW w:w="240" w:type="dxa"/>
            <w:tcBorders>
              <w:top w:val="nil"/>
              <w:left w:val="nil"/>
              <w:bottom w:val="nil"/>
              <w:right w:val="nil"/>
            </w:tcBorders>
            <w:noWrap w:val="0"/>
            <w:tcMar>
              <w:top w:w="15" w:type="dxa"/>
              <w:left w:w="15" w:type="dxa"/>
              <w:right w:w="15" w:type="dxa"/>
            </w:tcMar>
            <w:vAlign w:val="top"/>
          </w:tcPr>
          <w:p>
            <w:pPr>
              <w:adjustRightInd/>
              <w:snapToGrid/>
              <w:spacing w:after="0" w:afterLines="0" w:line="240" w:lineRule="auto"/>
              <w:ind w:firstLine="0" w:firstLineChars="0"/>
              <w:rPr>
                <w:rFonts w:hint="eastAsia" w:ascii="宋体" w:hAnsi="宋体" w:eastAsia="宋体" w:cs="宋体"/>
                <w:b/>
                <w:bCs w:val="0"/>
                <w:color w:val="auto"/>
                <w:sz w:val="24"/>
              </w:rPr>
            </w:pPr>
          </w:p>
        </w:tc>
        <w:tc>
          <w:tcPr>
            <w:tcW w:w="5230" w:type="dxa"/>
            <w:tcBorders>
              <w:top w:val="nil"/>
              <w:left w:val="nil"/>
              <w:bottom w:val="nil"/>
              <w:right w:val="nil"/>
            </w:tcBorders>
            <w:noWrap w:val="0"/>
            <w:tcMar>
              <w:top w:w="15" w:type="dxa"/>
              <w:left w:w="15" w:type="dxa"/>
              <w:right w:w="15" w:type="dxa"/>
            </w:tcMar>
            <w:vAlign w:val="top"/>
          </w:tcPr>
          <w:p>
            <w:pPr>
              <w:widowControl/>
              <w:adjustRightInd/>
              <w:snapToGrid/>
              <w:spacing w:after="0" w:afterLines="0" w:line="240" w:lineRule="auto"/>
              <w:ind w:firstLine="0" w:firstLineChars="0"/>
              <w:textAlignment w:val="top"/>
              <w:rPr>
                <w:rFonts w:hint="eastAsia" w:ascii="宋体" w:hAnsi="宋体" w:eastAsia="宋体" w:cs="宋体"/>
                <w:b/>
                <w:bCs w:val="0"/>
                <w:color w:val="auto"/>
                <w:sz w:val="24"/>
              </w:rPr>
            </w:pPr>
            <w:r>
              <w:rPr>
                <w:rFonts w:hint="eastAsia" w:ascii="宋体" w:hAnsi="宋体" w:eastAsia="宋体" w:cs="宋体"/>
                <w:b/>
                <w:bCs w:val="0"/>
                <w:color w:val="auto"/>
                <w:sz w:val="21"/>
                <w:szCs w:val="21"/>
                <w:u w:val="none"/>
                <w:lang w:bidi="ar"/>
              </w:rPr>
              <w:t>法定代表人：</w:t>
            </w:r>
            <w:r>
              <w:rPr>
                <w:rFonts w:hint="eastAsia" w:ascii="宋体" w:hAnsi="宋体" w:eastAsia="宋体" w:cs="宋体"/>
                <w:b w:val="0"/>
                <w:bCs/>
                <w:color w:val="auto"/>
                <w:sz w:val="21"/>
                <w:szCs w:val="21"/>
                <w:u w:val="none"/>
                <w:lang w:bidi="ar"/>
              </w:rPr>
              <w:t>（签字或签章）</w:t>
            </w:r>
          </w:p>
        </w:tc>
      </w:tr>
      <w:tr>
        <w:tblPrEx>
          <w:tblCellMar>
            <w:top w:w="0" w:type="dxa"/>
            <w:left w:w="0" w:type="dxa"/>
            <w:bottom w:w="0" w:type="dxa"/>
            <w:right w:w="0" w:type="dxa"/>
          </w:tblCellMar>
        </w:tblPrEx>
        <w:trPr>
          <w:trHeight w:val="520" w:hRule="atLeast"/>
        </w:trPr>
        <w:tc>
          <w:tcPr>
            <w:tcW w:w="4499" w:type="dxa"/>
            <w:tcBorders>
              <w:top w:val="nil"/>
              <w:left w:val="nil"/>
              <w:bottom w:val="nil"/>
              <w:right w:val="nil"/>
            </w:tcBorders>
            <w:noWrap w:val="0"/>
            <w:tcMar>
              <w:top w:w="15" w:type="dxa"/>
              <w:left w:w="15" w:type="dxa"/>
              <w:right w:w="15" w:type="dxa"/>
            </w:tcMar>
            <w:vAlign w:val="top"/>
          </w:tcPr>
          <w:p>
            <w:pPr>
              <w:widowControl/>
              <w:adjustRightInd/>
              <w:snapToGrid/>
              <w:spacing w:after="0" w:afterLines="0" w:line="240" w:lineRule="auto"/>
              <w:ind w:firstLine="0" w:firstLineChars="0"/>
              <w:textAlignment w:val="top"/>
              <w:rPr>
                <w:rFonts w:hint="eastAsia" w:ascii="宋体" w:hAnsi="宋体" w:eastAsia="宋体" w:cs="宋体"/>
                <w:b/>
                <w:bCs w:val="0"/>
                <w:color w:val="auto"/>
                <w:sz w:val="24"/>
              </w:rPr>
            </w:pPr>
            <w:r>
              <w:rPr>
                <w:rFonts w:hint="eastAsia" w:ascii="宋体" w:hAnsi="宋体" w:eastAsia="宋体" w:cs="宋体"/>
                <w:b/>
                <w:bCs w:val="0"/>
                <w:color w:val="auto"/>
                <w:sz w:val="21"/>
                <w:szCs w:val="21"/>
                <w:u w:val="none"/>
                <w:lang w:bidi="ar"/>
              </w:rPr>
              <w:t>或委托代理人：</w:t>
            </w:r>
            <w:r>
              <w:rPr>
                <w:rFonts w:hint="eastAsia" w:ascii="宋体" w:hAnsi="宋体" w:eastAsia="宋体" w:cs="宋体"/>
                <w:b w:val="0"/>
                <w:bCs/>
                <w:color w:val="auto"/>
                <w:sz w:val="21"/>
                <w:szCs w:val="21"/>
                <w:u w:val="none"/>
                <w:lang w:bidi="ar"/>
              </w:rPr>
              <w:t>（签字或签章）</w:t>
            </w:r>
          </w:p>
        </w:tc>
        <w:tc>
          <w:tcPr>
            <w:tcW w:w="240" w:type="dxa"/>
            <w:tcBorders>
              <w:top w:val="nil"/>
              <w:left w:val="nil"/>
              <w:bottom w:val="nil"/>
              <w:right w:val="nil"/>
            </w:tcBorders>
            <w:noWrap w:val="0"/>
            <w:tcMar>
              <w:top w:w="15" w:type="dxa"/>
              <w:left w:w="15" w:type="dxa"/>
              <w:right w:w="15" w:type="dxa"/>
            </w:tcMar>
            <w:vAlign w:val="top"/>
          </w:tcPr>
          <w:p>
            <w:pPr>
              <w:adjustRightInd/>
              <w:snapToGrid/>
              <w:spacing w:after="0" w:afterLines="0" w:line="240" w:lineRule="auto"/>
              <w:ind w:firstLine="0" w:firstLineChars="0"/>
              <w:rPr>
                <w:rFonts w:hint="eastAsia" w:ascii="宋体" w:hAnsi="宋体" w:eastAsia="宋体" w:cs="宋体"/>
                <w:b/>
                <w:bCs w:val="0"/>
                <w:color w:val="auto"/>
                <w:sz w:val="24"/>
              </w:rPr>
            </w:pPr>
          </w:p>
        </w:tc>
        <w:tc>
          <w:tcPr>
            <w:tcW w:w="5230" w:type="dxa"/>
            <w:tcBorders>
              <w:top w:val="nil"/>
              <w:left w:val="nil"/>
              <w:bottom w:val="nil"/>
              <w:right w:val="nil"/>
            </w:tcBorders>
            <w:noWrap w:val="0"/>
            <w:tcMar>
              <w:top w:w="15" w:type="dxa"/>
              <w:left w:w="15" w:type="dxa"/>
              <w:right w:w="15" w:type="dxa"/>
            </w:tcMar>
            <w:vAlign w:val="top"/>
          </w:tcPr>
          <w:p>
            <w:pPr>
              <w:widowControl/>
              <w:adjustRightInd/>
              <w:snapToGrid/>
              <w:spacing w:after="0" w:afterLines="0" w:line="240" w:lineRule="auto"/>
              <w:ind w:firstLine="0" w:firstLineChars="0"/>
              <w:textAlignment w:val="top"/>
              <w:rPr>
                <w:rFonts w:hint="eastAsia" w:ascii="宋体" w:hAnsi="宋体" w:eastAsia="宋体" w:cs="宋体"/>
                <w:b/>
                <w:bCs w:val="0"/>
                <w:color w:val="auto"/>
                <w:sz w:val="24"/>
              </w:rPr>
            </w:pPr>
            <w:r>
              <w:rPr>
                <w:rFonts w:hint="eastAsia" w:ascii="宋体" w:hAnsi="宋体" w:eastAsia="宋体" w:cs="宋体"/>
                <w:b/>
                <w:bCs w:val="0"/>
                <w:color w:val="auto"/>
                <w:sz w:val="21"/>
                <w:szCs w:val="21"/>
                <w:u w:val="none"/>
                <w:lang w:bidi="ar"/>
              </w:rPr>
              <w:t>或委托代理人：</w:t>
            </w:r>
            <w:r>
              <w:rPr>
                <w:rFonts w:hint="eastAsia" w:ascii="宋体" w:hAnsi="宋体" w:eastAsia="宋体" w:cs="宋体"/>
                <w:b w:val="0"/>
                <w:bCs/>
                <w:color w:val="auto"/>
                <w:sz w:val="21"/>
                <w:szCs w:val="21"/>
                <w:u w:val="none"/>
                <w:lang w:bidi="ar"/>
              </w:rPr>
              <w:t>（签字或签章）</w:t>
            </w:r>
          </w:p>
        </w:tc>
      </w:tr>
      <w:tr>
        <w:tblPrEx>
          <w:tblCellMar>
            <w:top w:w="0" w:type="dxa"/>
            <w:left w:w="0" w:type="dxa"/>
            <w:bottom w:w="0" w:type="dxa"/>
            <w:right w:w="0" w:type="dxa"/>
          </w:tblCellMar>
        </w:tblPrEx>
        <w:trPr>
          <w:trHeight w:val="391" w:hRule="atLeast"/>
        </w:trPr>
        <w:tc>
          <w:tcPr>
            <w:tcW w:w="4499" w:type="dxa"/>
            <w:tcBorders>
              <w:top w:val="nil"/>
              <w:left w:val="nil"/>
              <w:bottom w:val="nil"/>
              <w:right w:val="nil"/>
            </w:tcBorders>
            <w:noWrap w:val="0"/>
            <w:tcMar>
              <w:top w:w="15" w:type="dxa"/>
              <w:left w:w="15" w:type="dxa"/>
              <w:right w:w="15" w:type="dxa"/>
            </w:tcMar>
            <w:vAlign w:val="top"/>
          </w:tcPr>
          <w:p>
            <w:pPr>
              <w:widowControl/>
              <w:adjustRightInd/>
              <w:snapToGrid/>
              <w:spacing w:after="0" w:afterLines="0" w:line="240" w:lineRule="auto"/>
              <w:ind w:firstLine="0" w:firstLineChars="0"/>
              <w:textAlignment w:val="top"/>
              <w:rPr>
                <w:rFonts w:hint="eastAsia" w:ascii="宋体" w:hAnsi="宋体" w:eastAsia="宋体" w:cs="宋体"/>
                <w:b/>
                <w:bCs w:val="0"/>
                <w:color w:val="auto"/>
                <w:sz w:val="24"/>
                <w:lang w:eastAsia="zh-CN"/>
              </w:rPr>
            </w:pPr>
            <w:r>
              <w:rPr>
                <w:rFonts w:hint="eastAsia" w:ascii="宋体" w:hAnsi="宋体" w:eastAsia="宋体" w:cs="宋体"/>
                <w:b/>
                <w:bCs w:val="0"/>
                <w:color w:val="auto"/>
                <w:sz w:val="21"/>
                <w:szCs w:val="21"/>
                <w:u w:val="none"/>
                <w:lang w:bidi="ar"/>
              </w:rPr>
              <w:t>地址：</w:t>
            </w:r>
            <w:r>
              <w:rPr>
                <w:rFonts w:hint="eastAsia" w:ascii="宋体" w:hAnsi="宋体" w:eastAsia="宋体" w:cs="Times New Roman"/>
                <w:color w:val="000000"/>
                <w:sz w:val="21"/>
                <w:szCs w:val="22"/>
                <w:highlight w:val="none"/>
                <w:lang w:eastAsia="zh-CN"/>
              </w:rPr>
              <w:t>广州市从化区太平镇广从南路</w:t>
            </w:r>
            <w:r>
              <w:rPr>
                <w:rFonts w:hint="eastAsia" w:ascii="宋体" w:hAnsi="宋体" w:eastAsia="宋体" w:cs="Times New Roman"/>
                <w:color w:val="000000"/>
                <w:sz w:val="21"/>
                <w:szCs w:val="22"/>
                <w:highlight w:val="none"/>
                <w:lang w:val="en-US" w:eastAsia="zh-CN"/>
              </w:rPr>
              <w:t>118号</w:t>
            </w:r>
            <w:r>
              <w:rPr>
                <w:rFonts w:hint="eastAsia" w:ascii="宋体" w:hAnsi="宋体" w:cs="宋体"/>
                <w:b w:val="0"/>
                <w:bCs/>
                <w:color w:val="auto"/>
                <w:sz w:val="21"/>
                <w:szCs w:val="21"/>
                <w:u w:val="none"/>
                <w:lang w:val="en-US" w:eastAsia="zh-CN" w:bidi="ar"/>
              </w:rPr>
              <w:t xml:space="preserve"> </w:t>
            </w:r>
          </w:p>
        </w:tc>
        <w:tc>
          <w:tcPr>
            <w:tcW w:w="240" w:type="dxa"/>
            <w:tcBorders>
              <w:top w:val="nil"/>
              <w:left w:val="nil"/>
              <w:bottom w:val="nil"/>
              <w:right w:val="nil"/>
            </w:tcBorders>
            <w:noWrap w:val="0"/>
            <w:tcMar>
              <w:top w:w="15" w:type="dxa"/>
              <w:left w:w="15" w:type="dxa"/>
              <w:right w:w="15" w:type="dxa"/>
            </w:tcMar>
            <w:vAlign w:val="top"/>
          </w:tcPr>
          <w:p>
            <w:pPr>
              <w:adjustRightInd/>
              <w:snapToGrid/>
              <w:spacing w:after="0" w:afterLines="0" w:line="240" w:lineRule="auto"/>
              <w:ind w:firstLine="0" w:firstLineChars="0"/>
              <w:rPr>
                <w:rFonts w:hint="eastAsia" w:ascii="宋体" w:hAnsi="宋体" w:eastAsia="宋体" w:cs="宋体"/>
                <w:b/>
                <w:bCs w:val="0"/>
                <w:color w:val="auto"/>
                <w:sz w:val="24"/>
              </w:rPr>
            </w:pPr>
          </w:p>
        </w:tc>
        <w:tc>
          <w:tcPr>
            <w:tcW w:w="5230" w:type="dxa"/>
            <w:tcBorders>
              <w:top w:val="nil"/>
              <w:left w:val="nil"/>
              <w:bottom w:val="nil"/>
              <w:right w:val="nil"/>
            </w:tcBorders>
            <w:noWrap w:val="0"/>
            <w:tcMar>
              <w:top w:w="15" w:type="dxa"/>
              <w:left w:w="15" w:type="dxa"/>
              <w:right w:w="15" w:type="dxa"/>
            </w:tcMar>
            <w:vAlign w:val="top"/>
          </w:tcPr>
          <w:p>
            <w:pPr>
              <w:widowControl/>
              <w:adjustRightInd/>
              <w:snapToGrid/>
              <w:spacing w:after="0" w:afterLines="0" w:line="240" w:lineRule="auto"/>
              <w:ind w:firstLine="0" w:firstLineChars="0"/>
              <w:textAlignment w:val="top"/>
              <w:rPr>
                <w:rFonts w:hint="eastAsia" w:ascii="宋体" w:hAnsi="宋体" w:eastAsia="宋体" w:cs="宋体"/>
                <w:b/>
                <w:bCs w:val="0"/>
                <w:color w:val="auto"/>
                <w:sz w:val="24"/>
              </w:rPr>
            </w:pPr>
            <w:r>
              <w:rPr>
                <w:rFonts w:hint="eastAsia" w:ascii="宋体" w:hAnsi="宋体" w:eastAsia="宋体" w:cs="宋体"/>
                <w:b/>
                <w:bCs w:val="0"/>
                <w:color w:val="auto"/>
                <w:kern w:val="0"/>
                <w:sz w:val="21"/>
                <w:szCs w:val="21"/>
                <w:lang w:bidi="ar"/>
              </w:rPr>
              <w:t>地址：</w:t>
            </w:r>
            <w:r>
              <w:rPr>
                <w:rFonts w:hint="eastAsia" w:ascii="宋体" w:hAnsi="宋体"/>
                <w:color w:val="auto"/>
                <w:sz w:val="21"/>
                <w:szCs w:val="21"/>
                <w:lang w:val="en-US" w:eastAsia="zh-CN"/>
              </w:rPr>
              <w:t xml:space="preserve"> </w:t>
            </w:r>
          </w:p>
        </w:tc>
      </w:tr>
      <w:tr>
        <w:tblPrEx>
          <w:tblCellMar>
            <w:top w:w="0" w:type="dxa"/>
            <w:left w:w="0" w:type="dxa"/>
            <w:bottom w:w="0" w:type="dxa"/>
            <w:right w:w="0" w:type="dxa"/>
          </w:tblCellMar>
        </w:tblPrEx>
        <w:trPr>
          <w:trHeight w:val="606" w:hRule="atLeast"/>
        </w:trPr>
        <w:tc>
          <w:tcPr>
            <w:tcW w:w="4499" w:type="dxa"/>
            <w:tcBorders>
              <w:top w:val="nil"/>
              <w:left w:val="nil"/>
              <w:bottom w:val="nil"/>
              <w:right w:val="nil"/>
            </w:tcBorders>
            <w:noWrap w:val="0"/>
            <w:tcMar>
              <w:top w:w="15" w:type="dxa"/>
              <w:left w:w="15" w:type="dxa"/>
              <w:right w:w="15" w:type="dxa"/>
            </w:tcMar>
            <w:vAlign w:val="top"/>
          </w:tcPr>
          <w:p>
            <w:pPr>
              <w:widowControl/>
              <w:adjustRightInd/>
              <w:snapToGrid/>
              <w:spacing w:after="0" w:afterLines="0" w:line="240" w:lineRule="auto"/>
              <w:ind w:firstLine="0" w:firstLineChars="0"/>
              <w:textAlignment w:val="top"/>
              <w:rPr>
                <w:rFonts w:hint="eastAsia" w:ascii="宋体" w:hAnsi="宋体" w:eastAsia="宋体" w:cs="宋体"/>
                <w:b/>
                <w:bCs w:val="0"/>
                <w:color w:val="auto"/>
                <w:sz w:val="24"/>
              </w:rPr>
            </w:pPr>
            <w:r>
              <w:rPr>
                <w:rFonts w:hint="eastAsia" w:ascii="宋体" w:hAnsi="宋体" w:eastAsia="宋体" w:cs="宋体"/>
                <w:b/>
                <w:bCs w:val="0"/>
                <w:color w:val="auto"/>
                <w:kern w:val="0"/>
                <w:sz w:val="21"/>
                <w:szCs w:val="21"/>
                <w:lang w:bidi="ar"/>
              </w:rPr>
              <w:t>开户银行：</w:t>
            </w:r>
          </w:p>
        </w:tc>
        <w:tc>
          <w:tcPr>
            <w:tcW w:w="240" w:type="dxa"/>
            <w:tcBorders>
              <w:top w:val="nil"/>
              <w:left w:val="nil"/>
              <w:bottom w:val="nil"/>
              <w:right w:val="nil"/>
            </w:tcBorders>
            <w:noWrap w:val="0"/>
            <w:tcMar>
              <w:top w:w="15" w:type="dxa"/>
              <w:left w:w="15" w:type="dxa"/>
              <w:right w:w="15" w:type="dxa"/>
            </w:tcMar>
            <w:vAlign w:val="top"/>
          </w:tcPr>
          <w:p>
            <w:pPr>
              <w:adjustRightInd/>
              <w:snapToGrid/>
              <w:spacing w:after="0" w:afterLines="0" w:line="240" w:lineRule="auto"/>
              <w:ind w:firstLine="0" w:firstLineChars="0"/>
              <w:rPr>
                <w:rFonts w:hint="eastAsia" w:ascii="宋体" w:hAnsi="宋体" w:eastAsia="宋体" w:cs="宋体"/>
                <w:b/>
                <w:bCs w:val="0"/>
                <w:color w:val="auto"/>
                <w:sz w:val="24"/>
              </w:rPr>
            </w:pPr>
          </w:p>
        </w:tc>
        <w:tc>
          <w:tcPr>
            <w:tcW w:w="5230" w:type="dxa"/>
            <w:tcBorders>
              <w:top w:val="nil"/>
              <w:left w:val="nil"/>
              <w:bottom w:val="nil"/>
              <w:right w:val="nil"/>
            </w:tcBorders>
            <w:noWrap w:val="0"/>
            <w:tcMar>
              <w:top w:w="15" w:type="dxa"/>
              <w:left w:w="15" w:type="dxa"/>
              <w:right w:w="15" w:type="dxa"/>
            </w:tcMar>
            <w:vAlign w:val="top"/>
          </w:tcPr>
          <w:p>
            <w:pPr>
              <w:widowControl/>
              <w:adjustRightInd/>
              <w:snapToGrid/>
              <w:spacing w:after="0" w:afterLines="0" w:line="240" w:lineRule="auto"/>
              <w:ind w:firstLine="0" w:firstLineChars="0"/>
              <w:textAlignment w:val="top"/>
              <w:rPr>
                <w:rFonts w:hint="eastAsia" w:ascii="宋体" w:hAnsi="宋体" w:eastAsia="宋体" w:cs="宋体"/>
                <w:b/>
                <w:bCs w:val="0"/>
                <w:color w:val="auto"/>
                <w:sz w:val="24"/>
              </w:rPr>
            </w:pPr>
            <w:r>
              <w:rPr>
                <w:rFonts w:hint="eastAsia" w:ascii="宋体" w:hAnsi="宋体" w:eastAsia="宋体" w:cs="宋体"/>
                <w:b/>
                <w:bCs w:val="0"/>
                <w:color w:val="auto"/>
                <w:kern w:val="0"/>
                <w:sz w:val="21"/>
                <w:szCs w:val="21"/>
                <w:lang w:bidi="ar"/>
              </w:rPr>
              <w:t>开户银行：</w:t>
            </w:r>
            <w:r>
              <w:rPr>
                <w:rFonts w:hint="eastAsia" w:ascii="宋体" w:hAnsi="宋体" w:cs="Times New Roman"/>
                <w:color w:val="000000"/>
                <w:sz w:val="21"/>
                <w:szCs w:val="21"/>
                <w:lang w:val="en-US" w:eastAsia="zh-CN"/>
              </w:rPr>
              <w:t xml:space="preserve"> </w:t>
            </w:r>
          </w:p>
        </w:tc>
      </w:tr>
      <w:tr>
        <w:tblPrEx>
          <w:tblCellMar>
            <w:top w:w="0" w:type="dxa"/>
            <w:left w:w="0" w:type="dxa"/>
            <w:bottom w:w="0" w:type="dxa"/>
            <w:right w:w="0" w:type="dxa"/>
          </w:tblCellMar>
        </w:tblPrEx>
        <w:trPr>
          <w:trHeight w:val="438" w:hRule="atLeast"/>
        </w:trPr>
        <w:tc>
          <w:tcPr>
            <w:tcW w:w="4499" w:type="dxa"/>
            <w:tcBorders>
              <w:top w:val="nil"/>
              <w:left w:val="nil"/>
              <w:bottom w:val="nil"/>
              <w:right w:val="nil"/>
            </w:tcBorders>
            <w:noWrap w:val="0"/>
            <w:tcMar>
              <w:top w:w="15" w:type="dxa"/>
              <w:left w:w="15" w:type="dxa"/>
              <w:right w:w="15" w:type="dxa"/>
            </w:tcMar>
            <w:vAlign w:val="top"/>
          </w:tcPr>
          <w:p>
            <w:pPr>
              <w:widowControl/>
              <w:adjustRightInd/>
              <w:snapToGrid/>
              <w:spacing w:after="0" w:afterLines="0" w:line="240" w:lineRule="auto"/>
              <w:ind w:firstLine="0" w:firstLineChars="0"/>
              <w:textAlignment w:val="top"/>
              <w:rPr>
                <w:rFonts w:hint="eastAsia" w:ascii="宋体" w:hAnsi="宋体" w:eastAsia="宋体" w:cs="宋体"/>
                <w:b/>
                <w:bCs w:val="0"/>
                <w:color w:val="auto"/>
                <w:sz w:val="24"/>
              </w:rPr>
            </w:pPr>
            <w:r>
              <w:rPr>
                <w:rFonts w:hint="eastAsia" w:ascii="宋体" w:hAnsi="宋体" w:eastAsia="宋体" w:cs="宋体"/>
                <w:b/>
                <w:bCs w:val="0"/>
                <w:color w:val="auto"/>
                <w:kern w:val="0"/>
                <w:sz w:val="21"/>
                <w:szCs w:val="21"/>
                <w:lang w:bidi="ar"/>
              </w:rPr>
              <w:t>账   户：</w:t>
            </w:r>
          </w:p>
        </w:tc>
        <w:tc>
          <w:tcPr>
            <w:tcW w:w="240" w:type="dxa"/>
            <w:tcBorders>
              <w:top w:val="nil"/>
              <w:left w:val="nil"/>
              <w:bottom w:val="nil"/>
              <w:right w:val="nil"/>
            </w:tcBorders>
            <w:noWrap w:val="0"/>
            <w:tcMar>
              <w:top w:w="15" w:type="dxa"/>
              <w:left w:w="15" w:type="dxa"/>
              <w:right w:w="15" w:type="dxa"/>
            </w:tcMar>
            <w:vAlign w:val="top"/>
          </w:tcPr>
          <w:p>
            <w:pPr>
              <w:adjustRightInd/>
              <w:snapToGrid/>
              <w:spacing w:after="0" w:afterLines="0" w:line="240" w:lineRule="auto"/>
              <w:ind w:firstLine="0" w:firstLineChars="0"/>
              <w:rPr>
                <w:rFonts w:hint="eastAsia" w:ascii="宋体" w:hAnsi="宋体" w:eastAsia="宋体" w:cs="宋体"/>
                <w:b/>
                <w:bCs w:val="0"/>
                <w:color w:val="auto"/>
                <w:sz w:val="24"/>
              </w:rPr>
            </w:pPr>
          </w:p>
        </w:tc>
        <w:tc>
          <w:tcPr>
            <w:tcW w:w="5230" w:type="dxa"/>
            <w:tcBorders>
              <w:top w:val="nil"/>
              <w:left w:val="nil"/>
              <w:bottom w:val="nil"/>
              <w:right w:val="nil"/>
            </w:tcBorders>
            <w:noWrap w:val="0"/>
            <w:tcMar>
              <w:top w:w="15" w:type="dxa"/>
              <w:left w:w="15" w:type="dxa"/>
              <w:right w:w="15" w:type="dxa"/>
            </w:tcMar>
            <w:vAlign w:val="top"/>
          </w:tcPr>
          <w:p>
            <w:pPr>
              <w:widowControl/>
              <w:adjustRightInd/>
              <w:snapToGrid/>
              <w:spacing w:after="0" w:afterLines="0" w:line="240" w:lineRule="auto"/>
              <w:ind w:firstLine="0" w:firstLineChars="0"/>
              <w:textAlignment w:val="top"/>
              <w:rPr>
                <w:rFonts w:hint="eastAsia" w:ascii="宋体" w:hAnsi="宋体" w:eastAsia="宋体" w:cs="宋体"/>
                <w:b/>
                <w:bCs w:val="0"/>
                <w:color w:val="auto"/>
                <w:sz w:val="24"/>
              </w:rPr>
            </w:pPr>
            <w:r>
              <w:rPr>
                <w:rFonts w:hint="eastAsia" w:ascii="宋体" w:hAnsi="宋体" w:eastAsia="宋体" w:cs="宋体"/>
                <w:b/>
                <w:bCs w:val="0"/>
                <w:color w:val="auto"/>
                <w:kern w:val="0"/>
                <w:sz w:val="21"/>
                <w:szCs w:val="21"/>
                <w:lang w:bidi="ar"/>
              </w:rPr>
              <w:t>账  户：</w:t>
            </w:r>
            <w:r>
              <w:rPr>
                <w:rFonts w:hint="eastAsia" w:ascii="宋体" w:hAnsi="宋体" w:cs="Times New Roman"/>
                <w:color w:val="000000"/>
                <w:sz w:val="21"/>
                <w:szCs w:val="21"/>
                <w:lang w:val="en-US" w:eastAsia="zh-CN"/>
              </w:rPr>
              <w:t xml:space="preserve"> </w:t>
            </w:r>
          </w:p>
        </w:tc>
      </w:tr>
      <w:tr>
        <w:tblPrEx>
          <w:tblCellMar>
            <w:top w:w="0" w:type="dxa"/>
            <w:left w:w="0" w:type="dxa"/>
            <w:bottom w:w="0" w:type="dxa"/>
            <w:right w:w="0" w:type="dxa"/>
          </w:tblCellMar>
        </w:tblPrEx>
        <w:trPr>
          <w:trHeight w:val="468" w:hRule="atLeast"/>
        </w:trPr>
        <w:tc>
          <w:tcPr>
            <w:tcW w:w="4499" w:type="dxa"/>
            <w:tcBorders>
              <w:top w:val="nil"/>
              <w:left w:val="nil"/>
              <w:bottom w:val="nil"/>
              <w:right w:val="nil"/>
            </w:tcBorders>
            <w:noWrap w:val="0"/>
            <w:tcMar>
              <w:top w:w="15" w:type="dxa"/>
              <w:left w:w="15" w:type="dxa"/>
              <w:right w:w="15" w:type="dxa"/>
            </w:tcMar>
            <w:vAlign w:val="top"/>
          </w:tcPr>
          <w:p>
            <w:pPr>
              <w:widowControl/>
              <w:adjustRightInd/>
              <w:snapToGrid/>
              <w:spacing w:after="0" w:afterLines="0" w:line="240" w:lineRule="auto"/>
              <w:ind w:firstLine="0" w:firstLineChars="0"/>
              <w:textAlignment w:val="top"/>
              <w:rPr>
                <w:rFonts w:hint="eastAsia" w:ascii="宋体" w:hAnsi="宋体" w:eastAsia="宋体" w:cs="宋体"/>
                <w:b/>
                <w:bCs w:val="0"/>
                <w:color w:val="auto"/>
                <w:sz w:val="24"/>
              </w:rPr>
            </w:pPr>
            <w:r>
              <w:rPr>
                <w:rFonts w:hint="eastAsia" w:ascii="宋体" w:hAnsi="宋体" w:eastAsia="宋体" w:cs="宋体"/>
                <w:b/>
                <w:bCs w:val="0"/>
                <w:color w:val="auto"/>
                <w:kern w:val="0"/>
                <w:sz w:val="21"/>
                <w:szCs w:val="21"/>
                <w:lang w:val="en-US" w:eastAsia="zh-CN" w:bidi="ar"/>
              </w:rPr>
              <w:t>社会统一信用代码</w:t>
            </w:r>
            <w:r>
              <w:rPr>
                <w:rFonts w:hint="eastAsia" w:ascii="宋体" w:hAnsi="宋体" w:eastAsia="宋体" w:cs="宋体"/>
                <w:b/>
                <w:bCs w:val="0"/>
                <w:color w:val="auto"/>
                <w:kern w:val="0"/>
                <w:sz w:val="21"/>
                <w:szCs w:val="21"/>
                <w:lang w:bidi="ar"/>
              </w:rPr>
              <w:t>：</w:t>
            </w:r>
          </w:p>
        </w:tc>
        <w:tc>
          <w:tcPr>
            <w:tcW w:w="240" w:type="dxa"/>
            <w:tcBorders>
              <w:top w:val="nil"/>
              <w:left w:val="nil"/>
              <w:bottom w:val="nil"/>
              <w:right w:val="nil"/>
            </w:tcBorders>
            <w:noWrap w:val="0"/>
            <w:tcMar>
              <w:top w:w="15" w:type="dxa"/>
              <w:left w:w="15" w:type="dxa"/>
              <w:right w:w="15" w:type="dxa"/>
            </w:tcMar>
            <w:vAlign w:val="top"/>
          </w:tcPr>
          <w:p>
            <w:pPr>
              <w:adjustRightInd/>
              <w:snapToGrid/>
              <w:spacing w:after="0" w:afterLines="0" w:line="240" w:lineRule="auto"/>
              <w:ind w:firstLine="0" w:firstLineChars="0"/>
              <w:rPr>
                <w:rFonts w:hint="eastAsia" w:ascii="宋体" w:hAnsi="宋体" w:eastAsia="宋体" w:cs="宋体"/>
                <w:b/>
                <w:bCs w:val="0"/>
                <w:color w:val="auto"/>
                <w:sz w:val="24"/>
              </w:rPr>
            </w:pPr>
          </w:p>
        </w:tc>
        <w:tc>
          <w:tcPr>
            <w:tcW w:w="5230" w:type="dxa"/>
            <w:tcBorders>
              <w:top w:val="nil"/>
              <w:left w:val="nil"/>
              <w:bottom w:val="nil"/>
              <w:right w:val="nil"/>
            </w:tcBorders>
            <w:noWrap w:val="0"/>
            <w:tcMar>
              <w:top w:w="15" w:type="dxa"/>
              <w:left w:w="15" w:type="dxa"/>
              <w:right w:w="15" w:type="dxa"/>
            </w:tcMar>
            <w:vAlign w:val="top"/>
          </w:tcPr>
          <w:p>
            <w:pPr>
              <w:widowControl/>
              <w:adjustRightInd/>
              <w:snapToGrid/>
              <w:spacing w:after="0" w:afterLines="0" w:line="240" w:lineRule="auto"/>
              <w:ind w:firstLine="0" w:firstLineChars="0"/>
              <w:textAlignment w:val="top"/>
              <w:rPr>
                <w:rFonts w:hint="eastAsia" w:ascii="宋体" w:hAnsi="宋体" w:eastAsia="宋体" w:cs="宋体"/>
                <w:b/>
                <w:bCs w:val="0"/>
                <w:color w:val="auto"/>
                <w:sz w:val="24"/>
              </w:rPr>
            </w:pPr>
            <w:r>
              <w:rPr>
                <w:rFonts w:hint="eastAsia" w:ascii="宋体" w:hAnsi="宋体" w:eastAsia="宋体" w:cs="宋体"/>
                <w:b/>
                <w:bCs w:val="0"/>
                <w:color w:val="auto"/>
                <w:kern w:val="0"/>
                <w:sz w:val="21"/>
                <w:szCs w:val="21"/>
                <w:lang w:val="en-US" w:eastAsia="zh-CN" w:bidi="ar"/>
              </w:rPr>
              <w:t>社会统一信用代码</w:t>
            </w:r>
            <w:r>
              <w:rPr>
                <w:rFonts w:hint="eastAsia" w:ascii="宋体" w:hAnsi="宋体" w:eastAsia="宋体" w:cs="宋体"/>
                <w:b/>
                <w:bCs w:val="0"/>
                <w:color w:val="auto"/>
                <w:kern w:val="0"/>
                <w:sz w:val="21"/>
                <w:szCs w:val="21"/>
                <w:lang w:bidi="ar"/>
              </w:rPr>
              <w:t>：</w:t>
            </w:r>
            <w:r>
              <w:rPr>
                <w:rFonts w:hint="eastAsia" w:ascii="宋体" w:hAnsi="宋体" w:cs="Times New Roman"/>
                <w:color w:val="000000"/>
                <w:sz w:val="21"/>
                <w:szCs w:val="21"/>
                <w:lang w:val="en-US" w:eastAsia="zh-CN"/>
              </w:rPr>
              <w:t xml:space="preserve"> </w:t>
            </w:r>
          </w:p>
        </w:tc>
      </w:tr>
      <w:tr>
        <w:tblPrEx>
          <w:tblCellMar>
            <w:top w:w="0" w:type="dxa"/>
            <w:left w:w="0" w:type="dxa"/>
            <w:bottom w:w="0" w:type="dxa"/>
            <w:right w:w="0" w:type="dxa"/>
          </w:tblCellMar>
        </w:tblPrEx>
        <w:trPr>
          <w:trHeight w:val="427" w:hRule="atLeast"/>
        </w:trPr>
        <w:tc>
          <w:tcPr>
            <w:tcW w:w="4499" w:type="dxa"/>
            <w:tcBorders>
              <w:top w:val="nil"/>
              <w:left w:val="nil"/>
              <w:bottom w:val="nil"/>
              <w:right w:val="nil"/>
            </w:tcBorders>
            <w:noWrap w:val="0"/>
            <w:tcMar>
              <w:top w:w="15" w:type="dxa"/>
              <w:left w:w="15" w:type="dxa"/>
              <w:right w:w="15" w:type="dxa"/>
            </w:tcMar>
            <w:vAlign w:val="top"/>
          </w:tcPr>
          <w:p>
            <w:pPr>
              <w:widowControl/>
              <w:adjustRightInd/>
              <w:snapToGrid/>
              <w:spacing w:after="0" w:afterLines="0" w:line="240" w:lineRule="auto"/>
              <w:ind w:firstLine="0" w:firstLineChars="0"/>
              <w:textAlignment w:val="top"/>
              <w:rPr>
                <w:rFonts w:hint="eastAsia" w:ascii="宋体" w:hAnsi="宋体" w:eastAsia="宋体" w:cs="宋体"/>
                <w:b/>
                <w:bCs w:val="0"/>
                <w:color w:val="auto"/>
                <w:sz w:val="24"/>
                <w:lang w:val="en-US" w:eastAsia="zh-CN"/>
              </w:rPr>
            </w:pPr>
            <w:r>
              <w:rPr>
                <w:rFonts w:hint="eastAsia" w:ascii="宋体" w:hAnsi="宋体" w:eastAsia="宋体" w:cs="宋体"/>
                <w:b/>
                <w:bCs w:val="0"/>
                <w:color w:val="auto"/>
                <w:sz w:val="21"/>
                <w:szCs w:val="21"/>
                <w:highlight w:val="none"/>
                <w:u w:val="none"/>
                <w:lang w:bidi="ar"/>
              </w:rPr>
              <w:t>电话：</w:t>
            </w:r>
            <w:r>
              <w:rPr>
                <w:rFonts w:hint="eastAsia" w:ascii="宋体" w:hAnsi="宋体" w:cs="宋体"/>
                <w:b/>
                <w:bCs w:val="0"/>
                <w:color w:val="auto"/>
                <w:sz w:val="21"/>
                <w:szCs w:val="21"/>
                <w:highlight w:val="none"/>
                <w:u w:val="none"/>
                <w:lang w:val="en-US" w:eastAsia="zh-CN" w:bidi="ar"/>
              </w:rPr>
              <w:t>020-87816233</w:t>
            </w:r>
            <w:r>
              <w:rPr>
                <w:rFonts w:hint="eastAsia" w:ascii="宋体" w:hAnsi="宋体" w:cs="宋体"/>
                <w:b w:val="0"/>
                <w:bCs/>
                <w:color w:val="auto"/>
                <w:sz w:val="21"/>
                <w:szCs w:val="21"/>
                <w:highlight w:val="none"/>
                <w:u w:val="none"/>
                <w:lang w:val="en-US" w:eastAsia="zh-CN" w:bidi="ar"/>
              </w:rPr>
              <w:t xml:space="preserve"> </w:t>
            </w:r>
          </w:p>
        </w:tc>
        <w:tc>
          <w:tcPr>
            <w:tcW w:w="240" w:type="dxa"/>
            <w:tcBorders>
              <w:top w:val="nil"/>
              <w:left w:val="nil"/>
              <w:bottom w:val="nil"/>
              <w:right w:val="nil"/>
            </w:tcBorders>
            <w:noWrap w:val="0"/>
            <w:tcMar>
              <w:top w:w="15" w:type="dxa"/>
              <w:left w:w="15" w:type="dxa"/>
              <w:right w:w="15" w:type="dxa"/>
            </w:tcMar>
            <w:vAlign w:val="top"/>
          </w:tcPr>
          <w:p>
            <w:pPr>
              <w:adjustRightInd/>
              <w:snapToGrid/>
              <w:spacing w:after="0" w:afterLines="0" w:line="240" w:lineRule="auto"/>
              <w:ind w:firstLine="0" w:firstLineChars="0"/>
              <w:rPr>
                <w:rFonts w:hint="eastAsia" w:ascii="宋体" w:hAnsi="宋体" w:eastAsia="宋体" w:cs="宋体"/>
                <w:b/>
                <w:bCs w:val="0"/>
                <w:color w:val="auto"/>
                <w:sz w:val="24"/>
              </w:rPr>
            </w:pPr>
          </w:p>
        </w:tc>
        <w:tc>
          <w:tcPr>
            <w:tcW w:w="5230" w:type="dxa"/>
            <w:tcBorders>
              <w:top w:val="nil"/>
              <w:left w:val="nil"/>
              <w:bottom w:val="nil"/>
              <w:right w:val="nil"/>
            </w:tcBorders>
            <w:noWrap w:val="0"/>
            <w:tcMar>
              <w:top w:w="15" w:type="dxa"/>
              <w:left w:w="15" w:type="dxa"/>
              <w:right w:w="15" w:type="dxa"/>
            </w:tcMar>
            <w:vAlign w:val="top"/>
          </w:tcPr>
          <w:p>
            <w:pPr>
              <w:widowControl/>
              <w:adjustRightInd/>
              <w:snapToGrid/>
              <w:spacing w:after="0" w:afterLines="0" w:line="240" w:lineRule="auto"/>
              <w:ind w:firstLine="0" w:firstLineChars="0"/>
              <w:textAlignment w:val="top"/>
              <w:rPr>
                <w:rFonts w:hint="eastAsia" w:ascii="宋体" w:hAnsi="宋体" w:eastAsia="宋体" w:cs="宋体"/>
                <w:b/>
                <w:bCs w:val="0"/>
                <w:color w:val="auto"/>
                <w:sz w:val="24"/>
              </w:rPr>
            </w:pPr>
            <w:r>
              <w:rPr>
                <w:rFonts w:hint="eastAsia" w:ascii="宋体" w:hAnsi="宋体" w:eastAsia="宋体" w:cs="宋体"/>
                <w:b/>
                <w:bCs w:val="0"/>
                <w:color w:val="auto"/>
                <w:kern w:val="0"/>
                <w:sz w:val="21"/>
                <w:szCs w:val="21"/>
                <w:lang w:bidi="ar"/>
              </w:rPr>
              <w:t>电话：</w:t>
            </w:r>
            <w:r>
              <w:rPr>
                <w:rFonts w:hint="eastAsia" w:ascii="宋体" w:hAnsi="宋体"/>
                <w:color w:val="auto"/>
                <w:sz w:val="21"/>
                <w:szCs w:val="21"/>
                <w:lang w:val="en-US" w:eastAsia="zh-CN"/>
              </w:rPr>
              <w:t xml:space="preserve"> </w:t>
            </w:r>
          </w:p>
        </w:tc>
      </w:tr>
    </w:tbl>
    <w:p>
      <w:pPr>
        <w:pStyle w:val="9"/>
        <w:spacing w:line="360" w:lineRule="auto"/>
        <w:jc w:val="center"/>
        <w:rPr>
          <w:rFonts w:hint="eastAsia" w:ascii="宋体" w:hAnsi="宋体"/>
          <w:b/>
          <w:color w:val="auto"/>
          <w:sz w:val="32"/>
          <w:szCs w:val="32"/>
        </w:rPr>
      </w:pPr>
    </w:p>
    <w:p>
      <w:pPr>
        <w:pStyle w:val="9"/>
        <w:spacing w:line="360" w:lineRule="auto"/>
        <w:jc w:val="center"/>
        <w:rPr>
          <w:rFonts w:hint="eastAsia" w:ascii="宋体" w:hAnsi="宋体"/>
          <w:b/>
          <w:color w:val="auto"/>
          <w:sz w:val="32"/>
          <w:szCs w:val="32"/>
        </w:rPr>
      </w:pPr>
    </w:p>
    <w:p>
      <w:pPr>
        <w:pStyle w:val="9"/>
        <w:spacing w:line="360" w:lineRule="auto"/>
        <w:jc w:val="center"/>
        <w:rPr>
          <w:rFonts w:hint="eastAsia" w:ascii="宋体" w:hAnsi="宋体"/>
          <w:b/>
          <w:color w:val="auto"/>
          <w:sz w:val="32"/>
          <w:szCs w:val="32"/>
        </w:rPr>
      </w:pPr>
    </w:p>
    <w:p>
      <w:pPr>
        <w:pStyle w:val="9"/>
        <w:spacing w:line="360" w:lineRule="auto"/>
        <w:jc w:val="center"/>
        <w:rPr>
          <w:rFonts w:hint="eastAsia" w:ascii="宋体" w:hAnsi="宋体"/>
          <w:b/>
          <w:color w:val="auto"/>
          <w:sz w:val="32"/>
          <w:szCs w:val="32"/>
        </w:rPr>
      </w:pPr>
    </w:p>
    <w:p>
      <w:pPr>
        <w:pStyle w:val="9"/>
        <w:spacing w:line="360" w:lineRule="auto"/>
        <w:jc w:val="center"/>
        <w:rPr>
          <w:rFonts w:hint="eastAsia" w:ascii="宋体" w:hAnsi="宋体"/>
          <w:b/>
          <w:color w:val="auto"/>
          <w:sz w:val="32"/>
          <w:szCs w:val="32"/>
        </w:rPr>
      </w:pPr>
    </w:p>
    <w:p>
      <w:pPr>
        <w:pStyle w:val="9"/>
        <w:spacing w:line="360" w:lineRule="auto"/>
        <w:jc w:val="center"/>
        <w:rPr>
          <w:rFonts w:hint="eastAsia" w:ascii="宋体" w:hAnsi="宋体"/>
          <w:b/>
          <w:color w:val="auto"/>
          <w:sz w:val="32"/>
          <w:szCs w:val="32"/>
        </w:rPr>
      </w:pPr>
    </w:p>
    <w:p>
      <w:pPr>
        <w:rPr>
          <w:rFonts w:hint="eastAsia" w:ascii="宋体" w:hAnsi="宋体"/>
          <w:b/>
          <w:color w:val="auto"/>
          <w:sz w:val="32"/>
          <w:szCs w:val="32"/>
        </w:rPr>
      </w:pPr>
      <w:r>
        <w:rPr>
          <w:rFonts w:hint="eastAsia" w:ascii="宋体" w:hAnsi="宋体"/>
          <w:b/>
          <w:color w:val="auto"/>
          <w:sz w:val="32"/>
          <w:szCs w:val="32"/>
        </w:rPr>
        <w:br w:type="page"/>
      </w:r>
    </w:p>
    <w:p>
      <w:pPr>
        <w:spacing w:line="240" w:lineRule="auto"/>
        <w:rPr>
          <w:rFonts w:ascii="宋体" w:hAnsi="宋体"/>
          <w:b/>
          <w:color w:val="auto"/>
          <w:sz w:val="28"/>
          <w:szCs w:val="28"/>
        </w:rPr>
      </w:pPr>
      <w:r>
        <w:rPr>
          <w:rFonts w:hint="eastAsia" w:ascii="宋体" w:hAnsi="宋体"/>
          <w:b/>
          <w:color w:val="auto"/>
          <w:sz w:val="28"/>
          <w:szCs w:val="28"/>
        </w:rPr>
        <w:t>附件1</w:t>
      </w:r>
    </w:p>
    <w:p>
      <w:pPr>
        <w:spacing w:line="360" w:lineRule="auto"/>
        <w:jc w:val="center"/>
        <w:rPr>
          <w:rFonts w:ascii="宋体" w:hAnsi="宋体"/>
          <w:b/>
          <w:color w:val="auto"/>
          <w:sz w:val="28"/>
          <w:szCs w:val="28"/>
        </w:rPr>
      </w:pPr>
      <w:r>
        <w:rPr>
          <w:rFonts w:hint="eastAsia" w:ascii="宋体" w:hAnsi="宋体"/>
          <w:b/>
          <w:color w:val="auto"/>
          <w:sz w:val="28"/>
          <w:szCs w:val="28"/>
        </w:rPr>
        <w:t>房屋安全鉴定费计算书</w:t>
      </w:r>
    </w:p>
    <w:p>
      <w:pPr>
        <w:spacing w:line="360" w:lineRule="auto"/>
        <w:rPr>
          <w:rFonts w:hint="eastAsia" w:ascii="宋体" w:hAnsi="宋体"/>
          <w:color w:val="auto"/>
          <w:sz w:val="24"/>
          <w:szCs w:val="24"/>
        </w:rPr>
      </w:pPr>
      <w:r>
        <w:rPr>
          <w:rFonts w:hint="eastAsia" w:ascii="宋体" w:hAnsi="宋体"/>
          <w:color w:val="auto"/>
          <w:sz w:val="24"/>
          <w:szCs w:val="24"/>
        </w:rPr>
        <w:t>根据工程特点和甲方的有关规定，</w:t>
      </w:r>
    </w:p>
    <w:p>
      <w:pPr>
        <w:spacing w:line="360" w:lineRule="auto"/>
        <w:ind w:firstLine="480" w:firstLineChars="200"/>
        <w:rPr>
          <w:rFonts w:hint="eastAsia" w:ascii="宋体" w:hAnsi="宋体"/>
          <w:color w:val="auto"/>
          <w:sz w:val="24"/>
          <w:szCs w:val="24"/>
        </w:rPr>
      </w:pPr>
      <w:r>
        <w:rPr>
          <w:rFonts w:hint="eastAsia" w:ascii="宋体" w:hAnsi="宋体"/>
          <w:color w:val="auto"/>
          <w:sz w:val="24"/>
          <w:szCs w:val="24"/>
        </w:rPr>
        <w:t>1.本</w:t>
      </w:r>
      <w:r>
        <w:rPr>
          <w:rFonts w:hint="eastAsia" w:ascii="宋体" w:hAnsi="宋体"/>
          <w:color w:val="auto"/>
          <w:sz w:val="24"/>
          <w:szCs w:val="24"/>
          <w:lang w:val="en-US" w:eastAsia="zh-CN"/>
        </w:rPr>
        <w:t>合同</w:t>
      </w:r>
      <w:r>
        <w:rPr>
          <w:rFonts w:hint="eastAsia" w:ascii="宋体" w:hAnsi="宋体"/>
          <w:color w:val="auto"/>
          <w:sz w:val="24"/>
          <w:szCs w:val="24"/>
        </w:rPr>
        <w:t>采用综合单价包干的方式，具体工程费用按实结算。综合单价为</w:t>
      </w:r>
      <w:r>
        <w:rPr>
          <w:rFonts w:hint="eastAsia" w:ascii="宋体" w:hAnsi="宋体"/>
          <w:color w:val="auto"/>
          <w:sz w:val="24"/>
          <w:szCs w:val="24"/>
          <w:lang w:val="en-US" w:eastAsia="zh-CN"/>
        </w:rPr>
        <w:t>乙方</w:t>
      </w:r>
      <w:r>
        <w:rPr>
          <w:rFonts w:hint="eastAsia" w:ascii="宋体" w:hAnsi="宋体"/>
          <w:color w:val="auto"/>
          <w:sz w:val="24"/>
          <w:szCs w:val="24"/>
        </w:rPr>
        <w:t>根据国家、地方及行业的技术要求，完成每平方米的建筑面积房屋鉴定所需的综合费用，结算时以实际鉴定建筑面积为准。</w:t>
      </w:r>
    </w:p>
    <w:p>
      <w:pPr>
        <w:spacing w:line="360" w:lineRule="auto"/>
        <w:ind w:firstLine="480" w:firstLineChars="200"/>
        <w:rPr>
          <w:rFonts w:hint="eastAsia" w:ascii="宋体" w:hAnsi="宋体"/>
          <w:color w:val="auto"/>
          <w:sz w:val="24"/>
          <w:szCs w:val="24"/>
        </w:rPr>
      </w:pPr>
      <w:r>
        <w:rPr>
          <w:rFonts w:hint="eastAsia" w:ascii="宋体" w:hAnsi="宋体"/>
          <w:color w:val="auto"/>
          <w:sz w:val="24"/>
          <w:szCs w:val="24"/>
        </w:rPr>
        <w:t>2.施工周边房屋总鉴定</w:t>
      </w:r>
      <w:r>
        <w:rPr>
          <w:rFonts w:hint="eastAsia" w:ascii="宋体" w:hAnsi="宋体"/>
          <w:color w:val="auto"/>
          <w:sz w:val="24"/>
          <w:szCs w:val="24"/>
          <w:lang w:val="en-US" w:eastAsia="zh-CN"/>
        </w:rPr>
        <w:t>建筑</w:t>
      </w:r>
      <w:r>
        <w:rPr>
          <w:rFonts w:hint="eastAsia" w:ascii="宋体" w:hAnsi="宋体"/>
          <w:color w:val="auto"/>
          <w:sz w:val="24"/>
          <w:szCs w:val="24"/>
        </w:rPr>
        <w:t>面积暂定为</w:t>
      </w:r>
      <w:r>
        <w:rPr>
          <w:rFonts w:hint="eastAsia" w:ascii="宋体" w:hAnsi="宋体"/>
          <w:color w:val="auto"/>
          <w:sz w:val="24"/>
          <w:szCs w:val="24"/>
          <w:u w:val="single"/>
          <w:lang w:val="en-US" w:eastAsia="zh-CN"/>
        </w:rPr>
        <w:t xml:space="preserve">     </w:t>
      </w:r>
      <w:r>
        <w:rPr>
          <w:rFonts w:hint="eastAsia" w:ascii="宋体" w:hAnsi="宋体"/>
          <w:color w:val="auto"/>
          <w:sz w:val="24"/>
          <w:szCs w:val="24"/>
        </w:rPr>
        <w:t>平方米，最终结算</w:t>
      </w:r>
      <w:r>
        <w:rPr>
          <w:rFonts w:hint="eastAsia" w:ascii="宋体" w:hAnsi="宋体"/>
          <w:strike w:val="0"/>
          <w:dstrike w:val="0"/>
          <w:color w:val="auto"/>
          <w:sz w:val="24"/>
          <w:szCs w:val="24"/>
          <w:lang w:val="en-US" w:eastAsia="zh-CN"/>
        </w:rPr>
        <w:t>费用按实际鉴定建筑面积</w:t>
      </w:r>
      <w:r>
        <w:rPr>
          <w:rFonts w:hint="eastAsia" w:ascii="宋体" w:hAnsi="宋体"/>
          <w:color w:val="auto"/>
          <w:sz w:val="24"/>
          <w:szCs w:val="24"/>
        </w:rPr>
        <w:t>为准。</w:t>
      </w:r>
    </w:p>
    <w:tbl>
      <w:tblPr>
        <w:tblStyle w:val="7"/>
        <w:tblpPr w:leftFromText="180" w:rightFromText="180" w:vertAnchor="text" w:horzAnchor="page" w:tblpX="1519" w:tblpY="221"/>
        <w:tblOverlap w:val="never"/>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5"/>
        <w:gridCol w:w="3281"/>
        <w:gridCol w:w="1594"/>
        <w:gridCol w:w="1425"/>
        <w:gridCol w:w="2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3" w:hRule="atLeast"/>
        </w:trPr>
        <w:tc>
          <w:tcPr>
            <w:tcW w:w="715" w:type="dxa"/>
            <w:vAlign w:val="center"/>
          </w:tcPr>
          <w:p>
            <w:pPr>
              <w:jc w:val="center"/>
              <w:rPr>
                <w:rFonts w:ascii="宋体" w:hAnsi="宋体"/>
                <w:b/>
                <w:color w:val="auto"/>
                <w:sz w:val="24"/>
                <w:szCs w:val="24"/>
              </w:rPr>
            </w:pPr>
            <w:r>
              <w:rPr>
                <w:rFonts w:hint="eastAsia" w:ascii="宋体" w:hAnsi="宋体"/>
                <w:b/>
                <w:color w:val="auto"/>
                <w:sz w:val="24"/>
                <w:szCs w:val="24"/>
              </w:rPr>
              <w:t>序号</w:t>
            </w:r>
          </w:p>
        </w:tc>
        <w:tc>
          <w:tcPr>
            <w:tcW w:w="3281" w:type="dxa"/>
            <w:vAlign w:val="center"/>
          </w:tcPr>
          <w:p>
            <w:pPr>
              <w:jc w:val="center"/>
              <w:rPr>
                <w:rFonts w:ascii="宋体" w:hAnsi="宋体"/>
                <w:b/>
                <w:color w:val="auto"/>
                <w:sz w:val="24"/>
                <w:szCs w:val="24"/>
              </w:rPr>
            </w:pPr>
            <w:r>
              <w:rPr>
                <w:rFonts w:hint="eastAsia" w:ascii="宋体" w:hAnsi="宋体"/>
                <w:b/>
                <w:color w:val="auto"/>
                <w:sz w:val="24"/>
                <w:szCs w:val="24"/>
              </w:rPr>
              <w:t>项目名称</w:t>
            </w:r>
          </w:p>
        </w:tc>
        <w:tc>
          <w:tcPr>
            <w:tcW w:w="1594" w:type="dxa"/>
            <w:vAlign w:val="center"/>
          </w:tcPr>
          <w:p>
            <w:pPr>
              <w:pStyle w:val="2"/>
              <w:jc w:val="center"/>
              <w:rPr>
                <w:rFonts w:ascii="宋体" w:hAnsi="宋体"/>
                <w:b/>
                <w:color w:val="auto"/>
                <w:sz w:val="24"/>
                <w:szCs w:val="24"/>
              </w:rPr>
            </w:pPr>
            <w:bookmarkStart w:id="0" w:name="_Toc504680007"/>
            <w:r>
              <w:rPr>
                <w:rFonts w:hint="eastAsia" w:ascii="宋体" w:hAnsi="宋体" w:eastAsia="宋体" w:cs="Calibri"/>
                <w:b/>
                <w:bCs w:val="0"/>
                <w:color w:val="auto"/>
                <w:kern w:val="2"/>
                <w:sz w:val="24"/>
                <w:szCs w:val="24"/>
                <w:lang w:val="en-US" w:eastAsia="zh-CN" w:bidi="ar-SA"/>
              </w:rPr>
              <w:t>工程量(㎡)</w:t>
            </w:r>
            <w:bookmarkEnd w:id="0"/>
            <w:bookmarkStart w:id="1" w:name="_Toc504680008"/>
            <w:r>
              <w:rPr>
                <w:rFonts w:hint="eastAsia" w:ascii="宋体" w:hAnsi="宋体" w:eastAsia="宋体" w:cs="Calibri"/>
                <w:b/>
                <w:bCs w:val="0"/>
                <w:color w:val="auto"/>
                <w:kern w:val="2"/>
                <w:sz w:val="24"/>
                <w:szCs w:val="24"/>
                <w:lang w:val="en-US" w:eastAsia="zh-CN" w:bidi="ar-SA"/>
              </w:rPr>
              <w:t>（暂定）</w:t>
            </w:r>
            <w:bookmarkEnd w:id="1"/>
          </w:p>
        </w:tc>
        <w:tc>
          <w:tcPr>
            <w:tcW w:w="1425" w:type="dxa"/>
            <w:vAlign w:val="center"/>
          </w:tcPr>
          <w:p>
            <w:pPr>
              <w:jc w:val="center"/>
              <w:rPr>
                <w:rFonts w:hint="eastAsia" w:ascii="宋体" w:hAnsi="宋体"/>
                <w:b/>
                <w:color w:val="auto"/>
                <w:sz w:val="24"/>
                <w:szCs w:val="24"/>
              </w:rPr>
            </w:pPr>
            <w:bookmarkStart w:id="2" w:name="_Toc504680009"/>
            <w:r>
              <w:rPr>
                <w:rFonts w:hint="eastAsia" w:ascii="宋体" w:hAnsi="宋体"/>
                <w:b/>
                <w:color w:val="auto"/>
                <w:sz w:val="24"/>
                <w:szCs w:val="24"/>
              </w:rPr>
              <w:t>单价(元)</w:t>
            </w:r>
            <w:bookmarkEnd w:id="2"/>
          </w:p>
        </w:tc>
        <w:tc>
          <w:tcPr>
            <w:tcW w:w="2024" w:type="dxa"/>
            <w:vAlign w:val="center"/>
          </w:tcPr>
          <w:p>
            <w:pPr>
              <w:jc w:val="center"/>
              <w:rPr>
                <w:rFonts w:hint="eastAsia" w:ascii="宋体" w:hAnsi="宋体"/>
                <w:b/>
                <w:color w:val="auto"/>
                <w:sz w:val="24"/>
                <w:szCs w:val="24"/>
              </w:rPr>
            </w:pPr>
            <w:bookmarkStart w:id="3" w:name="_Toc504680010"/>
            <w:r>
              <w:rPr>
                <w:rFonts w:hint="eastAsia" w:ascii="宋体" w:hAnsi="宋体"/>
                <w:b/>
                <w:color w:val="auto"/>
                <w:sz w:val="24"/>
                <w:szCs w:val="24"/>
              </w:rPr>
              <w:t>总价（元）</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6" w:hRule="atLeast"/>
        </w:trPr>
        <w:tc>
          <w:tcPr>
            <w:tcW w:w="715" w:type="dxa"/>
            <w:vAlign w:val="center"/>
          </w:tcPr>
          <w:p>
            <w:pPr>
              <w:jc w:val="center"/>
              <w:rPr>
                <w:rFonts w:ascii="宋体" w:hAnsi="宋体"/>
                <w:color w:val="auto"/>
                <w:sz w:val="24"/>
                <w:szCs w:val="24"/>
              </w:rPr>
            </w:pPr>
            <w:r>
              <w:rPr>
                <w:rFonts w:hint="eastAsia" w:ascii="宋体" w:hAnsi="宋体"/>
                <w:color w:val="auto"/>
                <w:sz w:val="24"/>
                <w:szCs w:val="24"/>
              </w:rPr>
              <w:t>1</w:t>
            </w:r>
          </w:p>
        </w:tc>
        <w:tc>
          <w:tcPr>
            <w:tcW w:w="3281" w:type="dxa"/>
            <w:vAlign w:val="center"/>
          </w:tcPr>
          <w:p>
            <w:pPr>
              <w:widowControl/>
              <w:spacing w:before="100" w:beforeAutospacing="1" w:after="100" w:afterAutospacing="1" w:line="360" w:lineRule="auto"/>
              <w:jc w:val="center"/>
              <w:rPr>
                <w:rFonts w:ascii="宋体" w:hAnsi="宋体"/>
                <w:color w:val="auto"/>
                <w:sz w:val="24"/>
                <w:szCs w:val="24"/>
              </w:rPr>
            </w:pPr>
            <w:r>
              <w:rPr>
                <w:rFonts w:hint="eastAsia" w:ascii="宋体" w:hAnsi="宋体"/>
                <w:color w:val="auto"/>
                <w:sz w:val="24"/>
                <w:szCs w:val="24"/>
                <w:lang w:val="en-US" w:eastAsia="zh-CN"/>
              </w:rPr>
              <w:t xml:space="preserve">  工程房屋鉴定服务</w:t>
            </w:r>
          </w:p>
        </w:tc>
        <w:tc>
          <w:tcPr>
            <w:tcW w:w="1594" w:type="dxa"/>
            <w:vAlign w:val="center"/>
          </w:tcPr>
          <w:p>
            <w:pPr>
              <w:widowControl/>
              <w:spacing w:before="100" w:beforeAutospacing="1" w:after="100" w:afterAutospacing="1" w:line="360" w:lineRule="auto"/>
              <w:jc w:val="center"/>
              <w:rPr>
                <w:rFonts w:hint="default" w:ascii="宋体" w:hAnsi="宋体" w:eastAsia="宋体"/>
                <w:color w:val="auto"/>
                <w:sz w:val="24"/>
                <w:szCs w:val="24"/>
                <w:lang w:val="en-US" w:eastAsia="zh-CN"/>
              </w:rPr>
            </w:pPr>
            <w:r>
              <w:rPr>
                <w:rFonts w:hint="eastAsia" w:ascii="宋体" w:hAnsi="宋体"/>
                <w:color w:val="auto"/>
                <w:sz w:val="24"/>
                <w:szCs w:val="24"/>
                <w:lang w:val="en-US" w:eastAsia="zh-CN"/>
              </w:rPr>
              <w:t xml:space="preserve"> </w:t>
            </w:r>
          </w:p>
        </w:tc>
        <w:tc>
          <w:tcPr>
            <w:tcW w:w="1425" w:type="dxa"/>
            <w:vAlign w:val="center"/>
          </w:tcPr>
          <w:p>
            <w:pPr>
              <w:widowControl/>
              <w:spacing w:before="100" w:beforeAutospacing="1" w:after="100" w:afterAutospacing="1" w:line="360" w:lineRule="auto"/>
              <w:jc w:val="center"/>
              <w:rPr>
                <w:rFonts w:hint="default" w:ascii="宋体" w:hAnsi="宋体" w:eastAsia="宋体"/>
                <w:color w:val="auto"/>
                <w:sz w:val="24"/>
                <w:szCs w:val="24"/>
                <w:lang w:val="en-US" w:eastAsia="zh-CN"/>
              </w:rPr>
            </w:pPr>
            <w:r>
              <w:rPr>
                <w:rFonts w:hint="eastAsia" w:ascii="宋体" w:hAnsi="宋体"/>
                <w:color w:val="auto"/>
                <w:sz w:val="24"/>
                <w:szCs w:val="24"/>
                <w:lang w:val="en-US" w:eastAsia="zh-CN"/>
              </w:rPr>
              <w:t xml:space="preserve"> </w:t>
            </w:r>
          </w:p>
        </w:tc>
        <w:tc>
          <w:tcPr>
            <w:tcW w:w="2024" w:type="dxa"/>
            <w:vAlign w:val="center"/>
          </w:tcPr>
          <w:p>
            <w:pPr>
              <w:widowControl/>
              <w:spacing w:before="100" w:beforeAutospacing="1" w:after="100" w:afterAutospacing="1" w:line="360" w:lineRule="auto"/>
              <w:jc w:val="center"/>
              <w:rPr>
                <w:rFonts w:hint="default" w:ascii="宋体" w:hAnsi="宋体" w:eastAsia="宋体"/>
                <w:color w:val="auto"/>
                <w:sz w:val="24"/>
                <w:szCs w:val="24"/>
                <w:lang w:val="en-US" w:eastAsia="zh-CN"/>
              </w:rPr>
            </w:pPr>
            <w:r>
              <w:rPr>
                <w:rFonts w:hint="eastAsia" w:ascii="宋体" w:hAnsi="宋体"/>
                <w:color w:val="auto"/>
                <w:sz w:val="24"/>
                <w:szCs w:val="24"/>
                <w:lang w:val="en-US" w:eastAsia="zh-CN"/>
              </w:rPr>
              <w:t xml:space="preserve"> </w:t>
            </w:r>
          </w:p>
        </w:tc>
      </w:tr>
    </w:tbl>
    <w:p>
      <w:pPr>
        <w:rPr>
          <w:rFonts w:hint="eastAsia"/>
          <w:color w:val="auto"/>
          <w:sz w:val="22"/>
          <w:szCs w:val="20"/>
        </w:rPr>
      </w:pPr>
    </w:p>
    <w:p>
      <w:pPr>
        <w:spacing w:line="360" w:lineRule="auto"/>
        <w:ind w:right="31" w:rightChars="15"/>
        <w:rPr>
          <w:rFonts w:ascii="宋体" w:hAnsi="宋体"/>
          <w:b/>
          <w:color w:val="auto"/>
          <w:sz w:val="22"/>
          <w:szCs w:val="20"/>
        </w:rPr>
      </w:pPr>
    </w:p>
    <w:p>
      <w:pPr>
        <w:spacing w:line="360" w:lineRule="auto"/>
        <w:ind w:right="31" w:rightChars="15"/>
        <w:rPr>
          <w:rFonts w:ascii="宋体" w:hAnsi="宋体"/>
          <w:b/>
          <w:color w:val="auto"/>
          <w:sz w:val="22"/>
          <w:szCs w:val="20"/>
        </w:rPr>
      </w:pPr>
    </w:p>
    <w:p>
      <w:pPr>
        <w:rPr>
          <w:rFonts w:hint="eastAsia" w:ascii="宋体" w:hAnsi="宋体"/>
          <w:b/>
          <w:color w:val="auto"/>
          <w:sz w:val="22"/>
          <w:szCs w:val="20"/>
        </w:rPr>
      </w:pPr>
      <w:r>
        <w:rPr>
          <w:rFonts w:hint="eastAsia" w:ascii="宋体" w:hAnsi="宋体"/>
          <w:b/>
          <w:color w:val="auto"/>
          <w:sz w:val="22"/>
          <w:szCs w:val="20"/>
        </w:rPr>
        <w:br w:type="page"/>
      </w:r>
    </w:p>
    <w:p>
      <w:pPr>
        <w:spacing w:line="360" w:lineRule="auto"/>
        <w:ind w:left="4196" w:right="31" w:rightChars="15" w:hanging="5341" w:hangingChars="1900"/>
        <w:rPr>
          <w:rFonts w:hint="eastAsia" w:ascii="宋体" w:hAnsi="宋体" w:eastAsia="宋体"/>
          <w:b/>
          <w:color w:val="auto"/>
          <w:sz w:val="28"/>
          <w:szCs w:val="28"/>
          <w:lang w:eastAsia="zh-CN"/>
        </w:rPr>
      </w:pPr>
      <w:r>
        <w:rPr>
          <w:rFonts w:hint="eastAsia" w:ascii="宋体" w:hAnsi="宋体"/>
          <w:b/>
          <w:color w:val="auto"/>
          <w:sz w:val="28"/>
          <w:szCs w:val="28"/>
        </w:rPr>
        <w:t>附件2</w:t>
      </w:r>
    </w:p>
    <w:p>
      <w:pPr>
        <w:spacing w:line="360" w:lineRule="auto"/>
        <w:ind w:left="4196" w:right="31" w:rightChars="15" w:hanging="5341" w:hangingChars="1900"/>
        <w:rPr>
          <w:rFonts w:ascii="宋体" w:hAnsi="宋体"/>
          <w:b/>
          <w:color w:val="auto"/>
          <w:sz w:val="22"/>
          <w:szCs w:val="20"/>
        </w:rPr>
      </w:pPr>
      <w:r>
        <w:rPr>
          <w:rFonts w:hint="eastAsia" w:ascii="宋体" w:hAnsi="宋体"/>
          <w:b/>
          <w:color w:val="auto"/>
          <w:sz w:val="28"/>
          <w:szCs w:val="28"/>
        </w:rPr>
        <w:t>中标通知书</w:t>
      </w:r>
    </w:p>
    <w:p>
      <w:pPr>
        <w:rPr>
          <w:rFonts w:hint="eastAsia" w:ascii="宋体" w:hAnsi="宋体" w:eastAsia="宋体"/>
          <w:b/>
          <w:color w:val="auto"/>
          <w:sz w:val="22"/>
          <w:szCs w:val="20"/>
          <w:lang w:eastAsia="zh-CN"/>
        </w:rPr>
      </w:pPr>
      <w:r>
        <w:rPr>
          <w:rFonts w:hint="eastAsia" w:ascii="宋体" w:hAnsi="宋体" w:eastAsia="宋体"/>
          <w:b/>
          <w:color w:val="auto"/>
          <w:sz w:val="22"/>
          <w:szCs w:val="20"/>
          <w:lang w:eastAsia="zh-CN"/>
        </w:rPr>
        <w:br w:type="page"/>
      </w:r>
    </w:p>
    <w:p>
      <w:pPr>
        <w:spacing w:line="360" w:lineRule="auto"/>
        <w:ind w:right="31" w:rightChars="15"/>
        <w:rPr>
          <w:rFonts w:ascii="宋体" w:hAnsi="宋体"/>
          <w:b/>
          <w:color w:val="auto"/>
          <w:sz w:val="22"/>
          <w:szCs w:val="20"/>
        </w:rPr>
      </w:pPr>
      <w:r>
        <w:rPr>
          <w:rFonts w:hint="eastAsia" w:ascii="宋体" w:hAnsi="宋体"/>
          <w:b/>
          <w:color w:val="auto"/>
          <w:sz w:val="22"/>
          <w:szCs w:val="20"/>
        </w:rPr>
        <w:t>附件3</w:t>
      </w:r>
    </w:p>
    <w:p>
      <w:pPr>
        <w:spacing w:line="500" w:lineRule="exact"/>
        <w:jc w:val="center"/>
        <w:rPr>
          <w:rFonts w:ascii="宋体" w:hAnsi="宋体"/>
          <w:b/>
          <w:color w:val="auto"/>
          <w:sz w:val="32"/>
          <w:szCs w:val="32"/>
        </w:rPr>
      </w:pPr>
      <w:r>
        <w:rPr>
          <w:rFonts w:hint="eastAsia" w:ascii="宋体" w:hAnsi="宋体"/>
          <w:b/>
          <w:color w:val="auto"/>
          <w:sz w:val="28"/>
          <w:szCs w:val="28"/>
        </w:rPr>
        <w:t>工程建设项目廉政责任书</w:t>
      </w:r>
    </w:p>
    <w:p>
      <w:pPr>
        <w:rPr>
          <w:rFonts w:ascii="宋体" w:hAnsi="宋体"/>
          <w:color w:val="auto"/>
          <w:sz w:val="20"/>
          <w:szCs w:val="20"/>
        </w:rPr>
      </w:pPr>
    </w:p>
    <w:p>
      <w:pPr>
        <w:pStyle w:val="11"/>
        <w:spacing w:before="0" w:after="0" w:line="400" w:lineRule="exact"/>
        <w:ind w:left="0" w:right="0"/>
        <w:rPr>
          <w:rFonts w:hint="eastAsia" w:ascii="宋体" w:hAnsi="宋体" w:eastAsia="宋体" w:cs="Calibri"/>
          <w:color w:val="auto"/>
          <w:kern w:val="2"/>
          <w:sz w:val="24"/>
          <w:szCs w:val="24"/>
          <w:u w:val="single"/>
          <w:lang w:val="en-US" w:eastAsia="zh-CN" w:bidi="ar-SA"/>
        </w:rPr>
      </w:pPr>
      <w:r>
        <w:rPr>
          <w:rFonts w:hint="eastAsia" w:ascii="宋体" w:hAnsi="宋体"/>
          <w:color w:val="auto"/>
          <w:sz w:val="24"/>
          <w:szCs w:val="24"/>
        </w:rPr>
        <w:t>工程项目名称：</w:t>
      </w:r>
      <w:r>
        <w:rPr>
          <w:rFonts w:hint="eastAsia" w:ascii="宋体" w:hAnsi="宋体" w:cs="Calibri"/>
          <w:color w:val="auto"/>
          <w:kern w:val="2"/>
          <w:sz w:val="24"/>
          <w:szCs w:val="24"/>
          <w:u w:val="single"/>
          <w:lang w:val="en-US" w:eastAsia="zh-CN" w:bidi="ar-SA"/>
        </w:rPr>
        <w:t>从化太平镇污水处理系统罗洞水片区污水管网完善工程周边建（构）筑物安全鉴定服务</w:t>
      </w:r>
    </w:p>
    <w:p>
      <w:pPr>
        <w:spacing w:line="400" w:lineRule="exact"/>
        <w:rPr>
          <w:rFonts w:hint="default" w:ascii="宋体" w:hAnsi="宋体" w:eastAsia="宋体"/>
          <w:color w:val="auto"/>
          <w:sz w:val="24"/>
          <w:szCs w:val="24"/>
          <w:u w:val="single"/>
          <w:lang w:val="en-US" w:eastAsia="zh-CN"/>
        </w:rPr>
      </w:pPr>
      <w:r>
        <w:rPr>
          <w:rFonts w:hint="eastAsia" w:ascii="宋体" w:hAnsi="宋体"/>
          <w:color w:val="auto"/>
          <w:sz w:val="24"/>
          <w:szCs w:val="24"/>
        </w:rPr>
        <w:t>工程项目地址：</w:t>
      </w:r>
      <w:r>
        <w:rPr>
          <w:rFonts w:hint="eastAsia" w:ascii="宋体" w:hAnsi="宋体"/>
          <w:color w:val="auto"/>
          <w:sz w:val="24"/>
          <w:szCs w:val="24"/>
          <w:u w:val="single"/>
          <w:lang w:val="en-US" w:eastAsia="zh-CN"/>
        </w:rPr>
        <w:t>广州市从化区</w:t>
      </w:r>
    </w:p>
    <w:p>
      <w:pPr>
        <w:spacing w:line="400" w:lineRule="exact"/>
        <w:rPr>
          <w:rFonts w:hint="eastAsia" w:ascii="宋体" w:hAnsi="宋体"/>
          <w:color w:val="auto"/>
          <w:sz w:val="24"/>
          <w:szCs w:val="24"/>
          <w:u w:val="single"/>
        </w:rPr>
      </w:pPr>
      <w:r>
        <w:rPr>
          <w:rFonts w:hint="eastAsia" w:ascii="宋体" w:hAnsi="宋体"/>
          <w:color w:val="auto"/>
          <w:sz w:val="24"/>
          <w:szCs w:val="24"/>
        </w:rPr>
        <w:t>甲方：</w:t>
      </w:r>
      <w:r>
        <w:rPr>
          <w:rFonts w:hint="eastAsia" w:ascii="宋体" w:hAnsi="宋体" w:eastAsia="宋体" w:cs="Calibri"/>
          <w:color w:val="auto"/>
          <w:kern w:val="2"/>
          <w:sz w:val="24"/>
          <w:szCs w:val="24"/>
          <w:u w:val="single"/>
          <w:lang w:val="en-US" w:eastAsia="zh-CN" w:bidi="ar-SA"/>
        </w:rPr>
        <w:t>广州市从化区太平镇人民政府</w:t>
      </w:r>
    </w:p>
    <w:p>
      <w:pPr>
        <w:spacing w:line="400" w:lineRule="exact"/>
        <w:rPr>
          <w:rFonts w:hint="default" w:ascii="宋体" w:hAnsi="宋体"/>
          <w:color w:val="auto"/>
          <w:sz w:val="24"/>
          <w:szCs w:val="24"/>
          <w:u w:val="single"/>
          <w:lang w:val="en-US"/>
        </w:rPr>
      </w:pPr>
      <w:r>
        <w:rPr>
          <w:rFonts w:hint="eastAsia" w:ascii="宋体" w:hAnsi="宋体"/>
          <w:color w:val="auto"/>
          <w:sz w:val="24"/>
          <w:szCs w:val="24"/>
        </w:rPr>
        <w:t>乙方</w:t>
      </w:r>
      <w:r>
        <w:rPr>
          <w:rFonts w:hint="eastAsia" w:ascii="宋体" w:hAnsi="宋体"/>
          <w:color w:val="auto"/>
          <w:sz w:val="24"/>
          <w:szCs w:val="24"/>
          <w:u w:val="none"/>
        </w:rPr>
        <w:t>：</w:t>
      </w:r>
      <w:r>
        <w:rPr>
          <w:rFonts w:hint="eastAsia" w:ascii="宋体" w:hAnsi="宋体" w:cs="Calibri"/>
          <w:color w:val="auto"/>
          <w:kern w:val="2"/>
          <w:sz w:val="24"/>
          <w:szCs w:val="24"/>
          <w:u w:val="single"/>
          <w:lang w:val="en-US" w:eastAsia="zh-CN" w:bidi="ar-SA"/>
        </w:rPr>
        <w:t xml:space="preserve">                          </w:t>
      </w:r>
    </w:p>
    <w:p>
      <w:pPr>
        <w:spacing w:line="400" w:lineRule="exact"/>
        <w:ind w:firstLine="480"/>
        <w:rPr>
          <w:rFonts w:ascii="宋体" w:hAnsi="宋体"/>
          <w:color w:val="auto"/>
          <w:sz w:val="24"/>
          <w:szCs w:val="24"/>
        </w:rPr>
      </w:pPr>
    </w:p>
    <w:p>
      <w:pPr>
        <w:spacing w:line="400" w:lineRule="exact"/>
        <w:ind w:firstLine="480"/>
        <w:rPr>
          <w:rFonts w:ascii="宋体" w:hAnsi="宋体"/>
          <w:color w:val="auto"/>
          <w:sz w:val="24"/>
          <w:szCs w:val="24"/>
        </w:rPr>
      </w:pPr>
      <w:r>
        <w:rPr>
          <w:rFonts w:hint="eastAsia" w:ascii="宋体" w:hAnsi="宋体"/>
          <w:color w:val="auto"/>
          <w:sz w:val="24"/>
          <w:szCs w:val="24"/>
        </w:rPr>
        <w:t>为加强工程建设中的廉政建设，规范工程建设项目承发包双方的各项活动，防止发生各种谋取不正当利益的违法违纪行为，保护当事人的合法权益，促进工程建设项目高效廉洁运行及建设资金的安全使用，根据国家有关工程建设的法律法规和廉政建设责任制规定，特订立本廉政协议书。经甲乙双方确认一致，甲乙双方各自的法人代表人（委托人）签署本责任书后，本责任书作为甲乙双方所有业务往来合同的附件。</w:t>
      </w:r>
    </w:p>
    <w:p>
      <w:pPr>
        <w:spacing w:line="400" w:lineRule="exact"/>
        <w:ind w:firstLine="480"/>
        <w:rPr>
          <w:rFonts w:ascii="宋体" w:hAnsi="宋体"/>
          <w:color w:val="auto"/>
          <w:sz w:val="24"/>
          <w:szCs w:val="24"/>
        </w:rPr>
      </w:pPr>
    </w:p>
    <w:p>
      <w:pPr>
        <w:tabs>
          <w:tab w:val="left" w:pos="1680"/>
        </w:tabs>
        <w:spacing w:line="400" w:lineRule="exact"/>
        <w:ind w:firstLine="480" w:firstLineChars="200"/>
        <w:rPr>
          <w:rFonts w:ascii="宋体" w:hAnsi="宋体"/>
          <w:color w:val="auto"/>
          <w:sz w:val="24"/>
          <w:szCs w:val="24"/>
        </w:rPr>
      </w:pPr>
      <w:r>
        <w:rPr>
          <w:rFonts w:hint="eastAsia" w:ascii="宋体" w:hAnsi="宋体"/>
          <w:color w:val="auto"/>
          <w:sz w:val="24"/>
          <w:szCs w:val="24"/>
        </w:rPr>
        <w:t>一、甲乙双方的责任</w:t>
      </w:r>
    </w:p>
    <w:p>
      <w:pPr>
        <w:spacing w:line="400" w:lineRule="exact"/>
        <w:ind w:firstLine="480" w:firstLineChars="200"/>
        <w:rPr>
          <w:rFonts w:ascii="宋体" w:hAnsi="宋体"/>
          <w:color w:val="auto"/>
          <w:sz w:val="24"/>
          <w:szCs w:val="24"/>
        </w:rPr>
      </w:pPr>
      <w:r>
        <w:rPr>
          <w:rFonts w:hint="eastAsia" w:ascii="宋体" w:hAnsi="宋体"/>
          <w:color w:val="auto"/>
          <w:sz w:val="24"/>
          <w:szCs w:val="24"/>
        </w:rPr>
        <w:t>（一）严格遵守国家关于市场准入、项目招标投标、工程建设、施工安装和市场活动等有关法律、法规，相关政策，以及廉政建设的各项规定。</w:t>
      </w:r>
    </w:p>
    <w:p>
      <w:pPr>
        <w:spacing w:line="400" w:lineRule="exact"/>
        <w:ind w:firstLine="480" w:firstLineChars="200"/>
        <w:rPr>
          <w:rFonts w:ascii="宋体" w:hAnsi="宋体"/>
          <w:color w:val="auto"/>
          <w:sz w:val="24"/>
          <w:szCs w:val="24"/>
        </w:rPr>
      </w:pPr>
      <w:r>
        <w:rPr>
          <w:rFonts w:hint="eastAsia" w:ascii="宋体" w:hAnsi="宋体"/>
          <w:color w:val="auto"/>
          <w:sz w:val="24"/>
          <w:szCs w:val="24"/>
        </w:rPr>
        <w:t>（二）严格执行建设工程项目承发包合同文件，自觉按合同办事。</w:t>
      </w:r>
    </w:p>
    <w:p>
      <w:pPr>
        <w:spacing w:line="400" w:lineRule="exact"/>
        <w:ind w:firstLine="480" w:firstLineChars="200"/>
        <w:rPr>
          <w:rFonts w:ascii="宋体" w:hAnsi="宋体"/>
          <w:color w:val="auto"/>
          <w:sz w:val="24"/>
          <w:szCs w:val="24"/>
        </w:rPr>
      </w:pPr>
      <w:r>
        <w:rPr>
          <w:rFonts w:hint="eastAsia" w:ascii="宋体" w:hAnsi="宋体"/>
          <w:color w:val="auto"/>
          <w:sz w:val="24"/>
          <w:szCs w:val="24"/>
        </w:rPr>
        <w:t>（三）业务活动必须坚持公开、公平、公正、诚信、透明的原则（项目涉及保密、法律法规另有规定者除外），不得为获取不正当的利益，损害国家、集体和对方利益，不得违反工程建设管理、施工安装的规章制度。</w:t>
      </w:r>
    </w:p>
    <w:p>
      <w:pPr>
        <w:spacing w:line="400" w:lineRule="exact"/>
        <w:ind w:firstLine="480" w:firstLineChars="200"/>
        <w:rPr>
          <w:rFonts w:ascii="宋体" w:hAnsi="宋体"/>
          <w:color w:val="auto"/>
          <w:sz w:val="24"/>
          <w:szCs w:val="24"/>
        </w:rPr>
      </w:pPr>
      <w:r>
        <w:rPr>
          <w:rFonts w:hint="eastAsia" w:ascii="宋体" w:hAnsi="宋体"/>
          <w:color w:val="auto"/>
          <w:sz w:val="24"/>
          <w:szCs w:val="24"/>
        </w:rPr>
        <w:t>（四）发现对方在业务活动中有违规、违纪、违法行为的，应及时提醒对方，情节严重的，应向其上级主管部门或纪检监察、司法等有关机关举报。</w:t>
      </w:r>
    </w:p>
    <w:p>
      <w:pPr>
        <w:tabs>
          <w:tab w:val="left" w:pos="1680"/>
        </w:tabs>
        <w:spacing w:line="400" w:lineRule="exact"/>
        <w:ind w:firstLine="480" w:firstLineChars="200"/>
        <w:rPr>
          <w:rFonts w:ascii="宋体" w:hAnsi="宋体"/>
          <w:color w:val="auto"/>
          <w:sz w:val="24"/>
          <w:szCs w:val="24"/>
        </w:rPr>
      </w:pPr>
      <w:r>
        <w:rPr>
          <w:rFonts w:hint="eastAsia" w:ascii="宋体" w:hAnsi="宋体"/>
          <w:color w:val="auto"/>
          <w:sz w:val="24"/>
          <w:szCs w:val="24"/>
        </w:rPr>
        <w:t>二、甲方的责任</w:t>
      </w:r>
    </w:p>
    <w:p>
      <w:pPr>
        <w:spacing w:line="400" w:lineRule="exact"/>
        <w:ind w:firstLine="480"/>
        <w:rPr>
          <w:rFonts w:ascii="宋体" w:hAnsi="宋体"/>
          <w:color w:val="auto"/>
          <w:sz w:val="24"/>
          <w:szCs w:val="24"/>
        </w:rPr>
      </w:pPr>
      <w:r>
        <w:rPr>
          <w:rFonts w:hint="eastAsia" w:ascii="宋体" w:hAnsi="宋体"/>
          <w:color w:val="auto"/>
          <w:sz w:val="24"/>
          <w:szCs w:val="24"/>
        </w:rPr>
        <w:t>甲方的领导和从事该建设工程项目的工作人员，在工程建设的事前、事中、事后应遵守以下规定：</w:t>
      </w:r>
    </w:p>
    <w:p>
      <w:pPr>
        <w:spacing w:line="400" w:lineRule="exact"/>
        <w:ind w:firstLine="480" w:firstLineChars="200"/>
        <w:rPr>
          <w:rFonts w:ascii="宋体" w:hAnsi="宋体"/>
          <w:color w:val="auto"/>
          <w:sz w:val="24"/>
          <w:szCs w:val="24"/>
        </w:rPr>
      </w:pPr>
      <w:r>
        <w:rPr>
          <w:rFonts w:hint="eastAsia" w:ascii="宋体" w:hAnsi="宋体"/>
          <w:color w:val="auto"/>
          <w:sz w:val="24"/>
          <w:szCs w:val="24"/>
        </w:rPr>
        <w:t>（一）不准向乙方和相关单位索要或接受回扣、礼金、有价证券、贵重物品和好处费、感谢费等。</w:t>
      </w:r>
    </w:p>
    <w:p>
      <w:pPr>
        <w:spacing w:line="400" w:lineRule="exact"/>
        <w:ind w:firstLine="480" w:firstLineChars="200"/>
        <w:rPr>
          <w:rFonts w:ascii="宋体" w:hAnsi="宋体"/>
          <w:color w:val="auto"/>
          <w:sz w:val="24"/>
          <w:szCs w:val="24"/>
        </w:rPr>
      </w:pPr>
      <w:r>
        <w:rPr>
          <w:rFonts w:hint="eastAsia" w:ascii="宋体" w:hAnsi="宋体"/>
          <w:color w:val="auto"/>
          <w:sz w:val="24"/>
          <w:szCs w:val="24"/>
        </w:rPr>
        <w:t>（二）不准在乙方和相关单位报销任何应由甲方或甲方个人支付的费用。</w:t>
      </w:r>
    </w:p>
    <w:p>
      <w:pPr>
        <w:spacing w:line="400" w:lineRule="exact"/>
        <w:ind w:firstLine="480" w:firstLineChars="200"/>
        <w:rPr>
          <w:rFonts w:ascii="宋体" w:hAnsi="宋体"/>
          <w:color w:val="auto"/>
          <w:sz w:val="24"/>
          <w:szCs w:val="24"/>
        </w:rPr>
      </w:pPr>
      <w:r>
        <w:rPr>
          <w:rFonts w:hint="eastAsia" w:ascii="宋体" w:hAnsi="宋体"/>
          <w:color w:val="auto"/>
          <w:sz w:val="24"/>
          <w:szCs w:val="24"/>
        </w:rPr>
        <w:t>（三）不准要求、暗示和接受乙方和相关单位为个人装修住房、婚丧嫁娶、配偶子女的工作安排以及出国（境）、旅游等提供方便。</w:t>
      </w:r>
    </w:p>
    <w:p>
      <w:pPr>
        <w:spacing w:line="400" w:lineRule="exact"/>
        <w:ind w:firstLine="480" w:firstLineChars="200"/>
        <w:rPr>
          <w:rFonts w:ascii="宋体" w:hAnsi="宋体"/>
          <w:color w:val="auto"/>
          <w:sz w:val="24"/>
          <w:szCs w:val="24"/>
        </w:rPr>
      </w:pPr>
      <w:r>
        <w:rPr>
          <w:rFonts w:hint="eastAsia" w:ascii="宋体" w:hAnsi="宋体"/>
          <w:color w:val="auto"/>
          <w:sz w:val="24"/>
          <w:szCs w:val="24"/>
        </w:rPr>
        <w:t>（四）不准参加有可能影响公正执行公务的乙方和相关单位的宴请和健身、娱乐等活动。</w:t>
      </w:r>
    </w:p>
    <w:p>
      <w:pPr>
        <w:spacing w:line="400" w:lineRule="exact"/>
        <w:ind w:firstLine="480" w:firstLineChars="200"/>
        <w:rPr>
          <w:rFonts w:ascii="宋体" w:hAnsi="宋体"/>
          <w:color w:val="auto"/>
          <w:sz w:val="24"/>
          <w:szCs w:val="24"/>
        </w:rPr>
      </w:pPr>
      <w:r>
        <w:rPr>
          <w:rFonts w:hint="eastAsia" w:ascii="宋体" w:hAnsi="宋体"/>
          <w:color w:val="auto"/>
          <w:sz w:val="24"/>
          <w:szCs w:val="24"/>
        </w:rPr>
        <w:t>（五）不准向乙方介绍或为配偶、子女、亲属参与同甲方项目工程施工合同有关的设备、材料、工程分包、劳务等经济活动。不得以任何理由向乙方和相关单位推荐分包单位和要求乙方购买项目工程施工合同规定以外的材料、设备等。</w:t>
      </w:r>
    </w:p>
    <w:p>
      <w:pPr>
        <w:numPr>
          <w:ilvl w:val="0"/>
          <w:numId w:val="3"/>
        </w:numPr>
        <w:spacing w:line="400" w:lineRule="exact"/>
        <w:rPr>
          <w:rFonts w:ascii="宋体" w:hAnsi="宋体"/>
          <w:color w:val="auto"/>
          <w:sz w:val="24"/>
          <w:szCs w:val="24"/>
        </w:rPr>
      </w:pPr>
      <w:r>
        <w:rPr>
          <w:rFonts w:hint="eastAsia" w:ascii="宋体" w:hAnsi="宋体"/>
          <w:color w:val="auto"/>
          <w:sz w:val="24"/>
          <w:szCs w:val="24"/>
        </w:rPr>
        <w:t>不得有违反法律法规、廉政政策规范、合同约定等的违法违规行为。</w:t>
      </w:r>
    </w:p>
    <w:p>
      <w:pPr>
        <w:tabs>
          <w:tab w:val="left" w:pos="1680"/>
        </w:tabs>
        <w:spacing w:line="400" w:lineRule="exact"/>
        <w:ind w:firstLine="480" w:firstLineChars="200"/>
        <w:rPr>
          <w:rFonts w:ascii="宋体" w:hAnsi="宋体"/>
          <w:color w:val="auto"/>
          <w:sz w:val="24"/>
          <w:szCs w:val="24"/>
        </w:rPr>
      </w:pPr>
      <w:r>
        <w:rPr>
          <w:rFonts w:hint="eastAsia" w:ascii="宋体" w:hAnsi="宋体"/>
          <w:color w:val="auto"/>
          <w:sz w:val="24"/>
          <w:szCs w:val="24"/>
        </w:rPr>
        <w:t>三、乙方的责任</w:t>
      </w:r>
    </w:p>
    <w:p>
      <w:pPr>
        <w:spacing w:line="400" w:lineRule="exact"/>
        <w:ind w:firstLine="480"/>
        <w:rPr>
          <w:rFonts w:ascii="宋体" w:hAnsi="宋体"/>
          <w:color w:val="auto"/>
          <w:sz w:val="24"/>
          <w:szCs w:val="24"/>
        </w:rPr>
      </w:pPr>
      <w:r>
        <w:rPr>
          <w:rFonts w:hint="eastAsia" w:ascii="宋体" w:hAnsi="宋体"/>
          <w:color w:val="auto"/>
          <w:sz w:val="24"/>
          <w:szCs w:val="24"/>
        </w:rPr>
        <w:t>应与甲方保持正常的业务往来，按照有关法律法规和程序开展业务工作，严格执行工程建设的有关方针、政策，尤其是有关建筑施工安装的强制性标准和规范，并遵守以下规定：</w:t>
      </w:r>
    </w:p>
    <w:p>
      <w:pPr>
        <w:spacing w:line="400" w:lineRule="exact"/>
        <w:ind w:left="-27" w:leftChars="-13" w:firstLine="480" w:firstLineChars="200"/>
        <w:rPr>
          <w:rFonts w:ascii="宋体" w:hAnsi="宋体"/>
          <w:color w:val="auto"/>
          <w:sz w:val="24"/>
          <w:szCs w:val="24"/>
        </w:rPr>
      </w:pPr>
      <w:r>
        <w:rPr>
          <w:rFonts w:hint="eastAsia" w:ascii="宋体" w:hAnsi="宋体"/>
          <w:color w:val="auto"/>
          <w:sz w:val="24"/>
          <w:szCs w:val="24"/>
        </w:rPr>
        <w:t>（一）不准以任何理由向甲方、相关单位及其工作人员索要、接收或赠送礼金、有价证券、贵重物品和回扣、好处费、感谢费等。</w:t>
      </w:r>
    </w:p>
    <w:p>
      <w:pPr>
        <w:spacing w:line="400" w:lineRule="exact"/>
        <w:ind w:left="-27" w:leftChars="-13" w:firstLine="480" w:firstLineChars="200"/>
        <w:rPr>
          <w:rFonts w:ascii="宋体" w:hAnsi="宋体"/>
          <w:color w:val="auto"/>
          <w:sz w:val="24"/>
          <w:szCs w:val="24"/>
        </w:rPr>
      </w:pPr>
      <w:r>
        <w:rPr>
          <w:rFonts w:hint="eastAsia" w:ascii="宋体" w:hAnsi="宋体"/>
          <w:color w:val="auto"/>
          <w:sz w:val="24"/>
          <w:szCs w:val="24"/>
        </w:rPr>
        <w:t>（二）不准以任何理由为甲方和相关单位报销应由对方或甲方个人支付的费用。</w:t>
      </w:r>
    </w:p>
    <w:p>
      <w:pPr>
        <w:spacing w:line="400" w:lineRule="exact"/>
        <w:ind w:left="-27" w:leftChars="-13" w:firstLine="480" w:firstLineChars="200"/>
        <w:rPr>
          <w:rFonts w:ascii="宋体" w:hAnsi="宋体"/>
          <w:color w:val="auto"/>
          <w:sz w:val="24"/>
          <w:szCs w:val="24"/>
        </w:rPr>
      </w:pPr>
      <w:r>
        <w:rPr>
          <w:rFonts w:ascii="宋体" w:hAnsi="宋体"/>
          <w:color w:val="auto"/>
          <w:sz w:val="24"/>
          <w:szCs w:val="24"/>
        </w:rPr>
        <w:drawing>
          <wp:anchor distT="0" distB="0" distL="114300" distR="114300" simplePos="0" relativeHeight="251660288" behindDoc="1" locked="1" layoutInCell="1" allowOverlap="1">
            <wp:simplePos x="0" y="0"/>
            <wp:positionH relativeFrom="column">
              <wp:posOffset>1689100</wp:posOffset>
            </wp:positionH>
            <wp:positionV relativeFrom="paragraph">
              <wp:posOffset>3022600</wp:posOffset>
            </wp:positionV>
            <wp:extent cx="1397000" cy="203200"/>
            <wp:effectExtent l="0" t="0" r="12700" b="6350"/>
            <wp:wrapNone/>
            <wp:docPr id="1" name="图片 3" descr="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108"/>
                    <pic:cNvPicPr>
                      <a:picLocks noChangeAspect="1"/>
                    </pic:cNvPicPr>
                  </pic:nvPicPr>
                  <pic:blipFill>
                    <a:blip r:embed="rId5"/>
                    <a:stretch>
                      <a:fillRect/>
                    </a:stretch>
                  </pic:blipFill>
                  <pic:spPr>
                    <a:xfrm>
                      <a:off x="0" y="0"/>
                      <a:ext cx="1397000" cy="203200"/>
                    </a:xfrm>
                    <a:prstGeom prst="rect">
                      <a:avLst/>
                    </a:prstGeom>
                    <a:noFill/>
                    <a:ln w="9525">
                      <a:noFill/>
                    </a:ln>
                  </pic:spPr>
                </pic:pic>
              </a:graphicData>
            </a:graphic>
          </wp:anchor>
        </w:drawing>
      </w:r>
      <w:r>
        <w:rPr>
          <w:rFonts w:hint="eastAsia" w:ascii="宋体" w:hAnsi="宋体"/>
          <w:color w:val="auto"/>
          <w:sz w:val="24"/>
          <w:szCs w:val="24"/>
        </w:rPr>
        <w:t>（三）不准接受或暗示为甲方、相关单位或甲方个人装修住房、婚丧嫁娶、配偶子女的工作安排以及出国（境）、旅游等提供方便。</w:t>
      </w:r>
    </w:p>
    <w:p>
      <w:pPr>
        <w:spacing w:line="400" w:lineRule="exact"/>
        <w:ind w:left="-27" w:leftChars="-13" w:firstLine="480" w:firstLineChars="200"/>
        <w:rPr>
          <w:rFonts w:ascii="宋体" w:hAnsi="宋体"/>
          <w:color w:val="auto"/>
          <w:sz w:val="24"/>
          <w:szCs w:val="24"/>
        </w:rPr>
      </w:pPr>
      <w:r>
        <w:rPr>
          <w:rFonts w:hint="eastAsia" w:ascii="宋体" w:hAnsi="宋体"/>
          <w:color w:val="auto"/>
          <w:sz w:val="24"/>
          <w:szCs w:val="24"/>
        </w:rPr>
        <w:t>（四）不准以任何理由为甲方、相关单位或甲方个人组织有可能影响公正执行公务的宴请、健身、娱乐等活动。</w:t>
      </w:r>
    </w:p>
    <w:p>
      <w:pPr>
        <w:numPr>
          <w:ilvl w:val="0"/>
          <w:numId w:val="4"/>
        </w:numPr>
        <w:spacing w:line="400" w:lineRule="exact"/>
        <w:rPr>
          <w:rFonts w:ascii="宋体" w:hAnsi="宋体"/>
          <w:color w:val="auto"/>
          <w:sz w:val="24"/>
          <w:szCs w:val="24"/>
        </w:rPr>
      </w:pPr>
      <w:r>
        <w:rPr>
          <w:rFonts w:hint="eastAsia" w:ascii="宋体" w:hAnsi="宋体"/>
          <w:color w:val="auto"/>
          <w:sz w:val="24"/>
          <w:szCs w:val="24"/>
        </w:rPr>
        <w:t>不得有违反法律法规、廉政政策规范、合同约定等的违法违规行为。</w:t>
      </w:r>
    </w:p>
    <w:p>
      <w:pPr>
        <w:tabs>
          <w:tab w:val="left" w:pos="1680"/>
        </w:tabs>
        <w:spacing w:line="400" w:lineRule="exact"/>
        <w:ind w:firstLine="480" w:firstLineChars="200"/>
        <w:rPr>
          <w:rFonts w:ascii="宋体" w:hAnsi="宋体"/>
          <w:color w:val="auto"/>
          <w:sz w:val="24"/>
          <w:szCs w:val="24"/>
        </w:rPr>
      </w:pPr>
      <w:r>
        <w:rPr>
          <w:rFonts w:hint="eastAsia" w:ascii="宋体" w:hAnsi="宋体"/>
          <w:color w:val="auto"/>
          <w:sz w:val="24"/>
          <w:szCs w:val="24"/>
        </w:rPr>
        <w:t>四、违约责任</w:t>
      </w:r>
    </w:p>
    <w:p>
      <w:pPr>
        <w:spacing w:line="400" w:lineRule="exact"/>
        <w:ind w:left="-27" w:leftChars="-13" w:firstLine="480" w:firstLineChars="200"/>
        <w:rPr>
          <w:rFonts w:ascii="宋体" w:hAnsi="宋体"/>
          <w:color w:val="auto"/>
          <w:sz w:val="24"/>
          <w:szCs w:val="24"/>
        </w:rPr>
      </w:pPr>
      <w:r>
        <w:rPr>
          <w:rFonts w:hint="eastAsia" w:ascii="宋体" w:hAnsi="宋体"/>
          <w:color w:val="auto"/>
          <w:sz w:val="24"/>
          <w:szCs w:val="24"/>
        </w:rPr>
        <w:t>（一）甲方工作人员有违反本责任书第一、二条责任行为的，按照管理权限，依据有关法律法规和规定给与党纪、政纪处分或组织处理；涉嫌犯罪的，移交司法机关追究刑事责任；给乙方造成经济损失的，应予以赔偿。</w:t>
      </w:r>
    </w:p>
    <w:p>
      <w:pPr>
        <w:spacing w:line="400" w:lineRule="exact"/>
        <w:ind w:left="-27" w:leftChars="-13" w:firstLine="480" w:firstLineChars="200"/>
        <w:rPr>
          <w:rFonts w:ascii="宋体" w:hAnsi="宋体"/>
          <w:color w:val="auto"/>
          <w:sz w:val="24"/>
          <w:szCs w:val="24"/>
        </w:rPr>
      </w:pPr>
      <w:r>
        <w:rPr>
          <w:rFonts w:hint="eastAsia" w:ascii="宋体" w:hAnsi="宋体"/>
          <w:color w:val="auto"/>
          <w:sz w:val="24"/>
          <w:szCs w:val="24"/>
        </w:rPr>
        <w:t>（二）乙方工作人员有违反本责任书第一、三条责任行为的，按照管理权限，依据有关法律法规和规定给与党纪、政纪处分或组织处理；涉嫌犯罪的，移交司法机关追究刑事责任；给甲方造成经济损失的，应予以赔偿。</w:t>
      </w:r>
    </w:p>
    <w:p>
      <w:pPr>
        <w:tabs>
          <w:tab w:val="left" w:pos="1680"/>
        </w:tabs>
        <w:spacing w:line="400" w:lineRule="exact"/>
        <w:ind w:firstLine="480" w:firstLineChars="200"/>
        <w:rPr>
          <w:rFonts w:ascii="宋体" w:hAnsi="宋体"/>
          <w:color w:val="auto"/>
          <w:sz w:val="24"/>
          <w:szCs w:val="24"/>
        </w:rPr>
      </w:pPr>
      <w:r>
        <w:rPr>
          <w:rFonts w:hint="eastAsia" w:ascii="宋体" w:hAnsi="宋体"/>
          <w:color w:val="auto"/>
          <w:sz w:val="24"/>
          <w:szCs w:val="24"/>
        </w:rPr>
        <w:t>五、本责任书作为造价咨询合同的附件，与工程合同具有同等法律效力。经双方签署后立即生效。</w:t>
      </w:r>
    </w:p>
    <w:p>
      <w:pPr>
        <w:tabs>
          <w:tab w:val="left" w:pos="1680"/>
        </w:tabs>
        <w:spacing w:line="400" w:lineRule="exact"/>
        <w:ind w:firstLine="480" w:firstLineChars="200"/>
        <w:rPr>
          <w:rFonts w:ascii="宋体" w:hAnsi="宋体"/>
          <w:color w:val="auto"/>
          <w:sz w:val="24"/>
          <w:szCs w:val="24"/>
        </w:rPr>
      </w:pPr>
      <w:r>
        <w:rPr>
          <w:rFonts w:hint="eastAsia" w:ascii="宋体" w:hAnsi="宋体"/>
          <w:color w:val="auto"/>
          <w:sz w:val="24"/>
          <w:szCs w:val="24"/>
        </w:rPr>
        <w:t>六、本责任书的有效期为双方签署之日起至该工程质保期满，且工程结算手续全部完成之日止。</w:t>
      </w:r>
    </w:p>
    <w:p>
      <w:pPr>
        <w:tabs>
          <w:tab w:val="left" w:pos="1680"/>
        </w:tabs>
        <w:spacing w:line="400" w:lineRule="exact"/>
        <w:ind w:firstLine="480" w:firstLineChars="200"/>
        <w:rPr>
          <w:rFonts w:hint="eastAsia" w:ascii="宋体" w:hAnsi="宋体"/>
          <w:color w:val="auto"/>
          <w:sz w:val="24"/>
          <w:szCs w:val="24"/>
        </w:rPr>
      </w:pPr>
      <w:r>
        <w:rPr>
          <w:rFonts w:hint="eastAsia" w:ascii="宋体" w:hAnsi="宋体"/>
          <w:color w:val="auto"/>
          <w:sz w:val="24"/>
          <w:szCs w:val="24"/>
        </w:rPr>
        <w:t>七、本协议一式</w:t>
      </w:r>
      <w:r>
        <w:rPr>
          <w:rFonts w:hint="eastAsia" w:ascii="宋体" w:hAnsi="宋体"/>
          <w:color w:val="auto"/>
          <w:sz w:val="24"/>
          <w:szCs w:val="24"/>
          <w:lang w:val="en-US" w:eastAsia="zh-CN"/>
        </w:rPr>
        <w:t>陆</w:t>
      </w:r>
      <w:r>
        <w:rPr>
          <w:rFonts w:hint="eastAsia" w:ascii="宋体" w:hAnsi="宋体"/>
          <w:color w:val="auto"/>
          <w:sz w:val="24"/>
          <w:szCs w:val="24"/>
        </w:rPr>
        <w:t>份，甲方执</w:t>
      </w:r>
      <w:r>
        <w:rPr>
          <w:rFonts w:hint="eastAsia" w:ascii="宋体" w:hAnsi="宋体"/>
          <w:color w:val="auto"/>
          <w:sz w:val="24"/>
          <w:szCs w:val="24"/>
          <w:lang w:val="en-US" w:eastAsia="zh-CN"/>
        </w:rPr>
        <w:t>叁</w:t>
      </w:r>
      <w:r>
        <w:rPr>
          <w:rFonts w:hint="eastAsia" w:ascii="宋体" w:hAnsi="宋体"/>
          <w:color w:val="auto"/>
          <w:sz w:val="24"/>
          <w:szCs w:val="24"/>
        </w:rPr>
        <w:t>份，乙方执</w:t>
      </w:r>
      <w:r>
        <w:rPr>
          <w:rFonts w:hint="eastAsia" w:ascii="宋体" w:hAnsi="宋体"/>
          <w:color w:val="auto"/>
          <w:sz w:val="24"/>
          <w:szCs w:val="24"/>
          <w:lang w:val="en-US" w:eastAsia="zh-CN"/>
        </w:rPr>
        <w:t>叁</w:t>
      </w:r>
      <w:r>
        <w:rPr>
          <w:rFonts w:hint="eastAsia" w:ascii="宋体" w:hAnsi="宋体"/>
          <w:color w:val="auto"/>
          <w:sz w:val="24"/>
          <w:szCs w:val="24"/>
        </w:rPr>
        <w:t>份，均具有同等法律效力。</w:t>
      </w:r>
    </w:p>
    <w:p>
      <w:pPr>
        <w:spacing w:line="480" w:lineRule="auto"/>
        <w:rPr>
          <w:rFonts w:hint="eastAsia" w:ascii="宋体" w:hAnsi="宋体" w:eastAsia="宋体"/>
          <w:color w:val="auto"/>
          <w:sz w:val="24"/>
          <w:szCs w:val="24"/>
        </w:rPr>
      </w:pPr>
      <w:r>
        <w:rPr>
          <w:rFonts w:hint="eastAsia" w:ascii="宋体" w:hAnsi="宋体" w:eastAsia="宋体"/>
          <w:color w:val="auto"/>
          <w:sz w:val="24"/>
          <w:szCs w:val="24"/>
        </w:rPr>
        <w:t>甲方：（盖章）</w:t>
      </w:r>
      <w:r>
        <w:rPr>
          <w:rFonts w:hint="eastAsia" w:ascii="宋体" w:hAnsi="宋体" w:eastAsia="宋体"/>
          <w:color w:val="auto"/>
          <w:sz w:val="24"/>
          <w:szCs w:val="24"/>
          <w:lang w:val="en-US" w:eastAsia="zh-CN"/>
        </w:rPr>
        <w:t>广州市从化区太平镇人民政府</w:t>
      </w:r>
      <w:r>
        <w:rPr>
          <w:rFonts w:hint="eastAsia" w:ascii="宋体" w:hAnsi="宋体" w:eastAsia="宋体"/>
          <w:color w:val="auto"/>
          <w:sz w:val="24"/>
          <w:szCs w:val="24"/>
        </w:rPr>
        <w:t xml:space="preserve">　　　                     </w:t>
      </w:r>
    </w:p>
    <w:p>
      <w:pPr>
        <w:spacing w:line="480" w:lineRule="auto"/>
        <w:rPr>
          <w:rFonts w:hint="eastAsia" w:ascii="宋体" w:hAnsi="宋体" w:eastAsia="宋体"/>
          <w:color w:val="auto"/>
          <w:sz w:val="24"/>
          <w:szCs w:val="24"/>
        </w:rPr>
      </w:pPr>
      <w:r>
        <w:rPr>
          <w:rFonts w:hint="eastAsia" w:ascii="宋体" w:hAnsi="宋体" w:eastAsia="宋体"/>
          <w:color w:val="auto"/>
          <w:sz w:val="24"/>
          <w:szCs w:val="24"/>
        </w:rPr>
        <w:t>签字：　　　　　　　　　　 　　　　</w:t>
      </w:r>
    </w:p>
    <w:p>
      <w:pPr>
        <w:spacing w:line="480" w:lineRule="auto"/>
        <w:rPr>
          <w:rFonts w:hint="eastAsia" w:ascii="宋体" w:hAnsi="宋体" w:eastAsia="宋体"/>
          <w:color w:val="auto"/>
          <w:sz w:val="24"/>
          <w:szCs w:val="24"/>
        </w:rPr>
      </w:pPr>
      <w:r>
        <w:rPr>
          <w:rFonts w:hint="eastAsia" w:ascii="宋体" w:hAnsi="宋体" w:eastAsia="宋体"/>
          <w:color w:val="auto"/>
          <w:sz w:val="24"/>
          <w:szCs w:val="24"/>
        </w:rPr>
        <w:t>地址：</w:t>
      </w:r>
      <w:r>
        <w:rPr>
          <w:rFonts w:hint="eastAsia" w:ascii="宋体" w:hAnsi="宋体" w:eastAsia="宋体" w:cs="Times New Roman"/>
          <w:color w:val="000000"/>
          <w:sz w:val="24"/>
          <w:szCs w:val="24"/>
          <w:highlight w:val="none"/>
          <w:lang w:eastAsia="zh-CN"/>
        </w:rPr>
        <w:t>广州市从化区太平镇广从南路</w:t>
      </w:r>
      <w:r>
        <w:rPr>
          <w:rFonts w:hint="eastAsia" w:ascii="宋体" w:hAnsi="宋体" w:eastAsia="宋体" w:cs="Times New Roman"/>
          <w:color w:val="000000"/>
          <w:sz w:val="24"/>
          <w:szCs w:val="24"/>
          <w:highlight w:val="none"/>
          <w:lang w:val="en-US" w:eastAsia="zh-CN"/>
        </w:rPr>
        <w:t>118号</w:t>
      </w:r>
      <w:r>
        <w:rPr>
          <w:rFonts w:hint="eastAsia" w:ascii="宋体" w:hAnsi="宋体" w:eastAsia="宋体"/>
          <w:color w:val="auto"/>
          <w:sz w:val="24"/>
          <w:szCs w:val="24"/>
        </w:rPr>
        <w:t xml:space="preserve">　　　　　　                  </w:t>
      </w:r>
    </w:p>
    <w:p>
      <w:pPr>
        <w:spacing w:line="480" w:lineRule="auto"/>
        <w:rPr>
          <w:rFonts w:hint="eastAsia" w:ascii="宋体" w:hAnsi="宋体" w:eastAsia="宋体"/>
          <w:color w:val="auto"/>
          <w:sz w:val="24"/>
          <w:szCs w:val="24"/>
        </w:rPr>
      </w:pPr>
      <w:r>
        <w:rPr>
          <w:rFonts w:hint="eastAsia" w:ascii="宋体" w:hAnsi="宋体" w:eastAsia="宋体"/>
          <w:color w:val="auto"/>
          <w:sz w:val="24"/>
          <w:szCs w:val="24"/>
        </w:rPr>
        <w:t>电话：</w:t>
      </w:r>
      <w:r>
        <w:rPr>
          <w:rFonts w:hint="eastAsia" w:ascii="宋体" w:hAnsi="宋体" w:eastAsia="宋体"/>
          <w:color w:val="auto"/>
          <w:sz w:val="24"/>
          <w:szCs w:val="24"/>
          <w:lang w:val="en-US" w:eastAsia="zh-CN"/>
        </w:rPr>
        <w:t>020-87816233</w:t>
      </w:r>
      <w:r>
        <w:rPr>
          <w:rFonts w:hint="eastAsia" w:ascii="宋体" w:hAnsi="宋体" w:eastAsia="宋体"/>
          <w:color w:val="auto"/>
          <w:sz w:val="24"/>
          <w:szCs w:val="24"/>
        </w:rPr>
        <w:t xml:space="preserve">　　　　　　　　 　　　　　　　　　　   </w:t>
      </w:r>
    </w:p>
    <w:p>
      <w:pPr>
        <w:spacing w:line="480" w:lineRule="auto"/>
        <w:rPr>
          <w:rFonts w:hint="eastAsia" w:ascii="宋体" w:hAnsi="宋体" w:eastAsia="宋体"/>
          <w:color w:val="auto"/>
          <w:sz w:val="24"/>
          <w:szCs w:val="24"/>
        </w:rPr>
      </w:pPr>
      <w:r>
        <w:rPr>
          <w:rFonts w:hint="eastAsia" w:ascii="宋体" w:hAnsi="宋体" w:eastAsia="宋体"/>
          <w:color w:val="auto"/>
          <w:sz w:val="24"/>
          <w:szCs w:val="24"/>
        </w:rPr>
        <w:t>乙方：（盖章）</w:t>
      </w:r>
      <w:r>
        <w:rPr>
          <w:rFonts w:hint="eastAsia" w:ascii="宋体" w:hAnsi="宋体"/>
          <w:color w:val="auto"/>
          <w:sz w:val="24"/>
          <w:szCs w:val="24"/>
          <w:lang w:val="en-US" w:eastAsia="zh-CN"/>
        </w:rPr>
        <w:t xml:space="preserve"> </w:t>
      </w:r>
      <w:r>
        <w:rPr>
          <w:rFonts w:hint="eastAsia" w:ascii="宋体" w:hAnsi="宋体" w:eastAsia="宋体"/>
          <w:color w:val="auto"/>
          <w:sz w:val="24"/>
          <w:szCs w:val="24"/>
        </w:rPr>
        <w:t>　　　　　　　　　　　　</w:t>
      </w:r>
    </w:p>
    <w:p>
      <w:pPr>
        <w:spacing w:line="480" w:lineRule="auto"/>
        <w:rPr>
          <w:rFonts w:hint="eastAsia" w:ascii="宋体" w:hAnsi="宋体" w:eastAsia="宋体"/>
          <w:color w:val="auto"/>
          <w:sz w:val="24"/>
          <w:szCs w:val="24"/>
        </w:rPr>
      </w:pPr>
      <w:r>
        <w:rPr>
          <w:rFonts w:hint="eastAsia" w:ascii="宋体" w:hAnsi="宋体" w:eastAsia="宋体"/>
          <w:color w:val="auto"/>
          <w:sz w:val="24"/>
          <w:szCs w:val="24"/>
        </w:rPr>
        <w:t>签字：　　　　　　　　　　 　　　　　</w:t>
      </w:r>
    </w:p>
    <w:p>
      <w:pPr>
        <w:spacing w:line="480" w:lineRule="auto"/>
        <w:rPr>
          <w:rFonts w:hint="eastAsia" w:ascii="宋体" w:hAnsi="宋体" w:eastAsia="宋体"/>
          <w:color w:val="auto"/>
          <w:sz w:val="24"/>
          <w:szCs w:val="24"/>
        </w:rPr>
      </w:pPr>
      <w:r>
        <w:rPr>
          <w:rFonts w:hint="eastAsia" w:ascii="宋体" w:hAnsi="宋体" w:eastAsia="宋体"/>
          <w:color w:val="auto"/>
          <w:sz w:val="24"/>
          <w:szCs w:val="24"/>
        </w:rPr>
        <w:t>地址：</w:t>
      </w:r>
      <w:r>
        <w:rPr>
          <w:rFonts w:hint="eastAsia" w:ascii="宋体" w:hAnsi="宋体"/>
          <w:color w:val="auto"/>
          <w:sz w:val="24"/>
          <w:szCs w:val="24"/>
          <w:lang w:val="en-US" w:eastAsia="zh-CN"/>
        </w:rPr>
        <w:t xml:space="preserve"> </w:t>
      </w:r>
      <w:r>
        <w:rPr>
          <w:rFonts w:hint="eastAsia" w:ascii="宋体" w:hAnsi="宋体" w:eastAsia="宋体"/>
          <w:color w:val="auto"/>
          <w:sz w:val="24"/>
          <w:szCs w:val="24"/>
        </w:rPr>
        <w:t xml:space="preserve">　　　　　　                 　 </w:t>
      </w:r>
    </w:p>
    <w:p>
      <w:pPr>
        <w:spacing w:line="480" w:lineRule="auto"/>
        <w:rPr>
          <w:rFonts w:ascii="宋体" w:hAnsi="宋体"/>
          <w:color w:val="auto"/>
          <w:sz w:val="24"/>
          <w:szCs w:val="24"/>
        </w:rPr>
      </w:pPr>
      <w:r>
        <w:rPr>
          <w:rFonts w:hint="eastAsia" w:ascii="宋体" w:hAnsi="宋体" w:eastAsia="宋体"/>
          <w:color w:val="auto"/>
          <w:sz w:val="24"/>
          <w:szCs w:val="24"/>
        </w:rPr>
        <w:t>电话：</w:t>
      </w:r>
      <w:r>
        <w:rPr>
          <w:rFonts w:hint="eastAsia" w:ascii="宋体" w:hAnsi="宋体"/>
          <w:color w:val="auto"/>
          <w:sz w:val="24"/>
          <w:szCs w:val="24"/>
          <w:lang w:val="en-US" w:eastAsia="zh-CN"/>
        </w:rPr>
        <w:t xml:space="preserve"> </w:t>
      </w:r>
      <w:r>
        <w:rPr>
          <w:rFonts w:hint="eastAsia" w:ascii="宋体" w:hAnsi="宋体" w:eastAsia="宋体"/>
          <w:color w:val="auto"/>
          <w:sz w:val="24"/>
          <w:szCs w:val="24"/>
        </w:rPr>
        <w:t>　　　</w:t>
      </w:r>
      <w:r>
        <w:rPr>
          <w:rFonts w:hint="eastAsia" w:ascii="宋体" w:hAnsi="宋体"/>
          <w:color w:val="auto"/>
          <w:sz w:val="24"/>
          <w:szCs w:val="24"/>
        </w:rPr>
        <w:t>　　　　　</w:t>
      </w:r>
      <w:r>
        <w:rPr>
          <w:rFonts w:ascii="宋体" w:hAnsi="宋体"/>
          <w:color w:val="auto"/>
          <w:sz w:val="24"/>
          <w:szCs w:val="24"/>
        </w:rPr>
        <w:t xml:space="preserve"> </w:t>
      </w:r>
      <w:r>
        <w:rPr>
          <w:rFonts w:hint="eastAsia" w:ascii="宋体" w:hAnsi="宋体"/>
          <w:color w:val="auto"/>
          <w:sz w:val="24"/>
          <w:szCs w:val="24"/>
        </w:rPr>
        <w:t>　　　　　　</w:t>
      </w:r>
    </w:p>
    <w:p>
      <w:pPr>
        <w:rPr>
          <w:color w:val="auto"/>
        </w:rPr>
      </w:pPr>
      <w:r>
        <w:rPr>
          <w:rFonts w:hint="eastAsia" w:ascii="宋体" w:hAnsi="宋体"/>
          <w:color w:val="auto"/>
          <w:sz w:val="24"/>
          <w:szCs w:val="24"/>
          <w:lang w:val="en-US" w:eastAsia="zh-CN"/>
        </w:rPr>
        <w:t xml:space="preserve">    </w:t>
      </w:r>
      <w:r>
        <w:rPr>
          <w:rFonts w:hint="eastAsia" w:ascii="宋体" w:hAnsi="宋体" w:eastAsia="宋体"/>
          <w:color w:val="auto"/>
          <w:sz w:val="24"/>
          <w:szCs w:val="24"/>
        </w:rPr>
        <w:t>年  　月　　日　</w:t>
      </w:r>
      <w:r>
        <w:rPr>
          <w:rFonts w:hint="eastAsia" w:ascii="宋体" w:hAnsi="宋体" w:eastAsia="宋体"/>
          <w:color w:val="auto"/>
          <w:sz w:val="22"/>
          <w:szCs w:val="20"/>
        </w:rPr>
        <w:t>　　　　</w:t>
      </w:r>
    </w:p>
    <w:sectPr>
      <w:footerReference r:id="rId3" w:type="default"/>
      <w:pgSz w:w="11906" w:h="16838"/>
      <w:pgMar w:top="1440" w:right="1440" w:bottom="1440"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10</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5"/>
    <w:multiLevelType w:val="singleLevel"/>
    <w:tmpl w:val="00000005"/>
    <w:lvl w:ilvl="0" w:tentative="0">
      <w:start w:val="4"/>
      <w:numFmt w:val="chineseCounting"/>
      <w:suff w:val="nothing"/>
      <w:lvlText w:val="%1、"/>
      <w:lvlJc w:val="left"/>
    </w:lvl>
  </w:abstractNum>
  <w:abstractNum w:abstractNumId="1">
    <w:nsid w:val="0828062D"/>
    <w:multiLevelType w:val="multilevel"/>
    <w:tmpl w:val="0828062D"/>
    <w:lvl w:ilvl="0" w:tentative="0">
      <w:start w:val="5"/>
      <w:numFmt w:val="japaneseCounting"/>
      <w:lvlText w:val="（%1）"/>
      <w:lvlJc w:val="left"/>
      <w:pPr>
        <w:ind w:left="1173" w:hanging="720"/>
      </w:pPr>
      <w:rPr>
        <w:rFonts w:hint="default"/>
      </w:rPr>
    </w:lvl>
    <w:lvl w:ilvl="1" w:tentative="0">
      <w:start w:val="1"/>
      <w:numFmt w:val="lowerLetter"/>
      <w:lvlText w:val="%2)"/>
      <w:lvlJc w:val="left"/>
      <w:pPr>
        <w:ind w:left="1293" w:hanging="420"/>
      </w:pPr>
    </w:lvl>
    <w:lvl w:ilvl="2" w:tentative="0">
      <w:start w:val="1"/>
      <w:numFmt w:val="lowerRoman"/>
      <w:lvlText w:val="%3."/>
      <w:lvlJc w:val="right"/>
      <w:pPr>
        <w:ind w:left="1713" w:hanging="420"/>
      </w:pPr>
    </w:lvl>
    <w:lvl w:ilvl="3" w:tentative="0">
      <w:start w:val="1"/>
      <w:numFmt w:val="decimal"/>
      <w:lvlText w:val="%4."/>
      <w:lvlJc w:val="left"/>
      <w:pPr>
        <w:ind w:left="2133" w:hanging="420"/>
      </w:pPr>
    </w:lvl>
    <w:lvl w:ilvl="4" w:tentative="0">
      <w:start w:val="1"/>
      <w:numFmt w:val="lowerLetter"/>
      <w:lvlText w:val="%5)"/>
      <w:lvlJc w:val="left"/>
      <w:pPr>
        <w:ind w:left="2553" w:hanging="420"/>
      </w:pPr>
    </w:lvl>
    <w:lvl w:ilvl="5" w:tentative="0">
      <w:start w:val="1"/>
      <w:numFmt w:val="lowerRoman"/>
      <w:lvlText w:val="%6."/>
      <w:lvlJc w:val="right"/>
      <w:pPr>
        <w:ind w:left="2973" w:hanging="420"/>
      </w:pPr>
    </w:lvl>
    <w:lvl w:ilvl="6" w:tentative="0">
      <w:start w:val="1"/>
      <w:numFmt w:val="decimal"/>
      <w:lvlText w:val="%7."/>
      <w:lvlJc w:val="left"/>
      <w:pPr>
        <w:ind w:left="3393" w:hanging="420"/>
      </w:pPr>
    </w:lvl>
    <w:lvl w:ilvl="7" w:tentative="0">
      <w:start w:val="1"/>
      <w:numFmt w:val="lowerLetter"/>
      <w:lvlText w:val="%8)"/>
      <w:lvlJc w:val="left"/>
      <w:pPr>
        <w:ind w:left="3813" w:hanging="420"/>
      </w:pPr>
    </w:lvl>
    <w:lvl w:ilvl="8" w:tentative="0">
      <w:start w:val="1"/>
      <w:numFmt w:val="lowerRoman"/>
      <w:lvlText w:val="%9."/>
      <w:lvlJc w:val="right"/>
      <w:pPr>
        <w:ind w:left="4233" w:hanging="420"/>
      </w:pPr>
    </w:lvl>
  </w:abstractNum>
  <w:abstractNum w:abstractNumId="2">
    <w:nsid w:val="514346EB"/>
    <w:multiLevelType w:val="multilevel"/>
    <w:tmpl w:val="514346EB"/>
    <w:lvl w:ilvl="0" w:tentative="0">
      <w:start w:val="6"/>
      <w:numFmt w:val="japaneseCounting"/>
      <w:lvlText w:val="（%1）"/>
      <w:lvlJc w:val="left"/>
      <w:pPr>
        <w:ind w:left="1200" w:hanging="7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
    <w:nsid w:val="65DA9E61"/>
    <w:multiLevelType w:val="singleLevel"/>
    <w:tmpl w:val="65DA9E61"/>
    <w:lvl w:ilvl="0" w:tentative="0">
      <w:start w:val="1"/>
      <w:numFmt w:val="decimal"/>
      <w:suff w:val="nothing"/>
      <w:lvlText w:val="（%1）"/>
      <w:lvlJc w:val="left"/>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Y5MTU4NGI1NTExNjAyNDk1OGZiNjY4NTFjMTBmMmYifQ=="/>
  </w:docVars>
  <w:rsids>
    <w:rsidRoot w:val="1B295562"/>
    <w:rsid w:val="0C37664F"/>
    <w:rsid w:val="12517C1B"/>
    <w:rsid w:val="16CD1BC6"/>
    <w:rsid w:val="17CD6306"/>
    <w:rsid w:val="19226E7D"/>
    <w:rsid w:val="1B295562"/>
    <w:rsid w:val="1C697521"/>
    <w:rsid w:val="1CD74F0B"/>
    <w:rsid w:val="20814105"/>
    <w:rsid w:val="2652054A"/>
    <w:rsid w:val="346A5911"/>
    <w:rsid w:val="39DC09E4"/>
    <w:rsid w:val="3FB65923"/>
    <w:rsid w:val="42731488"/>
    <w:rsid w:val="4474509A"/>
    <w:rsid w:val="45D203A6"/>
    <w:rsid w:val="4CE929A0"/>
    <w:rsid w:val="4E4404D7"/>
    <w:rsid w:val="4EDF270B"/>
    <w:rsid w:val="52AA0D5A"/>
    <w:rsid w:val="53E22B78"/>
    <w:rsid w:val="54D34654"/>
    <w:rsid w:val="56192903"/>
    <w:rsid w:val="5FA257C7"/>
    <w:rsid w:val="663E495D"/>
    <w:rsid w:val="6A6E7FCD"/>
    <w:rsid w:val="6EC46A44"/>
    <w:rsid w:val="75611911"/>
    <w:rsid w:val="771244EC"/>
    <w:rsid w:val="77B51620"/>
    <w:rsid w:val="78F222D8"/>
    <w:rsid w:val="7D730599"/>
    <w:rsid w:val="7F1463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paragraph" w:styleId="2">
    <w:name w:val="heading 2"/>
    <w:basedOn w:val="1"/>
    <w:next w:val="1"/>
    <w:qFormat/>
    <w:uiPriority w:val="99"/>
    <w:pPr>
      <w:keepNext/>
      <w:keepLines/>
      <w:spacing w:before="260" w:after="260" w:line="412" w:lineRule="auto"/>
      <w:outlineLvl w:val="1"/>
    </w:pPr>
    <w:rPr>
      <w:rFonts w:ascii="Arial" w:hAnsi="Arial" w:eastAsia="黑体" w:cs="Times New Roman"/>
      <w:b/>
      <w:bCs/>
      <w:sz w:val="32"/>
      <w:szCs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Body Text Indent"/>
    <w:basedOn w:val="1"/>
    <w:qFormat/>
    <w:uiPriority w:val="99"/>
    <w:pPr>
      <w:spacing w:after="120"/>
      <w:ind w:left="420" w:leftChars="200"/>
    </w:pPr>
    <w:rPr>
      <w:rFonts w:cs="Times New Roman"/>
    </w:rPr>
  </w:style>
  <w:style w:type="paragraph" w:styleId="4">
    <w:name w:val="Plain Text"/>
    <w:basedOn w:val="1"/>
    <w:next w:val="1"/>
    <w:qFormat/>
    <w:uiPriority w:val="0"/>
    <w:rPr>
      <w:rFonts w:ascii="宋体" w:hAnsi="Calibri"/>
    </w:r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9">
    <w:name w:val="正文 New"/>
    <w:qFormat/>
    <w:uiPriority w:val="0"/>
    <w:pPr>
      <w:widowControl w:val="0"/>
      <w:jc w:val="both"/>
    </w:pPr>
    <w:rPr>
      <w:rFonts w:ascii="Calibri" w:hAnsi="Calibri" w:eastAsia="宋体" w:cs="Arial"/>
      <w:kern w:val="2"/>
      <w:sz w:val="21"/>
      <w:szCs w:val="24"/>
      <w:lang w:val="en-US" w:eastAsia="zh-CN" w:bidi="ar-SA"/>
    </w:rPr>
  </w:style>
  <w:style w:type="paragraph" w:customStyle="1" w:styleId="10">
    <w:name w:val="正文文本缩进 New"/>
    <w:basedOn w:val="9"/>
    <w:qFormat/>
    <w:uiPriority w:val="0"/>
    <w:pPr>
      <w:ind w:firstLine="630"/>
    </w:pPr>
    <w:rPr>
      <w:rFonts w:ascii="宋体" w:hAnsi="Times New Roman" w:cs="Times New Roman"/>
      <w:sz w:val="32"/>
      <w:szCs w:val="20"/>
    </w:rPr>
  </w:style>
  <w:style w:type="paragraph" w:customStyle="1" w:styleId="11">
    <w:name w:val="Blockquote"/>
    <w:basedOn w:val="1"/>
    <w:qFormat/>
    <w:uiPriority w:val="0"/>
    <w:pPr>
      <w:autoSpaceDE w:val="0"/>
      <w:autoSpaceDN w:val="0"/>
      <w:adjustRightInd w:val="0"/>
      <w:spacing w:before="100" w:after="100" w:line="240" w:lineRule="auto"/>
      <w:ind w:left="360" w:right="360"/>
    </w:pPr>
    <w:rPr>
      <w:rFonts w:ascii="Times New Roman" w:hAnsi="Times New Roman"/>
      <w:kern w:val="0"/>
      <w:sz w:val="24"/>
      <w:szCs w:val="20"/>
    </w:rPr>
  </w:style>
  <w:style w:type="character" w:customStyle="1" w:styleId="12">
    <w:name w:val="font21"/>
    <w:qFormat/>
    <w:uiPriority w:val="0"/>
    <w:rPr>
      <w:rFonts w:hint="default" w:ascii="Times New Roman" w:hAnsi="Times New Roman" w:cs="Times New Roman"/>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4542</Words>
  <Characters>4581</Characters>
  <Lines>0</Lines>
  <Paragraphs>0</Paragraphs>
  <TotalTime>9</TotalTime>
  <ScaleCrop>false</ScaleCrop>
  <LinksUpToDate>false</LinksUpToDate>
  <CharactersWithSpaces>4999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2021-06-21T09:39:00Z</dcterms:created>
  <dc:creator>Administrator</dc:creator>
  <cp:lastModifiedBy>曾经</cp:lastModifiedBy>
  <dcterms:modified xsi:type="dcterms:W3CDTF">2024-08-05T01:19:29Z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0357020B6AAC493593288F998E78CFBD_13</vt:lpwstr>
  </property>
</Properties>
</file>