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8747E">
      <w:pPr>
        <w:spacing w:line="480" w:lineRule="auto"/>
        <w:jc w:val="center"/>
        <w:rPr>
          <w:rFonts w:hint="eastAsia" w:ascii="宋体" w:hAnsi="宋体" w:cs="宋体"/>
          <w:color w:val="auto"/>
          <w:sz w:val="44"/>
          <w:szCs w:val="44"/>
          <w:highlight w:val="none"/>
        </w:rPr>
      </w:pPr>
      <w:bookmarkStart w:id="0" w:name="_Toc6636"/>
      <w:bookmarkStart w:id="1" w:name="_Toc4310"/>
    </w:p>
    <w:p w14:paraId="41FE5AC9">
      <w:pPr>
        <w:spacing w:line="48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黄埔区大坦村岭南特色美丽乡村精品示范村建设工程监理</w:t>
      </w:r>
    </w:p>
    <w:p w14:paraId="2704B833">
      <w:pPr>
        <w:pStyle w:val="3"/>
        <w:rPr>
          <w:rFonts w:ascii="宋体" w:hAnsi="宋体"/>
          <w:color w:val="auto"/>
          <w:highlight w:val="none"/>
        </w:rPr>
      </w:pPr>
    </w:p>
    <w:p w14:paraId="6C09491A">
      <w:pPr>
        <w:spacing w:line="360" w:lineRule="auto"/>
        <w:jc w:val="center"/>
        <w:rPr>
          <w:rFonts w:ascii="宋体" w:hAnsi="宋体" w:cs="宋体"/>
          <w:color w:val="auto"/>
          <w:sz w:val="72"/>
          <w:szCs w:val="72"/>
          <w:highlight w:val="none"/>
        </w:rPr>
      </w:pPr>
    </w:p>
    <w:p w14:paraId="601B2703">
      <w:pPr>
        <w:pStyle w:val="2"/>
        <w:rPr>
          <w:rFonts w:ascii="宋体" w:hAnsi="宋体" w:cs="宋体"/>
          <w:color w:val="auto"/>
          <w:sz w:val="72"/>
          <w:szCs w:val="72"/>
          <w:highlight w:val="none"/>
        </w:rPr>
      </w:pPr>
    </w:p>
    <w:p w14:paraId="41376F63">
      <w:pPr>
        <w:rPr>
          <w:highlight w:val="none"/>
        </w:rPr>
      </w:pPr>
    </w:p>
    <w:p w14:paraId="223DF102">
      <w:pPr>
        <w:pStyle w:val="2"/>
        <w:rPr>
          <w:highlight w:val="none"/>
        </w:rPr>
      </w:pPr>
    </w:p>
    <w:p w14:paraId="0227CE6C">
      <w:pPr>
        <w:spacing w:line="300" w:lineRule="auto"/>
        <w:jc w:val="center"/>
        <w:rPr>
          <w:rFonts w:ascii="宋体" w:hAnsi="宋体" w:cs="宋体"/>
          <w:b/>
          <w:bCs/>
          <w:color w:val="auto"/>
          <w:spacing w:val="26"/>
          <w:sz w:val="96"/>
          <w:szCs w:val="96"/>
          <w:highlight w:val="none"/>
        </w:rPr>
      </w:pPr>
      <w:r>
        <w:rPr>
          <w:rFonts w:hint="eastAsia" w:ascii="宋体" w:hAnsi="宋体" w:cs="宋体"/>
          <w:b/>
          <w:bCs/>
          <w:color w:val="auto"/>
          <w:spacing w:val="26"/>
          <w:sz w:val="96"/>
          <w:szCs w:val="96"/>
          <w:highlight w:val="none"/>
        </w:rPr>
        <w:t>招标公告</w:t>
      </w:r>
    </w:p>
    <w:p w14:paraId="430AD15D">
      <w:pPr>
        <w:spacing w:line="360" w:lineRule="auto"/>
        <w:jc w:val="center"/>
        <w:rPr>
          <w:rFonts w:hint="eastAsia" w:ascii="宋体" w:hAnsi="宋体" w:cs="宋体"/>
          <w:color w:val="auto"/>
          <w:sz w:val="36"/>
          <w:szCs w:val="36"/>
          <w:highlight w:val="none"/>
          <w:lang w:val="en-US" w:eastAsia="zh-CN"/>
        </w:rPr>
      </w:pPr>
      <w:r>
        <w:rPr>
          <w:rFonts w:hint="eastAsia" w:ascii="宋体" w:hAnsi="宋体" w:cs="宋体"/>
          <w:color w:val="auto"/>
          <w:sz w:val="36"/>
          <w:szCs w:val="36"/>
          <w:highlight w:val="none"/>
          <w:lang w:val="en-US" w:eastAsia="zh-CN"/>
        </w:rPr>
        <w:t xml:space="preserve"> </w:t>
      </w:r>
    </w:p>
    <w:p w14:paraId="6B975684">
      <w:pPr>
        <w:spacing w:line="360" w:lineRule="auto"/>
        <w:jc w:val="center"/>
        <w:rPr>
          <w:rFonts w:ascii="宋体" w:hAnsi="宋体" w:cs="宋体"/>
          <w:color w:val="auto"/>
          <w:highlight w:val="none"/>
        </w:rPr>
      </w:pPr>
    </w:p>
    <w:p w14:paraId="0F50444E">
      <w:pPr>
        <w:spacing w:line="360" w:lineRule="auto"/>
        <w:rPr>
          <w:rFonts w:ascii="宋体" w:hAnsi="宋体" w:cs="宋体"/>
          <w:color w:val="auto"/>
          <w:highlight w:val="none"/>
        </w:rPr>
      </w:pPr>
    </w:p>
    <w:p w14:paraId="62772BAF">
      <w:pPr>
        <w:spacing w:line="360" w:lineRule="auto"/>
        <w:jc w:val="center"/>
        <w:rPr>
          <w:rFonts w:ascii="宋体" w:hAnsi="宋体" w:cs="宋体"/>
          <w:color w:val="auto"/>
          <w:highlight w:val="none"/>
        </w:rPr>
      </w:pPr>
    </w:p>
    <w:p w14:paraId="0204D117">
      <w:pPr>
        <w:pStyle w:val="2"/>
        <w:rPr>
          <w:highlight w:val="none"/>
        </w:rPr>
      </w:pPr>
    </w:p>
    <w:p w14:paraId="4BDE7BA3">
      <w:pPr>
        <w:spacing w:line="360" w:lineRule="auto"/>
        <w:rPr>
          <w:rFonts w:ascii="宋体" w:hAnsi="宋体" w:cs="宋体"/>
          <w:color w:val="auto"/>
          <w:sz w:val="32"/>
          <w:szCs w:val="32"/>
          <w:highlight w:val="none"/>
        </w:rPr>
      </w:pPr>
    </w:p>
    <w:p w14:paraId="50F6BDCA">
      <w:pPr>
        <w:pStyle w:val="2"/>
      </w:pPr>
    </w:p>
    <w:p w14:paraId="2D9E716F">
      <w:pPr>
        <w:spacing w:line="360" w:lineRule="auto"/>
        <w:rPr>
          <w:rFonts w:ascii="宋体" w:hAnsi="宋体" w:cs="宋体"/>
          <w:color w:val="auto"/>
          <w:sz w:val="32"/>
          <w:szCs w:val="32"/>
          <w:highlight w:val="none"/>
        </w:rPr>
      </w:pPr>
    </w:p>
    <w:p w14:paraId="1DCE6C79">
      <w:pPr>
        <w:spacing w:line="360" w:lineRule="auto"/>
        <w:ind w:firstLine="904" w:firstLineChars="300"/>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rPr>
        <w:t>招标单位：</w:t>
      </w:r>
      <w:bookmarkStart w:id="42" w:name="_GoBack"/>
      <w:r>
        <w:rPr>
          <w:rFonts w:hint="eastAsia" w:ascii="宋体" w:hAnsi="宋体" w:cs="宋体"/>
          <w:b/>
          <w:color w:val="auto"/>
          <w:sz w:val="30"/>
          <w:szCs w:val="30"/>
          <w:highlight w:val="none"/>
          <w:lang w:eastAsia="zh-CN"/>
        </w:rPr>
        <w:t>广州东进新区开发有限公司</w:t>
      </w:r>
      <w:bookmarkEnd w:id="42"/>
    </w:p>
    <w:p w14:paraId="23156E42">
      <w:pPr>
        <w:spacing w:line="360" w:lineRule="auto"/>
        <w:ind w:left="0" w:leftChars="0" w:firstLine="904" w:firstLineChars="3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招标代理单位：</w:t>
      </w:r>
      <w:r>
        <w:rPr>
          <w:rFonts w:hint="eastAsia" w:ascii="宋体" w:hAnsi="宋体" w:cs="宋体"/>
          <w:b/>
          <w:color w:val="auto"/>
          <w:sz w:val="30"/>
          <w:szCs w:val="30"/>
          <w:highlight w:val="none"/>
          <w:u w:val="none"/>
          <w:lang w:eastAsia="zh-CN"/>
        </w:rPr>
        <w:t>广州穗科建设管理有限公司</w:t>
      </w:r>
    </w:p>
    <w:p w14:paraId="7F038485">
      <w:pPr>
        <w:spacing w:line="360" w:lineRule="auto"/>
        <w:ind w:firstLine="904" w:firstLineChars="300"/>
        <w:rPr>
          <w:rFonts w:ascii="宋体" w:hAnsi="宋体" w:cs="宋体"/>
          <w:b/>
          <w:color w:val="auto"/>
          <w:sz w:val="30"/>
          <w:szCs w:val="30"/>
          <w:highlight w:val="none"/>
          <w:u w:val="single"/>
        </w:rPr>
      </w:pPr>
      <w:r>
        <w:rPr>
          <w:rFonts w:hint="eastAsia" w:ascii="宋体" w:hAnsi="宋体" w:cs="宋体"/>
          <w:b/>
          <w:color w:val="auto"/>
          <w:sz w:val="30"/>
          <w:szCs w:val="30"/>
          <w:highlight w:val="none"/>
        </w:rPr>
        <w:t>日        期：</w:t>
      </w:r>
      <w:r>
        <w:rPr>
          <w:rFonts w:hint="eastAsia" w:ascii="宋体" w:hAnsi="宋体" w:cs="宋体"/>
          <w:b/>
          <w:color w:val="auto"/>
          <w:sz w:val="30"/>
          <w:szCs w:val="30"/>
          <w:highlight w:val="none"/>
          <w:u w:val="single"/>
        </w:rPr>
        <w:t>202</w:t>
      </w:r>
      <w:r>
        <w:rPr>
          <w:rFonts w:hint="eastAsia" w:ascii="宋体" w:hAnsi="宋体" w:cs="宋体"/>
          <w:b/>
          <w:color w:val="auto"/>
          <w:sz w:val="30"/>
          <w:szCs w:val="30"/>
          <w:highlight w:val="none"/>
          <w:u w:val="single"/>
          <w:lang w:val="en-US" w:eastAsia="zh-CN"/>
        </w:rPr>
        <w:t>4</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u w:val="single"/>
          <w:lang w:val="en-US" w:eastAsia="zh-CN"/>
        </w:rPr>
        <w:t>9</w:t>
      </w:r>
      <w:r>
        <w:rPr>
          <w:rFonts w:hint="eastAsia" w:ascii="宋体" w:hAnsi="宋体" w:cs="宋体"/>
          <w:b/>
          <w:color w:val="auto"/>
          <w:sz w:val="30"/>
          <w:szCs w:val="30"/>
          <w:highlight w:val="none"/>
        </w:rPr>
        <w:t>月</w:t>
      </w:r>
    </w:p>
    <w:p w14:paraId="0E1C65CE">
      <w:pPr>
        <w:jc w:val="center"/>
        <w:rPr>
          <w:rFonts w:hint="eastAsia" w:ascii="宋体" w:hAnsi="宋体" w:cs="宋体"/>
          <w:b/>
          <w:sz w:val="36"/>
          <w:szCs w:val="36"/>
          <w:highlight w:val="none"/>
          <w:lang w:eastAsia="zh-CN"/>
        </w:rPr>
        <w:sectPr>
          <w:footerReference r:id="rId5" w:type="default"/>
          <w:pgSz w:w="11906" w:h="16838"/>
          <w:pgMar w:top="1440" w:right="1800" w:bottom="1440" w:left="1800" w:header="851" w:footer="992" w:gutter="0"/>
          <w:cols w:space="720" w:num="1"/>
          <w:docGrid w:type="lines" w:linePitch="312" w:charSpace="0"/>
        </w:sectPr>
      </w:pPr>
    </w:p>
    <w:p w14:paraId="1FDC485A">
      <w:pPr>
        <w:rPr>
          <w:rFonts w:hint="eastAsia"/>
          <w:lang w:eastAsia="zh-CN"/>
        </w:rPr>
        <w:sectPr>
          <w:pgSz w:w="11906" w:h="16838"/>
          <w:pgMar w:top="1440" w:right="1800" w:bottom="1440" w:left="1800" w:header="851" w:footer="992" w:gutter="0"/>
          <w:cols w:space="720" w:num="1"/>
          <w:docGrid w:type="lines" w:linePitch="312" w:charSpace="0"/>
        </w:sectPr>
      </w:pPr>
    </w:p>
    <w:p w14:paraId="14FE4E90">
      <w:pPr>
        <w:jc w:val="center"/>
        <w:rPr>
          <w:rFonts w:hint="eastAsia" w:ascii="宋体" w:hAnsi="宋体" w:cs="宋体"/>
          <w:b/>
          <w:sz w:val="36"/>
          <w:szCs w:val="36"/>
          <w:highlight w:val="none"/>
          <w:lang w:eastAsia="zh-CN"/>
        </w:rPr>
      </w:pPr>
      <w:r>
        <w:rPr>
          <w:rFonts w:hint="eastAsia" w:ascii="宋体" w:hAnsi="宋体" w:cs="宋体"/>
          <w:b/>
          <w:sz w:val="36"/>
          <w:szCs w:val="36"/>
          <w:highlight w:val="none"/>
          <w:lang w:eastAsia="zh-CN"/>
        </w:rPr>
        <w:t>黄埔区大坦村岭南特色美丽乡村精品示范村建设</w:t>
      </w:r>
    </w:p>
    <w:p w14:paraId="49510C25">
      <w:pPr>
        <w:jc w:val="center"/>
        <w:rPr>
          <w:rFonts w:ascii="宋体" w:hAnsi="宋体" w:cs="宋体"/>
          <w:b/>
          <w:sz w:val="36"/>
          <w:szCs w:val="36"/>
          <w:highlight w:val="none"/>
        </w:rPr>
      </w:pPr>
      <w:r>
        <w:rPr>
          <w:rFonts w:hint="eastAsia" w:ascii="宋体" w:hAnsi="宋体" w:cs="宋体"/>
          <w:b/>
          <w:sz w:val="36"/>
          <w:szCs w:val="36"/>
          <w:highlight w:val="none"/>
          <w:lang w:eastAsia="zh-CN"/>
        </w:rPr>
        <w:t>工程</w:t>
      </w:r>
      <w:r>
        <w:rPr>
          <w:rFonts w:hint="eastAsia" w:ascii="宋体" w:hAnsi="宋体" w:cs="宋体"/>
          <w:b/>
          <w:sz w:val="36"/>
          <w:szCs w:val="36"/>
          <w:highlight w:val="none"/>
        </w:rPr>
        <w:t>监理招标公告</w:t>
      </w:r>
    </w:p>
    <w:p w14:paraId="3843F95A">
      <w:pPr>
        <w:outlineLvl w:val="1"/>
        <w:rPr>
          <w:rFonts w:ascii="宋体" w:hAnsi="宋体" w:cs="宋体"/>
          <w:b/>
          <w:sz w:val="32"/>
          <w:szCs w:val="24"/>
          <w:highlight w:val="none"/>
        </w:rPr>
      </w:pPr>
    </w:p>
    <w:p w14:paraId="04FA1822">
      <w:pPr>
        <w:outlineLvl w:val="1"/>
        <w:rPr>
          <w:rFonts w:ascii="宋体" w:hAnsi="宋体" w:cs="宋体"/>
          <w:b/>
          <w:sz w:val="32"/>
          <w:szCs w:val="24"/>
          <w:highlight w:val="none"/>
        </w:rPr>
      </w:pPr>
      <w:r>
        <w:rPr>
          <w:rFonts w:hint="eastAsia" w:ascii="宋体" w:hAnsi="宋体" w:cs="宋体"/>
          <w:b/>
          <w:sz w:val="32"/>
          <w:szCs w:val="24"/>
          <w:highlight w:val="none"/>
        </w:rPr>
        <w:t>1. 招标条件</w:t>
      </w:r>
    </w:p>
    <w:p w14:paraId="1CC29D68">
      <w:pPr>
        <w:ind w:firstLine="424" w:firstLineChars="177"/>
        <w:rPr>
          <w:rFonts w:ascii="宋体" w:hAnsi="宋体" w:cs="宋体"/>
          <w:sz w:val="24"/>
          <w:szCs w:val="24"/>
          <w:highlight w:val="none"/>
        </w:rPr>
      </w:pPr>
      <w:r>
        <w:rPr>
          <w:rFonts w:hint="eastAsia" w:ascii="宋体" w:hAnsi="宋体" w:cs="宋体"/>
          <w:sz w:val="24"/>
          <w:szCs w:val="24"/>
          <w:highlight w:val="none"/>
        </w:rPr>
        <w:t>本招标项目</w:t>
      </w:r>
      <w:r>
        <w:rPr>
          <w:rFonts w:hint="eastAsia" w:ascii="宋体" w:hAnsi="宋体" w:cs="宋体"/>
          <w:sz w:val="24"/>
          <w:szCs w:val="24"/>
          <w:highlight w:val="none"/>
          <w:u w:val="single"/>
          <w:lang w:eastAsia="zh-CN"/>
        </w:rPr>
        <w:t>黄埔区大坦村岭南特色美丽乡村精品示范村建设工程</w:t>
      </w:r>
      <w:r>
        <w:rPr>
          <w:rFonts w:hint="eastAsia" w:ascii="宋体" w:hAnsi="宋体" w:cs="宋体"/>
          <w:sz w:val="24"/>
          <w:szCs w:val="24"/>
          <w:highlight w:val="none"/>
          <w:u w:val="single"/>
        </w:rPr>
        <w:t>监理</w:t>
      </w:r>
      <w:r>
        <w:rPr>
          <w:rFonts w:hint="eastAsia" w:ascii="宋体" w:hAnsi="宋体" w:cs="宋体"/>
          <w:sz w:val="24"/>
          <w:szCs w:val="24"/>
          <w:highlight w:val="none"/>
        </w:rPr>
        <w:t>已经由</w:t>
      </w:r>
      <w:r>
        <w:rPr>
          <w:rFonts w:hint="eastAsia" w:ascii="宋体" w:hAnsi="宋体" w:cs="宋体"/>
          <w:sz w:val="24"/>
          <w:szCs w:val="24"/>
          <w:highlight w:val="none"/>
          <w:lang w:eastAsia="zh-CN"/>
        </w:rPr>
        <w:t>《</w:t>
      </w:r>
      <w:r>
        <w:rPr>
          <w:rFonts w:hint="eastAsia" w:ascii="宋体" w:hAnsi="宋体" w:cs="宋体"/>
          <w:sz w:val="24"/>
          <w:szCs w:val="24"/>
          <w:highlight w:val="none"/>
          <w:u w:val="single"/>
          <w:lang w:val="en-US" w:eastAsia="zh-CN"/>
        </w:rPr>
        <w:t>广州市</w:t>
      </w:r>
      <w:r>
        <w:rPr>
          <w:rFonts w:hint="eastAsia" w:ascii="宋体" w:hAnsi="宋体" w:cs="宋体"/>
          <w:color w:val="auto"/>
          <w:sz w:val="24"/>
          <w:szCs w:val="24"/>
          <w:highlight w:val="none"/>
          <w:u w:val="single"/>
        </w:rPr>
        <w:t>黄埔区发展改革局 广州开发区发展改革局</w:t>
      </w:r>
      <w:r>
        <w:rPr>
          <w:rFonts w:hint="eastAsia" w:ascii="宋体" w:hAnsi="宋体" w:cs="宋体"/>
          <w:sz w:val="24"/>
          <w:szCs w:val="24"/>
          <w:highlight w:val="none"/>
          <w:lang w:eastAsia="zh-CN"/>
        </w:rPr>
        <w:t>》</w:t>
      </w:r>
      <w:r>
        <w:rPr>
          <w:rFonts w:ascii="宋体" w:hAnsi="宋体"/>
          <w:color w:val="auto"/>
          <w:sz w:val="24"/>
          <w:highlight w:val="none"/>
        </w:rPr>
        <w:t>以</w:t>
      </w:r>
      <w:r>
        <w:rPr>
          <w:rFonts w:hint="eastAsia" w:ascii="宋体" w:hAnsi="宋体" w:eastAsia="宋体" w:cs="宋体"/>
          <w:sz w:val="24"/>
          <w:highlight w:val="none"/>
          <w:u w:val="single"/>
        </w:rPr>
        <w:t>穗埔发改投批〔2024〕45号</w:t>
      </w:r>
      <w:r>
        <w:rPr>
          <w:rFonts w:hint="eastAsia" w:ascii="宋体" w:hAnsi="宋体" w:eastAsia="宋体" w:cs="宋体"/>
          <w:sz w:val="24"/>
          <w:highlight w:val="none"/>
        </w:rPr>
        <w:t>批准建设</w:t>
      </w:r>
      <w:r>
        <w:rPr>
          <w:rFonts w:hint="eastAsia" w:ascii="宋体" w:hAnsi="宋体" w:cs="宋体"/>
          <w:sz w:val="24"/>
          <w:szCs w:val="24"/>
          <w:highlight w:val="none"/>
        </w:rPr>
        <w:t>建设，建设</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为</w:t>
      </w:r>
      <w:r>
        <w:rPr>
          <w:rFonts w:hint="eastAsia" w:ascii="宋体" w:hAnsi="宋体" w:cs="宋体"/>
          <w:sz w:val="24"/>
          <w:szCs w:val="24"/>
          <w:highlight w:val="none"/>
          <w:u w:val="single"/>
          <w:lang w:eastAsia="zh-CN"/>
        </w:rPr>
        <w:t>广州市黄埔区新龙镇人民政府</w:t>
      </w:r>
      <w:r>
        <w:rPr>
          <w:rFonts w:hint="eastAsia" w:ascii="宋体" w:hAnsi="宋体" w:cs="宋体"/>
          <w:sz w:val="24"/>
          <w:szCs w:val="24"/>
          <w:highlight w:val="none"/>
        </w:rPr>
        <w:t>，建设资金来自</w:t>
      </w:r>
      <w:r>
        <w:rPr>
          <w:rFonts w:hint="eastAsia" w:ascii="宋体" w:hAnsi="宋体" w:cs="宋体"/>
          <w:sz w:val="24"/>
          <w:szCs w:val="24"/>
          <w:highlight w:val="none"/>
          <w:u w:val="single"/>
        </w:rPr>
        <w:t>区财政资金</w:t>
      </w:r>
      <w:r>
        <w:rPr>
          <w:rFonts w:hint="eastAsia" w:ascii="宋体" w:hAnsi="宋体" w:cs="宋体"/>
          <w:sz w:val="24"/>
          <w:szCs w:val="24"/>
          <w:highlight w:val="none"/>
        </w:rPr>
        <w:t>，出资比例为</w:t>
      </w:r>
      <w:r>
        <w:rPr>
          <w:rFonts w:hint="eastAsia" w:ascii="宋体" w:hAnsi="宋体" w:cs="宋体"/>
          <w:sz w:val="24"/>
          <w:szCs w:val="24"/>
          <w:highlight w:val="none"/>
          <w:u w:val="single"/>
        </w:rPr>
        <w:t>100%</w:t>
      </w:r>
      <w:r>
        <w:rPr>
          <w:rFonts w:hint="eastAsia" w:ascii="宋体" w:hAnsi="宋体" w:cs="宋体"/>
          <w:sz w:val="24"/>
          <w:szCs w:val="24"/>
          <w:highlight w:val="none"/>
        </w:rPr>
        <w:t>，招标人为</w:t>
      </w:r>
      <w:r>
        <w:rPr>
          <w:rFonts w:hint="eastAsia" w:ascii="宋体" w:hAnsi="宋体" w:cs="宋体"/>
          <w:sz w:val="24"/>
          <w:szCs w:val="24"/>
          <w:highlight w:val="none"/>
          <w:u w:val="single"/>
          <w:lang w:eastAsia="zh-CN"/>
        </w:rPr>
        <w:t>广州东进新区开发有限公司</w:t>
      </w:r>
      <w:r>
        <w:rPr>
          <w:rFonts w:hint="eastAsia" w:ascii="宋体" w:hAnsi="宋体" w:cs="宋体"/>
          <w:sz w:val="24"/>
          <w:szCs w:val="24"/>
          <w:highlight w:val="none"/>
        </w:rPr>
        <w:t>。项目已具备招标条件，现对该项目的</w:t>
      </w:r>
      <w:r>
        <w:rPr>
          <w:rFonts w:hint="eastAsia" w:ascii="宋体" w:hAnsi="宋体" w:cs="宋体"/>
          <w:sz w:val="24"/>
          <w:szCs w:val="24"/>
          <w:highlight w:val="none"/>
          <w:u w:val="single"/>
        </w:rPr>
        <w:t>监理</w:t>
      </w:r>
      <w:r>
        <w:rPr>
          <w:rFonts w:hint="eastAsia" w:ascii="宋体" w:hAnsi="宋体" w:cs="宋体"/>
          <w:sz w:val="24"/>
          <w:szCs w:val="24"/>
          <w:highlight w:val="none"/>
        </w:rPr>
        <w:t>进行公开招标。</w:t>
      </w:r>
    </w:p>
    <w:p w14:paraId="40771B7E">
      <w:pPr>
        <w:ind w:firstLine="480" w:firstLineChars="200"/>
        <w:rPr>
          <w:rFonts w:ascii="宋体" w:hAnsi="宋体" w:cs="宋体"/>
          <w:sz w:val="24"/>
          <w:szCs w:val="24"/>
          <w:highlight w:val="none"/>
          <w:u w:val="single"/>
        </w:rPr>
      </w:pPr>
    </w:p>
    <w:p w14:paraId="33C39704">
      <w:pPr>
        <w:outlineLvl w:val="1"/>
        <w:rPr>
          <w:rFonts w:ascii="宋体" w:hAnsi="宋体" w:cs="宋体"/>
          <w:b/>
          <w:sz w:val="32"/>
          <w:szCs w:val="24"/>
          <w:highlight w:val="none"/>
        </w:rPr>
      </w:pPr>
      <w:bookmarkStart w:id="2" w:name="_Toc511557026"/>
      <w:bookmarkStart w:id="3" w:name="_Toc515033011"/>
      <w:r>
        <w:rPr>
          <w:rFonts w:hint="eastAsia" w:ascii="宋体" w:hAnsi="宋体" w:cs="宋体"/>
          <w:b/>
          <w:sz w:val="32"/>
          <w:szCs w:val="24"/>
          <w:highlight w:val="none"/>
        </w:rPr>
        <w:t>2. 项目概况与招标范围</w:t>
      </w:r>
      <w:bookmarkEnd w:id="2"/>
      <w:bookmarkEnd w:id="3"/>
    </w:p>
    <w:p w14:paraId="0DCFF3D0">
      <w:pPr>
        <w:tabs>
          <w:tab w:val="left" w:pos="7513"/>
        </w:tabs>
        <w:ind w:firstLine="424" w:firstLineChars="177"/>
        <w:rPr>
          <w:rFonts w:ascii="宋体" w:hAnsi="宋体" w:cs="宋体"/>
          <w:sz w:val="24"/>
          <w:szCs w:val="24"/>
          <w:highlight w:val="none"/>
        </w:rPr>
      </w:pPr>
      <w:r>
        <w:rPr>
          <w:rFonts w:hint="eastAsia" w:ascii="宋体" w:hAnsi="宋体" w:cs="宋体"/>
          <w:sz w:val="24"/>
          <w:szCs w:val="24"/>
          <w:highlight w:val="none"/>
        </w:rPr>
        <w:t>2.1 招标项目概况</w:t>
      </w:r>
    </w:p>
    <w:p w14:paraId="292E32E4">
      <w:pPr>
        <w:tabs>
          <w:tab w:val="left" w:pos="7513"/>
        </w:tabs>
        <w:ind w:firstLine="424" w:firstLineChars="177"/>
        <w:rPr>
          <w:rFonts w:ascii="宋体" w:hAnsi="宋体" w:cs="宋体"/>
          <w:sz w:val="24"/>
          <w:szCs w:val="24"/>
          <w:highlight w:val="none"/>
          <w:u w:val="single"/>
        </w:rPr>
      </w:pPr>
      <w:r>
        <w:rPr>
          <w:rFonts w:hint="eastAsia" w:ascii="宋体" w:hAnsi="宋体" w:cs="宋体"/>
          <w:sz w:val="24"/>
          <w:szCs w:val="24"/>
          <w:highlight w:val="none"/>
        </w:rPr>
        <w:t>2.1.1 招标项目名称：</w:t>
      </w:r>
      <w:r>
        <w:rPr>
          <w:rFonts w:hint="eastAsia" w:ascii="宋体" w:hAnsi="宋体" w:cs="宋体"/>
          <w:sz w:val="24"/>
          <w:szCs w:val="24"/>
          <w:highlight w:val="none"/>
          <w:u w:val="single"/>
          <w:lang w:eastAsia="zh-CN"/>
        </w:rPr>
        <w:t>黄埔区大坦村岭南特色美丽乡村精品示范村建设工程</w:t>
      </w:r>
      <w:r>
        <w:rPr>
          <w:rFonts w:hint="eastAsia" w:ascii="宋体" w:hAnsi="宋体" w:cs="宋体"/>
          <w:sz w:val="24"/>
          <w:szCs w:val="24"/>
          <w:highlight w:val="none"/>
          <w:u w:val="single"/>
        </w:rPr>
        <w:t>监理</w:t>
      </w:r>
    </w:p>
    <w:p w14:paraId="61CD5374">
      <w:pPr>
        <w:topLinePunct/>
        <w:spacing w:line="360" w:lineRule="auto"/>
        <w:ind w:firstLine="480" w:firstLineChars="200"/>
        <w:rPr>
          <w:rFonts w:ascii="宋体" w:hAnsi="宋体" w:eastAsia="宋体" w:cs="宋体"/>
          <w:sz w:val="24"/>
          <w:highlight w:val="none"/>
          <w:u w:val="single"/>
        </w:rPr>
      </w:pPr>
      <w:r>
        <w:rPr>
          <w:rFonts w:hint="eastAsia" w:ascii="宋体" w:hAnsi="宋体" w:cs="宋体"/>
          <w:sz w:val="24"/>
          <w:szCs w:val="24"/>
          <w:highlight w:val="none"/>
        </w:rPr>
        <w:t>2.1.2 工程建设规模：</w:t>
      </w:r>
      <w:bookmarkStart w:id="4" w:name="_Hlk144581620"/>
      <w:r>
        <w:rPr>
          <w:rFonts w:hint="eastAsia" w:ascii="宋体" w:hAnsi="宋体" w:eastAsia="宋体" w:cs="宋体"/>
          <w:sz w:val="24"/>
          <w:highlight w:val="none"/>
          <w:u w:val="single"/>
        </w:rPr>
        <w:t>项目估算总投资11775万元，其中：建安工程费9856万元</w:t>
      </w:r>
      <w:r>
        <w:rPr>
          <w:rFonts w:ascii="宋体" w:hAnsi="宋体" w:eastAsia="宋体" w:cs="宋体"/>
          <w:sz w:val="24"/>
          <w:highlight w:val="none"/>
          <w:u w:val="single"/>
        </w:rPr>
        <w:t>。</w:t>
      </w:r>
      <w:bookmarkEnd w:id="4"/>
      <w:r>
        <w:rPr>
          <w:rFonts w:ascii="宋体" w:hAnsi="宋体" w:eastAsia="宋体" w:cs="宋体"/>
          <w:sz w:val="24"/>
          <w:highlight w:val="none"/>
          <w:u w:val="single"/>
        </w:rPr>
        <w:t>工程范围</w:t>
      </w:r>
      <w:bookmarkStart w:id="5" w:name="_Hlk144581598"/>
      <w:r>
        <w:rPr>
          <w:rFonts w:ascii="宋体" w:hAnsi="宋体" w:eastAsia="宋体" w:cs="宋体"/>
          <w:sz w:val="24"/>
          <w:highlight w:val="none"/>
          <w:u w:val="single"/>
        </w:rPr>
        <w:t>包括：</w:t>
      </w:r>
      <w:bookmarkEnd w:id="5"/>
    </w:p>
    <w:p w14:paraId="6E09F0A5">
      <w:pPr>
        <w:widowControl/>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本次创建将围绕新形态、新生态、新业态、新文态和新社态五新内容，重点提升建筑工程、景观工程、</w:t>
      </w:r>
      <w:r>
        <w:rPr>
          <w:rFonts w:hint="eastAsia" w:ascii="宋体" w:hAnsi="宋体" w:cs="宋体"/>
          <w:sz w:val="24"/>
          <w:highlight w:val="none"/>
          <w:u w:val="single"/>
          <w:lang w:val="en-US" w:eastAsia="zh-CN"/>
        </w:rPr>
        <w:t>配套</w:t>
      </w:r>
      <w:r>
        <w:rPr>
          <w:rFonts w:hint="eastAsia" w:ascii="宋体" w:hAnsi="宋体" w:eastAsia="宋体" w:cs="宋体"/>
          <w:sz w:val="24"/>
          <w:highlight w:val="none"/>
          <w:u w:val="single"/>
        </w:rPr>
        <w:t>公共设施工程、</w:t>
      </w:r>
      <w:r>
        <w:rPr>
          <w:rFonts w:hint="eastAsia" w:ascii="宋体" w:hAnsi="宋体" w:cs="宋体"/>
          <w:sz w:val="24"/>
          <w:highlight w:val="none"/>
          <w:u w:val="single"/>
          <w:lang w:val="en-US" w:eastAsia="zh-CN"/>
        </w:rPr>
        <w:t>配套村内</w:t>
      </w:r>
      <w:r>
        <w:rPr>
          <w:rFonts w:hint="eastAsia" w:ascii="宋体" w:hAnsi="宋体" w:eastAsia="宋体" w:cs="宋体"/>
          <w:sz w:val="24"/>
          <w:highlight w:val="none"/>
          <w:u w:val="single"/>
        </w:rPr>
        <w:t>道路工程。</w:t>
      </w:r>
    </w:p>
    <w:p w14:paraId="3D847F98">
      <w:pPr>
        <w:widowControl/>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w:t>
      </w:r>
      <w:r>
        <w:rPr>
          <w:rFonts w:hint="eastAsia" w:ascii="宋体" w:hAnsi="宋体" w:cs="宋体"/>
          <w:sz w:val="24"/>
          <w:highlight w:val="none"/>
          <w:u w:val="single"/>
          <w:lang w:val="en-US" w:eastAsia="zh-CN"/>
        </w:rPr>
        <w:t>1</w:t>
      </w:r>
      <w:r>
        <w:rPr>
          <w:rFonts w:hint="eastAsia" w:ascii="宋体" w:hAnsi="宋体" w:eastAsia="宋体" w:cs="宋体"/>
          <w:sz w:val="24"/>
          <w:highlight w:val="none"/>
          <w:u w:val="single"/>
        </w:rPr>
        <w:t>）建筑工程：建筑面积118000平方米</w:t>
      </w:r>
      <w:r>
        <w:rPr>
          <w:rFonts w:hint="eastAsia" w:ascii="宋体" w:hAnsi="宋体" w:cs="宋体"/>
          <w:sz w:val="24"/>
          <w:highlight w:val="none"/>
          <w:u w:val="single"/>
          <w:lang w:eastAsia="zh-CN"/>
        </w:rPr>
        <w:t>，对村内约487栋建筑进行外立面改造，</w:t>
      </w:r>
      <w:r>
        <w:rPr>
          <w:rFonts w:hint="eastAsia" w:ascii="宋体" w:hAnsi="宋体" w:cs="宋体"/>
          <w:sz w:val="24"/>
          <w:highlight w:val="none"/>
          <w:u w:val="single"/>
          <w:lang w:val="en-US" w:eastAsia="zh-CN"/>
        </w:rPr>
        <w:t>更换（新装）铝合金窗、更换（新装）外门、</w:t>
      </w:r>
      <w:r>
        <w:rPr>
          <w:rFonts w:hint="eastAsia" w:ascii="宋体" w:hAnsi="宋体" w:eastAsia="宋体" w:cs="宋体"/>
          <w:i w:val="0"/>
          <w:iCs w:val="0"/>
          <w:snapToGrid/>
          <w:kern w:val="2"/>
          <w:sz w:val="24"/>
          <w:szCs w:val="22"/>
          <w:highlight w:val="none"/>
          <w:u w:val="single"/>
          <w:lang w:val="en-US" w:eastAsia="zh-CN" w:bidi="ar"/>
        </w:rPr>
        <w:t>新建（钢结构）檐口</w:t>
      </w:r>
      <w:r>
        <w:rPr>
          <w:rFonts w:hint="eastAsia" w:ascii="宋体" w:hAnsi="宋体" w:cs="宋体"/>
          <w:i w:val="0"/>
          <w:iCs w:val="0"/>
          <w:snapToGrid/>
          <w:kern w:val="2"/>
          <w:sz w:val="24"/>
          <w:szCs w:val="22"/>
          <w:highlight w:val="none"/>
          <w:u w:val="single"/>
          <w:lang w:val="en-US" w:eastAsia="zh-CN" w:bidi="ar"/>
        </w:rPr>
        <w:t>等</w:t>
      </w:r>
      <w:r>
        <w:rPr>
          <w:rFonts w:hint="eastAsia" w:ascii="宋体" w:hAnsi="宋体" w:eastAsia="宋体" w:cs="宋体"/>
          <w:sz w:val="24"/>
          <w:highlight w:val="none"/>
          <w:u w:val="single"/>
        </w:rPr>
        <w:t>。</w:t>
      </w:r>
    </w:p>
    <w:p w14:paraId="143EE7A8">
      <w:pPr>
        <w:widowControl/>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w:t>
      </w:r>
      <w:r>
        <w:rPr>
          <w:rFonts w:hint="eastAsia" w:ascii="宋体" w:hAnsi="宋体" w:cs="宋体"/>
          <w:sz w:val="24"/>
          <w:highlight w:val="none"/>
          <w:u w:val="single"/>
          <w:lang w:val="en-US" w:eastAsia="zh-CN"/>
        </w:rPr>
        <w:t>2</w:t>
      </w:r>
      <w:r>
        <w:rPr>
          <w:rFonts w:hint="eastAsia" w:ascii="宋体" w:hAnsi="宋体" w:eastAsia="宋体" w:cs="宋体"/>
          <w:sz w:val="24"/>
          <w:highlight w:val="none"/>
          <w:u w:val="single"/>
        </w:rPr>
        <w:t>）景观工程：公共休闲游园8处（①貔貅舞台②古树空间③岭南印象④乡居游园⑤创乡智园⑥科创文化临展园⑦客家文化田园⑧烟火田园）共约20923平方米（园建12837平方米，绿化8086平方米）；公共服务设施：公交站点2个，分别位于磨冚、高车两村；公共停车场共14379平方米；新建公厕6个，共480平方米；改造公厕2个，共80平方米；垃圾收集点4个；道路景观风貌提升：主干道两侧9000平方米，支路1556平方米，文化巷道4765平方米；景观风貌提升：老屋社传统风貌提升926平方米，美丽庭院建设7167.6平方米，景观池塘环境整治620平方米，入口形象提升2234平方米；宗祠古井风貌提升：古井2处，古树12处，古庙外环境美化422平方米，锡贵宗祠周边环境美化4020平方米。</w:t>
      </w:r>
    </w:p>
    <w:p w14:paraId="74AE78D8">
      <w:pPr>
        <w:widowControl/>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（3）</w:t>
      </w:r>
      <w:r>
        <w:rPr>
          <w:rFonts w:hint="eastAsia" w:ascii="宋体" w:hAnsi="宋体" w:cs="宋体"/>
          <w:sz w:val="24"/>
          <w:highlight w:val="none"/>
          <w:u w:val="single"/>
          <w:lang w:val="en-US" w:eastAsia="zh-CN"/>
        </w:rPr>
        <w:t>配套</w:t>
      </w:r>
      <w:r>
        <w:rPr>
          <w:rFonts w:hint="eastAsia" w:ascii="宋体" w:hAnsi="宋体" w:eastAsia="宋体" w:cs="宋体"/>
          <w:sz w:val="24"/>
          <w:highlight w:val="none"/>
          <w:u w:val="single"/>
        </w:rPr>
        <w:t>公共设施工程：雨污分流1项、中水回用1项，公共照明工程1项、三线下地工程1项。</w:t>
      </w:r>
    </w:p>
    <w:p w14:paraId="005379C1">
      <w:pPr>
        <w:widowControl/>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u w:val="single"/>
        </w:rPr>
        <w:t>（4）</w:t>
      </w:r>
      <w:r>
        <w:rPr>
          <w:rFonts w:hint="eastAsia" w:ascii="宋体" w:hAnsi="宋体" w:cs="宋体"/>
          <w:sz w:val="24"/>
          <w:highlight w:val="none"/>
          <w:u w:val="single"/>
          <w:lang w:val="en-US" w:eastAsia="zh-CN"/>
        </w:rPr>
        <w:t>配套村内</w:t>
      </w:r>
      <w:r>
        <w:rPr>
          <w:rFonts w:hint="eastAsia" w:ascii="宋体" w:hAnsi="宋体" w:eastAsia="宋体" w:cs="宋体"/>
          <w:sz w:val="24"/>
          <w:highlight w:val="none"/>
          <w:u w:val="single"/>
        </w:rPr>
        <w:t>道路工程：新建道路沙岩路（新建段）、龙镇路、村道一、村道二、边谭路（新建段）总长度约1.24公里。拓宽改造道路沙岩路（改造段）、中心路、边谭路（改造段）、村道三、村道四总长度约2.7公里。</w:t>
      </w:r>
    </w:p>
    <w:p w14:paraId="2FFC7D70">
      <w:pPr>
        <w:tabs>
          <w:tab w:val="left" w:pos="7513"/>
        </w:tabs>
        <w:ind w:firstLine="424" w:firstLineChars="177"/>
        <w:rPr>
          <w:rFonts w:ascii="宋体" w:hAnsi="宋体" w:cs="宋体"/>
          <w:sz w:val="24"/>
          <w:szCs w:val="24"/>
          <w:highlight w:val="none"/>
          <w:u w:val="single"/>
        </w:rPr>
      </w:pPr>
      <w:r>
        <w:rPr>
          <w:rFonts w:hint="eastAsia" w:ascii="宋体" w:hAnsi="宋体" w:cs="宋体"/>
          <w:sz w:val="24"/>
          <w:szCs w:val="24"/>
          <w:highlight w:val="none"/>
        </w:rPr>
        <w:t>2.1.3 工程建设地点：</w:t>
      </w:r>
      <w:r>
        <w:rPr>
          <w:rFonts w:hint="eastAsia" w:ascii="宋体" w:hAnsi="宋体" w:cs="宋体"/>
          <w:sz w:val="24"/>
          <w:szCs w:val="24"/>
          <w:highlight w:val="none"/>
          <w:u w:val="single"/>
        </w:rPr>
        <w:t>广州市黄埔区。</w:t>
      </w:r>
    </w:p>
    <w:p w14:paraId="7D40D44B">
      <w:pPr>
        <w:shd w:val="clear" w:color="auto" w:fill="FFFFFF"/>
        <w:adjustRightInd w:val="0"/>
        <w:ind w:firstLine="424" w:firstLineChars="177"/>
        <w:jc w:val="left"/>
        <w:rPr>
          <w:rFonts w:ascii="宋体" w:hAnsi="宋体" w:cs="宋体"/>
          <w:szCs w:val="21"/>
          <w:highlight w:val="none"/>
          <w:u w:val="single"/>
        </w:rPr>
      </w:pPr>
      <w:r>
        <w:rPr>
          <w:rFonts w:hint="eastAsia" w:ascii="宋体" w:hAnsi="宋体" w:cs="宋体"/>
          <w:sz w:val="24"/>
          <w:szCs w:val="24"/>
          <w:highlight w:val="none"/>
        </w:rPr>
        <w:t>2.1.4 工程投资额：</w:t>
      </w:r>
      <w:r>
        <w:rPr>
          <w:rFonts w:hint="eastAsia" w:ascii="宋体" w:hAnsi="宋体" w:cs="宋体"/>
          <w:sz w:val="24"/>
          <w:szCs w:val="24"/>
          <w:highlight w:val="none"/>
          <w:u w:val="single"/>
        </w:rPr>
        <w:t>项目总投资为</w:t>
      </w:r>
      <w:r>
        <w:rPr>
          <w:rFonts w:hint="eastAsia" w:ascii="宋体" w:hAnsi="宋体" w:eastAsia="宋体" w:cs="宋体"/>
          <w:sz w:val="24"/>
          <w:highlight w:val="none"/>
          <w:u w:val="single"/>
        </w:rPr>
        <w:t>11775</w:t>
      </w:r>
      <w:r>
        <w:rPr>
          <w:rFonts w:hint="eastAsia" w:ascii="宋体" w:hAnsi="宋体" w:cs="宋体"/>
          <w:sz w:val="24"/>
          <w:szCs w:val="24"/>
          <w:highlight w:val="none"/>
          <w:u w:val="single"/>
        </w:rPr>
        <w:t>万元，其中工程费</w:t>
      </w:r>
      <w:r>
        <w:rPr>
          <w:rFonts w:hint="eastAsia" w:ascii="宋体" w:hAnsi="宋体" w:eastAsia="宋体" w:cs="宋体"/>
          <w:sz w:val="24"/>
          <w:highlight w:val="none"/>
          <w:u w:val="single"/>
        </w:rPr>
        <w:t>9856</w:t>
      </w:r>
      <w:r>
        <w:rPr>
          <w:rFonts w:hint="eastAsia" w:ascii="宋体" w:hAnsi="宋体" w:cs="宋体"/>
          <w:sz w:val="24"/>
          <w:szCs w:val="24"/>
          <w:highlight w:val="none"/>
          <w:u w:val="single"/>
        </w:rPr>
        <w:t>万元。</w:t>
      </w:r>
    </w:p>
    <w:p w14:paraId="5C0D4E4E">
      <w:pPr>
        <w:tabs>
          <w:tab w:val="left" w:pos="7513"/>
        </w:tabs>
        <w:ind w:firstLine="424" w:firstLineChars="177"/>
        <w:rPr>
          <w:rFonts w:ascii="宋体" w:hAnsi="宋体" w:cs="宋体"/>
          <w:sz w:val="24"/>
          <w:szCs w:val="24"/>
          <w:highlight w:val="none"/>
        </w:rPr>
      </w:pPr>
      <w:bookmarkStart w:id="6" w:name="_Toc511557027"/>
      <w:bookmarkStart w:id="7" w:name="_Toc515033012"/>
      <w:r>
        <w:rPr>
          <w:rFonts w:hint="eastAsia" w:ascii="宋体" w:hAnsi="宋体" w:cs="宋体"/>
          <w:sz w:val="24"/>
          <w:szCs w:val="24"/>
          <w:highlight w:val="none"/>
        </w:rPr>
        <w:t>2.2招标范围</w:t>
      </w:r>
    </w:p>
    <w:p w14:paraId="5AFB889F">
      <w:pPr>
        <w:shd w:val="clear" w:color="auto" w:fill="FFFFFF"/>
        <w:adjustRightInd w:val="0"/>
        <w:ind w:firstLine="424" w:firstLineChars="177"/>
        <w:jc w:val="left"/>
        <w:rPr>
          <w:rFonts w:ascii="宋体" w:hAnsi="宋体" w:cs="宋体"/>
          <w:sz w:val="24"/>
          <w:szCs w:val="24"/>
          <w:highlight w:val="none"/>
        </w:rPr>
      </w:pPr>
      <w:r>
        <w:rPr>
          <w:rFonts w:hint="eastAsia" w:ascii="宋体" w:hAnsi="宋体" w:cs="宋体"/>
          <w:sz w:val="24"/>
          <w:szCs w:val="24"/>
          <w:highlight w:val="none"/>
        </w:rPr>
        <w:t>2.2.1 监理标段划分：本项目分为</w:t>
      </w:r>
      <w:r>
        <w:rPr>
          <w:rFonts w:hint="eastAsia" w:ascii="宋体" w:hAnsi="宋体" w:cs="宋体"/>
          <w:sz w:val="24"/>
          <w:szCs w:val="24"/>
          <w:highlight w:val="none"/>
          <w:u w:val="single"/>
        </w:rPr>
        <w:t xml:space="preserve"> 1 </w:t>
      </w:r>
      <w:r>
        <w:rPr>
          <w:rFonts w:hint="eastAsia" w:ascii="宋体" w:hAnsi="宋体" w:cs="宋体"/>
          <w:sz w:val="24"/>
          <w:szCs w:val="24"/>
          <w:highlight w:val="none"/>
        </w:rPr>
        <w:t>个标段。</w:t>
      </w:r>
    </w:p>
    <w:p w14:paraId="1914F6CD">
      <w:pPr>
        <w:shd w:val="clear" w:color="auto" w:fill="FFFFFF"/>
        <w:adjustRightInd w:val="0"/>
        <w:ind w:firstLine="424" w:firstLineChars="177"/>
        <w:jc w:val="left"/>
        <w:rPr>
          <w:rFonts w:ascii="宋体" w:hAnsi="宋体" w:cs="宋体"/>
          <w:sz w:val="24"/>
          <w:szCs w:val="24"/>
          <w:highlight w:val="none"/>
          <w:u w:val="single"/>
        </w:rPr>
      </w:pPr>
      <w:r>
        <w:rPr>
          <w:rFonts w:hint="eastAsia" w:ascii="宋体" w:hAnsi="宋体" w:cs="宋体"/>
          <w:sz w:val="24"/>
          <w:szCs w:val="24"/>
          <w:highlight w:val="none"/>
        </w:rPr>
        <w:t>2.2.2 监理范围：</w:t>
      </w:r>
      <w:r>
        <w:rPr>
          <w:rFonts w:hint="eastAsia" w:ascii="宋体" w:hAnsi="宋体" w:cs="宋体"/>
          <w:sz w:val="24"/>
          <w:szCs w:val="24"/>
          <w:highlight w:val="none"/>
          <w:u w:val="single"/>
        </w:rPr>
        <w:t>监理内容包括但不限于以下内容：施工准备阶段、施工阶段、竣工结算阶段、保修阶段的质量、投资、进度、安全控制；监督、管理建设工程合同的履行，以及协调建设单位和工程建设有关各方的工作关系，预、结算审核、竣工图审核等。</w:t>
      </w:r>
    </w:p>
    <w:p w14:paraId="1A54F2B6">
      <w:pPr>
        <w:tabs>
          <w:tab w:val="left" w:pos="7513"/>
        </w:tabs>
        <w:ind w:firstLine="424" w:firstLineChars="177"/>
        <w:rPr>
          <w:rFonts w:ascii="宋体" w:hAnsi="宋体" w:cs="宋体"/>
          <w:sz w:val="24"/>
          <w:szCs w:val="24"/>
          <w:highlight w:val="none"/>
          <w:u w:val="single"/>
        </w:rPr>
      </w:pPr>
      <w:r>
        <w:rPr>
          <w:rFonts w:hint="eastAsia" w:ascii="宋体" w:hAnsi="宋体" w:cs="宋体"/>
          <w:sz w:val="24"/>
          <w:szCs w:val="24"/>
          <w:highlight w:val="none"/>
        </w:rPr>
        <w:t>2.2.3 监理服务期限</w:t>
      </w:r>
    </w:p>
    <w:p w14:paraId="2FB9A2B1">
      <w:pPr>
        <w:tabs>
          <w:tab w:val="left" w:pos="7513"/>
        </w:tabs>
        <w:ind w:firstLine="424" w:firstLineChars="177"/>
        <w:rPr>
          <w:rFonts w:ascii="宋体" w:hAnsi="宋体" w:cs="宋体"/>
          <w:sz w:val="24"/>
          <w:szCs w:val="24"/>
          <w:highlight w:val="none"/>
        </w:rPr>
      </w:pPr>
      <w:r>
        <w:rPr>
          <w:rFonts w:hint="eastAsia" w:ascii="宋体" w:hAnsi="宋体"/>
          <w:sz w:val="24"/>
          <w:szCs w:val="24"/>
          <w:highlight w:val="none"/>
        </w:rPr>
        <w:t>施工准备阶段、施工阶段、缺陷责任期阶段和竣工结算期的监理服务期：</w:t>
      </w:r>
    </w:p>
    <w:p w14:paraId="61E57D8D">
      <w:pPr>
        <w:tabs>
          <w:tab w:val="left" w:pos="7513"/>
        </w:tabs>
        <w:ind w:firstLine="424" w:firstLineChars="177"/>
        <w:rPr>
          <w:rFonts w:ascii="宋体" w:hAnsi="宋体" w:cs="宋体"/>
          <w:sz w:val="24"/>
          <w:szCs w:val="24"/>
          <w:highlight w:val="none"/>
        </w:rPr>
      </w:pPr>
      <w:r>
        <w:rPr>
          <w:rFonts w:hint="eastAsia" w:ascii="宋体" w:hAnsi="宋体" w:cs="宋体"/>
          <w:sz w:val="24"/>
          <w:szCs w:val="24"/>
          <w:highlight w:val="none"/>
        </w:rPr>
        <w:t>施工准备阶段：</w:t>
      </w:r>
      <w:r>
        <w:rPr>
          <w:rFonts w:hint="eastAsia" w:ascii="宋体" w:hAnsi="宋体" w:cs="宋体"/>
          <w:sz w:val="24"/>
          <w:szCs w:val="24"/>
          <w:highlight w:val="none"/>
          <w:u w:val="single"/>
        </w:rPr>
        <w:t>从中标通知书发出到工程开工之日；</w:t>
      </w:r>
    </w:p>
    <w:p w14:paraId="0EB452EC">
      <w:pPr>
        <w:tabs>
          <w:tab w:val="left" w:pos="7513"/>
        </w:tabs>
        <w:ind w:firstLine="424" w:firstLineChars="177"/>
        <w:rPr>
          <w:rFonts w:ascii="宋体" w:hAnsi="宋体" w:cs="宋体"/>
          <w:sz w:val="24"/>
          <w:szCs w:val="24"/>
          <w:highlight w:val="none"/>
        </w:rPr>
      </w:pPr>
      <w:r>
        <w:rPr>
          <w:rFonts w:hint="eastAsia" w:ascii="宋体" w:hAnsi="宋体" w:cs="宋体"/>
          <w:sz w:val="24"/>
          <w:szCs w:val="24"/>
          <w:highlight w:val="none"/>
        </w:rPr>
        <w:t>施工阶段监理服务期：</w:t>
      </w:r>
      <w:r>
        <w:rPr>
          <w:rFonts w:hint="eastAsia" w:ascii="宋体" w:hAnsi="宋体" w:cs="宋体"/>
          <w:sz w:val="24"/>
          <w:szCs w:val="24"/>
          <w:highlight w:val="none"/>
          <w:u w:val="single"/>
        </w:rPr>
        <w:t>从业主下达开工令或开工报告审批之日起至施工项目全部完工并办理竣工验收、竣工结算、备案管理为止；</w:t>
      </w:r>
    </w:p>
    <w:p w14:paraId="68AD8385">
      <w:pPr>
        <w:tabs>
          <w:tab w:val="left" w:pos="7513"/>
        </w:tabs>
        <w:ind w:firstLine="424" w:firstLineChars="177"/>
        <w:rPr>
          <w:rFonts w:ascii="宋体" w:hAnsi="宋体" w:cs="宋体"/>
          <w:sz w:val="24"/>
          <w:szCs w:val="24"/>
          <w:highlight w:val="none"/>
        </w:rPr>
      </w:pPr>
      <w:r>
        <w:rPr>
          <w:rFonts w:hint="eastAsia" w:ascii="宋体" w:hAnsi="宋体" w:cs="宋体"/>
          <w:sz w:val="24"/>
          <w:szCs w:val="24"/>
          <w:highlight w:val="none"/>
        </w:rPr>
        <w:t>缺陷责任期阶段监理服务期：</w:t>
      </w:r>
      <w:r>
        <w:rPr>
          <w:rFonts w:hint="eastAsia" w:ascii="宋体" w:hAnsi="宋体" w:cs="宋体"/>
          <w:sz w:val="24"/>
          <w:szCs w:val="24"/>
          <w:highlight w:val="none"/>
          <w:u w:val="single"/>
        </w:rPr>
        <w:t>从工程竣工验收合格之日起2年。</w:t>
      </w:r>
    </w:p>
    <w:p w14:paraId="123B1B5B">
      <w:pPr>
        <w:tabs>
          <w:tab w:val="left" w:pos="7513"/>
        </w:tabs>
        <w:ind w:firstLine="424" w:firstLineChars="177"/>
        <w:rPr>
          <w:rFonts w:ascii="宋体" w:hAnsi="宋体" w:cs="宋体"/>
          <w:sz w:val="24"/>
          <w:szCs w:val="24"/>
          <w:highlight w:val="none"/>
        </w:rPr>
      </w:pPr>
      <w:r>
        <w:rPr>
          <w:rFonts w:hint="eastAsia" w:ascii="宋体" w:hAnsi="宋体" w:cs="宋体"/>
          <w:sz w:val="24"/>
          <w:szCs w:val="24"/>
          <w:highlight w:val="none"/>
        </w:rPr>
        <w:t>竣工结算期：</w:t>
      </w:r>
      <w:r>
        <w:rPr>
          <w:rFonts w:hint="eastAsia" w:ascii="宋体" w:hAnsi="宋体" w:cs="宋体"/>
          <w:sz w:val="24"/>
          <w:szCs w:val="24"/>
          <w:highlight w:val="none"/>
          <w:u w:val="single"/>
        </w:rPr>
        <w:t>从结算送审到财政局终审。</w:t>
      </w:r>
    </w:p>
    <w:p w14:paraId="734B7D37">
      <w:pPr>
        <w:tabs>
          <w:tab w:val="left" w:pos="7513"/>
        </w:tabs>
        <w:ind w:firstLine="424" w:firstLineChars="177"/>
        <w:rPr>
          <w:rFonts w:ascii="宋体" w:hAnsi="宋体" w:cs="宋体"/>
          <w:sz w:val="24"/>
          <w:szCs w:val="24"/>
          <w:highlight w:val="none"/>
        </w:rPr>
      </w:pPr>
      <w:r>
        <w:rPr>
          <w:rFonts w:hint="eastAsia" w:ascii="宋体" w:hAnsi="宋体" w:cs="宋体"/>
          <w:sz w:val="24"/>
          <w:szCs w:val="24"/>
          <w:highlight w:val="none"/>
        </w:rPr>
        <w:t>2.2.4 监理服务最高投标限价：</w:t>
      </w:r>
      <w:r>
        <w:rPr>
          <w:rFonts w:hint="eastAsia" w:ascii="宋体" w:hAnsi="宋体" w:cs="宋体"/>
          <w:sz w:val="24"/>
          <w:szCs w:val="24"/>
          <w:highlight w:val="none"/>
          <w:u w:val="single"/>
          <w:lang w:eastAsia="zh-CN"/>
        </w:rPr>
        <w:t xml:space="preserve"> </w:t>
      </w:r>
      <w:r>
        <w:rPr>
          <w:rFonts w:hint="eastAsia" w:ascii="宋体" w:hAnsi="宋体" w:cs="宋体"/>
          <w:sz w:val="24"/>
          <w:szCs w:val="24"/>
          <w:highlight w:val="none"/>
          <w:u w:val="single"/>
          <w:lang w:val="en-US" w:eastAsia="zh-CN"/>
        </w:rPr>
        <w:t xml:space="preserve"> 205.098160</w:t>
      </w:r>
      <w:r>
        <w:rPr>
          <w:rFonts w:hint="eastAsia" w:ascii="宋体" w:hAnsi="宋体" w:cs="宋体"/>
          <w:sz w:val="24"/>
          <w:szCs w:val="24"/>
          <w:highlight w:val="none"/>
          <w:u w:val="single"/>
        </w:rPr>
        <w:t>万元</w:t>
      </w:r>
      <w:r>
        <w:rPr>
          <w:rFonts w:hint="eastAsia" w:ascii="宋体" w:hAnsi="宋体" w:cs="宋体"/>
          <w:sz w:val="24"/>
          <w:szCs w:val="24"/>
          <w:highlight w:val="none"/>
        </w:rPr>
        <w:t>。</w:t>
      </w:r>
    </w:p>
    <w:p w14:paraId="5051E2F9">
      <w:pPr>
        <w:rPr>
          <w:rFonts w:ascii="宋体" w:hAnsi="宋体" w:cs="宋体"/>
          <w:highlight w:val="none"/>
        </w:rPr>
      </w:pPr>
    </w:p>
    <w:p w14:paraId="6FB30BDF">
      <w:pPr>
        <w:outlineLvl w:val="1"/>
        <w:rPr>
          <w:rFonts w:ascii="宋体" w:hAnsi="宋体" w:cs="宋体"/>
          <w:b/>
          <w:sz w:val="32"/>
          <w:szCs w:val="24"/>
          <w:highlight w:val="none"/>
        </w:rPr>
      </w:pPr>
      <w:r>
        <w:rPr>
          <w:rFonts w:hint="eastAsia" w:ascii="宋体" w:hAnsi="宋体" w:cs="宋体"/>
          <w:b/>
          <w:sz w:val="32"/>
          <w:szCs w:val="24"/>
          <w:highlight w:val="none"/>
        </w:rPr>
        <w:t>3. 投标人资格要求</w:t>
      </w:r>
      <w:bookmarkEnd w:id="6"/>
      <w:bookmarkEnd w:id="7"/>
    </w:p>
    <w:p w14:paraId="3D530E01">
      <w:pPr>
        <w:ind w:firstLine="424" w:firstLineChars="177"/>
        <w:rPr>
          <w:rFonts w:ascii="宋体" w:hAnsi="宋体" w:cs="宋体"/>
          <w:sz w:val="24"/>
          <w:szCs w:val="24"/>
          <w:highlight w:val="none"/>
        </w:rPr>
      </w:pPr>
      <w:r>
        <w:rPr>
          <w:rFonts w:hint="eastAsia" w:ascii="宋体" w:hAnsi="宋体" w:cs="宋体"/>
          <w:sz w:val="24"/>
          <w:szCs w:val="24"/>
          <w:highlight w:val="none"/>
        </w:rPr>
        <w:t>3.1 本次招标要求投标人须具备</w:t>
      </w:r>
      <w:r>
        <w:rPr>
          <w:rFonts w:hint="eastAsia" w:ascii="宋体" w:hAnsi="宋体" w:cs="宋体"/>
          <w:sz w:val="24"/>
          <w:szCs w:val="24"/>
          <w:highlight w:val="none"/>
          <w:u w:val="single"/>
        </w:rPr>
        <w:t>相应</w:t>
      </w:r>
      <w:r>
        <w:rPr>
          <w:rFonts w:hint="eastAsia" w:ascii="宋体" w:hAnsi="宋体" w:cs="宋体"/>
          <w:sz w:val="24"/>
          <w:szCs w:val="24"/>
          <w:highlight w:val="none"/>
        </w:rPr>
        <w:t>资质</w:t>
      </w:r>
      <w:r>
        <w:rPr>
          <w:rFonts w:hint="eastAsia" w:ascii="宋体" w:hAnsi="宋体" w:cs="宋体"/>
          <w:sz w:val="24"/>
          <w:highlight w:val="none"/>
        </w:rPr>
        <w:t>及</w:t>
      </w:r>
      <w:r>
        <w:rPr>
          <w:rFonts w:hint="eastAsia" w:ascii="宋体" w:hAnsi="宋体" w:cs="宋体"/>
          <w:sz w:val="24"/>
          <w:highlight w:val="none"/>
          <w:u w:val="single"/>
        </w:rPr>
        <w:t>相应</w:t>
      </w:r>
      <w:r>
        <w:rPr>
          <w:rFonts w:hint="eastAsia" w:ascii="宋体" w:hAnsi="宋体" w:cs="宋体"/>
          <w:sz w:val="24"/>
          <w:highlight w:val="none"/>
        </w:rPr>
        <w:t>业绩。</w:t>
      </w:r>
    </w:p>
    <w:p w14:paraId="2FA94A46">
      <w:pPr>
        <w:ind w:firstLine="424" w:firstLineChars="177"/>
        <w:rPr>
          <w:rFonts w:hint="eastAsia" w:ascii="宋体" w:hAnsi="宋体" w:eastAsia="宋体" w:cs="宋体"/>
          <w:sz w:val="24"/>
          <w:szCs w:val="24"/>
          <w:highlight w:val="none"/>
          <w:lang w:eastAsia="zh-CN"/>
        </w:rPr>
      </w:pPr>
      <w:r>
        <w:rPr>
          <w:rFonts w:hint="eastAsia" w:ascii="宋体" w:hAnsi="宋体" w:cs="宋体"/>
          <w:sz w:val="24"/>
          <w:szCs w:val="24"/>
          <w:highlight w:val="none"/>
        </w:rPr>
        <w:t>3.1.1 投标人须具备</w:t>
      </w:r>
      <w:r>
        <w:rPr>
          <w:rFonts w:hint="eastAsia" w:ascii="宋体" w:hAnsi="宋体" w:cs="宋体"/>
          <w:sz w:val="24"/>
          <w:szCs w:val="24"/>
          <w:highlight w:val="none"/>
          <w:u w:val="single"/>
        </w:rPr>
        <w:t>工程监理综合资质或房屋建筑工程监理乙级或以上资质</w:t>
      </w:r>
      <w:r>
        <w:rPr>
          <w:rFonts w:hint="eastAsia" w:ascii="宋体" w:hAnsi="宋体" w:cs="宋体"/>
          <w:sz w:val="24"/>
          <w:szCs w:val="24"/>
          <w:highlight w:val="none"/>
          <w:u w:val="single"/>
          <w:lang w:eastAsia="zh-CN"/>
        </w:rPr>
        <w:t>。</w:t>
      </w:r>
    </w:p>
    <w:p w14:paraId="38A4127F">
      <w:pPr>
        <w:ind w:firstLine="424" w:firstLineChars="177"/>
        <w:rPr>
          <w:rFonts w:hint="eastAsia" w:ascii="宋体" w:hAnsi="宋体" w:cs="宋体"/>
          <w:sz w:val="24"/>
          <w:szCs w:val="24"/>
          <w:highlight w:val="none"/>
        </w:rPr>
      </w:pPr>
      <w:r>
        <w:rPr>
          <w:rFonts w:hint="eastAsia" w:ascii="宋体" w:hAnsi="宋体" w:cs="宋体"/>
          <w:sz w:val="24"/>
          <w:szCs w:val="24"/>
          <w:highlight w:val="none"/>
        </w:rPr>
        <w:t>注：（1）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472E1F42">
      <w:pPr>
        <w:ind w:firstLine="424" w:firstLineChars="177"/>
        <w:rPr>
          <w:rFonts w:hint="eastAsia" w:ascii="宋体" w:hAnsi="宋体" w:cs="宋体"/>
          <w:sz w:val="24"/>
          <w:szCs w:val="24"/>
          <w:highlight w:val="none"/>
        </w:rPr>
      </w:pPr>
      <w:r>
        <w:rPr>
          <w:rFonts w:hint="eastAsia" w:ascii="宋体" w:hAnsi="宋体" w:cs="宋体"/>
          <w:sz w:val="24"/>
          <w:szCs w:val="24"/>
          <w:highlight w:val="none"/>
        </w:rPr>
        <w:t>（2）工程监理企业资质证书有效期按《住房和城乡建设部办公厅关于做好建筑业“证照分离”改革衔接有关工作的通知》（建办市〔2021〕30号）、《住房和城乡建设部办公厅关于建设工程企业资质有关事宜的通知》（建办市函〔2022〕361号）、《住房城乡建设部建筑市场监管司关于建设工程企业资质延续有关事项的通知》（建司局函市〔2023〕116号）、《广东省住房和城乡建设厅关于建设工程企业资质有关事宜的通知》（粤建许函〔2022〕846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执行。根据上述文件的要求，投标人需办理企业资质有效期延续的，应当按照相关规定及时办理。相关注意事项如下：</w:t>
      </w:r>
    </w:p>
    <w:p w14:paraId="4FE8E615">
      <w:pPr>
        <w:ind w:firstLine="424" w:firstLineChars="177"/>
        <w:rPr>
          <w:rFonts w:hint="eastAsia" w:ascii="宋体" w:hAnsi="宋体" w:cs="宋体"/>
          <w:sz w:val="24"/>
          <w:szCs w:val="24"/>
          <w:highlight w:val="none"/>
        </w:rPr>
      </w:pPr>
      <w:r>
        <w:rPr>
          <w:rFonts w:hint="eastAsia" w:ascii="宋体" w:hAnsi="宋体" w:cs="宋体"/>
          <w:sz w:val="24"/>
          <w:szCs w:val="24"/>
          <w:highlight w:val="none"/>
        </w:rPr>
        <w:t>①投标人按照上述规定办理了资质延期或换领新证，在投标截止前已取得新证的，投标人须在投标文件中提供经核准延期后的新资质证书。</w:t>
      </w:r>
    </w:p>
    <w:p w14:paraId="5D89B44D">
      <w:pPr>
        <w:ind w:firstLine="424" w:firstLineChars="177"/>
        <w:rPr>
          <w:rFonts w:hint="eastAsia" w:ascii="宋体" w:hAnsi="宋体" w:cs="宋体"/>
          <w:sz w:val="24"/>
          <w:szCs w:val="24"/>
          <w:highlight w:val="none"/>
        </w:rPr>
      </w:pPr>
      <w:r>
        <w:rPr>
          <w:rFonts w:hint="eastAsia" w:ascii="宋体" w:hAnsi="宋体" w:cs="宋体"/>
          <w:sz w:val="24"/>
          <w:szCs w:val="24"/>
          <w:highlight w:val="none"/>
        </w:rPr>
        <w:t>②投标人按照上述规定办理了资质延期或换领新证，在投标截止前未取得新证的，以中华人民共和国住房和城乡建设部发布核准建设工程企业资质延续名单的公告或通知、或全国建筑市场监管公共服务平台（简称四库一平台）中监理资质证书信息为准，并提供资质信息网页截图或相关证明资料。</w:t>
      </w:r>
    </w:p>
    <w:p w14:paraId="5054547A">
      <w:pPr>
        <w:ind w:firstLine="424" w:firstLineChars="177"/>
        <w:rPr>
          <w:rFonts w:hint="eastAsia" w:ascii="宋体" w:hAnsi="宋体" w:cs="宋体"/>
          <w:sz w:val="24"/>
          <w:szCs w:val="24"/>
          <w:highlight w:val="none"/>
        </w:rPr>
      </w:pPr>
      <w:r>
        <w:rPr>
          <w:rFonts w:hint="eastAsia" w:ascii="宋体" w:hAnsi="宋体" w:cs="宋体"/>
          <w:sz w:val="24"/>
          <w:szCs w:val="24"/>
          <w:highlight w:val="none"/>
        </w:rPr>
        <w:t>③投标人未提供有效期内的资质证书或未按第②款要求提供相关证明资料的，评标委员会将书面发出澄清通知，要求其提供申请资质延续的相关证明资料（如提交申请截图或申请回执等）或核准延期后的新资质证书或其他相关证明资料。如未能按本款要求提供相关证明资料的投标人，视为资质已失效，不通过资格审查。</w:t>
      </w:r>
    </w:p>
    <w:p w14:paraId="59C5B98F">
      <w:pPr>
        <w:ind w:firstLine="424" w:firstLineChars="177"/>
        <w:rPr>
          <w:rFonts w:hint="eastAsia" w:ascii="宋体" w:hAnsi="宋体" w:cs="宋体"/>
          <w:sz w:val="24"/>
          <w:szCs w:val="24"/>
          <w:highlight w:val="none"/>
        </w:rPr>
      </w:pPr>
      <w:r>
        <w:rPr>
          <w:rFonts w:hint="eastAsia" w:ascii="宋体" w:hAnsi="宋体" w:cs="宋体"/>
          <w:sz w:val="24"/>
          <w:szCs w:val="24"/>
          <w:highlight w:val="none"/>
        </w:rPr>
        <w:t>④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4E6CB1BF">
      <w:pPr>
        <w:ind w:firstLine="424" w:firstLineChars="177"/>
        <w:rPr>
          <w:rFonts w:ascii="宋体" w:hAnsi="宋体" w:cs="宋体"/>
          <w:sz w:val="24"/>
          <w:szCs w:val="24"/>
          <w:highlight w:val="none"/>
        </w:rPr>
      </w:pPr>
      <w:r>
        <w:rPr>
          <w:rFonts w:hint="eastAsia" w:ascii="宋体" w:hAnsi="宋体" w:cs="宋体"/>
          <w:sz w:val="24"/>
          <w:highlight w:val="none"/>
        </w:rPr>
        <w:t>3.1.2投标人自</w:t>
      </w:r>
      <w:r>
        <w:rPr>
          <w:rFonts w:hint="eastAsia" w:ascii="宋体" w:hAnsi="宋体" w:cs="宋体"/>
          <w:sz w:val="24"/>
          <w:highlight w:val="none"/>
          <w:u w:val="single"/>
          <w:lang w:val="en-US" w:eastAsia="zh-CN"/>
        </w:rPr>
        <w:t>2021</w:t>
      </w:r>
      <w:r>
        <w:rPr>
          <w:rFonts w:hint="eastAsia" w:ascii="宋体" w:hAnsi="宋体" w:cs="宋体"/>
          <w:sz w:val="24"/>
          <w:highlight w:val="none"/>
        </w:rPr>
        <w:t>年</w:t>
      </w:r>
      <w:r>
        <w:rPr>
          <w:rFonts w:hint="eastAsia" w:ascii="宋体" w:hAnsi="宋体" w:cs="宋体"/>
          <w:sz w:val="24"/>
          <w:highlight w:val="none"/>
          <w:u w:val="single"/>
        </w:rPr>
        <w:t>1</w:t>
      </w:r>
      <w:r>
        <w:rPr>
          <w:rFonts w:hint="eastAsia" w:ascii="宋体" w:hAnsi="宋体" w:cs="宋体"/>
          <w:sz w:val="24"/>
          <w:highlight w:val="none"/>
        </w:rPr>
        <w:t>月</w:t>
      </w:r>
      <w:r>
        <w:rPr>
          <w:rFonts w:hint="eastAsia" w:ascii="宋体" w:hAnsi="宋体" w:cs="宋体"/>
          <w:sz w:val="24"/>
          <w:highlight w:val="none"/>
          <w:u w:val="single"/>
        </w:rPr>
        <w:t>1</w:t>
      </w:r>
      <w:r>
        <w:rPr>
          <w:rFonts w:hint="eastAsia" w:ascii="宋体" w:hAnsi="宋体" w:cs="宋体"/>
          <w:sz w:val="24"/>
          <w:highlight w:val="none"/>
        </w:rPr>
        <w:t>日至今完成过质量合格的类似工程监理业绩（类似工程是指第3.1.1点所述资质方能承接的</w:t>
      </w:r>
      <w:r>
        <w:rPr>
          <w:rFonts w:hint="eastAsia" w:ascii="宋体" w:hAnsi="宋体" w:cs="宋体"/>
          <w:sz w:val="24"/>
          <w:szCs w:val="24"/>
          <w:highlight w:val="none"/>
          <w:u w:val="single"/>
        </w:rPr>
        <w:t>房屋建筑</w:t>
      </w:r>
      <w:r>
        <w:rPr>
          <w:rFonts w:hint="eastAsia" w:ascii="宋体" w:hAnsi="宋体" w:cs="宋体"/>
          <w:sz w:val="24"/>
          <w:highlight w:val="none"/>
          <w:u w:val="single"/>
        </w:rPr>
        <w:t>工程</w:t>
      </w:r>
      <w:r>
        <w:rPr>
          <w:rFonts w:hint="eastAsia" w:ascii="宋体" w:hAnsi="宋体" w:cs="宋体"/>
          <w:sz w:val="24"/>
          <w:highlight w:val="none"/>
        </w:rPr>
        <w:t>）。需同时提供中标通知书或免招标的相关证明、施工监理合同、竣工验收报告或竣工验收证明，完成时间以竣工验收报告或竣工验收证明为准。</w:t>
      </w:r>
    </w:p>
    <w:p w14:paraId="727652FE">
      <w:pPr>
        <w:ind w:firstLine="424" w:firstLineChars="177"/>
        <w:rPr>
          <w:rFonts w:hint="eastAsia" w:ascii="宋体" w:hAnsi="宋体" w:cs="宋体"/>
          <w:sz w:val="24"/>
          <w:szCs w:val="24"/>
          <w:highlight w:val="none"/>
        </w:rPr>
      </w:pPr>
      <w:r>
        <w:rPr>
          <w:rFonts w:hint="eastAsia" w:ascii="宋体" w:hAnsi="宋体" w:cs="宋体"/>
          <w:sz w:val="24"/>
          <w:szCs w:val="24"/>
          <w:highlight w:val="none"/>
        </w:rPr>
        <w:t>3.2 总监理工程师：拟任本项目总监理工程师应具有建设部2006年4月1日后颁发的中华人民共和国注册监理工程师注册执业证书，且其注册专业为</w:t>
      </w:r>
      <w:r>
        <w:rPr>
          <w:rFonts w:hint="eastAsia" w:ascii="宋体" w:hAnsi="宋体" w:cs="宋体"/>
          <w:sz w:val="24"/>
          <w:szCs w:val="24"/>
          <w:highlight w:val="none"/>
          <w:u w:val="single"/>
        </w:rPr>
        <w:t>房屋建筑工程</w:t>
      </w:r>
      <w:r>
        <w:rPr>
          <w:rFonts w:hint="eastAsia" w:ascii="宋体" w:hAnsi="宋体" w:cs="宋体"/>
          <w:sz w:val="24"/>
          <w:szCs w:val="24"/>
          <w:highlight w:val="none"/>
        </w:rPr>
        <w:t>，注册执业单位为本公司，并具备本科或以上学历。香港专业人士参与投标的，须在广东省住房和城乡建设主管部门备案且备案的业务范围满足本项目招标文件要求。[注：依据《广东省住房和城乡建设厅关于印发香港工程建设咨询企业和专业人士在粤港澳大湾区内地城市开业执业试点管理暂行办法的通知》（粤建规范[2020]1号）规定）]</w:t>
      </w:r>
    </w:p>
    <w:p w14:paraId="3B4C891B">
      <w:pPr>
        <w:ind w:firstLine="424" w:firstLineChars="177"/>
        <w:rPr>
          <w:rFonts w:ascii="宋体" w:hAnsi="宋体" w:cs="宋体"/>
          <w:sz w:val="24"/>
          <w:szCs w:val="24"/>
          <w:highlight w:val="none"/>
        </w:rPr>
      </w:pPr>
      <w:r>
        <w:rPr>
          <w:rFonts w:hint="eastAsia" w:ascii="宋体" w:hAnsi="宋体" w:cs="宋体"/>
          <w:sz w:val="24"/>
          <w:szCs w:val="24"/>
          <w:highlight w:val="none"/>
        </w:rPr>
        <w:t>3.3 本次招标</w:t>
      </w:r>
      <w:r>
        <w:rPr>
          <w:rFonts w:hint="eastAsia" w:ascii="宋体" w:hAnsi="宋体" w:cs="宋体"/>
          <w:b/>
          <w:sz w:val="24"/>
          <w:szCs w:val="24"/>
          <w:highlight w:val="none"/>
          <w:u w:val="single"/>
        </w:rPr>
        <w:t>不接受</w:t>
      </w:r>
      <w:r>
        <w:rPr>
          <w:rFonts w:hint="eastAsia" w:ascii="宋体" w:hAnsi="宋体" w:cs="宋体"/>
          <w:sz w:val="24"/>
          <w:szCs w:val="24"/>
          <w:highlight w:val="none"/>
        </w:rPr>
        <w:t>联合体投标。</w:t>
      </w:r>
    </w:p>
    <w:p w14:paraId="2397B533">
      <w:pPr>
        <w:ind w:firstLine="424" w:firstLineChars="177"/>
        <w:rPr>
          <w:rFonts w:ascii="宋体" w:hAnsi="宋体" w:cs="宋体"/>
          <w:sz w:val="24"/>
          <w:szCs w:val="24"/>
          <w:highlight w:val="none"/>
        </w:rPr>
      </w:pPr>
      <w:r>
        <w:rPr>
          <w:rFonts w:hint="eastAsia" w:ascii="宋体" w:hAnsi="宋体" w:cs="宋体"/>
          <w:sz w:val="24"/>
          <w:szCs w:val="24"/>
          <w:highlight w:val="none"/>
        </w:rPr>
        <w:t>3.4投标人具有独立法人资格，持有市场监管部门（工商行政管理部门）核发的有效法人营业执照，按国家法律经营。</w:t>
      </w:r>
    </w:p>
    <w:p w14:paraId="30267DEF">
      <w:pPr>
        <w:ind w:firstLine="424" w:firstLineChars="177"/>
        <w:rPr>
          <w:rFonts w:hint="eastAsia" w:ascii="宋体" w:hAnsi="宋体" w:cs="宋体"/>
          <w:sz w:val="24"/>
          <w:szCs w:val="24"/>
          <w:highlight w:val="none"/>
        </w:rPr>
      </w:pPr>
      <w:r>
        <w:rPr>
          <w:rFonts w:hint="eastAsia" w:ascii="宋体" w:hAnsi="宋体" w:cs="宋体"/>
          <w:sz w:val="24"/>
          <w:szCs w:val="24"/>
          <w:highlight w:val="none"/>
        </w:rPr>
        <w:t xml:space="preserve">3.5 </w:t>
      </w:r>
      <w:r>
        <w:rPr>
          <w:rFonts w:hint="eastAsia" w:ascii="宋体" w:hAnsi="宋体" w:cs="宋体"/>
          <w:sz w:val="24"/>
          <w:szCs w:val="24"/>
          <w:highlight w:val="none"/>
          <w:u w:val="single"/>
        </w:rPr>
        <w:t>投标登记前，投标人须在广州市住建行业信用管理平台建立了企业信用档案及拟担任本工程总监理工程师须是本企业信用档案中的在册人员（以广州市住建行业信用管理平台查询信息为准）。</w:t>
      </w:r>
    </w:p>
    <w:p w14:paraId="6489E462">
      <w:pPr>
        <w:ind w:firstLine="424" w:firstLineChars="177"/>
        <w:rPr>
          <w:rFonts w:ascii="宋体" w:hAnsi="宋体" w:cs="宋体"/>
          <w:sz w:val="24"/>
          <w:highlight w:val="none"/>
        </w:rPr>
      </w:pPr>
      <w:r>
        <w:rPr>
          <w:rFonts w:hint="eastAsia" w:ascii="宋体" w:hAnsi="宋体" w:cs="宋体"/>
          <w:sz w:val="24"/>
          <w:szCs w:val="24"/>
          <w:highlight w:val="none"/>
        </w:rPr>
        <w:t>3.6 投标人出具按照招标文件要求的格式签署盖章的《投标申请人声明》（格式见招标文件第六章）</w:t>
      </w:r>
      <w:r>
        <w:rPr>
          <w:rFonts w:hint="eastAsia" w:ascii="宋体" w:hAnsi="宋体" w:cs="宋体"/>
          <w:sz w:val="24"/>
          <w:highlight w:val="none"/>
        </w:rPr>
        <w:t>。</w:t>
      </w:r>
    </w:p>
    <w:p w14:paraId="4017177B">
      <w:pPr>
        <w:ind w:firstLine="424" w:firstLineChars="177"/>
        <w:rPr>
          <w:rFonts w:ascii="宋体" w:hAnsi="宋体" w:cs="宋体"/>
          <w:sz w:val="24"/>
          <w:szCs w:val="24"/>
          <w:highlight w:val="none"/>
          <w:u w:val="single"/>
        </w:rPr>
      </w:pPr>
      <w:r>
        <w:rPr>
          <w:rFonts w:hint="eastAsia" w:ascii="宋体" w:hAnsi="宋体" w:cs="宋体"/>
          <w:sz w:val="24"/>
          <w:szCs w:val="24"/>
          <w:highlight w:val="none"/>
        </w:rPr>
        <w:t>3.7投标人未列入拖欠农民工工资失信联合惩戒对象名单注：投标人无需提供资料，资格审查时，按广州交易集团有限公司（广州公共资源交易中心）交易系统比对的结果进行评审。</w:t>
      </w:r>
    </w:p>
    <w:p w14:paraId="0E999CD8">
      <w:pPr>
        <w:topLinePunct/>
        <w:adjustRightInd w:val="0"/>
        <w:snapToGrid w:val="0"/>
        <w:ind w:firstLine="424" w:firstLineChars="177"/>
        <w:rPr>
          <w:rFonts w:ascii="宋体" w:hAnsi="宋体" w:cs="宋体"/>
          <w:sz w:val="24"/>
          <w:szCs w:val="24"/>
          <w:highlight w:val="none"/>
          <w:u w:val="single"/>
        </w:rPr>
      </w:pPr>
      <w:r>
        <w:rPr>
          <w:rFonts w:hint="eastAsia" w:ascii="宋体" w:hAnsi="宋体" w:cs="宋体"/>
          <w:sz w:val="24"/>
          <w:szCs w:val="24"/>
          <w:highlight w:val="none"/>
          <w:u w:val="single"/>
        </w:rPr>
        <w:t>注：1、未在招标公告第3条单列的投标人资格要求条件，不作为资审不合格的依据。</w:t>
      </w:r>
    </w:p>
    <w:p w14:paraId="22E64EE7">
      <w:pPr>
        <w:topLinePunct/>
        <w:adjustRightInd w:val="0"/>
        <w:snapToGrid w:val="0"/>
        <w:ind w:firstLine="424" w:firstLineChars="177"/>
        <w:rPr>
          <w:rFonts w:ascii="宋体" w:hAnsi="宋体" w:cs="宋体"/>
          <w:sz w:val="24"/>
          <w:szCs w:val="24"/>
          <w:highlight w:val="none"/>
          <w:u w:val="single"/>
        </w:rPr>
      </w:pPr>
      <w:r>
        <w:rPr>
          <w:rFonts w:hint="eastAsia" w:ascii="宋体" w:hAnsi="宋体" w:cs="宋体"/>
          <w:sz w:val="24"/>
          <w:szCs w:val="24"/>
          <w:highlight w:val="none"/>
          <w:u w:val="single"/>
        </w:rPr>
        <w:t>2、依据《广东省住房和城乡建设厅关于印发香港工程建设咨询企业和专业人士在粤港澳大湾区内地城市开业执业试点管理暂行办法的通知》（粤建规范〔2020〕1号，详见链接：</w:t>
      </w:r>
    </w:p>
    <w:p w14:paraId="1FC0856C">
      <w:pPr>
        <w:topLinePunct/>
        <w:adjustRightInd w:val="0"/>
        <w:snapToGrid w:val="0"/>
        <w:ind w:firstLine="424" w:firstLineChars="177"/>
        <w:rPr>
          <w:rFonts w:ascii="宋体" w:hAnsi="宋体" w:cs="宋体"/>
          <w:sz w:val="24"/>
          <w:szCs w:val="24"/>
          <w:highlight w:val="none"/>
        </w:rPr>
      </w:pPr>
      <w:r>
        <w:rPr>
          <w:rFonts w:hint="eastAsia" w:ascii="宋体" w:hAnsi="宋体" w:cs="宋体"/>
          <w:sz w:val="24"/>
          <w:szCs w:val="24"/>
          <w:highlight w:val="none"/>
          <w:u w:val="single"/>
        </w:rPr>
        <w:t>http://zfcxjst.gd.gov.cn/xxgk/wjtz/content/post_3137220.html），自2021年1月1日起，经备案且备案的业务范围满足招标文件要求的香港企业及香港专业人士参与本次投标的，应按招标文件要求提供满足评审的相关证明文件。</w:t>
      </w:r>
    </w:p>
    <w:p w14:paraId="4C8090B3">
      <w:pPr>
        <w:topLinePunct/>
        <w:adjustRightInd w:val="0"/>
        <w:snapToGrid w:val="0"/>
        <w:ind w:firstLine="480" w:firstLineChars="200"/>
        <w:rPr>
          <w:rFonts w:ascii="宋体" w:hAnsi="宋体" w:cs="宋体"/>
          <w:sz w:val="24"/>
          <w:szCs w:val="24"/>
          <w:highlight w:val="none"/>
        </w:rPr>
      </w:pPr>
    </w:p>
    <w:p w14:paraId="356C9B07">
      <w:pPr>
        <w:outlineLvl w:val="1"/>
        <w:rPr>
          <w:rFonts w:ascii="宋体" w:hAnsi="宋体" w:cs="宋体"/>
          <w:b/>
          <w:sz w:val="32"/>
          <w:szCs w:val="24"/>
          <w:highlight w:val="none"/>
        </w:rPr>
      </w:pPr>
      <w:bookmarkStart w:id="8" w:name="_Toc515033013"/>
      <w:bookmarkStart w:id="9" w:name="_Toc511557028"/>
      <w:r>
        <w:rPr>
          <w:rFonts w:hint="eastAsia" w:ascii="宋体" w:hAnsi="宋体" w:cs="宋体"/>
          <w:b/>
          <w:sz w:val="32"/>
          <w:szCs w:val="24"/>
          <w:highlight w:val="none"/>
        </w:rPr>
        <w:t>4. 招标文件的获取</w:t>
      </w:r>
    </w:p>
    <w:p w14:paraId="24FE87EE">
      <w:pPr>
        <w:ind w:firstLine="424" w:firstLineChars="177"/>
        <w:rPr>
          <w:rFonts w:ascii="宋体" w:hAnsi="宋体" w:cs="宋体"/>
          <w:sz w:val="24"/>
          <w:szCs w:val="24"/>
          <w:highlight w:val="none"/>
        </w:rPr>
      </w:pPr>
      <w:r>
        <w:rPr>
          <w:rFonts w:hint="eastAsia" w:ascii="宋体" w:hAnsi="宋体" w:cs="宋体"/>
          <w:sz w:val="24"/>
          <w:szCs w:val="24"/>
          <w:highlight w:val="none"/>
        </w:rPr>
        <w:t>4.1 本项目招标文件随招标公告一并在</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网站发布。招标文件一经在</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发布，视为发售给投标人，招标文件由投标人自行在</w:t>
      </w:r>
      <w:r>
        <w:rPr>
          <w:rFonts w:hint="eastAsia" w:ascii="宋体" w:hAnsi="宋体" w:cs="宋体"/>
          <w:sz w:val="24"/>
          <w:szCs w:val="24"/>
          <w:highlight w:val="none"/>
          <w:u w:val="single"/>
        </w:rPr>
        <w:t>广州交易集团有限公司（广州公共资源交易中心）网</w:t>
      </w:r>
      <w:r>
        <w:rPr>
          <w:rFonts w:hint="eastAsia" w:ascii="宋体" w:hAnsi="宋体" w:cs="宋体"/>
          <w:sz w:val="24"/>
          <w:szCs w:val="24"/>
          <w:highlight w:val="none"/>
        </w:rPr>
        <w:t>（网址：http://www.gzggzy.cn）下载电子招标文件。</w:t>
      </w:r>
    </w:p>
    <w:p w14:paraId="0109703F">
      <w:pPr>
        <w:ind w:firstLine="424" w:firstLineChars="177"/>
        <w:rPr>
          <w:rFonts w:ascii="宋体" w:hAnsi="宋体" w:cs="宋体"/>
          <w:sz w:val="24"/>
          <w:szCs w:val="24"/>
          <w:highlight w:val="none"/>
        </w:rPr>
      </w:pPr>
      <w:r>
        <w:rPr>
          <w:rFonts w:hint="eastAsia" w:ascii="宋体" w:hAnsi="宋体" w:cs="宋体"/>
          <w:sz w:val="24"/>
          <w:szCs w:val="24"/>
          <w:highlight w:val="none"/>
        </w:rPr>
        <w:t>4.2本项目采用资格后审方式。</w:t>
      </w:r>
    </w:p>
    <w:p w14:paraId="62CC1742">
      <w:pPr>
        <w:rPr>
          <w:rFonts w:ascii="宋体" w:hAnsi="宋体" w:cs="宋体"/>
          <w:highlight w:val="none"/>
        </w:rPr>
      </w:pPr>
    </w:p>
    <w:p w14:paraId="567B853A">
      <w:pPr>
        <w:outlineLvl w:val="1"/>
        <w:rPr>
          <w:rFonts w:ascii="宋体" w:hAnsi="宋体" w:cs="宋体"/>
          <w:b/>
          <w:sz w:val="32"/>
          <w:szCs w:val="24"/>
          <w:highlight w:val="none"/>
        </w:rPr>
      </w:pPr>
      <w:r>
        <w:rPr>
          <w:rFonts w:hint="eastAsia" w:ascii="宋体" w:hAnsi="宋体" w:cs="宋体"/>
          <w:b/>
          <w:sz w:val="32"/>
          <w:szCs w:val="24"/>
          <w:highlight w:val="none"/>
        </w:rPr>
        <w:t>5. 发布招标公告、递交投标文件时间、开标时间</w:t>
      </w:r>
    </w:p>
    <w:p w14:paraId="22B50DCC">
      <w:pPr>
        <w:ind w:firstLine="424" w:firstLineChars="177"/>
        <w:rPr>
          <w:rFonts w:ascii="宋体" w:hAnsi="宋体" w:cs="宋体"/>
          <w:sz w:val="24"/>
          <w:szCs w:val="24"/>
          <w:highlight w:val="none"/>
        </w:rPr>
      </w:pPr>
      <w:r>
        <w:rPr>
          <w:rFonts w:hint="eastAsia" w:ascii="宋体" w:hAnsi="宋体" w:cs="宋体"/>
          <w:sz w:val="24"/>
          <w:szCs w:val="24"/>
          <w:highlight w:val="none"/>
        </w:rPr>
        <w:t>5.1 发布招标公告时间（含本日）：</w:t>
      </w:r>
      <w:r>
        <w:rPr>
          <w:rFonts w:hint="eastAsia" w:ascii="宋体" w:hAnsi="宋体" w:cs="宋体"/>
          <w:sz w:val="24"/>
          <w:szCs w:val="24"/>
          <w:highlight w:val="none"/>
          <w:u w:val="single"/>
        </w:rPr>
        <w:t>2024</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时</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分至</w:t>
      </w:r>
      <w:r>
        <w:rPr>
          <w:rFonts w:hint="eastAsia" w:ascii="宋体" w:hAnsi="宋体" w:cs="宋体"/>
          <w:sz w:val="24"/>
          <w:szCs w:val="24"/>
          <w:highlight w:val="none"/>
          <w:u w:val="single"/>
        </w:rPr>
        <w:t>202</w:t>
      </w:r>
      <w:r>
        <w:rPr>
          <w:rFonts w:ascii="宋体" w:hAnsi="宋体" w:cs="宋体"/>
          <w:sz w:val="24"/>
          <w:szCs w:val="24"/>
          <w:highlight w:val="none"/>
          <w:u w:val="single"/>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时</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分。</w:t>
      </w:r>
    </w:p>
    <w:p w14:paraId="70BD5F60">
      <w:pPr>
        <w:ind w:firstLine="424" w:firstLineChars="177"/>
        <w:rPr>
          <w:rFonts w:ascii="宋体" w:hAnsi="宋体" w:cs="宋体"/>
          <w:sz w:val="24"/>
          <w:szCs w:val="24"/>
          <w:highlight w:val="none"/>
        </w:rPr>
      </w:pPr>
      <w:r>
        <w:rPr>
          <w:rFonts w:hint="eastAsia" w:ascii="宋体" w:hAnsi="宋体" w:cs="宋体"/>
          <w:sz w:val="24"/>
          <w:szCs w:val="24"/>
          <w:highlight w:val="none"/>
        </w:rPr>
        <w:t>注：发布招标公告的时间为招标公告发出之日起至递交投标文件截止时间止。</w:t>
      </w:r>
    </w:p>
    <w:p w14:paraId="7C48E6D6">
      <w:pPr>
        <w:ind w:firstLine="424" w:firstLineChars="177"/>
        <w:rPr>
          <w:rFonts w:ascii="宋体" w:hAnsi="宋体" w:cs="宋体"/>
          <w:sz w:val="24"/>
          <w:szCs w:val="24"/>
          <w:highlight w:val="none"/>
        </w:rPr>
      </w:pPr>
      <w:r>
        <w:rPr>
          <w:rFonts w:hint="eastAsia" w:ascii="宋体" w:hAnsi="宋体" w:cs="宋体"/>
          <w:sz w:val="24"/>
          <w:szCs w:val="24"/>
          <w:highlight w:val="none"/>
        </w:rPr>
        <w:t>5.2 递交电子投标文件起始时间：</w:t>
      </w:r>
      <w:r>
        <w:rPr>
          <w:rFonts w:hint="eastAsia" w:ascii="宋体" w:hAnsi="宋体" w:cs="宋体"/>
          <w:sz w:val="24"/>
          <w:szCs w:val="24"/>
          <w:highlight w:val="none"/>
          <w:u w:val="single"/>
        </w:rPr>
        <w:t>2024</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时</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分；</w:t>
      </w:r>
    </w:p>
    <w:p w14:paraId="01354D08">
      <w:pPr>
        <w:ind w:firstLine="424" w:firstLineChars="177"/>
        <w:rPr>
          <w:rFonts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cs="宋体"/>
          <w:sz w:val="24"/>
          <w:szCs w:val="24"/>
          <w:highlight w:val="none"/>
          <w:u w:val="single"/>
        </w:rPr>
        <w:t>202</w:t>
      </w:r>
      <w:r>
        <w:rPr>
          <w:rFonts w:ascii="宋体" w:hAnsi="宋体" w:cs="宋体"/>
          <w:sz w:val="24"/>
          <w:szCs w:val="24"/>
          <w:highlight w:val="none"/>
          <w:u w:val="single"/>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时</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分。</w:t>
      </w:r>
    </w:p>
    <w:p w14:paraId="3569148E">
      <w:pPr>
        <w:ind w:firstLine="424" w:firstLineChars="177"/>
        <w:rPr>
          <w:rFonts w:ascii="宋体" w:hAnsi="宋体" w:cs="宋体"/>
          <w:sz w:val="24"/>
          <w:szCs w:val="24"/>
          <w:highlight w:val="none"/>
        </w:rPr>
      </w:pPr>
      <w:r>
        <w:rPr>
          <w:rFonts w:hint="eastAsia" w:ascii="宋体" w:hAnsi="宋体" w:cs="宋体"/>
          <w:sz w:val="24"/>
          <w:szCs w:val="24"/>
          <w:highlight w:val="none"/>
        </w:rPr>
        <w:t>投标人通过</w:t>
      </w:r>
      <w:r>
        <w:rPr>
          <w:rFonts w:hint="eastAsia" w:ascii="宋体" w:hAnsi="宋体" w:cs="宋体"/>
          <w:sz w:val="24"/>
          <w:szCs w:val="24"/>
          <w:highlight w:val="none"/>
          <w:u w:val="single"/>
        </w:rPr>
        <w:t>广州交易集团有限公司（广州公共资源交易中心）网站（网址：http://www.gzggzy.cn/）</w:t>
      </w:r>
      <w:r>
        <w:rPr>
          <w:rFonts w:hint="eastAsia" w:ascii="宋体" w:hAnsi="宋体" w:cs="宋体"/>
          <w:sz w:val="24"/>
          <w:szCs w:val="24"/>
          <w:highlight w:val="none"/>
        </w:rPr>
        <w:t>交易平台递交电子投标文件。投标人应在递交投标文件截止时间前，登录</w:t>
      </w:r>
      <w:r>
        <w:rPr>
          <w:rFonts w:hint="eastAsia" w:ascii="宋体" w:hAnsi="宋体" w:cs="宋体"/>
          <w:sz w:val="24"/>
          <w:szCs w:val="24"/>
          <w:highlight w:val="none"/>
          <w:u w:val="single"/>
        </w:rPr>
        <w:t>广州交易集团有限公司（广州公共资源交易中心）网站（网址：http://www.gzggzy.cn/）</w:t>
      </w:r>
      <w:r>
        <w:rPr>
          <w:rFonts w:hint="eastAsia" w:ascii="宋体" w:hAnsi="宋体" w:cs="宋体"/>
          <w:sz w:val="24"/>
          <w:szCs w:val="24"/>
          <w:highlight w:val="none"/>
        </w:rPr>
        <w:t>交易平台网站办理网上投标登记手续。按照交易平台关于全流程电子化项目的相关指南进行操作。详见：</w:t>
      </w:r>
      <w:r>
        <w:rPr>
          <w:rFonts w:hint="eastAsia" w:ascii="宋体" w:hAnsi="宋体" w:cs="宋体"/>
          <w:sz w:val="24"/>
          <w:szCs w:val="24"/>
          <w:highlight w:val="none"/>
          <w:u w:val="single"/>
        </w:rPr>
        <w:t>广州交易集团有限公司（广州公共资源交易中心）最新指引</w:t>
      </w:r>
      <w:r>
        <w:rPr>
          <w:rFonts w:hint="eastAsia" w:ascii="宋体" w:hAnsi="宋体" w:cs="宋体"/>
          <w:sz w:val="24"/>
          <w:szCs w:val="24"/>
          <w:highlight w:val="none"/>
        </w:rPr>
        <w:t>。</w:t>
      </w:r>
    </w:p>
    <w:p w14:paraId="3484C9CC">
      <w:pPr>
        <w:ind w:firstLine="424" w:firstLineChars="177"/>
        <w:rPr>
          <w:rFonts w:ascii="宋体" w:hAnsi="宋体" w:cs="宋体"/>
          <w:sz w:val="24"/>
          <w:szCs w:val="24"/>
          <w:highlight w:val="none"/>
        </w:rPr>
      </w:pPr>
      <w:r>
        <w:rPr>
          <w:rFonts w:hint="eastAsia" w:ascii="宋体" w:hAnsi="宋体" w:cs="宋体"/>
          <w:sz w:val="24"/>
          <w:szCs w:val="24"/>
          <w:highlight w:val="none"/>
        </w:rPr>
        <w:t>5.3递交备用投标文件电子光盘时间为：</w:t>
      </w:r>
      <w:r>
        <w:rPr>
          <w:rFonts w:hint="eastAsia" w:ascii="宋体" w:hAnsi="宋体" w:cs="宋体"/>
          <w:sz w:val="24"/>
          <w:szCs w:val="24"/>
          <w:highlight w:val="none"/>
          <w:u w:val="single"/>
        </w:rPr>
        <w:t>202</w:t>
      </w:r>
      <w:r>
        <w:rPr>
          <w:rFonts w:ascii="宋体" w:hAnsi="宋体" w:cs="宋体"/>
          <w:sz w:val="24"/>
          <w:szCs w:val="24"/>
          <w:highlight w:val="none"/>
          <w:u w:val="single"/>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时</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分至</w:t>
      </w:r>
      <w:r>
        <w:rPr>
          <w:rFonts w:hint="eastAsia" w:ascii="宋体" w:hAnsi="宋体" w:cs="宋体"/>
          <w:sz w:val="24"/>
          <w:szCs w:val="24"/>
          <w:highlight w:val="none"/>
          <w:u w:val="single"/>
        </w:rPr>
        <w:t>202</w:t>
      </w:r>
      <w:r>
        <w:rPr>
          <w:rFonts w:ascii="宋体" w:hAnsi="宋体" w:cs="宋体"/>
          <w:sz w:val="24"/>
          <w:szCs w:val="24"/>
          <w:highlight w:val="none"/>
          <w:u w:val="single"/>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时</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分；地点：广州交易集团有限公司（广州公共资源交易中心）黄埔交易部开标室。（电子光盘需按规定封装。投标人在将数据刻录到光盘之后，投标前自行检查文件是否可以读取）。</w:t>
      </w:r>
    </w:p>
    <w:p w14:paraId="2DE590D5">
      <w:pPr>
        <w:ind w:firstLine="424" w:firstLineChars="177"/>
        <w:rPr>
          <w:rFonts w:ascii="宋体" w:hAnsi="宋体" w:cs="宋体"/>
          <w:sz w:val="24"/>
          <w:szCs w:val="24"/>
          <w:highlight w:val="none"/>
        </w:rPr>
      </w:pPr>
      <w:r>
        <w:rPr>
          <w:rFonts w:hint="eastAsia" w:ascii="宋体" w:hAnsi="宋体" w:cs="宋体"/>
          <w:sz w:val="24"/>
          <w:szCs w:val="24"/>
          <w:highlight w:val="none"/>
        </w:rPr>
        <w:t>5.4逾期送达的投标文件，电子招标投标交易平台将予以拒收。逾期未上传成功的电子投标文件，招标人拒绝接收。逾期或未在指定地点递交投标文件光盘的,招标人拒绝接收其投标文件光盘。</w:t>
      </w:r>
    </w:p>
    <w:p w14:paraId="2F7BC6B8">
      <w:pPr>
        <w:ind w:firstLine="424" w:firstLineChars="177"/>
        <w:rPr>
          <w:rFonts w:ascii="宋体" w:hAnsi="宋体" w:cs="宋体"/>
          <w:sz w:val="24"/>
          <w:szCs w:val="24"/>
          <w:highlight w:val="none"/>
        </w:rPr>
      </w:pPr>
      <w:r>
        <w:rPr>
          <w:rFonts w:hint="eastAsia" w:ascii="宋体" w:hAnsi="宋体" w:cs="宋体"/>
          <w:sz w:val="24"/>
          <w:szCs w:val="24"/>
          <w:highlight w:val="none"/>
        </w:rPr>
        <w:t>5.5 开标时间：</w:t>
      </w:r>
      <w:r>
        <w:rPr>
          <w:rFonts w:hint="eastAsia" w:ascii="宋体" w:hAnsi="宋体" w:cs="宋体"/>
          <w:sz w:val="24"/>
          <w:szCs w:val="24"/>
          <w:highlight w:val="none"/>
          <w:u w:val="single"/>
        </w:rPr>
        <w:t>202</w:t>
      </w:r>
      <w:r>
        <w:rPr>
          <w:rFonts w:ascii="宋体" w:hAnsi="宋体" w:cs="宋体"/>
          <w:sz w:val="24"/>
          <w:szCs w:val="24"/>
          <w:highlight w:val="none"/>
          <w:u w:val="single"/>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时</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分。地点：广州交易集团有限公司（广州公共资源交易中心）黄埔交易部开标室。</w:t>
      </w:r>
    </w:p>
    <w:p w14:paraId="1AE5BDDB">
      <w:pPr>
        <w:rPr>
          <w:rFonts w:ascii="宋体" w:hAnsi="宋体" w:cs="宋体"/>
          <w:b/>
          <w:sz w:val="32"/>
          <w:szCs w:val="24"/>
          <w:highlight w:val="none"/>
        </w:rPr>
      </w:pPr>
    </w:p>
    <w:bookmarkEnd w:id="8"/>
    <w:bookmarkEnd w:id="9"/>
    <w:p w14:paraId="1662378F">
      <w:pPr>
        <w:outlineLvl w:val="1"/>
        <w:rPr>
          <w:rFonts w:ascii="宋体" w:hAnsi="宋体" w:cs="宋体"/>
          <w:b/>
          <w:sz w:val="32"/>
          <w:szCs w:val="24"/>
          <w:highlight w:val="none"/>
        </w:rPr>
      </w:pPr>
      <w:bookmarkStart w:id="10" w:name="_Toc515033015"/>
      <w:bookmarkStart w:id="11" w:name="_Toc511557030"/>
      <w:r>
        <w:rPr>
          <w:rFonts w:hint="eastAsia" w:ascii="宋体" w:hAnsi="宋体" w:cs="宋体"/>
          <w:b/>
          <w:sz w:val="32"/>
          <w:szCs w:val="24"/>
          <w:highlight w:val="none"/>
        </w:rPr>
        <w:t>6. 发布公告的媒介</w:t>
      </w:r>
      <w:bookmarkEnd w:id="10"/>
      <w:bookmarkEnd w:id="11"/>
    </w:p>
    <w:p w14:paraId="75DE6E43">
      <w:pPr>
        <w:ind w:firstLine="424" w:firstLineChars="177"/>
        <w:rPr>
          <w:rFonts w:ascii="宋体" w:hAnsi="宋体" w:cs="宋体"/>
          <w:sz w:val="24"/>
          <w:szCs w:val="24"/>
          <w:highlight w:val="none"/>
        </w:rPr>
      </w:pPr>
      <w:bookmarkStart w:id="12" w:name="_Toc511557031"/>
      <w:bookmarkStart w:id="13" w:name="_Toc515033016"/>
      <w:r>
        <w:rPr>
          <w:rFonts w:hint="eastAsia" w:ascii="宋体" w:hAnsi="宋体" w:cs="宋体"/>
          <w:sz w:val="24"/>
          <w:szCs w:val="24"/>
          <w:highlight w:val="none"/>
          <w:u w:val="single"/>
        </w:rPr>
        <w:t>本次招标公告同时在广州交易集团有限公司（广州公共资源交易中心）网（网址：http://www.gzggzy.cn）、广东省招标投标监管网（网址：http://zbtb.gd.gov.cn/）和中国招标投标公共服务平台（网址：http://www.cebpubservice.com/）发布，本公告的修改、补充，在广州交易集团有限公司（广州公共资源交易中心）网站上发布。</w:t>
      </w:r>
    </w:p>
    <w:p w14:paraId="7C6442CC">
      <w:pPr>
        <w:rPr>
          <w:rFonts w:ascii="宋体" w:hAnsi="宋体" w:cs="宋体"/>
          <w:highlight w:val="none"/>
        </w:rPr>
      </w:pPr>
    </w:p>
    <w:p w14:paraId="5C9DD8D7">
      <w:pPr>
        <w:outlineLvl w:val="1"/>
        <w:rPr>
          <w:rFonts w:ascii="宋体" w:hAnsi="宋体" w:cs="宋体"/>
          <w:b/>
          <w:sz w:val="32"/>
          <w:szCs w:val="24"/>
          <w:highlight w:val="none"/>
        </w:rPr>
      </w:pPr>
      <w:r>
        <w:rPr>
          <w:rFonts w:hint="eastAsia" w:ascii="宋体" w:hAnsi="宋体" w:cs="宋体"/>
          <w:b/>
          <w:sz w:val="32"/>
          <w:szCs w:val="24"/>
          <w:highlight w:val="none"/>
        </w:rPr>
        <w:t>7. 联系方式</w:t>
      </w:r>
      <w:bookmarkEnd w:id="12"/>
      <w:bookmarkEnd w:id="13"/>
    </w:p>
    <w:p w14:paraId="51081DA8">
      <w:pPr>
        <w:rPr>
          <w:rFonts w:hint="eastAsia" w:ascii="宋体" w:hAnsi="宋体" w:eastAsia="宋体" w:cs="宋体"/>
          <w:sz w:val="24"/>
          <w:szCs w:val="24"/>
          <w:highlight w:val="none"/>
          <w:lang w:eastAsia="zh-CN"/>
        </w:rPr>
      </w:pPr>
      <w:bookmarkStart w:id="14" w:name="_Toc352691453"/>
      <w:bookmarkEnd w:id="14"/>
      <w:bookmarkStart w:id="15" w:name="_Toc300834929"/>
      <w:bookmarkEnd w:id="15"/>
      <w:bookmarkStart w:id="16" w:name="_Toc369531495"/>
      <w:bookmarkEnd w:id="16"/>
      <w:bookmarkStart w:id="17" w:name="_Toc384308188"/>
      <w:bookmarkEnd w:id="17"/>
      <w:bookmarkStart w:id="18" w:name="_Toc300834930"/>
      <w:bookmarkEnd w:id="18"/>
      <w:bookmarkStart w:id="19" w:name="_Toc152042288"/>
      <w:bookmarkEnd w:id="19"/>
      <w:bookmarkStart w:id="20" w:name="_Toc144974480"/>
      <w:bookmarkEnd w:id="20"/>
      <w:bookmarkStart w:id="21" w:name="_Toc144974481"/>
      <w:bookmarkEnd w:id="21"/>
      <w:bookmarkStart w:id="22" w:name="_Toc247513934"/>
      <w:bookmarkEnd w:id="22"/>
      <w:bookmarkStart w:id="23" w:name="_Toc352691455"/>
      <w:bookmarkEnd w:id="23"/>
      <w:bookmarkStart w:id="24" w:name="_Toc384308187"/>
      <w:bookmarkEnd w:id="24"/>
      <w:bookmarkStart w:id="25" w:name="_Toc384308185"/>
      <w:bookmarkEnd w:id="25"/>
      <w:bookmarkStart w:id="26" w:name="_Toc247527535"/>
      <w:bookmarkEnd w:id="26"/>
      <w:bookmarkStart w:id="27" w:name="_Toc369531497"/>
      <w:bookmarkEnd w:id="27"/>
      <w:bookmarkStart w:id="28" w:name="_Toc152042289"/>
      <w:bookmarkEnd w:id="28"/>
      <w:bookmarkStart w:id="29" w:name="_Toc17972"/>
      <w:bookmarkEnd w:id="29"/>
      <w:bookmarkStart w:id="30" w:name="_Toc10785"/>
      <w:bookmarkEnd w:id="30"/>
      <w:bookmarkStart w:id="31" w:name="_Toc361508563"/>
      <w:bookmarkEnd w:id="31"/>
      <w:bookmarkStart w:id="32" w:name="_Toc300834927"/>
      <w:bookmarkEnd w:id="32"/>
      <w:bookmarkStart w:id="33" w:name="_Toc361508562"/>
      <w:bookmarkEnd w:id="33"/>
      <w:bookmarkStart w:id="34" w:name="_Toc247513935"/>
      <w:bookmarkEnd w:id="34"/>
      <w:bookmarkStart w:id="35" w:name="_Toc152045512"/>
      <w:bookmarkEnd w:id="35"/>
      <w:bookmarkStart w:id="36" w:name="_Toc361508560"/>
      <w:bookmarkEnd w:id="36"/>
      <w:bookmarkStart w:id="37" w:name="_Toc152045513"/>
      <w:bookmarkEnd w:id="37"/>
      <w:bookmarkStart w:id="38" w:name="_Toc247527536"/>
      <w:bookmarkEnd w:id="38"/>
      <w:bookmarkStart w:id="39" w:name="_Toc30817"/>
      <w:bookmarkEnd w:id="39"/>
      <w:bookmarkStart w:id="40" w:name="_Toc352691456"/>
      <w:bookmarkEnd w:id="40"/>
      <w:bookmarkStart w:id="41" w:name="_Toc369531498"/>
      <w:bookmarkEnd w:id="41"/>
      <w:r>
        <w:rPr>
          <w:rFonts w:hint="eastAsia" w:ascii="宋体" w:hAnsi="宋体" w:cs="宋体"/>
          <w:sz w:val="24"/>
          <w:szCs w:val="24"/>
          <w:highlight w:val="none"/>
        </w:rPr>
        <w:t>招 标 人：</w:t>
      </w:r>
      <w:r>
        <w:rPr>
          <w:rFonts w:hint="eastAsia" w:ascii="宋体" w:hAnsi="宋体" w:cs="宋体"/>
          <w:sz w:val="24"/>
          <w:szCs w:val="24"/>
          <w:highlight w:val="none"/>
          <w:u w:val="single"/>
          <w:lang w:eastAsia="zh-CN"/>
        </w:rPr>
        <w:t>广州东进新区开发有限公司</w:t>
      </w:r>
    </w:p>
    <w:p w14:paraId="7B79241D">
      <w:pPr>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szCs w:val="24"/>
          <w:highlight w:val="none"/>
          <w:u w:val="single"/>
          <w:lang w:val="en-US" w:eastAsia="zh-CN"/>
        </w:rPr>
        <w:t>广州市黄埔区云埔街连云路2号</w:t>
      </w:r>
    </w:p>
    <w:p w14:paraId="0F1A65FB">
      <w:pPr>
        <w:rPr>
          <w:rFonts w:ascii="宋体" w:hAnsi="宋体" w:cs="宋体"/>
          <w:sz w:val="24"/>
          <w:szCs w:val="24"/>
          <w:highlight w:val="none"/>
        </w:rPr>
      </w:pPr>
      <w:r>
        <w:rPr>
          <w:rFonts w:hint="eastAsia" w:ascii="宋体" w:hAnsi="宋体" w:cs="宋体"/>
          <w:sz w:val="24"/>
          <w:szCs w:val="24"/>
          <w:highlight w:val="none"/>
        </w:rPr>
        <w:t>联 系 人：</w:t>
      </w:r>
      <w:r>
        <w:rPr>
          <w:rFonts w:hint="eastAsia" w:ascii="宋体" w:hAnsi="宋体" w:cs="宋体"/>
          <w:sz w:val="24"/>
          <w:szCs w:val="24"/>
          <w:highlight w:val="none"/>
          <w:u w:val="single"/>
        </w:rPr>
        <w:t>钟工         电    话：020-82119756</w:t>
      </w:r>
    </w:p>
    <w:p w14:paraId="7B362093">
      <w:pPr>
        <w:rPr>
          <w:rFonts w:hint="eastAsia" w:ascii="宋体" w:hAnsi="宋体" w:cs="宋体"/>
          <w:sz w:val="24"/>
          <w:szCs w:val="24"/>
          <w:highlight w:val="none"/>
          <w:lang w:val="en-US" w:eastAsia="zh-CN"/>
        </w:rPr>
      </w:pPr>
    </w:p>
    <w:p w14:paraId="7020BB6C">
      <w:pPr>
        <w:pStyle w:val="17"/>
        <w:widowControl/>
        <w:ind w:left="0" w:leftChars="0" w:firstLine="0" w:firstLineChars="0"/>
        <w:rPr>
          <w:rFonts w:hint="eastAsia" w:ascii="宋体" w:hAnsi="宋体" w:eastAsia="宋体" w:cs="宋体"/>
          <w:color w:val="auto"/>
          <w:kern w:val="2"/>
          <w:sz w:val="24"/>
          <w:szCs w:val="24"/>
          <w:highlight w:val="none"/>
          <w:lang w:eastAsia="zh-CN"/>
        </w:rPr>
      </w:pPr>
      <w:r>
        <w:rPr>
          <w:rFonts w:ascii="宋体" w:hAnsi="宋体" w:eastAsia="宋体" w:cs="宋体"/>
          <w:color w:val="auto"/>
          <w:kern w:val="2"/>
          <w:sz w:val="24"/>
          <w:szCs w:val="24"/>
          <w:highlight w:val="none"/>
        </w:rPr>
        <w:t>招标代理机构：</w:t>
      </w:r>
      <w:r>
        <w:rPr>
          <w:rFonts w:hint="eastAsia" w:ascii="宋体" w:hAnsi="宋体" w:eastAsia="宋体" w:cs="宋体"/>
          <w:color w:val="auto"/>
          <w:kern w:val="2"/>
          <w:sz w:val="24"/>
          <w:szCs w:val="24"/>
          <w:highlight w:val="none"/>
          <w:u w:val="single"/>
          <w:lang w:eastAsia="zh-CN"/>
        </w:rPr>
        <w:t>广州穗科建设管理有限公司</w:t>
      </w:r>
    </w:p>
    <w:p w14:paraId="06EA29C3">
      <w:pPr>
        <w:pStyle w:val="17"/>
        <w:widowControl/>
        <w:ind w:left="0" w:leftChars="0" w:firstLine="0" w:firstLineChars="0"/>
        <w:rPr>
          <w:rFonts w:hint="default"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rPr>
        <w:t>广州市天河区燕岭路89号燕侨大厦</w:t>
      </w:r>
      <w:r>
        <w:rPr>
          <w:rFonts w:hint="eastAsia" w:ascii="宋体" w:hAnsi="宋体" w:eastAsia="宋体" w:cs="宋体"/>
          <w:color w:val="auto"/>
          <w:kern w:val="2"/>
          <w:sz w:val="24"/>
          <w:szCs w:val="24"/>
          <w:highlight w:val="none"/>
          <w:u w:val="single"/>
          <w:lang w:val="en-US" w:eastAsia="zh-CN"/>
        </w:rPr>
        <w:t>13</w:t>
      </w:r>
      <w:r>
        <w:rPr>
          <w:rFonts w:hint="eastAsia" w:ascii="宋体" w:hAnsi="宋体" w:eastAsia="宋体" w:cs="宋体"/>
          <w:color w:val="auto"/>
          <w:kern w:val="2"/>
          <w:sz w:val="24"/>
          <w:szCs w:val="24"/>
          <w:highlight w:val="none"/>
          <w:u w:val="single"/>
        </w:rPr>
        <w:t>楼</w:t>
      </w:r>
    </w:p>
    <w:p w14:paraId="51D301CC">
      <w:pPr>
        <w:pStyle w:val="17"/>
        <w:widowControl/>
        <w:ind w:left="0" w:leftChars="0" w:firstLine="0" w:firstLineChars="0"/>
        <w:rPr>
          <w:rFonts w:hint="eastAsia" w:ascii="宋体" w:hAnsi="宋体" w:eastAsia="宋体" w:cs="宋体"/>
          <w:color w:val="auto"/>
          <w:kern w:val="2"/>
          <w:sz w:val="24"/>
          <w:szCs w:val="24"/>
          <w:highlight w:val="none"/>
          <w:u w:val="none"/>
          <w:lang w:eastAsia="zh-CN"/>
        </w:rPr>
      </w:pPr>
      <w:r>
        <w:rPr>
          <w:rFonts w:ascii="宋体" w:hAnsi="宋体" w:eastAsia="宋体" w:cs="宋体"/>
          <w:color w:val="auto"/>
          <w:kern w:val="2"/>
          <w:sz w:val="24"/>
          <w:szCs w:val="24"/>
          <w:highlight w:val="none"/>
        </w:rPr>
        <w:t>联 系 人：</w:t>
      </w:r>
      <w:r>
        <w:rPr>
          <w:rFonts w:hint="eastAsia" w:ascii="宋体" w:hAnsi="宋体" w:eastAsia="宋体" w:cs="宋体"/>
          <w:color w:val="auto"/>
          <w:kern w:val="2"/>
          <w:sz w:val="24"/>
          <w:szCs w:val="24"/>
          <w:highlight w:val="none"/>
          <w:u w:val="single"/>
          <w:lang w:val="en-US" w:eastAsia="zh-CN"/>
        </w:rPr>
        <w:t>李</w:t>
      </w:r>
      <w:r>
        <w:rPr>
          <w:rFonts w:ascii="宋体" w:hAnsi="宋体" w:eastAsia="宋体" w:cs="宋体"/>
          <w:color w:val="auto"/>
          <w:kern w:val="2"/>
          <w:sz w:val="24"/>
          <w:szCs w:val="24"/>
          <w:highlight w:val="none"/>
          <w:u w:val="single"/>
        </w:rPr>
        <w:t>工</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none"/>
          <w:lang w:val="en-US" w:eastAsia="zh-CN"/>
        </w:rPr>
        <w:t xml:space="preserve">       </w:t>
      </w:r>
      <w:r>
        <w:rPr>
          <w:rFonts w:ascii="宋体" w:hAnsi="宋体" w:eastAsia="宋体" w:cs="宋体"/>
          <w:color w:val="auto"/>
          <w:kern w:val="2"/>
          <w:sz w:val="24"/>
          <w:szCs w:val="24"/>
          <w:highlight w:val="none"/>
        </w:rPr>
        <w:t>电    话：</w:t>
      </w:r>
      <w:r>
        <w:rPr>
          <w:rFonts w:hint="eastAsia" w:ascii="宋体" w:hAnsi="宋体" w:eastAsia="宋体"/>
          <w:color w:val="auto"/>
          <w:sz w:val="24"/>
          <w:szCs w:val="24"/>
          <w:highlight w:val="none"/>
          <w:u w:val="single"/>
          <w:lang w:eastAsia="zh-CN"/>
        </w:rPr>
        <w:t>020-37260609</w:t>
      </w:r>
    </w:p>
    <w:p w14:paraId="26ABFA27">
      <w:pPr>
        <w:rPr>
          <w:rFonts w:ascii="宋体" w:hAnsi="宋体" w:cs="宋体"/>
          <w:sz w:val="24"/>
          <w:szCs w:val="24"/>
          <w:highlight w:val="none"/>
        </w:rPr>
      </w:pPr>
    </w:p>
    <w:p w14:paraId="1627A78F">
      <w:pPr>
        <w:rPr>
          <w:rFonts w:hint="eastAsia" w:ascii="宋体" w:hAnsi="宋体" w:cs="宋体"/>
          <w:sz w:val="24"/>
          <w:szCs w:val="24"/>
          <w:highlight w:val="none"/>
        </w:rPr>
      </w:pPr>
      <w:r>
        <w:rPr>
          <w:rFonts w:hint="eastAsia" w:ascii="宋体" w:hAnsi="宋体" w:cs="宋体"/>
          <w:sz w:val="24"/>
          <w:szCs w:val="24"/>
          <w:highlight w:val="none"/>
        </w:rPr>
        <w:t>异议受理部门：</w:t>
      </w:r>
      <w:r>
        <w:rPr>
          <w:rFonts w:hint="eastAsia" w:ascii="宋体" w:hAnsi="宋体" w:cs="宋体"/>
          <w:sz w:val="24"/>
          <w:szCs w:val="24"/>
          <w:highlight w:val="none"/>
          <w:u w:val="single"/>
          <w:lang w:eastAsia="zh-CN"/>
        </w:rPr>
        <w:t>广州东进新区开发有限公司</w:t>
      </w:r>
    </w:p>
    <w:p w14:paraId="3953D141">
      <w:pPr>
        <w:rPr>
          <w:rFonts w:hint="eastAsia"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szCs w:val="24"/>
          <w:highlight w:val="none"/>
          <w:u w:val="single"/>
        </w:rPr>
        <w:t>广州市黄埔区云埔街连云路2号</w:t>
      </w:r>
    </w:p>
    <w:p w14:paraId="7FB48455">
      <w:pPr>
        <w:rPr>
          <w:rFonts w:hint="eastAsia" w:ascii="宋体" w:hAnsi="宋体" w:cs="宋体"/>
          <w:sz w:val="24"/>
          <w:szCs w:val="24"/>
          <w:highlight w:val="none"/>
          <w:u w:val="single"/>
        </w:rPr>
      </w:pPr>
      <w:r>
        <w:rPr>
          <w:rFonts w:hint="eastAsia" w:ascii="宋体" w:hAnsi="宋体" w:cs="宋体"/>
          <w:sz w:val="24"/>
          <w:szCs w:val="24"/>
          <w:highlight w:val="none"/>
        </w:rPr>
        <w:t>联 系 人：</w:t>
      </w:r>
      <w:r>
        <w:rPr>
          <w:rFonts w:hint="eastAsia" w:ascii="宋体" w:hAnsi="宋体" w:cs="宋体"/>
          <w:sz w:val="24"/>
          <w:szCs w:val="24"/>
          <w:highlight w:val="none"/>
          <w:u w:val="single"/>
        </w:rPr>
        <w:t>钟工         电    话：020-82119756</w:t>
      </w:r>
    </w:p>
    <w:p w14:paraId="62B5B83D">
      <w:pPr>
        <w:rPr>
          <w:rFonts w:ascii="宋体" w:hAnsi="宋体" w:cs="宋体"/>
          <w:sz w:val="24"/>
          <w:szCs w:val="24"/>
          <w:highlight w:val="none"/>
        </w:rPr>
      </w:pPr>
      <w:r>
        <w:rPr>
          <w:rFonts w:hint="eastAsia" w:ascii="宋体" w:hAnsi="宋体" w:cs="宋体"/>
          <w:sz w:val="24"/>
          <w:szCs w:val="24"/>
          <w:highlight w:val="none"/>
        </w:rPr>
        <w:t>招标监督机构：</w:t>
      </w:r>
      <w:r>
        <w:rPr>
          <w:rFonts w:hint="eastAsia" w:ascii="宋体" w:hAnsi="宋体" w:cs="宋体"/>
          <w:sz w:val="24"/>
          <w:szCs w:val="24"/>
          <w:highlight w:val="none"/>
          <w:u w:val="single"/>
        </w:rPr>
        <w:t>广州开发区建设工程招投标管理办公室（广州市黄埔区建设工程招投标管理办公室）</w:t>
      </w:r>
    </w:p>
    <w:p w14:paraId="3C929C6E">
      <w:pPr>
        <w:rPr>
          <w:rFonts w:ascii="宋体" w:hAnsi="宋体" w:cs="宋体"/>
          <w:sz w:val="24"/>
          <w:szCs w:val="24"/>
          <w:highlight w:val="none"/>
        </w:rPr>
      </w:pPr>
      <w:r>
        <w:rPr>
          <w:rFonts w:hint="eastAsia" w:ascii="宋体" w:hAnsi="宋体" w:cs="宋体"/>
          <w:sz w:val="24"/>
          <w:szCs w:val="24"/>
          <w:highlight w:val="none"/>
        </w:rPr>
        <w:t>地   址：</w:t>
      </w:r>
      <w:r>
        <w:rPr>
          <w:rFonts w:hint="eastAsia" w:ascii="宋体" w:hAnsi="宋体" w:cs="宋体"/>
          <w:sz w:val="24"/>
          <w:szCs w:val="24"/>
          <w:highlight w:val="none"/>
          <w:u w:val="single"/>
        </w:rPr>
        <w:t>广州黄埔区科学城水西路30号汇丽写字楼4楼</w:t>
      </w:r>
    </w:p>
    <w:p w14:paraId="665754C8">
      <w:r>
        <w:rPr>
          <w:rFonts w:hint="eastAsia" w:ascii="宋体" w:hAnsi="宋体" w:cs="宋体"/>
          <w:sz w:val="24"/>
          <w:szCs w:val="24"/>
          <w:highlight w:val="none"/>
        </w:rPr>
        <w:t>监督电话：</w:t>
      </w:r>
      <w:r>
        <w:rPr>
          <w:rFonts w:hint="eastAsia" w:ascii="宋体" w:hAnsi="宋体" w:cs="宋体"/>
          <w:sz w:val="24"/>
          <w:highlight w:val="none"/>
          <w:u w:val="single"/>
        </w:rPr>
        <w:t>020-82112206、82116676</w:t>
      </w:r>
    </w:p>
    <w:p w14:paraId="79D96484">
      <w:pPr>
        <w:spacing w:line="360" w:lineRule="auto"/>
        <w:rPr>
          <w:rFonts w:ascii="宋体" w:hAnsi="宋体" w:cs="宋体"/>
          <w:sz w:val="24"/>
          <w:szCs w:val="24"/>
          <w:highlight w:val="none"/>
        </w:rPr>
      </w:pPr>
      <w:r>
        <w:rPr>
          <w:rFonts w:hint="eastAsia" w:ascii="宋体" w:hAnsi="宋体" w:cs="宋体"/>
          <w:sz w:val="24"/>
          <w:szCs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C02E514">
      <w:pPr>
        <w:ind w:left="7168" w:leftChars="32" w:right="360" w:hanging="7101" w:hangingChars="2959"/>
        <w:jc w:val="left"/>
        <w:rPr>
          <w:rFonts w:ascii="宋体" w:hAnsi="宋体" w:cs="宋体"/>
          <w:sz w:val="24"/>
          <w:szCs w:val="24"/>
          <w:highlight w:val="none"/>
        </w:rPr>
      </w:pPr>
    </w:p>
    <w:p w14:paraId="63FE9CB4">
      <w:pPr>
        <w:topLinePunct/>
        <w:ind w:left="0" w:leftChars="0" w:right="240" w:firstLine="1920" w:firstLineChars="800"/>
        <w:jc w:val="left"/>
        <w:rPr>
          <w:rFonts w:hint="eastAsia" w:ascii="宋体" w:hAnsi="宋体" w:cs="宋体"/>
          <w:sz w:val="24"/>
          <w:szCs w:val="24"/>
          <w:highlight w:val="none"/>
          <w:lang w:eastAsia="zh-CN"/>
        </w:rPr>
      </w:pPr>
      <w:r>
        <w:rPr>
          <w:rFonts w:hint="eastAsia" w:ascii="宋体" w:hAnsi="宋体" w:cs="宋体"/>
          <w:sz w:val="24"/>
          <w:szCs w:val="24"/>
          <w:highlight w:val="none"/>
        </w:rPr>
        <w:t>招标人：</w:t>
      </w:r>
      <w:r>
        <w:rPr>
          <w:rFonts w:hint="eastAsia" w:ascii="宋体" w:hAnsi="宋体" w:cs="宋体"/>
          <w:sz w:val="24"/>
          <w:szCs w:val="24"/>
          <w:highlight w:val="none"/>
          <w:lang w:eastAsia="zh-CN"/>
        </w:rPr>
        <w:t>广州东进新区开发有限公司</w:t>
      </w:r>
    </w:p>
    <w:p w14:paraId="321330E3">
      <w:pPr>
        <w:topLinePunct/>
        <w:ind w:left="0" w:leftChars="0" w:right="240" w:firstLine="1920" w:firstLineChars="800"/>
        <w:jc w:val="left"/>
        <w:rPr>
          <w:rFonts w:ascii="宋体" w:hAnsi="宋体" w:cs="宋体"/>
          <w:sz w:val="24"/>
          <w:szCs w:val="24"/>
          <w:highlight w:val="none"/>
        </w:rPr>
      </w:pPr>
      <w:r>
        <w:rPr>
          <w:rFonts w:hint="eastAsia" w:ascii="宋体" w:hAnsi="宋体" w:cs="宋体"/>
          <w:sz w:val="24"/>
          <w:szCs w:val="24"/>
          <w:highlight w:val="none"/>
        </w:rPr>
        <w:t>招标代理机构：</w:t>
      </w:r>
      <w:r>
        <w:rPr>
          <w:rFonts w:hint="eastAsia" w:ascii="宋体" w:hAnsi="宋体" w:eastAsia="宋体" w:cs="宋体"/>
          <w:color w:val="auto"/>
          <w:kern w:val="2"/>
          <w:sz w:val="24"/>
          <w:szCs w:val="24"/>
          <w:highlight w:val="none"/>
          <w:u w:val="none"/>
          <w:lang w:eastAsia="zh-CN"/>
        </w:rPr>
        <w:t>广州穗科建设管理有限公司</w:t>
      </w:r>
    </w:p>
    <w:p w14:paraId="70EF7D67">
      <w:pPr>
        <w:topLinePunct/>
        <w:ind w:left="120" w:right="240" w:hanging="120" w:hangingChars="50"/>
        <w:jc w:val="left"/>
        <w:rPr>
          <w:highlight w:val="none"/>
        </w:rPr>
      </w:pPr>
      <w:r>
        <w:rPr>
          <w:rFonts w:hint="eastAsia" w:ascii="宋体" w:hAnsi="宋体" w:cs="宋体"/>
          <w:sz w:val="24"/>
          <w:szCs w:val="24"/>
          <w:highlight w:val="none"/>
        </w:rPr>
        <w:t xml:space="preserve">                 日期：2024年</w:t>
      </w:r>
      <w:r>
        <w:rPr>
          <w:rFonts w:hint="eastAsia" w:ascii="宋体" w:hAnsi="宋体" w:cs="宋体"/>
          <w:sz w:val="24"/>
          <w:szCs w:val="24"/>
          <w:highlight w:val="none"/>
          <w:lang w:val="en-US" w:eastAsia="zh-CN"/>
        </w:rPr>
        <w:t xml:space="preserve"> 9</w:t>
      </w:r>
      <w:r>
        <w:rPr>
          <w:rFonts w:hint="eastAsia" w:ascii="宋体" w:hAnsi="宋体" w:cs="宋体"/>
          <w:sz w:val="24"/>
          <w:szCs w:val="24"/>
          <w:highlight w:val="none"/>
        </w:rPr>
        <w:t>月   日</w:t>
      </w:r>
      <w:bookmarkEnd w:id="0"/>
      <w:bookmarkEnd w:id="1"/>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E789">
    <w:pPr>
      <w:pStyle w:val="7"/>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14:paraId="50264AE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OTVjNjc1YWRmYzgwMjlkNjU4MzhkN2EyY2ZhOTYifQ=="/>
    <w:docVar w:name="KSO_WPS_MARK_KEY" w:val="1985fb8b-1238-4908-a4e8-8cba3bc0f414"/>
  </w:docVars>
  <w:rsids>
    <w:rsidRoot w:val="00E7684F"/>
    <w:rsid w:val="000130A4"/>
    <w:rsid w:val="00015E87"/>
    <w:rsid w:val="00082D3F"/>
    <w:rsid w:val="000A364A"/>
    <w:rsid w:val="000A5654"/>
    <w:rsid w:val="000C06BF"/>
    <w:rsid w:val="000E4E03"/>
    <w:rsid w:val="000E7C1E"/>
    <w:rsid w:val="00122280"/>
    <w:rsid w:val="0012262F"/>
    <w:rsid w:val="00142CB2"/>
    <w:rsid w:val="001445E8"/>
    <w:rsid w:val="001A73FB"/>
    <w:rsid w:val="001B78B7"/>
    <w:rsid w:val="001C053C"/>
    <w:rsid w:val="001D2815"/>
    <w:rsid w:val="001F1C02"/>
    <w:rsid w:val="00200BAB"/>
    <w:rsid w:val="00222C21"/>
    <w:rsid w:val="002340AB"/>
    <w:rsid w:val="00247177"/>
    <w:rsid w:val="00250CD8"/>
    <w:rsid w:val="00255A8A"/>
    <w:rsid w:val="002A5435"/>
    <w:rsid w:val="002B1EF6"/>
    <w:rsid w:val="002B3819"/>
    <w:rsid w:val="002D72F4"/>
    <w:rsid w:val="00310479"/>
    <w:rsid w:val="00340F3E"/>
    <w:rsid w:val="003733B3"/>
    <w:rsid w:val="00374DCE"/>
    <w:rsid w:val="00377A02"/>
    <w:rsid w:val="003A7FC1"/>
    <w:rsid w:val="003B7807"/>
    <w:rsid w:val="003E7DE7"/>
    <w:rsid w:val="003F0467"/>
    <w:rsid w:val="003F56C9"/>
    <w:rsid w:val="004142F0"/>
    <w:rsid w:val="0041504E"/>
    <w:rsid w:val="00446685"/>
    <w:rsid w:val="0049185C"/>
    <w:rsid w:val="00495FFE"/>
    <w:rsid w:val="004A46EA"/>
    <w:rsid w:val="004A6C50"/>
    <w:rsid w:val="004C72A1"/>
    <w:rsid w:val="004D4526"/>
    <w:rsid w:val="004E6FB0"/>
    <w:rsid w:val="005000A8"/>
    <w:rsid w:val="00513087"/>
    <w:rsid w:val="00516F1D"/>
    <w:rsid w:val="00520B0D"/>
    <w:rsid w:val="005735AD"/>
    <w:rsid w:val="005757D7"/>
    <w:rsid w:val="00581565"/>
    <w:rsid w:val="00586514"/>
    <w:rsid w:val="005E79FA"/>
    <w:rsid w:val="005F074E"/>
    <w:rsid w:val="005F2D6F"/>
    <w:rsid w:val="00620E2F"/>
    <w:rsid w:val="00627462"/>
    <w:rsid w:val="00655E9E"/>
    <w:rsid w:val="0066322A"/>
    <w:rsid w:val="0066515D"/>
    <w:rsid w:val="0069357A"/>
    <w:rsid w:val="006C3700"/>
    <w:rsid w:val="006C7A59"/>
    <w:rsid w:val="006C7DC6"/>
    <w:rsid w:val="00700249"/>
    <w:rsid w:val="0071462C"/>
    <w:rsid w:val="00722F0D"/>
    <w:rsid w:val="00724603"/>
    <w:rsid w:val="00734C60"/>
    <w:rsid w:val="00756DD6"/>
    <w:rsid w:val="00761748"/>
    <w:rsid w:val="007852D4"/>
    <w:rsid w:val="007C73A2"/>
    <w:rsid w:val="007E2C23"/>
    <w:rsid w:val="007E5037"/>
    <w:rsid w:val="007F2D75"/>
    <w:rsid w:val="0080542F"/>
    <w:rsid w:val="008360C6"/>
    <w:rsid w:val="008360E0"/>
    <w:rsid w:val="008464FC"/>
    <w:rsid w:val="00853100"/>
    <w:rsid w:val="0086785B"/>
    <w:rsid w:val="00870CBC"/>
    <w:rsid w:val="00897B78"/>
    <w:rsid w:val="008C11F2"/>
    <w:rsid w:val="008D3C41"/>
    <w:rsid w:val="008E0841"/>
    <w:rsid w:val="008E583B"/>
    <w:rsid w:val="008E5D21"/>
    <w:rsid w:val="008E6F20"/>
    <w:rsid w:val="008E6F69"/>
    <w:rsid w:val="00931C83"/>
    <w:rsid w:val="0094609A"/>
    <w:rsid w:val="009604FC"/>
    <w:rsid w:val="00997677"/>
    <w:rsid w:val="009E0853"/>
    <w:rsid w:val="009F34DF"/>
    <w:rsid w:val="00A154FF"/>
    <w:rsid w:val="00A20573"/>
    <w:rsid w:val="00A33F83"/>
    <w:rsid w:val="00A40E98"/>
    <w:rsid w:val="00A70C5C"/>
    <w:rsid w:val="00A83023"/>
    <w:rsid w:val="00A84D23"/>
    <w:rsid w:val="00A924CC"/>
    <w:rsid w:val="00AA18CF"/>
    <w:rsid w:val="00AB3A29"/>
    <w:rsid w:val="00AD1F4B"/>
    <w:rsid w:val="00AD48ED"/>
    <w:rsid w:val="00B035C9"/>
    <w:rsid w:val="00B13019"/>
    <w:rsid w:val="00B13A24"/>
    <w:rsid w:val="00B1796C"/>
    <w:rsid w:val="00B32627"/>
    <w:rsid w:val="00B717B7"/>
    <w:rsid w:val="00B73EC1"/>
    <w:rsid w:val="00BE1B9A"/>
    <w:rsid w:val="00BE46D6"/>
    <w:rsid w:val="00BF7AFB"/>
    <w:rsid w:val="00C34F35"/>
    <w:rsid w:val="00C51345"/>
    <w:rsid w:val="00C669D9"/>
    <w:rsid w:val="00C77E34"/>
    <w:rsid w:val="00C808FD"/>
    <w:rsid w:val="00CA08A5"/>
    <w:rsid w:val="00CA77DF"/>
    <w:rsid w:val="00CB21FD"/>
    <w:rsid w:val="00CB2294"/>
    <w:rsid w:val="00CB23A1"/>
    <w:rsid w:val="00CB7D6C"/>
    <w:rsid w:val="00CD254B"/>
    <w:rsid w:val="00CE36F0"/>
    <w:rsid w:val="00CF38E3"/>
    <w:rsid w:val="00D00E7C"/>
    <w:rsid w:val="00D02D7F"/>
    <w:rsid w:val="00D15B32"/>
    <w:rsid w:val="00D4390D"/>
    <w:rsid w:val="00D86341"/>
    <w:rsid w:val="00D95945"/>
    <w:rsid w:val="00D97AA0"/>
    <w:rsid w:val="00DF4A55"/>
    <w:rsid w:val="00E136DB"/>
    <w:rsid w:val="00E15B3D"/>
    <w:rsid w:val="00E2313D"/>
    <w:rsid w:val="00E37C54"/>
    <w:rsid w:val="00E475FB"/>
    <w:rsid w:val="00E504FF"/>
    <w:rsid w:val="00E652CC"/>
    <w:rsid w:val="00E7684F"/>
    <w:rsid w:val="00E93203"/>
    <w:rsid w:val="00ED3F11"/>
    <w:rsid w:val="00ED5D83"/>
    <w:rsid w:val="00F15E57"/>
    <w:rsid w:val="00F52645"/>
    <w:rsid w:val="00F54984"/>
    <w:rsid w:val="00F578C1"/>
    <w:rsid w:val="00F812A2"/>
    <w:rsid w:val="00F814CB"/>
    <w:rsid w:val="00F81761"/>
    <w:rsid w:val="00F81FA4"/>
    <w:rsid w:val="00F848C3"/>
    <w:rsid w:val="00F92A0E"/>
    <w:rsid w:val="00F95401"/>
    <w:rsid w:val="00FD4008"/>
    <w:rsid w:val="0A870BFA"/>
    <w:rsid w:val="0AF266E8"/>
    <w:rsid w:val="0B3F0628"/>
    <w:rsid w:val="0BCB71EF"/>
    <w:rsid w:val="135841FE"/>
    <w:rsid w:val="15551FC0"/>
    <w:rsid w:val="17625C31"/>
    <w:rsid w:val="193D14BD"/>
    <w:rsid w:val="1D1F214C"/>
    <w:rsid w:val="28B9385E"/>
    <w:rsid w:val="2A2145DC"/>
    <w:rsid w:val="2A7818DE"/>
    <w:rsid w:val="2D0E7197"/>
    <w:rsid w:val="2D0F74D6"/>
    <w:rsid w:val="2E1D506D"/>
    <w:rsid w:val="2F982DEE"/>
    <w:rsid w:val="34715C31"/>
    <w:rsid w:val="36426972"/>
    <w:rsid w:val="38D62BC9"/>
    <w:rsid w:val="3F762264"/>
    <w:rsid w:val="44BF21E9"/>
    <w:rsid w:val="45183CA3"/>
    <w:rsid w:val="51F02C41"/>
    <w:rsid w:val="52D31156"/>
    <w:rsid w:val="59DB3B1C"/>
    <w:rsid w:val="5A170D81"/>
    <w:rsid w:val="5DA01F16"/>
    <w:rsid w:val="60B776F7"/>
    <w:rsid w:val="6D7A6CF6"/>
    <w:rsid w:val="780472F2"/>
    <w:rsid w:val="78902F5E"/>
    <w:rsid w:val="79A67472"/>
    <w:rsid w:val="7BBB341A"/>
    <w:rsid w:val="7CDC29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next w:val="1"/>
    <w:unhideWhenUsed/>
    <w:qFormat/>
    <w:uiPriority w:val="99"/>
    <w:pPr>
      <w:ind w:firstLine="420" w:firstLineChars="200"/>
    </w:pPr>
  </w:style>
  <w:style w:type="paragraph" w:styleId="4">
    <w:name w:val="annotation text"/>
    <w:basedOn w:val="1"/>
    <w:semiHidden/>
    <w:unhideWhenUsed/>
    <w:qFormat/>
    <w:uiPriority w:val="99"/>
    <w:pPr>
      <w:jc w:val="left"/>
    </w:pPr>
  </w:style>
  <w:style w:type="paragraph" w:styleId="5">
    <w:name w:val="Plain Text"/>
    <w:basedOn w:val="1"/>
    <w:next w:val="1"/>
    <w:link w:val="15"/>
    <w:qFormat/>
    <w:uiPriority w:val="0"/>
    <w:rPr>
      <w:rFonts w:ascii="宋体" w:hAnsi="Times New Roman"/>
    </w:rPr>
  </w:style>
  <w:style w:type="paragraph" w:styleId="6">
    <w:name w:val="Balloon Text"/>
    <w:basedOn w:val="1"/>
    <w:link w:val="16"/>
    <w:semiHidden/>
    <w:unhideWhenUsed/>
    <w:qFormat/>
    <w:uiPriority w:val="99"/>
    <w:pPr>
      <w:spacing w:line="240" w:lineRule="auto"/>
    </w:pPr>
    <w:rPr>
      <w:sz w:val="18"/>
      <w:szCs w:val="18"/>
    </w:rPr>
  </w:style>
  <w:style w:type="paragraph" w:styleId="7">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2"/>
    <w:basedOn w:val="1"/>
    <w:next w:val="1"/>
    <w:qFormat/>
    <w:uiPriority w:val="39"/>
    <w:pPr>
      <w:tabs>
        <w:tab w:val="left" w:pos="420"/>
        <w:tab w:val="left" w:pos="1260"/>
        <w:tab w:val="right" w:leader="dot" w:pos="8494"/>
      </w:tabs>
      <w:autoSpaceDE w:val="0"/>
      <w:autoSpaceDN w:val="0"/>
      <w:adjustRightInd w:val="0"/>
      <w:spacing w:beforeLines="40" w:line="360" w:lineRule="auto"/>
      <w:jc w:val="right"/>
    </w:pPr>
    <w:rPr>
      <w:rFonts w:ascii="楷体_GB2312" w:eastAsia="宋体" w:cs="宋体"/>
      <w:bCs/>
      <w:kern w:val="0"/>
      <w:position w:val="-2"/>
      <w:szCs w:val="20"/>
    </w:rPr>
  </w:style>
  <w:style w:type="character" w:customStyle="1" w:styleId="12">
    <w:name w:val="页脚 Char"/>
    <w:basedOn w:val="11"/>
    <w:link w:val="7"/>
    <w:qFormat/>
    <w:uiPriority w:val="99"/>
    <w:rPr>
      <w:rFonts w:ascii="Calibri" w:hAnsi="Calibri" w:eastAsia="宋体" w:cs="Times New Roman"/>
      <w:sz w:val="18"/>
      <w:szCs w:val="18"/>
    </w:rPr>
  </w:style>
  <w:style w:type="character" w:customStyle="1" w:styleId="13">
    <w:name w:val="页眉 Char"/>
    <w:basedOn w:val="11"/>
    <w:link w:val="8"/>
    <w:qFormat/>
    <w:uiPriority w:val="99"/>
    <w:rPr>
      <w:rFonts w:ascii="Calibri" w:hAnsi="Calibri" w:eastAsia="宋体" w:cs="Times New Roman"/>
      <w:sz w:val="18"/>
      <w:szCs w:val="18"/>
    </w:rPr>
  </w:style>
  <w:style w:type="paragraph" w:customStyle="1" w:styleId="14">
    <w:name w:val="修订1"/>
    <w:hidden/>
    <w:semiHidden/>
    <w:qFormat/>
    <w:uiPriority w:val="99"/>
    <w:rPr>
      <w:rFonts w:ascii="Calibri" w:hAnsi="Calibri" w:eastAsia="宋体" w:cs="Times New Roman"/>
      <w:kern w:val="2"/>
      <w:sz w:val="21"/>
      <w:szCs w:val="22"/>
      <w:lang w:val="en-US" w:eastAsia="zh-CN" w:bidi="ar-SA"/>
    </w:rPr>
  </w:style>
  <w:style w:type="character" w:customStyle="1" w:styleId="15">
    <w:name w:val="纯文本 Char"/>
    <w:basedOn w:val="11"/>
    <w:link w:val="5"/>
    <w:qFormat/>
    <w:uiPriority w:val="0"/>
    <w:rPr>
      <w:rFonts w:ascii="宋体" w:hAnsi="Times New Roman" w:eastAsia="宋体" w:cs="Times New Roman"/>
    </w:rPr>
  </w:style>
  <w:style w:type="character" w:customStyle="1" w:styleId="16">
    <w:name w:val="批注框文本 Char"/>
    <w:basedOn w:val="11"/>
    <w:link w:val="6"/>
    <w:semiHidden/>
    <w:qFormat/>
    <w:uiPriority w:val="99"/>
    <w:rPr>
      <w:rFonts w:ascii="Calibri" w:hAnsi="Calibri" w:eastAsia="宋体" w:cs="Times New Roman"/>
      <w:sz w:val="18"/>
      <w:szCs w:val="18"/>
    </w:rPr>
  </w:style>
  <w:style w:type="paragraph" w:customStyle="1" w:styleId="17">
    <w:name w:val="公文正文"/>
    <w:basedOn w:val="1"/>
    <w:qFormat/>
    <w:uiPriority w:val="0"/>
    <w:pPr>
      <w:spacing w:line="360" w:lineRule="auto"/>
      <w:ind w:firstLine="629"/>
    </w:pPr>
    <w:rPr>
      <w:rFonts w:hint="eastAsia" w:ascii="仿宋_GB2312" w:hAnsi="Calisto MT" w:eastAsia="仿宋_GB2312"/>
      <w:color w:val="000000"/>
      <w:kern w:val="0"/>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4244</Words>
  <Characters>4794</Characters>
  <Lines>25</Lines>
  <Paragraphs>7</Paragraphs>
  <TotalTime>46</TotalTime>
  <ScaleCrop>false</ScaleCrop>
  <LinksUpToDate>false</LinksUpToDate>
  <CharactersWithSpaces>4975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2022-05-30T07:58:00Z</dcterms:created>
  <dc:creator>Admin</dc:creator>
  <cp:lastModifiedBy>Koi</cp:lastModifiedBy>
  <cp:lastPrinted>2024-08-29T01:14:00Z</cp:lastPrinted>
  <dcterms:modified xsi:type="dcterms:W3CDTF">2024-09-11T01:45:50Z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020B450602ED418BAE66AC4AB5D8CBE4_13</vt:lpwstr>
  </property>
</Properties>
</file>